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wmf" ContentType="image/x-wmf"/>
  <Override PartName="/word/media/image4.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Indent"/>
        <w:ind w:left="0" w:hanging="0"/>
        <w:jc w:val="both"/>
        <w:rPr>
          <w:rFonts w:ascii="Times New Roman" w:hAnsi="Times New Roman"/>
        </w:rPr>
      </w:pPr>
      <w:r>
        <w:rPr>
          <w:rFonts w:cs="Arial" w:ascii="Times New Roman" w:hAnsi="Times New Roman"/>
          <w:b w:val="false"/>
          <w:bCs w:val="false"/>
          <w:sz w:val="20"/>
          <w:szCs w:val="20"/>
          <w14:shadow w14:blurRad="50800" w14:dist="38100" w14:dir="2700000" w14:sx="100000" w14:sy="100000" w14:kx="0" w14:ky="0" w14:algn="tl">
            <w14:srgbClr w14:val="000000">
              <w14:alpha w14:val="60000"/>
            </w14:srgbClr>
          </w14:shadow>
        </w:rPr>
        <w:t xml:space="preserve">                         </w:t>
      </w:r>
    </w:p>
    <w:p>
      <w:pPr>
        <w:pStyle w:val="Normal"/>
        <w:jc w:val="center"/>
        <w:rPr>
          <w:rFonts w:ascii="Times New Roman" w:hAnsi="Times New Roman" w:cs="Arial"/>
        </w:rPr>
      </w:pPr>
      <w:r>
        <w:rPr>
          <w:rFonts w:cs="Arial"/>
        </w:rPr>
      </w:r>
    </w:p>
    <w:p>
      <w:pPr>
        <w:pStyle w:val="Normal"/>
        <w:jc w:val="center"/>
        <w:rPr>
          <w:rFonts w:ascii="Times New Roman" w:hAnsi="Times New Roman" w:cs="Arial"/>
        </w:rPr>
      </w:pPr>
      <w:r>
        <w:rPr>
          <w:rFonts w:cs="Arial"/>
        </w:rPr>
      </w:r>
    </w:p>
    <w:p>
      <w:pPr>
        <w:pStyle w:val="Normal"/>
        <w:jc w:val="center"/>
        <w:rPr>
          <w:rFonts w:ascii="Times New Roman" w:hAnsi="Times New Roman" w:cs="Arial"/>
        </w:rPr>
      </w:pPr>
      <w:r>
        <w:rPr>
          <w:rFonts w:cs="Arial"/>
        </w:rPr>
      </w:r>
    </w:p>
    <w:p>
      <w:pPr>
        <w:pStyle w:val="Normal"/>
        <w:jc w:val="center"/>
        <w:rPr>
          <w:rFonts w:ascii="Times New Roman" w:hAnsi="Times New Roman"/>
        </w:rPr>
      </w:pPr>
      <w:r>
        <w:rPr>
          <w:rFonts w:cs="Arial"/>
          <w:b/>
          <w:sz w:val="32"/>
          <w:szCs w:val="32"/>
        </w:rPr>
        <w:t>MEMORIU DE PREZENTARE</w:t>
      </w:r>
    </w:p>
    <w:p>
      <w:pPr>
        <w:pStyle w:val="Normal"/>
        <w:jc w:val="center"/>
        <w:rPr>
          <w:rFonts w:ascii="Times New Roman" w:hAnsi="Times New Roman"/>
        </w:rPr>
      </w:pPr>
      <w:r>
        <w:rPr>
          <w:rFonts w:cs="Arial"/>
          <w:b/>
        </w:rPr>
        <w:t>(conform anexa 5 – APM)</w:t>
      </w:r>
    </w:p>
    <w:p>
      <w:pPr>
        <w:pStyle w:val="Normal"/>
        <w:jc w:val="center"/>
        <w:rPr>
          <w:rFonts w:ascii="Times New Roman" w:hAnsi="Times New Roman" w:cs="Arial"/>
        </w:rPr>
      </w:pPr>
      <w:r>
        <w:rPr>
          <w:rFonts w:cs="Arial"/>
        </w:rPr>
      </w:r>
    </w:p>
    <w:p>
      <w:pPr>
        <w:pStyle w:val="Normal"/>
        <w:jc w:val="center"/>
        <w:rPr>
          <w:rFonts w:ascii="Times New Roman" w:hAnsi="Times New Roman" w:cs="Arial"/>
        </w:rPr>
      </w:pPr>
      <w:r>
        <w:rPr>
          <w:rFonts w:cs="Arial"/>
        </w:rPr>
      </w:r>
    </w:p>
    <w:p>
      <w:pPr>
        <w:pStyle w:val="Normal"/>
        <w:jc w:val="center"/>
        <w:rPr>
          <w:rFonts w:ascii="Times New Roman" w:hAnsi="Times New Roman" w:cs="Arial"/>
        </w:rPr>
      </w:pPr>
      <w:r>
        <w:rPr>
          <w:rFonts w:cs="Arial"/>
        </w:rPr>
      </w:r>
    </w:p>
    <w:p>
      <w:pPr>
        <w:pStyle w:val="Normal"/>
        <w:jc w:val="center"/>
        <w:rPr>
          <w:rFonts w:ascii="Times New Roman" w:hAnsi="Times New Roman" w:cs="Arial"/>
        </w:rPr>
      </w:pPr>
      <w:r>
        <w:rPr>
          <w:rFonts w:cs="Arial"/>
        </w:rPr>
      </w:r>
    </w:p>
    <w:p>
      <w:pPr>
        <w:pStyle w:val="Normal"/>
        <w:jc w:val="center"/>
        <w:rPr>
          <w:rFonts w:ascii="Times New Roman" w:hAnsi="Times New Roman" w:cs="Arial"/>
        </w:rPr>
      </w:pPr>
      <w:r>
        <w:rPr>
          <w:rFonts w:cs="Arial"/>
        </w:rPr>
      </w:r>
    </w:p>
    <w:p>
      <w:pPr>
        <w:pStyle w:val="Normal"/>
        <w:ind w:firstLine="720"/>
        <w:rPr>
          <w:rFonts w:ascii="Times New Roman" w:hAnsi="Times New Roman"/>
        </w:rPr>
      </w:pPr>
      <w:r>
        <w:rPr>
          <w:rFonts w:cs="Arial"/>
          <w:b/>
          <w:sz w:val="28"/>
          <w:szCs w:val="28"/>
        </w:rPr>
        <w:t xml:space="preserve">I. Denumirea proiectului:             : </w:t>
      </w:r>
      <w:r>
        <w:rPr>
          <w:rFonts w:eastAsia="Times New Roman" w:cs="Arial"/>
          <w:b w:val="false"/>
          <w:i w:val="false"/>
          <w:strike w:val="false"/>
          <w:dstrike w:val="false"/>
          <w:color w:val="auto"/>
          <w:sz w:val="24"/>
          <w:szCs w:val="24"/>
          <w:u w:val="none"/>
          <w:lang w:val="ro-RO" w:eastAsia="ro-RO"/>
        </w:rPr>
        <w:t>HALA DEPOZITARE SI PRODUCTIE</w:t>
      </w:r>
    </w:p>
    <w:p>
      <w:pPr>
        <w:pStyle w:val="Normal"/>
        <w:ind w:firstLine="720"/>
        <w:rPr>
          <w:rFonts w:ascii="Times New Roman" w:hAnsi="Times New Roman"/>
        </w:rPr>
      </w:pPr>
      <w:r>
        <w:rPr>
          <w:rFonts w:eastAsia="Times New Roman" w:cs="Arial"/>
          <w:b w:val="false"/>
          <w:i w:val="false"/>
          <w:strike w:val="false"/>
          <w:dstrike w:val="false"/>
          <w:color w:val="auto"/>
          <w:sz w:val="24"/>
          <w:szCs w:val="24"/>
          <w:u w:val="none"/>
          <w:lang w:val="ro-RO" w:eastAsia="ro-RO"/>
        </w:rPr>
        <w:tab/>
        <w:tab/>
        <w:tab/>
        <w:tab/>
        <w:tab/>
        <w:tab/>
        <w:t xml:space="preserve">  TURNATORIE, PARTER</w:t>
      </w:r>
    </w:p>
    <w:p>
      <w:pPr>
        <w:pStyle w:val="Normal"/>
        <w:ind w:firstLine="720"/>
        <w:rPr>
          <w:rFonts w:ascii="Times New Roman" w:hAnsi="Times New Roman" w:cs="Arial"/>
          <w:b/>
          <w:b/>
          <w:sz w:val="28"/>
          <w:szCs w:val="28"/>
        </w:rPr>
      </w:pPr>
      <w:r>
        <w:rPr>
          <w:rFonts w:cs="Arial"/>
          <w:b/>
          <w:sz w:val="28"/>
          <w:szCs w:val="28"/>
        </w:rPr>
      </w:r>
    </w:p>
    <w:p>
      <w:pPr>
        <w:pStyle w:val="Normal"/>
        <w:rPr>
          <w:rFonts w:ascii="Times New Roman" w:hAnsi="Times New Roman" w:cs="Arial"/>
        </w:rPr>
      </w:pPr>
      <w:r>
        <w:rPr>
          <w:rFonts w:cs="Arial"/>
        </w:rPr>
      </w:r>
    </w:p>
    <w:p>
      <w:pPr>
        <w:pStyle w:val="Normal"/>
        <w:rPr>
          <w:rFonts w:ascii="Times New Roman" w:hAnsi="Times New Roman"/>
        </w:rPr>
      </w:pPr>
      <w:r>
        <w:rPr>
          <w:rFonts w:cs="Arial"/>
          <w:b/>
        </w:rPr>
        <w:tab/>
      </w:r>
      <w:r>
        <w:rPr>
          <w:rFonts w:cs="Arial"/>
          <w:b/>
          <w:sz w:val="28"/>
          <w:szCs w:val="28"/>
        </w:rPr>
        <w:t>II. Titular:</w:t>
      </w:r>
    </w:p>
    <w:p>
      <w:pPr>
        <w:pStyle w:val="Normal"/>
        <w:rPr>
          <w:rFonts w:ascii="Times New Roman" w:hAnsi="Times New Roman" w:cs="Arial"/>
          <w:b/>
          <w:b/>
          <w:sz w:val="28"/>
          <w:szCs w:val="28"/>
        </w:rPr>
      </w:pPr>
      <w:r>
        <w:rPr>
          <w:rFonts w:cs="Arial"/>
          <w:b/>
          <w:sz w:val="28"/>
          <w:szCs w:val="28"/>
        </w:rPr>
      </w:r>
    </w:p>
    <w:p>
      <w:pPr>
        <w:pStyle w:val="Normal"/>
        <w:rPr>
          <w:rFonts w:ascii="Times New Roman" w:hAnsi="Times New Roman"/>
        </w:rPr>
      </w:pPr>
      <w:r>
        <w:rPr>
          <w:rFonts w:cs="Arial"/>
          <w:b/>
        </w:rPr>
        <w:t xml:space="preserve">Numele </w:t>
      </w:r>
      <w:r>
        <w:rPr>
          <w:rFonts w:eastAsia="Times New Roman" w:cs="Arial"/>
          <w:b/>
          <w:sz w:val="24"/>
          <w:szCs w:val="24"/>
          <w:lang w:val="ro-RO" w:eastAsia="ro-RO"/>
        </w:rPr>
        <w:t>Beneficiar</w:t>
      </w:r>
      <w:r>
        <w:rPr>
          <w:rFonts w:cs="Arial"/>
          <w:b/>
        </w:rPr>
        <w:tab/>
        <w:tab/>
        <w:tab/>
        <w:tab/>
        <w:tab/>
        <w:t>:</w:t>
      </w:r>
      <w:r>
        <w:rPr>
          <w:rFonts w:cs="Arial"/>
        </w:rPr>
        <w:t xml:space="preserve"> </w:t>
      </w:r>
      <w:r>
        <w:rPr>
          <w:rFonts w:eastAsia="Times New Roman" w:cs="Arial"/>
          <w:b w:val="false"/>
          <w:i w:val="false"/>
          <w:strike w:val="false"/>
          <w:dstrike w:val="false"/>
          <w:color w:val="auto"/>
          <w:sz w:val="24"/>
          <w:szCs w:val="24"/>
          <w:u w:val="none"/>
          <w:lang w:val="ro-RO" w:eastAsia="ro-RO"/>
        </w:rPr>
        <w:t>S.C. PADDINGTON RE S.R.L.</w:t>
      </w:r>
    </w:p>
    <w:p>
      <w:pPr>
        <w:pStyle w:val="Normal"/>
        <w:rPr>
          <w:rFonts w:ascii="Times New Roman" w:hAnsi="Times New Roman" w:cs="Arial"/>
        </w:rPr>
      </w:pPr>
      <w:r>
        <w:rPr>
          <w:rFonts w:cs="Arial"/>
        </w:rPr>
      </w:r>
    </w:p>
    <w:p>
      <w:pPr>
        <w:pStyle w:val="Normal"/>
        <w:rPr>
          <w:rFonts w:ascii="Times New Roman" w:hAnsi="Times New Roman"/>
        </w:rPr>
      </w:pPr>
      <w:r>
        <w:rPr>
          <w:rFonts w:cs="Arial"/>
          <w:b/>
        </w:rPr>
        <w:t>Adresa Postala</w:t>
        <w:tab/>
        <w:tab/>
        <w:tab/>
        <w:tab/>
        <w:tab/>
        <w:t>:</w:t>
      </w:r>
      <w:r>
        <w:rPr>
          <w:rFonts w:cs="Arial"/>
        </w:rPr>
        <w:t xml:space="preserve"> </w:t>
      </w:r>
      <w:r>
        <w:rPr>
          <w:rFonts w:eastAsia="Times New Roman" w:cs="Arial"/>
          <w:b w:val="false"/>
          <w:i w:val="false"/>
          <w:strike w:val="false"/>
          <w:dstrike w:val="false"/>
          <w:color w:val="auto"/>
          <w:sz w:val="24"/>
          <w:szCs w:val="24"/>
          <w:u w:val="none"/>
          <w:lang w:val="ro-RO" w:eastAsia="ro-RO"/>
        </w:rPr>
        <w:t>jud. Ilfov, oras Bragadiru, Soseaua</w:t>
      </w:r>
    </w:p>
    <w:p>
      <w:pPr>
        <w:pStyle w:val="Normal"/>
        <w:rPr>
          <w:rFonts w:ascii="Times New Roman" w:hAnsi="Times New Roman"/>
        </w:rPr>
      </w:pPr>
      <w:r>
        <w:rPr>
          <w:rFonts w:eastAsia="Times New Roman" w:cs="Arial"/>
          <w:b w:val="false"/>
          <w:i w:val="false"/>
          <w:strike w:val="false"/>
          <w:dstrike w:val="false"/>
          <w:color w:val="auto"/>
          <w:sz w:val="24"/>
          <w:szCs w:val="24"/>
          <w:u w:val="none"/>
          <w:lang w:val="ro-RO" w:eastAsia="ro-RO"/>
        </w:rPr>
        <w:tab/>
        <w:tab/>
        <w:tab/>
        <w:tab/>
        <w:tab/>
        <w:tab/>
        <w:tab/>
        <w:t xml:space="preserve">  Centurii, nr. 5-7, </w:t>
      </w:r>
      <w:r>
        <w:rPr>
          <w:b w:val="false"/>
          <w:i w:val="false"/>
          <w:strike w:val="false"/>
          <w:dstrike w:val="false"/>
          <w:color w:val="auto"/>
          <w:sz w:val="24"/>
          <w:u w:val="none"/>
        </w:rPr>
        <w:t>nr. cad. 132719</w:t>
      </w:r>
    </w:p>
    <w:p>
      <w:pPr>
        <w:pStyle w:val="Normal"/>
        <w:rPr>
          <w:rFonts w:ascii="Times New Roman" w:hAnsi="Times New Roman" w:cs="Arial"/>
        </w:rPr>
      </w:pPr>
      <w:r>
        <w:rPr>
          <w:rFonts w:cs="Arial"/>
        </w:rPr>
      </w:r>
    </w:p>
    <w:p>
      <w:pPr>
        <w:pStyle w:val="Normal"/>
        <w:rPr>
          <w:rFonts w:ascii="Times New Roman" w:hAnsi="Times New Roman"/>
        </w:rPr>
      </w:pPr>
      <w:r>
        <w:rPr>
          <w:rFonts w:cs="Arial"/>
          <w:b/>
        </w:rPr>
        <w:tab/>
        <w:tab/>
        <w:tab/>
      </w:r>
    </w:p>
    <w:p>
      <w:pPr>
        <w:pStyle w:val="Normal"/>
        <w:rPr>
          <w:rFonts w:ascii="Times New Roman" w:hAnsi="Times New Roman" w:cs="Arial"/>
          <w:b/>
          <w:b/>
        </w:rPr>
      </w:pPr>
      <w:r>
        <w:rPr>
          <w:rFonts w:cs="Arial"/>
          <w:b/>
        </w:rPr>
      </w:r>
    </w:p>
    <w:p>
      <w:pPr>
        <w:pStyle w:val="Normal"/>
        <w:rPr>
          <w:rFonts w:ascii="Times New Roman" w:hAnsi="Times New Roman"/>
        </w:rPr>
      </w:pPr>
      <w:r>
        <w:rPr>
          <w:rFonts w:cs="Arial"/>
          <w:b/>
        </w:rPr>
        <w:tab/>
      </w:r>
      <w:r>
        <w:rPr>
          <w:rFonts w:cs="Arial"/>
          <w:b/>
          <w:sz w:val="28"/>
          <w:szCs w:val="28"/>
        </w:rPr>
        <w:t>III. Descrierea caracteristicilor fizice ale întregului proiect:</w:t>
      </w:r>
    </w:p>
    <w:p>
      <w:pPr>
        <w:pStyle w:val="Normal"/>
        <w:rPr>
          <w:rFonts w:ascii="Times New Roman" w:hAnsi="Times New Roman" w:cs="Arial"/>
        </w:rPr>
      </w:pPr>
      <w:r>
        <w:rPr>
          <w:rFonts w:cs="Arial"/>
        </w:rPr>
      </w:r>
    </w:p>
    <w:p>
      <w:pPr>
        <w:pStyle w:val="Normal"/>
        <w:rPr>
          <w:rFonts w:ascii="Times New Roman" w:hAnsi="Times New Roman"/>
        </w:rPr>
      </w:pPr>
      <w:r>
        <w:rPr>
          <w:rFonts w:cs="Arial"/>
          <w:b/>
        </w:rPr>
        <w:t>a) Rezumat al proiectului</w:t>
      </w:r>
    </w:p>
    <w:p>
      <w:pPr>
        <w:pStyle w:val="Normal"/>
        <w:rPr>
          <w:rFonts w:ascii="Times New Roman" w:hAnsi="Times New Roman" w:cs="Arial"/>
          <w:b/>
          <w:b/>
        </w:rPr>
      </w:pPr>
      <w:r>
        <w:rPr>
          <w:rFonts w:cs="Arial"/>
          <w:b/>
        </w:rPr>
      </w:r>
    </w:p>
    <w:p>
      <w:pPr>
        <w:pStyle w:val="Normal"/>
        <w:rPr>
          <w:rFonts w:ascii="Times New Roman" w:hAnsi="Times New Roman"/>
        </w:rPr>
      </w:pPr>
      <w:r>
        <w:rPr>
          <w:rFonts w:cs="Arial"/>
          <w:b/>
        </w:rPr>
        <w:tab/>
      </w:r>
      <w:r>
        <w:rPr>
          <w:rFonts w:cs="Arial"/>
        </w:rPr>
        <w:t xml:space="preserve">Terenul este situat in </w:t>
      </w:r>
      <w:r>
        <w:rPr>
          <w:rFonts w:eastAsia="Times New Roman" w:cs="Arial"/>
          <w:b w:val="false"/>
          <w:i w:val="false"/>
          <w:strike w:val="false"/>
          <w:dstrike w:val="false"/>
          <w:color w:val="auto"/>
          <w:sz w:val="24"/>
          <w:szCs w:val="24"/>
          <w:u w:val="none"/>
          <w:lang w:val="ro-RO" w:eastAsia="ro-RO"/>
        </w:rPr>
        <w:t>jud. Ilfov, oras Bragadiru, Soseaua Centurii, nr. 5-7, nr. Cad. 132719</w:t>
      </w:r>
      <w:r>
        <w:rPr>
          <w:rFonts w:cs="Arial"/>
        </w:rPr>
        <w:t>. Suprafața terenului este de 3459mp și este în proprietatea S.C. PADDINGTON RE S.R.L.</w:t>
      </w:r>
    </w:p>
    <w:p>
      <w:pPr>
        <w:pStyle w:val="Normal"/>
        <w:rPr>
          <w:rFonts w:ascii="Times New Roman" w:hAnsi="Times New Roman"/>
        </w:rPr>
      </w:pPr>
      <w:r>
        <w:rPr>
          <w:rFonts w:cs="Arial"/>
        </w:rPr>
        <w:tab/>
        <w:t xml:space="preserve">Pe terenul studiat se doreste ridicarea unei constructii pe structura </w:t>
      </w:r>
      <w:r>
        <w:rPr>
          <w:rFonts w:eastAsia="Times New Roman" w:cs="Arial"/>
          <w:color w:val="auto"/>
          <w:kern w:val="0"/>
          <w:sz w:val="24"/>
          <w:szCs w:val="24"/>
          <w:lang w:val="ro-RO" w:eastAsia="ro-RO" w:bidi="ar-SA"/>
        </w:rPr>
        <w:t>metalica</w:t>
      </w:r>
      <w:r>
        <w:rPr>
          <w:rFonts w:cs="Arial"/>
        </w:rPr>
        <w:t xml:space="preserve"> cu inchideri din </w:t>
      </w:r>
      <w:r>
        <w:rPr>
          <w:rFonts w:eastAsia="Times New Roman" w:cs="Arial"/>
          <w:color w:val="auto"/>
          <w:kern w:val="0"/>
          <w:sz w:val="24"/>
          <w:szCs w:val="24"/>
          <w:lang w:val="ro-RO" w:eastAsia="ro-RO" w:bidi="ar-SA"/>
        </w:rPr>
        <w:t>tabla</w:t>
      </w:r>
      <w:r>
        <w:rPr>
          <w:rFonts w:eastAsia="Times New Roman" w:cs="Arial"/>
          <w:sz w:val="24"/>
          <w:szCs w:val="24"/>
          <w:lang w:val="ro-RO" w:eastAsia="ro-RO"/>
        </w:rPr>
        <w:t xml:space="preserve"> </w:t>
      </w:r>
      <w:r>
        <w:rPr>
          <w:rFonts w:cs="Arial"/>
        </w:rPr>
        <w:t xml:space="preserve">. Constructia va avea o forma rectangulara de </w:t>
      </w:r>
      <w:r>
        <w:rPr>
          <w:rFonts w:eastAsia="Times New Roman" w:cs="Arial"/>
          <w:color w:val="auto"/>
          <w:kern w:val="0"/>
          <w:sz w:val="24"/>
          <w:szCs w:val="24"/>
          <w:lang w:val="ro-RO" w:eastAsia="ro-RO" w:bidi="ar-SA"/>
        </w:rPr>
        <w:t>59</w:t>
      </w:r>
      <w:r>
        <w:rPr>
          <w:rFonts w:cs="Arial"/>
        </w:rPr>
        <w:t>,</w:t>
      </w:r>
      <w:r>
        <w:rPr>
          <w:rFonts w:eastAsia="Times New Roman" w:cs="Arial"/>
          <w:color w:val="auto"/>
          <w:kern w:val="0"/>
          <w:sz w:val="24"/>
          <w:szCs w:val="24"/>
          <w:lang w:val="ro-RO" w:eastAsia="ro-RO" w:bidi="ar-SA"/>
        </w:rPr>
        <w:t>79</w:t>
      </w:r>
      <w:r>
        <w:rPr>
          <w:rFonts w:cs="Arial"/>
        </w:rPr>
        <w:t xml:space="preserve">m X </w:t>
      </w:r>
      <w:r>
        <w:rPr>
          <w:rFonts w:eastAsia="Times New Roman" w:cs="Arial"/>
          <w:color w:val="auto"/>
          <w:kern w:val="0"/>
          <w:sz w:val="24"/>
          <w:szCs w:val="24"/>
          <w:lang w:val="ro-RO" w:eastAsia="ro-RO" w:bidi="ar-SA"/>
        </w:rPr>
        <w:t>24</w:t>
      </w:r>
      <w:r>
        <w:rPr>
          <w:rFonts w:cs="Arial"/>
        </w:rPr>
        <w:t>,35m cu regim de inaltime P</w:t>
      </w:r>
      <w:r>
        <w:rPr>
          <w:rFonts w:eastAsia="Times New Roman" w:cs="Arial"/>
          <w:color w:val="auto"/>
          <w:kern w:val="0"/>
          <w:sz w:val="24"/>
          <w:szCs w:val="24"/>
          <w:lang w:val="ro-RO" w:eastAsia="ro-RO" w:bidi="ar-SA"/>
        </w:rPr>
        <w:t>arter</w:t>
      </w:r>
      <w:r>
        <w:rPr>
          <w:rFonts w:cs="Arial"/>
        </w:rPr>
        <w:t xml:space="preserve">. </w:t>
      </w:r>
    </w:p>
    <w:p>
      <w:pPr>
        <w:pStyle w:val="Normal"/>
        <w:rPr>
          <w:rFonts w:ascii="Times New Roman" w:hAnsi="Times New Roman" w:cs="Arial"/>
        </w:rPr>
      </w:pPr>
      <w:r>
        <w:rPr>
          <w:rFonts w:cs="Arial"/>
        </w:rPr>
      </w:r>
    </w:p>
    <w:p>
      <w:pPr>
        <w:pStyle w:val="Normal"/>
        <w:rPr>
          <w:rFonts w:ascii="Times New Roman" w:hAnsi="Times New Roman"/>
        </w:rPr>
      </w:pPr>
      <w:r>
        <w:rPr>
          <w:rFonts w:cs="Arial"/>
          <w:b/>
          <w:bCs/>
        </w:rPr>
        <w:t>b) Justificarea negesitatii proiectului</w:t>
      </w:r>
    </w:p>
    <w:p>
      <w:pPr>
        <w:pStyle w:val="Normal"/>
        <w:rPr>
          <w:rFonts w:ascii="Times New Roman" w:hAnsi="Times New Roman" w:cs="Arial"/>
        </w:rPr>
      </w:pPr>
      <w:r>
        <w:rPr>
          <w:rFonts w:cs="Arial"/>
        </w:rPr>
      </w:r>
    </w:p>
    <w:p>
      <w:pPr>
        <w:pStyle w:val="Normal"/>
        <w:rPr>
          <w:rFonts w:ascii="Times New Roman" w:hAnsi="Times New Roman"/>
        </w:rPr>
      </w:pPr>
      <w:r>
        <w:rPr>
          <w:rFonts w:cs="Arial"/>
        </w:rPr>
        <w:tab/>
      </w:r>
      <w:r>
        <w:rPr>
          <w:rFonts w:eastAsia="Arial" w:cs="Arial"/>
          <w:color w:val="000000"/>
          <w:sz w:val="24"/>
          <w:szCs w:val="24"/>
        </w:rPr>
        <w:t xml:space="preserve">Prin realizarea investiţiei  se urmăreşte  </w:t>
      </w:r>
      <w:r>
        <w:rPr>
          <w:rFonts w:eastAsia="Arial" w:cs="Arial"/>
          <w:smallCaps/>
          <w:color w:val="000000"/>
          <w:sz w:val="24"/>
          <w:szCs w:val="24"/>
        </w:rPr>
        <w:t>PRODUCŢIA DE ALUMINIU SECUNDAR SI PRIMAR  DE DIVERSE MĂRCI (</w:t>
      </w:r>
      <w:r>
        <w:rPr>
          <w:rFonts w:eastAsia="Arial" w:cs="Arial"/>
          <w:color w:val="000000"/>
          <w:sz w:val="24"/>
          <w:szCs w:val="24"/>
        </w:rPr>
        <w:t>tipuri de aliaje de aluminiu) ce vor fi utilizate în procesul de turnare sub presiune de către SC PADDINGTON RE SRL  în secţia de turnare de pe acelaşi amplasament, urmărind punerea în valoare a resurselor umane , construcţiile şi dotările adecvate în domeniul producţiei de aluminiu secundar si primar.</w:t>
      </w:r>
    </w:p>
    <w:p>
      <w:pPr>
        <w:pStyle w:val="Normal"/>
        <w:shd w:val="clear" w:color="auto" w:fill="FFFFFF"/>
        <w:spacing w:before="120" w:after="0"/>
        <w:ind w:right="5" w:firstLine="720"/>
        <w:jc w:val="both"/>
        <w:rPr>
          <w:rFonts w:ascii="Times New Roman" w:hAnsi="Times New Roman"/>
        </w:rPr>
      </w:pPr>
      <w:r>
        <w:rPr>
          <w:rFonts w:eastAsia="Arial" w:cs="Arial"/>
          <w:color w:val="000000"/>
          <w:sz w:val="24"/>
          <w:szCs w:val="24"/>
        </w:rPr>
        <w:t xml:space="preserve">Datorită greutăţii sale reduse şi a bunei prelucrări, aluminiul este astăzi unul dintre cele mai importante metale utilizate. Pe lângă </w:t>
      </w:r>
      <w:r>
        <w:rPr>
          <w:rFonts w:eastAsia="Arial" w:cs="Arial"/>
          <w:color w:val="000000"/>
          <w:kern w:val="0"/>
          <w:sz w:val="24"/>
          <w:szCs w:val="24"/>
          <w:lang w:val="ro-RO" w:eastAsia="ro-RO" w:bidi="ar-SA"/>
        </w:rPr>
        <w:t>extragerea</w:t>
      </w:r>
      <w:r>
        <w:rPr>
          <w:rFonts w:eastAsia="Arial" w:cs="Arial"/>
          <w:color w:val="000000"/>
          <w:sz w:val="24"/>
          <w:szCs w:val="24"/>
        </w:rPr>
        <w:t xml:space="preserve"> primară a aluminiului, cu consum ridicat de energie, din minereu de bauxită, </w:t>
      </w:r>
      <w:r>
        <w:rPr>
          <w:rFonts w:eastAsia="Arial" w:cs="Arial"/>
          <w:i/>
          <w:color w:val="000000"/>
          <w:sz w:val="24"/>
          <w:szCs w:val="24"/>
          <w:u w:val="single"/>
        </w:rPr>
        <w:t>reciclarea câştigă</w:t>
      </w:r>
      <w:r>
        <w:rPr>
          <w:rFonts w:eastAsia="Arial" w:cs="Arial"/>
          <w:color w:val="000000"/>
          <w:sz w:val="24"/>
          <w:szCs w:val="24"/>
        </w:rPr>
        <w:t xml:space="preserve"> din ce în ce mai multă importanţă. Economia de energie implicită este atât de mare, încât se retopesc economic şi deşeurile cu un conţinut redus de metal, precum şi deşeurile nepurificate şi acoperite. În funcţie de material, pentru producerea de aluminiu secundar si primar se utilizează diverse agregate de topire. Pentru această partea de metal a deşeurilor, geometria deşeurilor, frecvenţa modificării aliajelor (adică modificarea compoziţiei deşeurilor) şi modul de utilizare al cuptorului determină alegerea procedurii optime de topire.</w:t>
      </w:r>
    </w:p>
    <w:p>
      <w:pPr>
        <w:pStyle w:val="Normal"/>
        <w:shd w:val="clear" w:color="auto" w:fill="FFFFFF"/>
        <w:spacing w:before="120" w:after="0"/>
        <w:ind w:right="5"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hd w:val="clear" w:color="auto" w:fill="FFFFFF"/>
        <w:spacing w:before="120" w:after="0"/>
        <w:ind w:right="5" w:firstLine="720"/>
        <w:jc w:val="both"/>
        <w:rPr>
          <w:rFonts w:ascii="Times New Roman" w:hAnsi="Times New Roman"/>
        </w:rPr>
      </w:pPr>
      <w:r>
        <w:rPr>
          <w:rFonts w:eastAsia="Arial" w:cs="Arial"/>
          <w:b/>
          <w:bCs/>
          <w:color w:val="000000"/>
          <w:kern w:val="0"/>
          <w:sz w:val="24"/>
          <w:szCs w:val="24"/>
          <w:lang w:val="ro-RO" w:eastAsia="ro-RO" w:bidi="ar-SA"/>
        </w:rPr>
        <w:t>c</w:t>
      </w:r>
      <w:r>
        <w:rPr>
          <w:rFonts w:eastAsia="Arial" w:cs="Arial"/>
          <w:b/>
          <w:bCs/>
          <w:color w:val="000000"/>
          <w:sz w:val="24"/>
          <w:szCs w:val="24"/>
        </w:rPr>
        <w:t xml:space="preserve">) </w:t>
      </w:r>
      <w:r>
        <w:rPr>
          <w:rFonts w:eastAsia="Arial" w:cs="Arial"/>
          <w:b/>
          <w:bCs/>
          <w:color w:val="000000"/>
          <w:kern w:val="0"/>
          <w:sz w:val="24"/>
          <w:szCs w:val="24"/>
          <w:lang w:val="ro-RO" w:eastAsia="ro-RO" w:bidi="ar-SA"/>
        </w:rPr>
        <w:t>Valoarea investitiei</w:t>
      </w:r>
    </w:p>
    <w:p>
      <w:pPr>
        <w:pStyle w:val="Normal"/>
        <w:shd w:val="clear" w:color="auto" w:fill="FFFFFF"/>
        <w:spacing w:before="120" w:after="0"/>
        <w:ind w:right="5"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hd w:val="clear" w:color="auto" w:fill="FFFFFF"/>
        <w:spacing w:before="120" w:after="0"/>
        <w:ind w:right="5" w:firstLine="720"/>
        <w:jc w:val="both"/>
        <w:rPr>
          <w:rFonts w:ascii="Times New Roman" w:hAnsi="Times New Roman"/>
        </w:rPr>
      </w:pPr>
      <w:r>
        <w:rPr>
          <w:rFonts w:eastAsia="Arial" w:cs="Arial"/>
          <w:b/>
          <w:bCs/>
          <w:color w:val="000000"/>
          <w:kern w:val="0"/>
          <w:sz w:val="24"/>
          <w:szCs w:val="24"/>
          <w:lang w:val="ro-RO" w:eastAsia="ro-RO" w:bidi="ar-SA"/>
        </w:rPr>
        <w:t>d) Perioada de implementare propusa</w:t>
      </w:r>
    </w:p>
    <w:p>
      <w:pPr>
        <w:pStyle w:val="Normal"/>
        <w:keepNext w:val="true"/>
        <w:shd w:val="clear" w:color="auto" w:fill="FFFFFF"/>
        <w:spacing w:before="120" w:after="0"/>
        <w:ind w:left="349" w:right="284" w:hanging="0"/>
        <w:jc w:val="both"/>
        <w:rPr>
          <w:rFonts w:ascii="Times New Roman" w:hAnsi="Times New Roman"/>
        </w:rPr>
      </w:pPr>
      <w:r>
        <w:rPr>
          <w:rFonts w:eastAsia="Arial" w:cs="Arial"/>
          <w:b w:val="false"/>
          <w:bCs w:val="false"/>
          <w:color w:val="000000"/>
          <w:sz w:val="24"/>
          <w:szCs w:val="24"/>
        </w:rPr>
        <w:t>3 luni de la obţinerea acordului de mediu</w:t>
      </w:r>
    </w:p>
    <w:p>
      <w:pPr>
        <w:pStyle w:val="Normal"/>
        <w:shd w:val="clear" w:color="auto" w:fill="FFFFFF"/>
        <w:spacing w:before="120" w:after="0"/>
        <w:ind w:left="349" w:right="284" w:hanging="0"/>
        <w:jc w:val="both"/>
        <w:rPr>
          <w:rFonts w:ascii="Times New Roman" w:hAnsi="Times New Roman" w:eastAsia="Arial" w:cs="Arial"/>
          <w:color w:val="000000"/>
          <w:sz w:val="24"/>
          <w:szCs w:val="24"/>
        </w:rPr>
      </w:pPr>
      <w:r>
        <w:rPr>
          <w:rFonts w:eastAsia="Arial" w:cs="Arial"/>
          <w:color w:val="000000"/>
          <w:sz w:val="24"/>
          <w:szCs w:val="24"/>
        </w:rPr>
      </w:r>
    </w:p>
    <w:p>
      <w:pPr>
        <w:pStyle w:val="Normal"/>
        <w:shd w:val="clear" w:color="auto" w:fill="FFFFFF"/>
        <w:spacing w:before="120" w:after="0"/>
        <w:ind w:right="5" w:firstLine="720"/>
        <w:jc w:val="both"/>
        <w:rPr>
          <w:rFonts w:ascii="Times New Roman" w:hAnsi="Times New Roman"/>
        </w:rPr>
      </w:pPr>
      <w:r>
        <w:rPr>
          <w:rFonts w:eastAsia="Arial" w:cs="Arial"/>
          <w:b/>
          <w:bCs/>
          <w:color w:val="000000"/>
          <w:kern w:val="0"/>
          <w:sz w:val="24"/>
          <w:szCs w:val="24"/>
          <w:lang w:val="ro-RO" w:eastAsia="ro-RO" w:bidi="ar-SA"/>
        </w:rPr>
        <w:t xml:space="preserve">e) </w:t>
      </w:r>
      <w:r>
        <w:rPr>
          <w:rFonts w:eastAsia="Times New Roman" w:cs="Times New Roman"/>
          <w:b/>
          <w:bCs/>
          <w:color w:val="000000"/>
          <w:kern w:val="0"/>
          <w:sz w:val="24"/>
          <w:szCs w:val="24"/>
          <w:lang w:val="ro-RO" w:eastAsia="ro-RO" w:bidi="ar-SA"/>
        </w:rPr>
        <w:t>Planșe reprezentând limitele amplasamentului proiectului, inclusiv orice suprafață de teren solicitată pentru a fi folosită temporar (planuri de situație și amplasamente)</w:t>
      </w:r>
    </w:p>
    <w:p>
      <w:pPr>
        <w:pStyle w:val="Normal"/>
        <w:shd w:val="clear" w:color="auto" w:fill="FFFFFF"/>
        <w:spacing w:before="120" w:after="0"/>
        <w:ind w:right="5" w:firstLine="720"/>
        <w:jc w:val="both"/>
        <w:rPr>
          <w:rFonts w:ascii="Times New Roman" w:hAnsi="Times New Roman"/>
        </w:rPr>
      </w:pPr>
      <w:r>
        <w:rPr/>
      </w:r>
    </w:p>
    <w:p>
      <w:pPr>
        <w:pStyle w:val="Normal"/>
        <w:widowControl/>
        <w:numPr>
          <w:ilvl w:val="0"/>
          <w:numId w:val="3"/>
        </w:numPr>
        <w:shd w:val="clear" w:color="auto" w:fill="FFFFFF"/>
        <w:tabs>
          <w:tab w:val="clear" w:pos="720"/>
          <w:tab w:val="left" w:pos="246" w:leader="none"/>
        </w:tabs>
        <w:suppressAutoHyphens w:val="true"/>
        <w:bidi w:val="0"/>
        <w:spacing w:lineRule="auto" w:line="240" w:before="120" w:after="0"/>
        <w:ind w:left="0" w:right="0" w:firstLine="720"/>
        <w:jc w:val="both"/>
        <w:rPr>
          <w:rFonts w:ascii="Times New Roman" w:hAnsi="Times New Roman"/>
        </w:rPr>
      </w:pPr>
      <w:r>
        <w:rPr>
          <w:rFonts w:eastAsia="Arial" w:cs="Arial"/>
          <w:b w:val="false"/>
          <w:bCs w:val="false"/>
          <w:color w:val="000000"/>
          <w:sz w:val="24"/>
          <w:szCs w:val="24"/>
        </w:rPr>
        <w:t>Alinierea terenului faţă de vecinătăţi : Conform planului de situaţie este aliniat la limita proprietăţilor învecinate. Retrager</w:t>
      </w:r>
      <w:r>
        <w:rPr>
          <w:rFonts w:eastAsia="Arial" w:cs="Arial"/>
          <w:b w:val="false"/>
          <w:bCs w:val="false"/>
          <w:color w:val="000000"/>
          <w:kern w:val="0"/>
          <w:sz w:val="24"/>
          <w:szCs w:val="24"/>
          <w:lang w:val="ro-RO" w:eastAsia="ro-RO" w:bidi="ar-SA"/>
        </w:rPr>
        <w:t>ile</w:t>
      </w:r>
      <w:r>
        <w:rPr>
          <w:rFonts w:eastAsia="Arial" w:cs="Arial"/>
          <w:b w:val="false"/>
          <w:bCs w:val="false"/>
          <w:color w:val="000000"/>
          <w:sz w:val="24"/>
          <w:szCs w:val="24"/>
        </w:rPr>
        <w:t xml:space="preserve"> constructiei propuse  se va face conform planului de situație anexat.</w:t>
      </w:r>
    </w:p>
    <w:p>
      <w:pPr>
        <w:pStyle w:val="Normal"/>
        <w:widowControl/>
        <w:numPr>
          <w:ilvl w:val="0"/>
          <w:numId w:val="3"/>
        </w:numPr>
        <w:shd w:val="clear" w:color="auto" w:fill="FFFFFF"/>
        <w:tabs>
          <w:tab w:val="clear" w:pos="720"/>
          <w:tab w:val="left" w:pos="246" w:leader="none"/>
        </w:tabs>
        <w:suppressAutoHyphens w:val="true"/>
        <w:bidi w:val="0"/>
        <w:spacing w:lineRule="auto" w:line="240" w:before="120" w:after="0"/>
        <w:ind w:left="0" w:right="0" w:firstLine="720"/>
        <w:jc w:val="both"/>
        <w:rPr>
          <w:rFonts w:ascii="Times New Roman" w:hAnsi="Times New Roman"/>
        </w:rPr>
      </w:pPr>
      <w:r>
        <w:rPr>
          <w:rFonts w:eastAsia="Arial" w:cs="Arial"/>
          <w:b w:val="false"/>
          <w:bCs w:val="false"/>
          <w:color w:val="000000"/>
          <w:sz w:val="24"/>
          <w:szCs w:val="24"/>
        </w:rPr>
        <w:t>Indicatorii de folosire a terenului studiat sunt după cum urmează:</w:t>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both"/>
        <w:rPr>
          <w:rFonts w:ascii="Times New Roman" w:hAnsi="Times New Roman" w:eastAsia="Arial" w:cs="Arial"/>
          <w:color w:val="000000"/>
          <w:sz w:val="24"/>
          <w:szCs w:val="24"/>
        </w:rPr>
      </w:pPr>
      <w:r>
        <w:rPr>
          <w:rFonts w:eastAsia="Arial" w:cs="Arial"/>
          <w:color w:val="000000"/>
          <w:sz w:val="24"/>
          <w:szCs w:val="24"/>
        </w:rPr>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rPr>
      </w:pPr>
      <w:r>
        <w:rPr>
          <w:rFonts w:eastAsia="Arial" w:cs="Arial"/>
          <w:b w:val="false"/>
          <w:bCs w:val="false"/>
          <w:i w:val="false"/>
          <w:strike w:val="false"/>
          <w:dstrike w:val="false"/>
          <w:color w:val="auto"/>
          <w:sz w:val="24"/>
          <w:szCs w:val="24"/>
          <w:u w:val="none"/>
        </w:rPr>
        <w:t>RH = P</w:t>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rPr>
      </w:pPr>
      <w:r>
        <w:rPr>
          <w:b w:val="false"/>
          <w:i w:val="false"/>
          <w:strike w:val="false"/>
          <w:dstrike w:val="false"/>
          <w:color w:val="auto"/>
          <w:sz w:val="24"/>
          <w:u w:val="none"/>
        </w:rPr>
        <w:t>Suprafata teren</w:t>
        <w:tab/>
        <w:tab/>
        <w:tab/>
        <w:t>= 3459mp</w:t>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rPr>
      </w:pPr>
      <w:r>
        <w:rPr>
          <w:b w:val="false"/>
          <w:i w:val="false"/>
          <w:strike w:val="false"/>
          <w:dstrike w:val="false"/>
          <w:color w:val="auto"/>
          <w:sz w:val="24"/>
          <w:u w:val="none"/>
        </w:rPr>
        <w:t xml:space="preserve">Suprafata construita propusa </w:t>
        <w:tab/>
        <w:t>= 1455,9mp</w:t>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rPr>
      </w:pPr>
      <w:r>
        <w:rPr>
          <w:b w:val="false"/>
          <w:i w:val="false"/>
          <w:strike w:val="false"/>
          <w:dstrike w:val="false"/>
          <w:color w:val="auto"/>
          <w:sz w:val="24"/>
          <w:u w:val="none"/>
        </w:rPr>
        <w:t xml:space="preserve">Suprafata desfasurata </w:t>
        <w:tab/>
        <w:tab/>
        <w:t>= 1455,9mp</w:t>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rPr>
      </w:pPr>
      <w:r>
        <w:rPr>
          <w:b w:val="false"/>
          <w:i w:val="false"/>
          <w:strike w:val="false"/>
          <w:dstrike w:val="false"/>
          <w:color w:val="auto"/>
          <w:sz w:val="24"/>
          <w:u w:val="none"/>
        </w:rPr>
        <w:t xml:space="preserve">Alei pietonale + parcaje </w:t>
        <w:tab/>
        <w:tab/>
        <w:t>= 826,1mp</w:t>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rPr>
      </w:pPr>
      <w:r>
        <w:rPr>
          <w:b w:val="false"/>
          <w:i w:val="false"/>
          <w:strike w:val="false"/>
          <w:dstrike w:val="false"/>
          <w:color w:val="auto"/>
          <w:sz w:val="24"/>
          <w:u w:val="none"/>
        </w:rPr>
        <w:t>Suprafata spatii verzi</w:t>
        <w:tab/>
        <w:tab/>
        <w:t>= 1177mp (34%)</w:t>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b w:val="false"/>
          <w:b w:val="false"/>
          <w:i w:val="false"/>
          <w:i w:val="false"/>
          <w:strike w:val="false"/>
          <w:dstrike w:val="false"/>
          <w:sz w:val="24"/>
          <w:u w:val="none"/>
        </w:rPr>
      </w:pPr>
      <w:r>
        <w:rPr>
          <w:b w:val="false"/>
          <w:i w:val="false"/>
          <w:strike w:val="false"/>
          <w:dstrike w:val="false"/>
          <w:sz w:val="24"/>
          <w:u w:val="none"/>
        </w:rPr>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rPr>
      </w:pPr>
      <w:r>
        <w:rPr>
          <w:b w:val="false"/>
          <w:i w:val="false"/>
          <w:strike w:val="false"/>
          <w:dstrike w:val="false"/>
          <w:color w:val="auto"/>
          <w:sz w:val="24"/>
          <w:u w:val="none"/>
        </w:rPr>
        <w:t>Hcornisa</w:t>
        <w:tab/>
        <w:tab/>
        <w:tab/>
        <w:tab/>
        <w:t xml:space="preserve">= 8,23m </w:t>
        <w:tab/>
        <w:tab/>
        <w:t xml:space="preserve">  </w:t>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rPr>
      </w:pPr>
      <w:r>
        <w:rPr>
          <w:b w:val="false"/>
          <w:i w:val="false"/>
          <w:strike w:val="false"/>
          <w:dstrike w:val="false"/>
          <w:color w:val="auto"/>
          <w:sz w:val="24"/>
          <w:u w:val="none"/>
        </w:rPr>
        <w:t>Hmax</w:t>
        <w:tab/>
        <w:tab/>
        <w:tab/>
        <w:tab/>
        <w:t>= 13,12m</w:t>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b w:val="false"/>
          <w:b w:val="false"/>
          <w:i w:val="false"/>
          <w:i w:val="false"/>
          <w:strike w:val="false"/>
          <w:dstrike w:val="false"/>
          <w:sz w:val="24"/>
          <w:u w:val="none"/>
        </w:rPr>
      </w:pPr>
      <w:r>
        <w:rPr>
          <w:b w:val="false"/>
          <w:i w:val="false"/>
          <w:strike w:val="false"/>
          <w:dstrike w:val="false"/>
          <w:sz w:val="24"/>
          <w:u w:val="none"/>
        </w:rPr>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rPr>
      </w:pPr>
      <w:r>
        <w:rPr>
          <w:b w:val="false"/>
          <w:i w:val="false"/>
          <w:strike w:val="false"/>
          <w:dstrike w:val="false"/>
          <w:color w:val="auto"/>
          <w:sz w:val="24"/>
          <w:u w:val="none"/>
        </w:rPr>
        <w:t>POT</w:t>
        <w:tab/>
        <w:tab/>
        <w:tab/>
        <w:tab/>
        <w:t>= 42%</w:t>
        <w:tab/>
        <w:tab/>
      </w:r>
    </w:p>
    <w:p>
      <w:pPr>
        <w:pStyle w:val="Normal"/>
        <w:widowControl/>
        <w:numPr>
          <w:ilvl w:val="0"/>
          <w:numId w:val="0"/>
        </w:numPr>
        <w:shd w:val="clear" w:color="auto" w:fill="FFFFFF"/>
        <w:tabs>
          <w:tab w:val="clear" w:pos="720"/>
          <w:tab w:val="left" w:pos="246" w:leader="none"/>
        </w:tabs>
        <w:suppressAutoHyphens w:val="true"/>
        <w:bidi w:val="0"/>
        <w:spacing w:lineRule="auto" w:line="240" w:before="120" w:after="0"/>
        <w:ind w:left="1080" w:right="0" w:hanging="0"/>
        <w:jc w:val="left"/>
        <w:rPr>
          <w:rFonts w:ascii="Times New Roman" w:hAnsi="Times New Roman"/>
        </w:rPr>
      </w:pPr>
      <w:r>
        <w:rPr>
          <w:b w:val="false"/>
          <w:i w:val="false"/>
          <w:strike w:val="false"/>
          <w:dstrike w:val="false"/>
          <w:color w:val="auto"/>
          <w:sz w:val="24"/>
          <w:u w:val="none"/>
        </w:rPr>
        <w:t>CUT</w:t>
        <w:tab/>
        <w:tab/>
        <w:tab/>
        <w:tab/>
        <w:t>= 0,42</w:t>
      </w:r>
    </w:p>
    <w:p>
      <w:pPr>
        <w:pStyle w:val="Normal"/>
        <w:widowControl/>
        <w:shd w:val="clear" w:color="auto" w:fill="FFFFFF"/>
        <w:tabs>
          <w:tab w:val="clear" w:pos="720"/>
          <w:tab w:val="left" w:pos="246" w:leader="none"/>
        </w:tabs>
        <w:suppressAutoHyphens w:val="true"/>
        <w:bidi w:val="0"/>
        <w:spacing w:lineRule="auto" w:line="240" w:before="120" w:after="0"/>
        <w:ind w:left="0" w:right="0"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widowControl/>
        <w:shd w:val="clear" w:color="auto" w:fill="FFFFFF"/>
        <w:tabs>
          <w:tab w:val="clear" w:pos="720"/>
          <w:tab w:val="left" w:pos="246" w:leader="none"/>
        </w:tabs>
        <w:suppressAutoHyphens w:val="true"/>
        <w:bidi w:val="0"/>
        <w:spacing w:lineRule="auto" w:line="240" w:before="120" w:after="0"/>
        <w:ind w:left="0" w:right="0"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widowControl/>
        <w:shd w:val="clear" w:color="auto" w:fill="FFFFFF"/>
        <w:tabs>
          <w:tab w:val="clear" w:pos="720"/>
          <w:tab w:val="left" w:pos="246" w:leader="none"/>
        </w:tabs>
        <w:suppressAutoHyphens w:val="true"/>
        <w:bidi w:val="0"/>
        <w:spacing w:lineRule="auto" w:line="240" w:before="120" w:after="0"/>
        <w:ind w:left="0" w:right="0"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widowControl/>
        <w:shd w:val="clear" w:color="auto" w:fill="FFFFFF"/>
        <w:tabs>
          <w:tab w:val="clear" w:pos="720"/>
          <w:tab w:val="left" w:pos="246" w:leader="none"/>
        </w:tabs>
        <w:suppressAutoHyphens w:val="true"/>
        <w:bidi w:val="0"/>
        <w:spacing w:lineRule="auto" w:line="240" w:before="120" w:after="0"/>
        <w:ind w:left="0" w:right="0"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hd w:val="clear" w:color="auto" w:fill="FFFFFF"/>
        <w:spacing w:before="120" w:after="0"/>
        <w:ind w:right="5" w:firstLine="720"/>
        <w:jc w:val="both"/>
        <w:rPr>
          <w:rFonts w:ascii="Times New Roman" w:hAnsi="Times New Roman"/>
        </w:rPr>
      </w:pPr>
      <w:r>
        <w:rPr>
          <w:rFonts w:eastAsia="Arial" w:cs="Arial"/>
          <w:b/>
          <w:bCs/>
          <w:color w:val="000000"/>
          <w:kern w:val="0"/>
          <w:sz w:val="24"/>
          <w:szCs w:val="24"/>
          <w:lang w:val="ro-RO" w:eastAsia="ro-RO" w:bidi="ar-SA"/>
        </w:rPr>
        <w:t xml:space="preserve">f) </w:t>
      </w:r>
      <w:r>
        <w:rPr>
          <w:rFonts w:eastAsia="Times New Roman" w:cs="Times New Roman"/>
          <w:b/>
          <w:bCs/>
          <w:color w:val="000000"/>
          <w:kern w:val="0"/>
          <w:sz w:val="24"/>
          <w:szCs w:val="24"/>
          <w:lang w:val="ro-RO" w:eastAsia="ro-RO" w:bidi="ar-SA"/>
        </w:rPr>
        <w:t>O descriere a caracteristicilor fizice ale întregului proiect, formele fizice ale proiectului (planuri, clădiri, alte structuri, materiale de construcție și altele)</w:t>
      </w:r>
    </w:p>
    <w:p>
      <w:pPr>
        <w:pStyle w:val="Normal"/>
        <w:shd w:val="clear" w:color="auto" w:fill="FFFFFF"/>
        <w:spacing w:before="120" w:after="0"/>
        <w:ind w:right="5"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tabs>
          <w:tab w:val="clear" w:pos="720"/>
          <w:tab w:val="left" w:pos="1870" w:leader="none"/>
        </w:tabs>
        <w:spacing w:before="120" w:after="0"/>
        <w:ind w:left="935" w:hanging="0"/>
        <w:jc w:val="both"/>
        <w:rPr>
          <w:rFonts w:ascii="Times New Roman" w:hAnsi="Times New Roman"/>
        </w:rPr>
      </w:pPr>
      <w:r>
        <w:rPr>
          <w:rFonts w:eastAsia="Arial" w:cs="Arial"/>
          <w:color w:val="000000"/>
          <w:sz w:val="24"/>
          <w:szCs w:val="24"/>
        </w:rPr>
        <w:t xml:space="preserve">-     </w:t>
      </w:r>
      <w:r>
        <w:rPr>
          <w:rFonts w:eastAsia="Arial" w:cs="Arial"/>
          <w:i/>
          <w:iCs/>
          <w:color w:val="000000"/>
          <w:sz w:val="24"/>
          <w:szCs w:val="24"/>
          <w:u w:val="single"/>
        </w:rPr>
        <w:t>Atelier de producţie amenajat pentru</w:t>
      </w:r>
      <w:r>
        <w:rPr>
          <w:rFonts w:eastAsia="Arial" w:cs="Arial"/>
          <w:color w:val="000000"/>
          <w:sz w:val="24"/>
          <w:szCs w:val="24"/>
        </w:rPr>
        <w:t>:</w:t>
      </w:r>
    </w:p>
    <w:p>
      <w:pPr>
        <w:pStyle w:val="Normal"/>
        <w:widowControl/>
        <w:numPr>
          <w:ilvl w:val="0"/>
          <w:numId w:val="1"/>
        </w:numPr>
        <w:suppressAutoHyphens w:val="true"/>
        <w:bidi w:val="0"/>
        <w:spacing w:lineRule="auto" w:line="240" w:before="120" w:after="0"/>
        <w:ind w:left="0" w:right="269" w:firstLine="720"/>
        <w:jc w:val="both"/>
        <w:rPr>
          <w:rFonts w:ascii="Times New Roman" w:hAnsi="Times New Roman"/>
        </w:rPr>
      </w:pPr>
      <w:r>
        <w:rPr>
          <w:rFonts w:eastAsia="Arial" w:cs="Arial"/>
          <w:color w:val="000000"/>
          <w:sz w:val="24"/>
          <w:szCs w:val="24"/>
        </w:rPr>
        <w:t>depozitare deşeuri,</w:t>
      </w:r>
    </w:p>
    <w:p>
      <w:pPr>
        <w:pStyle w:val="Normal"/>
        <w:widowControl/>
        <w:numPr>
          <w:ilvl w:val="0"/>
          <w:numId w:val="1"/>
        </w:numPr>
        <w:tabs>
          <w:tab w:val="clear" w:pos="720"/>
          <w:tab w:val="left" w:pos="1886" w:leader="none"/>
        </w:tabs>
        <w:suppressAutoHyphens w:val="true"/>
        <w:bidi w:val="0"/>
        <w:spacing w:lineRule="auto" w:line="240" w:before="120" w:after="0"/>
        <w:ind w:left="0" w:right="269" w:firstLine="720"/>
        <w:jc w:val="both"/>
        <w:rPr>
          <w:rFonts w:ascii="Times New Roman" w:hAnsi="Times New Roman"/>
        </w:rPr>
      </w:pPr>
      <w:r>
        <w:rPr>
          <w:rFonts w:eastAsia="Arial" w:cs="Arial"/>
          <w:color w:val="000000"/>
          <w:sz w:val="24"/>
          <w:szCs w:val="24"/>
        </w:rPr>
        <w:t>transport intern pentru alimentare cuptoare de topire cu materii prime cu stivuitor si vola pentru alimentare cu deşeuri de aluminiu pregătite (selectate);</w:t>
      </w:r>
    </w:p>
    <w:p>
      <w:pPr>
        <w:pStyle w:val="Normal"/>
        <w:widowControl/>
        <w:numPr>
          <w:ilvl w:val="0"/>
          <w:numId w:val="1"/>
        </w:numPr>
        <w:suppressAutoHyphens w:val="true"/>
        <w:bidi w:val="0"/>
        <w:spacing w:lineRule="auto" w:line="240" w:before="120" w:after="0"/>
        <w:ind w:left="0" w:right="269" w:firstLine="720"/>
        <w:jc w:val="both"/>
        <w:rPr>
          <w:rFonts w:ascii="Times New Roman" w:hAnsi="Times New Roman"/>
        </w:rPr>
      </w:pPr>
      <w:r>
        <w:rPr>
          <w:rFonts w:eastAsia="Arial" w:cs="Arial"/>
          <w:color w:val="000000"/>
          <w:sz w:val="24"/>
          <w:szCs w:val="24"/>
        </w:rPr>
        <w:t>1 cuptor topire marca CIFE de 6t cu 2 camere de topire ( greutate cuptor plin 52t ) , pentru topirea aluminiului cu fier intr-una dintre camere iar in cealalta aljuminiu curat secundar si primar şi aliajelor de aluminiu în,sarjare;</w:t>
      </w:r>
    </w:p>
    <w:p>
      <w:pPr>
        <w:pStyle w:val="Normal"/>
        <w:widowControl/>
        <w:numPr>
          <w:ilvl w:val="0"/>
          <w:numId w:val="1"/>
        </w:numPr>
        <w:suppressAutoHyphens w:val="true"/>
        <w:bidi w:val="0"/>
        <w:spacing w:lineRule="auto" w:line="240" w:before="120" w:after="0"/>
        <w:ind w:left="0" w:right="269" w:firstLine="720"/>
        <w:jc w:val="both"/>
        <w:rPr>
          <w:rFonts w:ascii="Times New Roman" w:hAnsi="Times New Roman"/>
        </w:rPr>
      </w:pPr>
      <w:r>
        <w:rPr>
          <w:rFonts w:eastAsia="Arial" w:cs="Arial"/>
          <w:color w:val="000000"/>
          <w:sz w:val="24"/>
          <w:szCs w:val="24"/>
        </w:rPr>
        <w:t>1 cuptor de 8t marca SIB de aşteptare (menţinere)-greutate cuptor plin 50t , asigură menţinerea temperaturii pana la turnare pe lingotiera;</w:t>
      </w:r>
    </w:p>
    <w:p>
      <w:pPr>
        <w:pStyle w:val="Normal"/>
        <w:widowControl/>
        <w:numPr>
          <w:ilvl w:val="0"/>
          <w:numId w:val="1"/>
        </w:numPr>
        <w:suppressAutoHyphens w:val="true"/>
        <w:bidi w:val="0"/>
        <w:spacing w:lineRule="auto" w:line="240" w:before="120" w:after="0"/>
        <w:ind w:left="0" w:right="269" w:firstLine="720"/>
        <w:jc w:val="both"/>
        <w:rPr>
          <w:rFonts w:ascii="Times New Roman" w:hAnsi="Times New Roman"/>
        </w:rPr>
      </w:pPr>
      <w:r>
        <w:rPr>
          <w:rFonts w:eastAsia="Arial" w:cs="Arial"/>
          <w:color w:val="000000"/>
          <w:sz w:val="24"/>
          <w:szCs w:val="24"/>
        </w:rPr>
        <w:t>1 cuptor 12t marfa Feragal ( greutate cuptor plin 85t ) , cu o camera de topire si mentinere, pana la turnare pe lingotiera.</w:t>
      </w:r>
    </w:p>
    <w:p>
      <w:pPr>
        <w:pStyle w:val="Normal"/>
        <w:widowControl/>
        <w:numPr>
          <w:ilvl w:val="0"/>
          <w:numId w:val="1"/>
        </w:numPr>
        <w:suppressAutoHyphens w:val="true"/>
        <w:bidi w:val="0"/>
        <w:spacing w:lineRule="auto" w:line="240" w:before="120" w:after="0"/>
        <w:ind w:left="0" w:right="269" w:firstLine="720"/>
        <w:jc w:val="both"/>
        <w:rPr>
          <w:rFonts w:ascii="Times New Roman" w:hAnsi="Times New Roman"/>
        </w:rPr>
      </w:pPr>
      <w:r>
        <w:rPr>
          <w:rFonts w:eastAsia="Arial" w:cs="Arial"/>
          <w:color w:val="000000"/>
          <w:sz w:val="24"/>
          <w:szCs w:val="24"/>
        </w:rPr>
        <w:t>filtru cu manşon pentru purificarea gazelor evacuate din cuptoarele de topire ;</w:t>
      </w:r>
    </w:p>
    <w:p>
      <w:pPr>
        <w:pStyle w:val="Normal"/>
        <w:widowControl/>
        <w:numPr>
          <w:ilvl w:val="0"/>
          <w:numId w:val="1"/>
        </w:numPr>
        <w:suppressAutoHyphens w:val="true"/>
        <w:bidi w:val="0"/>
        <w:spacing w:lineRule="auto" w:line="240" w:before="120" w:after="0"/>
        <w:ind w:left="0" w:right="269" w:firstLine="720"/>
        <w:jc w:val="both"/>
        <w:rPr>
          <w:rFonts w:ascii="Times New Roman" w:hAnsi="Times New Roman"/>
        </w:rPr>
      </w:pPr>
      <w:r>
        <w:rPr>
          <w:rFonts w:eastAsia="Arial" w:cs="Arial"/>
          <w:color w:val="000000"/>
          <w:sz w:val="24"/>
          <w:szCs w:val="24"/>
        </w:rPr>
        <w:t>2 lingotiere (greutate plina 13t/ lingotiera) pentru turnarea lingourilor de aluminiu;</w:t>
      </w:r>
    </w:p>
    <w:p>
      <w:pPr>
        <w:pStyle w:val="Normal"/>
        <w:widowControl/>
        <w:numPr>
          <w:ilvl w:val="0"/>
          <w:numId w:val="1"/>
        </w:numPr>
        <w:shd w:val="clear" w:color="auto" w:fill="FFFFFF"/>
        <w:suppressAutoHyphens w:val="true"/>
        <w:bidi w:val="0"/>
        <w:spacing w:lineRule="auto" w:line="240" w:before="120" w:after="0"/>
        <w:ind w:left="0" w:right="269" w:firstLine="720"/>
        <w:jc w:val="both"/>
        <w:rPr>
          <w:rFonts w:ascii="Times New Roman" w:hAnsi="Times New Roman"/>
        </w:rPr>
      </w:pPr>
      <w:r>
        <w:rPr>
          <w:rFonts w:eastAsia="Arial" w:cs="Arial"/>
          <w:b w:val="false"/>
          <w:bCs w:val="false"/>
          <w:color w:val="000000"/>
          <w:sz w:val="24"/>
          <w:szCs w:val="24"/>
        </w:rPr>
        <w:t>depozit pentru lingouri de aluminiu.</w:t>
      </w:r>
    </w:p>
    <w:p>
      <w:pPr>
        <w:pStyle w:val="Normal"/>
        <w:widowControl/>
        <w:shd w:val="clear" w:color="auto" w:fill="FFFFFF"/>
        <w:suppressAutoHyphens w:val="true"/>
        <w:bidi w:val="0"/>
        <w:spacing w:lineRule="auto" w:line="240" w:before="120" w:after="0"/>
        <w:ind w:left="0" w:right="269"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left="720" w:hanging="0"/>
        <w:rPr>
          <w:rFonts w:ascii="Times New Roman" w:hAnsi="Times New Roman"/>
        </w:rPr>
      </w:pPr>
      <w:r>
        <w:rPr>
          <w:rFonts w:eastAsia="Arial" w:cs="Arial"/>
          <w:i/>
          <w:iCs/>
          <w:color w:val="000000"/>
          <w:sz w:val="24"/>
          <w:szCs w:val="24"/>
          <w:u w:val="single"/>
        </w:rPr>
        <w:t xml:space="preserve">Lucrări de amenajare a spaţiilor destinate producţiei </w:t>
      </w:r>
      <w:r>
        <w:rPr>
          <w:rFonts w:eastAsia="Arial" w:cs="Arial"/>
          <w:i/>
          <w:color w:val="000000"/>
          <w:sz w:val="24"/>
          <w:szCs w:val="24"/>
          <w:u w:val="single"/>
        </w:rPr>
        <w:t>:</w:t>
      </w:r>
    </w:p>
    <w:p>
      <w:pPr>
        <w:pStyle w:val="Normal"/>
        <w:widowControl/>
        <w:numPr>
          <w:ilvl w:val="0"/>
          <w:numId w:val="3"/>
        </w:numPr>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lucrări de montaj pentru 1 cuptor topire CIFE de 6t cu 2 camere de topire ,deşeuri aluminiu – alimentat cu gaze naturale</w:t>
      </w:r>
    </w:p>
    <w:p>
      <w:pPr>
        <w:pStyle w:val="Normal"/>
        <w:widowControl/>
        <w:numPr>
          <w:ilvl w:val="0"/>
          <w:numId w:val="3"/>
        </w:numPr>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lucrări de montaj pentru 1 cuptor 8t marca SIB de aşteptare (menţinere)– pe gaze naturale;</w:t>
      </w:r>
    </w:p>
    <w:p>
      <w:pPr>
        <w:pStyle w:val="Normal"/>
        <w:widowControl/>
        <w:numPr>
          <w:ilvl w:val="0"/>
          <w:numId w:val="3"/>
        </w:numPr>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lucrări de montaj pentru 1 cuptor 12t marfa Feragal , cu o camera de topire si mentinere</w:t>
      </w:r>
    </w:p>
    <w:p>
      <w:pPr>
        <w:pStyle w:val="Normal"/>
        <w:widowControl/>
        <w:numPr>
          <w:ilvl w:val="0"/>
          <w:numId w:val="3"/>
        </w:numPr>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lucrări de racordare a arzătoarelor cuptorului de topire la reţeaua  de gaze naturale ;</w:t>
      </w:r>
    </w:p>
    <w:p>
      <w:pPr>
        <w:pStyle w:val="Normal"/>
        <w:numPr>
          <w:ilvl w:val="0"/>
          <w:numId w:val="3"/>
        </w:numPr>
        <w:spacing w:before="120" w:after="0"/>
        <w:rPr>
          <w:rFonts w:ascii="Times New Roman" w:hAnsi="Times New Roman"/>
        </w:rPr>
      </w:pPr>
      <w:r>
        <w:rPr>
          <w:rFonts w:eastAsia="Arial" w:cs="Arial"/>
          <w:color w:val="000000"/>
          <w:sz w:val="24"/>
          <w:szCs w:val="24"/>
        </w:rPr>
        <w:t>lucrări de racordare la reţeaua de alimentare cu energie electrică din incintă;</w:t>
      </w:r>
    </w:p>
    <w:p>
      <w:pPr>
        <w:pStyle w:val="Normal"/>
        <w:numPr>
          <w:ilvl w:val="0"/>
          <w:numId w:val="3"/>
        </w:numPr>
        <w:spacing w:before="120" w:after="0"/>
        <w:rPr>
          <w:rFonts w:ascii="Times New Roman" w:hAnsi="Times New Roman"/>
        </w:rPr>
      </w:pPr>
      <w:r>
        <w:rPr>
          <w:rFonts w:eastAsia="Arial" w:cs="Arial"/>
          <w:color w:val="000000"/>
          <w:sz w:val="24"/>
          <w:szCs w:val="24"/>
        </w:rPr>
        <w:t>lucrări de montaj instalaţie de filtrare (filtru cu manşon) şi tubulatura aferentă;</w:t>
      </w:r>
    </w:p>
    <w:p>
      <w:pPr>
        <w:pStyle w:val="Normal"/>
        <w:numPr>
          <w:ilvl w:val="0"/>
          <w:numId w:val="3"/>
        </w:numPr>
        <w:spacing w:before="120" w:after="0"/>
        <w:rPr>
          <w:rFonts w:ascii="Times New Roman" w:hAnsi="Times New Roman"/>
        </w:rPr>
      </w:pPr>
      <w:r>
        <w:rPr>
          <w:rFonts w:eastAsia="Arial" w:cs="Arial"/>
          <w:color w:val="000000"/>
          <w:sz w:val="24"/>
          <w:szCs w:val="24"/>
        </w:rPr>
        <w:t>lucrări de montaj şi de racordare pentru ventilatorul de aer şi gaze de ardere;</w:t>
      </w:r>
    </w:p>
    <w:p>
      <w:pPr>
        <w:pStyle w:val="Normal"/>
        <w:widowControl/>
        <w:shd w:val="clear" w:color="auto" w:fill="FFFFFF"/>
        <w:suppressAutoHyphens w:val="true"/>
        <w:bidi w:val="0"/>
        <w:spacing w:lineRule="auto" w:line="240" w:before="120" w:after="0"/>
        <w:ind w:left="0" w:right="269"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widowControl/>
        <w:shd w:val="clear" w:color="auto" w:fill="FFFFFF"/>
        <w:suppressAutoHyphens w:val="true"/>
        <w:bidi w:val="0"/>
        <w:spacing w:lineRule="auto" w:line="240" w:before="120" w:after="0"/>
        <w:ind w:left="0" w:right="269"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widowControl/>
        <w:shd w:val="clear" w:color="auto" w:fill="FFFFFF"/>
        <w:suppressAutoHyphens w:val="true"/>
        <w:bidi w:val="0"/>
        <w:spacing w:lineRule="auto" w:line="240" w:before="120" w:after="0"/>
        <w:ind w:left="0" w:right="269"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widowControl/>
        <w:shd w:val="clear" w:color="auto" w:fill="FFFFFF"/>
        <w:suppressAutoHyphens w:val="true"/>
        <w:bidi w:val="0"/>
        <w:spacing w:lineRule="auto" w:line="240" w:before="120" w:after="0"/>
        <w:ind w:left="0" w:right="269"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widowControl/>
        <w:shd w:val="clear" w:color="auto" w:fill="FFFFFF"/>
        <w:suppressAutoHyphens w:val="true"/>
        <w:bidi w:val="0"/>
        <w:spacing w:lineRule="auto" w:line="240" w:before="120" w:after="0"/>
        <w:ind w:left="0" w:right="269"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ind w:firstLine="720"/>
        <w:rPr>
          <w:rFonts w:ascii="Times New Roman" w:hAnsi="Times New Roman"/>
        </w:rPr>
      </w:pPr>
      <w:r>
        <w:rPr>
          <w:rFonts w:eastAsia="Arial" w:cs="Arial"/>
          <w:b/>
          <w:i/>
          <w:color w:val="000000"/>
          <w:sz w:val="24"/>
          <w:szCs w:val="24"/>
        </w:rPr>
        <w:t xml:space="preserve">Faza de funcţionare, Flux tehnologic </w:t>
      </w:r>
      <w:r>
        <w:rPr>
          <w:rFonts w:eastAsia="Arial" w:cs="Arial"/>
          <w:i/>
          <w:color w:val="000000"/>
          <w:sz w:val="24"/>
          <w:szCs w:val="24"/>
        </w:rPr>
        <w:t>–</w:t>
      </w:r>
    </w:p>
    <w:p>
      <w:pPr>
        <w:pStyle w:val="Normal"/>
        <w:widowControl/>
        <w:shd w:val="clear" w:color="auto" w:fill="FFFFFF"/>
        <w:suppressAutoHyphens w:val="true"/>
        <w:bidi w:val="0"/>
        <w:spacing w:lineRule="auto" w:line="240" w:before="120" w:after="0"/>
        <w:ind w:left="748" w:hanging="27"/>
        <w:jc w:val="both"/>
        <w:rPr>
          <w:rFonts w:ascii="Times New Roman" w:hAnsi="Times New Roman"/>
        </w:rPr>
      </w:pPr>
      <w:r>
        <w:rPr>
          <w:rFonts w:eastAsia="Arial" w:cs="Arial"/>
          <w:b/>
          <w:bCs w:val="false"/>
          <w:i/>
          <w:color w:val="000000"/>
          <w:sz w:val="24"/>
          <w:szCs w:val="24"/>
        </w:rPr>
        <w:t>Producerea de aluminiu (aliaje) din deşeuri metalice</w:t>
      </w:r>
    </w:p>
    <w:p>
      <w:pPr>
        <w:pStyle w:val="Normal"/>
        <w:shd w:val="clear" w:color="auto" w:fill="FFFFFF"/>
        <w:spacing w:before="120" w:after="0"/>
        <w:ind w:right="5"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ind w:left="748" w:hanging="27"/>
        <w:rPr>
          <w:rFonts w:ascii="Times New Roman" w:hAnsi="Times New Roman"/>
        </w:rPr>
      </w:pPr>
      <w:r>
        <w:rPr>
          <w:rFonts w:eastAsia="Arial" w:cs="Arial"/>
          <w:i/>
          <w:color w:val="000000"/>
          <w:sz w:val="24"/>
          <w:szCs w:val="24"/>
        </w:rPr>
        <w:t>1.Aprovizionare cu materii prime (deşeuri de aluminiu) şi auxiliare</w:t>
      </w:r>
    </w:p>
    <w:p>
      <w:pPr>
        <w:pStyle w:val="Normal"/>
        <w:ind w:left="748" w:hanging="27"/>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firstLine="720"/>
        <w:jc w:val="both"/>
        <w:rPr>
          <w:rFonts w:ascii="Times New Roman" w:hAnsi="Times New Roman"/>
        </w:rPr>
      </w:pPr>
      <w:r>
        <w:rPr>
          <w:rFonts w:eastAsia="Arial" w:cs="Arial"/>
          <w:color w:val="000000"/>
          <w:sz w:val="24"/>
          <w:szCs w:val="24"/>
        </w:rPr>
        <w:t xml:space="preserve">Transportul deşeurilor metalice se va face cu respectarea condiţiilor generale de transport rutier pentru materiale în vrac, big bags-uri cu aprovizionarea directa din depozite </w:t>
      </w:r>
      <w:r>
        <w:rPr>
          <w:rFonts w:eastAsia="Arial" w:cs="Arial"/>
          <w:color w:val="000000"/>
          <w:kern w:val="0"/>
          <w:sz w:val="24"/>
          <w:szCs w:val="24"/>
          <w:lang w:val="ro-RO" w:eastAsia="ro-RO" w:bidi="ar-SA"/>
        </w:rPr>
        <w:t xml:space="preserve">situate în </w:t>
      </w:r>
      <w:r>
        <w:rPr>
          <w:rFonts w:eastAsia="Arial" w:cs="Arial"/>
          <w:color w:val="000000"/>
          <w:sz w:val="24"/>
          <w:szCs w:val="24"/>
        </w:rPr>
        <w:t xml:space="preserve"> </w:t>
      </w:r>
      <w:r>
        <w:rPr>
          <w:rFonts w:eastAsia="Arial" w:cs="Arial"/>
          <w:color w:val="000000"/>
          <w:kern w:val="0"/>
          <w:sz w:val="24"/>
          <w:szCs w:val="24"/>
          <w:lang w:val="ro-RO" w:eastAsia="ro-RO" w:bidi="ar-SA"/>
        </w:rPr>
        <w:t>exteriorul cladirii</w:t>
      </w:r>
      <w:r>
        <w:rPr>
          <w:rFonts w:eastAsia="Arial" w:cs="Arial"/>
          <w:color w:val="000000"/>
          <w:sz w:val="24"/>
          <w:szCs w:val="24"/>
        </w:rPr>
        <w:t>.</w:t>
      </w:r>
    </w:p>
    <w:p>
      <w:pPr>
        <w:pStyle w:val="Normal"/>
        <w:spacing w:before="120" w:after="0"/>
        <w:ind w:firstLine="720"/>
        <w:jc w:val="both"/>
        <w:rPr>
          <w:rFonts w:ascii="Times New Roman" w:hAnsi="Times New Roman"/>
        </w:rPr>
      </w:pPr>
      <w:r>
        <w:rPr>
          <w:rFonts w:eastAsia="Arial" w:cs="Arial"/>
          <w:i/>
          <w:color w:val="000000"/>
          <w:sz w:val="24"/>
          <w:szCs w:val="24"/>
        </w:rPr>
        <w:t>2. Depozitarea deseurilor din aluminiu se va face</w:t>
      </w:r>
      <w:r>
        <w:rPr>
          <w:rFonts w:eastAsia="Arial" w:cs="Arial"/>
          <w:color w:val="000000"/>
          <w:sz w:val="24"/>
          <w:szCs w:val="24"/>
        </w:rPr>
        <w:t xml:space="preserve"> în spaţiul destinat acestui scop - C12, depozit  de materii prime amenajat pe terenul vecin (tot proprietate </w:t>
      </w:r>
      <w:r>
        <w:rPr>
          <w:rFonts w:eastAsia="Times New Roman" w:cs="Arial"/>
          <w:b w:val="false"/>
          <w:i w:val="false"/>
          <w:strike w:val="false"/>
          <w:dstrike w:val="false"/>
          <w:color w:val="auto"/>
          <w:sz w:val="24"/>
          <w:szCs w:val="24"/>
          <w:u w:val="none"/>
          <w:lang w:val="ro-RO" w:eastAsia="ro-RO"/>
        </w:rPr>
        <w:t>S.C. PADDINGTON RE S.R.L.)</w:t>
      </w:r>
      <w:r>
        <w:rPr>
          <w:rFonts w:eastAsia="Arial" w:cs="Arial"/>
          <w:color w:val="000000"/>
          <w:sz w:val="24"/>
          <w:szCs w:val="24"/>
        </w:rPr>
        <w:t xml:space="preserve"> , fiind suficient de mare pentru a permite depozitarea în condiţii bune </w:t>
      </w:r>
      <w:r>
        <w:rPr>
          <w:rFonts w:eastAsia="Arial" w:cs="Arial"/>
          <w:color w:val="000000"/>
          <w:kern w:val="0"/>
          <w:sz w:val="24"/>
          <w:szCs w:val="24"/>
          <w:lang w:val="ro-RO" w:eastAsia="ro-RO" w:bidi="ar-SA"/>
        </w:rPr>
        <w:t>și cu</w:t>
      </w:r>
      <w:r>
        <w:rPr>
          <w:rFonts w:eastAsia="Arial" w:cs="Arial"/>
          <w:color w:val="000000"/>
          <w:sz w:val="24"/>
          <w:szCs w:val="24"/>
        </w:rPr>
        <w:t xml:space="preserve"> acces corespunzător.</w:t>
      </w:r>
    </w:p>
    <w:p>
      <w:pPr>
        <w:pStyle w:val="Normal"/>
        <w:spacing w:before="120" w:after="0"/>
        <w:ind w:firstLine="720"/>
        <w:jc w:val="both"/>
        <w:rPr>
          <w:rFonts w:ascii="Times New Roman" w:hAnsi="Times New Roman"/>
        </w:rPr>
      </w:pPr>
      <w:r>
        <w:rPr>
          <w:rFonts w:eastAsia="Arial" w:cs="Arial"/>
          <w:i/>
          <w:color w:val="000000"/>
          <w:sz w:val="24"/>
          <w:szCs w:val="24"/>
        </w:rPr>
        <w:t>3.  Formarea şarjelor</w:t>
      </w:r>
      <w:r>
        <w:rPr>
          <w:rFonts w:eastAsia="Arial" w:cs="Arial"/>
          <w:color w:val="000000"/>
          <w:sz w:val="24"/>
          <w:szCs w:val="24"/>
        </w:rPr>
        <w:t xml:space="preserve"> </w:t>
      </w:r>
    </w:p>
    <w:p>
      <w:pPr>
        <w:pStyle w:val="Normal"/>
        <w:spacing w:before="120" w:after="0"/>
        <w:ind w:firstLine="720"/>
        <w:jc w:val="both"/>
        <w:rPr>
          <w:rFonts w:ascii="Times New Roman" w:hAnsi="Times New Roman"/>
        </w:rPr>
      </w:pPr>
      <w:r>
        <w:rPr>
          <w:rFonts w:eastAsia="Arial" w:cs="Arial"/>
          <w:color w:val="000000"/>
          <w:sz w:val="24"/>
          <w:szCs w:val="24"/>
        </w:rPr>
        <w:t>4. Analiza compoziţiei materialului înainte de topire cu ajutorul spectrometrului.</w:t>
      </w:r>
    </w:p>
    <w:p>
      <w:pPr>
        <w:pStyle w:val="Normal"/>
        <w:spacing w:before="120" w:after="0"/>
        <w:ind w:firstLine="720"/>
        <w:jc w:val="both"/>
        <w:rPr>
          <w:rFonts w:ascii="Times New Roman" w:hAnsi="Times New Roman"/>
        </w:rPr>
      </w:pPr>
      <w:r>
        <w:rPr>
          <w:rFonts w:eastAsia="Arial" w:cs="Arial"/>
          <w:i/>
          <w:color w:val="000000"/>
          <w:sz w:val="24"/>
          <w:szCs w:val="24"/>
        </w:rPr>
        <w:t xml:space="preserve">5. Încărcarea mecanizată a cuptorului de topire </w:t>
      </w:r>
    </w:p>
    <w:p>
      <w:pPr>
        <w:pStyle w:val="Normal"/>
        <w:spacing w:before="120" w:after="0"/>
        <w:ind w:firstLine="720"/>
        <w:jc w:val="both"/>
        <w:rPr>
          <w:rFonts w:ascii="Times New Roman" w:hAnsi="Times New Roman"/>
        </w:rPr>
      </w:pPr>
      <w:r>
        <w:rPr>
          <w:rFonts w:eastAsia="Arial" w:cs="Arial"/>
          <w:i/>
          <w:color w:val="000000"/>
          <w:sz w:val="24"/>
          <w:szCs w:val="24"/>
        </w:rPr>
        <w:t>6. Alegerea procedurii optime de topire ,</w:t>
      </w:r>
      <w:r>
        <w:rPr>
          <w:rFonts w:eastAsia="Arial" w:cs="Arial"/>
          <w:color w:val="000000"/>
          <w:sz w:val="24"/>
          <w:szCs w:val="24"/>
        </w:rPr>
        <w:t xml:space="preserve"> în funcţie de material, pentru producerea de aluminiu secundar si primar  se utilizează cuptoare. Pentru aceasta partea de metal a deşeurilor, geometria deşeurilor, frecvenţa modificării aliajelor (adică modificarea compoziţiei deşeurilor) şi modul de utilizare al cuptorului, determină alegerea procedurii optime de topire. Arzătoarele cuptorului sunt alimentate cu gaz metan, iar temperatura de lucru va fi controlată în mod constant cu ajutorul termocuplei din dotarea cuptorului.</w:t>
      </w:r>
    </w:p>
    <w:p>
      <w:pPr>
        <w:pStyle w:val="Normal"/>
        <w:spacing w:before="120" w:after="0"/>
        <w:ind w:firstLine="720"/>
        <w:jc w:val="both"/>
        <w:rPr>
          <w:rFonts w:ascii="Times New Roman" w:hAnsi="Times New Roman"/>
        </w:rPr>
      </w:pPr>
      <w:r>
        <w:rPr>
          <w:rFonts w:eastAsia="Arial" w:cs="Arial"/>
          <w:i/>
          <w:color w:val="000000"/>
          <w:sz w:val="24"/>
          <w:szCs w:val="24"/>
        </w:rPr>
        <w:t>7. Adăugare de zgurificatori.</w:t>
      </w:r>
      <w:r>
        <w:rPr>
          <w:rFonts w:eastAsia="Arial" w:cs="Arial"/>
          <w:color w:val="000000"/>
          <w:sz w:val="24"/>
          <w:szCs w:val="24"/>
        </w:rPr>
        <w:t xml:space="preserve"> Pentru separarea impurităţilor din topitură se utilizează produse de curăţire.</w:t>
      </w:r>
    </w:p>
    <w:p>
      <w:pPr>
        <w:pStyle w:val="Normal"/>
        <w:spacing w:before="120" w:after="0"/>
        <w:ind w:firstLine="720"/>
        <w:jc w:val="both"/>
        <w:rPr>
          <w:rFonts w:ascii="Times New Roman" w:hAnsi="Times New Roman"/>
        </w:rPr>
      </w:pPr>
      <w:r>
        <w:rPr>
          <w:rFonts w:eastAsia="Arial" w:cs="Arial"/>
          <w:color w:val="000000"/>
          <w:sz w:val="24"/>
          <w:szCs w:val="24"/>
        </w:rPr>
        <w:t>(şarja= cantitatea de topitura elaborata pe zi)</w:t>
      </w:r>
    </w:p>
    <w:p>
      <w:pPr>
        <w:pStyle w:val="Normal"/>
        <w:spacing w:before="120" w:after="0"/>
        <w:ind w:firstLine="720"/>
        <w:jc w:val="both"/>
        <w:rPr>
          <w:rFonts w:ascii="Times New Roman" w:hAnsi="Times New Roman"/>
        </w:rPr>
      </w:pPr>
      <w:r>
        <w:rPr>
          <w:rFonts w:eastAsia="Arial" w:cs="Arial"/>
          <w:color w:val="000000"/>
          <w:sz w:val="24"/>
          <w:szCs w:val="24"/>
        </w:rPr>
        <w:t>7.1 Evacuare zgură (cca. 95 kg/şarjă).</w:t>
      </w:r>
    </w:p>
    <w:p>
      <w:pPr>
        <w:pStyle w:val="Normal"/>
        <w:spacing w:before="120" w:after="0"/>
        <w:ind w:firstLine="720"/>
        <w:jc w:val="both"/>
        <w:rPr>
          <w:rFonts w:ascii="Times New Roman" w:hAnsi="Times New Roman"/>
        </w:rPr>
      </w:pPr>
      <w:r>
        <w:rPr>
          <w:rFonts w:eastAsia="Arial" w:cs="Arial"/>
          <w:i/>
          <w:color w:val="000000"/>
          <w:sz w:val="24"/>
          <w:szCs w:val="24"/>
        </w:rPr>
        <w:t>8. Dozarea materialelor auxiliare</w:t>
      </w:r>
      <w:r>
        <w:rPr>
          <w:rFonts w:eastAsia="Arial" w:cs="Arial"/>
          <w:color w:val="000000"/>
          <w:sz w:val="24"/>
          <w:szCs w:val="24"/>
        </w:rPr>
        <w:t xml:space="preserve"> pentru corectarea compoziţiei prin adăugarea în baia metalică lichidă a elementelor necesare de exemplu: siliciu, cupru, magneziu, mangan, zinc etc pentru elaborarea mărcilor de aliaje de aluminiu cerute în fabricaţie.</w:t>
      </w:r>
    </w:p>
    <w:p>
      <w:pPr>
        <w:pStyle w:val="Normal"/>
        <w:spacing w:before="120" w:after="0"/>
        <w:ind w:firstLine="720"/>
        <w:jc w:val="both"/>
        <w:rPr>
          <w:rFonts w:ascii="Times New Roman" w:hAnsi="Times New Roman"/>
        </w:rPr>
      </w:pPr>
      <w:r>
        <w:rPr>
          <w:rFonts w:eastAsia="Arial" w:cs="Arial"/>
          <w:color w:val="000000"/>
          <w:sz w:val="24"/>
          <w:szCs w:val="24"/>
        </w:rPr>
        <w:t xml:space="preserve">8.1 Adăugare de elemente de corecţie pentru obţinerea tipului de aliaj dorit. </w:t>
      </w:r>
    </w:p>
    <w:p>
      <w:pPr>
        <w:pStyle w:val="Normal"/>
        <w:spacing w:before="120" w:after="0"/>
        <w:ind w:firstLine="720"/>
        <w:jc w:val="both"/>
        <w:rPr>
          <w:rFonts w:ascii="Times New Roman" w:hAnsi="Times New Roman"/>
        </w:rPr>
      </w:pPr>
      <w:r>
        <w:rPr>
          <w:rFonts w:eastAsia="Arial" w:cs="Arial"/>
          <w:color w:val="000000"/>
          <w:sz w:val="24"/>
          <w:szCs w:val="24"/>
        </w:rPr>
        <w:t>După corectarea compoziţiei prin adăugarea în baia metalică lichidă a elementelor necesare şi obţinerea aliajului cu temperatura optimă se va face evacuarea aluminiului lichid prin intermediul unui canal într-un alt cuptor denumit cuptor de menţinere.</w:t>
      </w:r>
    </w:p>
    <w:p>
      <w:pPr>
        <w:pStyle w:val="Normal"/>
        <w:spacing w:before="120" w:after="0"/>
        <w:ind w:firstLine="720"/>
        <w:jc w:val="both"/>
        <w:rPr>
          <w:rFonts w:ascii="Times New Roman" w:hAnsi="Times New Roman"/>
        </w:rPr>
      </w:pPr>
      <w:r>
        <w:rPr>
          <w:rFonts w:eastAsia="Arial" w:cs="Arial"/>
          <w:i/>
          <w:color w:val="000000"/>
          <w:sz w:val="24"/>
          <w:szCs w:val="24"/>
        </w:rPr>
        <w:t xml:space="preserve">9. Turnare lingouri cu  </w:t>
      </w:r>
      <w:r>
        <w:rPr>
          <w:rFonts w:eastAsia="Arial" w:cs="Arial"/>
          <w:color w:val="000000"/>
          <w:sz w:val="24"/>
          <w:szCs w:val="24"/>
        </w:rPr>
        <w:t>INSTALAŢIA DE 2 LINGOTIERE -una de 120 lingouri simple de 10 kg si una de 150 lingouri simple de 10 kg</w:t>
      </w:r>
    </w:p>
    <w:p>
      <w:pPr>
        <w:pStyle w:val="Normal"/>
        <w:shd w:val="clear" w:color="auto" w:fill="FFFFFF"/>
        <w:spacing w:before="120" w:after="0"/>
        <w:ind w:firstLine="710"/>
        <w:jc w:val="both"/>
        <w:rPr>
          <w:rFonts w:ascii="Times New Roman" w:hAnsi="Times New Roman"/>
        </w:rPr>
      </w:pPr>
      <w:r>
        <w:rPr>
          <w:rFonts w:eastAsia="Arial" w:cs="Arial"/>
          <w:color w:val="000000"/>
          <w:sz w:val="24"/>
          <w:szCs w:val="24"/>
        </w:rPr>
        <w:t>Maşina de lingotat este constituită dintr-o structură metalică la extremitatea căreia sunt dispuse roti dinţate destinate transmisiei de la motor la lanţul de acţionare, lanţ pe care se vor regăsi aşezate lingotierele din fontă.</w:t>
      </w:r>
    </w:p>
    <w:p>
      <w:pPr>
        <w:pStyle w:val="Normal"/>
        <w:shd w:val="clear" w:color="auto" w:fill="FFFFFF"/>
        <w:ind w:left="130" w:right="43" w:firstLine="595"/>
        <w:jc w:val="both"/>
        <w:rPr>
          <w:rFonts w:ascii="Times New Roman" w:hAnsi="Times New Roman"/>
        </w:rPr>
      </w:pPr>
      <w:r>
        <w:rPr>
          <w:rFonts w:eastAsia="Arial" w:cs="Arial"/>
          <w:color w:val="000000"/>
          <w:sz w:val="24"/>
          <w:szCs w:val="24"/>
        </w:rPr>
        <w:t xml:space="preserve">Se compune din următoarele subansamble: </w:t>
      </w:r>
    </w:p>
    <w:p>
      <w:pPr>
        <w:pStyle w:val="Normal"/>
        <w:shd w:val="clear" w:color="auto" w:fill="FFFFFF"/>
        <w:ind w:left="130" w:right="43" w:firstLine="1315"/>
        <w:jc w:val="both"/>
        <w:rPr>
          <w:rFonts w:ascii="Times New Roman" w:hAnsi="Times New Roman"/>
        </w:rPr>
      </w:pPr>
      <w:r>
        <w:rPr>
          <w:rFonts w:eastAsia="Arial" w:cs="Arial"/>
          <w:color w:val="000000"/>
          <w:sz w:val="24"/>
          <w:szCs w:val="24"/>
        </w:rPr>
        <w:t xml:space="preserve">-lingotiere </w:t>
      </w:r>
    </w:p>
    <w:p>
      <w:pPr>
        <w:pStyle w:val="Normal"/>
        <w:shd w:val="clear" w:color="auto" w:fill="FFFFFF"/>
        <w:ind w:left="130" w:right="43" w:firstLine="1315"/>
        <w:jc w:val="both"/>
        <w:rPr>
          <w:rFonts w:ascii="Times New Roman" w:hAnsi="Times New Roman"/>
        </w:rPr>
      </w:pPr>
      <w:r>
        <w:rPr>
          <w:rFonts w:eastAsia="Arial" w:cs="Arial"/>
          <w:color w:val="000000"/>
          <w:sz w:val="24"/>
          <w:szCs w:val="24"/>
        </w:rPr>
        <w:t>-sistem mecanic transportor</w:t>
      </w:r>
    </w:p>
    <w:p>
      <w:pPr>
        <w:pStyle w:val="Normal"/>
        <w:shd w:val="clear" w:color="auto" w:fill="FFFFFF"/>
        <w:spacing w:before="120" w:after="0"/>
        <w:ind w:left="130" w:right="43" w:firstLine="595"/>
        <w:jc w:val="both"/>
        <w:rPr>
          <w:rFonts w:ascii="Times New Roman" w:hAnsi="Times New Roman"/>
        </w:rPr>
      </w:pPr>
      <w:r>
        <w:rPr>
          <w:rFonts w:eastAsia="Arial" w:cs="Arial"/>
          <w:color w:val="000000"/>
          <w:sz w:val="24"/>
          <w:szCs w:val="24"/>
        </w:rPr>
        <w:tab/>
        <w:t>-tablou electric de comanda si gestiune proces</w:t>
      </w:r>
    </w:p>
    <w:p>
      <w:pPr>
        <w:pStyle w:val="Normal"/>
        <w:shd w:val="clear" w:color="auto" w:fill="FFFFFF"/>
        <w:spacing w:before="120" w:after="0"/>
        <w:ind w:left="130" w:right="43" w:firstLine="595"/>
        <w:jc w:val="both"/>
        <w:rPr>
          <w:rFonts w:ascii="Times New Roman" w:hAnsi="Times New Roman" w:eastAsia="Arial" w:cs="Arial"/>
          <w:color w:val="000000"/>
          <w:sz w:val="24"/>
          <w:szCs w:val="24"/>
        </w:rPr>
      </w:pPr>
      <w:r>
        <w:rPr>
          <w:rFonts w:eastAsia="Arial" w:cs="Arial"/>
          <w:color w:val="000000"/>
          <w:sz w:val="24"/>
          <w:szCs w:val="24"/>
        </w:rPr>
      </w:r>
    </w:p>
    <w:p>
      <w:pPr>
        <w:pStyle w:val="Normal"/>
        <w:shd w:val="clear" w:color="auto" w:fill="FFFFFF"/>
        <w:spacing w:before="120" w:after="0"/>
        <w:ind w:left="130" w:right="43" w:firstLine="595"/>
        <w:jc w:val="both"/>
        <w:rPr>
          <w:rFonts w:ascii="Times New Roman" w:hAnsi="Times New Roman" w:eastAsia="Arial" w:cs="Arial"/>
          <w:color w:val="000000"/>
          <w:sz w:val="24"/>
          <w:szCs w:val="24"/>
        </w:rPr>
      </w:pPr>
      <w:r>
        <w:rPr>
          <w:rFonts w:eastAsia="Arial" w:cs="Arial"/>
          <w:color w:val="000000"/>
          <w:sz w:val="24"/>
          <w:szCs w:val="24"/>
        </w:rPr>
      </w:r>
    </w:p>
    <w:p>
      <w:pPr>
        <w:pStyle w:val="Normal"/>
        <w:shd w:val="clear" w:color="auto" w:fill="FFFFFF"/>
        <w:spacing w:before="120" w:after="0"/>
        <w:ind w:left="130" w:right="43" w:firstLine="595"/>
        <w:jc w:val="both"/>
        <w:rPr>
          <w:rFonts w:ascii="Times New Roman" w:hAnsi="Times New Roman" w:eastAsia="Arial" w:cs="Arial"/>
          <w:color w:val="000000"/>
          <w:sz w:val="24"/>
          <w:szCs w:val="24"/>
        </w:rPr>
      </w:pPr>
      <w:r>
        <w:rPr>
          <w:rFonts w:eastAsia="Arial" w:cs="Arial"/>
          <w:color w:val="000000"/>
          <w:sz w:val="24"/>
          <w:szCs w:val="24"/>
        </w:rPr>
      </w:r>
    </w:p>
    <w:p>
      <w:pPr>
        <w:pStyle w:val="Normal"/>
        <w:shd w:val="clear" w:color="auto" w:fill="FFFFFF"/>
        <w:spacing w:before="120" w:after="0"/>
        <w:ind w:left="130" w:right="43" w:firstLine="595"/>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right="284" w:firstLine="720"/>
        <w:jc w:val="both"/>
        <w:rPr>
          <w:rFonts w:ascii="Times New Roman" w:hAnsi="Times New Roman"/>
        </w:rPr>
      </w:pPr>
      <w:r>
        <w:rPr>
          <w:rFonts w:eastAsia="Arial" w:cs="Arial"/>
          <w:b/>
          <w:color w:val="000000"/>
          <w:sz w:val="24"/>
          <w:szCs w:val="24"/>
        </w:rPr>
        <w:t xml:space="preserve">Schema flux tehnologic de producere  pentru aluminiu secundar si primar </w:t>
      </w:r>
    </w:p>
    <w:p>
      <w:pPr>
        <w:pStyle w:val="Normal"/>
        <w:spacing w:before="120" w:after="0"/>
        <w:ind w:right="284" w:firstLine="720"/>
        <w:jc w:val="center"/>
        <w:rPr>
          <w:rFonts w:ascii="Times New Roman" w:hAnsi="Times New Roman"/>
        </w:rPr>
      </w:pPr>
      <w:r>
        <w:rPr/>
        <w:drawing>
          <wp:inline distT="0" distB="0" distL="0" distR="0">
            <wp:extent cx="3627120" cy="4360545"/>
            <wp:effectExtent l="0" t="0" r="0" b="0"/>
            <wp:docPr id="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
                    <pic:cNvPicPr>
                      <a:picLocks noChangeAspect="1" noChangeArrowheads="1"/>
                    </pic:cNvPicPr>
                  </pic:nvPicPr>
                  <pic:blipFill>
                    <a:blip r:embed="rId2"/>
                    <a:stretch>
                      <a:fillRect/>
                    </a:stretch>
                  </pic:blipFill>
                  <pic:spPr bwMode="auto">
                    <a:xfrm>
                      <a:off x="0" y="0"/>
                      <a:ext cx="3627120" cy="4360545"/>
                    </a:xfrm>
                    <a:prstGeom prst="rect">
                      <a:avLst/>
                    </a:prstGeom>
                  </pic:spPr>
                </pic:pic>
              </a:graphicData>
            </a:graphic>
          </wp:inline>
        </w:drawing>
      </w:r>
    </w:p>
    <w:p>
      <w:pPr>
        <w:pStyle w:val="Normal"/>
        <w:spacing w:before="120" w:after="0"/>
        <w:ind w:right="284"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right="284"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right="284"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right="284" w:hanging="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right="284"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right="284" w:firstLine="720"/>
        <w:jc w:val="both"/>
        <w:rPr>
          <w:rFonts w:ascii="Times New Roman" w:hAnsi="Times New Roman"/>
        </w:rPr>
      </w:pPr>
      <w:r>
        <w:rPr>
          <w:rFonts w:eastAsia="Arial" w:cs="Arial"/>
          <w:b/>
          <w:color w:val="000000"/>
          <w:sz w:val="24"/>
          <w:szCs w:val="24"/>
        </w:rPr>
        <w:t xml:space="preserve">Fig.1 </w:t>
      </w:r>
    </w:p>
    <w:p>
      <w:pPr>
        <w:pStyle w:val="Normal"/>
        <w:shd w:val="clear" w:color="auto" w:fill="FFFFFF"/>
        <w:spacing w:before="120" w:after="0"/>
        <w:ind w:right="284" w:firstLine="720"/>
        <w:jc w:val="both"/>
        <w:rPr>
          <w:rFonts w:ascii="Times New Roman" w:hAnsi="Times New Roman"/>
        </w:rPr>
      </w:pPr>
      <w:r>
        <w:rPr/>
        <w:drawing>
          <wp:inline distT="0" distB="0" distL="0" distR="0">
            <wp:extent cx="4640580" cy="5382260"/>
            <wp:effectExtent l="0" t="0" r="0" b="0"/>
            <wp:docPr id="2"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
                    <pic:cNvPicPr>
                      <a:picLocks noChangeAspect="1" noChangeArrowheads="1"/>
                    </pic:cNvPicPr>
                  </pic:nvPicPr>
                  <pic:blipFill>
                    <a:blip r:embed="rId3"/>
                    <a:stretch>
                      <a:fillRect/>
                    </a:stretch>
                  </pic:blipFill>
                  <pic:spPr bwMode="auto">
                    <a:xfrm>
                      <a:off x="0" y="0"/>
                      <a:ext cx="4640580" cy="5382260"/>
                    </a:xfrm>
                    <a:prstGeom prst="rect">
                      <a:avLst/>
                    </a:prstGeom>
                  </pic:spPr>
                </pic:pic>
              </a:graphicData>
            </a:graphic>
          </wp:inline>
        </w:drawing>
      </w:r>
    </w:p>
    <w:p>
      <w:pPr>
        <w:pStyle w:val="Normal"/>
        <w:shd w:val="clear" w:color="auto" w:fill="FFFFFF"/>
        <w:spacing w:before="120" w:after="0"/>
        <w:ind w:right="5"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firstLine="720"/>
        <w:jc w:val="both"/>
        <w:rPr>
          <w:rFonts w:ascii="Times New Roman" w:hAnsi="Times New Roman"/>
        </w:rPr>
      </w:pPr>
      <w:r>
        <w:rPr>
          <w:rFonts w:eastAsia="Arial" w:cs="Arial"/>
          <w:b/>
          <w:i/>
          <w:color w:val="000000"/>
          <w:sz w:val="24"/>
          <w:szCs w:val="24"/>
        </w:rPr>
        <w:t xml:space="preserve">10. Purificarea gazelor evacuate din cuptor </w:t>
      </w:r>
    </w:p>
    <w:p>
      <w:pPr>
        <w:pStyle w:val="Normal"/>
        <w:spacing w:before="120" w:after="0"/>
        <w:ind w:firstLine="720"/>
        <w:jc w:val="both"/>
        <w:rPr>
          <w:rFonts w:ascii="Times New Roman" w:hAnsi="Times New Roman"/>
        </w:rPr>
      </w:pPr>
      <w:r>
        <w:rPr>
          <w:rFonts w:eastAsia="Arial" w:cs="Arial"/>
          <w:color w:val="000000"/>
          <w:sz w:val="24"/>
          <w:szCs w:val="24"/>
        </w:rPr>
        <w:t xml:space="preserve">Gazele arse din cuptorul de topire vor fi captate şi aspirate de către un </w:t>
      </w:r>
      <w:r>
        <w:rPr>
          <w:rFonts w:eastAsia="Arial" w:cs="Arial"/>
          <w:color w:val="000000"/>
          <w:kern w:val="0"/>
          <w:sz w:val="24"/>
          <w:szCs w:val="24"/>
          <w:lang w:val="ro-RO" w:eastAsia="ro-RO" w:bidi="ar-SA"/>
        </w:rPr>
        <w:t>ventilator</w:t>
      </w:r>
      <w:r>
        <w:rPr>
          <w:rFonts w:eastAsia="Arial" w:cs="Arial"/>
          <w:color w:val="000000"/>
          <w:sz w:val="24"/>
          <w:szCs w:val="24"/>
        </w:rPr>
        <w:t>. Înainte de evacuare în atmosferă gazele arse şi fumul sunt trecute printr-un filtru cu manşon, unde are loc reţinerea pulberilor şi purificarea gazelor.</w:t>
      </w:r>
    </w:p>
    <w:p>
      <w:pPr>
        <w:pStyle w:val="Normal"/>
        <w:spacing w:before="120" w:after="0"/>
        <w:ind w:firstLine="748"/>
        <w:rPr>
          <w:rFonts w:ascii="Times New Roman" w:hAnsi="Times New Roman"/>
        </w:rPr>
      </w:pPr>
      <w:r>
        <w:rPr>
          <w:rFonts w:eastAsia="Arial" w:cs="Arial"/>
          <w:color w:val="000000"/>
          <w:sz w:val="24"/>
          <w:szCs w:val="24"/>
        </w:rPr>
        <w:t>Separarea fierului prezent în deşeurile de aluminiu se va face cu cuptor CIFE 6t, pentru eliminarea fierului este cel mai economic si cel mai indicat pentru mici unităţi productive.</w:t>
      </w:r>
    </w:p>
    <w:p>
      <w:pPr>
        <w:pStyle w:val="Normal"/>
        <w:spacing w:before="120" w:after="0"/>
        <w:ind w:firstLine="748"/>
        <w:rPr>
          <w:rFonts w:ascii="Times New Roman" w:hAnsi="Times New Roman"/>
        </w:rPr>
      </w:pPr>
      <w:r>
        <w:rPr>
          <w:rFonts w:eastAsia="Arial" w:cs="Arial"/>
          <w:color w:val="000000"/>
          <w:sz w:val="24"/>
          <w:szCs w:val="24"/>
        </w:rPr>
        <w:t>Este deasemenea indispensabilă utilizarea a două idei:</w:t>
      </w:r>
    </w:p>
    <w:p>
      <w:pPr>
        <w:pStyle w:val="Normal"/>
        <w:numPr>
          <w:ilvl w:val="0"/>
          <w:numId w:val="2"/>
        </w:numPr>
        <w:tabs>
          <w:tab w:val="clear" w:pos="720"/>
          <w:tab w:val="left" w:pos="1122" w:leader="none"/>
        </w:tabs>
        <w:spacing w:before="120" w:after="0"/>
        <w:ind w:left="1122" w:hanging="373"/>
        <w:rPr>
          <w:rFonts w:ascii="Times New Roman" w:hAnsi="Times New Roman"/>
        </w:rPr>
      </w:pPr>
      <w:r>
        <w:rPr>
          <w:rFonts w:eastAsia="Arial" w:cs="Arial"/>
          <w:color w:val="000000"/>
          <w:sz w:val="24"/>
          <w:szCs w:val="24"/>
        </w:rPr>
        <w:t>inainte de topire se face o selecţie rapidă pentru separarea metalelor – altele decât  aluminiul – prezente ca : alamă, oţel, cupru, etc.</w:t>
      </w:r>
    </w:p>
    <w:p>
      <w:pPr>
        <w:pStyle w:val="Normal"/>
        <w:numPr>
          <w:ilvl w:val="0"/>
          <w:numId w:val="2"/>
        </w:numPr>
        <w:tabs>
          <w:tab w:val="clear" w:pos="720"/>
          <w:tab w:val="left" w:pos="1122" w:leader="none"/>
        </w:tabs>
        <w:spacing w:before="120" w:after="0"/>
        <w:ind w:left="1122" w:hanging="373"/>
        <w:rPr>
          <w:rFonts w:ascii="Times New Roman" w:hAnsi="Times New Roman"/>
        </w:rPr>
      </w:pPr>
      <w:r>
        <w:rPr>
          <w:rFonts w:eastAsia="Arial" w:cs="Arial"/>
          <w:color w:val="000000"/>
          <w:sz w:val="24"/>
          <w:szCs w:val="24"/>
        </w:rPr>
        <w:t>instalarea după acest cuptor de topire si separare a unui cuptor de aşteptare în care poate ajunge o cantitate de metal cu o puritate de 99%.</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În masa de deşeuri încărcate chiar dacă se face o selectare prealabilă a acestora înlăturându-se plastic, cauciuc sau alte materiale similare, va rămâne totdeauna şi o parte combustibilă datorită uleiurilor, grăsimilor, garniturilor care nu se pot îndepărta cu uşurinţă.</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 xml:space="preserve">De aceea cuptorul de topire </w:t>
      </w:r>
      <w:r>
        <w:rPr>
          <w:rFonts w:eastAsia="Arial" w:cs="Arial"/>
          <w:color w:val="000000"/>
          <w:kern w:val="0"/>
          <w:sz w:val="24"/>
          <w:szCs w:val="24"/>
          <w:lang w:val="ro-RO" w:eastAsia="ro-RO" w:bidi="ar-SA"/>
        </w:rPr>
        <w:t>este</w:t>
      </w:r>
      <w:r>
        <w:rPr>
          <w:rFonts w:eastAsia="Arial" w:cs="Arial"/>
          <w:color w:val="000000"/>
          <w:sz w:val="24"/>
          <w:szCs w:val="24"/>
        </w:rPr>
        <w:t xml:space="preserve"> dotat cu o instalaţie de tratare a gazelor arse</w:t>
      </w:r>
      <w:r>
        <w:rPr>
          <w:rFonts w:eastAsia="Arial" w:cs="Arial"/>
          <w:i/>
          <w:color w:val="000000"/>
          <w:sz w:val="24"/>
          <w:szCs w:val="24"/>
        </w:rPr>
        <w:t>.</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În gazele arse sunt prezente următoarele componente:</w:t>
      </w:r>
    </w:p>
    <w:p>
      <w:pPr>
        <w:pStyle w:val="Normal"/>
        <w:widowControl/>
        <w:numPr>
          <w:ilvl w:val="0"/>
          <w:numId w:val="4"/>
        </w:numPr>
        <w:tabs>
          <w:tab w:val="clear" w:pos="720"/>
          <w:tab w:val="left" w:pos="814" w:leader="none"/>
          <w:tab w:val="left" w:pos="1122" w:leader="none"/>
        </w:tabs>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anhidrida sulfuroasă (SO</w:t>
      </w:r>
      <w:r>
        <w:rPr>
          <w:rFonts w:eastAsia="Arial" w:cs="Arial"/>
          <w:color w:val="000000"/>
          <w:sz w:val="24"/>
          <w:szCs w:val="24"/>
          <w:vertAlign w:val="subscript"/>
        </w:rPr>
        <w:t>2</w:t>
      </w:r>
      <w:r>
        <w:rPr>
          <w:rFonts w:eastAsia="Arial" w:cs="Arial"/>
          <w:color w:val="000000"/>
          <w:sz w:val="24"/>
          <w:szCs w:val="24"/>
        </w:rPr>
        <w:t>), provenită din arderea Sulfului prezent în uleiuri şi grăsimi.</w:t>
      </w:r>
    </w:p>
    <w:p>
      <w:pPr>
        <w:pStyle w:val="Normal"/>
        <w:numPr>
          <w:ilvl w:val="0"/>
          <w:numId w:val="4"/>
        </w:numPr>
        <w:tabs>
          <w:tab w:val="clear" w:pos="720"/>
          <w:tab w:val="left" w:pos="1122" w:leader="none"/>
        </w:tabs>
        <w:spacing w:before="120" w:after="0"/>
        <w:ind w:left="1633" w:hanging="885"/>
        <w:rPr>
          <w:rFonts w:ascii="Times New Roman" w:hAnsi="Times New Roman"/>
        </w:rPr>
      </w:pPr>
      <w:r>
        <w:rPr>
          <w:rFonts w:eastAsia="Arial" w:cs="Arial"/>
          <w:color w:val="000000"/>
          <w:sz w:val="24"/>
          <w:szCs w:val="24"/>
        </w:rPr>
        <w:t>CO</w:t>
      </w:r>
      <w:r>
        <w:rPr>
          <w:rFonts w:eastAsia="Arial" w:cs="Arial"/>
          <w:color w:val="000000"/>
          <w:sz w:val="24"/>
          <w:szCs w:val="24"/>
          <w:vertAlign w:val="subscript"/>
        </w:rPr>
        <w:t>2</w:t>
      </w:r>
      <w:r>
        <w:rPr>
          <w:rFonts w:eastAsia="Arial" w:cs="Arial"/>
          <w:color w:val="000000"/>
          <w:sz w:val="24"/>
          <w:szCs w:val="24"/>
        </w:rPr>
        <w:t xml:space="preserve"> şi H</w:t>
      </w:r>
      <w:r>
        <w:rPr>
          <w:rFonts w:eastAsia="Arial" w:cs="Arial"/>
          <w:color w:val="000000"/>
          <w:sz w:val="24"/>
          <w:szCs w:val="24"/>
          <w:vertAlign w:val="subscript"/>
        </w:rPr>
        <w:t>2</w:t>
      </w:r>
      <w:r>
        <w:rPr>
          <w:rFonts w:eastAsia="Arial" w:cs="Arial"/>
          <w:color w:val="000000"/>
          <w:sz w:val="24"/>
          <w:szCs w:val="24"/>
        </w:rPr>
        <w:t>O care se formează în toate produsele de ardere.</w:t>
      </w:r>
    </w:p>
    <w:p>
      <w:pPr>
        <w:pStyle w:val="Normal"/>
        <w:widowControl/>
        <w:numPr>
          <w:ilvl w:val="0"/>
          <w:numId w:val="4"/>
        </w:numPr>
        <w:tabs>
          <w:tab w:val="clear" w:pos="720"/>
          <w:tab w:val="left" w:pos="1122" w:leader="none"/>
        </w:tabs>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particule – pulberi formate datorită arderii incomplete a uleiurilor si grăsimilor prezente pe deşeuri si din materialel plastice</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 xml:space="preserve"> </w:t>
      </w:r>
      <w:r>
        <w:rPr>
          <w:rFonts w:eastAsia="Arial" w:cs="Arial"/>
          <w:color w:val="000000"/>
          <w:sz w:val="24"/>
          <w:szCs w:val="24"/>
        </w:rPr>
        <w:t>Formarea acestor pulberi apare în momentul introducerii deşeurilor de aluminiu în cuptor şi se manifestă printr-o emisie de fum negru. Pentru neutralizarea componentelor acide din gazele arse, filtrul se alimentează continuu prin intermediul unui dozator un reactiv neutralizant sub formă de pulbere. Aceasta va transforma anhidrida sulfuroasă în săruri neutre de sulfat de calciu [Ca</w:t>
      </w:r>
      <w:r>
        <w:rPr>
          <w:rFonts w:eastAsia="Arial" w:cs="Arial"/>
          <w:color w:val="000000"/>
          <w:sz w:val="24"/>
          <w:szCs w:val="24"/>
          <w:vertAlign w:val="subscript"/>
        </w:rPr>
        <w:t>3</w:t>
      </w:r>
      <w:r>
        <w:rPr>
          <w:rFonts w:eastAsia="Arial" w:cs="Arial"/>
          <w:color w:val="000000"/>
          <w:sz w:val="24"/>
          <w:szCs w:val="24"/>
        </w:rPr>
        <w:t>(SO</w:t>
      </w:r>
      <w:r>
        <w:rPr>
          <w:rFonts w:eastAsia="Arial" w:cs="Arial"/>
          <w:color w:val="000000"/>
          <w:sz w:val="24"/>
          <w:szCs w:val="24"/>
          <w:vertAlign w:val="subscript"/>
        </w:rPr>
        <w:t>4</w:t>
      </w:r>
      <w:r>
        <w:rPr>
          <w:rFonts w:eastAsia="Arial" w:cs="Arial"/>
          <w:color w:val="000000"/>
          <w:sz w:val="24"/>
          <w:szCs w:val="24"/>
        </w:rPr>
        <w:t>)</w:t>
      </w:r>
      <w:r>
        <w:rPr>
          <w:rFonts w:eastAsia="Arial" w:cs="Arial"/>
          <w:color w:val="000000"/>
          <w:sz w:val="24"/>
          <w:szCs w:val="24"/>
          <w:vertAlign w:val="subscript"/>
        </w:rPr>
        <w:t>2</w:t>
      </w:r>
      <w:r>
        <w:rPr>
          <w:rFonts w:eastAsia="Arial" w:cs="Arial"/>
          <w:color w:val="000000"/>
          <w:sz w:val="24"/>
          <w:szCs w:val="24"/>
        </w:rPr>
        <w:t>].</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Ca o acţiune secundară, de natură fizică, particulele de reactiv coagulează particulele carbonoase prezente în gazele arse împiedicând formarea unui film uleios uniform de funingine pe ţesutul filtrant.</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Răcirea gazelor arse este efectuată prin amestecul aerului si prin convectia naturală a tubulaturii.</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Pentru a creşte durata de funcţionare şi siguranţa filtrului, înainte de acesta se instalează o cameră de liniştire dotată cu parascântei.</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În timpul exploatarii cuptorului sunt întreruperi de funcţionare  ale arzătoarelor şi deci temperatura gazelor suportă diminuări cu posibilitatea formării de condens acid cauzat de temperatura mai mică. Pentru a evita ca temperatura gazelor arse să scadă sub temperatura punctului de rouă, este prevăzută reglarea termică care reglează debitul aerului de amestec .</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 xml:space="preserve">Ca o măsură de protecţie ulterioară este prevăzut un termostat de supratemperatură, care opreşte instalaţia. </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În continuare instalaţia este completată de un ventilator exhaustor de putere adecvată şi un coş de evacuare a gazelor purificate, prevăzut cu orificii pentru efectuare de analize (prelevare probe din fluxul de gaze evacuate).</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 xml:space="preserve">Cea mai mare cantitate de gaze arse se produc  când se curăţă şi se elimină zgura din cuptorul de topire. </w:t>
      </w:r>
      <w:r>
        <w:rPr>
          <w:rFonts w:eastAsia="Arial" w:cs="Arial"/>
          <w:color w:val="000000"/>
          <w:kern w:val="0"/>
          <w:sz w:val="24"/>
          <w:szCs w:val="24"/>
          <w:lang w:val="ro-RO" w:eastAsia="ro-RO" w:bidi="ar-SA"/>
        </w:rPr>
        <w:t>D</w:t>
      </w:r>
      <w:r>
        <w:rPr>
          <w:rFonts w:eastAsia="Arial" w:cs="Arial"/>
          <w:color w:val="000000"/>
          <w:sz w:val="24"/>
          <w:szCs w:val="24"/>
        </w:rPr>
        <w:t>e aceea este prevăzută o hotă adecvată, completată de un capac pneumatic care permite aspiraţia completă în momentul deschiderii uşii principale a cuptorului.</w:t>
      </w:r>
    </w:p>
    <w:p>
      <w:pPr>
        <w:pStyle w:val="Normal"/>
        <w:tabs>
          <w:tab w:val="clear" w:pos="720"/>
          <w:tab w:val="left" w:pos="1122" w:leader="none"/>
        </w:tabs>
        <w:spacing w:before="120" w:after="0"/>
        <w:ind w:firstLine="748"/>
        <w:rPr>
          <w:rFonts w:ascii="Times New Roman" w:hAnsi="Times New Roman"/>
        </w:rPr>
      </w:pPr>
      <w:r>
        <w:rPr>
          <w:rFonts w:eastAsia="Arial" w:cs="Arial"/>
          <w:color w:val="000000"/>
          <w:sz w:val="24"/>
          <w:szCs w:val="24"/>
        </w:rPr>
        <w:t>Deci instalaţia se compune din:</w:t>
      </w:r>
    </w:p>
    <w:p>
      <w:pPr>
        <w:pStyle w:val="Normal"/>
        <w:widowControl/>
        <w:numPr>
          <w:ilvl w:val="0"/>
          <w:numId w:val="4"/>
        </w:numPr>
        <w:tabs>
          <w:tab w:val="clear" w:pos="720"/>
          <w:tab w:val="left" w:pos="1122" w:leader="none"/>
        </w:tabs>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hotă de absorbţie a gazelor arse secundare (fie sub uşa de încărcare fie sub zona de şarjare – evacuare a topiturii) pentru cuptorul de topire şi sub cuptorul de aşteptare, completate de supape pneumatice de deschidere şi închidere, fie sub uşa de încărcare şi zona de şarjare. Tubulatura de legătură a hotelor camerei de calmare cu capace reglate manual.</w:t>
      </w:r>
    </w:p>
    <w:p>
      <w:pPr>
        <w:pStyle w:val="Normal"/>
        <w:widowControl/>
        <w:numPr>
          <w:ilvl w:val="0"/>
          <w:numId w:val="4"/>
        </w:numPr>
        <w:tabs>
          <w:tab w:val="clear" w:pos="720"/>
          <w:tab w:val="left" w:pos="1122" w:leader="none"/>
        </w:tabs>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tubulatura de legătură între tubulatura actuală care preia gazele arse primare cu camera de calmare, cu capace reglate manual.</w:t>
      </w:r>
    </w:p>
    <w:p>
      <w:pPr>
        <w:pStyle w:val="Normal"/>
        <w:widowControl/>
        <w:numPr>
          <w:ilvl w:val="0"/>
          <w:numId w:val="4"/>
        </w:numPr>
        <w:tabs>
          <w:tab w:val="clear" w:pos="720"/>
          <w:tab w:val="left" w:pos="1122" w:leader="none"/>
        </w:tabs>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două cicloane de randament înalt, completate de descărcătoare prin gravitaţie (numai în caz de amestec).</w:t>
      </w:r>
    </w:p>
    <w:p>
      <w:pPr>
        <w:pStyle w:val="Normal"/>
        <w:widowControl/>
        <w:numPr>
          <w:ilvl w:val="0"/>
          <w:numId w:val="4"/>
        </w:numPr>
        <w:tabs>
          <w:tab w:val="clear" w:pos="720"/>
          <w:tab w:val="left" w:pos="1122" w:leader="none"/>
        </w:tabs>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o cameră de calmare cu parascântei pentru curăţare.</w:t>
      </w:r>
    </w:p>
    <w:p>
      <w:pPr>
        <w:pStyle w:val="Normal"/>
        <w:widowControl/>
        <w:numPr>
          <w:ilvl w:val="0"/>
          <w:numId w:val="4"/>
        </w:numPr>
        <w:tabs>
          <w:tab w:val="clear" w:pos="720"/>
          <w:tab w:val="left" w:pos="1122" w:leader="none"/>
        </w:tabs>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un capac (clapetă) mobil , completat de un regulator şi un termocuplu.</w:t>
      </w:r>
    </w:p>
    <w:p>
      <w:pPr>
        <w:pStyle w:val="Normal"/>
        <w:widowControl/>
        <w:numPr>
          <w:ilvl w:val="0"/>
          <w:numId w:val="4"/>
        </w:numPr>
        <w:tabs>
          <w:tab w:val="clear" w:pos="720"/>
          <w:tab w:val="left" w:pos="1122" w:leader="none"/>
        </w:tabs>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Un microdozator pentru reactiv şi un motoreductor.</w:t>
      </w:r>
    </w:p>
    <w:p>
      <w:pPr>
        <w:pStyle w:val="Normal"/>
        <w:widowControl/>
        <w:numPr>
          <w:ilvl w:val="0"/>
          <w:numId w:val="4"/>
        </w:numPr>
        <w:tabs>
          <w:tab w:val="clear" w:pos="720"/>
          <w:tab w:val="left" w:pos="1122" w:leader="none"/>
        </w:tabs>
        <w:suppressAutoHyphens w:val="true"/>
        <w:bidi w:val="0"/>
        <w:spacing w:lineRule="auto" w:line="240" w:before="120" w:after="0"/>
        <w:ind w:left="0" w:right="0" w:firstLine="720"/>
        <w:jc w:val="left"/>
        <w:rPr>
          <w:rFonts w:ascii="Times New Roman" w:hAnsi="Times New Roman"/>
        </w:rPr>
      </w:pPr>
      <w:r>
        <w:rPr>
          <w:rFonts w:eastAsia="Arial" w:cs="Arial"/>
          <w:color w:val="000000"/>
          <w:sz w:val="24"/>
          <w:szCs w:val="24"/>
        </w:rPr>
        <w:t>Un filtru manşon cu spălare cu aer comprimat în contracurent şi cu manşoane extractibile compus din:</w:t>
      </w:r>
    </w:p>
    <w:p>
      <w:pPr>
        <w:pStyle w:val="Normal"/>
        <w:numPr>
          <w:ilvl w:val="1"/>
          <w:numId w:val="4"/>
        </w:numPr>
        <w:tabs>
          <w:tab w:val="clear" w:pos="720"/>
          <w:tab w:val="left" w:pos="1122" w:leader="none"/>
        </w:tabs>
        <w:spacing w:before="120" w:after="0"/>
        <w:rPr>
          <w:rFonts w:ascii="Times New Roman" w:hAnsi="Times New Roman"/>
        </w:rPr>
      </w:pPr>
      <w:r>
        <w:rPr>
          <w:rFonts w:eastAsia="Arial" w:cs="Arial"/>
          <w:color w:val="000000"/>
          <w:sz w:val="24"/>
          <w:szCs w:val="24"/>
        </w:rPr>
        <w:t>170 manşoane filtrante din poliamidă teflonată</w:t>
      </w:r>
    </w:p>
    <w:p>
      <w:pPr>
        <w:pStyle w:val="Normal"/>
        <w:numPr>
          <w:ilvl w:val="1"/>
          <w:numId w:val="4"/>
        </w:numPr>
        <w:tabs>
          <w:tab w:val="clear" w:pos="720"/>
          <w:tab w:val="left" w:pos="1122" w:leader="none"/>
        </w:tabs>
        <w:spacing w:before="120" w:after="0"/>
        <w:rPr>
          <w:rFonts w:ascii="Times New Roman" w:hAnsi="Times New Roman"/>
        </w:rPr>
      </w:pPr>
      <w:r>
        <w:rPr>
          <w:rFonts w:eastAsia="Arial" w:cs="Arial"/>
          <w:color w:val="000000"/>
          <w:sz w:val="24"/>
          <w:szCs w:val="24"/>
        </w:rPr>
        <w:t>170 coşuri portmanşon din sârmă</w:t>
      </w:r>
    </w:p>
    <w:p>
      <w:pPr>
        <w:pStyle w:val="Normal"/>
        <w:numPr>
          <w:ilvl w:val="1"/>
          <w:numId w:val="4"/>
        </w:numPr>
        <w:tabs>
          <w:tab w:val="clear" w:pos="720"/>
          <w:tab w:val="left" w:pos="1122" w:leader="none"/>
        </w:tabs>
        <w:spacing w:before="120" w:after="0"/>
        <w:rPr>
          <w:rFonts w:ascii="Times New Roman" w:hAnsi="Times New Roman"/>
        </w:rPr>
      </w:pPr>
      <w:r>
        <w:rPr>
          <w:rFonts w:eastAsia="Arial" w:cs="Arial"/>
          <w:color w:val="000000"/>
          <w:sz w:val="24"/>
          <w:szCs w:val="24"/>
        </w:rPr>
        <w:t>17 supape electrice pentru curăţare manşoane</w:t>
      </w:r>
    </w:p>
    <w:p>
      <w:pPr>
        <w:pStyle w:val="Normal"/>
        <w:numPr>
          <w:ilvl w:val="1"/>
          <w:numId w:val="4"/>
        </w:numPr>
        <w:tabs>
          <w:tab w:val="clear" w:pos="720"/>
          <w:tab w:val="left" w:pos="1122" w:leader="none"/>
        </w:tabs>
        <w:spacing w:before="120" w:after="0"/>
        <w:rPr>
          <w:rFonts w:ascii="Times New Roman" w:hAnsi="Times New Roman"/>
        </w:rPr>
      </w:pPr>
      <w:r>
        <w:rPr>
          <w:rFonts w:eastAsia="Arial" w:cs="Arial"/>
          <w:color w:val="000000"/>
          <w:sz w:val="24"/>
          <w:szCs w:val="24"/>
        </w:rPr>
        <w:t>1 ţeavă pentru intrare aer comprimat</w:t>
      </w:r>
    </w:p>
    <w:p>
      <w:pPr>
        <w:pStyle w:val="Normal"/>
        <w:numPr>
          <w:ilvl w:val="1"/>
          <w:numId w:val="4"/>
        </w:numPr>
        <w:tabs>
          <w:tab w:val="clear" w:pos="720"/>
          <w:tab w:val="left" w:pos="1122" w:leader="none"/>
        </w:tabs>
        <w:spacing w:before="120" w:after="0"/>
        <w:rPr>
          <w:rFonts w:ascii="Times New Roman" w:hAnsi="Times New Roman"/>
        </w:rPr>
      </w:pPr>
      <w:r>
        <w:rPr>
          <w:rFonts w:eastAsia="Arial" w:cs="Arial"/>
          <w:color w:val="000000"/>
          <w:sz w:val="24"/>
          <w:szCs w:val="24"/>
        </w:rPr>
        <w:t>ventilator dotat cu motor şi clapetă astfel încât să poată regla instalaţia</w:t>
      </w:r>
    </w:p>
    <w:p>
      <w:pPr>
        <w:pStyle w:val="Normal"/>
        <w:numPr>
          <w:ilvl w:val="1"/>
          <w:numId w:val="4"/>
        </w:numPr>
        <w:tabs>
          <w:tab w:val="clear" w:pos="720"/>
          <w:tab w:val="left" w:pos="1122" w:leader="none"/>
        </w:tabs>
        <w:spacing w:before="120" w:after="0"/>
        <w:rPr>
          <w:rFonts w:ascii="Times New Roman" w:hAnsi="Times New Roman"/>
        </w:rPr>
      </w:pPr>
      <w:r>
        <w:rPr>
          <w:rFonts w:eastAsia="Arial" w:cs="Arial"/>
          <w:color w:val="000000"/>
          <w:sz w:val="24"/>
          <w:szCs w:val="24"/>
        </w:rPr>
        <w:t>coş de evacuare a gazelor epurate (h=20 m, Dn=1000 mm)</w:t>
      </w:r>
    </w:p>
    <w:p>
      <w:pPr>
        <w:pStyle w:val="Normal"/>
        <w:numPr>
          <w:ilvl w:val="1"/>
          <w:numId w:val="4"/>
        </w:numPr>
        <w:tabs>
          <w:tab w:val="clear" w:pos="720"/>
          <w:tab w:val="left" w:pos="1122" w:leader="none"/>
        </w:tabs>
        <w:spacing w:before="120" w:after="0"/>
        <w:rPr>
          <w:rFonts w:ascii="Times New Roman" w:hAnsi="Times New Roman"/>
        </w:rPr>
      </w:pPr>
      <w:r>
        <w:rPr>
          <w:rFonts w:eastAsia="Arial" w:cs="Arial"/>
          <w:color w:val="000000"/>
          <w:sz w:val="24"/>
          <w:szCs w:val="24"/>
        </w:rPr>
        <w:t>tablou general de control al tuturor funcţiilor instalaţiei de epurare inclusiv al curăţării automate a suprafeţelor filtrante (filtrului manşon)</w:t>
      </w:r>
    </w:p>
    <w:p>
      <w:pPr>
        <w:pStyle w:val="Normal"/>
        <w:tabs>
          <w:tab w:val="clear" w:pos="720"/>
          <w:tab w:val="left" w:pos="1122" w:leader="none"/>
        </w:tabs>
        <w:spacing w:before="120" w:after="0"/>
        <w:ind w:left="1828" w:hanging="0"/>
        <w:rPr>
          <w:rFonts w:ascii="Times New Roman" w:hAnsi="Times New Roman" w:eastAsia="Arial" w:cs="Arial"/>
          <w:color w:val="000000"/>
          <w:sz w:val="24"/>
          <w:szCs w:val="24"/>
        </w:rPr>
      </w:pPr>
      <w:r>
        <w:rPr>
          <w:rFonts w:eastAsia="Arial" w:cs="Arial"/>
          <w:color w:val="000000"/>
          <w:sz w:val="24"/>
          <w:szCs w:val="24"/>
        </w:rPr>
      </w:r>
    </w:p>
    <w:p>
      <w:pPr>
        <w:pStyle w:val="Normal"/>
        <w:tabs>
          <w:tab w:val="clear" w:pos="720"/>
          <w:tab w:val="left" w:pos="748" w:leader="none"/>
        </w:tabs>
        <w:spacing w:before="120" w:after="0"/>
        <w:ind w:left="748" w:hanging="0"/>
        <w:rPr>
          <w:rFonts w:ascii="Times New Roman" w:hAnsi="Times New Roman"/>
        </w:rPr>
      </w:pPr>
      <w:r>
        <w:rPr>
          <w:rFonts w:eastAsia="Arial" w:cs="Arial"/>
          <w:color w:val="000000"/>
          <w:sz w:val="24"/>
          <w:szCs w:val="24"/>
        </w:rPr>
        <w:t>Caracteristicile tehnice ale instalaţiei de epurare a gazelor arse:</w:t>
      </w:r>
    </w:p>
    <w:p>
      <w:pPr>
        <w:pStyle w:val="Normal"/>
        <w:numPr>
          <w:ilvl w:val="0"/>
          <w:numId w:val="4"/>
        </w:numPr>
        <w:tabs>
          <w:tab w:val="clear" w:pos="720"/>
          <w:tab w:val="left" w:pos="1122" w:leader="none"/>
        </w:tabs>
        <w:spacing w:before="120" w:after="0"/>
        <w:ind w:left="1633" w:hanging="885"/>
        <w:rPr>
          <w:rFonts w:ascii="Times New Roman" w:hAnsi="Times New Roman"/>
        </w:rPr>
      </w:pPr>
      <w:r>
        <w:rPr>
          <w:rFonts w:eastAsia="Arial" w:cs="Arial"/>
          <w:color w:val="000000"/>
          <w:sz w:val="24"/>
          <w:szCs w:val="24"/>
        </w:rPr>
        <w:t xml:space="preserve">putere aspirantă – 16000 Nmc/h (debit corespunzător temperaturii de intrare în filtru la 180 </w:t>
      </w:r>
      <w:r>
        <w:rPr>
          <w:rFonts w:eastAsia="Arial" w:cs="Arial"/>
          <w:color w:val="000000"/>
          <w:sz w:val="24"/>
          <w:szCs w:val="24"/>
          <w:vertAlign w:val="superscript"/>
        </w:rPr>
        <w:t>o</w:t>
      </w:r>
      <w:r>
        <w:rPr>
          <w:rFonts w:eastAsia="Arial" w:cs="Arial"/>
          <w:color w:val="000000"/>
          <w:sz w:val="24"/>
          <w:szCs w:val="24"/>
        </w:rPr>
        <w:t>C – 17500 mc/h)</w:t>
      </w:r>
    </w:p>
    <w:p>
      <w:pPr>
        <w:pStyle w:val="Normal"/>
        <w:numPr>
          <w:ilvl w:val="0"/>
          <w:numId w:val="4"/>
        </w:numPr>
        <w:tabs>
          <w:tab w:val="clear" w:pos="720"/>
          <w:tab w:val="left" w:pos="1122" w:leader="none"/>
        </w:tabs>
        <w:spacing w:before="120" w:after="0"/>
        <w:ind w:left="1633" w:hanging="885"/>
        <w:rPr>
          <w:rFonts w:ascii="Times New Roman" w:hAnsi="Times New Roman"/>
        </w:rPr>
      </w:pPr>
      <w:r>
        <w:rPr>
          <w:rFonts w:eastAsia="Arial" w:cs="Arial"/>
          <w:color w:val="000000"/>
          <w:sz w:val="24"/>
          <w:szCs w:val="24"/>
        </w:rPr>
        <w:t>pierdere de presiune – 450 mm col. H</w:t>
      </w:r>
      <w:r>
        <w:rPr>
          <w:rFonts w:eastAsia="Arial" w:cs="Arial"/>
          <w:color w:val="000000"/>
          <w:sz w:val="24"/>
          <w:szCs w:val="24"/>
          <w:vertAlign w:val="subscript"/>
        </w:rPr>
        <w:t>2</w:t>
      </w:r>
      <w:r>
        <w:rPr>
          <w:rFonts w:eastAsia="Arial" w:cs="Arial"/>
          <w:color w:val="000000"/>
          <w:sz w:val="24"/>
          <w:szCs w:val="24"/>
        </w:rPr>
        <w:t>O</w:t>
      </w:r>
    </w:p>
    <w:p>
      <w:pPr>
        <w:pStyle w:val="Normal"/>
        <w:tabs>
          <w:tab w:val="clear" w:pos="720"/>
          <w:tab w:val="left" w:pos="1122" w:leader="none"/>
        </w:tabs>
        <w:spacing w:before="120" w:after="0"/>
        <w:ind w:left="748" w:hanging="0"/>
        <w:rPr>
          <w:rFonts w:ascii="Times New Roman" w:hAnsi="Times New Roman"/>
        </w:rPr>
      </w:pPr>
      <w:r>
        <w:rPr>
          <w:rFonts w:eastAsia="Arial" w:cs="Arial"/>
          <w:i/>
          <w:color w:val="000000"/>
          <w:sz w:val="24"/>
          <w:szCs w:val="24"/>
          <w:u w:val="single"/>
        </w:rPr>
        <w:t>Filtru manşon:</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cantitatea de gaz trata</w:t>
      </w:r>
      <w:r>
        <w:rPr>
          <w:rFonts w:eastAsia="Arial" w:cs="Arial"/>
          <w:color w:val="000000"/>
          <w:sz w:val="24"/>
          <w:szCs w:val="24"/>
        </w:rPr>
        <w:t>ta</w:t>
      </w:r>
      <w:r>
        <w:rPr>
          <w:rFonts w:eastAsia="Arial" w:cs="Arial"/>
          <w:color w:val="000000"/>
          <w:sz w:val="24"/>
          <w:szCs w:val="24"/>
        </w:rPr>
        <w:t xml:space="preserve"> în filtru</w:t>
        <w:tab/>
        <w:tab/>
        <w:tab/>
        <w:t>17500 mc/h;</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cădere de presiune la filtru</w:t>
        <w:tab/>
        <w:tab/>
        <w:tab/>
        <w:tab/>
        <w:t>150 mm col.H2O</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presiunea aerului comprimat pentru curăţire</w:t>
        <w:tab/>
        <w:t>7 bar</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debit aer pentru spălare a suprafaţa filtrantă</w:t>
        <w:tab/>
        <w:t>100 Nmc/h</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ţesutul suprafeţei filtrante</w:t>
        <w:tab/>
        <w:tab/>
        <w:tab/>
        <w:tab/>
        <w:t>nomex teflonat</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lungimea „mâneci” filtrului</w:t>
        <w:tab/>
        <w:tab/>
        <w:tab/>
        <w:tab/>
        <w:t>3000 mm</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diametrul „mâneci”</w:t>
        <w:tab/>
        <w:tab/>
        <w:tab/>
        <w:tab/>
        <w:tab/>
        <w:t>127 mm</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nr. total de mâneci</w:t>
        <w:tab/>
        <w:tab/>
        <w:tab/>
        <w:tab/>
        <w:tab/>
        <w:t>170</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suprafaţa totală a mânecilor</w:t>
        <w:tab/>
        <w:tab/>
        <w:tab/>
        <w:tab/>
        <w:t>190 mp</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raport de filtrare</w:t>
        <w:tab/>
        <w:tab/>
        <w:tab/>
        <w:tab/>
        <w:tab/>
        <w:t>1 : 1,50</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temperatura maximă la mâneci</w:t>
        <w:tab/>
        <w:tab/>
        <w:tab/>
        <w:t xml:space="preserve">220 </w:t>
      </w:r>
      <w:r>
        <w:rPr>
          <w:rFonts w:eastAsia="Arial" w:cs="Arial"/>
          <w:color w:val="000000"/>
          <w:sz w:val="24"/>
          <w:szCs w:val="24"/>
          <w:vertAlign w:val="superscript"/>
        </w:rPr>
        <w:t>o</w:t>
      </w:r>
      <w:r>
        <w:rPr>
          <w:rFonts w:eastAsia="Arial" w:cs="Arial"/>
          <w:color w:val="000000"/>
          <w:sz w:val="24"/>
          <w:szCs w:val="24"/>
        </w:rPr>
        <w:t>C</w:t>
      </w:r>
    </w:p>
    <w:p>
      <w:pPr>
        <w:pStyle w:val="Normal"/>
        <w:tabs>
          <w:tab w:val="clear" w:pos="720"/>
          <w:tab w:val="left" w:pos="1122" w:leader="none"/>
        </w:tabs>
        <w:spacing w:before="120" w:after="0"/>
        <w:ind w:left="748" w:hanging="0"/>
        <w:rPr>
          <w:rFonts w:ascii="Times New Roman" w:hAnsi="Times New Roman"/>
        </w:rPr>
      </w:pPr>
      <w:r>
        <w:rPr>
          <w:rFonts w:eastAsia="Arial" w:cs="Arial"/>
          <w:i/>
          <w:color w:val="000000"/>
          <w:sz w:val="24"/>
          <w:szCs w:val="24"/>
          <w:u w:val="single"/>
        </w:rPr>
        <w:t>Ventilator centrifugal</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tip ventilator</w:t>
        <w:tab/>
        <w:tab/>
        <w:tab/>
        <w:t>GR</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cantitatea de gaz transportat</w:t>
        <w:tab/>
        <w:t>17500 mc/h</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temperatura de funcţionare</w:t>
        <w:tab/>
        <w:t xml:space="preserve">180 </w:t>
      </w:r>
      <w:r>
        <w:rPr>
          <w:rFonts w:eastAsia="Arial" w:cs="Arial"/>
          <w:color w:val="000000"/>
          <w:sz w:val="24"/>
          <w:szCs w:val="24"/>
          <w:vertAlign w:val="superscript"/>
        </w:rPr>
        <w:t>o</w:t>
      </w:r>
      <w:r>
        <w:rPr>
          <w:rFonts w:eastAsia="Arial" w:cs="Arial"/>
          <w:color w:val="000000"/>
          <w:sz w:val="24"/>
          <w:szCs w:val="24"/>
        </w:rPr>
        <w:t>C</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xml:space="preserve">- putere </w:t>
        <w:tab/>
        <w:tab/>
        <w:tab/>
        <w:tab/>
        <w:t>30 kw</w:t>
      </w:r>
    </w:p>
    <w:p>
      <w:pPr>
        <w:pStyle w:val="Normal"/>
        <w:tabs>
          <w:tab w:val="clear" w:pos="720"/>
          <w:tab w:val="left" w:pos="1122" w:leader="none"/>
        </w:tabs>
        <w:spacing w:before="120" w:after="0"/>
        <w:ind w:left="748" w:hanging="0"/>
        <w:rPr>
          <w:rFonts w:ascii="Times New Roman" w:hAnsi="Times New Roman"/>
        </w:rPr>
      </w:pPr>
      <w:r>
        <w:rPr>
          <w:rFonts w:eastAsia="Arial" w:cs="Arial"/>
          <w:color w:val="000000"/>
          <w:sz w:val="24"/>
          <w:szCs w:val="24"/>
        </w:rPr>
        <w:t>- motor</w:t>
        <w:tab/>
        <w:tab/>
        <w:tab/>
        <w:tab/>
        <w:t>IP55, 2 poli B3, 380/660 V, 50 Hz</w:t>
      </w:r>
    </w:p>
    <w:p>
      <w:pPr>
        <w:pStyle w:val="Normal"/>
        <w:widowControl/>
        <w:shd w:val="clear" w:color="auto" w:fill="FFFFFF"/>
        <w:tabs>
          <w:tab w:val="clear" w:pos="720"/>
          <w:tab w:val="left" w:pos="1122" w:leader="none"/>
        </w:tabs>
        <w:suppressAutoHyphens w:val="true"/>
        <w:bidi w:val="0"/>
        <w:spacing w:lineRule="auto" w:line="240" w:before="120" w:after="0"/>
        <w:ind w:left="0" w:right="0" w:firstLine="720"/>
        <w:jc w:val="both"/>
        <w:rPr>
          <w:rFonts w:ascii="Times New Roman" w:hAnsi="Times New Roman"/>
        </w:rPr>
      </w:pPr>
      <w:r>
        <w:rPr>
          <w:rFonts w:eastAsia="Arial" w:cs="Arial"/>
          <w:color w:val="000000"/>
          <w:sz w:val="24"/>
          <w:szCs w:val="24"/>
        </w:rPr>
        <w:t>Ventilatorul este dotat cu sistem de reglare a puterii, motorul va absorbi energia proporţional cu necesităţile.</w:t>
      </w:r>
    </w:p>
    <w:p>
      <w:pPr>
        <w:pStyle w:val="Normal"/>
        <w:widowControl/>
        <w:shd w:val="clear" w:color="auto" w:fill="FFFFFF"/>
        <w:tabs>
          <w:tab w:val="clear" w:pos="720"/>
          <w:tab w:val="left" w:pos="1122" w:leader="none"/>
        </w:tabs>
        <w:suppressAutoHyphens w:val="true"/>
        <w:bidi w:val="0"/>
        <w:spacing w:lineRule="auto" w:line="240" w:before="120" w:after="0"/>
        <w:ind w:left="0" w:right="0" w:firstLine="720"/>
        <w:jc w:val="both"/>
        <w:rPr>
          <w:rFonts w:ascii="Times New Roman" w:hAnsi="Times New Roman"/>
        </w:rPr>
      </w:pPr>
      <w:r>
        <w:rPr/>
      </w:r>
    </w:p>
    <w:p>
      <w:pPr>
        <w:pStyle w:val="Normal"/>
        <w:tabs>
          <w:tab w:val="clear" w:pos="720"/>
          <w:tab w:val="left" w:pos="1122" w:leader="none"/>
        </w:tabs>
        <w:spacing w:before="120" w:after="0"/>
        <w:rPr>
          <w:rFonts w:ascii="Times New Roman" w:hAnsi="Times New Roman"/>
        </w:rPr>
      </w:pPr>
      <w:r>
        <w:rPr>
          <w:rFonts w:eastAsia="Arial" w:cs="Arial"/>
          <w:b/>
          <w:color w:val="000000"/>
          <w:kern w:val="0"/>
          <w:sz w:val="24"/>
          <w:szCs w:val="24"/>
          <w:lang w:val="ro-RO" w:eastAsia="ro-RO" w:bidi="ar-SA"/>
        </w:rPr>
        <w:t>11)</w:t>
      </w:r>
      <w:r>
        <w:rPr>
          <w:rFonts w:eastAsia="Arial" w:cs="Arial"/>
          <w:b/>
          <w:color w:val="000000"/>
          <w:sz w:val="24"/>
          <w:szCs w:val="24"/>
        </w:rPr>
        <w:t xml:space="preserve"> Utilităţi</w:t>
      </w:r>
    </w:p>
    <w:p>
      <w:pPr>
        <w:pStyle w:val="Normal"/>
        <w:keepNext w:val="true"/>
        <w:spacing w:before="120" w:after="0"/>
        <w:ind w:right="284" w:firstLine="720"/>
        <w:jc w:val="both"/>
        <w:rPr>
          <w:rFonts w:ascii="Times New Roman" w:hAnsi="Times New Roman"/>
        </w:rPr>
      </w:pPr>
      <w:r>
        <w:rPr>
          <w:rFonts w:eastAsia="Arial" w:cs="Arial"/>
          <w:b/>
          <w:i/>
          <w:color w:val="000000"/>
          <w:sz w:val="24"/>
          <w:szCs w:val="24"/>
        </w:rPr>
        <w:t>Alimentarea cu apă</w:t>
      </w:r>
    </w:p>
    <w:p>
      <w:pPr>
        <w:pStyle w:val="Normal"/>
        <w:spacing w:before="120" w:after="0"/>
        <w:ind w:right="284" w:firstLine="720"/>
        <w:jc w:val="both"/>
        <w:rPr>
          <w:rFonts w:ascii="Times New Roman" w:hAnsi="Times New Roman" w:eastAsia="Arial" w:cs="Arial"/>
          <w:color w:val="000000"/>
          <w:kern w:val="0"/>
          <w:sz w:val="24"/>
          <w:szCs w:val="24"/>
          <w:lang w:val="ro-RO" w:eastAsia="ro-RO" w:bidi="ar-SA"/>
        </w:rPr>
      </w:pPr>
      <w:r>
        <w:rPr>
          <w:rFonts w:eastAsia="Arial" w:cs="Arial"/>
          <w:color w:val="000000"/>
          <w:kern w:val="0"/>
          <w:sz w:val="24"/>
          <w:szCs w:val="24"/>
          <w:lang w:val="ro-RO" w:eastAsia="ro-RO" w:bidi="ar-SA"/>
        </w:rPr>
        <w:t>Alimentarea cu apa: se va face din subteran, printr-un put forat situat în vecinatatea terenului.</w:t>
      </w:r>
    </w:p>
    <w:p>
      <w:pPr>
        <w:pStyle w:val="Normal"/>
        <w:spacing w:before="120" w:after="0"/>
        <w:ind w:right="284" w:firstLine="720"/>
        <w:jc w:val="both"/>
        <w:rPr>
          <w:rFonts w:ascii="Times New Roman" w:hAnsi="Times New Roman" w:eastAsia="Arial" w:cs="Arial"/>
          <w:color w:val="000000"/>
          <w:kern w:val="0"/>
          <w:sz w:val="24"/>
          <w:szCs w:val="24"/>
          <w:lang w:val="ro-RO" w:eastAsia="ro-RO" w:bidi="ar-SA"/>
        </w:rPr>
      </w:pPr>
      <w:r>
        <w:rPr>
          <w:rFonts w:eastAsia="Arial" w:cs="Arial"/>
          <w:color w:val="000000"/>
          <w:kern w:val="0"/>
          <w:sz w:val="24"/>
          <w:szCs w:val="24"/>
          <w:lang w:val="ro-RO" w:eastAsia="ro-RO" w:bidi="ar-SA"/>
        </w:rPr>
        <w:t>Cerinta totala de apa pentru utilaje:</w:t>
      </w:r>
    </w:p>
    <w:p>
      <w:pPr>
        <w:pStyle w:val="Normal"/>
        <w:spacing w:before="120" w:after="0"/>
        <w:ind w:right="284" w:firstLine="720"/>
        <w:jc w:val="both"/>
        <w:rPr>
          <w:rFonts w:ascii="Times New Roman" w:hAnsi="Times New Roman" w:eastAsia="Arial" w:cs="Arial"/>
          <w:color w:val="000000"/>
          <w:kern w:val="0"/>
          <w:sz w:val="24"/>
          <w:szCs w:val="24"/>
          <w:lang w:val="ro-RO" w:eastAsia="ro-RO" w:bidi="ar-SA"/>
        </w:rPr>
      </w:pPr>
      <w:r>
        <w:rPr>
          <w:rFonts w:eastAsia="Arial" w:cs="Arial"/>
          <w:color w:val="000000"/>
          <w:kern w:val="0"/>
          <w:sz w:val="24"/>
          <w:szCs w:val="24"/>
          <w:lang w:val="ro-RO" w:eastAsia="ro-RO" w:bidi="ar-SA"/>
        </w:rPr>
        <w:t xml:space="preserve">- </w:t>
      </w:r>
      <w:r>
        <w:rPr>
          <w:rFonts w:eastAsia="Arial Narrow" w:cs="Arial"/>
          <w:b w:val="false"/>
          <w:bCs w:val="false"/>
          <w:color w:val="000000"/>
          <w:kern w:val="0"/>
          <w:sz w:val="24"/>
          <w:szCs w:val="24"/>
          <w:lang w:val="ro-RO" w:eastAsia="ro-RO" w:bidi="ar-SA"/>
        </w:rPr>
        <w:t>223 mc/an</w:t>
      </w:r>
    </w:p>
    <w:p>
      <w:pPr>
        <w:pStyle w:val="Normal"/>
        <w:spacing w:before="120" w:after="0"/>
        <w:ind w:right="284" w:firstLine="720"/>
        <w:jc w:val="both"/>
        <w:rPr>
          <w:rFonts w:ascii="Times New Roman" w:hAnsi="Times New Roman" w:eastAsia="Arial" w:cs="Arial"/>
          <w:color w:val="000000"/>
          <w:kern w:val="0"/>
          <w:sz w:val="24"/>
          <w:szCs w:val="24"/>
          <w:lang w:val="ro-RO" w:eastAsia="ro-RO" w:bidi="ar-SA"/>
        </w:rPr>
      </w:pPr>
      <w:r>
        <w:rPr>
          <w:rFonts w:eastAsia="Arial Narrow" w:cs="Arial"/>
          <w:b w:val="false"/>
          <w:bCs w:val="false"/>
          <w:color w:val="000000"/>
          <w:kern w:val="0"/>
          <w:sz w:val="24"/>
          <w:szCs w:val="24"/>
          <w:lang w:val="ro-RO" w:eastAsia="ro-RO" w:bidi="ar-SA"/>
        </w:rPr>
        <w:t>-  0,5 mc/zi</w:t>
      </w:r>
    </w:p>
    <w:p>
      <w:pPr>
        <w:pStyle w:val="Normal"/>
        <w:spacing w:before="120" w:after="0"/>
        <w:ind w:right="284" w:firstLine="720"/>
        <w:jc w:val="both"/>
        <w:rPr>
          <w:rFonts w:ascii="Times New Roman" w:hAnsi="Times New Roman" w:eastAsia="Arial" w:cs="Arial"/>
          <w:color w:val="000000"/>
          <w:kern w:val="0"/>
          <w:sz w:val="24"/>
          <w:szCs w:val="24"/>
          <w:lang w:val="ro-RO" w:eastAsia="ro-RO" w:bidi="ar-SA"/>
        </w:rPr>
      </w:pPr>
      <w:r>
        <w:rPr>
          <w:rFonts w:eastAsia="Arial" w:cs="Arial"/>
          <w:color w:val="000000"/>
          <w:kern w:val="0"/>
          <w:sz w:val="24"/>
          <w:szCs w:val="24"/>
          <w:lang w:val="ro-RO" w:eastAsia="ro-RO" w:bidi="ar-SA"/>
        </w:rPr>
        <w:t>Gradul de recirculare a apei 99%</w:t>
      </w:r>
    </w:p>
    <w:p>
      <w:pPr>
        <w:pStyle w:val="Normal"/>
        <w:spacing w:before="120" w:after="0"/>
        <w:ind w:right="284"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keepNext w:val="true"/>
        <w:spacing w:before="120" w:after="0"/>
        <w:ind w:right="284" w:firstLine="720"/>
        <w:jc w:val="both"/>
        <w:rPr>
          <w:rFonts w:ascii="Times New Roman" w:hAnsi="Times New Roman"/>
        </w:rPr>
      </w:pPr>
      <w:r>
        <w:rPr>
          <w:rFonts w:eastAsia="Arial" w:cs="Arial"/>
          <w:b/>
          <w:i/>
          <w:color w:val="000000"/>
          <w:sz w:val="24"/>
          <w:szCs w:val="24"/>
        </w:rPr>
        <w:t>Energia electrică</w:t>
      </w:r>
    </w:p>
    <w:p>
      <w:pPr>
        <w:pStyle w:val="Normal"/>
        <w:spacing w:before="120" w:after="0"/>
        <w:ind w:right="284" w:firstLine="720"/>
        <w:jc w:val="both"/>
        <w:rPr>
          <w:rFonts w:ascii="Times New Roman" w:hAnsi="Times New Roman"/>
        </w:rPr>
      </w:pPr>
      <w:r>
        <w:rPr>
          <w:rFonts w:eastAsia="Arial" w:cs="Arial"/>
          <w:color w:val="000000"/>
          <w:sz w:val="24"/>
          <w:szCs w:val="24"/>
        </w:rPr>
        <w:t>Alimentarea cu energie electrică se va realiza prin posturi de transformare de 1000kva proprietatea PADDINGTON RE SRL.</w:t>
      </w:r>
    </w:p>
    <w:p>
      <w:pPr>
        <w:pStyle w:val="Normal"/>
        <w:spacing w:before="120" w:after="0"/>
        <w:ind w:right="284" w:firstLine="720"/>
        <w:jc w:val="both"/>
        <w:rPr>
          <w:rFonts w:ascii="Times New Roman" w:hAnsi="Times New Roman"/>
        </w:rPr>
      </w:pPr>
      <w:r>
        <w:rPr>
          <w:rFonts w:eastAsia="Arial" w:cs="Arial"/>
          <w:color w:val="000000"/>
          <w:sz w:val="24"/>
          <w:szCs w:val="24"/>
        </w:rPr>
        <w:t>Instalaţia electrică va fi de tip trifazic pentru maşini şi echipamente de lucru acţionate electric şi monofazic pentru iluminat potrivit planului de specialitate de montaj executat de firmă autorizată.</w:t>
      </w:r>
    </w:p>
    <w:p>
      <w:pPr>
        <w:pStyle w:val="Normal"/>
        <w:keepNext w:val="true"/>
        <w:spacing w:before="120" w:after="0"/>
        <w:ind w:right="284" w:firstLine="720"/>
        <w:jc w:val="both"/>
        <w:rPr>
          <w:rFonts w:ascii="Times New Roman" w:hAnsi="Times New Roman"/>
        </w:rPr>
      </w:pPr>
      <w:r>
        <w:rPr>
          <w:rFonts w:eastAsia="Arial" w:cs="Arial"/>
          <w:b/>
          <w:i/>
          <w:color w:val="000000"/>
          <w:sz w:val="24"/>
          <w:szCs w:val="24"/>
        </w:rPr>
        <w:t>Încălzirea</w:t>
      </w:r>
    </w:p>
    <w:p>
      <w:pPr>
        <w:pStyle w:val="Normal"/>
        <w:widowControl/>
        <w:shd w:val="clear" w:color="auto" w:fill="FFFFFF"/>
        <w:tabs>
          <w:tab w:val="clear" w:pos="720"/>
          <w:tab w:val="left" w:pos="1122" w:leader="none"/>
        </w:tabs>
        <w:suppressAutoHyphens w:val="true"/>
        <w:bidi w:val="0"/>
        <w:spacing w:lineRule="auto" w:line="240" w:before="120" w:after="0"/>
        <w:ind w:right="284" w:firstLine="720"/>
        <w:jc w:val="both"/>
        <w:rPr>
          <w:rFonts w:ascii="Times New Roman" w:hAnsi="Times New Roman" w:eastAsia="Arial" w:cs="Arial"/>
          <w:color w:val="000000"/>
          <w:kern w:val="0"/>
          <w:sz w:val="24"/>
          <w:szCs w:val="24"/>
          <w:lang w:val="ro-RO" w:eastAsia="ro-RO" w:bidi="ar-SA"/>
        </w:rPr>
      </w:pPr>
      <w:r>
        <w:rPr>
          <w:rFonts w:eastAsia="Arial" w:cs="Arial"/>
          <w:color w:val="000000"/>
          <w:kern w:val="0"/>
          <w:sz w:val="24"/>
          <w:szCs w:val="24"/>
          <w:lang w:val="ro-RO" w:eastAsia="ro-RO" w:bidi="ar-SA"/>
        </w:rPr>
        <w:t>Nu este necesar.</w:t>
      </w:r>
    </w:p>
    <w:p>
      <w:pPr>
        <w:pStyle w:val="Normal"/>
        <w:widowControl/>
        <w:shd w:val="clear" w:color="auto" w:fill="FFFFFF"/>
        <w:tabs>
          <w:tab w:val="clear" w:pos="720"/>
          <w:tab w:val="left" w:pos="1122" w:leader="none"/>
        </w:tabs>
        <w:suppressAutoHyphens w:val="true"/>
        <w:bidi w:val="0"/>
        <w:spacing w:lineRule="auto" w:line="240" w:before="120" w:after="0"/>
        <w:ind w:right="284" w:firstLine="720"/>
        <w:jc w:val="both"/>
        <w:rPr>
          <w:rFonts w:ascii="Times New Roman" w:hAnsi="Times New Roman" w:eastAsia="Arial" w:cs="Arial"/>
          <w:color w:val="000000"/>
          <w:kern w:val="0"/>
          <w:sz w:val="24"/>
          <w:szCs w:val="24"/>
          <w:lang w:val="ro-RO" w:eastAsia="ro-RO" w:bidi="ar-SA"/>
        </w:rPr>
      </w:pPr>
      <w:r>
        <w:rPr>
          <w:rFonts w:eastAsia="Arial" w:cs="Arial"/>
          <w:color w:val="000000"/>
          <w:kern w:val="0"/>
          <w:sz w:val="24"/>
          <w:szCs w:val="24"/>
          <w:lang w:val="ro-RO" w:eastAsia="ro-RO" w:bidi="ar-SA"/>
        </w:rPr>
      </w:r>
    </w:p>
    <w:p>
      <w:pPr>
        <w:pStyle w:val="Normal"/>
        <w:keepNext w:val="true"/>
        <w:spacing w:before="120" w:after="0"/>
        <w:ind w:right="284" w:firstLine="720"/>
        <w:jc w:val="both"/>
        <w:rPr>
          <w:rFonts w:ascii="Times New Roman" w:hAnsi="Times New Roman"/>
        </w:rPr>
      </w:pPr>
      <w:r>
        <w:rPr>
          <w:rFonts w:eastAsia="Arial" w:cs="Arial"/>
          <w:b/>
          <w:i/>
          <w:color w:val="000000"/>
          <w:sz w:val="24"/>
          <w:szCs w:val="24"/>
        </w:rPr>
        <w:t xml:space="preserve">Prevederi de proiectare </w:t>
      </w:r>
    </w:p>
    <w:p>
      <w:pPr>
        <w:pStyle w:val="Normal"/>
        <w:keepNext w:val="true"/>
        <w:tabs>
          <w:tab w:val="clear" w:pos="720"/>
          <w:tab w:val="left" w:pos="9537" w:leader="none"/>
        </w:tabs>
        <w:spacing w:before="120" w:after="0"/>
        <w:ind w:right="284" w:firstLine="720"/>
        <w:jc w:val="both"/>
        <w:rPr>
          <w:rFonts w:ascii="Times New Roman" w:hAnsi="Times New Roman"/>
        </w:rPr>
      </w:pPr>
      <w:r>
        <w:rPr>
          <w:rFonts w:eastAsia="Arial" w:cs="Arial"/>
          <w:i/>
          <w:color w:val="000000"/>
          <w:sz w:val="24"/>
          <w:szCs w:val="24"/>
        </w:rPr>
        <w:t>Toate proiectele de maşini , agregate, instalaţii</w:t>
      </w:r>
      <w:r>
        <w:rPr>
          <w:rFonts w:eastAsia="Arial" w:cs="Arial"/>
          <w:color w:val="000000"/>
          <w:sz w:val="24"/>
          <w:szCs w:val="24"/>
        </w:rPr>
        <w:t xml:space="preserve"> vor fi însoţite de :</w:t>
      </w:r>
    </w:p>
    <w:p>
      <w:pPr>
        <w:pStyle w:val="Normal"/>
        <w:widowControl/>
        <w:numPr>
          <w:ilvl w:val="0"/>
          <w:numId w:val="0"/>
        </w:numPr>
        <w:tabs>
          <w:tab w:val="clear" w:pos="720"/>
          <w:tab w:val="left" w:pos="9537" w:leader="none"/>
        </w:tabs>
        <w:suppressAutoHyphens w:val="true"/>
        <w:bidi w:val="0"/>
        <w:spacing w:lineRule="auto" w:line="240"/>
        <w:ind w:left="1080" w:right="0" w:hanging="0"/>
        <w:jc w:val="both"/>
        <w:rPr>
          <w:rFonts w:ascii="Times New Roman" w:hAnsi="Times New Roman"/>
        </w:rPr>
      </w:pPr>
      <w:r>
        <w:rPr>
          <w:rFonts w:eastAsia="Arial" w:cs="Arial"/>
          <w:color w:val="000000"/>
          <w:sz w:val="24"/>
          <w:szCs w:val="24"/>
        </w:rPr>
        <w:t xml:space="preserve">- </w:t>
      </w:r>
      <w:r>
        <w:rPr>
          <w:rFonts w:eastAsia="Arial" w:cs="Arial"/>
          <w:color w:val="000000"/>
          <w:kern w:val="0"/>
          <w:sz w:val="24"/>
          <w:szCs w:val="24"/>
          <w:lang w:val="ro-RO" w:eastAsia="ro-RO" w:bidi="ar-SA"/>
        </w:rPr>
        <w:t>instructiuni</w:t>
      </w:r>
      <w:r>
        <w:rPr>
          <w:rFonts w:eastAsia="Arial" w:cs="Arial"/>
          <w:color w:val="000000"/>
          <w:sz w:val="24"/>
          <w:szCs w:val="24"/>
        </w:rPr>
        <w:t xml:space="preserve"> de securitate a muncii referitoare la montaj şi exploatare pentru maşinile, agregatele şi instalaţiile din activitatea proprie;</w:t>
      </w:r>
    </w:p>
    <w:p>
      <w:pPr>
        <w:pStyle w:val="Normal"/>
        <w:widowControl/>
        <w:numPr>
          <w:ilvl w:val="0"/>
          <w:numId w:val="0"/>
        </w:numPr>
        <w:shd w:val="clear" w:color="auto" w:fill="FFFFFF"/>
        <w:tabs>
          <w:tab w:val="clear" w:pos="720"/>
          <w:tab w:val="left" w:pos="9537" w:leader="none"/>
        </w:tabs>
        <w:suppressAutoHyphens w:val="true"/>
        <w:bidi w:val="0"/>
        <w:spacing w:lineRule="auto" w:line="240" w:before="120" w:after="0"/>
        <w:ind w:left="1080" w:right="0" w:hanging="0"/>
        <w:jc w:val="both"/>
        <w:rPr>
          <w:rFonts w:ascii="Times New Roman" w:hAnsi="Times New Roman" w:eastAsia="Arial" w:cs="Arial"/>
          <w:color w:val="000000"/>
          <w:kern w:val="0"/>
          <w:sz w:val="24"/>
          <w:szCs w:val="24"/>
          <w:lang w:val="ro-RO" w:eastAsia="ro-RO" w:bidi="ar-SA"/>
        </w:rPr>
      </w:pPr>
      <w:r>
        <w:rPr>
          <w:rFonts w:eastAsia="Arial" w:cs="Arial"/>
          <w:color w:val="000000"/>
          <w:kern w:val="0"/>
          <w:sz w:val="24"/>
          <w:szCs w:val="24"/>
          <w:lang w:val="ro-RO" w:eastAsia="ro-RO" w:bidi="ar-SA"/>
        </w:rPr>
        <w:t>- lista internă de dotare cu echipament  individual de protecţie cu care urmează a fi dotat personalul ;</w:t>
      </w:r>
    </w:p>
    <w:p>
      <w:pPr>
        <w:pStyle w:val="Normal"/>
        <w:numPr>
          <w:ilvl w:val="0"/>
          <w:numId w:val="0"/>
        </w:numPr>
        <w:tabs>
          <w:tab w:val="clear" w:pos="720"/>
          <w:tab w:val="left" w:pos="9537" w:leader="none"/>
        </w:tabs>
        <w:ind w:left="1080" w:hanging="0"/>
        <w:jc w:val="both"/>
        <w:rPr>
          <w:rFonts w:ascii="Times New Roman" w:hAnsi="Times New Roman"/>
        </w:rPr>
      </w:pPr>
      <w:r>
        <w:rPr>
          <w:rFonts w:eastAsia="Arial" w:cs="Arial"/>
          <w:color w:val="000000"/>
          <w:sz w:val="24"/>
          <w:szCs w:val="24"/>
        </w:rPr>
        <w:t>- extrasul măsurilor de securitate a muncii prevăzute în proiect;</w:t>
      </w:r>
    </w:p>
    <w:p>
      <w:pPr>
        <w:pStyle w:val="Normal"/>
        <w:numPr>
          <w:ilvl w:val="0"/>
          <w:numId w:val="0"/>
        </w:numPr>
        <w:tabs>
          <w:tab w:val="clear" w:pos="720"/>
          <w:tab w:val="left" w:pos="9537" w:leader="none"/>
        </w:tabs>
        <w:ind w:left="0" w:hanging="0"/>
        <w:jc w:val="both"/>
        <w:rPr>
          <w:rFonts w:ascii="Times New Roman" w:hAnsi="Times New Roman"/>
        </w:rPr>
      </w:pPr>
      <w:r>
        <w:rPr>
          <w:rFonts w:eastAsia="Arial" w:cs="Arial"/>
          <w:i/>
          <w:color w:val="000000"/>
          <w:sz w:val="24"/>
          <w:szCs w:val="24"/>
        </w:rPr>
        <w:t>- Conductele pentru gaze combustibile</w:t>
      </w:r>
      <w:r>
        <w:rPr>
          <w:rFonts w:eastAsia="Arial" w:cs="Arial"/>
          <w:color w:val="000000"/>
          <w:sz w:val="24"/>
          <w:szCs w:val="24"/>
        </w:rPr>
        <w:t xml:space="preserve">  vor fi executate numai din ţevi de oţel tras, îmbinarea lor se face numai prin sudare. Racordurile prin flanşe sau filet se vor face numai în locuri în care conductele se leagă la armături sau în zonele inaccesibile pentru sudare.</w:t>
      </w:r>
    </w:p>
    <w:p>
      <w:pPr>
        <w:pStyle w:val="Normal"/>
        <w:numPr>
          <w:ilvl w:val="0"/>
          <w:numId w:val="0"/>
        </w:numPr>
        <w:tabs>
          <w:tab w:val="clear" w:pos="720"/>
          <w:tab w:val="left" w:pos="9537" w:leader="none"/>
        </w:tabs>
        <w:ind w:left="0" w:hanging="0"/>
        <w:jc w:val="both"/>
        <w:rPr>
          <w:rFonts w:ascii="Times New Roman" w:hAnsi="Times New Roman"/>
        </w:rPr>
      </w:pPr>
      <w:r>
        <w:rPr>
          <w:rFonts w:eastAsia="Arial" w:cs="Arial"/>
          <w:i/>
          <w:color w:val="000000"/>
          <w:sz w:val="24"/>
          <w:szCs w:val="24"/>
        </w:rPr>
        <w:t xml:space="preserve">- Dispozitivele de comandă </w:t>
      </w:r>
      <w:r>
        <w:rPr>
          <w:rFonts w:eastAsia="Arial" w:cs="Arial"/>
          <w:color w:val="000000"/>
          <w:sz w:val="24"/>
          <w:szCs w:val="24"/>
        </w:rPr>
        <w:t>vor fi astfel concepute încât după oprirea acţionării lor, acţionarea uneltei să se oprească imediat.</w:t>
      </w:r>
    </w:p>
    <w:p>
      <w:pPr>
        <w:pStyle w:val="Normal"/>
        <w:numPr>
          <w:ilvl w:val="0"/>
          <w:numId w:val="0"/>
        </w:numPr>
        <w:tabs>
          <w:tab w:val="clear" w:pos="720"/>
          <w:tab w:val="left" w:pos="9537" w:leader="none"/>
        </w:tabs>
        <w:ind w:left="1080" w:hanging="0"/>
        <w:jc w:val="both"/>
        <w:rPr>
          <w:rFonts w:ascii="Times New Roman" w:hAnsi="Times New Roman"/>
        </w:rPr>
      </w:pPr>
      <w:r>
        <w:rPr>
          <w:rFonts w:eastAsia="Arial" w:cs="Arial"/>
          <w:i/>
          <w:color w:val="000000"/>
          <w:sz w:val="24"/>
          <w:szCs w:val="24"/>
        </w:rPr>
        <w:t>- Uneltele de mână cu acţionare electrică</w:t>
      </w:r>
      <w:r>
        <w:rPr>
          <w:rFonts w:eastAsia="Arial" w:cs="Arial"/>
          <w:color w:val="000000"/>
          <w:sz w:val="24"/>
          <w:szCs w:val="24"/>
        </w:rPr>
        <w:t xml:space="preserve"> dotate cu scule ce prezintă pericol de accidentare )pietre de polizor, pânze cu ferăstrău, flex) , acestea vor fi protejate împotriva atingerii.</w:t>
      </w:r>
    </w:p>
    <w:p>
      <w:pPr>
        <w:pStyle w:val="Normal"/>
        <w:numPr>
          <w:ilvl w:val="0"/>
          <w:numId w:val="0"/>
        </w:numPr>
        <w:tabs>
          <w:tab w:val="clear" w:pos="720"/>
          <w:tab w:val="left" w:pos="9537" w:leader="none"/>
        </w:tabs>
        <w:ind w:left="1080" w:hanging="0"/>
        <w:jc w:val="both"/>
        <w:rPr>
          <w:rFonts w:ascii="Times New Roman" w:hAnsi="Times New Roman"/>
        </w:rPr>
      </w:pPr>
      <w:r>
        <w:rPr>
          <w:rFonts w:eastAsia="Arial" w:cs="Arial"/>
          <w:i/>
          <w:color w:val="000000"/>
          <w:sz w:val="24"/>
          <w:szCs w:val="24"/>
        </w:rPr>
        <w:t>- Sculele şi uneltele de mână</w:t>
      </w:r>
      <w:r>
        <w:rPr>
          <w:rFonts w:eastAsia="Arial" w:cs="Arial"/>
          <w:color w:val="000000"/>
          <w:sz w:val="24"/>
          <w:szCs w:val="24"/>
        </w:rPr>
        <w:t xml:space="preserve"> prevăzute cu articulaţii (foarfece, cleşti etc.) vor avea o construcţie robustă, care să nu prezinte frecări mari sau joc, în articulaţii, fapt care ar conduce la un efort suplimentar pentru acţionare.</w:t>
      </w:r>
    </w:p>
    <w:p>
      <w:pPr>
        <w:pStyle w:val="Normal"/>
        <w:numPr>
          <w:ilvl w:val="0"/>
          <w:numId w:val="5"/>
        </w:numPr>
        <w:shd w:val="clear" w:color="auto" w:fill="FFFFFF"/>
        <w:spacing w:before="120" w:after="0"/>
        <w:ind w:left="725" w:right="1325" w:hanging="0"/>
        <w:rPr>
          <w:rFonts w:ascii="Times New Roman" w:hAnsi="Times New Roman"/>
        </w:rPr>
      </w:pPr>
      <w:r>
        <w:rPr>
          <w:rFonts w:eastAsia="Arial" w:cs="Arial"/>
          <w:i/>
          <w:color w:val="000000"/>
          <w:sz w:val="24"/>
          <w:szCs w:val="24"/>
        </w:rPr>
        <w:t xml:space="preserve">Măsuri de securitate şi sănătate în muncă </w:t>
      </w:r>
    </w:p>
    <w:p>
      <w:pPr>
        <w:pStyle w:val="Normal"/>
        <w:numPr>
          <w:ilvl w:val="0"/>
          <w:numId w:val="5"/>
        </w:numPr>
        <w:shd w:val="clear" w:color="auto" w:fill="FFFFFF"/>
        <w:spacing w:before="120" w:after="0"/>
        <w:ind w:left="1080" w:right="48" w:firstLine="710"/>
        <w:jc w:val="both"/>
        <w:rPr>
          <w:rFonts w:ascii="Times New Roman" w:hAnsi="Times New Roman"/>
        </w:rPr>
      </w:pPr>
      <w:r>
        <w:rPr>
          <w:rFonts w:eastAsia="Arial" w:cs="Arial"/>
          <w:color w:val="000000"/>
          <w:sz w:val="24"/>
          <w:szCs w:val="24"/>
        </w:rPr>
        <w:t xml:space="preserve">Fabrica va </w:t>
      </w:r>
      <w:r>
        <w:rPr>
          <w:rFonts w:eastAsia="Arial" w:cs="Arial"/>
          <w:color w:val="000000"/>
          <w:kern w:val="0"/>
          <w:sz w:val="24"/>
          <w:szCs w:val="24"/>
          <w:lang w:val="ro-RO" w:eastAsia="ro-RO" w:bidi="ar-SA"/>
        </w:rPr>
        <w:t>avea planseul</w:t>
      </w:r>
      <w:r>
        <w:rPr>
          <w:rFonts w:eastAsia="Arial" w:cs="Arial"/>
          <w:i/>
          <w:color w:val="000000"/>
          <w:sz w:val="24"/>
          <w:szCs w:val="24"/>
        </w:rPr>
        <w:t xml:space="preserve"> lipsit de găuri </w:t>
      </w:r>
      <w:r>
        <w:rPr>
          <w:rFonts w:eastAsia="Arial" w:cs="Arial"/>
          <w:color w:val="000000"/>
          <w:sz w:val="24"/>
          <w:szCs w:val="24"/>
        </w:rPr>
        <w:t xml:space="preserve">si asperităţi ce vor fi menţinute curate in mod adecvat si nu vor genera riscul de alunecare. </w:t>
      </w:r>
    </w:p>
    <w:p>
      <w:pPr>
        <w:pStyle w:val="Normal"/>
        <w:numPr>
          <w:ilvl w:val="0"/>
          <w:numId w:val="5"/>
        </w:numPr>
        <w:shd w:val="clear" w:color="auto" w:fill="FFFFFF"/>
        <w:spacing w:before="120" w:after="0"/>
        <w:ind w:left="1080" w:right="48" w:firstLine="710"/>
        <w:jc w:val="both"/>
        <w:rPr>
          <w:rFonts w:ascii="Times New Roman" w:hAnsi="Times New Roman"/>
        </w:rPr>
      </w:pPr>
      <w:r>
        <w:rPr>
          <w:rFonts w:eastAsia="Arial" w:cs="Arial"/>
          <w:i/>
          <w:color w:val="000000"/>
          <w:sz w:val="24"/>
          <w:szCs w:val="24"/>
        </w:rPr>
        <w:t>Caile destinate tranzitului</w:t>
      </w:r>
      <w:r>
        <w:rPr>
          <w:rFonts w:eastAsia="Arial" w:cs="Arial"/>
          <w:color w:val="000000"/>
          <w:sz w:val="24"/>
          <w:szCs w:val="24"/>
        </w:rPr>
        <w:t xml:space="preserve"> (deplasărilor) </w:t>
      </w:r>
      <w:r>
        <w:rPr>
          <w:rFonts w:eastAsia="Arial" w:cs="Arial"/>
          <w:i/>
          <w:color w:val="000000"/>
          <w:sz w:val="24"/>
          <w:szCs w:val="24"/>
        </w:rPr>
        <w:t>stivuitoarelor si cărucioarelor de ridicat</w:t>
      </w:r>
      <w:r>
        <w:rPr>
          <w:rFonts w:eastAsia="Arial" w:cs="Arial"/>
          <w:color w:val="000000"/>
          <w:sz w:val="24"/>
          <w:szCs w:val="24"/>
        </w:rPr>
        <w:t xml:space="preserve"> </w:t>
      </w:r>
      <w:r>
        <w:rPr>
          <w:rFonts w:eastAsia="Arial" w:cs="Arial"/>
          <w:i/>
          <w:color w:val="000000"/>
          <w:sz w:val="24"/>
          <w:szCs w:val="24"/>
        </w:rPr>
        <w:t>vor fi semnalizate</w:t>
      </w:r>
      <w:r>
        <w:rPr>
          <w:rFonts w:eastAsia="Arial" w:cs="Arial"/>
          <w:color w:val="000000"/>
          <w:sz w:val="24"/>
          <w:szCs w:val="24"/>
        </w:rPr>
        <w:t xml:space="preserve"> cu dungi de semnalizare galbena, aceste cai vor fi de o lăţime mai mare cu 120 cm fata de lăţimea cărucioarelor si stivuitoarelor ce vor circula pe ele. Aceste cai vor fi menţinute in permanenţă curate. </w:t>
      </w:r>
    </w:p>
    <w:p>
      <w:pPr>
        <w:pStyle w:val="Normal"/>
        <w:numPr>
          <w:ilvl w:val="0"/>
          <w:numId w:val="5"/>
        </w:numPr>
        <w:shd w:val="clear" w:color="auto" w:fill="FFFFFF"/>
        <w:spacing w:before="120" w:after="0"/>
        <w:ind w:left="1080" w:right="48" w:firstLine="710"/>
        <w:jc w:val="both"/>
        <w:rPr>
          <w:rFonts w:ascii="Times New Roman" w:hAnsi="Times New Roman"/>
        </w:rPr>
      </w:pPr>
      <w:r>
        <w:rPr>
          <w:rFonts w:eastAsia="Arial" w:cs="Arial"/>
          <w:color w:val="000000"/>
          <w:sz w:val="24"/>
          <w:szCs w:val="24"/>
        </w:rPr>
        <w:t xml:space="preserve">La baza eventualelor dulapuri ( tablouri electrotehnice) ce se vor găsi in apropierea imediata a cailor de acces a stivuitoarelor si cărucioarelor de ridicat, vor fi aplicate </w:t>
      </w:r>
      <w:r>
        <w:rPr>
          <w:rFonts w:eastAsia="Arial" w:cs="Arial"/>
          <w:i/>
          <w:color w:val="000000"/>
          <w:sz w:val="24"/>
          <w:szCs w:val="24"/>
        </w:rPr>
        <w:t xml:space="preserve">profile paraşoc </w:t>
      </w:r>
      <w:r>
        <w:rPr>
          <w:rFonts w:eastAsia="Arial" w:cs="Arial"/>
          <w:color w:val="000000"/>
          <w:sz w:val="24"/>
          <w:szCs w:val="24"/>
        </w:rPr>
        <w:t xml:space="preserve">pentru a preveni structurile respective de eventualele contacte cu aceste utilaje. In proximitatea tablourilor electrice vor fi instalate dispozitive tubulare robuste pentru a le proteja de acestea. Vor fi de asemenea, aplicate </w:t>
      </w:r>
      <w:r>
        <w:rPr>
          <w:rFonts w:eastAsia="Arial" w:cs="Arial"/>
          <w:i/>
          <w:color w:val="000000"/>
          <w:sz w:val="24"/>
          <w:szCs w:val="24"/>
        </w:rPr>
        <w:t>indicatoare si plăcute de atenţionare si avertizare</w:t>
      </w:r>
      <w:r>
        <w:rPr>
          <w:rFonts w:eastAsia="Arial" w:cs="Arial"/>
          <w:color w:val="000000"/>
          <w:sz w:val="24"/>
          <w:szCs w:val="24"/>
        </w:rPr>
        <w:t xml:space="preserve"> pentru a semnaliza obligaţiile: pericole, devierile si interdicţiile, mijloace antiincendiu si de urgenţă - prim ajutor.</w:t>
      </w:r>
    </w:p>
    <w:p>
      <w:pPr>
        <w:pStyle w:val="Normal"/>
        <w:numPr>
          <w:ilvl w:val="0"/>
          <w:numId w:val="5"/>
        </w:numPr>
        <w:shd w:val="clear" w:color="auto" w:fill="FFFFFF"/>
        <w:ind w:left="5" w:right="48" w:firstLine="725"/>
        <w:jc w:val="both"/>
        <w:rPr>
          <w:rFonts w:ascii="Times New Roman" w:hAnsi="Times New Roman"/>
        </w:rPr>
      </w:pPr>
      <w:r>
        <w:rPr>
          <w:rFonts w:eastAsia="Arial" w:cs="Arial"/>
          <w:color w:val="000000"/>
          <w:sz w:val="24"/>
          <w:szCs w:val="24"/>
        </w:rPr>
        <w:t xml:space="preserve">Operatorii (Lucrătorii) vor avea la dispoziţie </w:t>
      </w:r>
      <w:r>
        <w:rPr>
          <w:rFonts w:eastAsia="Arial" w:cs="Arial"/>
          <w:i/>
          <w:color w:val="000000"/>
          <w:sz w:val="24"/>
          <w:szCs w:val="24"/>
        </w:rPr>
        <w:t>vestiare</w:t>
      </w:r>
      <w:r>
        <w:rPr>
          <w:rFonts w:eastAsia="Arial" w:cs="Arial"/>
          <w:color w:val="000000"/>
          <w:sz w:val="24"/>
          <w:szCs w:val="24"/>
        </w:rPr>
        <w:t xml:space="preserve"> dotate corespunzător pentru a permite imbracarea echipamentului de lucru si de păstrare -in şifoniere speciale- a hainelor civile. Vor fi, de asemenea, prevăzute </w:t>
      </w:r>
      <w:r>
        <w:rPr>
          <w:rFonts w:eastAsia="Arial" w:cs="Arial"/>
          <w:i/>
          <w:color w:val="000000"/>
          <w:sz w:val="24"/>
          <w:szCs w:val="24"/>
        </w:rPr>
        <w:t>cu</w:t>
      </w:r>
      <w:r>
        <w:rPr>
          <w:rFonts w:eastAsia="Arial" w:cs="Arial"/>
          <w:color w:val="000000"/>
          <w:sz w:val="24"/>
          <w:szCs w:val="24"/>
        </w:rPr>
        <w:t xml:space="preserve"> </w:t>
      </w:r>
      <w:r>
        <w:rPr>
          <w:rFonts w:eastAsia="Arial" w:cs="Arial"/>
          <w:i/>
          <w:color w:val="000000"/>
          <w:sz w:val="24"/>
          <w:szCs w:val="24"/>
        </w:rPr>
        <w:t xml:space="preserve">bai </w:t>
      </w:r>
      <w:r>
        <w:rPr>
          <w:rFonts w:eastAsia="Arial" w:cs="Arial"/>
          <w:color w:val="000000"/>
          <w:sz w:val="24"/>
          <w:szCs w:val="24"/>
        </w:rPr>
        <w:t>ce se vor menţine in condiţii de igiena adecvata.</w:t>
      </w:r>
    </w:p>
    <w:p>
      <w:pPr>
        <w:pStyle w:val="Normal"/>
        <w:numPr>
          <w:ilvl w:val="0"/>
          <w:numId w:val="5"/>
        </w:numPr>
        <w:shd w:val="clear" w:color="auto" w:fill="FFFFFF"/>
        <w:ind w:left="5" w:right="43" w:firstLine="730"/>
        <w:jc w:val="both"/>
        <w:rPr>
          <w:rFonts w:ascii="Times New Roman" w:hAnsi="Times New Roman"/>
        </w:rPr>
      </w:pPr>
      <w:r>
        <w:rPr>
          <w:rFonts w:eastAsia="Arial" w:cs="Arial"/>
          <w:color w:val="000000"/>
          <w:sz w:val="24"/>
          <w:szCs w:val="24"/>
        </w:rPr>
        <w:t xml:space="preserve">Spatiile de lucru vor avea o </w:t>
      </w:r>
      <w:r>
        <w:rPr>
          <w:rFonts w:eastAsia="Arial" w:cs="Arial"/>
          <w:i/>
          <w:color w:val="000000"/>
          <w:sz w:val="24"/>
          <w:szCs w:val="24"/>
        </w:rPr>
        <w:t>iluminare</w:t>
      </w:r>
      <w:r>
        <w:rPr>
          <w:rFonts w:eastAsia="Arial" w:cs="Arial"/>
          <w:color w:val="000000"/>
          <w:sz w:val="24"/>
          <w:szCs w:val="24"/>
        </w:rPr>
        <w:t xml:space="preserve"> naturala adecvata asigurata prin ferestre ce se pot deschide facil; aceasta iluminare naturala va fi asociata cu iluminare artificiala asigurata prin intermediul unor lămpi de neon sau lămpi cu vapori de mercur.</w:t>
      </w:r>
    </w:p>
    <w:p>
      <w:pPr>
        <w:pStyle w:val="Normal"/>
        <w:numPr>
          <w:ilvl w:val="0"/>
          <w:numId w:val="5"/>
        </w:numPr>
        <w:shd w:val="clear" w:color="auto" w:fill="FFFFFF"/>
        <w:ind w:left="10" w:right="38" w:firstLine="715"/>
        <w:jc w:val="both"/>
        <w:rPr>
          <w:rFonts w:ascii="Times New Roman" w:hAnsi="Times New Roman"/>
        </w:rPr>
      </w:pPr>
      <w:r>
        <w:rPr>
          <w:rFonts w:eastAsia="Arial" w:cs="Arial"/>
          <w:color w:val="000000"/>
          <w:sz w:val="24"/>
          <w:szCs w:val="24"/>
        </w:rPr>
        <w:t xml:space="preserve">Vor fi prevăzute </w:t>
      </w:r>
      <w:r>
        <w:rPr>
          <w:rFonts w:eastAsia="Arial" w:cs="Arial"/>
          <w:i/>
          <w:color w:val="000000"/>
          <w:sz w:val="24"/>
          <w:szCs w:val="24"/>
        </w:rPr>
        <w:t>ieşiri de urgenta</w:t>
      </w:r>
      <w:r>
        <w:rPr>
          <w:rFonts w:eastAsia="Arial" w:cs="Arial"/>
          <w:color w:val="000000"/>
          <w:sz w:val="24"/>
          <w:szCs w:val="24"/>
        </w:rPr>
        <w:t xml:space="preserve"> realizate in punctele strategice ale halei, in aşa fel încât sa permită o evacuare rapida a locurilor de munca, in caz de necesitate. In apropierea acestor ieşiri de urgenta ce vor avea corespondenta cu zonele de trecere semnificative, vor fi instalate </w:t>
      </w:r>
      <w:r>
        <w:rPr>
          <w:rFonts w:eastAsia="Arial" w:cs="Arial"/>
          <w:i/>
          <w:color w:val="000000"/>
          <w:sz w:val="24"/>
          <w:szCs w:val="24"/>
        </w:rPr>
        <w:t>lămpi de urgenta</w:t>
      </w:r>
      <w:r>
        <w:rPr>
          <w:rFonts w:eastAsia="Arial" w:cs="Arial"/>
          <w:color w:val="000000"/>
          <w:sz w:val="24"/>
          <w:szCs w:val="24"/>
        </w:rPr>
        <w:t xml:space="preserve"> ce se vor </w:t>
      </w:r>
      <w:r>
        <w:rPr>
          <w:rFonts w:eastAsia="Arial" w:cs="Arial"/>
          <w:i/>
          <w:color w:val="000000"/>
          <w:sz w:val="24"/>
          <w:szCs w:val="24"/>
        </w:rPr>
        <w:t>aprinde automat</w:t>
      </w:r>
      <w:r>
        <w:rPr>
          <w:rFonts w:eastAsia="Arial" w:cs="Arial"/>
          <w:color w:val="000000"/>
          <w:sz w:val="24"/>
          <w:szCs w:val="24"/>
        </w:rPr>
        <w:t xml:space="preserve"> atunci când are loc o inchidere a </w:t>
      </w:r>
      <w:r>
        <w:rPr>
          <w:rFonts w:eastAsia="Arial" w:cs="Arial"/>
          <w:i/>
          <w:color w:val="000000"/>
          <w:sz w:val="24"/>
          <w:szCs w:val="24"/>
        </w:rPr>
        <w:t>circuitului electric de serviciu</w:t>
      </w:r>
      <w:r>
        <w:rPr>
          <w:rFonts w:eastAsia="Arial" w:cs="Arial"/>
          <w:color w:val="000000"/>
          <w:sz w:val="24"/>
          <w:szCs w:val="24"/>
        </w:rPr>
        <w:t>.</w:t>
      </w:r>
    </w:p>
    <w:p>
      <w:pPr>
        <w:pStyle w:val="Normal"/>
        <w:numPr>
          <w:ilvl w:val="0"/>
          <w:numId w:val="5"/>
        </w:numPr>
        <w:shd w:val="clear" w:color="auto" w:fill="FFFFFF"/>
        <w:ind w:left="10" w:firstLine="710"/>
        <w:jc w:val="both"/>
        <w:rPr>
          <w:rFonts w:ascii="Times New Roman" w:hAnsi="Times New Roman"/>
        </w:rPr>
      </w:pPr>
      <w:r>
        <w:rPr>
          <w:rFonts w:eastAsia="Arial" w:cs="Arial"/>
          <w:color w:val="000000"/>
          <w:sz w:val="24"/>
          <w:szCs w:val="24"/>
        </w:rPr>
        <w:t xml:space="preserve">Va fi instalate in poziţii proprii un număr adecvat de </w:t>
      </w:r>
      <w:r>
        <w:rPr>
          <w:rFonts w:eastAsia="Arial" w:cs="Arial"/>
          <w:i/>
          <w:color w:val="000000"/>
          <w:sz w:val="24"/>
          <w:szCs w:val="24"/>
        </w:rPr>
        <w:t>extinctoare cu pulbere</w:t>
      </w:r>
      <w:r>
        <w:rPr>
          <w:rFonts w:eastAsia="Arial" w:cs="Arial"/>
          <w:color w:val="000000"/>
          <w:sz w:val="24"/>
          <w:szCs w:val="24"/>
        </w:rPr>
        <w:t xml:space="preserve"> (praf ABC sau cu pulbere de tip D in scopul de a permite o rapida stingere a eventualelor izbucniri de incendiu. Aceste </w:t>
      </w:r>
      <w:r>
        <w:rPr>
          <w:rFonts w:eastAsia="Arial" w:cs="Arial"/>
          <w:i/>
          <w:color w:val="000000"/>
          <w:sz w:val="24"/>
          <w:szCs w:val="24"/>
        </w:rPr>
        <w:t xml:space="preserve">extinctoare vor fi semnalizate cu etichete specifice </w:t>
      </w:r>
      <w:r>
        <w:rPr>
          <w:rFonts w:eastAsia="Arial" w:cs="Arial"/>
          <w:color w:val="000000"/>
          <w:sz w:val="24"/>
          <w:szCs w:val="24"/>
        </w:rPr>
        <w:t xml:space="preserve">si se vor menţine in permanenta curate si accesibile in mod facil. De asemenea, vor fi supuse unui proces de intretinere periodica conform normelor prevăzute de POMPIERI. </w:t>
      </w:r>
    </w:p>
    <w:p>
      <w:pPr>
        <w:pStyle w:val="Normal"/>
        <w:numPr>
          <w:ilvl w:val="0"/>
          <w:numId w:val="5"/>
        </w:numPr>
        <w:shd w:val="clear" w:color="auto" w:fill="FFFFFF"/>
        <w:ind w:left="19" w:right="43" w:firstLine="720"/>
        <w:jc w:val="both"/>
        <w:rPr>
          <w:rFonts w:ascii="Times New Roman" w:hAnsi="Times New Roman"/>
        </w:rPr>
      </w:pPr>
      <w:r>
        <w:rPr>
          <w:rFonts w:eastAsia="Arial" w:cs="Arial"/>
          <w:i/>
          <w:color w:val="000000"/>
          <w:sz w:val="24"/>
          <w:szCs w:val="24"/>
        </w:rPr>
        <w:t>Instalaţiile pentru transportul fluidelor</w:t>
      </w:r>
      <w:r>
        <w:rPr>
          <w:rFonts w:eastAsia="Arial" w:cs="Arial"/>
          <w:color w:val="000000"/>
          <w:sz w:val="24"/>
          <w:szCs w:val="24"/>
        </w:rPr>
        <w:t xml:space="preserve"> (exemplu: aer comprimat(cul. albastră), apa(cul. verde), gaz metan (cul. galbenă) vor fi colorate (vopsite) in culorile conforme cu normele de securitate in scopul de a fi uşor distins si indentificat.</w:t>
      </w:r>
    </w:p>
    <w:p>
      <w:pPr>
        <w:pStyle w:val="Normal"/>
        <w:widowControl/>
        <w:numPr>
          <w:ilvl w:val="0"/>
          <w:numId w:val="0"/>
        </w:numPr>
        <w:shd w:val="clear" w:color="auto" w:fill="FFFFFF"/>
        <w:tabs>
          <w:tab w:val="clear" w:pos="720"/>
          <w:tab w:val="left" w:pos="9537" w:leader="none"/>
        </w:tabs>
        <w:suppressAutoHyphens w:val="true"/>
        <w:bidi w:val="0"/>
        <w:spacing w:lineRule="auto" w:line="240" w:before="120" w:after="0"/>
        <w:ind w:left="1090" w:hanging="0"/>
        <w:jc w:val="both"/>
        <w:rPr>
          <w:rFonts w:ascii="Times New Roman" w:hAnsi="Times New Roman" w:eastAsia="Arial" w:cs="Arial"/>
          <w:color w:val="000000"/>
          <w:kern w:val="0"/>
          <w:sz w:val="24"/>
          <w:szCs w:val="24"/>
          <w:lang w:val="ro-RO" w:eastAsia="ro-RO" w:bidi="ar-SA"/>
        </w:rPr>
      </w:pPr>
      <w:r>
        <w:rPr>
          <w:rFonts w:eastAsia="Arial" w:cs="Arial"/>
          <w:i/>
          <w:color w:val="000000"/>
          <w:kern w:val="0"/>
          <w:sz w:val="24"/>
          <w:szCs w:val="24"/>
          <w:lang w:val="ro-RO" w:eastAsia="ro-RO" w:bidi="ar-SA"/>
        </w:rPr>
        <w:t>- Muncitorii vor fi formaţi, informaţi si instruiţi</w:t>
      </w:r>
      <w:r>
        <w:rPr>
          <w:rFonts w:eastAsia="Arial" w:cs="Arial"/>
          <w:color w:val="000000"/>
          <w:kern w:val="0"/>
          <w:sz w:val="24"/>
          <w:szCs w:val="24"/>
          <w:lang w:val="ro-RO" w:eastAsia="ro-RO" w:bidi="ar-SA"/>
        </w:rPr>
        <w:t xml:space="preserve"> in ceea ce priveşte prevenirea incendiilor, gestionarea situaţiilor de urgenta si utilizarea mijloacelor de stingere a incendiilor.</w:t>
      </w:r>
    </w:p>
    <w:p>
      <w:pPr>
        <w:pStyle w:val="Normal"/>
        <w:numPr>
          <w:ilvl w:val="0"/>
          <w:numId w:val="5"/>
        </w:numPr>
        <w:shd w:val="clear" w:color="auto" w:fill="FFFFFF"/>
        <w:ind w:left="14" w:right="34" w:firstLine="710"/>
        <w:jc w:val="both"/>
        <w:rPr>
          <w:rFonts w:ascii="Times New Roman" w:hAnsi="Times New Roman"/>
        </w:rPr>
      </w:pPr>
      <w:r>
        <w:rPr>
          <w:rFonts w:eastAsia="Arial" w:cs="Arial"/>
          <w:color w:val="000000"/>
          <w:kern w:val="0"/>
          <w:sz w:val="24"/>
          <w:szCs w:val="24"/>
          <w:lang w:val="ro-RO" w:eastAsia="ro-RO" w:bidi="ar-SA"/>
        </w:rPr>
        <w:t xml:space="preserve">Muncitorii </w:t>
      </w:r>
      <w:r>
        <w:rPr>
          <w:rFonts w:eastAsia="Arial" w:cs="Arial"/>
          <w:color w:val="000000"/>
          <w:sz w:val="24"/>
          <w:szCs w:val="24"/>
        </w:rPr>
        <w:t xml:space="preserve">vor fi dotaţi cu echipament individual de protecţiel - </w:t>
      </w:r>
      <w:r>
        <w:rPr>
          <w:rFonts w:eastAsia="Arial" w:cs="Arial"/>
          <w:i/>
          <w:color w:val="000000"/>
          <w:sz w:val="24"/>
          <w:szCs w:val="24"/>
        </w:rPr>
        <w:t>casca pentru protecţia capului, viziere protectoare pentru protejarea ochilor de eventualii stropi de aluminiu, ochelari de securitate pentru protejarea impotriva proiectării de şpan, mănuşi de protecţie împotriva riscurilor de natura mecanică si mănuşi termoizolante, bonete sau dispozitive similare de protecţie, încălţăminte protectoare dotate cu vârfuri metalice toate realizate din materiale ignifuge</w:t>
      </w:r>
      <w:r>
        <w:rPr>
          <w:rFonts w:eastAsia="Arial" w:cs="Arial"/>
          <w:color w:val="000000"/>
          <w:sz w:val="24"/>
          <w:szCs w:val="24"/>
        </w:rPr>
        <w:t>, în special din piele protejată.Lucrătorii vor fi formaţi în vederea utilizării corecte a echipamentului individual de protecţie.</w:t>
      </w:r>
    </w:p>
    <w:p>
      <w:pPr>
        <w:pStyle w:val="Normal"/>
        <w:numPr>
          <w:ilvl w:val="0"/>
          <w:numId w:val="5"/>
        </w:numPr>
        <w:shd w:val="clear" w:color="auto" w:fill="FFFFFF"/>
        <w:ind w:left="14" w:right="34" w:firstLine="710"/>
        <w:jc w:val="both"/>
        <w:rPr>
          <w:rFonts w:ascii="Times New Roman" w:hAnsi="Times New Roman" w:eastAsia="Arial" w:cs="Arial"/>
          <w:color w:val="000000"/>
          <w:sz w:val="24"/>
          <w:szCs w:val="24"/>
          <w:u w:val="single"/>
        </w:rPr>
      </w:pPr>
      <w:r>
        <w:rPr>
          <w:rFonts w:eastAsia="Arial" w:cs="Arial"/>
          <w:color w:val="000000"/>
          <w:sz w:val="24"/>
          <w:szCs w:val="24"/>
          <w:u w:val="single"/>
        </w:rPr>
      </w:r>
    </w:p>
    <w:p>
      <w:pPr>
        <w:pStyle w:val="Normal"/>
        <w:numPr>
          <w:ilvl w:val="0"/>
          <w:numId w:val="5"/>
        </w:numPr>
        <w:shd w:val="clear" w:color="auto" w:fill="FFFFFF"/>
        <w:ind w:left="14" w:right="34" w:firstLine="710"/>
        <w:jc w:val="both"/>
        <w:rPr>
          <w:rFonts w:ascii="Times New Roman" w:hAnsi="Times New Roman"/>
        </w:rPr>
      </w:pPr>
      <w:r>
        <w:rPr>
          <w:rFonts w:eastAsia="Arial" w:cs="Arial"/>
          <w:i/>
          <w:color w:val="000000"/>
          <w:sz w:val="24"/>
          <w:szCs w:val="24"/>
          <w:u w:val="single"/>
        </w:rPr>
        <w:t xml:space="preserve">Riscurile de accidentare în activitate </w:t>
      </w:r>
      <w:r>
        <w:rPr>
          <w:rFonts w:eastAsia="Arial" w:cs="Arial"/>
          <w:color w:val="000000"/>
          <w:sz w:val="24"/>
          <w:szCs w:val="24"/>
        </w:rPr>
        <w:t xml:space="preserve"> – cuptor de topire:</w:t>
      </w:r>
    </w:p>
    <w:p>
      <w:pPr>
        <w:pStyle w:val="Normal"/>
        <w:numPr>
          <w:ilvl w:val="0"/>
          <w:numId w:val="5"/>
        </w:numPr>
        <w:shd w:val="clear" w:color="auto" w:fill="FFFFFF"/>
        <w:ind w:left="14" w:right="34" w:firstLine="710"/>
        <w:jc w:val="both"/>
        <w:rPr>
          <w:rFonts w:ascii="Times New Roman" w:hAnsi="Times New Roman"/>
        </w:rPr>
      </w:pPr>
      <w:r>
        <w:rPr>
          <w:rFonts w:eastAsia="Arial" w:cs="Arial"/>
          <w:color w:val="000000"/>
          <w:sz w:val="24"/>
          <w:szCs w:val="24"/>
        </w:rPr>
        <w:t>Emisii de gaze de ardere , fumuri din cuptorul de topire .</w:t>
      </w:r>
    </w:p>
    <w:p>
      <w:pPr>
        <w:pStyle w:val="Normal"/>
        <w:numPr>
          <w:ilvl w:val="0"/>
          <w:numId w:val="5"/>
        </w:numPr>
        <w:shd w:val="clear" w:color="auto" w:fill="FFFFFF"/>
        <w:ind w:left="14" w:right="34" w:firstLine="710"/>
        <w:jc w:val="both"/>
        <w:rPr>
          <w:rFonts w:ascii="Times New Roman" w:hAnsi="Times New Roman"/>
        </w:rPr>
      </w:pPr>
      <w:r>
        <w:rPr>
          <w:rFonts w:eastAsia="Arial" w:cs="Arial"/>
          <w:color w:val="000000"/>
          <w:sz w:val="24"/>
          <w:szCs w:val="24"/>
        </w:rPr>
        <w:t xml:space="preserve">În condiţiile de încărcare maximă a utilajului, </w:t>
      </w:r>
    </w:p>
    <w:p>
      <w:pPr>
        <w:pStyle w:val="Normal"/>
        <w:numPr>
          <w:ilvl w:val="0"/>
          <w:numId w:val="5"/>
        </w:numPr>
        <w:shd w:val="clear" w:color="auto" w:fill="FFFFFF"/>
        <w:ind w:left="14" w:right="34" w:firstLine="710"/>
        <w:jc w:val="both"/>
        <w:rPr>
          <w:rFonts w:ascii="Times New Roman" w:hAnsi="Times New Roman"/>
        </w:rPr>
      </w:pPr>
      <w:r>
        <w:rPr>
          <w:rFonts w:eastAsia="Arial" w:cs="Arial"/>
          <w:color w:val="000000"/>
          <w:sz w:val="24"/>
          <w:szCs w:val="24"/>
        </w:rPr>
        <w:t xml:space="preserve">În cursul procesului de zgurificare emisiile produse vor fi: </w:t>
        <w:tab/>
      </w:r>
    </w:p>
    <w:p>
      <w:pPr>
        <w:pStyle w:val="Normal"/>
        <w:numPr>
          <w:ilvl w:val="0"/>
          <w:numId w:val="5"/>
        </w:numPr>
        <w:shd w:val="clear" w:color="auto" w:fill="FFFFFF"/>
        <w:ind w:left="730" w:right="34" w:firstLine="710"/>
        <w:jc w:val="both"/>
        <w:rPr>
          <w:rFonts w:ascii="Times New Roman" w:hAnsi="Times New Roman"/>
        </w:rPr>
      </w:pPr>
      <w:r>
        <w:rPr>
          <w:rFonts w:eastAsia="Arial" w:cs="Arial"/>
          <w:color w:val="000000"/>
          <w:sz w:val="24"/>
          <w:szCs w:val="24"/>
        </w:rPr>
        <w:t xml:space="preserve">Pulberi </w:t>
        <w:tab/>
        <w:tab/>
      </w:r>
    </w:p>
    <w:p>
      <w:pPr>
        <w:pStyle w:val="Normal"/>
        <w:numPr>
          <w:ilvl w:val="0"/>
          <w:numId w:val="5"/>
        </w:numPr>
        <w:shd w:val="clear" w:color="auto" w:fill="FFFFFF"/>
        <w:ind w:left="730" w:right="34" w:firstLine="710"/>
        <w:jc w:val="both"/>
        <w:rPr>
          <w:rFonts w:ascii="Times New Roman" w:hAnsi="Times New Roman"/>
        </w:rPr>
      </w:pPr>
      <w:r>
        <w:rPr>
          <w:rFonts w:eastAsia="Arial" w:cs="Arial"/>
          <w:color w:val="000000"/>
          <w:sz w:val="24"/>
          <w:szCs w:val="24"/>
        </w:rPr>
        <w:t>NO</w:t>
      </w:r>
      <w:r>
        <w:rPr>
          <w:rFonts w:eastAsia="Arial" w:cs="Arial"/>
          <w:color w:val="000000"/>
          <w:sz w:val="24"/>
          <w:szCs w:val="24"/>
          <w:vertAlign w:val="subscript"/>
        </w:rPr>
        <w:t>x</w:t>
      </w:r>
      <w:r>
        <w:rPr>
          <w:rFonts w:eastAsia="Arial" w:cs="Arial"/>
          <w:color w:val="000000"/>
          <w:sz w:val="24"/>
          <w:szCs w:val="24"/>
        </w:rPr>
        <w:tab/>
        <w:tab/>
        <w:tab/>
        <w:tab/>
      </w:r>
    </w:p>
    <w:p>
      <w:pPr>
        <w:pStyle w:val="Normal"/>
        <w:numPr>
          <w:ilvl w:val="0"/>
          <w:numId w:val="5"/>
        </w:numPr>
        <w:shd w:val="clear" w:color="auto" w:fill="FFFFFF"/>
        <w:ind w:left="730" w:right="34" w:firstLine="710"/>
        <w:jc w:val="both"/>
        <w:rPr>
          <w:rFonts w:ascii="Times New Roman" w:hAnsi="Times New Roman"/>
        </w:rPr>
      </w:pPr>
      <w:r>
        <w:rPr>
          <w:rFonts w:eastAsia="Arial" w:cs="Arial"/>
          <w:color w:val="000000"/>
          <w:sz w:val="24"/>
          <w:szCs w:val="24"/>
        </w:rPr>
        <w:t>Anhidridă sulfurică</w:t>
      </w:r>
    </w:p>
    <w:p>
      <w:pPr>
        <w:pStyle w:val="Normal"/>
        <w:numPr>
          <w:ilvl w:val="0"/>
          <w:numId w:val="5"/>
        </w:numPr>
        <w:shd w:val="clear" w:color="auto" w:fill="FFFFFF"/>
        <w:ind w:left="730" w:right="34" w:firstLine="710"/>
        <w:jc w:val="both"/>
        <w:rPr>
          <w:rFonts w:ascii="Times New Roman" w:hAnsi="Times New Roman"/>
        </w:rPr>
      </w:pPr>
      <w:r>
        <w:rPr>
          <w:rFonts w:eastAsia="Arial" w:cs="Arial"/>
          <w:color w:val="000000"/>
          <w:sz w:val="24"/>
          <w:szCs w:val="24"/>
        </w:rPr>
        <w:t>CO</w:t>
      </w:r>
    </w:p>
    <w:p>
      <w:pPr>
        <w:pStyle w:val="Normal"/>
        <w:numPr>
          <w:ilvl w:val="0"/>
          <w:numId w:val="5"/>
        </w:numPr>
        <w:shd w:val="clear" w:color="auto" w:fill="FFFFFF"/>
        <w:ind w:left="730" w:right="34" w:firstLine="710"/>
        <w:jc w:val="both"/>
        <w:rPr>
          <w:rFonts w:ascii="Times New Roman" w:hAnsi="Times New Roman"/>
        </w:rPr>
      </w:pPr>
      <w:r>
        <w:rPr>
          <w:rFonts w:eastAsia="Arial" w:cs="Arial"/>
          <w:color w:val="000000"/>
          <w:kern w:val="0"/>
          <w:sz w:val="24"/>
          <w:szCs w:val="24"/>
          <w:lang w:val="ro-RO" w:eastAsia="ro-RO" w:bidi="ar-SA"/>
        </w:rPr>
        <w:t>C</w:t>
      </w:r>
      <w:r>
        <w:rPr>
          <w:rFonts w:eastAsia="Arial" w:cs="Arial"/>
          <w:smallCaps/>
          <w:color w:val="000000"/>
          <w:kern w:val="0"/>
          <w:sz w:val="24"/>
          <w:szCs w:val="24"/>
          <w:lang w:val="ro-RO" w:eastAsia="ro-RO" w:bidi="ar-SA"/>
        </w:rPr>
        <w:t>O</w:t>
      </w:r>
      <w:r>
        <w:rPr>
          <w:rFonts w:eastAsia="Arial" w:cs="Arial"/>
          <w:color w:val="000000"/>
          <w:kern w:val="0"/>
          <w:sz w:val="24"/>
          <w:szCs w:val="24"/>
          <w:vertAlign w:val="subscript"/>
          <w:lang w:val="ro-RO" w:eastAsia="ro-RO" w:bidi="ar-SA"/>
        </w:rPr>
        <w:t>2</w:t>
      </w:r>
    </w:p>
    <w:p>
      <w:pPr>
        <w:pStyle w:val="Normal"/>
        <w:shd w:val="clear" w:color="auto" w:fill="FFFFFF"/>
        <w:ind w:left="730" w:right="34" w:firstLine="710"/>
        <w:jc w:val="both"/>
        <w:rPr>
          <w:rFonts w:ascii="Times New Roman" w:hAnsi="Times New Roman"/>
        </w:rPr>
      </w:pPr>
      <w:r>
        <w:rPr/>
      </w:r>
    </w:p>
    <w:p>
      <w:pPr>
        <w:pStyle w:val="Normal"/>
        <w:shd w:val="clear" w:color="auto" w:fill="FFFFFF"/>
        <w:ind w:left="730" w:right="34" w:firstLine="710"/>
        <w:jc w:val="both"/>
        <w:rPr>
          <w:rFonts w:ascii="Times New Roman" w:hAnsi="Times New Roman"/>
        </w:rPr>
      </w:pPr>
      <w:r>
        <w:rPr/>
      </w:r>
    </w:p>
    <w:p>
      <w:pPr>
        <w:pStyle w:val="Normal"/>
        <w:keepNext w:val="true"/>
        <w:spacing w:before="120" w:after="0"/>
        <w:ind w:right="284" w:firstLine="720"/>
        <w:jc w:val="both"/>
        <w:rPr>
          <w:rFonts w:ascii="Times New Roman" w:hAnsi="Times New Roman"/>
        </w:rPr>
      </w:pPr>
      <w:r>
        <w:rPr>
          <w:rFonts w:eastAsia="Arial" w:cs="Arial"/>
          <w:b/>
          <w:i/>
          <w:color w:val="000000"/>
          <w:sz w:val="24"/>
          <w:szCs w:val="24"/>
        </w:rPr>
        <w:t>Măsuri PSI- situaţii de Urgenţă</w:t>
      </w:r>
    </w:p>
    <w:p>
      <w:pPr>
        <w:pStyle w:val="Normal"/>
        <w:spacing w:before="120" w:after="0"/>
        <w:ind w:left="720" w:right="284" w:hanging="0"/>
        <w:jc w:val="both"/>
        <w:rPr>
          <w:rFonts w:ascii="Times New Roman" w:hAnsi="Times New Roman"/>
        </w:rPr>
      </w:pPr>
      <w:r>
        <w:rPr>
          <w:rFonts w:eastAsia="Arial" w:cs="Arial"/>
          <w:i/>
          <w:color w:val="000000"/>
          <w:sz w:val="24"/>
          <w:szCs w:val="24"/>
        </w:rPr>
        <w:t>Preîntâmpinarea propagării incendiului</w:t>
      </w:r>
    </w:p>
    <w:p>
      <w:pPr>
        <w:pStyle w:val="Normal"/>
        <w:spacing w:before="120" w:after="0"/>
        <w:ind w:left="720" w:right="284" w:hanging="0"/>
        <w:jc w:val="both"/>
        <w:rPr>
          <w:rFonts w:ascii="Times New Roman" w:hAnsi="Times New Roman"/>
        </w:rPr>
      </w:pPr>
      <w:r>
        <w:rPr>
          <w:rFonts w:eastAsia="Arial" w:cs="Arial"/>
          <w:color w:val="000000"/>
          <w:sz w:val="24"/>
          <w:szCs w:val="24"/>
        </w:rPr>
        <w:t>Echiparea cu mijloace tehnice de prevenire şi stingere a incendiilor, conform STAS 1478-90.</w:t>
      </w:r>
    </w:p>
    <w:p>
      <w:pPr>
        <w:pStyle w:val="Normal"/>
        <w:ind w:right="284" w:firstLine="720"/>
        <w:jc w:val="both"/>
        <w:rPr>
          <w:rFonts w:ascii="Times New Roman" w:hAnsi="Times New Roman"/>
        </w:rPr>
      </w:pPr>
      <w:r>
        <w:rPr>
          <w:rFonts w:eastAsia="Arial" w:cs="Arial"/>
          <w:color w:val="000000"/>
          <w:sz w:val="24"/>
          <w:szCs w:val="24"/>
        </w:rPr>
        <w:t>La exploatarea instalaţiilor electrice se vor respecta următoarele măsuri:</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aparatele electrice se vor utiliza numai cu ştechere, iar conductoarele de alimentare vor avea izolaţia intactă;</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consumatorii de energie electrică nu se vor utiliza în stare defectă sau cu improvizaţii;</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nu se vor suspenda corpurile de iluminat direct de conductoarele de alimentare cu energie electrică;</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tabloul electric va fi protejat în cutie, iar în aceasta nu se vor introduce obiecte sau alte materiale;</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aparatele şi utilajele consumatoare de energie electrică nu se vor lăsa sub tensiune după terminarea programului de lucru şi se vor izola corespunzător faţă de materialele sau elementele combustibile;</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instalaţiile electrice se vor verifica complet cel puţin odată la doi ani, iar rezistenţa electrică a acestora cel puţin o dată pe an,</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 xml:space="preserve">în tablou electric se vor utiliza numai siguranţe calibrate; </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în caz de incendiu la instalaţia electrică înainte de a se acţiona se vor scoate de sub tensiune instalaţiile afectate.</w:t>
      </w:r>
    </w:p>
    <w:p>
      <w:pPr>
        <w:pStyle w:val="Normal"/>
        <w:numPr>
          <w:ilvl w:val="0"/>
          <w:numId w:val="0"/>
        </w:numPr>
        <w:ind w:left="1800" w:right="284" w:hanging="0"/>
        <w:jc w:val="both"/>
        <w:rPr>
          <w:rFonts w:ascii="Times New Roman" w:hAnsi="Times New Roman"/>
        </w:rPr>
      </w:pPr>
      <w:r>
        <w:rPr/>
      </w:r>
    </w:p>
    <w:p>
      <w:pPr>
        <w:pStyle w:val="Normal"/>
        <w:ind w:left="720" w:right="284" w:hanging="0"/>
        <w:jc w:val="both"/>
        <w:rPr>
          <w:rFonts w:ascii="Times New Roman" w:hAnsi="Times New Roman"/>
        </w:rPr>
      </w:pPr>
      <w:r>
        <w:rPr>
          <w:rFonts w:eastAsia="Arial" w:cs="Arial"/>
          <w:i/>
          <w:color w:val="000000"/>
          <w:sz w:val="24"/>
          <w:szCs w:val="24"/>
        </w:rPr>
        <w:t xml:space="preserve">Alte măsuri PSI </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la exploatarea construcţiilor de orice fel se vor respecta normele privind PSI şi dotarea cu mijloace tehnice de stins incendiu;</w:t>
      </w:r>
    </w:p>
    <w:p>
      <w:pPr>
        <w:pStyle w:val="Normal"/>
        <w:numPr>
          <w:ilvl w:val="0"/>
          <w:numId w:val="5"/>
        </w:numPr>
        <w:ind w:left="1080" w:right="284" w:hanging="360"/>
        <w:jc w:val="both"/>
        <w:rPr>
          <w:rFonts w:ascii="Times New Roman" w:hAnsi="Times New Roman"/>
        </w:rPr>
      </w:pPr>
      <w:r>
        <w:rPr>
          <w:rFonts w:eastAsia="Arial" w:cs="Arial"/>
          <w:color w:val="000000"/>
          <w:sz w:val="24"/>
          <w:szCs w:val="24"/>
        </w:rPr>
        <w:t>este interzis depozitarea în interior a lichidelor inflamabile sau combustibile;</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căile de acces şi de evacuare trebuie să permită evacuarea nestingherită şi în condiţii de siguranţă a persoanelor şi bunurilor materiale, să permită accesul uşor a persoanelor care acţionează la stingerea incendiului;</w:t>
      </w:r>
    </w:p>
    <w:p>
      <w:pPr>
        <w:pStyle w:val="Normal"/>
        <w:widowControl/>
        <w:numPr>
          <w:ilvl w:val="0"/>
          <w:numId w:val="5"/>
        </w:numPr>
        <w:suppressAutoHyphens w:val="true"/>
        <w:bidi w:val="0"/>
        <w:spacing w:lineRule="auto" w:line="240" w:before="0" w:after="0"/>
        <w:ind w:left="0" w:right="269" w:firstLine="720"/>
        <w:jc w:val="both"/>
        <w:rPr>
          <w:rFonts w:ascii="Times New Roman" w:hAnsi="Times New Roman"/>
        </w:rPr>
      </w:pPr>
      <w:r>
        <w:rPr>
          <w:rFonts w:eastAsia="Arial" w:cs="Arial"/>
          <w:color w:val="000000"/>
          <w:sz w:val="24"/>
          <w:szCs w:val="24"/>
        </w:rPr>
        <w:t>căile de acces şi de evacuare vor fi ţinute în permanenţă în perfectă stare de curăţenie şi neblocate de materiale.</w:t>
      </w:r>
    </w:p>
    <w:p>
      <w:pPr>
        <w:pStyle w:val="Normal"/>
        <w:widowControl/>
        <w:shd w:val="clear" w:color="auto" w:fill="FFFFFF"/>
        <w:suppressAutoHyphens w:val="true"/>
        <w:bidi w:val="0"/>
        <w:spacing w:lineRule="auto" w:line="240" w:before="120" w:after="0"/>
        <w:ind w:left="0" w:right="269" w:firstLine="720"/>
        <w:jc w:val="both"/>
        <w:rPr>
          <w:rFonts w:ascii="Times New Roman" w:hAnsi="Times New Roman" w:eastAsia="Arial" w:cs="Arial"/>
          <w:color w:val="000000"/>
          <w:sz w:val="24"/>
          <w:szCs w:val="24"/>
        </w:rPr>
      </w:pPr>
      <w:r>
        <w:rPr>
          <w:rFonts w:eastAsia="Arial" w:cs="Arial"/>
          <w:color w:val="000000"/>
          <w:sz w:val="24"/>
          <w:szCs w:val="24"/>
        </w:rPr>
        <w:t>Se va întocmi un plan de evacuare care se va afişa împreună cu sarcinile generale PSI.</w:t>
      </w:r>
    </w:p>
    <w:p>
      <w:pPr>
        <w:pStyle w:val="Normal"/>
        <w:shd w:val="clear" w:color="auto" w:fill="FFFFFF"/>
        <w:spacing w:before="120" w:after="0"/>
        <w:ind w:right="5"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hd w:val="clear" w:color="auto" w:fill="FFFFFF"/>
        <w:spacing w:before="120" w:after="0"/>
        <w:ind w:right="5"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hd w:val="clear" w:color="auto" w:fill="FFFFFF"/>
        <w:spacing w:lineRule="auto" w:line="360" w:before="0" w:after="0"/>
        <w:ind w:right="5" w:firstLine="720"/>
        <w:jc w:val="both"/>
        <w:rPr>
          <w:rFonts w:ascii="Times New Roman" w:hAnsi="Times New Roman" w:eastAsia="Arial" w:cs="Arial"/>
          <w:color w:val="000000"/>
          <w:sz w:val="24"/>
          <w:szCs w:val="24"/>
        </w:rPr>
      </w:pPr>
      <w:r>
        <w:rPr>
          <w:rFonts w:eastAsia="Times New Roman" w:cs="Times New Roman"/>
          <w:b/>
          <w:bCs/>
          <w:color w:val="000000"/>
          <w:sz w:val="24"/>
          <w:szCs w:val="24"/>
          <w:lang w:eastAsia="ro-RO"/>
        </w:rPr>
        <w:t>IV. Descrierea lucrărilor de demolare necesare:</w:t>
      </w:r>
    </w:p>
    <w:p>
      <w:pPr>
        <w:pStyle w:val="Normal"/>
        <w:shd w:val="clear" w:color="auto" w:fill="FFFFFF"/>
        <w:spacing w:lineRule="auto" w:line="360" w:before="0" w:after="0"/>
        <w:ind w:right="5" w:firstLine="720"/>
        <w:jc w:val="both"/>
        <w:rPr>
          <w:rFonts w:eastAsia="Times New Roman" w:cs="Times New Roman"/>
          <w:b/>
          <w:b/>
          <w:bCs/>
          <w:lang w:eastAsia="ro-RO"/>
        </w:rPr>
      </w:pPr>
      <w:r>
        <w:rPr>
          <w:rFonts w:eastAsia="Times New Roman" w:cs="Times New Roman"/>
          <w:b/>
          <w:bCs/>
          <w:lang w:eastAsia="ro-RO"/>
        </w:rPr>
      </w:r>
    </w:p>
    <w:p>
      <w:pPr>
        <w:pStyle w:val="Normal"/>
        <w:shd w:val="clear" w:color="auto" w:fill="FFFFFF"/>
        <w:spacing w:lineRule="auto" w:line="360" w:before="0" w:after="0"/>
        <w:ind w:right="5" w:firstLine="720"/>
        <w:jc w:val="both"/>
        <w:rPr>
          <w:rFonts w:ascii="Times New Roman" w:hAnsi="Times New Roman" w:eastAsia="Arial" w:cs="Arial"/>
          <w:b w:val="false"/>
          <w:b w:val="false"/>
          <w:bCs w:val="false"/>
          <w:color w:val="000000"/>
          <w:sz w:val="24"/>
          <w:szCs w:val="24"/>
        </w:rPr>
      </w:pPr>
      <w:r>
        <w:rPr>
          <w:rFonts w:eastAsia="Times New Roman" w:cs="Times New Roman"/>
          <w:b w:val="false"/>
          <w:bCs w:val="false"/>
          <w:color w:val="000000"/>
          <w:sz w:val="24"/>
          <w:szCs w:val="24"/>
          <w:lang w:eastAsia="ro-RO"/>
        </w:rPr>
        <w:t>Nu este cazul.</w:t>
      </w:r>
    </w:p>
    <w:p>
      <w:pPr>
        <w:pStyle w:val="Normal"/>
        <w:shd w:val="clear" w:color="auto" w:fill="FFFFFF"/>
        <w:spacing w:lineRule="auto" w:line="360" w:before="0" w:after="0"/>
        <w:ind w:right="5" w:firstLine="720"/>
        <w:jc w:val="both"/>
        <w:rPr>
          <w:rFonts w:eastAsia="Times New Roman" w:cs="Times New Roman"/>
          <w:lang w:eastAsia="ro-RO"/>
        </w:rPr>
      </w:pPr>
      <w:r>
        <w:rPr>
          <w:rFonts w:eastAsia="Times New Roman" w:cs="Times New Roman"/>
          <w:lang w:eastAsia="ro-RO"/>
        </w:rPr>
      </w:r>
    </w:p>
    <w:p>
      <w:pPr>
        <w:pStyle w:val="Normal"/>
        <w:shd w:val="clear" w:color="auto" w:fill="FFFFFF"/>
        <w:spacing w:lineRule="auto" w:line="360" w:before="0" w:after="0"/>
        <w:ind w:right="5" w:firstLine="720"/>
        <w:jc w:val="both"/>
        <w:rPr>
          <w:rFonts w:ascii="Times New Roman" w:hAnsi="Times New Roman" w:eastAsia="Arial" w:cs="Arial"/>
          <w:b w:val="false"/>
          <w:b w:val="false"/>
          <w:bCs w:val="false"/>
          <w:color w:val="000000"/>
          <w:sz w:val="24"/>
          <w:szCs w:val="24"/>
        </w:rPr>
      </w:pPr>
      <w:r>
        <w:rPr>
          <w:rFonts w:eastAsia="Times New Roman" w:cs="Times New Roman"/>
          <w:b/>
          <w:bCs/>
          <w:color w:val="000000"/>
          <w:sz w:val="24"/>
          <w:szCs w:val="24"/>
          <w:lang w:eastAsia="ro-RO"/>
        </w:rPr>
        <w:t>V. Descrierea amplasării proiectului:</w:t>
      </w:r>
    </w:p>
    <w:p>
      <w:pPr>
        <w:pStyle w:val="Normal"/>
        <w:shd w:val="clear" w:color="auto" w:fill="FFFFFF"/>
        <w:spacing w:lineRule="auto" w:line="360" w:before="0" w:after="0"/>
        <w:ind w:right="5" w:firstLine="720"/>
        <w:jc w:val="both"/>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r>
    </w:p>
    <w:p>
      <w:pPr>
        <w:pStyle w:val="Normal"/>
        <w:shd w:val="clear" w:color="auto" w:fill="FFFFFF"/>
        <w:spacing w:lineRule="auto" w:line="360" w:before="0" w:after="0"/>
        <w:ind w:right="5" w:firstLine="720"/>
        <w:jc w:val="both"/>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t>Construcția noua va fi amplasata conform planului de situație anexat după cum urmează:</w:t>
      </w:r>
    </w:p>
    <w:p>
      <w:pPr>
        <w:pStyle w:val="Normal"/>
        <w:shd w:val="clear" w:color="auto" w:fill="FFFFFF"/>
        <w:spacing w:lineRule="auto" w:line="360" w:before="0" w:after="0"/>
        <w:ind w:right="5" w:firstLine="720"/>
        <w:jc w:val="both"/>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t>- La Nord – retragere fata de limita terenului 5m</w:t>
      </w:r>
    </w:p>
    <w:p>
      <w:pPr>
        <w:pStyle w:val="Normal"/>
        <w:shd w:val="clear" w:color="auto" w:fill="FFFFFF"/>
        <w:spacing w:lineRule="auto" w:line="360" w:before="0" w:after="0"/>
        <w:ind w:right="5" w:firstLine="720"/>
        <w:jc w:val="both"/>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t>- La Sud – retragere fata de limita terenului 9,35m</w:t>
      </w:r>
    </w:p>
    <w:p>
      <w:pPr>
        <w:pStyle w:val="Normal"/>
        <w:shd w:val="clear" w:color="auto" w:fill="FFFFFF"/>
        <w:spacing w:lineRule="auto" w:line="360" w:before="0" w:after="0"/>
        <w:ind w:right="5" w:firstLine="720"/>
        <w:jc w:val="both"/>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t xml:space="preserve">- La vest - retragere fata de limita terenului </w:t>
      </w:r>
      <w:r>
        <w:rPr>
          <w:rFonts w:eastAsia="Arial" w:cs="Arial"/>
          <w:b w:val="false"/>
          <w:bCs w:val="false"/>
          <w:color w:val="000000"/>
          <w:kern w:val="0"/>
          <w:sz w:val="24"/>
          <w:szCs w:val="24"/>
          <w:lang w:val="ro-RO" w:eastAsia="ro-RO" w:bidi="ar-SA"/>
        </w:rPr>
        <w:t>23</w:t>
      </w:r>
      <w:r>
        <w:rPr>
          <w:rFonts w:eastAsia="Arial" w:cs="Arial"/>
          <w:b w:val="false"/>
          <w:bCs w:val="false"/>
          <w:color w:val="000000"/>
          <w:sz w:val="24"/>
          <w:szCs w:val="24"/>
        </w:rPr>
        <w:t>,3</w:t>
      </w:r>
      <w:r>
        <w:rPr>
          <w:rFonts w:eastAsia="Arial" w:cs="Arial"/>
          <w:b w:val="false"/>
          <w:bCs w:val="false"/>
          <w:color w:val="000000"/>
          <w:kern w:val="0"/>
          <w:sz w:val="24"/>
          <w:szCs w:val="24"/>
          <w:lang w:val="ro-RO" w:eastAsia="ro-RO" w:bidi="ar-SA"/>
        </w:rPr>
        <w:t>8</w:t>
      </w:r>
      <w:r>
        <w:rPr>
          <w:rFonts w:eastAsia="Arial" w:cs="Arial"/>
          <w:b w:val="false"/>
          <w:bCs w:val="false"/>
          <w:color w:val="000000"/>
          <w:sz w:val="24"/>
          <w:szCs w:val="24"/>
        </w:rPr>
        <w:t>m</w:t>
      </w:r>
    </w:p>
    <w:p>
      <w:pPr>
        <w:pStyle w:val="Normal"/>
        <w:shd w:val="clear" w:color="auto" w:fill="FFFFFF"/>
        <w:spacing w:lineRule="auto" w:line="360" w:before="0" w:after="0"/>
        <w:ind w:right="5" w:firstLine="720"/>
        <w:jc w:val="both"/>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t xml:space="preserve">- La Est - retragere fata de limita terenului </w:t>
      </w:r>
      <w:r>
        <w:rPr>
          <w:rFonts w:eastAsia="Arial" w:cs="Arial"/>
          <w:b w:val="false"/>
          <w:bCs w:val="false"/>
          <w:color w:val="000000"/>
          <w:kern w:val="0"/>
          <w:sz w:val="24"/>
          <w:szCs w:val="24"/>
          <w:lang w:val="ro-RO" w:eastAsia="ro-RO" w:bidi="ar-SA"/>
        </w:rPr>
        <w:t>5</w:t>
      </w:r>
      <w:r>
        <w:rPr>
          <w:rFonts w:eastAsia="Arial" w:cs="Arial"/>
          <w:b w:val="false"/>
          <w:bCs w:val="false"/>
          <w:color w:val="000000"/>
          <w:sz w:val="24"/>
          <w:szCs w:val="24"/>
        </w:rPr>
        <w:t>m</w:t>
      </w:r>
    </w:p>
    <w:p>
      <w:pPr>
        <w:pStyle w:val="Normal"/>
        <w:shd w:val="clear" w:color="auto" w:fill="FFFFFF"/>
        <w:spacing w:lineRule="auto" w:line="360" w:before="0" w:after="0"/>
        <w:ind w:right="5" w:firstLine="720"/>
        <w:jc w:val="both"/>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r>
    </w:p>
    <w:p>
      <w:pPr>
        <w:pStyle w:val="Normal"/>
        <w:shd w:val="clear" w:color="auto" w:fill="FFFFFF"/>
        <w:spacing w:lineRule="auto" w:line="360" w:before="0" w:after="0"/>
        <w:ind w:right="5" w:firstLine="720"/>
        <w:jc w:val="both"/>
        <w:rPr>
          <w:rFonts w:ascii="Times New Roman" w:hAnsi="Times New Roman" w:eastAsia="Arial" w:cs="Arial"/>
          <w:b w:val="false"/>
          <w:b w:val="false"/>
          <w:bCs w:val="false"/>
          <w:color w:val="000000"/>
          <w:sz w:val="24"/>
          <w:szCs w:val="24"/>
        </w:rPr>
      </w:pPr>
      <w:r>
        <w:rPr>
          <w:rFonts w:eastAsia="Times New Roman" w:cs="Times New Roman"/>
          <w:b/>
          <w:bCs/>
          <w:color w:val="000000"/>
          <w:sz w:val="24"/>
          <w:szCs w:val="24"/>
          <w:lang w:eastAsia="ro-RO"/>
        </w:rPr>
        <w:t>VI. Descrierea tuturor efectelor semnificative posibile asupra mediului ale proiectului, în limita informațiilor disponibile:</w:t>
      </w:r>
    </w:p>
    <w:p>
      <w:pPr>
        <w:pStyle w:val="Normal"/>
        <w:spacing w:before="120" w:after="0"/>
        <w:ind w:firstLine="720"/>
        <w:jc w:val="both"/>
        <w:rPr>
          <w:rFonts w:ascii="Times New Roman" w:hAnsi="Times New Roman"/>
        </w:rPr>
      </w:pPr>
      <w:r>
        <w:rPr>
          <w:rFonts w:eastAsia="Arial" w:cs="Arial"/>
          <w:b/>
          <w:color w:val="000000"/>
          <w:sz w:val="24"/>
          <w:szCs w:val="24"/>
        </w:rPr>
        <w:t>1.Protecţia calităţii apelor</w:t>
      </w:r>
    </w:p>
    <w:p>
      <w:pPr>
        <w:pStyle w:val="Normal"/>
        <w:spacing w:before="120" w:after="0"/>
        <w:ind w:firstLine="720"/>
        <w:jc w:val="both"/>
        <w:rPr>
          <w:rFonts w:ascii="Times New Roman" w:hAnsi="Times New Roman"/>
        </w:rPr>
      </w:pPr>
      <w:r>
        <w:rPr>
          <w:rFonts w:eastAsia="Arial" w:cs="Arial"/>
          <w:i/>
          <w:color w:val="000000"/>
          <w:sz w:val="24"/>
          <w:szCs w:val="24"/>
          <w:u w:val="single"/>
        </w:rPr>
        <w:t>Necesarul de apă</w:t>
      </w:r>
      <w:r>
        <w:rPr>
          <w:rFonts w:eastAsia="Arial" w:cs="Arial"/>
          <w:color w:val="000000"/>
          <w:sz w:val="24"/>
          <w:szCs w:val="24"/>
          <w:u w:val="single"/>
        </w:rPr>
        <w:t xml:space="preserve"> al folosinţei</w:t>
      </w:r>
      <w:r>
        <w:rPr>
          <w:rFonts w:eastAsia="Arial" w:cs="Arial"/>
          <w:color w:val="000000"/>
          <w:sz w:val="24"/>
          <w:szCs w:val="24"/>
        </w:rPr>
        <w:t xml:space="preserve"> şi cantitatea apelor uzate rezultate conform breviarului de calcul.</w:t>
      </w:r>
    </w:p>
    <w:p>
      <w:pPr>
        <w:pStyle w:val="Normal"/>
        <w:keepNext w:val="true"/>
        <w:spacing w:before="120" w:after="0"/>
        <w:ind w:left="720" w:right="284" w:hanging="0"/>
        <w:jc w:val="both"/>
        <w:rPr>
          <w:rFonts w:ascii="Times New Roman" w:hAnsi="Times New Roman"/>
        </w:rPr>
      </w:pPr>
      <w:r>
        <w:rPr>
          <w:rFonts w:eastAsia="Arial Narrow" w:cs="Arial"/>
          <w:color w:val="000000"/>
          <w:sz w:val="24"/>
          <w:szCs w:val="24"/>
        </w:rPr>
        <w:t>NECESARUL TOTAL DE APĂ AL FOLOSINŢEI, N</w:t>
      </w:r>
    </w:p>
    <w:p>
      <w:pPr>
        <w:pStyle w:val="Normal"/>
        <w:spacing w:before="120" w:after="0"/>
        <w:ind w:left="284" w:right="284" w:firstLine="720"/>
        <w:jc w:val="both"/>
        <w:rPr>
          <w:rFonts w:ascii="Times New Roman" w:hAnsi="Times New Roman"/>
        </w:rPr>
      </w:pPr>
      <w:r>
        <w:rPr>
          <w:rFonts w:eastAsia="Arial Narrow" w:cs="Arial"/>
          <w:b/>
          <w:color w:val="000000"/>
          <w:sz w:val="24"/>
          <w:szCs w:val="24"/>
        </w:rPr>
        <w:t>N</w:t>
      </w:r>
      <w:r>
        <w:rPr>
          <w:rFonts w:eastAsia="Arial Narrow" w:cs="Arial"/>
          <w:color w:val="000000"/>
          <w:sz w:val="24"/>
          <w:szCs w:val="24"/>
        </w:rPr>
        <w:t xml:space="preserve"> = N</w:t>
      </w:r>
      <w:r>
        <w:rPr>
          <w:rFonts w:eastAsia="Arial Narrow" w:cs="Arial"/>
          <w:color w:val="000000"/>
          <w:sz w:val="24"/>
          <w:szCs w:val="24"/>
          <w:vertAlign w:val="subscript"/>
        </w:rPr>
        <w:t>g</w:t>
      </w:r>
      <w:r>
        <w:rPr>
          <w:rFonts w:eastAsia="Arial Narrow" w:cs="Arial"/>
          <w:color w:val="000000"/>
          <w:sz w:val="24"/>
          <w:szCs w:val="24"/>
        </w:rPr>
        <w:t xml:space="preserve"> + N</w:t>
      </w:r>
      <w:r>
        <w:rPr>
          <w:rFonts w:eastAsia="Arial Narrow" w:cs="Arial"/>
          <w:color w:val="000000"/>
          <w:sz w:val="24"/>
          <w:szCs w:val="24"/>
          <w:vertAlign w:val="subscript"/>
        </w:rPr>
        <w:t>ig</w:t>
      </w:r>
      <w:r>
        <w:rPr>
          <w:rFonts w:eastAsia="Arial Narrow" w:cs="Arial"/>
          <w:color w:val="000000"/>
          <w:sz w:val="24"/>
          <w:szCs w:val="24"/>
        </w:rPr>
        <w:t xml:space="preserve"> = 0,60+0,01= 0,61 m</w:t>
      </w:r>
      <w:r>
        <w:rPr>
          <w:rFonts w:eastAsia="Arial Narrow" w:cs="Arial"/>
          <w:color w:val="000000"/>
          <w:sz w:val="24"/>
          <w:szCs w:val="24"/>
          <w:vertAlign w:val="superscript"/>
        </w:rPr>
        <w:t>3</w:t>
      </w:r>
      <w:r>
        <w:rPr>
          <w:rFonts w:eastAsia="Arial Narrow" w:cs="Arial"/>
          <w:color w:val="000000"/>
          <w:sz w:val="24"/>
          <w:szCs w:val="24"/>
        </w:rPr>
        <w:t xml:space="preserve"> /zi</w:t>
        <w:tab/>
        <w:tab/>
      </w:r>
      <w:r>
        <w:rPr>
          <w:rFonts w:eastAsia="Arial Narrow" w:cs="Arial"/>
          <w:b/>
          <w:color w:val="000000"/>
          <w:sz w:val="24"/>
          <w:szCs w:val="24"/>
        </w:rPr>
        <w:t>223 mc/an</w:t>
      </w:r>
    </w:p>
    <w:p>
      <w:pPr>
        <w:pStyle w:val="Normal"/>
        <w:spacing w:before="120" w:after="0"/>
        <w:ind w:firstLine="720"/>
        <w:jc w:val="both"/>
        <w:rPr>
          <w:rFonts w:ascii="Times New Roman" w:hAnsi="Times New Roman"/>
        </w:rPr>
      </w:pPr>
      <w:r>
        <w:rPr>
          <w:rFonts w:eastAsia="Arial" w:cs="Arial"/>
          <w:i/>
          <w:color w:val="000000"/>
          <w:sz w:val="24"/>
          <w:szCs w:val="24"/>
          <w:u w:val="single"/>
        </w:rPr>
        <w:t>Evacuarea apelor uzate</w:t>
      </w:r>
    </w:p>
    <w:p>
      <w:pPr>
        <w:pStyle w:val="Normal"/>
        <w:spacing w:before="120" w:after="0"/>
        <w:ind w:firstLine="720"/>
        <w:jc w:val="both"/>
        <w:rPr>
          <w:rFonts w:ascii="Times New Roman" w:hAnsi="Times New Roman"/>
        </w:rPr>
      </w:pPr>
      <w:r>
        <w:rPr>
          <w:rFonts w:eastAsia="Arial" w:cs="Arial"/>
          <w:i/>
          <w:color w:val="000000"/>
          <w:sz w:val="24"/>
          <w:szCs w:val="24"/>
        </w:rPr>
        <w:t>SURSELE DE POLUANŢI PENTRU APE</w:t>
      </w:r>
    </w:p>
    <w:p>
      <w:pPr>
        <w:pStyle w:val="Normal"/>
        <w:spacing w:before="120" w:after="0"/>
        <w:ind w:firstLine="720"/>
        <w:jc w:val="both"/>
        <w:rPr>
          <w:rFonts w:ascii="Times New Roman" w:hAnsi="Times New Roman"/>
        </w:rPr>
      </w:pPr>
      <w:r>
        <w:rPr>
          <w:rFonts w:eastAsia="Arial" w:cs="Arial"/>
          <w:i/>
          <w:color w:val="000000"/>
          <w:sz w:val="24"/>
          <w:szCs w:val="24"/>
        </w:rPr>
        <w:t>-Apele uzate</w:t>
      </w:r>
      <w:r>
        <w:rPr>
          <w:rFonts w:eastAsia="Arial" w:cs="Arial"/>
          <w:color w:val="000000"/>
          <w:sz w:val="24"/>
          <w:szCs w:val="24"/>
        </w:rPr>
        <w:t xml:space="preserve"> vor fi formate din apele menajere .</w:t>
      </w:r>
    </w:p>
    <w:p>
      <w:pPr>
        <w:pStyle w:val="Normal"/>
        <w:spacing w:before="120" w:after="0"/>
        <w:ind w:left="284" w:right="284" w:firstLine="720"/>
        <w:jc w:val="both"/>
        <w:rPr>
          <w:rFonts w:ascii="Times New Roman" w:hAnsi="Times New Roman"/>
        </w:rPr>
      </w:pPr>
      <w:r>
        <w:rPr>
          <w:rFonts w:eastAsia="Arial Narrow" w:cs="Arial"/>
          <w:b/>
          <w:color w:val="000000"/>
          <w:sz w:val="24"/>
          <w:szCs w:val="24"/>
        </w:rPr>
        <w:t xml:space="preserve">Ape uzate menajere, </w:t>
      </w:r>
      <w:r>
        <w:rPr>
          <w:rFonts w:eastAsia="Arial Narrow" w:cs="Arial"/>
          <w:color w:val="000000"/>
          <w:sz w:val="24"/>
          <w:szCs w:val="24"/>
        </w:rPr>
        <w:t>Q</w:t>
      </w:r>
      <w:r>
        <w:rPr>
          <w:rFonts w:eastAsia="Arial Narrow" w:cs="Arial"/>
          <w:color w:val="000000"/>
          <w:sz w:val="24"/>
          <w:szCs w:val="24"/>
          <w:vertAlign w:val="subscript"/>
        </w:rPr>
        <w:t>m</w:t>
      </w:r>
      <w:r>
        <w:rPr>
          <w:rFonts w:eastAsia="Arial Narrow" w:cs="Arial"/>
          <w:color w:val="000000"/>
          <w:sz w:val="24"/>
          <w:szCs w:val="24"/>
        </w:rPr>
        <w:t xml:space="preserve"> :</w:t>
      </w:r>
    </w:p>
    <w:p>
      <w:pPr>
        <w:pStyle w:val="Normal"/>
        <w:spacing w:before="120" w:after="0"/>
        <w:ind w:left="284" w:right="284" w:firstLine="720"/>
        <w:jc w:val="both"/>
        <w:rPr>
          <w:rFonts w:ascii="Times New Roman" w:hAnsi="Times New Roman"/>
        </w:rPr>
      </w:pPr>
      <w:r>
        <w:rPr>
          <w:rFonts w:eastAsia="Arial Narrow" w:cs="Arial"/>
          <w:b/>
          <w:color w:val="000000"/>
          <w:sz w:val="24"/>
          <w:szCs w:val="24"/>
        </w:rPr>
        <w:t>Q</w:t>
      </w:r>
      <w:r>
        <w:rPr>
          <w:rFonts w:eastAsia="Arial Narrow" w:cs="Arial"/>
          <w:b/>
          <w:color w:val="000000"/>
          <w:sz w:val="24"/>
          <w:szCs w:val="24"/>
          <w:vertAlign w:val="subscript"/>
        </w:rPr>
        <w:t>m</w:t>
      </w:r>
      <w:r>
        <w:rPr>
          <w:rFonts w:eastAsia="Arial Narrow" w:cs="Arial"/>
          <w:b/>
          <w:color w:val="000000"/>
          <w:sz w:val="24"/>
          <w:szCs w:val="24"/>
        </w:rPr>
        <w:t xml:space="preserve"> </w:t>
      </w:r>
      <w:r>
        <w:rPr>
          <w:rFonts w:eastAsia="Arial Narrow" w:cs="Arial"/>
          <w:color w:val="000000"/>
          <w:sz w:val="24"/>
          <w:szCs w:val="24"/>
        </w:rPr>
        <w:t>= 0,8 x Q</w:t>
      </w:r>
      <w:r>
        <w:rPr>
          <w:rFonts w:eastAsia="Arial Narrow" w:cs="Arial"/>
          <w:color w:val="000000"/>
          <w:sz w:val="24"/>
          <w:szCs w:val="24"/>
          <w:vertAlign w:val="subscript"/>
        </w:rPr>
        <w:t xml:space="preserve">zipot </w:t>
      </w:r>
      <w:r>
        <w:rPr>
          <w:rFonts w:eastAsia="Arial Narrow" w:cs="Arial"/>
          <w:color w:val="000000"/>
          <w:sz w:val="24"/>
          <w:szCs w:val="24"/>
        </w:rPr>
        <w:t xml:space="preserve"> = 0,8x0,61 = </w:t>
      </w:r>
      <w:r>
        <w:rPr>
          <w:rFonts w:eastAsia="Arial Narrow" w:cs="Arial"/>
          <w:b/>
          <w:color w:val="000000"/>
          <w:sz w:val="24"/>
          <w:szCs w:val="24"/>
        </w:rPr>
        <w:t>0,5 mc/zi</w:t>
        <w:tab/>
        <w:t>182 mc/an</w:t>
      </w:r>
    </w:p>
    <w:p>
      <w:pPr>
        <w:pStyle w:val="Normal"/>
        <w:spacing w:before="120" w:after="0"/>
        <w:ind w:firstLine="720"/>
        <w:jc w:val="both"/>
        <w:rPr>
          <w:rFonts w:ascii="Times New Roman" w:hAnsi="Times New Roman"/>
        </w:rPr>
      </w:pPr>
      <w:r>
        <w:rPr>
          <w:rFonts w:eastAsia="Arial" w:cs="Arial"/>
          <w:i/>
          <w:color w:val="000000"/>
          <w:sz w:val="24"/>
          <w:szCs w:val="24"/>
        </w:rPr>
        <w:t>Evacuarea apelor uzate menajere se va face</w:t>
      </w:r>
      <w:r>
        <w:rPr>
          <w:rFonts w:eastAsia="Arial" w:cs="Arial"/>
          <w:color w:val="000000"/>
          <w:sz w:val="24"/>
          <w:szCs w:val="24"/>
        </w:rPr>
        <w:t xml:space="preserve"> fi prin canalizării interioare în reţeaua de ape menajere al PADDINGTON RE SRL, apa se va duce in bazinele interne de retinere ca mai apoi sa fie vidanjate de CALYPSO SRL. </w:t>
      </w:r>
    </w:p>
    <w:p>
      <w:pPr>
        <w:pStyle w:val="Normal"/>
        <w:spacing w:before="120" w:after="0"/>
        <w:ind w:firstLine="720"/>
        <w:jc w:val="both"/>
        <w:rPr>
          <w:rFonts w:ascii="Times New Roman" w:hAnsi="Times New Roman"/>
        </w:rPr>
      </w:pPr>
      <w:r>
        <w:rPr>
          <w:rFonts w:eastAsia="Arial" w:cs="Arial"/>
          <w:i/>
          <w:color w:val="000000"/>
          <w:sz w:val="24"/>
          <w:szCs w:val="24"/>
        </w:rPr>
        <w:t>Apele uzate</w:t>
      </w:r>
      <w:r>
        <w:rPr>
          <w:rFonts w:eastAsia="Arial" w:cs="Arial"/>
          <w:color w:val="000000"/>
          <w:sz w:val="24"/>
          <w:szCs w:val="24"/>
        </w:rPr>
        <w:t xml:space="preserve"> menajere vor fi caracterizate prin indicatorii specifici ai apelor menajere mediu încărcate cu suspensii, CBO</w:t>
      </w:r>
      <w:r>
        <w:rPr>
          <w:rFonts w:eastAsia="Arial" w:cs="Arial"/>
          <w:color w:val="000000"/>
          <w:sz w:val="24"/>
          <w:szCs w:val="24"/>
          <w:vertAlign w:val="subscript"/>
        </w:rPr>
        <w:t>5</w:t>
      </w:r>
      <w:r>
        <w:rPr>
          <w:rFonts w:eastAsia="Arial" w:cs="Arial"/>
          <w:color w:val="000000"/>
          <w:sz w:val="24"/>
          <w:szCs w:val="24"/>
        </w:rPr>
        <w:t xml:space="preserve"> şi se vor încadra în limitele admise de NTPA – 002/2005.</w:t>
      </w:r>
    </w:p>
    <w:p>
      <w:pPr>
        <w:pStyle w:val="Normal"/>
        <w:spacing w:before="120" w:after="0"/>
        <w:ind w:left="720" w:right="284" w:hanging="0"/>
        <w:jc w:val="both"/>
        <w:rPr>
          <w:rFonts w:ascii="Times New Roman" w:hAnsi="Times New Roman"/>
        </w:rPr>
      </w:pPr>
      <w:r>
        <w:rPr>
          <w:rFonts w:eastAsia="Arial" w:cs="Arial"/>
          <w:i/>
          <w:color w:val="000000"/>
          <w:sz w:val="24"/>
          <w:szCs w:val="24"/>
        </w:rPr>
        <w:t xml:space="preserve"> </w:t>
      </w:r>
      <w:r>
        <w:rPr>
          <w:rFonts w:eastAsia="Arial" w:cs="Arial"/>
          <w:i/>
          <w:color w:val="000000"/>
          <w:sz w:val="24"/>
          <w:szCs w:val="24"/>
        </w:rPr>
        <w:t>Poluanţii specifici ai apelor uzate la evacuare în colectorul apelor uzate menajere</w:t>
      </w:r>
    </w:p>
    <w:tbl>
      <w:tblPr>
        <w:tblStyle w:val="a"/>
        <w:tblW w:w="8222" w:type="dxa"/>
        <w:jc w:val="left"/>
        <w:tblInd w:w="929" w:type="dxa"/>
        <w:tblLayout w:type="fixed"/>
        <w:tblCellMar>
          <w:top w:w="0" w:type="dxa"/>
          <w:left w:w="108" w:type="dxa"/>
          <w:bottom w:w="0" w:type="dxa"/>
          <w:right w:w="108" w:type="dxa"/>
        </w:tblCellMar>
        <w:tblLook w:firstRow="0" w:noVBand="0" w:lastRow="0" w:firstColumn="0" w:lastColumn="0" w:noHBand="0" w:val="0000"/>
      </w:tblPr>
      <w:tblGrid>
        <w:gridCol w:w="2267"/>
        <w:gridCol w:w="1986"/>
        <w:gridCol w:w="2248"/>
        <w:gridCol w:w="1720"/>
      </w:tblGrid>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both"/>
              <w:rPr>
                <w:rFonts w:ascii="Times New Roman" w:hAnsi="Times New Roman" w:eastAsia="Arial" w:cs="Arial"/>
                <w:color w:val="000000"/>
                <w:sz w:val="24"/>
                <w:szCs w:val="24"/>
              </w:rPr>
            </w:pPr>
            <w:r>
              <w:rPr>
                <w:rFonts w:eastAsia="Arial" w:cs="Arial"/>
                <w:color w:val="000000"/>
                <w:sz w:val="24"/>
                <w:szCs w:val="24"/>
              </w:rPr>
              <w:t>Poluant</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Concentraţia            mg/l</w:t>
            </w:r>
          </w:p>
        </w:tc>
        <w:tc>
          <w:tcPr>
            <w:tcW w:w="224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NTPA – 002/2005    mg/l</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Debit masic           kg/zi</w:t>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both"/>
              <w:rPr>
                <w:rFonts w:ascii="Times New Roman" w:hAnsi="Times New Roman" w:eastAsia="Arial" w:cs="Arial"/>
                <w:color w:val="000000"/>
                <w:sz w:val="24"/>
                <w:szCs w:val="24"/>
              </w:rPr>
            </w:pPr>
            <w:r>
              <w:rPr>
                <w:rFonts w:eastAsia="Arial" w:cs="Arial"/>
                <w:color w:val="000000"/>
                <w:sz w:val="24"/>
                <w:szCs w:val="24"/>
              </w:rPr>
              <w:t>Suspensii totale</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150</w:t>
            </w:r>
          </w:p>
        </w:tc>
        <w:tc>
          <w:tcPr>
            <w:tcW w:w="224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300</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0,075</w:t>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both"/>
              <w:rPr>
                <w:rFonts w:ascii="Times New Roman" w:hAnsi="Times New Roman" w:eastAsia="Arial" w:cs="Arial"/>
                <w:color w:val="000000"/>
                <w:sz w:val="24"/>
                <w:szCs w:val="24"/>
              </w:rPr>
            </w:pPr>
            <w:r>
              <w:rPr>
                <w:rFonts w:eastAsia="Arial" w:cs="Arial"/>
                <w:color w:val="000000"/>
                <w:sz w:val="24"/>
                <w:szCs w:val="24"/>
              </w:rPr>
              <w:t>CBO</w:t>
            </w:r>
            <w:r>
              <w:rPr>
                <w:rFonts w:eastAsia="Arial" w:cs="Arial"/>
                <w:color w:val="000000"/>
                <w:sz w:val="24"/>
                <w:szCs w:val="24"/>
                <w:vertAlign w:val="subscript"/>
              </w:rPr>
              <w:t>5</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150</w:t>
            </w:r>
          </w:p>
        </w:tc>
        <w:tc>
          <w:tcPr>
            <w:tcW w:w="224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300</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0,075</w:t>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both"/>
              <w:rPr>
                <w:rFonts w:ascii="Times New Roman" w:hAnsi="Times New Roman" w:eastAsia="Arial" w:cs="Arial"/>
                <w:color w:val="000000"/>
                <w:sz w:val="24"/>
                <w:szCs w:val="24"/>
              </w:rPr>
            </w:pPr>
            <w:r>
              <w:rPr>
                <w:rFonts w:eastAsia="Arial" w:cs="Arial"/>
                <w:color w:val="000000"/>
                <w:sz w:val="24"/>
                <w:szCs w:val="24"/>
              </w:rPr>
              <w:t>Extractibile</w:t>
            </w:r>
          </w:p>
        </w:tc>
        <w:tc>
          <w:tcPr>
            <w:tcW w:w="19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5</w:t>
            </w:r>
          </w:p>
        </w:tc>
        <w:tc>
          <w:tcPr>
            <w:tcW w:w="224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20</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ind w:right="284" w:hanging="0"/>
              <w:jc w:val="center"/>
              <w:rPr>
                <w:rFonts w:ascii="Times New Roman" w:hAnsi="Times New Roman" w:eastAsia="Arial" w:cs="Arial"/>
                <w:color w:val="000000"/>
                <w:sz w:val="24"/>
                <w:szCs w:val="24"/>
              </w:rPr>
            </w:pPr>
            <w:r>
              <w:rPr>
                <w:rFonts w:eastAsia="Arial" w:cs="Arial"/>
                <w:color w:val="000000"/>
                <w:sz w:val="24"/>
                <w:szCs w:val="24"/>
              </w:rPr>
              <w:t>0,0025</w:t>
            </w:r>
          </w:p>
        </w:tc>
      </w:tr>
    </w:tbl>
    <w:p>
      <w:pPr>
        <w:pStyle w:val="Normal"/>
        <w:spacing w:before="120" w:after="0"/>
        <w:ind w:firstLine="720"/>
        <w:jc w:val="both"/>
        <w:rPr>
          <w:rFonts w:ascii="Times New Roman" w:hAnsi="Times New Roman"/>
        </w:rPr>
      </w:pPr>
      <w:r>
        <w:rPr>
          <w:rFonts w:eastAsia="Arial" w:cs="Arial"/>
          <w:color w:val="000000"/>
          <w:sz w:val="24"/>
          <w:szCs w:val="24"/>
        </w:rPr>
        <w:t>In activitate nu sunt utilizate ape in scop tehnologic, ca atare nu rezultă ape uzate tehnologice.</w:t>
      </w:r>
    </w:p>
    <w:p>
      <w:pPr>
        <w:pStyle w:val="Normal"/>
        <w:spacing w:before="120" w:after="0"/>
        <w:ind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firstLine="720"/>
        <w:jc w:val="both"/>
        <w:rPr>
          <w:rFonts w:ascii="Times New Roman" w:hAnsi="Times New Roman"/>
        </w:rPr>
      </w:pPr>
      <w:r>
        <w:rPr>
          <w:rFonts w:eastAsia="Arial" w:cs="Arial"/>
          <w:b/>
          <w:color w:val="000000"/>
          <w:sz w:val="24"/>
          <w:szCs w:val="24"/>
        </w:rPr>
        <w:t>2. Protecţia aerului</w:t>
      </w:r>
    </w:p>
    <w:p>
      <w:pPr>
        <w:pStyle w:val="Normal"/>
        <w:ind w:firstLine="720"/>
        <w:rPr>
          <w:rFonts w:ascii="Times New Roman" w:hAnsi="Times New Roman"/>
        </w:rPr>
      </w:pPr>
      <w:r>
        <w:rPr>
          <w:rFonts w:eastAsia="Arial" w:cs="Arial"/>
          <w:b/>
          <w:color w:val="000000"/>
          <w:sz w:val="24"/>
          <w:szCs w:val="24"/>
        </w:rPr>
        <w:t>Obţinerea aluminiului secundar si primar – topirea materiilor prime secundare si primare</w:t>
      </w:r>
    </w:p>
    <w:p>
      <w:pPr>
        <w:pStyle w:val="Normal"/>
        <w:ind w:firstLine="720"/>
        <w:jc w:val="both"/>
        <w:rPr>
          <w:rFonts w:ascii="Times New Roman" w:hAnsi="Times New Roman"/>
        </w:rPr>
      </w:pPr>
      <w:r>
        <w:rPr>
          <w:rFonts w:eastAsia="Arial" w:cs="Arial"/>
          <w:color w:val="000000"/>
          <w:sz w:val="24"/>
          <w:szCs w:val="24"/>
        </w:rPr>
        <w:t>Emisii potenţiale în aer sunt sub formă de fum, componente metalice, cloruri, acid clorhidric şi produse de combustie  rezultate din arderea gazului natural in cuptorul de topire şi mentinere. Cele mai importante aspecte de mediu asociate cu productia de aluminiu secundar obţinut prin topirea de materiile prime secundare,se leagă de gazele de ardere evacuate de la cuptorul de topire cu vatră.</w:t>
      </w:r>
    </w:p>
    <w:p>
      <w:pPr>
        <w:pStyle w:val="Normal"/>
        <w:ind w:firstLine="720"/>
        <w:jc w:val="both"/>
        <w:rPr>
          <w:rFonts w:ascii="Times New Roman" w:hAnsi="Times New Roman"/>
        </w:rPr>
      </w:pPr>
      <w:r>
        <w:rPr/>
      </w:r>
    </w:p>
    <w:p>
      <w:pPr>
        <w:pStyle w:val="Normal"/>
        <w:ind w:firstLine="720"/>
        <w:rPr>
          <w:rFonts w:ascii="Times New Roman" w:hAnsi="Times New Roman"/>
        </w:rPr>
      </w:pPr>
      <w:r>
        <w:rPr>
          <w:rFonts w:eastAsia="Arial" w:cs="Arial"/>
          <w:b/>
          <w:i/>
          <w:color w:val="000000"/>
          <w:sz w:val="24"/>
          <w:szCs w:val="24"/>
        </w:rPr>
        <w:t>Emisii generate de cuptorul de topire</w:t>
      </w:r>
    </w:p>
    <w:p>
      <w:pPr>
        <w:pStyle w:val="Normal"/>
        <w:ind w:left="720" w:firstLine="720"/>
        <w:rPr>
          <w:rFonts w:ascii="Times New Roman" w:hAnsi="Times New Roman"/>
        </w:rPr>
      </w:pPr>
      <w:r>
        <w:rPr>
          <w:rFonts w:eastAsia="Arial" w:cs="Arial"/>
          <w:color w:val="000000"/>
          <w:sz w:val="24"/>
          <w:szCs w:val="24"/>
        </w:rPr>
        <w:t xml:space="preserve">-Capacitatea de producţie </w:t>
        <w:tab/>
        <w:t>40 t/zi</w:t>
      </w:r>
    </w:p>
    <w:p>
      <w:pPr>
        <w:pStyle w:val="Normal"/>
        <w:ind w:firstLine="720"/>
        <w:rPr>
          <w:rFonts w:ascii="Times New Roman" w:hAnsi="Times New Roman"/>
        </w:rPr>
      </w:pPr>
      <w:r>
        <w:rPr>
          <w:rFonts w:eastAsia="Arial" w:cs="Arial"/>
          <w:color w:val="000000"/>
          <w:sz w:val="24"/>
          <w:szCs w:val="24"/>
        </w:rPr>
        <w:tab/>
        <w:t>-Capacitatea orară de topire........</w:t>
        <w:tab/>
        <w:t>1600 kg/h</w:t>
      </w:r>
    </w:p>
    <w:p>
      <w:pPr>
        <w:pStyle w:val="Normal"/>
        <w:ind w:firstLine="720"/>
        <w:rPr>
          <w:rFonts w:ascii="Times New Roman" w:hAnsi="Times New Roman"/>
        </w:rPr>
      </w:pPr>
      <w:r>
        <w:rPr>
          <w:rFonts w:eastAsia="Arial" w:cs="Arial"/>
          <w:i/>
          <w:color w:val="000000"/>
          <w:sz w:val="24"/>
          <w:szCs w:val="24"/>
        </w:rPr>
        <w:t>Combustia de gaze naturale în cuptorul de topire</w:t>
      </w:r>
    </w:p>
    <w:p>
      <w:pPr>
        <w:pStyle w:val="Normal"/>
        <w:ind w:left="720" w:firstLine="720"/>
        <w:rPr>
          <w:rFonts w:ascii="Times New Roman" w:hAnsi="Times New Roman"/>
        </w:rPr>
      </w:pPr>
      <w:r>
        <w:rPr>
          <w:rFonts w:eastAsia="Arial" w:cs="Arial"/>
          <w:color w:val="000000"/>
          <w:sz w:val="24"/>
          <w:szCs w:val="24"/>
        </w:rPr>
        <w:t>-Debit  gaze naturale de combustie.........  210 Nmc/h</w:t>
      </w:r>
    </w:p>
    <w:p>
      <w:pPr>
        <w:pStyle w:val="Normal"/>
        <w:ind w:left="720" w:firstLine="720"/>
        <w:rPr>
          <w:rFonts w:ascii="Times New Roman" w:hAnsi="Times New Roman"/>
        </w:rPr>
      </w:pPr>
      <w:r>
        <w:rPr>
          <w:rFonts w:eastAsia="Arial" w:cs="Arial"/>
          <w:color w:val="000000"/>
          <w:sz w:val="24"/>
          <w:szCs w:val="24"/>
        </w:rPr>
        <w:t>-Debit gaze de ardere la ieşire din cuptor ........</w:t>
        <w:tab/>
        <w:t>6700 Nmc/h</w:t>
      </w:r>
    </w:p>
    <w:p>
      <w:pPr>
        <w:pStyle w:val="Normal"/>
        <w:ind w:left="720" w:firstLine="720"/>
        <w:rPr>
          <w:rFonts w:ascii="Times New Roman" w:hAnsi="Times New Roman"/>
        </w:rPr>
      </w:pPr>
      <w:r>
        <w:rPr>
          <w:rFonts w:eastAsia="Arial" w:cs="Arial"/>
          <w:color w:val="000000"/>
          <w:sz w:val="24"/>
          <w:szCs w:val="24"/>
        </w:rPr>
        <w:t>-Vg- debit amestec gaze arse + aer răcire epurate…………… 42700 Nmc/h</w:t>
      </w:r>
    </w:p>
    <w:p>
      <w:pPr>
        <w:pStyle w:val="Normal"/>
        <w:ind w:left="720" w:firstLine="720"/>
        <w:rPr>
          <w:rFonts w:ascii="Times New Roman" w:hAnsi="Times New Roman"/>
        </w:rPr>
      </w:pPr>
      <w:r>
        <w:rPr/>
      </w:r>
    </w:p>
    <w:p>
      <w:pPr>
        <w:pStyle w:val="Normal"/>
        <w:ind w:firstLine="562"/>
        <w:rPr>
          <w:rFonts w:ascii="Times New Roman" w:hAnsi="Times New Roman"/>
        </w:rPr>
      </w:pPr>
      <w:r>
        <w:rPr>
          <w:rFonts w:eastAsia="Arial" w:cs="Arial"/>
          <w:b/>
          <w:color w:val="000000"/>
          <w:sz w:val="24"/>
          <w:szCs w:val="24"/>
        </w:rPr>
        <w:t xml:space="preserve">1) Emisii din cuptor </w:t>
      </w:r>
      <w:r>
        <w:rPr>
          <w:rFonts w:eastAsia="Arial" w:cs="Arial"/>
          <w:b/>
          <w:color w:val="000000"/>
          <w:sz w:val="24"/>
          <w:szCs w:val="24"/>
          <w:u w:val="single"/>
        </w:rPr>
        <w:t>la arderea gazelor naturale</w:t>
      </w:r>
    </w:p>
    <w:p>
      <w:pPr>
        <w:pStyle w:val="Normal"/>
        <w:ind w:firstLine="562"/>
        <w:rPr>
          <w:rFonts w:ascii="Times New Roman" w:hAnsi="Times New Roman"/>
        </w:rPr>
      </w:pPr>
      <w:r>
        <w:rPr>
          <w:rFonts w:eastAsia="Arial" w:cs="Arial"/>
          <w:color w:val="000000"/>
          <w:sz w:val="24"/>
          <w:szCs w:val="24"/>
        </w:rPr>
        <w:t>În metoldologia EE/EMEP/CORINAIR pentru grupurile SNAP 1- Arderi în energie şi industrii de transformare , emisiile de poluanţi se calculează în funcţie de consumul total de combustibil.</w:t>
      </w:r>
    </w:p>
    <w:p>
      <w:pPr>
        <w:pStyle w:val="Normal"/>
        <w:ind w:firstLine="562"/>
        <w:rPr>
          <w:rFonts w:ascii="Times New Roman" w:hAnsi="Times New Roman"/>
        </w:rPr>
      </w:pPr>
      <w:r>
        <w:rPr>
          <w:rFonts w:eastAsia="Arial" w:cs="Arial"/>
          <w:color w:val="000000"/>
          <w:sz w:val="24"/>
          <w:szCs w:val="24"/>
        </w:rPr>
        <w:tab/>
        <w:t>E</w:t>
      </w:r>
      <w:r>
        <w:rPr>
          <w:rFonts w:eastAsia="Arial" w:cs="Arial"/>
          <w:color w:val="000000"/>
          <w:sz w:val="24"/>
          <w:szCs w:val="24"/>
          <w:vertAlign w:val="subscript"/>
        </w:rPr>
        <w:t>i</w:t>
      </w:r>
      <w:r>
        <w:rPr>
          <w:rFonts w:eastAsia="Arial" w:cs="Arial"/>
          <w:color w:val="000000"/>
          <w:sz w:val="24"/>
          <w:szCs w:val="24"/>
        </w:rPr>
        <w:t>= EF</w:t>
      </w:r>
      <w:r>
        <w:rPr>
          <w:rFonts w:eastAsia="Arial" w:cs="Arial"/>
          <w:color w:val="000000"/>
          <w:sz w:val="24"/>
          <w:szCs w:val="24"/>
          <w:vertAlign w:val="subscript"/>
        </w:rPr>
        <w:t>i</w:t>
      </w:r>
      <w:r>
        <w:rPr>
          <w:rFonts w:eastAsia="Arial" w:cs="Arial"/>
          <w:color w:val="000000"/>
          <w:sz w:val="24"/>
          <w:szCs w:val="24"/>
        </w:rPr>
        <w:t xml:space="preserve"> x A</w:t>
      </w:r>
      <w:r>
        <w:rPr>
          <w:rFonts w:eastAsia="Arial" w:cs="Arial"/>
          <w:color w:val="000000"/>
          <w:sz w:val="24"/>
          <w:szCs w:val="24"/>
          <w:vertAlign w:val="subscript"/>
        </w:rPr>
        <w:t>i</w:t>
      </w:r>
      <w:r>
        <w:rPr>
          <w:rFonts w:eastAsia="Arial" w:cs="Arial"/>
          <w:color w:val="000000"/>
          <w:sz w:val="24"/>
          <w:szCs w:val="24"/>
        </w:rPr>
        <w:t xml:space="preserve"> , Unde :</w:t>
      </w:r>
    </w:p>
    <w:p>
      <w:pPr>
        <w:pStyle w:val="Normal"/>
        <w:ind w:firstLine="562"/>
        <w:rPr>
          <w:rFonts w:ascii="Times New Roman" w:hAnsi="Times New Roman"/>
        </w:rPr>
      </w:pPr>
      <w:r>
        <w:rPr>
          <w:rFonts w:eastAsia="Arial" w:cs="Arial"/>
          <w:color w:val="000000"/>
          <w:sz w:val="24"/>
          <w:szCs w:val="24"/>
        </w:rPr>
        <w:tab/>
        <w:t>E</w:t>
      </w:r>
      <w:r>
        <w:rPr>
          <w:rFonts w:eastAsia="Arial" w:cs="Arial"/>
          <w:color w:val="000000"/>
          <w:sz w:val="24"/>
          <w:szCs w:val="24"/>
          <w:vertAlign w:val="subscript"/>
        </w:rPr>
        <w:t>i</w:t>
      </w:r>
      <w:r>
        <w:rPr>
          <w:rFonts w:eastAsia="Arial" w:cs="Arial"/>
          <w:color w:val="000000"/>
          <w:sz w:val="24"/>
          <w:szCs w:val="24"/>
        </w:rPr>
        <w:t xml:space="preserve"> – emisia de poluant, în g;</w:t>
      </w:r>
    </w:p>
    <w:p>
      <w:pPr>
        <w:pStyle w:val="Normal"/>
        <w:ind w:firstLine="562"/>
        <w:rPr>
          <w:rFonts w:ascii="Times New Roman" w:hAnsi="Times New Roman"/>
        </w:rPr>
      </w:pPr>
      <w:r>
        <w:rPr>
          <w:rFonts w:eastAsia="Arial" w:cs="Arial"/>
          <w:color w:val="000000"/>
          <w:sz w:val="24"/>
          <w:szCs w:val="24"/>
        </w:rPr>
        <w:tab/>
        <w:t>EF</w:t>
      </w:r>
      <w:r>
        <w:rPr>
          <w:rFonts w:eastAsia="Arial" w:cs="Arial"/>
          <w:color w:val="000000"/>
          <w:sz w:val="24"/>
          <w:szCs w:val="24"/>
          <w:vertAlign w:val="subscript"/>
        </w:rPr>
        <w:t>i</w:t>
      </w:r>
      <w:r>
        <w:rPr>
          <w:rFonts w:eastAsia="Arial" w:cs="Arial"/>
          <w:color w:val="000000"/>
          <w:sz w:val="24"/>
          <w:szCs w:val="24"/>
        </w:rPr>
        <w:t xml:space="preserve"> – factorul de emisie corespunzător poluantului şi combustibilului utilizat, în g/GJ;</w:t>
      </w:r>
    </w:p>
    <w:p>
      <w:pPr>
        <w:pStyle w:val="Normal"/>
        <w:ind w:firstLine="562"/>
        <w:rPr>
          <w:rFonts w:ascii="Times New Roman" w:hAnsi="Times New Roman"/>
        </w:rPr>
      </w:pPr>
      <w:r>
        <w:rPr>
          <w:rFonts w:eastAsia="Arial" w:cs="Arial"/>
          <w:color w:val="000000"/>
          <w:sz w:val="24"/>
          <w:szCs w:val="24"/>
        </w:rPr>
        <w:tab/>
        <w:t>A – consumul de combustibil convertit în GJ pentru tone de combustibil convenţional</w:t>
      </w:r>
    </w:p>
    <w:p>
      <w:pPr>
        <w:pStyle w:val="Normal"/>
        <w:ind w:firstLine="562"/>
        <w:rPr>
          <w:rFonts w:ascii="Times New Roman" w:hAnsi="Times New Roman"/>
        </w:rPr>
      </w:pPr>
      <w:r>
        <w:rPr>
          <w:rFonts w:eastAsia="Arial" w:cs="Arial"/>
          <w:color w:val="000000"/>
          <w:sz w:val="24"/>
          <w:szCs w:val="24"/>
        </w:rPr>
        <w:t xml:space="preserve"> </w:t>
      </w:r>
      <w:r>
        <w:rPr>
          <w:rFonts w:eastAsia="Arial" w:cs="Arial"/>
          <w:color w:val="000000"/>
          <w:sz w:val="24"/>
          <w:szCs w:val="24"/>
        </w:rPr>
        <w:t>Puterea termică a arzătoarelor:</w:t>
      </w:r>
    </w:p>
    <w:p>
      <w:pPr>
        <w:pStyle w:val="Normal"/>
        <w:numPr>
          <w:ilvl w:val="0"/>
          <w:numId w:val="6"/>
        </w:numPr>
        <w:rPr>
          <w:rFonts w:ascii="Times New Roman" w:hAnsi="Times New Roman"/>
        </w:rPr>
      </w:pPr>
      <w:r>
        <w:rPr>
          <w:rFonts w:eastAsia="Arial" w:cs="Arial"/>
          <w:color w:val="000000"/>
          <w:sz w:val="24"/>
          <w:szCs w:val="24"/>
        </w:rPr>
        <w:t>arzătoare în zona băii : 12000000 Kcal</w:t>
      </w:r>
    </w:p>
    <w:p>
      <w:pPr>
        <w:pStyle w:val="Normal"/>
        <w:numPr>
          <w:ilvl w:val="0"/>
          <w:numId w:val="6"/>
        </w:numPr>
        <w:rPr>
          <w:rFonts w:ascii="Times New Roman" w:hAnsi="Times New Roman"/>
        </w:rPr>
      </w:pPr>
      <w:r>
        <w:rPr>
          <w:rFonts w:eastAsia="Arial" w:cs="Arial"/>
          <w:color w:val="000000"/>
          <w:sz w:val="24"/>
          <w:szCs w:val="24"/>
          <w:u w:val="single"/>
        </w:rPr>
        <w:t>arzător auxiliar</w:t>
        <w:tab/>
        <w:tab/>
        <w:t>500000 Kcal</w:t>
      </w:r>
    </w:p>
    <w:p>
      <w:pPr>
        <w:pStyle w:val="Normal"/>
        <w:ind w:left="562" w:hanging="0"/>
        <w:rPr>
          <w:rFonts w:ascii="Times New Roman" w:hAnsi="Times New Roman"/>
        </w:rPr>
      </w:pPr>
      <w:r>
        <w:rPr>
          <w:rFonts w:eastAsia="Arial" w:cs="Arial"/>
          <w:color w:val="000000"/>
          <w:sz w:val="24"/>
          <w:szCs w:val="24"/>
        </w:rPr>
        <w:t>Puterea totală</w:t>
        <w:tab/>
        <w:tab/>
        <w:t xml:space="preserve">        17000000 Kcal</w:t>
      </w:r>
    </w:p>
    <w:p>
      <w:pPr>
        <w:pStyle w:val="Normal"/>
        <w:ind w:firstLine="562"/>
        <w:rPr>
          <w:rFonts w:ascii="Times New Roman" w:hAnsi="Times New Roman"/>
        </w:rPr>
      </w:pPr>
      <w:r>
        <w:rPr>
          <w:rFonts w:eastAsia="Arial" w:cs="Arial"/>
          <w:color w:val="000000"/>
          <w:sz w:val="24"/>
          <w:szCs w:val="24"/>
        </w:rPr>
        <w:tab/>
        <w:t>Consumul orar de gaz metan, la producerea aluminiului secundar si primar:210 Nmc/h</w:t>
      </w:r>
    </w:p>
    <w:p>
      <w:pPr>
        <w:pStyle w:val="Normal"/>
        <w:ind w:firstLine="720"/>
        <w:rPr>
          <w:rFonts w:ascii="Times New Roman" w:hAnsi="Times New Roman"/>
        </w:rPr>
      </w:pPr>
      <w:r>
        <w:rPr>
          <w:rFonts w:eastAsia="Arial" w:cs="Arial"/>
          <w:color w:val="000000"/>
          <w:sz w:val="24"/>
          <w:szCs w:val="24"/>
        </w:rPr>
        <w:t xml:space="preserve">Consumul orar de combustibil convertit în GJ : </w:t>
        <w:tab/>
      </w:r>
    </w:p>
    <w:p>
      <w:pPr>
        <w:pStyle w:val="Normal"/>
        <w:ind w:firstLine="720"/>
        <w:rPr>
          <w:rFonts w:ascii="Times New Roman" w:hAnsi="Times New Roman"/>
        </w:rPr>
      </w:pPr>
      <w:r>
        <w:rPr>
          <w:rFonts w:eastAsia="Arial" w:cs="Arial"/>
          <w:color w:val="000000"/>
          <w:sz w:val="24"/>
          <w:szCs w:val="24"/>
        </w:rPr>
        <w:t>210 (Nmc/h) x 8200 (kcal/Nmc) x 4,186 x 10</w:t>
      </w:r>
      <w:r>
        <w:rPr>
          <w:rFonts w:eastAsia="Arial" w:cs="Arial"/>
          <w:color w:val="000000"/>
          <w:sz w:val="24"/>
          <w:szCs w:val="24"/>
          <w:vertAlign w:val="superscript"/>
        </w:rPr>
        <w:t>-6</w:t>
      </w:r>
      <w:r>
        <w:rPr>
          <w:rFonts w:eastAsia="Arial" w:cs="Arial"/>
          <w:color w:val="000000"/>
          <w:sz w:val="24"/>
          <w:szCs w:val="24"/>
        </w:rPr>
        <w:t xml:space="preserve"> = 71 GJ/h </w:t>
      </w:r>
    </w:p>
    <w:p>
      <w:pPr>
        <w:pStyle w:val="Normal"/>
        <w:ind w:firstLine="720"/>
        <w:rPr>
          <w:rFonts w:ascii="Times New Roman" w:hAnsi="Times New Roman"/>
        </w:rPr>
      </w:pPr>
      <w:r>
        <w:rPr>
          <w:rFonts w:eastAsia="Arial" w:cs="Arial"/>
          <w:color w:val="000000"/>
          <w:sz w:val="24"/>
          <w:szCs w:val="24"/>
        </w:rPr>
        <w:t>Qso2=71 (GJ/h) x 0,41 (g/GJ) = 29,11(g/h)</w:t>
      </w:r>
    </w:p>
    <w:p>
      <w:pPr>
        <w:pStyle w:val="Normal"/>
        <w:ind w:firstLine="720"/>
        <w:rPr>
          <w:rFonts w:ascii="Times New Roman" w:hAnsi="Times New Roman"/>
        </w:rPr>
      </w:pPr>
      <w:r>
        <w:rPr>
          <w:rFonts w:eastAsia="Arial" w:cs="Arial"/>
          <w:color w:val="000000"/>
          <w:sz w:val="24"/>
          <w:szCs w:val="24"/>
        </w:rPr>
        <w:t>C-SO2 = Qso2 / Vg = 29,11 / 42700 x 1000= 0,68 (mg/mc)</w:t>
      </w:r>
    </w:p>
    <w:p>
      <w:pPr>
        <w:pStyle w:val="Normal"/>
        <w:ind w:firstLine="720"/>
        <w:rPr>
          <w:rFonts w:eastAsia="Arial" w:cs="Arial"/>
          <w:color w:val="000000"/>
          <w:sz w:val="24"/>
          <w:szCs w:val="24"/>
        </w:rPr>
      </w:pPr>
      <w:r>
        <w:rPr>
          <w:rFonts w:eastAsia="Arial" w:cs="Arial"/>
          <w:color w:val="000000"/>
          <w:sz w:val="24"/>
          <w:szCs w:val="24"/>
        </w:rPr>
      </w:r>
    </w:p>
    <w:p>
      <w:pPr>
        <w:pStyle w:val="Normal"/>
        <w:ind w:firstLine="720"/>
        <w:rPr>
          <w:rFonts w:eastAsia="Arial" w:cs="Arial"/>
          <w:color w:val="000000"/>
          <w:sz w:val="24"/>
          <w:szCs w:val="24"/>
        </w:rPr>
      </w:pPr>
      <w:r>
        <w:rPr>
          <w:rFonts w:eastAsia="Arial" w:cs="Arial"/>
          <w:color w:val="000000"/>
          <w:sz w:val="24"/>
          <w:szCs w:val="24"/>
        </w:rPr>
      </w:r>
    </w:p>
    <w:p>
      <w:pPr>
        <w:pStyle w:val="Normal"/>
        <w:ind w:firstLine="720"/>
        <w:rPr>
          <w:rFonts w:eastAsia="Arial" w:cs="Arial"/>
          <w:color w:val="000000"/>
          <w:sz w:val="24"/>
          <w:szCs w:val="24"/>
        </w:rPr>
      </w:pPr>
      <w:r>
        <w:rPr>
          <w:rFonts w:eastAsia="Arial" w:cs="Arial"/>
          <w:color w:val="000000"/>
          <w:sz w:val="24"/>
          <w:szCs w:val="24"/>
        </w:rPr>
      </w:r>
    </w:p>
    <w:p>
      <w:pPr>
        <w:pStyle w:val="Normal"/>
        <w:ind w:firstLine="720"/>
        <w:rPr>
          <w:rFonts w:eastAsia="Arial" w:cs="Arial"/>
          <w:color w:val="000000"/>
          <w:sz w:val="24"/>
          <w:szCs w:val="24"/>
        </w:rPr>
      </w:pPr>
      <w:r>
        <w:rPr>
          <w:rFonts w:eastAsia="Arial" w:cs="Arial"/>
          <w:color w:val="000000"/>
          <w:sz w:val="24"/>
          <w:szCs w:val="24"/>
        </w:rPr>
      </w:r>
    </w:p>
    <w:p>
      <w:pPr>
        <w:pStyle w:val="Normal"/>
        <w:spacing w:before="120" w:after="0"/>
        <w:rPr>
          <w:rFonts w:ascii="Times New Roman" w:hAnsi="Times New Roman"/>
        </w:rPr>
      </w:pPr>
      <w:r>
        <w:rPr>
          <w:rFonts w:eastAsia="Arial" w:cs="Arial"/>
          <w:color w:val="000000"/>
          <w:sz w:val="24"/>
          <w:szCs w:val="24"/>
        </w:rPr>
        <w:t>Tabel1 Factorii de emisie la arderea gazelor naturale, conform Corinair-95</w:t>
      </w:r>
    </w:p>
    <w:tbl>
      <w:tblPr>
        <w:tblStyle w:val="a0"/>
        <w:tblW w:w="9821" w:type="dxa"/>
        <w:jc w:val="left"/>
        <w:tblInd w:w="113" w:type="dxa"/>
        <w:tblLayout w:type="fixed"/>
        <w:tblCellMar>
          <w:top w:w="0" w:type="dxa"/>
          <w:left w:w="108" w:type="dxa"/>
          <w:bottom w:w="0" w:type="dxa"/>
          <w:right w:w="108" w:type="dxa"/>
        </w:tblCellMar>
        <w:tblLook w:firstRow="0" w:noVBand="0" w:lastRow="0" w:firstColumn="0" w:lastColumn="0" w:noHBand="0" w:val="0000"/>
      </w:tblPr>
      <w:tblGrid>
        <w:gridCol w:w="880"/>
        <w:gridCol w:w="1419"/>
        <w:gridCol w:w="960"/>
        <w:gridCol w:w="963"/>
        <w:gridCol w:w="1129"/>
        <w:gridCol w:w="1330"/>
        <w:gridCol w:w="1006"/>
        <w:gridCol w:w="1209"/>
        <w:gridCol w:w="924"/>
      </w:tblGrid>
      <w:tr>
        <w:trPr>
          <w:cantSplit w:val="true"/>
        </w:trPr>
        <w:tc>
          <w:tcPr>
            <w:tcW w:w="88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Grupa</w:t>
            </w:r>
          </w:p>
        </w:tc>
        <w:tc>
          <w:tcPr>
            <w:tcW w:w="141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Proces industrial</w:t>
            </w:r>
          </w:p>
        </w:tc>
        <w:tc>
          <w:tcPr>
            <w:tcW w:w="96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Poluant</w:t>
            </w:r>
          </w:p>
        </w:tc>
        <w:tc>
          <w:tcPr>
            <w:tcW w:w="9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Factor emisie</w:t>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(g/GJ)</w:t>
            </w:r>
          </w:p>
        </w:tc>
        <w:tc>
          <w:tcPr>
            <w:tcW w:w="112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Debit masic</w:t>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(g/h)</w:t>
            </w:r>
          </w:p>
        </w:tc>
        <w:tc>
          <w:tcPr>
            <w:tcW w:w="13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Concentratia in gaze arse (mg/mc)</w:t>
            </w:r>
          </w:p>
        </w:tc>
        <w:tc>
          <w:tcPr>
            <w:tcW w:w="221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eastAsia="Arial" w:cs="Arial"/>
                <w:color w:val="000000"/>
                <w:sz w:val="24"/>
                <w:szCs w:val="24"/>
              </w:rPr>
            </w:pPr>
            <w:r>
              <w:rPr>
                <w:rFonts w:eastAsia="Arial" w:cs="Arial"/>
                <w:color w:val="000000"/>
                <w:sz w:val="24"/>
                <w:szCs w:val="24"/>
              </w:rPr>
              <w:t>Limitarea emisiilor de poluanţi pentru instalatii de ardere, focare alimentate cu GN,  conf.Ord. 462/1993</w:t>
            </w:r>
          </w:p>
        </w:tc>
        <w:tc>
          <w:tcPr>
            <w:tcW w:w="924" w:type="dxa"/>
            <w:vMerge w:val="restart"/>
            <w:tcBorders>
              <w:top w:val="single" w:sz="4" w:space="0" w:color="000000"/>
              <w:left w:val="single" w:sz="4" w:space="0" w:color="000000"/>
              <w:bottom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Observ.</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12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3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006" w:type="dxa"/>
            <w:tcBorders>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UM</w:t>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Concentratia emisie (mg/mc)</w:t>
            </w:r>
          </w:p>
        </w:tc>
        <w:tc>
          <w:tcPr>
            <w:tcW w:w="924" w:type="dxa"/>
            <w:vMerge w:val="continue"/>
            <w:tcBorders>
              <w:top w:val="single" w:sz="4" w:space="0" w:color="000000"/>
              <w:left w:val="single" w:sz="4" w:space="0" w:color="000000"/>
              <w:bottom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r>
      <w:tr>
        <w:trPr>
          <w:cantSplit w:val="true"/>
        </w:trPr>
        <w:tc>
          <w:tcPr>
            <w:tcW w:w="88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eastAsia="Arial" w:cs="Arial"/>
                <w:color w:val="000000"/>
                <w:sz w:val="24"/>
                <w:szCs w:val="24"/>
              </w:rPr>
            </w:pPr>
            <w:r>
              <w:rPr>
                <w:rFonts w:eastAsia="Arial" w:cs="Arial"/>
                <w:color w:val="000000"/>
                <w:sz w:val="24"/>
                <w:szCs w:val="24"/>
              </w:rPr>
              <w:t>030310</w:t>
            </w:r>
          </w:p>
        </w:tc>
        <w:tc>
          <w:tcPr>
            <w:tcW w:w="141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eastAsia="Arial" w:cs="Arial"/>
                <w:color w:val="000000"/>
                <w:sz w:val="24"/>
                <w:szCs w:val="24"/>
              </w:rPr>
            </w:pPr>
            <w:r>
              <w:rPr>
                <w:rFonts w:eastAsia="Arial" w:cs="Arial"/>
                <w:color w:val="000000"/>
                <w:sz w:val="24"/>
                <w:szCs w:val="24"/>
              </w:rPr>
              <w:t>Productie aluminiu secundar</w:t>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SO</w:t>
            </w:r>
            <w:r>
              <w:rPr>
                <w:rFonts w:eastAsia="Arial" w:cs="Arial"/>
                <w:color w:val="000000"/>
                <w:sz w:val="24"/>
                <w:szCs w:val="24"/>
                <w:vertAlign w:val="subscript"/>
              </w:rPr>
              <w:t>2</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0,41</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29,11</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0,68</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mg/Nmc</w:t>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35</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Sub VLE</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NOx</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62</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4402,0</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103</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mg/Nmc</w:t>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350</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Sub VLE</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CO</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10</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710</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16,62</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mg/Nmc</w:t>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100</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Sub VLE</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NMVOC</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50</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3550</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78,45</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CH</w:t>
            </w:r>
            <w:r>
              <w:rPr>
                <w:rFonts w:eastAsia="Arial" w:cs="Arial"/>
                <w:color w:val="000000"/>
                <w:sz w:val="24"/>
                <w:szCs w:val="24"/>
                <w:vertAlign w:val="subscript"/>
              </w:rPr>
              <w:t>4</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50</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3550</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78,45</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N</w:t>
            </w:r>
            <w:r>
              <w:rPr>
                <w:rFonts w:eastAsia="Arial" w:cs="Arial"/>
                <w:color w:val="000000"/>
                <w:sz w:val="24"/>
                <w:szCs w:val="24"/>
                <w:vertAlign w:val="subscript"/>
              </w:rPr>
              <w:t>2</w:t>
            </w:r>
            <w:r>
              <w:rPr>
                <w:rFonts w:eastAsia="Arial" w:cs="Arial"/>
                <w:color w:val="000000"/>
                <w:sz w:val="24"/>
                <w:szCs w:val="24"/>
              </w:rPr>
              <w:t>O</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7</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497</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11,63</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r>
    </w:tbl>
    <w:p>
      <w:pPr>
        <w:pStyle w:val="Normal"/>
        <w:ind w:firstLine="562"/>
        <w:rPr>
          <w:rFonts w:ascii="Times New Roman" w:hAnsi="Times New Roman"/>
        </w:rPr>
      </w:pPr>
      <w:r>
        <w:rPr>
          <w:rFonts w:eastAsia="Arial" w:cs="Arial"/>
          <w:color w:val="000000"/>
          <w:sz w:val="24"/>
          <w:szCs w:val="24"/>
        </w:rPr>
        <w:tab/>
      </w:r>
    </w:p>
    <w:p>
      <w:pPr>
        <w:pStyle w:val="Normal"/>
        <w:ind w:firstLine="562"/>
        <w:rPr>
          <w:rFonts w:ascii="Times New Roman" w:hAnsi="Times New Roman" w:eastAsia="Arial" w:cs="Arial"/>
          <w:color w:val="000000"/>
          <w:sz w:val="24"/>
          <w:szCs w:val="24"/>
        </w:rPr>
      </w:pPr>
      <w:r>
        <w:rPr>
          <w:rFonts w:eastAsia="Arial" w:cs="Arial"/>
          <w:color w:val="000000"/>
          <w:sz w:val="24"/>
          <w:szCs w:val="24"/>
        </w:rPr>
      </w:r>
    </w:p>
    <w:p>
      <w:pPr>
        <w:pStyle w:val="Normal"/>
        <w:ind w:firstLine="562"/>
        <w:rPr>
          <w:rFonts w:ascii="Times New Roman" w:hAnsi="Times New Roman"/>
        </w:rPr>
      </w:pPr>
      <w:r>
        <w:rPr>
          <w:rFonts w:eastAsia="Arial" w:cs="Arial"/>
          <w:b/>
          <w:color w:val="000000"/>
          <w:sz w:val="24"/>
          <w:szCs w:val="24"/>
        </w:rPr>
        <w:t xml:space="preserve">2) Emisii din cuptor </w:t>
      </w:r>
      <w:r>
        <w:rPr>
          <w:rFonts w:eastAsia="Arial" w:cs="Arial"/>
          <w:b/>
          <w:color w:val="000000"/>
          <w:sz w:val="24"/>
          <w:szCs w:val="24"/>
          <w:u w:val="single"/>
        </w:rPr>
        <w:t>la topirea propriuzisă</w:t>
      </w:r>
    </w:p>
    <w:p>
      <w:pPr>
        <w:pStyle w:val="Normal"/>
        <w:rPr>
          <w:rFonts w:ascii="Times New Roman" w:hAnsi="Times New Roman" w:eastAsia="Arial" w:cs="Arial"/>
          <w:color w:val="000000"/>
          <w:sz w:val="24"/>
          <w:szCs w:val="24"/>
        </w:rPr>
      </w:pPr>
      <w:r>
        <w:rPr>
          <w:rFonts w:eastAsia="Arial" w:cs="Arial"/>
          <w:color w:val="000000"/>
          <w:sz w:val="24"/>
          <w:szCs w:val="24"/>
        </w:rPr>
      </w:r>
    </w:p>
    <w:p>
      <w:pPr>
        <w:pStyle w:val="Normal"/>
        <w:ind w:firstLine="562"/>
        <w:rPr>
          <w:rFonts w:ascii="Times New Roman" w:hAnsi="Times New Roman"/>
        </w:rPr>
      </w:pPr>
      <w:r>
        <w:rPr>
          <w:rFonts w:eastAsia="Arial" w:cs="Arial"/>
          <w:color w:val="000000"/>
          <w:sz w:val="24"/>
          <w:szCs w:val="24"/>
        </w:rPr>
        <w:t>În metoldologia EE/EMEP/CORINAIR pentru grupurile SNAP 3- Arderi în industria de prelucrare, emisia de poluanţi se determină cu formula :</w:t>
      </w:r>
    </w:p>
    <w:p>
      <w:pPr>
        <w:pStyle w:val="Normal"/>
        <w:ind w:firstLine="562"/>
        <w:rPr>
          <w:rFonts w:ascii="Times New Roman" w:hAnsi="Times New Roman"/>
        </w:rPr>
      </w:pPr>
      <w:r>
        <w:rPr>
          <w:rFonts w:eastAsia="Arial" w:cs="Arial"/>
          <w:color w:val="000000"/>
          <w:sz w:val="24"/>
          <w:szCs w:val="24"/>
        </w:rPr>
        <w:tab/>
        <w:t>E</w:t>
      </w:r>
      <w:r>
        <w:rPr>
          <w:rFonts w:eastAsia="Arial" w:cs="Arial"/>
          <w:color w:val="000000"/>
          <w:sz w:val="24"/>
          <w:szCs w:val="24"/>
          <w:vertAlign w:val="subscript"/>
        </w:rPr>
        <w:t>i</w:t>
      </w:r>
      <w:r>
        <w:rPr>
          <w:rFonts w:eastAsia="Arial" w:cs="Arial"/>
          <w:color w:val="000000"/>
          <w:sz w:val="24"/>
          <w:szCs w:val="24"/>
        </w:rPr>
        <w:t>= EF</w:t>
      </w:r>
      <w:r>
        <w:rPr>
          <w:rFonts w:eastAsia="Arial" w:cs="Arial"/>
          <w:color w:val="000000"/>
          <w:sz w:val="24"/>
          <w:szCs w:val="24"/>
          <w:vertAlign w:val="subscript"/>
        </w:rPr>
        <w:t>i</w:t>
      </w:r>
      <w:r>
        <w:rPr>
          <w:rFonts w:eastAsia="Arial" w:cs="Arial"/>
          <w:color w:val="000000"/>
          <w:sz w:val="24"/>
          <w:szCs w:val="24"/>
        </w:rPr>
        <w:t xml:space="preserve"> x A</w:t>
      </w:r>
      <w:r>
        <w:rPr>
          <w:rFonts w:eastAsia="Arial" w:cs="Arial"/>
          <w:color w:val="000000"/>
          <w:sz w:val="24"/>
          <w:szCs w:val="24"/>
          <w:vertAlign w:val="subscript"/>
        </w:rPr>
        <w:t>i</w:t>
      </w:r>
      <w:r>
        <w:rPr>
          <w:rFonts w:eastAsia="Arial" w:cs="Arial"/>
          <w:color w:val="000000"/>
          <w:sz w:val="24"/>
          <w:szCs w:val="24"/>
        </w:rPr>
        <w:t xml:space="preserve"> </w:t>
      </w:r>
    </w:p>
    <w:p>
      <w:pPr>
        <w:pStyle w:val="Normal"/>
        <w:ind w:firstLine="562"/>
        <w:rPr>
          <w:rFonts w:ascii="Times New Roman" w:hAnsi="Times New Roman"/>
        </w:rPr>
      </w:pPr>
      <w:r>
        <w:rPr>
          <w:rFonts w:eastAsia="Arial" w:cs="Arial"/>
          <w:color w:val="000000"/>
          <w:sz w:val="24"/>
          <w:szCs w:val="24"/>
        </w:rPr>
        <w:t>Unde</w:t>
      </w:r>
    </w:p>
    <w:p>
      <w:pPr>
        <w:pStyle w:val="Normal"/>
        <w:ind w:firstLine="562"/>
        <w:rPr>
          <w:rFonts w:ascii="Times New Roman" w:hAnsi="Times New Roman"/>
        </w:rPr>
      </w:pPr>
      <w:r>
        <w:rPr>
          <w:rFonts w:eastAsia="Arial" w:cs="Arial"/>
          <w:color w:val="000000"/>
          <w:sz w:val="24"/>
          <w:szCs w:val="24"/>
        </w:rPr>
        <w:tab/>
        <w:t>E</w:t>
      </w:r>
      <w:r>
        <w:rPr>
          <w:rFonts w:eastAsia="Arial" w:cs="Arial"/>
          <w:color w:val="000000"/>
          <w:sz w:val="24"/>
          <w:szCs w:val="24"/>
          <w:vertAlign w:val="subscript"/>
        </w:rPr>
        <w:t>i</w:t>
      </w:r>
      <w:r>
        <w:rPr>
          <w:rFonts w:eastAsia="Arial" w:cs="Arial"/>
          <w:color w:val="000000"/>
          <w:sz w:val="24"/>
          <w:szCs w:val="24"/>
        </w:rPr>
        <w:t xml:space="preserve"> – emisia de poluant, în GJ;</w:t>
      </w:r>
    </w:p>
    <w:p>
      <w:pPr>
        <w:pStyle w:val="Normal"/>
        <w:ind w:firstLine="562"/>
        <w:rPr>
          <w:rFonts w:ascii="Times New Roman" w:hAnsi="Times New Roman"/>
        </w:rPr>
      </w:pPr>
      <w:r>
        <w:rPr>
          <w:rFonts w:eastAsia="Arial" w:cs="Arial"/>
          <w:color w:val="000000"/>
          <w:sz w:val="24"/>
          <w:szCs w:val="24"/>
        </w:rPr>
        <w:tab/>
        <w:t>EF</w:t>
      </w:r>
      <w:r>
        <w:rPr>
          <w:rFonts w:eastAsia="Arial" w:cs="Arial"/>
          <w:color w:val="000000"/>
          <w:sz w:val="24"/>
          <w:szCs w:val="24"/>
          <w:vertAlign w:val="subscript"/>
        </w:rPr>
        <w:t>i</w:t>
      </w:r>
      <w:r>
        <w:rPr>
          <w:rFonts w:eastAsia="Arial" w:cs="Arial"/>
          <w:color w:val="000000"/>
          <w:sz w:val="24"/>
          <w:szCs w:val="24"/>
        </w:rPr>
        <w:t xml:space="preserve"> – factorul de emisie corespunzător poluantului şi combustibilului utilizat, în g/t;</w:t>
      </w:r>
    </w:p>
    <w:p>
      <w:pPr>
        <w:pStyle w:val="Normal"/>
        <w:ind w:firstLine="562"/>
        <w:rPr>
          <w:rFonts w:ascii="Times New Roman" w:hAnsi="Times New Roman"/>
        </w:rPr>
      </w:pPr>
      <w:r>
        <w:rPr>
          <w:rFonts w:eastAsia="Arial" w:cs="Arial"/>
          <w:color w:val="000000"/>
          <w:sz w:val="24"/>
          <w:szCs w:val="24"/>
        </w:rPr>
        <w:tab/>
        <w:t>A – reprezintă pentru procese cu contact , producţia în t/h</w:t>
      </w:r>
    </w:p>
    <w:p>
      <w:pPr>
        <w:pStyle w:val="Normal"/>
        <w:ind w:firstLine="562"/>
        <w:rPr>
          <w:rFonts w:ascii="Times New Roman" w:hAnsi="Times New Roman"/>
        </w:rPr>
      </w:pPr>
      <w:r>
        <w:rPr>
          <w:rFonts w:eastAsia="Arial" w:cs="Arial"/>
          <w:color w:val="000000"/>
          <w:sz w:val="24"/>
          <w:szCs w:val="24"/>
        </w:rPr>
        <w:t>-Productia orară de topire teoretică a cuptorului: Pt= 610 kg/h</w:t>
      </w:r>
    </w:p>
    <w:p>
      <w:pPr>
        <w:pStyle w:val="Normal"/>
        <w:ind w:firstLine="562"/>
        <w:rPr>
          <w:rFonts w:ascii="Times New Roman" w:hAnsi="Times New Roman"/>
        </w:rPr>
      </w:pPr>
      <w:r>
        <w:rPr>
          <w:rFonts w:eastAsia="Arial" w:cs="Arial"/>
          <w:color w:val="000000"/>
          <w:sz w:val="24"/>
          <w:szCs w:val="24"/>
        </w:rPr>
        <w:t xml:space="preserve">-Volumul gazelor epurate care sunt evacuate in atmosferă din instalatia de epurare la max.200 </w:t>
      </w:r>
      <w:r>
        <w:rPr>
          <w:rFonts w:eastAsia="Arial" w:cs="Arial"/>
          <w:color w:val="000000"/>
          <w:sz w:val="24"/>
          <w:szCs w:val="24"/>
          <w:vertAlign w:val="superscript"/>
        </w:rPr>
        <w:t>o</w:t>
      </w:r>
      <w:r>
        <w:rPr>
          <w:rFonts w:eastAsia="Arial" w:cs="Arial"/>
          <w:color w:val="000000"/>
          <w:sz w:val="24"/>
          <w:szCs w:val="24"/>
        </w:rPr>
        <w:t>C :</w:t>
      </w:r>
    </w:p>
    <w:p>
      <w:pPr>
        <w:pStyle w:val="Normal"/>
        <w:ind w:firstLine="562"/>
        <w:rPr>
          <w:rFonts w:ascii="Times New Roman" w:hAnsi="Times New Roman"/>
        </w:rPr>
      </w:pPr>
      <w:r>
        <w:rPr>
          <w:rFonts w:eastAsia="Arial" w:cs="Arial"/>
          <w:color w:val="000000"/>
          <w:sz w:val="24"/>
          <w:szCs w:val="24"/>
        </w:rPr>
        <w:t>Vg=  [( T</w:t>
      </w:r>
      <w:r>
        <w:rPr>
          <w:rFonts w:eastAsia="Arial" w:cs="Arial"/>
          <w:color w:val="000000"/>
          <w:sz w:val="24"/>
          <w:szCs w:val="24"/>
          <w:vertAlign w:val="subscript"/>
        </w:rPr>
        <w:t>1</w:t>
      </w:r>
      <w:r>
        <w:rPr>
          <w:rFonts w:eastAsia="Arial" w:cs="Arial"/>
          <w:color w:val="000000"/>
          <w:sz w:val="24"/>
          <w:szCs w:val="24"/>
        </w:rPr>
        <w:t>/T</w:t>
      </w:r>
      <w:r>
        <w:rPr>
          <w:rFonts w:eastAsia="Arial" w:cs="Arial"/>
          <w:color w:val="000000"/>
          <w:sz w:val="24"/>
          <w:szCs w:val="24"/>
          <w:vertAlign w:val="subscript"/>
        </w:rPr>
        <w:t>o</w:t>
      </w:r>
      <w:r>
        <w:rPr>
          <w:rFonts w:eastAsia="Arial" w:cs="Arial"/>
          <w:color w:val="000000"/>
          <w:sz w:val="24"/>
          <w:szCs w:val="24"/>
        </w:rPr>
        <w:t xml:space="preserve"> ) x V</w:t>
      </w:r>
      <w:r>
        <w:rPr>
          <w:rFonts w:eastAsia="Arial" w:cs="Arial"/>
          <w:color w:val="000000"/>
          <w:sz w:val="24"/>
          <w:szCs w:val="24"/>
          <w:vertAlign w:val="subscript"/>
        </w:rPr>
        <w:t>o</w:t>
      </w:r>
      <w:r>
        <w:rPr>
          <w:rFonts w:eastAsia="Arial" w:cs="Arial"/>
          <w:color w:val="000000"/>
          <w:sz w:val="24"/>
          <w:szCs w:val="24"/>
        </w:rPr>
        <w:t>]= 473/273 x 24600  = 42700 (mc/ h )</w:t>
      </w:r>
    </w:p>
    <w:p>
      <w:pPr>
        <w:pStyle w:val="Normal"/>
        <w:spacing w:before="120" w:after="0"/>
        <w:rPr>
          <w:rFonts w:ascii="Times New Roman" w:hAnsi="Times New Roman"/>
        </w:rPr>
      </w:pPr>
      <w:r>
        <w:rPr>
          <w:rFonts w:eastAsia="Arial" w:cs="Arial"/>
          <w:color w:val="000000"/>
          <w:sz w:val="24"/>
          <w:szCs w:val="24"/>
        </w:rPr>
        <w:t xml:space="preserve">       </w:t>
      </w:r>
      <w:r>
        <w:rPr>
          <w:rFonts w:eastAsia="Arial" w:cs="Arial"/>
          <w:color w:val="000000"/>
          <w:sz w:val="24"/>
          <w:szCs w:val="24"/>
        </w:rPr>
        <w:t>- Debitul masic al poluantilor evacuati in atmosferă după epurare</w:t>
      </w:r>
    </w:p>
    <w:p>
      <w:pPr>
        <w:pStyle w:val="Normal"/>
        <w:spacing w:before="120" w:after="0"/>
        <w:rPr>
          <w:rFonts w:ascii="Times New Roman" w:hAnsi="Times New Roman"/>
        </w:rPr>
      </w:pPr>
      <w:r>
        <w:rPr>
          <w:rFonts w:eastAsia="Arial" w:cs="Arial"/>
          <w:color w:val="000000"/>
          <w:sz w:val="24"/>
          <w:szCs w:val="24"/>
        </w:rPr>
        <w:tab/>
        <w:t xml:space="preserve">Qp (g/h)= Pt x EFi = 1,6 (t/h) x EFi(g/t) </w:t>
      </w:r>
    </w:p>
    <w:p>
      <w:pPr>
        <w:pStyle w:val="Normal"/>
        <w:spacing w:before="120" w:after="0"/>
        <w:rPr>
          <w:rFonts w:ascii="Times New Roman" w:hAnsi="Times New Roman"/>
        </w:rPr>
      </w:pPr>
      <w:r>
        <w:rPr>
          <w:rFonts w:eastAsia="Arial" w:cs="Arial"/>
          <w:color w:val="000000"/>
          <w:sz w:val="24"/>
          <w:szCs w:val="24"/>
        </w:rPr>
        <w:tab/>
        <w:t>Ex. pentru SO2 :    1,6 (t/h) x 450 (g/t)= 720 (g/h)</w:t>
      </w:r>
    </w:p>
    <w:p>
      <w:pPr>
        <w:pStyle w:val="Normal"/>
        <w:numPr>
          <w:ilvl w:val="0"/>
          <w:numId w:val="6"/>
        </w:numPr>
        <w:spacing w:before="120" w:after="0"/>
        <w:rPr>
          <w:rFonts w:ascii="Times New Roman" w:hAnsi="Times New Roman"/>
        </w:rPr>
      </w:pPr>
      <w:r>
        <w:rPr>
          <w:rFonts w:eastAsia="Arial" w:cs="Arial"/>
          <w:color w:val="000000"/>
          <w:sz w:val="24"/>
          <w:szCs w:val="24"/>
        </w:rPr>
        <w:t>Concentratia poluantului in gaze de ardere:</w:t>
      </w:r>
    </w:p>
    <w:p>
      <w:pPr>
        <w:pStyle w:val="Normal"/>
        <w:spacing w:before="120" w:after="0"/>
        <w:ind w:left="720" w:hanging="0"/>
        <w:rPr>
          <w:rFonts w:ascii="Times New Roman" w:hAnsi="Times New Roman"/>
        </w:rPr>
      </w:pPr>
      <w:r>
        <w:rPr>
          <w:rFonts w:eastAsia="Arial" w:cs="Arial"/>
          <w:color w:val="000000"/>
          <w:sz w:val="24"/>
          <w:szCs w:val="24"/>
        </w:rPr>
        <w:t xml:space="preserve">Ci(mg/mc) = Qp/Vg </w:t>
      </w:r>
    </w:p>
    <w:p>
      <w:pPr>
        <w:pStyle w:val="Normal"/>
        <w:spacing w:before="120" w:after="0"/>
        <w:ind w:firstLine="562"/>
        <w:rPr>
          <w:rFonts w:ascii="Times New Roman" w:hAnsi="Times New Roman"/>
        </w:rPr>
      </w:pPr>
      <w:r>
        <w:rPr>
          <w:rFonts w:eastAsia="Arial" w:cs="Arial"/>
          <w:color w:val="000000"/>
          <w:sz w:val="24"/>
          <w:szCs w:val="24"/>
        </w:rPr>
        <w:t>Ex. pentru SO2 :    [720 (g/h)/ 42700 (mc/ h )] x 1000= 6,42 mg/mc</w:t>
      </w:r>
    </w:p>
    <w:p>
      <w:pPr>
        <w:pStyle w:val="Normal"/>
        <w:spacing w:before="120" w:after="0"/>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rPr>
          <w:rFonts w:ascii="Times New Roman" w:hAnsi="Times New Roman"/>
        </w:rPr>
      </w:pPr>
      <w:r>
        <w:rPr>
          <w:rFonts w:eastAsia="Arial" w:cs="Arial"/>
          <w:color w:val="000000"/>
          <w:sz w:val="24"/>
          <w:szCs w:val="24"/>
        </w:rPr>
        <w:t>Tabel 2 Factorii de emisie la productia aluminiu secundar si primar:</w:t>
      </w:r>
    </w:p>
    <w:p>
      <w:pPr>
        <w:pStyle w:val="Normal"/>
        <w:tabs>
          <w:tab w:val="clear" w:pos="720"/>
          <w:tab w:val="center" w:pos="4320" w:leader="none"/>
          <w:tab w:val="right" w:pos="8640" w:leader="none"/>
        </w:tabs>
        <w:rPr>
          <w:rFonts w:ascii="Times New Roman" w:hAnsi="Times New Roman" w:eastAsia="Arial" w:cs="Arial"/>
          <w:color w:val="000000"/>
          <w:sz w:val="24"/>
          <w:szCs w:val="24"/>
        </w:rPr>
      </w:pPr>
      <w:r>
        <w:rPr>
          <w:rFonts w:eastAsia="Arial" w:cs="Arial"/>
          <w:color w:val="000000"/>
          <w:sz w:val="24"/>
          <w:szCs w:val="24"/>
        </w:rPr>
      </w:r>
    </w:p>
    <w:tbl>
      <w:tblPr>
        <w:tblStyle w:val="a1"/>
        <w:tblW w:w="9821" w:type="dxa"/>
        <w:jc w:val="left"/>
        <w:tblInd w:w="113" w:type="dxa"/>
        <w:tblLayout w:type="fixed"/>
        <w:tblCellMar>
          <w:top w:w="0" w:type="dxa"/>
          <w:left w:w="108" w:type="dxa"/>
          <w:bottom w:w="0" w:type="dxa"/>
          <w:right w:w="108" w:type="dxa"/>
        </w:tblCellMar>
        <w:tblLook w:firstRow="0" w:noVBand="0" w:lastRow="0" w:firstColumn="0" w:lastColumn="0" w:noHBand="0" w:val="0000"/>
      </w:tblPr>
      <w:tblGrid>
        <w:gridCol w:w="880"/>
        <w:gridCol w:w="1419"/>
        <w:gridCol w:w="960"/>
        <w:gridCol w:w="963"/>
        <w:gridCol w:w="1129"/>
        <w:gridCol w:w="1330"/>
        <w:gridCol w:w="1006"/>
        <w:gridCol w:w="1209"/>
        <w:gridCol w:w="924"/>
      </w:tblGrid>
      <w:tr>
        <w:trPr>
          <w:cantSplit w:val="true"/>
        </w:trPr>
        <w:tc>
          <w:tcPr>
            <w:tcW w:w="88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Grupa</w:t>
            </w:r>
          </w:p>
        </w:tc>
        <w:tc>
          <w:tcPr>
            <w:tcW w:w="141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Proces industrial</w:t>
            </w:r>
          </w:p>
        </w:tc>
        <w:tc>
          <w:tcPr>
            <w:tcW w:w="96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Poluant</w:t>
            </w:r>
          </w:p>
        </w:tc>
        <w:tc>
          <w:tcPr>
            <w:tcW w:w="96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EFi</w:t>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Factor emisie</w:t>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(g/t)</w:t>
            </w:r>
          </w:p>
        </w:tc>
        <w:tc>
          <w:tcPr>
            <w:tcW w:w="112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Qp</w:t>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Debit masic</w:t>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(g/h)</w:t>
            </w:r>
          </w:p>
        </w:tc>
        <w:tc>
          <w:tcPr>
            <w:tcW w:w="13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Concentratia in gaze arse (mg/mc)</w:t>
            </w:r>
          </w:p>
        </w:tc>
        <w:tc>
          <w:tcPr>
            <w:tcW w:w="221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eastAsia="Arial" w:cs="Arial"/>
                <w:color w:val="000000"/>
                <w:sz w:val="24"/>
                <w:szCs w:val="24"/>
              </w:rPr>
            </w:pPr>
            <w:r>
              <w:rPr>
                <w:rFonts w:eastAsia="Arial" w:cs="Arial"/>
                <w:color w:val="000000"/>
                <w:sz w:val="24"/>
                <w:szCs w:val="24"/>
              </w:rPr>
              <w:t>Valorile limită ale emisiilor  (conf.Ord. 462/1993)</w:t>
            </w:r>
          </w:p>
        </w:tc>
        <w:tc>
          <w:tcPr>
            <w:tcW w:w="924" w:type="dxa"/>
            <w:vMerge w:val="restart"/>
            <w:tcBorders>
              <w:top w:val="single" w:sz="4" w:space="0" w:color="000000"/>
              <w:left w:val="single" w:sz="4" w:space="0" w:color="000000"/>
              <w:bottom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Observ.</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12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3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006" w:type="dxa"/>
            <w:tcBorders>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Debit masic</w:t>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(g/h)</w:t>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Concentratia emisie (mg/mc)</w:t>
            </w:r>
          </w:p>
        </w:tc>
        <w:tc>
          <w:tcPr>
            <w:tcW w:w="924" w:type="dxa"/>
            <w:vMerge w:val="continue"/>
            <w:tcBorders>
              <w:top w:val="single" w:sz="4" w:space="0" w:color="000000"/>
              <w:left w:val="single" w:sz="4" w:space="0" w:color="000000"/>
              <w:bottom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r>
      <w:tr>
        <w:trPr>
          <w:cantSplit w:val="true"/>
        </w:trPr>
        <w:tc>
          <w:tcPr>
            <w:tcW w:w="88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eastAsia="Arial" w:cs="Arial"/>
                <w:color w:val="000000"/>
                <w:sz w:val="24"/>
                <w:szCs w:val="24"/>
              </w:rPr>
            </w:pPr>
            <w:r>
              <w:rPr>
                <w:rFonts w:eastAsia="Arial" w:cs="Arial"/>
                <w:color w:val="000000"/>
                <w:sz w:val="24"/>
                <w:szCs w:val="24"/>
              </w:rPr>
              <w:t>030310</w:t>
            </w:r>
          </w:p>
        </w:tc>
        <w:tc>
          <w:tcPr>
            <w:tcW w:w="141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Productie</w:t>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aluminiu</w:t>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SO2</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450</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274,50</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6,42</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Arial"/>
                <w:color w:val="000000"/>
                <w:sz w:val="24"/>
                <w:szCs w:val="24"/>
              </w:rPr>
            </w:pPr>
            <w:r>
              <w:rPr>
                <w:rFonts w:eastAsia="Symbol" w:cs="Arial"/>
                <w:color w:val="000000"/>
                <w:sz w:val="24"/>
                <w:szCs w:val="24"/>
              </w:rPr>
              <w:t>≥</w:t>
            </w:r>
            <w:r>
              <w:rPr>
                <w:rFonts w:eastAsia="Arial" w:cs="Arial"/>
                <w:color w:val="000000"/>
                <w:sz w:val="24"/>
                <w:szCs w:val="24"/>
              </w:rPr>
              <w:t>5000</w:t>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500</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Sub VLE</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NOx</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380</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231,80</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5,43</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Arial"/>
                <w:color w:val="000000"/>
                <w:sz w:val="24"/>
                <w:szCs w:val="24"/>
              </w:rPr>
            </w:pPr>
            <w:r>
              <w:rPr>
                <w:rFonts w:eastAsia="Symbol" w:cs="Arial"/>
                <w:color w:val="000000"/>
                <w:sz w:val="24"/>
                <w:szCs w:val="24"/>
              </w:rPr>
              <w:t>≥</w:t>
            </w:r>
            <w:r>
              <w:rPr>
                <w:rFonts w:eastAsia="Arial" w:cs="Arial"/>
                <w:color w:val="000000"/>
                <w:sz w:val="24"/>
                <w:szCs w:val="24"/>
              </w:rPr>
              <w:t>5000</w:t>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500</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Sub VLE</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DIOX</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0,13</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 xml:space="preserve">     </w:t>
            </w:r>
            <w:r>
              <w:rPr>
                <w:rFonts w:eastAsia="Arial" w:cs="Arial"/>
                <w:color w:val="000000"/>
                <w:sz w:val="24"/>
                <w:szCs w:val="24"/>
              </w:rPr>
              <w:t>0,079</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0,0018</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Arial"/>
                <w:color w:val="000000"/>
                <w:sz w:val="24"/>
                <w:szCs w:val="24"/>
              </w:rPr>
            </w:pPr>
            <w:r>
              <w:rPr>
                <w:rFonts w:eastAsia="Symbol" w:cs="Arial"/>
                <w:color w:val="000000"/>
                <w:sz w:val="24"/>
                <w:szCs w:val="24"/>
              </w:rPr>
              <w:t>≥</w:t>
            </w:r>
            <w:r>
              <w:rPr>
                <w:rFonts w:eastAsia="Arial" w:cs="Arial"/>
                <w:color w:val="000000"/>
                <w:sz w:val="24"/>
                <w:szCs w:val="24"/>
              </w:rPr>
              <w:t>0,1</w:t>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20</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Sub VLE</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HCB</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5</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 xml:space="preserve"> </w:t>
            </w:r>
            <w:r>
              <w:rPr>
                <w:rFonts w:eastAsia="Arial" w:cs="Arial"/>
                <w:color w:val="000000"/>
                <w:sz w:val="24"/>
                <w:szCs w:val="24"/>
              </w:rPr>
              <w:t>30,50</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0,71</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NMVOC</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100</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61,00</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1,43</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w:t>
            </w:r>
          </w:p>
        </w:tc>
      </w:tr>
      <w:tr>
        <w:trPr>
          <w:cantSplit w:val="true"/>
        </w:trPr>
        <w:tc>
          <w:tcPr>
            <w:tcW w:w="88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141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imes New Roman" w:hAnsi="Times New Roman" w:eastAsia="Arial" w:cs="Arial"/>
                <w:color w:val="000000"/>
                <w:sz w:val="24"/>
                <w:szCs w:val="24"/>
              </w:rPr>
            </w:pPr>
            <w:r>
              <w:rPr>
                <w:rFonts w:eastAsia="Arial" w:cs="Arial"/>
                <w:color w:val="000000"/>
                <w:sz w:val="24"/>
                <w:szCs w:val="24"/>
              </w:rPr>
            </w:r>
          </w:p>
        </w:tc>
        <w:tc>
          <w:tcPr>
            <w:tcW w:w="9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PULB</w:t>
            </w:r>
          </w:p>
        </w:tc>
        <w:tc>
          <w:tcPr>
            <w:tcW w:w="9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2150</w:t>
            </w:r>
          </w:p>
        </w:tc>
        <w:tc>
          <w:tcPr>
            <w:tcW w:w="11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1311,50</w:t>
            </w:r>
          </w:p>
        </w:tc>
        <w:tc>
          <w:tcPr>
            <w:tcW w:w="13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30,71</w:t>
            </w:r>
          </w:p>
        </w:tc>
        <w:tc>
          <w:tcPr>
            <w:tcW w:w="100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r>
          </w:p>
        </w:tc>
        <w:tc>
          <w:tcPr>
            <w:tcW w:w="12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5</w:t>
            </w:r>
          </w:p>
        </w:tc>
        <w:tc>
          <w:tcPr>
            <w:tcW w:w="92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eastAsia="Arial" w:cs="Arial"/>
                <w:color w:val="000000"/>
                <w:sz w:val="24"/>
                <w:szCs w:val="24"/>
              </w:rPr>
            </w:pPr>
            <w:r>
              <w:rPr>
                <w:rFonts w:eastAsia="Arial" w:cs="Arial"/>
                <w:color w:val="000000"/>
                <w:sz w:val="24"/>
                <w:szCs w:val="24"/>
              </w:rPr>
              <w:t>&gt;VLE</w:t>
            </w:r>
          </w:p>
        </w:tc>
      </w:tr>
    </w:tbl>
    <w:p>
      <w:pPr>
        <w:pStyle w:val="Normal"/>
        <w:rPr>
          <w:rFonts w:ascii="Times New Roman" w:hAnsi="Times New Roman" w:eastAsia="Arial" w:cs="Arial"/>
          <w:color w:val="000000"/>
          <w:sz w:val="24"/>
          <w:szCs w:val="24"/>
        </w:rPr>
      </w:pPr>
      <w:r>
        <w:rPr>
          <w:rFonts w:eastAsia="Arial" w:cs="Arial"/>
          <w:color w:val="000000"/>
          <w:sz w:val="24"/>
          <w:szCs w:val="24"/>
        </w:rPr>
      </w:r>
    </w:p>
    <w:p>
      <w:pPr>
        <w:pStyle w:val="Normal"/>
        <w:shd w:val="clear" w:color="auto" w:fill="FFFFFF"/>
        <w:spacing w:lineRule="auto" w:line="360" w:before="120" w:after="0"/>
        <w:ind w:firstLine="720"/>
        <w:jc w:val="both"/>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rPr>
        <w:t xml:space="preserve">Se impune epurarea gazelor de ardere inainte de a fi evacuate in atmosferă pentru reducerea concentratiei de pulberi, astfel gazele de ardere indepărtate din cuptor prin exhaustare sunt trecute in instalaţia de epurare inainte de a fi evacuate in atmosferă. </w:t>
      </w:r>
    </w:p>
    <w:p>
      <w:pPr>
        <w:pStyle w:val="Normal"/>
        <w:spacing w:before="120" w:after="0"/>
        <w:ind w:firstLine="720"/>
        <w:rPr>
          <w:rFonts w:ascii="Times New Roman" w:hAnsi="Times New Roman"/>
        </w:rPr>
      </w:pPr>
      <w:r>
        <w:rPr>
          <w:rFonts w:eastAsia="Arial" w:cs="Arial"/>
          <w:color w:val="000000"/>
          <w:sz w:val="24"/>
          <w:szCs w:val="24"/>
          <w:u w:val="single"/>
        </w:rPr>
        <w:t>Randamentul de epurare pentru pulberi</w:t>
      </w:r>
      <w:r>
        <w:rPr>
          <w:rFonts w:eastAsia="Arial" w:cs="Arial"/>
          <w:color w:val="000000"/>
          <w:sz w:val="24"/>
          <w:szCs w:val="24"/>
        </w:rPr>
        <w:t xml:space="preserve"> a instalaţiei de epurare a gazelor de ardere este de 98,5% , situatie in care debitul masic de emisie la evacuare prin coşul de dispersie a instalaţiei de epurare a gazelor de ardere va fi  :</w:t>
      </w:r>
    </w:p>
    <w:p>
      <w:pPr>
        <w:pStyle w:val="Normal"/>
        <w:spacing w:before="120" w:after="0"/>
        <w:ind w:left="720" w:firstLine="720"/>
        <w:rPr>
          <w:rFonts w:ascii="Times New Roman" w:hAnsi="Times New Roman"/>
        </w:rPr>
      </w:pPr>
      <w:r>
        <w:rPr>
          <w:rFonts w:eastAsia="Arial" w:cs="Arial"/>
          <w:color w:val="000000"/>
          <w:sz w:val="24"/>
          <w:szCs w:val="24"/>
        </w:rPr>
        <w:t xml:space="preserve">1311,5 (g/h) x (100 – 98,5)/100 = 19,6 (g/h), </w:t>
      </w:r>
    </w:p>
    <w:p>
      <w:pPr>
        <w:pStyle w:val="Normal"/>
        <w:spacing w:before="120" w:after="0"/>
        <w:rPr>
          <w:rFonts w:ascii="Times New Roman" w:hAnsi="Times New Roman"/>
        </w:rPr>
      </w:pPr>
      <w:r>
        <w:rPr>
          <w:rFonts w:eastAsia="Arial" w:cs="Arial"/>
          <w:color w:val="000000"/>
          <w:sz w:val="24"/>
          <w:szCs w:val="24"/>
        </w:rPr>
        <w:t>iar emisia pentru indicatorul pulberi :</w:t>
      </w:r>
    </w:p>
    <w:p>
      <w:pPr>
        <w:pStyle w:val="Normal"/>
        <w:spacing w:before="120" w:after="0"/>
        <w:rPr>
          <w:rFonts w:ascii="Times New Roman" w:hAnsi="Times New Roman"/>
        </w:rPr>
      </w:pPr>
      <w:r>
        <w:rPr>
          <w:rFonts w:eastAsia="Arial" w:cs="Arial"/>
          <w:color w:val="000000"/>
          <w:sz w:val="24"/>
          <w:szCs w:val="24"/>
        </w:rPr>
        <w:tab/>
        <w:tab/>
        <w:t xml:space="preserve">Cpulberi = [19,6 (g/h) / 42700 (mc/h)] x 1000 = </w:t>
      </w:r>
      <w:r>
        <w:rPr>
          <w:rFonts w:eastAsia="Arial" w:cs="Arial"/>
          <w:b/>
          <w:color w:val="000000"/>
          <w:sz w:val="24"/>
          <w:szCs w:val="24"/>
        </w:rPr>
        <w:t>0,46 (mg/mc) &lt; 5 mg/h ,VLE</w:t>
      </w:r>
      <w:r>
        <w:rPr>
          <w:rFonts w:eastAsia="Arial" w:cs="Arial"/>
          <w:color w:val="000000"/>
          <w:sz w:val="24"/>
          <w:szCs w:val="24"/>
        </w:rPr>
        <w:t xml:space="preserve"> pentru pulberii, conf. Ord.462/1993.</w:t>
      </w:r>
    </w:p>
    <w:p>
      <w:pPr>
        <w:pStyle w:val="Normal"/>
        <w:shd w:val="clear" w:color="auto" w:fill="FFFFFF"/>
        <w:spacing w:lineRule="auto" w:line="360" w:before="120" w:after="0"/>
        <w:ind w:firstLine="749"/>
        <w:jc w:val="both"/>
        <w:rPr>
          <w:rFonts w:ascii="Times New Roman" w:hAnsi="Times New Roman" w:eastAsia="Arial" w:cs="Arial"/>
          <w:b w:val="false"/>
          <w:b w:val="false"/>
          <w:bCs w:val="false"/>
          <w:color w:val="000000"/>
          <w:sz w:val="24"/>
          <w:szCs w:val="24"/>
        </w:rPr>
      </w:pPr>
      <w:r>
        <w:rPr>
          <w:rFonts w:eastAsia="Arial" w:cs="Arial"/>
          <w:b w:val="false"/>
          <w:bCs w:val="false"/>
          <w:color w:val="000000"/>
          <w:sz w:val="24"/>
          <w:szCs w:val="24"/>
          <w:lang w:eastAsia="ro-RO"/>
        </w:rPr>
        <w:t>Pentru neutralizarea produselor acide ( anhidrida sulfurică ) din fluxul de gaze evacuate din cuptorul de topire se injectează neutralizant sub formă de pulbere în raport stoechiometric in subansamblul de alimentare a filtrului cu manşon. Acesta va transforma anhidrida în săruri neutre de sulfat de calciu</w:t>
      </w:r>
    </w:p>
    <w:p>
      <w:pPr>
        <w:pStyle w:val="Normal"/>
        <w:spacing w:before="120" w:after="0"/>
        <w:ind w:firstLine="749"/>
        <w:rPr>
          <w:rFonts w:ascii="Times New Roman" w:hAnsi="Times New Roman"/>
        </w:rPr>
      </w:pPr>
      <w:r>
        <w:rPr>
          <w:rFonts w:eastAsia="Arial" w:cs="Arial"/>
          <w:b/>
          <w:color w:val="000000"/>
          <w:sz w:val="24"/>
          <w:szCs w:val="24"/>
        </w:rPr>
        <w:t>Concluzionand cele sus mentionate rezulta ca emisiile in aer datorate pulberilor au impact nesemnificativ (10% din VLE)</w:t>
      </w:r>
    </w:p>
    <w:p>
      <w:pPr>
        <w:pStyle w:val="Normal"/>
        <w:spacing w:before="120" w:after="0"/>
        <w:ind w:firstLine="749"/>
        <w:rPr>
          <w:rFonts w:ascii="Times New Roman" w:hAnsi="Times New Roman"/>
        </w:rPr>
      </w:pPr>
      <w:r>
        <w:rPr>
          <w:rFonts w:eastAsia="Arial" w:cs="Arial"/>
          <w:color w:val="000000"/>
          <w:sz w:val="24"/>
          <w:szCs w:val="24"/>
          <w:u w:val="single"/>
        </w:rPr>
        <w:t>Randamentul de epurare pentru SO2</w:t>
      </w:r>
    </w:p>
    <w:p>
      <w:pPr>
        <w:pStyle w:val="Normal"/>
        <w:spacing w:before="120" w:after="0"/>
        <w:ind w:firstLine="749"/>
        <w:rPr>
          <w:rFonts w:ascii="Times New Roman" w:hAnsi="Times New Roman"/>
        </w:rPr>
      </w:pPr>
      <w:r>
        <w:rPr>
          <w:rFonts w:eastAsia="Arial" w:cs="Arial"/>
          <w:color w:val="000000"/>
          <w:sz w:val="24"/>
          <w:szCs w:val="24"/>
        </w:rPr>
        <w:t>Randamentul reactiei de neutralizare estimat este de 95%, situatia in care din totalul de 300, 361 g/h SO2 (24,5 g/H rezultat din arderea GN si 29,11 g/h rezultat din topirea materiei prime secundare) , rezulta 15 g/h , adica 5% din cantitatea initiala de SO2 si va fi evacuat prin cosul de dispersie al instalatiei de epurare in atmosfera, iar concentratia poluantului SO2 in gaze de ardere va fi (15/42700 ) x 1000 = 0,35  mg/mc , mai mica decat valoarea limita de emisie de 35 mg/mc, potrivit Ord.462/1993.</w:t>
      </w:r>
    </w:p>
    <w:p>
      <w:pPr>
        <w:pStyle w:val="Normal"/>
        <w:spacing w:before="120" w:after="0"/>
        <w:ind w:firstLine="749"/>
        <w:rPr>
          <w:rFonts w:ascii="Times New Roman" w:hAnsi="Times New Roman"/>
        </w:rPr>
      </w:pPr>
      <w:r>
        <w:rPr>
          <w:rFonts w:eastAsia="Arial" w:cs="Arial"/>
          <w:b/>
          <w:color w:val="000000"/>
          <w:sz w:val="24"/>
          <w:szCs w:val="24"/>
        </w:rPr>
        <w:t>Concluzionand cele sus mentionate rezulta ca emisiile in aer au impact nesemnificativ (1% din VLE)</w:t>
      </w:r>
    </w:p>
    <w:p>
      <w:pPr>
        <w:pStyle w:val="Normal"/>
        <w:ind w:firstLine="749"/>
        <w:rPr>
          <w:rFonts w:ascii="Times New Roman" w:hAnsi="Times New Roman" w:eastAsia="Arial" w:cs="Arial"/>
          <w:color w:val="000000"/>
          <w:sz w:val="24"/>
          <w:szCs w:val="24"/>
        </w:rPr>
      </w:pPr>
      <w:r>
        <w:rPr>
          <w:rFonts w:eastAsia="Arial" w:cs="Arial"/>
          <w:color w:val="000000"/>
          <w:sz w:val="24"/>
          <w:szCs w:val="24"/>
        </w:rPr>
      </w:r>
    </w:p>
    <w:p>
      <w:pPr>
        <w:pStyle w:val="Normal"/>
        <w:keepLines/>
        <w:ind w:firstLine="720"/>
        <w:jc w:val="both"/>
        <w:rPr>
          <w:rFonts w:ascii="Times New Roman" w:hAnsi="Times New Roman"/>
        </w:rPr>
      </w:pPr>
      <w:r>
        <w:rPr>
          <w:rFonts w:eastAsia="Arial" w:cs="Arial"/>
          <w:color w:val="000000"/>
          <w:sz w:val="24"/>
          <w:szCs w:val="24"/>
        </w:rPr>
        <w:t xml:space="preserve">Gazele necaptate sau emisiile fugitive nu sunt tratate.  Emisiile de praf apar de asemenea de la depozitarea, manevrarea si pretratarea materiilor prime acolo unde emisiile fugitive de praf joaca de asemenea un rol important. Este valabil şi pentru producţia secundară, deoarece importanţa lor poate fi mult mai mare decât emisiile captate sau reduse. </w:t>
      </w:r>
    </w:p>
    <w:p>
      <w:pPr>
        <w:pStyle w:val="Normal"/>
        <w:keepLines/>
        <w:ind w:firstLine="749"/>
        <w:jc w:val="both"/>
        <w:rPr>
          <w:rFonts w:ascii="Times New Roman" w:hAnsi="Times New Roman"/>
        </w:rPr>
      </w:pPr>
      <w:r>
        <w:rPr>
          <w:rFonts w:eastAsia="Arial" w:cs="Arial"/>
          <w:color w:val="000000"/>
          <w:sz w:val="24"/>
          <w:szCs w:val="24"/>
        </w:rPr>
        <w:t xml:space="preserve">Atenta proiectare a instalaţiei si exploatare a proceselor au fost necesare pentru a capta si trata gazele industriale evacuate din cuptoarele de topire. </w:t>
      </w:r>
    </w:p>
    <w:p>
      <w:pPr>
        <w:pStyle w:val="Normal"/>
        <w:keepLines/>
        <w:shd w:val="clear" w:color="auto" w:fill="FFFFFF"/>
        <w:spacing w:before="120" w:after="0"/>
        <w:ind w:firstLine="749"/>
        <w:jc w:val="both"/>
        <w:rPr>
          <w:rFonts w:ascii="Times New Roman" w:hAnsi="Times New Roman" w:eastAsia="Arial" w:cs="Arial"/>
          <w:color w:val="000000"/>
          <w:sz w:val="24"/>
          <w:szCs w:val="24"/>
        </w:rPr>
      </w:pPr>
      <w:r>
        <w:rPr>
          <w:rFonts w:eastAsia="Arial" w:cs="Arial"/>
          <w:color w:val="000000"/>
          <w:sz w:val="24"/>
          <w:szCs w:val="24"/>
        </w:rPr>
        <w:t>În procesul de producţie aplicat la emisiile fugitive NU VOR FI semnificative.</w:t>
      </w:r>
    </w:p>
    <w:p>
      <w:pPr>
        <w:pStyle w:val="Normal"/>
        <w:shd w:val="clear" w:color="auto" w:fill="FFFFFF"/>
        <w:spacing w:before="120" w:after="0"/>
        <w:ind w:firstLine="749"/>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jc w:val="both"/>
        <w:rPr>
          <w:rFonts w:ascii="Times New Roman" w:hAnsi="Times New Roman"/>
        </w:rPr>
      </w:pPr>
      <w:r>
        <w:rPr>
          <w:rFonts w:eastAsia="Arial" w:cs="Arial"/>
          <w:color w:val="000000"/>
          <w:sz w:val="24"/>
          <w:szCs w:val="24"/>
        </w:rPr>
        <w:t xml:space="preserve">Tabelul 3 Rezumat al surselor de emisie si opţiunile de tratare/reducere a poluării la PADDINGTON RE SRL </w:t>
      </w:r>
    </w:p>
    <w:tbl>
      <w:tblPr>
        <w:tblStyle w:val="a2"/>
        <w:tblW w:w="9756" w:type="dxa"/>
        <w:jc w:val="left"/>
        <w:tblInd w:w="123" w:type="dxa"/>
        <w:tblLayout w:type="fixed"/>
        <w:tblCellMar>
          <w:top w:w="0" w:type="dxa"/>
          <w:left w:w="108" w:type="dxa"/>
          <w:bottom w:w="0" w:type="dxa"/>
          <w:right w:w="108" w:type="dxa"/>
        </w:tblCellMar>
        <w:tblLook w:firstRow="0" w:noVBand="0" w:lastRow="0" w:firstColumn="0" w:lastColumn="0" w:noHBand="0" w:val="0000"/>
      </w:tblPr>
      <w:tblGrid>
        <w:gridCol w:w="2239"/>
        <w:gridCol w:w="254"/>
        <w:gridCol w:w="2369"/>
        <w:gridCol w:w="1226"/>
        <w:gridCol w:w="3668"/>
      </w:tblGrid>
      <w:tr>
        <w:trPr/>
        <w:tc>
          <w:tcPr>
            <w:tcW w:w="2239" w:type="dxa"/>
            <w:tcBorders>
              <w:top w:val="single" w:sz="12" w:space="0" w:color="000000"/>
              <w:left w:val="single" w:sz="12" w:space="0" w:color="000000"/>
              <w:bottom w:val="single" w:sz="12" w:space="0" w:color="000000"/>
              <w:right w:val="single" w:sz="6" w:space="0" w:color="000000"/>
            </w:tcBorders>
            <w:shd w:color="auto" w:fill="FFFFFF" w:val="clear"/>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Etapa procesului</w:t>
            </w:r>
          </w:p>
        </w:tc>
        <w:tc>
          <w:tcPr>
            <w:tcW w:w="2623" w:type="dxa"/>
            <w:gridSpan w:val="2"/>
            <w:tcBorders>
              <w:top w:val="single" w:sz="12" w:space="0" w:color="000000"/>
              <w:left w:val="single" w:sz="6" w:space="0" w:color="000000"/>
              <w:bottom w:val="single" w:sz="12" w:space="0" w:color="000000"/>
              <w:right w:val="single" w:sz="6" w:space="0" w:color="000000"/>
            </w:tcBorders>
            <w:shd w:color="auto" w:fill="FFFFFF" w:val="clear"/>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Componenta in gazul de ardere</w:t>
            </w:r>
          </w:p>
        </w:tc>
        <w:tc>
          <w:tcPr>
            <w:tcW w:w="4894" w:type="dxa"/>
            <w:gridSpan w:val="2"/>
            <w:tcBorders>
              <w:top w:val="single" w:sz="12" w:space="0" w:color="000000"/>
              <w:left w:val="single" w:sz="6" w:space="0" w:color="000000"/>
              <w:bottom w:val="single" w:sz="12" w:space="0" w:color="000000"/>
              <w:right w:val="single" w:sz="12" w:space="0" w:color="000000"/>
            </w:tcBorders>
            <w:shd w:color="auto" w:fill="FFFFFF" w:val="clear"/>
          </w:tcPr>
          <w:p>
            <w:pPr>
              <w:pStyle w:val="Normal"/>
              <w:widowControl w:val="false"/>
              <w:jc w:val="center"/>
              <w:rPr>
                <w:rFonts w:ascii="Times New Roman" w:hAnsi="Times New Roman" w:eastAsia="Arial" w:cs="Arial"/>
                <w:color w:val="000000"/>
                <w:sz w:val="24"/>
                <w:szCs w:val="24"/>
              </w:rPr>
            </w:pPr>
            <w:r>
              <w:rPr>
                <w:rFonts w:eastAsia="Arial" w:cs="Arial"/>
                <w:b/>
                <w:color w:val="000000"/>
                <w:sz w:val="24"/>
                <w:szCs w:val="24"/>
              </w:rPr>
              <w:t>Metoda de tratare</w:t>
            </w:r>
          </w:p>
        </w:tc>
      </w:tr>
      <w:tr>
        <w:trPr/>
        <w:tc>
          <w:tcPr>
            <w:tcW w:w="2239" w:type="dxa"/>
            <w:tcBorders>
              <w:top w:val="single" w:sz="12" w:space="0" w:color="000000"/>
              <w:left w:val="single" w:sz="12" w:space="0" w:color="000000"/>
              <w:bottom w:val="single" w:sz="6" w:space="0" w:color="000000"/>
              <w:right w:val="single" w:sz="6" w:space="0" w:color="000000"/>
            </w:tcBorders>
          </w:tcPr>
          <w:p>
            <w:pPr>
              <w:pStyle w:val="Normal"/>
              <w:widowControl w:val="false"/>
              <w:tabs>
                <w:tab w:val="clear" w:pos="720"/>
                <w:tab w:val="center" w:pos="4320" w:leader="none"/>
                <w:tab w:val="right" w:pos="8640" w:leader="none"/>
              </w:tabs>
              <w:rPr>
                <w:rFonts w:ascii="Times New Roman" w:hAnsi="Times New Roman" w:cs="Arial"/>
                <w:color w:val="000000"/>
                <w:sz w:val="24"/>
                <w:szCs w:val="24"/>
              </w:rPr>
            </w:pPr>
            <w:r>
              <w:rPr>
                <w:rFonts w:cs="Arial"/>
                <w:color w:val="000000"/>
                <w:sz w:val="24"/>
                <w:szCs w:val="24"/>
              </w:rPr>
              <w:t>Manevrarea si depozitarea materialelor</w:t>
            </w:r>
          </w:p>
        </w:tc>
        <w:tc>
          <w:tcPr>
            <w:tcW w:w="2623" w:type="dxa"/>
            <w:gridSpan w:val="2"/>
            <w:tcBorders>
              <w:top w:val="single" w:sz="12"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Praf si metale.</w:t>
            </w:r>
          </w:p>
        </w:tc>
        <w:tc>
          <w:tcPr>
            <w:tcW w:w="4894" w:type="dxa"/>
            <w:gridSpan w:val="2"/>
            <w:tcBorders>
              <w:top w:val="single" w:sz="12" w:space="0" w:color="000000"/>
              <w:left w:val="single" w:sz="6" w:space="0" w:color="000000"/>
              <w:bottom w:val="single" w:sz="6" w:space="0" w:color="000000"/>
              <w:right w:val="single" w:sz="12" w:space="0" w:color="000000"/>
            </w:tcBorders>
          </w:tcPr>
          <w:p>
            <w:pPr>
              <w:pStyle w:val="Normal"/>
              <w:widowControl w:val="false"/>
              <w:tabs>
                <w:tab w:val="clear" w:pos="720"/>
                <w:tab w:val="center" w:pos="4320" w:leader="none"/>
                <w:tab w:val="right" w:pos="8640" w:leader="none"/>
              </w:tabs>
              <w:rPr>
                <w:rFonts w:ascii="Times New Roman" w:hAnsi="Times New Roman" w:cs="Arial"/>
                <w:color w:val="000000"/>
                <w:sz w:val="24"/>
                <w:szCs w:val="24"/>
              </w:rPr>
            </w:pPr>
            <w:r>
              <w:rPr>
                <w:rFonts w:cs="Arial"/>
                <w:color w:val="000000"/>
                <w:sz w:val="24"/>
                <w:szCs w:val="24"/>
              </w:rPr>
              <w:t>Depozitarea, manevrarea si transferul corect. Colectarea prafului in filtre cu saci daca este necesar.</w:t>
            </w:r>
          </w:p>
        </w:tc>
      </w:tr>
      <w:tr>
        <w:trPr>
          <w:trHeight w:val="479" w:hRule="atLeast"/>
          <w:cantSplit w:val="true"/>
        </w:trPr>
        <w:tc>
          <w:tcPr>
            <w:tcW w:w="2239" w:type="dxa"/>
            <w:vMerge w:val="restart"/>
            <w:tcBorders>
              <w:top w:val="single" w:sz="6" w:space="0" w:color="000000"/>
              <w:left w:val="single" w:sz="12"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Topire</w:t>
            </w:r>
          </w:p>
          <w:p>
            <w:pPr>
              <w:pStyle w:val="Normal"/>
              <w:widowControl w:val="false"/>
              <w:rPr>
                <w:rFonts w:ascii="Times New Roman" w:hAnsi="Times New Roman" w:cs="Arial"/>
                <w:color w:val="000000"/>
                <w:sz w:val="24"/>
                <w:szCs w:val="24"/>
              </w:rPr>
            </w:pPr>
            <w:r>
              <w:rPr>
                <w:rFonts w:cs="Arial"/>
                <w:color w:val="000000"/>
                <w:sz w:val="24"/>
                <w:szCs w:val="24"/>
              </w:rPr>
            </w:r>
          </w:p>
        </w:tc>
        <w:tc>
          <w:tcPr>
            <w:tcW w:w="2623" w:type="dxa"/>
            <w:gridSpan w:val="2"/>
            <w:tcBorders>
              <w:top w:val="single" w:sz="6" w:space="0" w:color="000000"/>
              <w:left w:val="single" w:sz="6" w:space="0" w:color="000000"/>
              <w:bottom w:val="dotted" w:sz="4"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Pulberi.</w:t>
            </w:r>
          </w:p>
        </w:tc>
        <w:tc>
          <w:tcPr>
            <w:tcW w:w="4894" w:type="dxa"/>
            <w:gridSpan w:val="2"/>
            <w:tcBorders>
              <w:top w:val="single" w:sz="6" w:space="0" w:color="000000"/>
              <w:left w:val="single" w:sz="6" w:space="0" w:color="000000"/>
              <w:bottom w:val="dotted" w:sz="4"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Colectarea gazului, epurarea gazului in cicloane şi filtru cu saci.</w:t>
            </w:r>
          </w:p>
        </w:tc>
      </w:tr>
      <w:tr>
        <w:trPr>
          <w:trHeight w:val="255" w:hRule="atLeast"/>
          <w:cantSplit w:val="true"/>
        </w:trPr>
        <w:tc>
          <w:tcPr>
            <w:tcW w:w="2239" w:type="dxa"/>
            <w:vMerge w:val="continue"/>
            <w:tcBorders>
              <w:top w:val="single" w:sz="6" w:space="0" w:color="000000"/>
              <w:left w:val="single" w:sz="12" w:space="0" w:color="000000"/>
              <w:right w:val="single" w:sz="6" w:space="0" w:color="000000"/>
            </w:tcBorders>
          </w:tcPr>
          <w:p>
            <w:pPr>
              <w:pStyle w:val="Normal"/>
              <w:widowControl w:val="false"/>
              <w:spacing w:lineRule="auto" w:line="276"/>
              <w:rPr>
                <w:rFonts w:ascii="Times New Roman" w:hAnsi="Times New Roman" w:cs="Arial"/>
                <w:color w:val="000000"/>
                <w:sz w:val="24"/>
                <w:szCs w:val="24"/>
              </w:rPr>
            </w:pPr>
            <w:r>
              <w:rPr>
                <w:rFonts w:cs="Arial"/>
                <w:color w:val="000000"/>
                <w:sz w:val="24"/>
                <w:szCs w:val="24"/>
              </w:rPr>
            </w:r>
          </w:p>
        </w:tc>
        <w:tc>
          <w:tcPr>
            <w:tcW w:w="2623" w:type="dxa"/>
            <w:gridSpan w:val="2"/>
            <w:tcBorders>
              <w:top w:val="dotted" w:sz="4" w:space="0" w:color="000000"/>
              <w:left w:val="single" w:sz="6" w:space="0" w:color="000000"/>
              <w:bottom w:val="dotted" w:sz="4"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Monoxid de carbon</w:t>
            </w:r>
          </w:p>
        </w:tc>
        <w:tc>
          <w:tcPr>
            <w:tcW w:w="4894" w:type="dxa"/>
            <w:gridSpan w:val="2"/>
            <w:tcBorders>
              <w:top w:val="dotted" w:sz="4" w:space="0" w:color="000000"/>
              <w:left w:val="single" w:sz="6" w:space="0" w:color="000000"/>
              <w:bottom w:val="dotted" w:sz="4"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r>
          </w:p>
        </w:tc>
      </w:tr>
      <w:tr>
        <w:trPr>
          <w:trHeight w:val="255" w:hRule="atLeast"/>
          <w:cantSplit w:val="true"/>
        </w:trPr>
        <w:tc>
          <w:tcPr>
            <w:tcW w:w="2239" w:type="dxa"/>
            <w:vMerge w:val="continue"/>
            <w:tcBorders>
              <w:top w:val="single" w:sz="6" w:space="0" w:color="000000"/>
              <w:left w:val="single" w:sz="12" w:space="0" w:color="000000"/>
              <w:right w:val="single" w:sz="6" w:space="0" w:color="000000"/>
            </w:tcBorders>
          </w:tcPr>
          <w:p>
            <w:pPr>
              <w:pStyle w:val="Normal"/>
              <w:widowControl w:val="false"/>
              <w:spacing w:lineRule="auto" w:line="276"/>
              <w:rPr>
                <w:rFonts w:ascii="Times New Roman" w:hAnsi="Times New Roman" w:cs="Arial"/>
                <w:color w:val="000000"/>
                <w:sz w:val="24"/>
                <w:szCs w:val="24"/>
              </w:rPr>
            </w:pPr>
            <w:r>
              <w:rPr>
                <w:rFonts w:cs="Arial"/>
                <w:color w:val="000000"/>
                <w:sz w:val="24"/>
                <w:szCs w:val="24"/>
              </w:rPr>
            </w:r>
          </w:p>
        </w:tc>
        <w:tc>
          <w:tcPr>
            <w:tcW w:w="2623" w:type="dxa"/>
            <w:gridSpan w:val="2"/>
            <w:tcBorders>
              <w:top w:val="dotted" w:sz="4" w:space="0" w:color="000000"/>
              <w:left w:val="single" w:sz="6" w:space="0" w:color="000000"/>
              <w:bottom w:val="dotted" w:sz="4"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Dioxid de sulf -SO2</w:t>
            </w:r>
          </w:p>
        </w:tc>
        <w:tc>
          <w:tcPr>
            <w:tcW w:w="4894" w:type="dxa"/>
            <w:gridSpan w:val="2"/>
            <w:tcBorders>
              <w:top w:val="dotted" w:sz="4" w:space="0" w:color="000000"/>
              <w:left w:val="single" w:sz="6" w:space="0" w:color="000000"/>
              <w:bottom w:val="dotted" w:sz="4"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Dozare pulbere neutralizantă( Ca), epurarea gazului in cicloane şi filtru cu saci.</w:t>
            </w:r>
          </w:p>
        </w:tc>
      </w:tr>
      <w:tr>
        <w:trPr>
          <w:trHeight w:val="255" w:hRule="atLeast"/>
          <w:cantSplit w:val="true"/>
        </w:trPr>
        <w:tc>
          <w:tcPr>
            <w:tcW w:w="2239" w:type="dxa"/>
            <w:vMerge w:val="continue"/>
            <w:tcBorders>
              <w:top w:val="single" w:sz="6" w:space="0" w:color="000000"/>
              <w:left w:val="single" w:sz="12" w:space="0" w:color="000000"/>
              <w:right w:val="single" w:sz="6" w:space="0" w:color="000000"/>
            </w:tcBorders>
          </w:tcPr>
          <w:p>
            <w:pPr>
              <w:pStyle w:val="Normal"/>
              <w:widowControl w:val="false"/>
              <w:spacing w:lineRule="auto" w:line="276"/>
              <w:rPr>
                <w:rFonts w:ascii="Times New Roman" w:hAnsi="Times New Roman" w:cs="Arial"/>
                <w:color w:val="000000"/>
                <w:sz w:val="24"/>
                <w:szCs w:val="24"/>
              </w:rPr>
            </w:pPr>
            <w:r>
              <w:rPr>
                <w:rFonts w:cs="Arial"/>
                <w:color w:val="000000"/>
                <w:sz w:val="24"/>
                <w:szCs w:val="24"/>
              </w:rPr>
            </w:r>
          </w:p>
        </w:tc>
        <w:tc>
          <w:tcPr>
            <w:tcW w:w="2623" w:type="dxa"/>
            <w:gridSpan w:val="2"/>
            <w:tcBorders>
              <w:top w:val="dotted" w:sz="4" w:space="0" w:color="000000"/>
              <w:left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NOx</w:t>
            </w:r>
          </w:p>
        </w:tc>
        <w:tc>
          <w:tcPr>
            <w:tcW w:w="4894" w:type="dxa"/>
            <w:gridSpan w:val="2"/>
            <w:tcBorders>
              <w:top w:val="dotted" w:sz="4" w:space="0" w:color="000000"/>
              <w:left w:val="single" w:sz="6"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r>
          </w:p>
        </w:tc>
      </w:tr>
      <w:tr>
        <w:trPr>
          <w:trHeight w:val="246" w:hRule="atLeast"/>
          <w:cantSplit w:val="true"/>
        </w:trPr>
        <w:tc>
          <w:tcPr>
            <w:tcW w:w="2239" w:type="dxa"/>
            <w:vMerge w:val="restart"/>
            <w:tcBorders>
              <w:top w:val="single" w:sz="6" w:space="0" w:color="000000"/>
              <w:left w:val="single" w:sz="12"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Tratarea zgurii.</w:t>
            </w:r>
          </w:p>
        </w:tc>
        <w:tc>
          <w:tcPr>
            <w:tcW w:w="2623" w:type="dxa"/>
            <w:gridSpan w:val="2"/>
            <w:tcBorders>
              <w:top w:val="single" w:sz="6" w:space="0" w:color="000000"/>
              <w:left w:val="single" w:sz="6" w:space="0" w:color="000000"/>
              <w:bottom w:val="dotted" w:sz="4"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Pulberi.</w:t>
            </w:r>
          </w:p>
        </w:tc>
        <w:tc>
          <w:tcPr>
            <w:tcW w:w="4894" w:type="dxa"/>
            <w:gridSpan w:val="2"/>
            <w:tcBorders>
              <w:top w:val="single" w:sz="6" w:space="0" w:color="000000"/>
              <w:left w:val="single" w:sz="6" w:space="0" w:color="000000"/>
              <w:bottom w:val="dotted" w:sz="4"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Colectarea gazului, filtru cu saci.</w:t>
            </w:r>
          </w:p>
        </w:tc>
      </w:tr>
      <w:tr>
        <w:trPr>
          <w:trHeight w:val="254" w:hRule="atLeast"/>
          <w:cantSplit w:val="true"/>
        </w:trPr>
        <w:tc>
          <w:tcPr>
            <w:tcW w:w="2239" w:type="dxa"/>
            <w:vMerge w:val="continue"/>
            <w:tcBorders>
              <w:top w:val="single" w:sz="6" w:space="0" w:color="000000"/>
              <w:left w:val="single" w:sz="12" w:space="0" w:color="000000"/>
              <w:right w:val="single" w:sz="6" w:space="0" w:color="000000"/>
            </w:tcBorders>
          </w:tcPr>
          <w:p>
            <w:pPr>
              <w:pStyle w:val="Normal"/>
              <w:widowControl w:val="false"/>
              <w:spacing w:lineRule="auto" w:line="276"/>
              <w:rPr>
                <w:rFonts w:ascii="Times New Roman" w:hAnsi="Times New Roman" w:cs="Arial"/>
                <w:color w:val="000000"/>
                <w:sz w:val="24"/>
                <w:szCs w:val="24"/>
              </w:rPr>
            </w:pPr>
            <w:r>
              <w:rPr>
                <w:rFonts w:cs="Arial"/>
                <w:color w:val="000000"/>
                <w:sz w:val="24"/>
                <w:szCs w:val="24"/>
              </w:rPr>
            </w:r>
          </w:p>
        </w:tc>
        <w:tc>
          <w:tcPr>
            <w:tcW w:w="2623" w:type="dxa"/>
            <w:gridSpan w:val="2"/>
            <w:tcBorders>
              <w:top w:val="dotted" w:sz="4" w:space="0" w:color="000000"/>
              <w:left w:val="single" w:sz="6" w:space="0" w:color="000000"/>
              <w:bottom w:val="dotted" w:sz="4"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Dioxid de sulf-SO2</w:t>
            </w:r>
          </w:p>
        </w:tc>
        <w:tc>
          <w:tcPr>
            <w:tcW w:w="4894" w:type="dxa"/>
            <w:gridSpan w:val="2"/>
            <w:tcBorders>
              <w:top w:val="dotted" w:sz="4" w:space="0" w:color="000000"/>
              <w:left w:val="single" w:sz="6" w:space="0" w:color="000000"/>
              <w:bottom w:val="dotted" w:sz="4"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Dozare pulbere neutralizantă( Ca), filtru cu saci.</w:t>
            </w:r>
          </w:p>
        </w:tc>
      </w:tr>
      <w:tr>
        <w:trPr>
          <w:trHeight w:val="258" w:hRule="atLeast"/>
          <w:cantSplit w:val="true"/>
        </w:trPr>
        <w:tc>
          <w:tcPr>
            <w:tcW w:w="2239" w:type="dxa"/>
            <w:vMerge w:val="continue"/>
            <w:tcBorders>
              <w:top w:val="single" w:sz="6" w:space="0" w:color="000000"/>
              <w:left w:val="single" w:sz="12" w:space="0" w:color="000000"/>
              <w:right w:val="single" w:sz="6" w:space="0" w:color="000000"/>
            </w:tcBorders>
          </w:tcPr>
          <w:p>
            <w:pPr>
              <w:pStyle w:val="Normal"/>
              <w:widowControl w:val="false"/>
              <w:spacing w:lineRule="auto" w:line="276"/>
              <w:rPr>
                <w:rFonts w:ascii="Times New Roman" w:hAnsi="Times New Roman" w:cs="Arial"/>
                <w:color w:val="000000"/>
                <w:sz w:val="24"/>
                <w:szCs w:val="24"/>
              </w:rPr>
            </w:pPr>
            <w:r>
              <w:rPr>
                <w:rFonts w:cs="Arial"/>
                <w:color w:val="000000"/>
                <w:sz w:val="24"/>
                <w:szCs w:val="24"/>
              </w:rPr>
            </w:r>
          </w:p>
        </w:tc>
        <w:tc>
          <w:tcPr>
            <w:tcW w:w="2623" w:type="dxa"/>
            <w:gridSpan w:val="2"/>
            <w:tcBorders>
              <w:top w:val="dotted" w:sz="4"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Monoxid de carbon.</w:t>
            </w:r>
          </w:p>
        </w:tc>
        <w:tc>
          <w:tcPr>
            <w:tcW w:w="4894" w:type="dxa"/>
            <w:gridSpan w:val="2"/>
            <w:tcBorders>
              <w:top w:val="dotted" w:sz="4" w:space="0" w:color="000000"/>
              <w:left w:val="single" w:sz="6" w:space="0" w:color="000000"/>
              <w:bottom w:val="single" w:sz="6"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r>
          </w:p>
        </w:tc>
      </w:tr>
      <w:tr>
        <w:trPr>
          <w:trHeight w:val="279" w:hRule="atLeast"/>
          <w:cantSplit w:val="true"/>
        </w:trPr>
        <w:tc>
          <w:tcPr>
            <w:tcW w:w="2239" w:type="dxa"/>
            <w:vMerge w:val="continue"/>
            <w:tcBorders>
              <w:top w:val="single" w:sz="6" w:space="0" w:color="000000"/>
              <w:left w:val="single" w:sz="12" w:space="0" w:color="000000"/>
              <w:right w:val="single" w:sz="6" w:space="0" w:color="000000"/>
            </w:tcBorders>
          </w:tcPr>
          <w:p>
            <w:pPr>
              <w:pStyle w:val="Normal"/>
              <w:widowControl w:val="false"/>
              <w:spacing w:lineRule="auto" w:line="276"/>
              <w:rPr>
                <w:rFonts w:ascii="Times New Roman" w:hAnsi="Times New Roman" w:cs="Arial"/>
                <w:color w:val="000000"/>
                <w:sz w:val="24"/>
                <w:szCs w:val="24"/>
              </w:rPr>
            </w:pPr>
            <w:r>
              <w:rPr>
                <w:rFonts w:cs="Arial"/>
                <w:color w:val="000000"/>
                <w:sz w:val="24"/>
                <w:szCs w:val="24"/>
              </w:rPr>
            </w:r>
          </w:p>
        </w:tc>
        <w:tc>
          <w:tcPr>
            <w:tcW w:w="2623" w:type="dxa"/>
            <w:gridSpan w:val="2"/>
            <w:tcBorders>
              <w:top w:val="dotted" w:sz="4"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NOx</w:t>
            </w:r>
          </w:p>
        </w:tc>
        <w:tc>
          <w:tcPr>
            <w:tcW w:w="4894" w:type="dxa"/>
            <w:gridSpan w:val="2"/>
            <w:tcBorders>
              <w:top w:val="dotted" w:sz="4" w:space="0" w:color="000000"/>
              <w:left w:val="single" w:sz="6" w:space="0" w:color="000000"/>
              <w:bottom w:val="single" w:sz="6"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r>
          </w:p>
        </w:tc>
      </w:tr>
      <w:tr>
        <w:trPr>
          <w:cantSplit w:val="true"/>
        </w:trPr>
        <w:tc>
          <w:tcPr>
            <w:tcW w:w="9756" w:type="dxa"/>
            <w:gridSpan w:val="5"/>
            <w:tcBorders>
              <w:top w:val="single" w:sz="6" w:space="0" w:color="000000"/>
              <w:left w:val="single" w:sz="12" w:space="0" w:color="000000"/>
              <w:bottom w:val="single" w:sz="6" w:space="0" w:color="000000"/>
              <w:right w:val="single" w:sz="12" w:space="0" w:color="000000"/>
            </w:tcBorders>
          </w:tcPr>
          <w:p>
            <w:pPr>
              <w:pStyle w:val="Normal"/>
              <w:widowControl w:val="false"/>
              <w:rPr>
                <w:rFonts w:ascii="Times New Roman" w:hAnsi="Times New Roman" w:eastAsia="Arial" w:cs="Arial"/>
                <w:color w:val="000000"/>
                <w:sz w:val="24"/>
                <w:szCs w:val="24"/>
              </w:rPr>
            </w:pPr>
            <w:r>
              <w:rPr>
                <w:rFonts w:eastAsia="Arial" w:cs="Arial"/>
                <w:b/>
                <w:color w:val="000000"/>
                <w:sz w:val="24"/>
                <w:szCs w:val="24"/>
              </w:rPr>
              <w:t xml:space="preserve">Nota. </w:t>
            </w:r>
            <w:r>
              <w:rPr>
                <w:rFonts w:eastAsia="Arial" w:cs="Arial"/>
                <w:color w:val="000000"/>
                <w:sz w:val="24"/>
                <w:szCs w:val="24"/>
              </w:rPr>
              <w:t>Captarea prafului din gazele de ardere evacuate din cuptorul de topire, utilizând cicloane de separare şi un filtru cu saci(filtru manşon) necesita îndepărtarea particulelor fierbinţi pentru a preveni incendiile prin răcirea gazului cu aer într-un schimbător de căldură prin convecţie forţată.</w:t>
            </w:r>
          </w:p>
        </w:tc>
      </w:tr>
      <w:tr>
        <w:trPr/>
        <w:tc>
          <w:tcPr>
            <w:tcW w:w="2493" w:type="dxa"/>
            <w:gridSpan w:val="2"/>
            <w:tcBorders>
              <w:top w:val="single" w:sz="4" w:space="0" w:color="000000"/>
              <w:left w:val="single" w:sz="4"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r>
          </w:p>
        </w:tc>
        <w:tc>
          <w:tcPr>
            <w:tcW w:w="3595" w:type="dxa"/>
            <w:gridSpan w:val="2"/>
            <w:tcBorders>
              <w:top w:val="single" w:sz="4"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r>
          </w:p>
        </w:tc>
        <w:tc>
          <w:tcPr>
            <w:tcW w:w="3668" w:type="dxa"/>
            <w:tcBorders>
              <w:top w:val="single" w:sz="4" w:space="0" w:color="000000"/>
              <w:left w:val="single" w:sz="6" w:space="0" w:color="000000"/>
              <w:bottom w:val="single" w:sz="6" w:space="0" w:color="000000"/>
              <w:right w:val="single" w:sz="4"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r>
          </w:p>
        </w:tc>
      </w:tr>
    </w:tbl>
    <w:p>
      <w:pPr>
        <w:pStyle w:val="Normal"/>
        <w:spacing w:before="120" w:after="0"/>
        <w:ind w:firstLine="720"/>
        <w:jc w:val="both"/>
        <w:rPr>
          <w:rFonts w:ascii="Times New Roman" w:hAnsi="Times New Roman" w:eastAsia="Arial" w:cs="Arial"/>
          <w:i/>
          <w:i/>
          <w:color w:val="000000"/>
          <w:sz w:val="24"/>
          <w:szCs w:val="24"/>
        </w:rPr>
      </w:pPr>
      <w:r>
        <w:rPr>
          <w:rFonts w:eastAsia="Arial" w:cs="Arial"/>
          <w:i/>
          <w:color w:val="000000"/>
          <w:sz w:val="24"/>
          <w:szCs w:val="24"/>
        </w:rPr>
      </w:r>
    </w:p>
    <w:p>
      <w:pPr>
        <w:pStyle w:val="Normal"/>
        <w:spacing w:before="120" w:after="0"/>
        <w:ind w:firstLine="720"/>
        <w:jc w:val="both"/>
        <w:rPr>
          <w:rFonts w:ascii="Times New Roman" w:hAnsi="Times New Roman"/>
        </w:rPr>
      </w:pPr>
      <w:r>
        <w:rPr>
          <w:rFonts w:eastAsia="Arial" w:cs="Arial"/>
          <w:i/>
          <w:color w:val="000000"/>
          <w:sz w:val="24"/>
          <w:szCs w:val="24"/>
        </w:rPr>
        <w:t xml:space="preserve">Poluanţi atmosferici: </w:t>
      </w:r>
    </w:p>
    <w:p>
      <w:pPr>
        <w:pStyle w:val="Normal"/>
        <w:numPr>
          <w:ilvl w:val="0"/>
          <w:numId w:val="5"/>
        </w:numPr>
        <w:spacing w:before="120" w:after="0"/>
        <w:jc w:val="both"/>
        <w:rPr>
          <w:rFonts w:ascii="Times New Roman" w:hAnsi="Times New Roman"/>
        </w:rPr>
      </w:pPr>
      <w:r>
        <w:rPr>
          <w:rFonts w:eastAsia="Arial" w:cs="Arial"/>
          <w:color w:val="000000"/>
          <w:sz w:val="24"/>
          <w:szCs w:val="24"/>
        </w:rPr>
        <w:t xml:space="preserve">gaze de ardere din combustia combustibilului gaze naturale </w:t>
      </w:r>
    </w:p>
    <w:p>
      <w:pPr>
        <w:pStyle w:val="Normal"/>
        <w:numPr>
          <w:ilvl w:val="0"/>
          <w:numId w:val="5"/>
        </w:numPr>
        <w:spacing w:before="120" w:after="0"/>
        <w:jc w:val="both"/>
        <w:rPr>
          <w:rFonts w:ascii="Times New Roman" w:hAnsi="Times New Roman"/>
        </w:rPr>
      </w:pPr>
      <w:r>
        <w:rPr>
          <w:rFonts w:eastAsia="Arial" w:cs="Arial"/>
          <w:color w:val="000000"/>
          <w:sz w:val="24"/>
          <w:szCs w:val="24"/>
        </w:rPr>
        <w:t>emisii (fumuri) din cuptorul de elaborare aluminiu secundar</w:t>
      </w:r>
    </w:p>
    <w:p>
      <w:pPr>
        <w:pStyle w:val="Normal"/>
        <w:spacing w:before="120" w:after="0"/>
        <w:ind w:firstLine="720"/>
        <w:jc w:val="both"/>
        <w:rPr>
          <w:rFonts w:ascii="Times New Roman" w:hAnsi="Times New Roman"/>
        </w:rPr>
      </w:pPr>
      <w:r>
        <w:rPr>
          <w:rFonts w:eastAsia="Arial" w:cs="Arial"/>
          <w:color w:val="000000"/>
          <w:sz w:val="24"/>
          <w:szCs w:val="24"/>
          <w:u w:val="single"/>
        </w:rPr>
        <w:t>Poluanţi ca urmare a arderii metanului</w:t>
      </w:r>
      <w:r>
        <w:rPr>
          <w:rFonts w:eastAsia="Arial" w:cs="Arial"/>
          <w:color w:val="000000"/>
          <w:sz w:val="24"/>
          <w:szCs w:val="24"/>
        </w:rPr>
        <w:t>: din gaze de ardere rezultate: SO</w:t>
      </w:r>
      <w:r>
        <w:rPr>
          <w:rFonts w:eastAsia="Arial" w:cs="Arial"/>
          <w:color w:val="000000"/>
          <w:sz w:val="24"/>
          <w:szCs w:val="24"/>
          <w:vertAlign w:val="subscript"/>
        </w:rPr>
        <w:t>2</w:t>
      </w:r>
      <w:r>
        <w:rPr>
          <w:rFonts w:eastAsia="Arial" w:cs="Arial"/>
          <w:color w:val="000000"/>
          <w:sz w:val="24"/>
          <w:szCs w:val="24"/>
        </w:rPr>
        <w:t xml:space="preserve"> ,CO, NO</w:t>
      </w:r>
      <w:r>
        <w:rPr>
          <w:rFonts w:eastAsia="Arial" w:cs="Arial"/>
          <w:color w:val="000000"/>
          <w:sz w:val="24"/>
          <w:szCs w:val="24"/>
          <w:vertAlign w:val="subscript"/>
        </w:rPr>
        <w:t>x</w:t>
      </w:r>
      <w:r>
        <w:rPr>
          <w:rFonts w:eastAsia="Arial" w:cs="Arial"/>
          <w:color w:val="000000"/>
          <w:sz w:val="24"/>
          <w:szCs w:val="24"/>
        </w:rPr>
        <w:t xml:space="preserve"> şi pulberi.</w:t>
      </w:r>
    </w:p>
    <w:p>
      <w:pPr>
        <w:pStyle w:val="Normal"/>
        <w:spacing w:before="120" w:after="0"/>
        <w:ind w:firstLine="720"/>
        <w:jc w:val="both"/>
        <w:rPr>
          <w:rFonts w:ascii="Times New Roman" w:hAnsi="Times New Roman"/>
        </w:rPr>
      </w:pPr>
      <w:r>
        <w:rPr>
          <w:rFonts w:eastAsia="Arial" w:cs="Arial"/>
          <w:color w:val="000000"/>
          <w:sz w:val="24"/>
          <w:szCs w:val="24"/>
          <w:u w:val="single"/>
        </w:rPr>
        <w:t>Poluanţi prezenţi în fumul eliminat din cuptorul de topire a aluminiului</w:t>
      </w:r>
      <w:r>
        <w:rPr>
          <w:rFonts w:eastAsia="Arial" w:cs="Arial"/>
          <w:color w:val="000000"/>
          <w:sz w:val="24"/>
          <w:szCs w:val="24"/>
        </w:rPr>
        <w:t xml:space="preserve"> şi aliajelor sale: anhidrida sulfuroasă, pulberi de divese granulometrie, NOx, si poluanti organici(NMVOC, dioxina, HCB) in cantităţi si concentratii nesemnificative asa cum rezultă din cele prezentate in Tabelul 1 si 2, fără impact asupra factorul de mediu aer.</w:t>
      </w:r>
    </w:p>
    <w:p>
      <w:pPr>
        <w:pStyle w:val="Normal"/>
        <w:keepNext w:val="true"/>
        <w:spacing w:before="120" w:after="0"/>
        <w:ind w:firstLine="720"/>
        <w:jc w:val="both"/>
        <w:rPr>
          <w:rFonts w:ascii="Times New Roman" w:hAnsi="Times New Roman"/>
        </w:rPr>
      </w:pPr>
      <w:r>
        <w:rPr>
          <w:rFonts w:eastAsia="Arial" w:cs="Arial"/>
          <w:i/>
          <w:color w:val="000000"/>
          <w:sz w:val="24"/>
          <w:szCs w:val="24"/>
          <w:u w:val="single"/>
        </w:rPr>
        <w:t>Alte surse potenţiale de poluare a aerului</w:t>
      </w:r>
    </w:p>
    <w:p>
      <w:pPr>
        <w:pStyle w:val="Normal"/>
        <w:numPr>
          <w:ilvl w:val="0"/>
          <w:numId w:val="5"/>
        </w:numPr>
        <w:spacing w:before="120" w:after="0"/>
        <w:ind w:left="0" w:firstLine="720"/>
        <w:jc w:val="both"/>
        <w:rPr>
          <w:rFonts w:ascii="Times New Roman" w:hAnsi="Times New Roman"/>
        </w:rPr>
      </w:pPr>
      <w:r>
        <w:rPr>
          <w:rFonts w:eastAsia="Arial" w:cs="Arial"/>
          <w:color w:val="000000"/>
          <w:sz w:val="24"/>
          <w:szCs w:val="24"/>
        </w:rPr>
        <w:t>canalizarea menajeră în cazul funcţionării şi exploatării necorespunzătoare (capace de cămin neetanşe, înfundări ale canalizării);</w:t>
      </w:r>
    </w:p>
    <w:p>
      <w:pPr>
        <w:pStyle w:val="Normal"/>
        <w:numPr>
          <w:ilvl w:val="0"/>
          <w:numId w:val="5"/>
        </w:numPr>
        <w:spacing w:before="120" w:after="0"/>
        <w:ind w:left="0" w:firstLine="720"/>
        <w:jc w:val="both"/>
        <w:rPr>
          <w:rFonts w:ascii="Times New Roman" w:hAnsi="Times New Roman"/>
        </w:rPr>
      </w:pPr>
      <w:r>
        <w:rPr>
          <w:rFonts w:eastAsia="Arial" w:cs="Arial"/>
          <w:color w:val="000000"/>
          <w:sz w:val="24"/>
          <w:szCs w:val="24"/>
        </w:rPr>
        <w:t>precolectarea necorespunzătoare şi neevacuarea la timp ( la 2-3 zile în timp călduros şi la max 5 zile pe timp de iarnă) a deşeurilor menajere provenite din activitate şi cu precădere  a celor de natură organică care prin descompunere dau naştere la substanţe odorizante cu miros neplăcut şi care pot crea surse puternice de infecţie şi pot declanşa epidemii prin vectorii prezenţi şi reprezentaţi de rozători şi insecte.</w:t>
      </w:r>
    </w:p>
    <w:p>
      <w:pPr>
        <w:pStyle w:val="Normal"/>
        <w:keepNext w:val="true"/>
        <w:spacing w:before="120" w:after="0"/>
        <w:ind w:firstLine="720"/>
        <w:jc w:val="both"/>
        <w:rPr>
          <w:rFonts w:ascii="Times New Roman" w:hAnsi="Times New Roman"/>
        </w:rPr>
      </w:pPr>
      <w:r>
        <w:rPr>
          <w:rFonts w:eastAsia="Arial" w:cs="Arial"/>
          <w:i/>
          <w:color w:val="000000"/>
          <w:sz w:val="24"/>
          <w:szCs w:val="24"/>
          <w:u w:val="single"/>
        </w:rPr>
        <w:t>Măsuri de prevenire a poluării</w:t>
      </w:r>
    </w:p>
    <w:p>
      <w:pPr>
        <w:pStyle w:val="Normal"/>
        <w:numPr>
          <w:ilvl w:val="0"/>
          <w:numId w:val="5"/>
        </w:numPr>
        <w:spacing w:before="120" w:after="0"/>
        <w:ind w:left="0" w:firstLine="720"/>
        <w:jc w:val="both"/>
        <w:rPr>
          <w:rFonts w:ascii="Times New Roman" w:hAnsi="Times New Roman"/>
        </w:rPr>
      </w:pPr>
      <w:r>
        <w:rPr>
          <w:rFonts w:eastAsia="Arial" w:cs="Arial"/>
          <w:color w:val="000000"/>
          <w:sz w:val="24"/>
          <w:szCs w:val="24"/>
        </w:rPr>
        <w:t>verificarea şi curăţirea periodică a sistemului de canalizare interioară şi a echipamentelor şi instalaţiilor sanitare deservite de canalizare;</w:t>
      </w:r>
    </w:p>
    <w:p>
      <w:pPr>
        <w:pStyle w:val="Normal"/>
        <w:numPr>
          <w:ilvl w:val="0"/>
          <w:numId w:val="5"/>
        </w:numPr>
        <w:spacing w:before="120" w:after="0"/>
        <w:ind w:left="0" w:firstLine="720"/>
        <w:jc w:val="both"/>
        <w:rPr>
          <w:rFonts w:ascii="Times New Roman" w:hAnsi="Times New Roman"/>
        </w:rPr>
      </w:pPr>
      <w:r>
        <w:rPr>
          <w:rFonts w:eastAsia="Arial" w:cs="Arial"/>
          <w:color w:val="000000"/>
          <w:sz w:val="24"/>
          <w:szCs w:val="24"/>
        </w:rPr>
        <w:t>precolectarea deşeurilor menajere în pubelă etanşă şi evacuarea acestor deşeuri împreună cu cele stradale cu ritmicitatea cerută de reglementările în vigoare;</w:t>
      </w:r>
    </w:p>
    <w:p>
      <w:pPr>
        <w:pStyle w:val="Normal"/>
        <w:spacing w:before="120" w:after="0"/>
        <w:ind w:left="720" w:right="284" w:hanging="0"/>
        <w:jc w:val="both"/>
        <w:rPr>
          <w:rFonts w:ascii="Times New Roman" w:hAnsi="Times New Roman" w:eastAsia="Arial" w:cs="Arial"/>
          <w:b/>
          <w:b/>
          <w:color w:val="000000"/>
          <w:sz w:val="24"/>
          <w:szCs w:val="24"/>
        </w:rPr>
      </w:pPr>
      <w:r>
        <w:rPr>
          <w:rFonts w:eastAsia="Arial" w:cs="Arial"/>
          <w:b/>
          <w:color w:val="000000"/>
          <w:sz w:val="24"/>
          <w:szCs w:val="24"/>
        </w:rPr>
      </w:r>
    </w:p>
    <w:p>
      <w:pPr>
        <w:pStyle w:val="Normal"/>
        <w:spacing w:before="120" w:after="0"/>
        <w:ind w:left="720" w:right="284" w:hanging="0"/>
        <w:jc w:val="both"/>
        <w:rPr>
          <w:rFonts w:ascii="Times New Roman" w:hAnsi="Times New Roman"/>
        </w:rPr>
      </w:pPr>
      <w:r>
        <w:rPr>
          <w:rFonts w:eastAsia="Arial" w:cs="Arial"/>
          <w:b/>
          <w:color w:val="000000"/>
          <w:sz w:val="24"/>
          <w:szCs w:val="24"/>
        </w:rPr>
        <w:t>3. Protecţia împotriva zgomotului şi vibraţiilor</w:t>
      </w:r>
    </w:p>
    <w:p>
      <w:pPr>
        <w:pStyle w:val="Normal"/>
        <w:keepNext w:val="true"/>
        <w:spacing w:before="120" w:after="0"/>
        <w:ind w:left="720" w:right="284" w:hanging="0"/>
        <w:jc w:val="both"/>
        <w:rPr>
          <w:rFonts w:ascii="Times New Roman" w:hAnsi="Times New Roman"/>
        </w:rPr>
      </w:pPr>
      <w:r>
        <w:rPr>
          <w:rFonts w:eastAsia="Arial" w:cs="Arial"/>
          <w:i/>
          <w:color w:val="000000"/>
          <w:sz w:val="24"/>
          <w:szCs w:val="24"/>
          <w:u w:val="single"/>
        </w:rPr>
        <w:t>Surse potenţiale de zgomot şi vibraţii</w:t>
      </w:r>
    </w:p>
    <w:p>
      <w:pPr>
        <w:pStyle w:val="Normal"/>
        <w:numPr>
          <w:ilvl w:val="0"/>
          <w:numId w:val="5"/>
        </w:numPr>
        <w:spacing w:before="120" w:after="0"/>
        <w:jc w:val="both"/>
        <w:rPr>
          <w:rFonts w:ascii="Times New Roman" w:hAnsi="Times New Roman"/>
        </w:rPr>
      </w:pPr>
      <w:r>
        <w:rPr>
          <w:rFonts w:eastAsia="Arial" w:cs="Arial"/>
          <w:color w:val="000000"/>
          <w:sz w:val="24"/>
          <w:szCs w:val="24"/>
        </w:rPr>
        <w:t>Echipamete tehnice pentru transport intern: motostivuitor</w:t>
      </w:r>
    </w:p>
    <w:p>
      <w:pPr>
        <w:pStyle w:val="Normal"/>
        <w:numPr>
          <w:ilvl w:val="0"/>
          <w:numId w:val="5"/>
        </w:numPr>
        <w:tabs>
          <w:tab w:val="clear" w:pos="720"/>
          <w:tab w:val="left" w:pos="374" w:leader="none"/>
        </w:tabs>
        <w:spacing w:before="120" w:after="0"/>
        <w:rPr>
          <w:rFonts w:ascii="Times New Roman" w:hAnsi="Times New Roman"/>
        </w:rPr>
      </w:pPr>
      <w:r>
        <w:rPr>
          <w:rFonts w:eastAsia="Arial" w:cs="Arial"/>
          <w:color w:val="000000"/>
          <w:sz w:val="24"/>
          <w:szCs w:val="24"/>
        </w:rPr>
        <w:t xml:space="preserve">Echipamentele tehnice pentru transportul gazelor de ardere: </w:t>
      </w:r>
    </w:p>
    <w:p>
      <w:pPr>
        <w:pStyle w:val="Normal"/>
        <w:numPr>
          <w:ilvl w:val="0"/>
          <w:numId w:val="4"/>
        </w:numPr>
        <w:tabs>
          <w:tab w:val="clear" w:pos="720"/>
          <w:tab w:val="left" w:pos="374" w:leader="none"/>
        </w:tabs>
        <w:spacing w:before="120" w:after="0"/>
        <w:rPr>
          <w:rFonts w:ascii="Times New Roman" w:hAnsi="Times New Roman"/>
        </w:rPr>
      </w:pPr>
      <w:r>
        <w:rPr>
          <w:rFonts w:eastAsia="Arial" w:cs="Arial"/>
          <w:color w:val="000000"/>
          <w:sz w:val="24"/>
          <w:szCs w:val="24"/>
        </w:rPr>
        <w:t>ventilatoare centrifugale, 50 kw, nivel zgomot 79 dBA</w:t>
      </w:r>
    </w:p>
    <w:p>
      <w:pPr>
        <w:pStyle w:val="Normal"/>
        <w:spacing w:before="120" w:after="0"/>
        <w:ind w:left="720" w:hanging="0"/>
        <w:jc w:val="both"/>
        <w:rPr>
          <w:rFonts w:ascii="Times New Roman" w:hAnsi="Times New Roman"/>
        </w:rPr>
      </w:pPr>
      <w:r>
        <w:rPr>
          <w:rFonts w:eastAsia="Arial" w:cs="Arial"/>
          <w:i/>
          <w:color w:val="000000"/>
          <w:sz w:val="24"/>
          <w:szCs w:val="24"/>
          <w:u w:val="single"/>
        </w:rPr>
        <w:t>Măsuri de diminuare a zgomotului:</w:t>
      </w:r>
    </w:p>
    <w:p>
      <w:pPr>
        <w:pStyle w:val="Normal"/>
        <w:widowControl/>
        <w:numPr>
          <w:ilvl w:val="0"/>
          <w:numId w:val="5"/>
        </w:numPr>
        <w:tabs>
          <w:tab w:val="clear" w:pos="720"/>
          <w:tab w:val="left" w:pos="718" w:leader="none"/>
        </w:tabs>
        <w:suppressAutoHyphens w:val="true"/>
        <w:bidi w:val="0"/>
        <w:spacing w:lineRule="auto" w:line="240" w:before="120" w:after="0"/>
        <w:ind w:left="0" w:right="0" w:firstLine="720"/>
        <w:jc w:val="both"/>
        <w:rPr>
          <w:rFonts w:ascii="Times New Roman" w:hAnsi="Times New Roman"/>
        </w:rPr>
      </w:pPr>
      <w:r>
        <w:rPr>
          <w:rFonts w:eastAsia="Arial" w:cs="Arial"/>
          <w:color w:val="000000"/>
          <w:sz w:val="24"/>
          <w:szCs w:val="24"/>
        </w:rPr>
        <w:t>întreţinerea şi exploatarea echipamentelor tehnice conform prescripţiilor tehnologice, asigurând funcţionarea normală a acestora, situaţie în care zgomotul produs la limita incintei nu va depăşi 50 dB (A).</w:t>
      </w:r>
    </w:p>
    <w:p>
      <w:pPr>
        <w:pStyle w:val="Normal"/>
        <w:spacing w:before="120" w:after="0"/>
        <w:ind w:left="720" w:hanging="0"/>
        <w:jc w:val="both"/>
        <w:rPr>
          <w:rFonts w:ascii="Times New Roman" w:hAnsi="Times New Roman"/>
        </w:rPr>
      </w:pPr>
      <w:r>
        <w:rPr>
          <w:rFonts w:eastAsia="Arial" w:cs="Arial"/>
          <w:b/>
          <w:color w:val="000000"/>
          <w:sz w:val="24"/>
          <w:szCs w:val="24"/>
        </w:rPr>
        <w:t>4. Protecţia împotriva radiaţiilor</w:t>
      </w:r>
    </w:p>
    <w:p>
      <w:pPr>
        <w:pStyle w:val="Normal"/>
        <w:spacing w:before="120" w:after="0"/>
        <w:ind w:left="720" w:hanging="0"/>
        <w:jc w:val="both"/>
        <w:rPr>
          <w:rFonts w:ascii="Times New Roman" w:hAnsi="Times New Roman"/>
        </w:rPr>
      </w:pPr>
      <w:r>
        <w:rPr>
          <w:rFonts w:eastAsia="Arial" w:cs="Arial"/>
          <w:color w:val="000000"/>
          <w:sz w:val="24"/>
          <w:szCs w:val="24"/>
        </w:rPr>
        <w:t>-Sursele de radiati</w:t>
      </w:r>
    </w:p>
    <w:p>
      <w:pPr>
        <w:pStyle w:val="Normal"/>
        <w:ind w:left="720" w:hanging="0"/>
        <w:jc w:val="both"/>
        <w:rPr>
          <w:rFonts w:ascii="Times New Roman" w:hAnsi="Times New Roman"/>
        </w:rPr>
      </w:pPr>
      <w:r>
        <w:rPr>
          <w:rFonts w:eastAsia="Arial" w:cs="Arial"/>
          <w:color w:val="000000"/>
          <w:sz w:val="24"/>
          <w:szCs w:val="24"/>
        </w:rPr>
        <w:t>- Nu sunt astfel de surse</w:t>
      </w:r>
    </w:p>
    <w:p>
      <w:pPr>
        <w:pStyle w:val="Normal"/>
        <w:ind w:left="720" w:hanging="0"/>
        <w:jc w:val="both"/>
        <w:rPr>
          <w:rFonts w:ascii="Times New Roman" w:hAnsi="Times New Roman" w:eastAsia="Arial" w:cs="Arial"/>
          <w:color w:val="000000"/>
          <w:sz w:val="24"/>
          <w:szCs w:val="24"/>
        </w:rPr>
      </w:pPr>
      <w:r>
        <w:rPr>
          <w:rFonts w:eastAsia="Arial" w:cs="Arial"/>
          <w:color w:val="000000"/>
          <w:sz w:val="24"/>
          <w:szCs w:val="24"/>
        </w:rPr>
      </w:r>
    </w:p>
    <w:p>
      <w:pPr>
        <w:pStyle w:val="Normal"/>
        <w:ind w:left="720" w:hanging="0"/>
        <w:jc w:val="both"/>
        <w:rPr>
          <w:rFonts w:ascii="Times New Roman" w:hAnsi="Times New Roman"/>
        </w:rPr>
      </w:pPr>
      <w:r>
        <w:rPr>
          <w:rFonts w:eastAsia="Arial" w:cs="Arial"/>
          <w:b/>
          <w:color w:val="000000"/>
          <w:sz w:val="24"/>
          <w:szCs w:val="24"/>
        </w:rPr>
        <w:t>5. Protecţia solului şi a subsolului</w:t>
      </w:r>
    </w:p>
    <w:p>
      <w:pPr>
        <w:pStyle w:val="Normal"/>
        <w:spacing w:before="120" w:after="0"/>
        <w:ind w:left="720" w:hanging="0"/>
        <w:jc w:val="both"/>
        <w:rPr>
          <w:rFonts w:ascii="Times New Roman" w:hAnsi="Times New Roman"/>
        </w:rPr>
      </w:pPr>
      <w:r>
        <w:rPr>
          <w:rFonts w:eastAsia="Arial" w:cs="Arial"/>
          <w:color w:val="000000"/>
          <w:sz w:val="24"/>
          <w:szCs w:val="24"/>
        </w:rPr>
        <w:t>Surse posibile de poluare a solului şi subsolului:</w:t>
      </w:r>
    </w:p>
    <w:p>
      <w:pPr>
        <w:pStyle w:val="Normal"/>
        <w:widowControl/>
        <w:numPr>
          <w:ilvl w:val="0"/>
          <w:numId w:val="5"/>
        </w:numPr>
        <w:suppressAutoHyphens w:val="true"/>
        <w:bidi w:val="0"/>
        <w:spacing w:lineRule="auto" w:line="240" w:before="120" w:after="0"/>
        <w:ind w:left="0" w:right="0" w:firstLine="720"/>
        <w:jc w:val="both"/>
        <w:rPr>
          <w:rFonts w:ascii="Times New Roman" w:hAnsi="Times New Roman"/>
        </w:rPr>
      </w:pPr>
      <w:r>
        <w:rPr>
          <w:rFonts w:eastAsia="Arial" w:cs="Arial"/>
          <w:color w:val="000000"/>
          <w:sz w:val="24"/>
          <w:szCs w:val="24"/>
        </w:rPr>
        <w:t>reţeaua de canalizare în situaţia neetanşeităţii şi / sau avarierii din diferite cauze (înfundări, tasări de teren etc.);</w:t>
      </w:r>
    </w:p>
    <w:p>
      <w:pPr>
        <w:pStyle w:val="Normal"/>
        <w:widowControl/>
        <w:numPr>
          <w:ilvl w:val="0"/>
          <w:numId w:val="5"/>
        </w:numPr>
        <w:suppressAutoHyphens w:val="true"/>
        <w:bidi w:val="0"/>
        <w:spacing w:lineRule="auto" w:line="240" w:before="120" w:after="0"/>
        <w:ind w:left="0" w:right="0" w:firstLine="720"/>
        <w:jc w:val="both"/>
        <w:rPr>
          <w:rFonts w:ascii="Times New Roman" w:hAnsi="Times New Roman"/>
        </w:rPr>
      </w:pPr>
      <w:r>
        <w:rPr>
          <w:rFonts w:eastAsia="Arial" w:cs="Arial"/>
          <w:color w:val="000000"/>
          <w:sz w:val="24"/>
          <w:szCs w:val="24"/>
        </w:rPr>
        <w:t>depozitarea necorespunzătoare a deşeurilor de orice tip şi cu precădere a celor menajere la rampa localităţii.</w:t>
      </w:r>
    </w:p>
    <w:p>
      <w:pPr>
        <w:pStyle w:val="Normal"/>
        <w:spacing w:before="120" w:after="0"/>
        <w:jc w:val="both"/>
        <w:rPr>
          <w:rFonts w:eastAsia="Arial" w:cs="Arial"/>
          <w:color w:val="000000"/>
          <w:sz w:val="24"/>
          <w:szCs w:val="24"/>
        </w:rPr>
      </w:pPr>
      <w:r>
        <w:rPr>
          <w:rFonts w:eastAsia="Arial" w:cs="Arial"/>
          <w:color w:val="000000"/>
          <w:sz w:val="24"/>
          <w:szCs w:val="24"/>
        </w:rPr>
      </w:r>
    </w:p>
    <w:p>
      <w:pPr>
        <w:pStyle w:val="Normal"/>
        <w:spacing w:before="120" w:after="0"/>
        <w:jc w:val="both"/>
        <w:rPr>
          <w:rFonts w:eastAsia="Arial" w:cs="Arial"/>
          <w:color w:val="000000"/>
          <w:sz w:val="24"/>
          <w:szCs w:val="24"/>
        </w:rPr>
      </w:pPr>
      <w:r>
        <w:rPr>
          <w:rFonts w:eastAsia="Arial" w:cs="Arial"/>
          <w:color w:val="000000"/>
          <w:sz w:val="24"/>
          <w:szCs w:val="24"/>
        </w:rPr>
      </w:r>
    </w:p>
    <w:p>
      <w:pPr>
        <w:pStyle w:val="Normal"/>
        <w:spacing w:before="120" w:after="0"/>
        <w:jc w:val="both"/>
        <w:rPr>
          <w:rFonts w:eastAsia="Arial" w:cs="Arial"/>
          <w:color w:val="000000"/>
          <w:sz w:val="24"/>
          <w:szCs w:val="24"/>
        </w:rPr>
      </w:pPr>
      <w:r>
        <w:rPr>
          <w:rFonts w:eastAsia="Arial" w:cs="Arial"/>
          <w:color w:val="000000"/>
          <w:sz w:val="24"/>
          <w:szCs w:val="24"/>
        </w:rPr>
      </w:r>
    </w:p>
    <w:p>
      <w:pPr>
        <w:pStyle w:val="Normal"/>
        <w:spacing w:before="120" w:after="0"/>
        <w:ind w:left="720" w:hanging="0"/>
        <w:jc w:val="both"/>
        <w:rPr>
          <w:rFonts w:ascii="Times New Roman" w:hAnsi="Times New Roman"/>
        </w:rPr>
      </w:pPr>
      <w:r>
        <w:rPr>
          <w:rFonts w:eastAsia="Arial" w:cs="Arial"/>
          <w:i/>
          <w:color w:val="000000"/>
          <w:sz w:val="24"/>
          <w:szCs w:val="24"/>
          <w:u w:val="single"/>
        </w:rPr>
        <w:t>Dotări şi măsuri preconizate</w:t>
      </w:r>
      <w:r>
        <w:rPr>
          <w:rFonts w:eastAsia="Arial" w:cs="Arial"/>
          <w:i/>
          <w:color w:val="000000"/>
          <w:sz w:val="24"/>
          <w:szCs w:val="24"/>
        </w:rPr>
        <w:t>:</w:t>
      </w:r>
    </w:p>
    <w:p>
      <w:pPr>
        <w:pStyle w:val="Normal"/>
        <w:spacing w:before="120" w:after="0"/>
        <w:ind w:firstLine="720"/>
        <w:jc w:val="both"/>
        <w:rPr>
          <w:rFonts w:ascii="Times New Roman" w:hAnsi="Times New Roman"/>
        </w:rPr>
      </w:pPr>
      <w:r>
        <w:rPr>
          <w:rFonts w:eastAsia="Arial" w:cs="Arial"/>
          <w:color w:val="000000"/>
          <w:sz w:val="24"/>
          <w:szCs w:val="24"/>
        </w:rPr>
        <w:t>Pentru prevenirea poluării şi protecţiei solului şi subsolului se vor lua următoarele măsuri tehnice şi organizatorice :</w:t>
      </w:r>
    </w:p>
    <w:p>
      <w:pPr>
        <w:pStyle w:val="Normal"/>
        <w:widowControl/>
        <w:numPr>
          <w:ilvl w:val="0"/>
          <w:numId w:val="5"/>
        </w:numPr>
        <w:suppressAutoHyphens w:val="true"/>
        <w:bidi w:val="0"/>
        <w:spacing w:lineRule="auto" w:line="240" w:before="120" w:after="0"/>
        <w:ind w:left="0" w:right="0" w:firstLine="720"/>
        <w:jc w:val="both"/>
        <w:rPr>
          <w:rFonts w:ascii="Times New Roman" w:hAnsi="Times New Roman"/>
        </w:rPr>
      </w:pPr>
      <w:r>
        <w:rPr>
          <w:rFonts w:eastAsia="Arial" w:cs="Arial"/>
          <w:color w:val="000000"/>
          <w:sz w:val="24"/>
          <w:szCs w:val="24"/>
        </w:rPr>
        <w:t>colectarea deşeurilor menajere şi evacuarea acestora în conformitate cu prevederile sanitare(frecvenţa de evacuare ).</w:t>
      </w:r>
    </w:p>
    <w:p>
      <w:pPr>
        <w:pStyle w:val="Normal"/>
        <w:widowControl/>
        <w:numPr>
          <w:ilvl w:val="0"/>
          <w:numId w:val="5"/>
        </w:numPr>
        <w:suppressAutoHyphens w:val="true"/>
        <w:bidi w:val="0"/>
        <w:spacing w:lineRule="auto" w:line="240" w:before="120" w:after="0"/>
        <w:ind w:left="0" w:right="0" w:firstLine="720"/>
        <w:jc w:val="both"/>
        <w:rPr>
          <w:rFonts w:ascii="Times New Roman" w:hAnsi="Times New Roman"/>
        </w:rPr>
      </w:pPr>
      <w:r>
        <w:rPr>
          <w:rFonts w:eastAsia="Arial" w:cs="Arial"/>
          <w:color w:val="000000"/>
          <w:sz w:val="24"/>
          <w:szCs w:val="24"/>
        </w:rPr>
        <w:t>precolectarea reziduurilor de fabricaţie (zgură, pulberi reţinute în filtru manşon) şi eliminarea lor controlată.</w:t>
      </w:r>
    </w:p>
    <w:p>
      <w:pPr>
        <w:pStyle w:val="Normal"/>
        <w:widowControl/>
        <w:numPr>
          <w:ilvl w:val="0"/>
          <w:numId w:val="5"/>
        </w:numPr>
        <w:suppressAutoHyphens w:val="true"/>
        <w:bidi w:val="0"/>
        <w:spacing w:lineRule="auto" w:line="240" w:before="120" w:after="0"/>
        <w:ind w:left="0" w:right="0" w:firstLine="720"/>
        <w:jc w:val="both"/>
        <w:rPr>
          <w:rFonts w:ascii="Times New Roman" w:hAnsi="Times New Roman"/>
        </w:rPr>
      </w:pPr>
      <w:r>
        <w:rPr>
          <w:rFonts w:eastAsia="Arial" w:cs="Arial"/>
          <w:color w:val="000000"/>
          <w:sz w:val="24"/>
          <w:szCs w:val="24"/>
        </w:rPr>
        <w:t>Pentru prevenirea poluării solului şi a subsolului cu eventualele scurgeri din canalizarea interioară aceasta se controlează şi se întreţine corespunzător, intervenind imediat pentru remedierea unor disfuncţionalităţi (înfundări, spargeri de conducte etc).</w:t>
      </w:r>
    </w:p>
    <w:p>
      <w:pPr>
        <w:pStyle w:val="Normal"/>
        <w:spacing w:before="120" w:after="0"/>
        <w:ind w:firstLine="720"/>
        <w:jc w:val="both"/>
        <w:rPr>
          <w:rFonts w:ascii="Times New Roman" w:hAnsi="Times New Roman"/>
        </w:rPr>
      </w:pPr>
      <w:r>
        <w:rPr>
          <w:rFonts w:eastAsia="Arial" w:cs="Arial"/>
          <w:color w:val="000000"/>
          <w:sz w:val="24"/>
          <w:szCs w:val="24"/>
        </w:rPr>
        <w:t xml:space="preserve">Toate activitatăţile se desfăşoară în incinta clădirilor industriale existente. </w:t>
      </w:r>
    </w:p>
    <w:p>
      <w:pPr>
        <w:pStyle w:val="Normal"/>
        <w:spacing w:before="120" w:after="0"/>
        <w:ind w:firstLine="720"/>
        <w:jc w:val="both"/>
        <w:rPr>
          <w:rFonts w:eastAsia="Arial" w:cs="Arial"/>
          <w:color w:val="000000"/>
          <w:sz w:val="24"/>
          <w:szCs w:val="24"/>
        </w:rPr>
      </w:pPr>
      <w:r>
        <w:rPr>
          <w:rFonts w:eastAsia="Arial" w:cs="Arial"/>
          <w:color w:val="000000"/>
          <w:sz w:val="24"/>
          <w:szCs w:val="24"/>
        </w:rPr>
      </w:r>
    </w:p>
    <w:p>
      <w:pPr>
        <w:pStyle w:val="Normal"/>
        <w:spacing w:before="120" w:after="0"/>
        <w:ind w:left="720" w:right="284" w:hanging="0"/>
        <w:jc w:val="both"/>
        <w:rPr>
          <w:rFonts w:ascii="Times New Roman" w:hAnsi="Times New Roman"/>
        </w:rPr>
      </w:pPr>
      <w:r>
        <w:rPr>
          <w:rFonts w:eastAsia="Arial" w:cs="Arial"/>
          <w:b/>
          <w:color w:val="000000"/>
          <w:sz w:val="24"/>
          <w:szCs w:val="24"/>
        </w:rPr>
        <w:t>6. Protecţia ecosistemelor terestre şi acvatice.</w:t>
      </w:r>
    </w:p>
    <w:p>
      <w:pPr>
        <w:pStyle w:val="Normal"/>
        <w:spacing w:before="120" w:after="0"/>
        <w:ind w:firstLine="720"/>
        <w:jc w:val="both"/>
        <w:rPr>
          <w:rFonts w:ascii="Times New Roman" w:hAnsi="Times New Roman"/>
        </w:rPr>
      </w:pPr>
      <w:r>
        <w:rPr>
          <w:rFonts w:eastAsia="Arial" w:cs="Arial"/>
          <w:color w:val="000000"/>
          <w:sz w:val="24"/>
          <w:szCs w:val="24"/>
        </w:rPr>
        <w:t xml:space="preserve">De la activitatea preconizată, nu vor fi evacuate ape uzate direct în apele de suprafaţă </w:t>
      </w:r>
    </w:p>
    <w:p>
      <w:pPr>
        <w:pStyle w:val="Normal"/>
        <w:shd w:val="clear" w:color="auto" w:fill="FFFFFF"/>
        <w:spacing w:before="120" w:after="0"/>
        <w:ind w:firstLine="720"/>
        <w:jc w:val="both"/>
        <w:rPr>
          <w:rFonts w:ascii="Times New Roman" w:hAnsi="Times New Roman" w:eastAsia="Arial" w:cs="Arial"/>
          <w:color w:val="000000"/>
          <w:sz w:val="24"/>
          <w:szCs w:val="24"/>
        </w:rPr>
      </w:pPr>
      <w:r>
        <w:rPr>
          <w:rFonts w:eastAsia="Arial" w:cs="Arial"/>
          <w:color w:val="000000"/>
          <w:sz w:val="24"/>
          <w:szCs w:val="24"/>
        </w:rPr>
        <w:t>Nu există surse de poluare majore  cu impact asupra calităţii ecosistemelor terestre sau acvatice.</w:t>
      </w:r>
    </w:p>
    <w:p>
      <w:pPr>
        <w:pStyle w:val="Normal"/>
        <w:shd w:val="clear" w:color="auto" w:fill="FFFFFF"/>
        <w:spacing w:before="120" w:after="0"/>
        <w:ind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left="720" w:right="284" w:hanging="0"/>
        <w:jc w:val="both"/>
        <w:rPr>
          <w:rFonts w:ascii="Times New Roman" w:hAnsi="Times New Roman"/>
        </w:rPr>
      </w:pPr>
      <w:r>
        <w:rPr>
          <w:rFonts w:eastAsia="Arial" w:cs="Arial"/>
          <w:b/>
          <w:color w:val="000000"/>
          <w:sz w:val="24"/>
          <w:szCs w:val="24"/>
        </w:rPr>
        <w:t>7. Protecţia aşezărilor umane şi a altor obiective de interes public.</w:t>
      </w:r>
    </w:p>
    <w:p>
      <w:pPr>
        <w:pStyle w:val="Normal"/>
        <w:spacing w:before="120" w:after="0"/>
        <w:ind w:right="284" w:firstLine="720"/>
        <w:jc w:val="both"/>
        <w:rPr>
          <w:rFonts w:ascii="Times New Roman" w:hAnsi="Times New Roman"/>
        </w:rPr>
      </w:pPr>
      <w:r>
        <w:rPr>
          <w:rFonts w:eastAsia="Arial" w:cs="Arial"/>
          <w:color w:val="000000"/>
          <w:sz w:val="24"/>
          <w:szCs w:val="24"/>
        </w:rPr>
        <w:t>Obiectivul se află în intravilan intr-o zonă limitrofă localităţii (E, SE) şi nu va avea impact negativ major asupra vecinătăţilor.</w:t>
      </w:r>
    </w:p>
    <w:p>
      <w:pPr>
        <w:pStyle w:val="Normal"/>
        <w:spacing w:before="120" w:after="0"/>
        <w:ind w:right="284" w:firstLine="720"/>
        <w:jc w:val="both"/>
        <w:rPr>
          <w:rFonts w:ascii="Times New Roman" w:hAnsi="Times New Roman" w:eastAsia="Arial" w:cs="Arial"/>
          <w:b/>
          <w:b/>
          <w:color w:val="000000"/>
          <w:sz w:val="24"/>
          <w:szCs w:val="24"/>
        </w:rPr>
      </w:pPr>
      <w:r>
        <w:rPr>
          <w:rFonts w:eastAsia="Arial" w:cs="Arial"/>
          <w:b/>
          <w:color w:val="000000"/>
          <w:sz w:val="24"/>
          <w:szCs w:val="24"/>
        </w:rPr>
      </w:r>
    </w:p>
    <w:p>
      <w:pPr>
        <w:pStyle w:val="Normal"/>
        <w:spacing w:before="120" w:after="0"/>
        <w:ind w:right="284" w:firstLine="720"/>
        <w:jc w:val="both"/>
        <w:rPr>
          <w:rFonts w:ascii="Times New Roman" w:hAnsi="Times New Roman"/>
        </w:rPr>
      </w:pPr>
      <w:r>
        <w:rPr>
          <w:rFonts w:eastAsia="Arial" w:cs="Arial"/>
          <w:b/>
          <w:color w:val="000000"/>
          <w:sz w:val="24"/>
          <w:szCs w:val="24"/>
        </w:rPr>
        <w:t>8. Gospodărirea deşeurilor</w:t>
      </w:r>
    </w:p>
    <w:p>
      <w:pPr>
        <w:pStyle w:val="Normal"/>
        <w:spacing w:before="120" w:after="0"/>
        <w:ind w:left="720" w:right="284" w:hanging="0"/>
        <w:jc w:val="both"/>
        <w:rPr>
          <w:rFonts w:ascii="Times New Roman" w:hAnsi="Times New Roman"/>
        </w:rPr>
      </w:pPr>
      <w:r>
        <w:rPr>
          <w:rFonts w:eastAsia="Arial" w:cs="Arial"/>
          <w:color w:val="000000"/>
          <w:sz w:val="24"/>
          <w:szCs w:val="24"/>
        </w:rPr>
        <w:t>Deşeurile rezultate şi natura acestora:</w:t>
      </w:r>
    </w:p>
    <w:p>
      <w:pPr>
        <w:pStyle w:val="Normal"/>
        <w:spacing w:before="120" w:after="0"/>
        <w:ind w:right="284" w:firstLine="748"/>
        <w:jc w:val="both"/>
        <w:rPr>
          <w:rFonts w:ascii="Times New Roman" w:hAnsi="Times New Roman"/>
        </w:rPr>
      </w:pPr>
      <w:r>
        <w:rPr>
          <w:rFonts w:eastAsia="Arial" w:cs="Arial"/>
          <w:i/>
          <w:color w:val="000000"/>
          <w:sz w:val="24"/>
          <w:szCs w:val="24"/>
        </w:rPr>
        <w:t>Reziduuri menajere</w:t>
      </w:r>
      <w:r>
        <w:rPr>
          <w:rFonts w:eastAsia="Arial" w:cs="Arial"/>
          <w:color w:val="000000"/>
          <w:sz w:val="24"/>
          <w:szCs w:val="24"/>
        </w:rPr>
        <w:t>: va rezulta  cca. 6 kg/zi şi max. 3 t/an; aceste deşeuri vor fi precolectate într-o pubelă etanşă, care va fi periodic curăţat şi dezinfectat.</w:t>
      </w:r>
    </w:p>
    <w:p>
      <w:pPr>
        <w:pStyle w:val="Normal"/>
        <w:numPr>
          <w:ilvl w:val="2"/>
          <w:numId w:val="2"/>
        </w:numPr>
        <w:spacing w:before="120" w:after="0"/>
        <w:ind w:left="1080" w:right="284" w:hanging="360"/>
        <w:jc w:val="both"/>
        <w:rPr>
          <w:rFonts w:ascii="Times New Roman" w:hAnsi="Times New Roman"/>
        </w:rPr>
      </w:pPr>
      <w:r>
        <w:rPr>
          <w:rFonts w:eastAsia="Arial" w:cs="Arial"/>
          <w:i/>
          <w:color w:val="000000"/>
          <w:sz w:val="24"/>
          <w:szCs w:val="24"/>
        </w:rPr>
        <w:t xml:space="preserve">mod de eliminare : la rampa de deşeuri prin SALSERV SRL </w:t>
      </w:r>
    </w:p>
    <w:p>
      <w:pPr>
        <w:pStyle w:val="Normal"/>
        <w:spacing w:before="120" w:after="0"/>
        <w:ind w:left="720" w:right="284" w:hanging="0"/>
        <w:jc w:val="both"/>
        <w:rPr>
          <w:rFonts w:ascii="Times New Roman" w:hAnsi="Times New Roman"/>
        </w:rPr>
      </w:pPr>
      <w:r>
        <w:rPr>
          <w:rFonts w:eastAsia="Arial" w:cs="Arial"/>
          <w:i/>
          <w:color w:val="000000"/>
          <w:sz w:val="24"/>
          <w:szCs w:val="24"/>
        </w:rPr>
        <w:t>Deşeuri de producţie:</w:t>
      </w:r>
    </w:p>
    <w:p>
      <w:pPr>
        <w:pStyle w:val="Normal"/>
        <w:numPr>
          <w:ilvl w:val="1"/>
          <w:numId w:val="2"/>
        </w:numPr>
        <w:spacing w:before="120" w:after="0"/>
        <w:ind w:left="720" w:right="284" w:hanging="360"/>
        <w:jc w:val="both"/>
        <w:rPr>
          <w:rFonts w:ascii="Times New Roman" w:hAnsi="Times New Roman"/>
        </w:rPr>
      </w:pPr>
      <w:r>
        <w:rPr>
          <w:rFonts w:eastAsia="Arial" w:cs="Arial"/>
          <w:i/>
          <w:color w:val="000000"/>
          <w:sz w:val="24"/>
          <w:szCs w:val="24"/>
        </w:rPr>
        <w:t>mod de valorificare: reciclare prin unităţi specializate</w:t>
      </w:r>
    </w:p>
    <w:p>
      <w:pPr>
        <w:pStyle w:val="Normal"/>
        <w:numPr>
          <w:ilvl w:val="0"/>
          <w:numId w:val="2"/>
        </w:numPr>
        <w:spacing w:before="120" w:after="0"/>
        <w:ind w:left="360" w:right="284" w:hanging="360"/>
        <w:jc w:val="both"/>
        <w:rPr>
          <w:rFonts w:ascii="Times New Roman" w:hAnsi="Times New Roman"/>
        </w:rPr>
      </w:pPr>
      <w:r>
        <w:rPr>
          <w:rFonts w:eastAsia="Arial" w:cs="Arial"/>
          <w:i/>
          <w:color w:val="000000"/>
          <w:sz w:val="24"/>
          <w:szCs w:val="24"/>
        </w:rPr>
        <w:t xml:space="preserve">cruste, codificat cu </w:t>
      </w:r>
      <w:r>
        <w:rPr>
          <w:rFonts w:eastAsia="Arial" w:cs="Arial"/>
          <w:b/>
          <w:i/>
          <w:color w:val="000000"/>
          <w:sz w:val="24"/>
          <w:szCs w:val="24"/>
        </w:rPr>
        <w:t>cod:10 03 16</w:t>
      </w:r>
      <w:r>
        <w:rPr>
          <w:rFonts w:eastAsia="Arial" w:cs="Arial"/>
          <w:i/>
          <w:color w:val="000000"/>
          <w:sz w:val="24"/>
          <w:szCs w:val="24"/>
        </w:rPr>
        <w:t>, conform HG.nr.856/2002</w:t>
      </w:r>
    </w:p>
    <w:p>
      <w:pPr>
        <w:pStyle w:val="Normal"/>
        <w:numPr>
          <w:ilvl w:val="1"/>
          <w:numId w:val="2"/>
        </w:numPr>
        <w:spacing w:before="120" w:after="0"/>
        <w:ind w:left="720" w:right="284" w:hanging="360"/>
        <w:jc w:val="both"/>
        <w:rPr>
          <w:rFonts w:ascii="Times New Roman" w:hAnsi="Times New Roman"/>
        </w:rPr>
      </w:pPr>
      <w:r>
        <w:rPr>
          <w:rFonts w:eastAsia="Arial" w:cs="Arial"/>
          <w:i/>
          <w:color w:val="000000"/>
          <w:sz w:val="24"/>
          <w:szCs w:val="24"/>
        </w:rPr>
        <w:t>cantitatea rezultata din  cuptorul de topire, cca. 180 kg/zi;</w:t>
      </w:r>
    </w:p>
    <w:p>
      <w:pPr>
        <w:pStyle w:val="Normal"/>
        <w:numPr>
          <w:ilvl w:val="1"/>
          <w:numId w:val="2"/>
        </w:numPr>
        <w:spacing w:before="120" w:after="0"/>
        <w:ind w:left="720" w:right="284" w:hanging="360"/>
        <w:jc w:val="both"/>
        <w:rPr>
          <w:rFonts w:ascii="Times New Roman" w:hAnsi="Times New Roman"/>
        </w:rPr>
      </w:pPr>
      <w:r>
        <w:rPr>
          <w:rFonts w:eastAsia="Arial" w:cs="Arial"/>
          <w:i/>
          <w:color w:val="000000"/>
          <w:sz w:val="24"/>
          <w:szCs w:val="24"/>
        </w:rPr>
        <w:t xml:space="preserve">mod de depozitare: platformă betonată din incinta halei </w:t>
      </w:r>
    </w:p>
    <w:p>
      <w:pPr>
        <w:pStyle w:val="Normal"/>
        <w:numPr>
          <w:ilvl w:val="1"/>
          <w:numId w:val="2"/>
        </w:numPr>
        <w:spacing w:before="120" w:after="0"/>
        <w:ind w:left="720" w:right="284" w:hanging="360"/>
        <w:jc w:val="both"/>
        <w:rPr>
          <w:rFonts w:ascii="Times New Roman" w:hAnsi="Times New Roman"/>
        </w:rPr>
      </w:pPr>
      <w:r>
        <w:rPr>
          <w:rFonts w:eastAsia="Arial" w:cs="Arial"/>
          <w:i/>
          <w:color w:val="000000"/>
          <w:sz w:val="24"/>
          <w:szCs w:val="24"/>
        </w:rPr>
        <w:t>mod de valorificare: prin unităţi specializate.</w:t>
      </w:r>
    </w:p>
    <w:p>
      <w:pPr>
        <w:pStyle w:val="Normal"/>
        <w:numPr>
          <w:ilvl w:val="0"/>
          <w:numId w:val="2"/>
        </w:numPr>
        <w:spacing w:before="120" w:after="0"/>
        <w:ind w:left="360" w:right="284" w:hanging="360"/>
        <w:jc w:val="both"/>
        <w:rPr>
          <w:rFonts w:ascii="Times New Roman" w:hAnsi="Times New Roman"/>
        </w:rPr>
      </w:pPr>
      <w:r>
        <w:rPr>
          <w:rFonts w:eastAsia="Arial" w:cs="Arial"/>
          <w:i/>
          <w:color w:val="000000"/>
          <w:sz w:val="24"/>
          <w:szCs w:val="24"/>
        </w:rPr>
        <w:t xml:space="preserve">pulbere retinut in cicloane (2 unitati) si in filtrul manşon, codificat cu </w:t>
      </w:r>
      <w:r>
        <w:rPr>
          <w:rFonts w:eastAsia="Arial" w:cs="Arial"/>
          <w:b/>
          <w:i/>
          <w:color w:val="000000"/>
          <w:sz w:val="24"/>
          <w:szCs w:val="24"/>
        </w:rPr>
        <w:t>cod:10 03 20</w:t>
      </w:r>
      <w:r>
        <w:rPr>
          <w:rFonts w:eastAsia="Arial" w:cs="Arial"/>
          <w:i/>
          <w:color w:val="000000"/>
          <w:sz w:val="24"/>
          <w:szCs w:val="24"/>
        </w:rPr>
        <w:t xml:space="preserve"> -praf din gazele de ardere ,conform HG.nr.856/2002  )</w:t>
      </w:r>
    </w:p>
    <w:p>
      <w:pPr>
        <w:pStyle w:val="Normal"/>
        <w:numPr>
          <w:ilvl w:val="1"/>
          <w:numId w:val="2"/>
        </w:numPr>
        <w:spacing w:before="120" w:after="0"/>
        <w:ind w:left="720" w:right="284" w:hanging="360"/>
        <w:jc w:val="both"/>
        <w:rPr>
          <w:rFonts w:ascii="Times New Roman" w:hAnsi="Times New Roman"/>
        </w:rPr>
      </w:pPr>
      <w:r>
        <w:rPr>
          <w:rFonts w:eastAsia="Arial" w:cs="Arial"/>
          <w:i/>
          <w:color w:val="000000"/>
          <w:sz w:val="24"/>
          <w:szCs w:val="24"/>
        </w:rPr>
        <w:t>cantitatea rezultata:</w:t>
      </w:r>
    </w:p>
    <w:p>
      <w:pPr>
        <w:pStyle w:val="Normal"/>
        <w:spacing w:before="120" w:after="0"/>
        <w:ind w:right="284" w:hanging="0"/>
        <w:jc w:val="both"/>
        <w:rPr>
          <w:rFonts w:ascii="Times New Roman" w:hAnsi="Times New Roman"/>
        </w:rPr>
      </w:pPr>
      <w:r>
        <w:rPr>
          <w:rFonts w:eastAsia="Arial" w:cs="Arial"/>
          <w:i/>
          <w:color w:val="000000"/>
          <w:sz w:val="24"/>
          <w:szCs w:val="24"/>
        </w:rPr>
        <w:t xml:space="preserve"> </w:t>
      </w:r>
      <w:r>
        <w:rPr>
          <w:rFonts w:eastAsia="Arial" w:cs="Arial"/>
          <w:i/>
          <w:color w:val="000000"/>
          <w:sz w:val="24"/>
          <w:szCs w:val="24"/>
        </w:rPr>
        <w:tab/>
        <w:t xml:space="preserve"> [(1311,5 g/h x 98,5/100)x17] = 22 kg/zi; 8 t/an.</w:t>
      </w:r>
    </w:p>
    <w:p>
      <w:pPr>
        <w:pStyle w:val="Normal"/>
        <w:numPr>
          <w:ilvl w:val="1"/>
          <w:numId w:val="2"/>
        </w:numPr>
        <w:spacing w:before="120" w:after="0"/>
        <w:ind w:left="720" w:right="284" w:hanging="360"/>
        <w:jc w:val="both"/>
        <w:rPr>
          <w:rFonts w:ascii="Times New Roman" w:hAnsi="Times New Roman"/>
        </w:rPr>
      </w:pPr>
      <w:r>
        <w:rPr>
          <w:rFonts w:eastAsia="Arial" w:cs="Arial"/>
          <w:i/>
          <w:color w:val="000000"/>
          <w:sz w:val="24"/>
          <w:szCs w:val="24"/>
        </w:rPr>
        <w:t>mod de predepozitare:container metalic amplasat pe platformă betonată din incinta halei.</w:t>
      </w:r>
    </w:p>
    <w:p>
      <w:pPr>
        <w:pStyle w:val="Normal"/>
        <w:numPr>
          <w:ilvl w:val="1"/>
          <w:numId w:val="2"/>
        </w:numPr>
        <w:spacing w:before="120" w:after="0"/>
        <w:ind w:left="720" w:right="284" w:hanging="360"/>
        <w:jc w:val="both"/>
        <w:rPr>
          <w:rFonts w:ascii="Times New Roman" w:hAnsi="Times New Roman"/>
        </w:rPr>
      </w:pPr>
      <w:r>
        <w:rPr>
          <w:rFonts w:eastAsia="Arial" w:cs="Arial"/>
          <w:i/>
          <w:color w:val="000000"/>
          <w:sz w:val="24"/>
          <w:szCs w:val="24"/>
        </w:rPr>
        <w:t>mod de valorificare: prin unităţi specializate, conform contract anexat.</w:t>
      </w:r>
    </w:p>
    <w:p>
      <w:pPr>
        <w:pStyle w:val="Normal"/>
        <w:numPr>
          <w:ilvl w:val="0"/>
          <w:numId w:val="2"/>
        </w:numPr>
        <w:spacing w:before="120" w:after="0"/>
        <w:ind w:left="360" w:right="284" w:hanging="360"/>
        <w:jc w:val="both"/>
        <w:rPr>
          <w:rFonts w:ascii="Times New Roman" w:hAnsi="Times New Roman"/>
        </w:rPr>
      </w:pPr>
      <w:r>
        <w:rPr>
          <w:rFonts w:eastAsia="Arial" w:cs="Arial"/>
          <w:i/>
          <w:color w:val="000000"/>
          <w:sz w:val="24"/>
          <w:szCs w:val="24"/>
        </w:rPr>
        <w:t xml:space="preserve">săruri de calciu( </w:t>
      </w:r>
      <w:r>
        <w:rPr>
          <w:rFonts w:eastAsia="Arial" w:cs="Arial"/>
          <w:i/>
          <w:color w:val="000000"/>
          <w:sz w:val="24"/>
          <w:szCs w:val="24"/>
          <w:u w:val="single"/>
        </w:rPr>
        <w:t>sulfat de calciu</w:t>
      </w:r>
      <w:r>
        <w:rPr>
          <w:rFonts w:eastAsia="Arial" w:cs="Arial"/>
          <w:i/>
          <w:color w:val="000000"/>
          <w:sz w:val="24"/>
          <w:szCs w:val="24"/>
        </w:rPr>
        <w:t xml:space="preserve"> )retinut in filtru manşon, codificat cu </w:t>
      </w:r>
      <w:r>
        <w:rPr>
          <w:rFonts w:eastAsia="Arial" w:cs="Arial"/>
          <w:b/>
          <w:i/>
          <w:color w:val="000000"/>
          <w:sz w:val="24"/>
          <w:szCs w:val="24"/>
        </w:rPr>
        <w:t>cod:10 03 24</w:t>
      </w:r>
      <w:r>
        <w:rPr>
          <w:rFonts w:eastAsia="Arial" w:cs="Arial"/>
          <w:i/>
          <w:color w:val="000000"/>
          <w:sz w:val="24"/>
          <w:szCs w:val="24"/>
        </w:rPr>
        <w:t xml:space="preserve">, conform HG.nr.856/2002.  </w:t>
      </w:r>
    </w:p>
    <w:p>
      <w:pPr>
        <w:pStyle w:val="Normal"/>
        <w:numPr>
          <w:ilvl w:val="1"/>
          <w:numId w:val="2"/>
        </w:numPr>
        <w:spacing w:before="120" w:after="0"/>
        <w:ind w:left="720" w:right="284" w:hanging="360"/>
        <w:jc w:val="both"/>
        <w:rPr>
          <w:rFonts w:ascii="Times New Roman" w:hAnsi="Times New Roman"/>
        </w:rPr>
      </w:pPr>
      <w:r>
        <w:rPr>
          <w:rFonts w:eastAsia="Arial" w:cs="Arial"/>
          <w:i/>
          <w:color w:val="000000"/>
          <w:sz w:val="24"/>
          <w:szCs w:val="24"/>
        </w:rPr>
        <w:t>cantitatea rezultata: max 0,22 kg/zi şi max. 80 kg/an;</w:t>
      </w:r>
    </w:p>
    <w:p>
      <w:pPr>
        <w:pStyle w:val="Normal"/>
        <w:numPr>
          <w:ilvl w:val="1"/>
          <w:numId w:val="2"/>
        </w:numPr>
        <w:spacing w:before="120" w:after="0"/>
        <w:ind w:left="720" w:right="284" w:hanging="360"/>
        <w:jc w:val="both"/>
        <w:rPr>
          <w:rFonts w:ascii="Times New Roman" w:hAnsi="Times New Roman"/>
        </w:rPr>
      </w:pPr>
      <w:r>
        <w:rPr>
          <w:rFonts w:eastAsia="Arial" w:cs="Arial"/>
          <w:i/>
          <w:color w:val="000000"/>
          <w:sz w:val="24"/>
          <w:szCs w:val="24"/>
        </w:rPr>
        <w:t>mod de predepozitare: container metalic amplasat pe platformă betonată din incinta halei</w:t>
      </w:r>
    </w:p>
    <w:p>
      <w:pPr>
        <w:pStyle w:val="Normal"/>
        <w:numPr>
          <w:ilvl w:val="1"/>
          <w:numId w:val="2"/>
        </w:numPr>
        <w:spacing w:before="120" w:after="0"/>
        <w:ind w:left="720" w:right="284" w:hanging="360"/>
        <w:jc w:val="both"/>
        <w:rPr>
          <w:rFonts w:ascii="Times New Roman" w:hAnsi="Times New Roman"/>
        </w:rPr>
      </w:pPr>
      <w:bookmarkStart w:id="0" w:name="_heading=h.gjdgxs"/>
      <w:bookmarkEnd w:id="0"/>
      <w:r>
        <w:rPr>
          <w:rFonts w:eastAsia="Arial" w:cs="Arial"/>
          <w:i/>
          <w:color w:val="000000"/>
          <w:sz w:val="24"/>
          <w:szCs w:val="24"/>
        </w:rPr>
        <w:t>mod de valorificare : odata cu pulberea retinuta in filtrul manson prin unităţi specializate, conform contract anexat.</w:t>
      </w:r>
    </w:p>
    <w:p>
      <w:pPr>
        <w:pStyle w:val="Normal"/>
        <w:rPr>
          <w:rFonts w:ascii="Times New Roman" w:hAnsi="Times New Roman" w:eastAsia="Arial" w:cs="Arial"/>
          <w:smallCaps/>
          <w:color w:val="000000"/>
          <w:sz w:val="24"/>
          <w:szCs w:val="24"/>
        </w:rPr>
      </w:pPr>
      <w:r>
        <w:rPr>
          <w:rFonts w:eastAsia="Arial" w:cs="Arial"/>
          <w:smallCaps/>
          <w:color w:val="000000"/>
          <w:sz w:val="24"/>
          <w:szCs w:val="24"/>
        </w:rPr>
      </w:r>
    </w:p>
    <w:p>
      <w:pPr>
        <w:pStyle w:val="Normal"/>
        <w:ind w:firstLine="720"/>
        <w:rPr>
          <w:rFonts w:ascii="Times New Roman" w:hAnsi="Times New Roman" w:eastAsia="Arial" w:cs="Arial"/>
          <w:smallCaps/>
          <w:color w:val="000000"/>
          <w:sz w:val="24"/>
          <w:szCs w:val="24"/>
        </w:rPr>
      </w:pPr>
      <w:r>
        <w:rPr>
          <w:rFonts w:eastAsia="Arial" w:cs="Arial"/>
          <w:smallCaps/>
          <w:color w:val="000000"/>
          <w:sz w:val="24"/>
          <w:szCs w:val="24"/>
        </w:rPr>
      </w:r>
    </w:p>
    <w:p>
      <w:pPr>
        <w:pStyle w:val="Normal"/>
        <w:ind w:firstLine="720"/>
        <w:rPr>
          <w:rFonts w:ascii="Times New Roman" w:hAnsi="Times New Roman"/>
          <w:b/>
          <w:b/>
          <w:bCs/>
        </w:rPr>
      </w:pPr>
      <w:r>
        <w:rPr>
          <w:rFonts w:eastAsia="Arial" w:cs="Arial"/>
          <w:b/>
          <w:bCs/>
          <w:smallCaps/>
          <w:color w:val="000000"/>
          <w:sz w:val="24"/>
          <w:szCs w:val="24"/>
        </w:rPr>
        <w:t>REZIDUURI INDUSTRIALE REZULTATE DIN ACTIVITATE</w:t>
      </w:r>
    </w:p>
    <w:p>
      <w:pPr>
        <w:pStyle w:val="Normal"/>
        <w:spacing w:before="80" w:after="0"/>
        <w:ind w:left="1170" w:hanging="422"/>
        <w:jc w:val="both"/>
        <w:rPr>
          <w:rFonts w:ascii="Times New Roman" w:hAnsi="Times New Roman"/>
        </w:rPr>
      </w:pPr>
      <w:r>
        <w:rPr>
          <w:rFonts w:eastAsia="Arial" w:cs="Arial"/>
          <w:color w:val="000000"/>
          <w:sz w:val="24"/>
          <w:szCs w:val="24"/>
        </w:rPr>
        <w:t xml:space="preserve">Reziduurile industriale sunt produse in diverse etape ale procesului si depind in mare măsură de componentele materiilor prime.. </w:t>
      </w:r>
    </w:p>
    <w:p>
      <w:pPr>
        <w:pStyle w:val="Normal"/>
        <w:shd w:val="clear" w:color="auto" w:fill="FFFFFF"/>
        <w:spacing w:before="120" w:after="0"/>
        <w:ind w:left="1170" w:hanging="422"/>
        <w:jc w:val="both"/>
        <w:rPr>
          <w:rFonts w:ascii="Times New Roman" w:hAnsi="Times New Roman" w:eastAsia="Arial" w:cs="Arial"/>
          <w:color w:val="000000"/>
          <w:sz w:val="24"/>
          <w:szCs w:val="24"/>
        </w:rPr>
      </w:pPr>
      <w:r>
        <w:rPr>
          <w:rFonts w:eastAsia="Arial" w:cs="Arial"/>
          <w:color w:val="000000"/>
          <w:sz w:val="24"/>
          <w:szCs w:val="24"/>
        </w:rPr>
        <w:t xml:space="preserve">Tabelul </w:t>
      </w:r>
      <w:r>
        <w:rPr>
          <w:rFonts w:eastAsia="Arial" w:cs="Arial"/>
          <w:color w:val="000000"/>
          <w:kern w:val="0"/>
          <w:sz w:val="24"/>
          <w:szCs w:val="24"/>
          <w:lang w:val="ro-RO" w:eastAsia="ro-RO" w:bidi="ar-SA"/>
        </w:rPr>
        <w:t>4</w:t>
      </w:r>
      <w:r>
        <w:rPr>
          <w:rFonts w:eastAsia="Arial" w:cs="Arial"/>
          <w:color w:val="000000"/>
          <w:sz w:val="24"/>
          <w:szCs w:val="24"/>
        </w:rPr>
        <w:t xml:space="preserve"> oferă o privire de ansamblu asupra câtorva reziduuri industriale si opţiunile disponibile de a le trata. </w:t>
      </w:r>
    </w:p>
    <w:p>
      <w:pPr>
        <w:pStyle w:val="Normal"/>
        <w:shd w:val="clear" w:color="auto" w:fill="FFFFFF"/>
        <w:spacing w:before="120" w:after="0"/>
        <w:ind w:left="1170" w:hanging="422"/>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120"/>
        <w:ind w:firstLine="720"/>
        <w:rPr>
          <w:rFonts w:ascii="Times New Roman" w:hAnsi="Times New Roman"/>
        </w:rPr>
      </w:pPr>
      <w:r>
        <w:rPr>
          <w:rFonts w:eastAsia="Arial" w:cs="Arial"/>
          <w:i/>
          <w:color w:val="000000"/>
          <w:sz w:val="24"/>
          <w:szCs w:val="24"/>
        </w:rPr>
        <w:t xml:space="preserve">Tabel </w:t>
      </w:r>
      <w:r>
        <w:rPr>
          <w:rFonts w:eastAsia="Arial" w:cs="Arial"/>
          <w:i/>
          <w:color w:val="000000"/>
          <w:kern w:val="0"/>
          <w:sz w:val="24"/>
          <w:szCs w:val="24"/>
          <w:lang w:val="ro-RO" w:eastAsia="ro-RO" w:bidi="ar-SA"/>
        </w:rPr>
        <w:t>4</w:t>
      </w:r>
      <w:r>
        <w:rPr>
          <w:rFonts w:eastAsia="Arial" w:cs="Arial"/>
          <w:i/>
          <w:color w:val="000000"/>
          <w:sz w:val="24"/>
          <w:szCs w:val="24"/>
        </w:rPr>
        <w:t>Privire de ansamblu asupra reziduurilor si opţiunile disponibile pentru a le trata</w:t>
      </w:r>
    </w:p>
    <w:tbl>
      <w:tblPr>
        <w:tblStyle w:val="a3"/>
        <w:tblW w:w="8748" w:type="dxa"/>
        <w:jc w:val="left"/>
        <w:tblInd w:w="950" w:type="dxa"/>
        <w:tblLayout w:type="fixed"/>
        <w:tblCellMar>
          <w:top w:w="0" w:type="dxa"/>
          <w:left w:w="108" w:type="dxa"/>
          <w:bottom w:w="0" w:type="dxa"/>
          <w:right w:w="108" w:type="dxa"/>
        </w:tblCellMar>
        <w:tblLook w:firstRow="0" w:noVBand="0" w:lastRow="0" w:firstColumn="0" w:lastColumn="0" w:noHBand="0" w:val="0000"/>
      </w:tblPr>
      <w:tblGrid>
        <w:gridCol w:w="1872"/>
        <w:gridCol w:w="1620"/>
        <w:gridCol w:w="1635"/>
        <w:gridCol w:w="21"/>
        <w:gridCol w:w="3599"/>
      </w:tblGrid>
      <w:tr>
        <w:trPr/>
        <w:tc>
          <w:tcPr>
            <w:tcW w:w="1872" w:type="dxa"/>
            <w:tcBorders>
              <w:top w:val="single" w:sz="12" w:space="0" w:color="000000"/>
              <w:left w:val="single" w:sz="12" w:space="0" w:color="000000"/>
              <w:bottom w:val="single" w:sz="6" w:space="0" w:color="000000"/>
              <w:right w:val="single" w:sz="6" w:space="0" w:color="000000"/>
            </w:tcBorders>
            <w:shd w:color="auto" w:fill="D9D9D9" w:val="clear"/>
          </w:tcPr>
          <w:p>
            <w:pPr>
              <w:pStyle w:val="Normal"/>
              <w:widowControl w:val="false"/>
              <w:jc w:val="center"/>
              <w:rPr>
                <w:rFonts w:ascii="Times New Roman" w:hAnsi="Times New Roman" w:cs="Arial"/>
                <w:color w:val="000000"/>
                <w:sz w:val="24"/>
                <w:szCs w:val="24"/>
              </w:rPr>
            </w:pPr>
            <w:r>
              <w:rPr>
                <w:rFonts w:cs="Arial"/>
                <w:b/>
                <w:color w:val="000000"/>
                <w:sz w:val="24"/>
                <w:szCs w:val="24"/>
              </w:rPr>
              <w:t>Sursa reziduurilor</w:t>
            </w:r>
          </w:p>
        </w:tc>
        <w:tc>
          <w:tcPr>
            <w:tcW w:w="1620" w:type="dxa"/>
            <w:tcBorders>
              <w:top w:val="single" w:sz="12" w:space="0" w:color="000000"/>
              <w:left w:val="single" w:sz="6" w:space="0" w:color="000000"/>
              <w:bottom w:val="single" w:sz="6" w:space="0" w:color="000000"/>
              <w:right w:val="single" w:sz="6" w:space="0" w:color="000000"/>
            </w:tcBorders>
            <w:shd w:color="auto" w:fill="D9D9D9" w:val="clear"/>
          </w:tcPr>
          <w:p>
            <w:pPr>
              <w:pStyle w:val="Normal"/>
              <w:widowControl w:val="false"/>
              <w:jc w:val="center"/>
              <w:rPr>
                <w:rFonts w:ascii="Times New Roman" w:hAnsi="Times New Roman" w:cs="Arial"/>
                <w:color w:val="000000"/>
                <w:sz w:val="24"/>
                <w:szCs w:val="24"/>
              </w:rPr>
            </w:pPr>
            <w:r>
              <w:rPr>
                <w:rFonts w:cs="Arial"/>
                <w:b/>
                <w:color w:val="000000"/>
                <w:sz w:val="24"/>
                <w:szCs w:val="24"/>
              </w:rPr>
              <w:t>Metale asociate</w:t>
            </w:r>
          </w:p>
        </w:tc>
        <w:tc>
          <w:tcPr>
            <w:tcW w:w="1656" w:type="dxa"/>
            <w:gridSpan w:val="2"/>
            <w:tcBorders>
              <w:top w:val="single" w:sz="12" w:space="0" w:color="000000"/>
              <w:left w:val="single" w:sz="6" w:space="0" w:color="000000"/>
              <w:bottom w:val="single" w:sz="6" w:space="0" w:color="000000"/>
              <w:right w:val="single" w:sz="6" w:space="0" w:color="000000"/>
            </w:tcBorders>
            <w:shd w:color="auto" w:fill="D9D9D9" w:val="clear"/>
          </w:tcPr>
          <w:p>
            <w:pPr>
              <w:pStyle w:val="Normal"/>
              <w:widowControl w:val="false"/>
              <w:jc w:val="center"/>
              <w:rPr>
                <w:rFonts w:ascii="Times New Roman" w:hAnsi="Times New Roman" w:cs="Arial"/>
                <w:color w:val="000000"/>
                <w:sz w:val="24"/>
                <w:szCs w:val="24"/>
              </w:rPr>
            </w:pPr>
            <w:r>
              <w:rPr>
                <w:rFonts w:cs="Arial"/>
                <w:b/>
                <w:color w:val="000000"/>
                <w:sz w:val="24"/>
                <w:szCs w:val="24"/>
              </w:rPr>
              <w:t>Reziduu</w:t>
            </w:r>
          </w:p>
        </w:tc>
        <w:tc>
          <w:tcPr>
            <w:tcW w:w="3599" w:type="dxa"/>
            <w:tcBorders>
              <w:top w:val="single" w:sz="12" w:space="0" w:color="000000"/>
              <w:left w:val="single" w:sz="6" w:space="0" w:color="000000"/>
              <w:bottom w:val="single" w:sz="6" w:space="0" w:color="000000"/>
              <w:right w:val="single" w:sz="12" w:space="0" w:color="000000"/>
            </w:tcBorders>
            <w:shd w:color="auto" w:fill="D9D9D9" w:val="clear"/>
          </w:tcPr>
          <w:p>
            <w:pPr>
              <w:pStyle w:val="Normal"/>
              <w:widowControl w:val="false"/>
              <w:jc w:val="center"/>
              <w:rPr>
                <w:rFonts w:ascii="Times New Roman" w:hAnsi="Times New Roman" w:cs="Arial"/>
                <w:color w:val="000000"/>
                <w:sz w:val="24"/>
                <w:szCs w:val="24"/>
              </w:rPr>
            </w:pPr>
            <w:r>
              <w:rPr>
                <w:rFonts w:cs="Arial"/>
                <w:b/>
                <w:color w:val="000000"/>
                <w:sz w:val="24"/>
                <w:szCs w:val="24"/>
              </w:rPr>
              <w:t>Optiuni pentru a le face fata</w:t>
            </w:r>
          </w:p>
        </w:tc>
      </w:tr>
      <w:tr>
        <w:trPr/>
        <w:tc>
          <w:tcPr>
            <w:tcW w:w="1872" w:type="dxa"/>
            <w:tcBorders>
              <w:left w:val="single" w:sz="12" w:space="0" w:color="000000"/>
              <w:bottom w:val="single" w:sz="6" w:space="0" w:color="000000"/>
              <w:right w:val="single" w:sz="6" w:space="0" w:color="000000"/>
            </w:tcBorders>
          </w:tcPr>
          <w:p>
            <w:pPr>
              <w:pStyle w:val="Normal"/>
              <w:widowControl w:val="false"/>
              <w:tabs>
                <w:tab w:val="clear" w:pos="720"/>
                <w:tab w:val="left" w:pos="8505" w:leader="none"/>
              </w:tabs>
              <w:rPr>
                <w:rFonts w:ascii="Times New Roman" w:hAnsi="Times New Roman" w:eastAsia="Arial" w:cs="Arial"/>
                <w:color w:val="000000"/>
                <w:sz w:val="24"/>
                <w:szCs w:val="24"/>
              </w:rPr>
            </w:pPr>
            <w:r>
              <w:rPr>
                <w:rFonts w:eastAsia="Arial" w:cs="Arial"/>
                <w:color w:val="000000"/>
                <w:sz w:val="24"/>
                <w:szCs w:val="24"/>
              </w:rPr>
              <w:t>Manevrarea materiilor prime etc.</w:t>
            </w:r>
          </w:p>
        </w:tc>
        <w:tc>
          <w:tcPr>
            <w:tcW w:w="1620" w:type="dxa"/>
            <w:tcBorders>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b/>
                <w:color w:val="000000"/>
                <w:sz w:val="24"/>
                <w:szCs w:val="24"/>
              </w:rPr>
              <w:t>-aluminiu</w:t>
            </w:r>
          </w:p>
        </w:tc>
        <w:tc>
          <w:tcPr>
            <w:tcW w:w="1656" w:type="dxa"/>
            <w:gridSpan w:val="2"/>
            <w:tcBorders>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Praf, deseuri</w:t>
            </w:r>
          </w:p>
        </w:tc>
        <w:tc>
          <w:tcPr>
            <w:tcW w:w="3599" w:type="dxa"/>
            <w:tcBorders>
              <w:left w:val="single" w:sz="6" w:space="0" w:color="000000"/>
              <w:bottom w:val="single" w:sz="6"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Alimentare pentru procesul principal</w:t>
            </w:r>
          </w:p>
        </w:tc>
      </w:tr>
      <w:tr>
        <w:trPr>
          <w:trHeight w:val="625" w:hRule="atLeast"/>
          <w:cantSplit w:val="true"/>
        </w:trPr>
        <w:tc>
          <w:tcPr>
            <w:tcW w:w="1872" w:type="dxa"/>
            <w:vMerge w:val="restart"/>
            <w:tcBorders>
              <w:top w:val="single" w:sz="6" w:space="0" w:color="000000"/>
              <w:left w:val="single" w:sz="12"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Cuptor de topire</w:t>
            </w:r>
          </w:p>
        </w:tc>
        <w:tc>
          <w:tcPr>
            <w:tcW w:w="1620"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b/>
                <w:color w:val="000000"/>
                <w:sz w:val="24"/>
                <w:szCs w:val="24"/>
              </w:rPr>
              <w:t>-aluminiu</w:t>
            </w:r>
          </w:p>
        </w:tc>
        <w:tc>
          <w:tcPr>
            <w:tcW w:w="165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Zgura</w:t>
            </w:r>
          </w:p>
        </w:tc>
        <w:tc>
          <w:tcPr>
            <w:tcW w:w="3599" w:type="dxa"/>
            <w:tcBorders>
              <w:top w:val="single" w:sz="6" w:space="0" w:color="000000"/>
              <w:left w:val="single" w:sz="6" w:space="0" w:color="000000"/>
              <w:bottom w:val="single" w:sz="6"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Material de constructie dupa tratarea zgurii.</w:t>
            </w:r>
          </w:p>
          <w:p>
            <w:pPr>
              <w:pStyle w:val="Normal"/>
              <w:widowControl w:val="false"/>
              <w:rPr>
                <w:rFonts w:ascii="Times New Roman" w:hAnsi="Times New Roman" w:cs="Arial"/>
                <w:color w:val="000000"/>
                <w:sz w:val="24"/>
                <w:szCs w:val="24"/>
              </w:rPr>
            </w:pPr>
            <w:r>
              <w:rPr>
                <w:rFonts w:cs="Arial"/>
                <w:color w:val="000000"/>
                <w:sz w:val="24"/>
                <w:szCs w:val="24"/>
              </w:rPr>
              <w:t>Industria de materiale abrazive</w:t>
            </w:r>
          </w:p>
          <w:p>
            <w:pPr>
              <w:pStyle w:val="Normal"/>
              <w:widowControl w:val="false"/>
              <w:rPr>
                <w:rFonts w:ascii="Times New Roman" w:hAnsi="Times New Roman" w:cs="Arial"/>
                <w:color w:val="000000"/>
                <w:sz w:val="24"/>
                <w:szCs w:val="24"/>
              </w:rPr>
            </w:pPr>
            <w:r>
              <w:rPr>
                <w:rFonts w:cs="Arial"/>
                <w:color w:val="000000"/>
                <w:sz w:val="24"/>
                <w:szCs w:val="24"/>
              </w:rPr>
              <w:t>Parti de zgura pot fi utilizate ca material refractar,</w:t>
            </w:r>
          </w:p>
        </w:tc>
      </w:tr>
      <w:tr>
        <w:trPr>
          <w:trHeight w:val="489" w:hRule="atLeast"/>
          <w:cantSplit w:val="true"/>
        </w:trPr>
        <w:tc>
          <w:tcPr>
            <w:tcW w:w="1872" w:type="dxa"/>
            <w:vMerge w:val="continue"/>
            <w:tcBorders>
              <w:top w:val="single" w:sz="6" w:space="0" w:color="000000"/>
              <w:left w:val="single" w:sz="12" w:space="0" w:color="000000"/>
              <w:bottom w:val="single" w:sz="6" w:space="0" w:color="000000"/>
              <w:right w:val="single" w:sz="6" w:space="0" w:color="000000"/>
            </w:tcBorders>
          </w:tcPr>
          <w:p>
            <w:pPr>
              <w:pStyle w:val="Normal"/>
              <w:widowControl w:val="false"/>
              <w:spacing w:lineRule="auto" w:line="276"/>
              <w:rPr>
                <w:rFonts w:ascii="Times New Roman" w:hAnsi="Times New Roman" w:cs="Arial"/>
                <w:color w:val="000000"/>
                <w:sz w:val="24"/>
                <w:szCs w:val="24"/>
              </w:rPr>
            </w:pPr>
            <w:r>
              <w:rPr>
                <w:rFonts w:cs="Arial"/>
                <w:color w:val="000000"/>
                <w:sz w:val="24"/>
                <w:szCs w:val="24"/>
              </w:rPr>
            </w:r>
          </w:p>
        </w:tc>
        <w:tc>
          <w:tcPr>
            <w:tcW w:w="1620"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b/>
                <w:color w:val="000000"/>
                <w:sz w:val="24"/>
                <w:szCs w:val="24"/>
              </w:rPr>
              <w:t>-aluminiu</w:t>
            </w:r>
          </w:p>
        </w:tc>
        <w:tc>
          <w:tcPr>
            <w:tcW w:w="165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Zgura + (6-8%) Fe</w:t>
            </w:r>
          </w:p>
        </w:tc>
        <w:tc>
          <w:tcPr>
            <w:tcW w:w="3599" w:type="dxa"/>
            <w:tcBorders>
              <w:top w:val="single" w:sz="6" w:space="0" w:color="000000"/>
              <w:left w:val="single" w:sz="6" w:space="0" w:color="000000"/>
              <w:bottom w:val="single" w:sz="6"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Recuperarea Fe din zgură de unităţi specializate</w:t>
            </w:r>
          </w:p>
        </w:tc>
      </w:tr>
      <w:tr>
        <w:trPr/>
        <w:tc>
          <w:tcPr>
            <w:tcW w:w="1872" w:type="dxa"/>
            <w:tcBorders>
              <w:top w:val="single" w:sz="6" w:space="0" w:color="000000"/>
              <w:left w:val="single" w:sz="12"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Cuptor de topire</w:t>
            </w:r>
          </w:p>
        </w:tc>
        <w:tc>
          <w:tcPr>
            <w:tcW w:w="1620"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b/>
                <w:color w:val="000000"/>
                <w:sz w:val="24"/>
                <w:szCs w:val="24"/>
              </w:rPr>
              <w:t>-aluminiu</w:t>
            </w:r>
          </w:p>
        </w:tc>
        <w:tc>
          <w:tcPr>
            <w:tcW w:w="1656"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bCs/>
                <w:color w:val="000000"/>
                <w:sz w:val="24"/>
                <w:szCs w:val="24"/>
              </w:rPr>
            </w:pPr>
            <w:r>
              <w:rPr>
                <w:rFonts w:cs="Arial"/>
                <w:bCs/>
                <w:color w:val="000000"/>
                <w:sz w:val="24"/>
                <w:szCs w:val="24"/>
              </w:rPr>
              <w:t>Zgura</w:t>
            </w:r>
          </w:p>
        </w:tc>
        <w:tc>
          <w:tcPr>
            <w:tcW w:w="3599" w:type="dxa"/>
            <w:tcBorders>
              <w:top w:val="single" w:sz="6" w:space="0" w:color="000000"/>
              <w:left w:val="single" w:sz="6" w:space="0" w:color="000000"/>
              <w:bottom w:val="single" w:sz="6"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Intoarcere in proces dupa tratare.</w:t>
            </w:r>
          </w:p>
          <w:p>
            <w:pPr>
              <w:pStyle w:val="Normal"/>
              <w:widowControl w:val="false"/>
              <w:rPr>
                <w:rFonts w:ascii="Times New Roman" w:hAnsi="Times New Roman" w:cs="Arial"/>
                <w:color w:val="000000"/>
                <w:sz w:val="24"/>
                <w:szCs w:val="24"/>
              </w:rPr>
            </w:pPr>
            <w:r>
              <w:rPr>
                <w:rFonts w:cs="Arial"/>
                <w:color w:val="000000"/>
                <w:sz w:val="24"/>
                <w:szCs w:val="24"/>
              </w:rPr>
              <w:t>Recuperarea metalelor, recuperarea sarii si a altor materiale</w:t>
            </w:r>
          </w:p>
        </w:tc>
      </w:tr>
      <w:tr>
        <w:trPr/>
        <w:tc>
          <w:tcPr>
            <w:tcW w:w="1872" w:type="dxa"/>
            <w:tcBorders>
              <w:top w:val="single" w:sz="6" w:space="0" w:color="000000"/>
              <w:left w:val="single" w:sz="12"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Captuseala cuptoarelor</w:t>
            </w:r>
          </w:p>
        </w:tc>
        <w:tc>
          <w:tcPr>
            <w:tcW w:w="1620" w:type="dxa"/>
            <w:tcBorders>
              <w:top w:val="single" w:sz="6" w:space="0" w:color="000000"/>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r>
          </w:p>
          <w:p>
            <w:pPr>
              <w:pStyle w:val="Normal"/>
              <w:widowControl w:val="false"/>
              <w:rPr>
                <w:rFonts w:ascii="Times New Roman" w:hAnsi="Times New Roman" w:cs="Arial"/>
                <w:color w:val="000000"/>
                <w:sz w:val="24"/>
                <w:szCs w:val="24"/>
              </w:rPr>
            </w:pPr>
            <w:r>
              <w:rPr>
                <w:rFonts w:cs="Arial"/>
                <w:b/>
                <w:color w:val="000000"/>
                <w:sz w:val="24"/>
                <w:szCs w:val="24"/>
              </w:rPr>
              <w:t>-aluminiu</w:t>
            </w:r>
          </w:p>
        </w:tc>
        <w:tc>
          <w:tcPr>
            <w:tcW w:w="1635" w:type="dxa"/>
            <w:tcBorders>
              <w:left w:val="single" w:sz="6" w:space="0" w:color="000000"/>
              <w:bottom w:val="single" w:sz="6"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Căptuşeală din beton special, refractar</w:t>
            </w:r>
          </w:p>
        </w:tc>
        <w:tc>
          <w:tcPr>
            <w:tcW w:w="3620" w:type="dxa"/>
            <w:gridSpan w:val="2"/>
            <w:tcBorders>
              <w:left w:val="single" w:sz="6" w:space="0" w:color="000000"/>
              <w:bottom w:val="single" w:sz="6"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Utilizare ca agent de evacuare a zgurei, eliminare</w:t>
            </w:r>
          </w:p>
          <w:p>
            <w:pPr>
              <w:pStyle w:val="Normal"/>
              <w:widowControl w:val="false"/>
              <w:rPr>
                <w:rFonts w:ascii="Times New Roman" w:hAnsi="Times New Roman" w:cs="Arial"/>
                <w:color w:val="000000"/>
                <w:sz w:val="24"/>
                <w:szCs w:val="24"/>
              </w:rPr>
            </w:pPr>
            <w:r>
              <w:rPr>
                <w:rFonts w:cs="Arial"/>
                <w:color w:val="000000"/>
                <w:sz w:val="24"/>
                <w:szCs w:val="24"/>
              </w:rPr>
              <w:t>Se schimbă odată cu cuptorul</w:t>
            </w:r>
          </w:p>
        </w:tc>
      </w:tr>
      <w:tr>
        <w:trPr/>
        <w:tc>
          <w:tcPr>
            <w:tcW w:w="1872" w:type="dxa"/>
            <w:tcBorders>
              <w:top w:val="single" w:sz="6" w:space="0" w:color="000000"/>
              <w:left w:val="single" w:sz="12" w:space="0" w:color="000000"/>
              <w:bottom w:val="single" w:sz="12"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Sisteme uscate de reducere a poluarii</w:t>
            </w:r>
          </w:p>
        </w:tc>
        <w:tc>
          <w:tcPr>
            <w:tcW w:w="1620" w:type="dxa"/>
            <w:tcBorders>
              <w:top w:val="single" w:sz="6" w:space="0" w:color="000000"/>
              <w:left w:val="single" w:sz="6" w:space="0" w:color="000000"/>
              <w:bottom w:val="single" w:sz="12"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utilizarea filtrelor cu saci</w:t>
            </w:r>
          </w:p>
        </w:tc>
        <w:tc>
          <w:tcPr>
            <w:tcW w:w="1635" w:type="dxa"/>
            <w:tcBorders>
              <w:top w:val="single" w:sz="6" w:space="0" w:color="000000"/>
              <w:left w:val="single" w:sz="6" w:space="0" w:color="000000"/>
              <w:bottom w:val="single" w:sz="12" w:space="0" w:color="000000"/>
              <w:right w:val="single" w:sz="6"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Praf de la filtru</w:t>
            </w:r>
          </w:p>
        </w:tc>
        <w:tc>
          <w:tcPr>
            <w:tcW w:w="3620" w:type="dxa"/>
            <w:gridSpan w:val="2"/>
            <w:tcBorders>
              <w:top w:val="single" w:sz="6" w:space="0" w:color="000000"/>
              <w:left w:val="single" w:sz="6" w:space="0" w:color="000000"/>
              <w:bottom w:val="single" w:sz="12" w:space="0" w:color="000000"/>
              <w:right w:val="single" w:sz="12" w:space="0" w:color="000000"/>
            </w:tcBorders>
          </w:tcPr>
          <w:p>
            <w:pPr>
              <w:pStyle w:val="Normal"/>
              <w:widowControl w:val="false"/>
              <w:rPr>
                <w:rFonts w:ascii="Times New Roman" w:hAnsi="Times New Roman" w:cs="Arial"/>
                <w:color w:val="000000"/>
                <w:sz w:val="24"/>
                <w:szCs w:val="24"/>
              </w:rPr>
            </w:pPr>
            <w:r>
              <w:rPr>
                <w:rFonts w:cs="Arial"/>
                <w:color w:val="000000"/>
                <w:sz w:val="24"/>
                <w:szCs w:val="24"/>
              </w:rPr>
              <w:t>Inapoiere in proces</w:t>
            </w:r>
          </w:p>
          <w:p>
            <w:pPr>
              <w:pStyle w:val="Normal"/>
              <w:widowControl w:val="false"/>
              <w:rPr>
                <w:rFonts w:ascii="Times New Roman" w:hAnsi="Times New Roman" w:cs="Arial"/>
                <w:color w:val="000000"/>
                <w:sz w:val="24"/>
                <w:szCs w:val="24"/>
              </w:rPr>
            </w:pPr>
            <w:r>
              <w:rPr>
                <w:rFonts w:cs="Arial"/>
                <w:color w:val="000000"/>
                <w:sz w:val="24"/>
                <w:szCs w:val="24"/>
              </w:rPr>
              <w:t>Recuperarea altor metale de unităţi specializate</w:t>
            </w:r>
          </w:p>
        </w:tc>
      </w:tr>
    </w:tbl>
    <w:p>
      <w:pPr>
        <w:pStyle w:val="Normal"/>
        <w:shd w:val="clear" w:color="auto" w:fill="FFFFFF"/>
        <w:spacing w:before="80" w:after="0"/>
        <w:ind w:left="1166" w:hanging="418"/>
        <w:jc w:val="both"/>
        <w:rPr>
          <w:rFonts w:ascii="Times New Roman" w:hAnsi="Times New Roman" w:eastAsia="Arial" w:cs="Arial"/>
          <w:color w:val="000000"/>
          <w:sz w:val="24"/>
          <w:szCs w:val="24"/>
        </w:rPr>
      </w:pPr>
      <w:r>
        <w:rPr>
          <w:rFonts w:eastAsia="Arial" w:cs="Arial"/>
          <w:color w:val="000000"/>
          <w:sz w:val="24"/>
          <w:szCs w:val="24"/>
        </w:rPr>
      </w:r>
    </w:p>
    <w:p>
      <w:pPr>
        <w:pStyle w:val="Normal"/>
        <w:widowControl/>
        <w:tabs>
          <w:tab w:val="clear" w:pos="720"/>
          <w:tab w:val="left" w:pos="814" w:leader="none"/>
        </w:tabs>
        <w:suppressAutoHyphens w:val="true"/>
        <w:bidi w:val="0"/>
        <w:spacing w:lineRule="auto" w:line="240" w:before="80" w:after="0"/>
        <w:ind w:left="0" w:right="0" w:firstLine="720"/>
        <w:jc w:val="both"/>
        <w:rPr>
          <w:rFonts w:ascii="Times New Roman" w:hAnsi="Times New Roman"/>
        </w:rPr>
      </w:pPr>
      <w:r>
        <w:rPr>
          <w:rFonts w:eastAsia="Arial" w:cs="Arial"/>
          <w:color w:val="000000"/>
          <w:sz w:val="24"/>
          <w:szCs w:val="24"/>
        </w:rPr>
        <w:t>Praful de la filtru poate fi reciclat in cadrul aceleiasi instalatii sau utilizat pentru recuperarea altor metale la alte instalatii de producere a metalelor neferoase de catre o terta parte sau pentru alte utilizari.</w:t>
      </w:r>
    </w:p>
    <w:p>
      <w:pPr>
        <w:pStyle w:val="Normal"/>
        <w:widowControl/>
        <w:tabs>
          <w:tab w:val="clear" w:pos="720"/>
          <w:tab w:val="left" w:pos="814" w:leader="none"/>
        </w:tabs>
        <w:suppressAutoHyphens w:val="true"/>
        <w:bidi w:val="0"/>
        <w:spacing w:lineRule="auto" w:line="240" w:before="80" w:after="0"/>
        <w:ind w:left="0" w:right="0" w:firstLine="720"/>
        <w:jc w:val="both"/>
        <w:rPr>
          <w:rFonts w:ascii="Times New Roman" w:hAnsi="Times New Roman"/>
        </w:rPr>
      </w:pPr>
      <w:r>
        <w:rPr>
          <w:rFonts w:eastAsia="Arial" w:cs="Arial"/>
          <w:color w:val="000000"/>
          <w:sz w:val="24"/>
          <w:szCs w:val="24"/>
        </w:rPr>
        <w:t>Reziduurile si zgura pot fi tratate pentru a recupera metalele pretioase si pentru a restitui reziduurile adecvate pentru alte utilizari, de exemplu, ca material de constructie. Anumiti compusi pot fi transformati in produse de catre o terta parte.</w:t>
      </w:r>
    </w:p>
    <w:p>
      <w:pPr>
        <w:pStyle w:val="Normal"/>
        <w:widowControl/>
        <w:shd w:val="clear" w:color="auto" w:fill="FFFFFF"/>
        <w:tabs>
          <w:tab w:val="clear" w:pos="720"/>
          <w:tab w:val="left" w:pos="814" w:leader="none"/>
        </w:tabs>
        <w:suppressAutoHyphens w:val="true"/>
        <w:bidi w:val="0"/>
        <w:spacing w:lineRule="auto" w:line="240" w:before="80" w:after="0"/>
        <w:ind w:left="0" w:right="0" w:firstLine="720"/>
        <w:jc w:val="both"/>
        <w:rPr>
          <w:rFonts w:ascii="Times New Roman" w:hAnsi="Times New Roman" w:eastAsia="Arial" w:cs="Arial"/>
          <w:color w:val="000000"/>
          <w:sz w:val="24"/>
          <w:szCs w:val="24"/>
        </w:rPr>
      </w:pPr>
      <w:r>
        <w:rPr>
          <w:rFonts w:eastAsia="Arial" w:cs="Arial"/>
          <w:color w:val="000000"/>
          <w:sz w:val="24"/>
          <w:szCs w:val="24"/>
        </w:rPr>
        <w:t>Autoritatea de reglementare si operatorul trebuie sa se asigure ei insisi la faza de exploatare a instalaţiei ca recuperarea reziduurilor de catre o terta parte este realizata la standarde ridicate de mediu si nu cauzează efecte intersectoriale negative.</w:t>
      </w:r>
    </w:p>
    <w:p>
      <w:pPr>
        <w:pStyle w:val="Normal"/>
        <w:widowControl/>
        <w:shd w:val="clear" w:color="auto" w:fill="FFFFFF"/>
        <w:tabs>
          <w:tab w:val="clear" w:pos="720"/>
          <w:tab w:val="left" w:pos="814" w:leader="none"/>
        </w:tabs>
        <w:suppressAutoHyphens w:val="true"/>
        <w:bidi w:val="0"/>
        <w:spacing w:lineRule="auto" w:line="240" w:before="80" w:after="0"/>
        <w:ind w:left="0" w:right="0"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left="720" w:right="284" w:hanging="0"/>
        <w:jc w:val="both"/>
        <w:rPr>
          <w:rFonts w:ascii="Times New Roman" w:hAnsi="Times New Roman"/>
        </w:rPr>
      </w:pPr>
      <w:r>
        <w:rPr>
          <w:rFonts w:eastAsia="Arial" w:cs="Arial"/>
          <w:b/>
          <w:color w:val="000000"/>
          <w:sz w:val="24"/>
          <w:szCs w:val="24"/>
        </w:rPr>
        <w:t xml:space="preserve">Balanţa deşeurilor prelucrate la PADDINGTON RE SRL </w:t>
      </w:r>
    </w:p>
    <w:p>
      <w:pPr>
        <w:pStyle w:val="Normal"/>
        <w:spacing w:before="120" w:after="0"/>
        <w:ind w:left="720" w:right="284" w:hanging="0"/>
        <w:jc w:val="both"/>
        <w:rPr>
          <w:rFonts w:ascii="Times New Roman" w:hAnsi="Times New Roman" w:eastAsia="Arial" w:cs="Arial"/>
          <w:color w:val="000000"/>
          <w:sz w:val="24"/>
          <w:szCs w:val="24"/>
        </w:rPr>
      </w:pPr>
      <w:r>
        <w:rPr>
          <w:rFonts w:eastAsia="Arial" w:cs="Arial"/>
          <w:color w:val="000000"/>
          <w:sz w:val="24"/>
          <w:szCs w:val="24"/>
        </w:rPr>
        <mc:AlternateContent>
          <mc:Choice Requires="wps">
            <w:drawing>
              <wp:anchor behindDoc="0" distT="4445" distB="4445" distL="4445" distR="4445" simplePos="0" locked="0" layoutInCell="0" allowOverlap="1" relativeHeight="107" wp14:anchorId="69FBF07D">
                <wp:simplePos x="0" y="0"/>
                <wp:positionH relativeFrom="column">
                  <wp:posOffset>-241300</wp:posOffset>
                </wp:positionH>
                <wp:positionV relativeFrom="paragraph">
                  <wp:posOffset>12700</wp:posOffset>
                </wp:positionV>
                <wp:extent cx="15875" cy="2019300"/>
                <wp:effectExtent l="0" t="0" r="0" b="0"/>
                <wp:wrapNone/>
                <wp:docPr id="3" name="Straight Arrow Connector 51"/>
                <a:graphic xmlns:a="http://schemas.openxmlformats.org/drawingml/2006/main">
                  <a:graphicData uri="http://schemas.microsoft.com/office/word/2010/wordprocessingShape">
                    <wps:wsp>
                      <wps:cNvSpPr/>
                      <wps:spPr>
                        <a:xfrm>
                          <a:off x="0" y="0"/>
                          <a:ext cx="15120" cy="2018520"/>
                        </a:xfrm>
                        <a:custGeom>
                          <a:avLst/>
                          <a:gdLst/>
                          <a:ahLst/>
                          <a:rect l="l" t="t" r="r" b="b"/>
                          <a:pathLst>
                            <a:path w="21600" h="21600">
                              <a:moveTo>
                                <a:pt x="0" y="0"/>
                              </a:moveTo>
                              <a:lnTo>
                                <a:pt x="21600" y="21600"/>
                              </a:lnTo>
                            </a:path>
                          </a:pathLst>
                        </a:custGeom>
                        <a:noFill/>
                        <a:ln w="9525">
                          <a:solidFill>
                            <a:srgbClr val="000000"/>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4445" distB="4445" distL="4445" distR="4445" simplePos="0" locked="0" layoutInCell="0" allowOverlap="1" relativeHeight="108" wp14:anchorId="6DA70EAB">
                <wp:simplePos x="0" y="0"/>
                <wp:positionH relativeFrom="column">
                  <wp:posOffset>-228600</wp:posOffset>
                </wp:positionH>
                <wp:positionV relativeFrom="paragraph">
                  <wp:posOffset>12700</wp:posOffset>
                </wp:positionV>
                <wp:extent cx="6415405" cy="15875"/>
                <wp:effectExtent l="0" t="0" r="0" b="0"/>
                <wp:wrapNone/>
                <wp:docPr id="4" name="Straight Arrow Connector 33"/>
                <a:graphic xmlns:a="http://schemas.openxmlformats.org/drawingml/2006/main">
                  <a:graphicData uri="http://schemas.microsoft.com/office/word/2010/wordprocessingShape">
                    <wps:wsp>
                      <wps:cNvSpPr/>
                      <wps:spPr>
                        <a:xfrm>
                          <a:off x="0" y="0"/>
                          <a:ext cx="6414840" cy="15120"/>
                        </a:xfrm>
                        <a:custGeom>
                          <a:avLst/>
                          <a:gdLst/>
                          <a:ahLst/>
                          <a:rect l="l" t="t" r="r" b="b"/>
                          <a:pathLst>
                            <a:path w="21600" h="21600">
                              <a:moveTo>
                                <a:pt x="0" y="0"/>
                              </a:moveTo>
                              <a:lnTo>
                                <a:pt x="21600" y="21600"/>
                              </a:lnTo>
                            </a:path>
                          </a:pathLst>
                        </a:custGeom>
                        <a:noFill/>
                        <a:ln w="9525">
                          <a:solidFill>
                            <a:srgbClr val="000000"/>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4445" distB="4445" distL="4445" distR="4445" simplePos="0" locked="0" layoutInCell="0" allowOverlap="1" relativeHeight="109" wp14:anchorId="11536308">
                <wp:simplePos x="0" y="0"/>
                <wp:positionH relativeFrom="column">
                  <wp:posOffset>6159500</wp:posOffset>
                </wp:positionH>
                <wp:positionV relativeFrom="paragraph">
                  <wp:posOffset>12700</wp:posOffset>
                </wp:positionV>
                <wp:extent cx="15875" cy="2019300"/>
                <wp:effectExtent l="0" t="0" r="0" b="0"/>
                <wp:wrapNone/>
                <wp:docPr id="5" name="Straight Arrow Connector 34"/>
                <a:graphic xmlns:a="http://schemas.openxmlformats.org/drawingml/2006/main">
                  <a:graphicData uri="http://schemas.microsoft.com/office/word/2010/wordprocessingShape">
                    <wps:wsp>
                      <wps:cNvSpPr/>
                      <wps:spPr>
                        <a:xfrm>
                          <a:off x="0" y="0"/>
                          <a:ext cx="15120" cy="2018520"/>
                        </a:xfrm>
                        <a:custGeom>
                          <a:avLst/>
                          <a:gdLst/>
                          <a:ahLst/>
                          <a:rect l="l" t="t" r="r" b="b"/>
                          <a:pathLst>
                            <a:path w="21600" h="21600">
                              <a:moveTo>
                                <a:pt x="0" y="0"/>
                              </a:moveTo>
                              <a:lnTo>
                                <a:pt x="21600" y="21600"/>
                              </a:lnTo>
                            </a:path>
                          </a:pathLst>
                        </a:custGeom>
                        <a:noFill/>
                        <a:ln w="9525">
                          <a:solidFill>
                            <a:srgbClr val="000000"/>
                          </a:solidFill>
                          <a:miter/>
                        </a:ln>
                      </wps:spPr>
                      <wps:style>
                        <a:lnRef idx="0"/>
                        <a:fillRef idx="0"/>
                        <a:effectRef idx="0"/>
                        <a:fontRef idx="minor"/>
                      </wps:style>
                      <wps:bodyPr/>
                    </wps:wsp>
                  </a:graphicData>
                </a:graphic>
              </wp:anchor>
            </w:drawing>
          </mc:Choice>
          <mc:Fallback>
            <w:pict/>
          </mc:Fallback>
        </mc:AlternateContent>
      </w:r>
    </w:p>
    <w:p>
      <w:pPr>
        <w:pStyle w:val="Normal"/>
        <w:spacing w:before="120" w:after="0"/>
        <w:ind w:left="720" w:right="284" w:hanging="0"/>
        <w:jc w:val="both"/>
        <w:rPr>
          <w:rFonts w:ascii="Times New Roman" w:hAnsi="Times New Roman" w:eastAsia="Arial" w:cs="Arial"/>
          <w:color w:val="000000"/>
          <w:sz w:val="24"/>
          <w:szCs w:val="24"/>
        </w:rPr>
      </w:pPr>
      <w:r>
        <w:rPr>
          <w:rFonts w:eastAsia="Arial" w:cs="Arial"/>
          <w:color w:val="000000"/>
          <w:sz w:val="24"/>
          <w:szCs w:val="24"/>
        </w:rPr>
        <mc:AlternateContent>
          <mc:Choice Requires="wps">
            <w:drawing>
              <wp:anchor behindDoc="0" distT="4445" distB="4445" distL="4445" distR="4445" simplePos="0" locked="0" layoutInCell="0" allowOverlap="1" relativeHeight="110" wp14:anchorId="0A6B0148">
                <wp:simplePos x="0" y="0"/>
                <wp:positionH relativeFrom="column">
                  <wp:posOffset>-133350</wp:posOffset>
                </wp:positionH>
                <wp:positionV relativeFrom="paragraph">
                  <wp:posOffset>-6985</wp:posOffset>
                </wp:positionV>
                <wp:extent cx="15875" cy="728980"/>
                <wp:effectExtent l="0" t="0" r="0" b="0"/>
                <wp:wrapNone/>
                <wp:docPr id="6" name="Straight Arrow Connector 35"/>
                <a:graphic xmlns:a="http://schemas.openxmlformats.org/drawingml/2006/main">
                  <a:graphicData uri="http://schemas.microsoft.com/office/word/2010/wordprocessingShape">
                    <wps:wsp>
                      <wps:cNvSpPr/>
                      <wps:spPr>
                        <a:xfrm rot="10800000">
                          <a:off x="0" y="0"/>
                          <a:ext cx="15120" cy="728280"/>
                        </a:xfrm>
                        <a:custGeom>
                          <a:avLst/>
                          <a:gdLst/>
                          <a:ahLst/>
                          <a:rect l="l" t="t" r="r" b="b"/>
                          <a:pathLst>
                            <a:path w="21600" h="21600">
                              <a:moveTo>
                                <a:pt x="0" y="0"/>
                              </a:moveTo>
                              <a:lnTo>
                                <a:pt x="21600" y="21600"/>
                              </a:lnTo>
                            </a:path>
                          </a:pathLst>
                        </a:custGeom>
                        <a:noFill/>
                        <a:ln w="9525">
                          <a:solidFill>
                            <a:srgbClr val="000000"/>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4445" distB="4445" distL="4445" distR="4445" simplePos="0" locked="0" layoutInCell="0" allowOverlap="1" relativeHeight="112" wp14:anchorId="5B9D6ECA">
                <wp:simplePos x="0" y="0"/>
                <wp:positionH relativeFrom="column">
                  <wp:posOffset>0</wp:posOffset>
                </wp:positionH>
                <wp:positionV relativeFrom="paragraph">
                  <wp:posOffset>165100</wp:posOffset>
                </wp:positionV>
                <wp:extent cx="843915" cy="1383665"/>
                <wp:effectExtent l="0" t="0" r="0" b="0"/>
                <wp:wrapNone/>
                <wp:docPr id="7" name="Rectangle 40"/>
                <a:graphic xmlns:a="http://schemas.openxmlformats.org/drawingml/2006/main">
                  <a:graphicData uri="http://schemas.microsoft.com/office/word/2010/wordprocessingShape">
                    <wps:wsp>
                      <wps:cNvSpPr/>
                      <wps:spPr>
                        <a:xfrm>
                          <a:off x="0" y="0"/>
                          <a:ext cx="843120" cy="1383120"/>
                        </a:xfrm>
                        <a:prstGeom prst="rect">
                          <a:avLst/>
                        </a:prstGeom>
                        <a:solidFill>
                          <a:srgbClr val="c0c0c0"/>
                        </a:solidFill>
                        <a:ln w="9525">
                          <a:solidFill>
                            <a:srgbClr val="000000"/>
                          </a:solidFill>
                          <a:miter/>
                        </a:ln>
                      </wps:spPr>
                      <wps:style>
                        <a:lnRef idx="0"/>
                        <a:fillRef idx="0"/>
                        <a:effectRef idx="0"/>
                        <a:fontRef idx="minor"/>
                      </wps:style>
                      <wps:txbx>
                        <w:txbxContent>
                          <w:p>
                            <w:pPr>
                              <w:pStyle w:val="FrameContents"/>
                              <w:jc w:val="center"/>
                              <w:rPr/>
                            </w:pPr>
                            <w:r>
                              <w:rPr>
                                <w:rFonts w:eastAsia="Arial" w:cs="Arial" w:ascii="Arial" w:hAnsi="Arial"/>
                                <w:b/>
                                <w:color w:val="000000"/>
                                <w:sz w:val="28"/>
                              </w:rPr>
                              <w:t xml:space="preserve">MATERII PRIME </w:t>
                            </w:r>
                            <w:r>
                              <w:rPr>
                                <w:rFonts w:eastAsia="Arial" w:cs="Arial" w:ascii="Arial" w:hAnsi="Arial"/>
                                <w:color w:val="000000"/>
                                <w:sz w:val="28"/>
                              </w:rPr>
                              <w:t>DEŞEURI DE ALUMINIU DISPONIBILE</w:t>
                            </w:r>
                          </w:p>
                          <w:p>
                            <w:pPr>
                              <w:pStyle w:val="FrameContents"/>
                              <w:rPr/>
                            </w:pPr>
                            <w:r>
                              <w:rPr/>
                            </w:r>
                          </w:p>
                        </w:txbxContent>
                      </wps:txbx>
                      <wps:bodyPr>
                        <a:noAutofit/>
                      </wps:bodyPr>
                    </wps:wsp>
                  </a:graphicData>
                </a:graphic>
              </wp:anchor>
            </w:drawing>
          </mc:Choice>
          <mc:Fallback>
            <w:pict>
              <v:rect id="shape_0" ID="Rectangle 40" path="m0,0l-2147483645,0l-2147483645,-2147483646l0,-2147483646xe" fillcolor="silver" stroked="t" style="position:absolute;margin-left:0pt;margin-top:13pt;width:66.35pt;height:108.85pt;mso-wrap-style:square;v-text-anchor:top" wp14:anchorId="5B9D6ECA">
                <v:fill o:detectmouseclick="t" type="solid" color2="#3f3f3f"/>
                <v:stroke color="black" weight="9360" joinstyle="miter" endcap="flat"/>
                <v:textbox>
                  <w:txbxContent>
                    <w:p>
                      <w:pPr>
                        <w:pStyle w:val="FrameContents"/>
                        <w:jc w:val="center"/>
                        <w:rPr/>
                      </w:pPr>
                      <w:r>
                        <w:rPr>
                          <w:rFonts w:eastAsia="Arial" w:cs="Arial" w:ascii="Arial" w:hAnsi="Arial"/>
                          <w:b/>
                          <w:color w:val="000000"/>
                          <w:sz w:val="28"/>
                        </w:rPr>
                        <w:t xml:space="preserve">MATERII PRIME </w:t>
                      </w:r>
                      <w:r>
                        <w:rPr>
                          <w:rFonts w:eastAsia="Arial" w:cs="Arial" w:ascii="Arial" w:hAnsi="Arial"/>
                          <w:color w:val="000000"/>
                          <w:sz w:val="28"/>
                        </w:rPr>
                        <w:t>DEŞEURI DE ALUMINIU DISPONIBILE</w:t>
                      </w:r>
                    </w:p>
                    <w:p>
                      <w:pPr>
                        <w:pStyle w:val="FrameContents"/>
                        <w:rPr/>
                      </w:pPr>
                      <w:r>
                        <w:rPr/>
                      </w:r>
                    </w:p>
                  </w:txbxContent>
                </v:textbox>
                <w10:wrap type="none"/>
              </v:rect>
            </w:pict>
          </mc:Fallback>
        </mc:AlternateContent>
        <mc:AlternateContent>
          <mc:Choice Requires="wps">
            <w:drawing>
              <wp:anchor behindDoc="0" distT="4445" distB="0" distL="4445" distR="0" simplePos="0" locked="0" layoutInCell="0" allowOverlap="1" relativeHeight="118" wp14:anchorId="1E3BBA13">
                <wp:simplePos x="0" y="0"/>
                <wp:positionH relativeFrom="column">
                  <wp:posOffset>1181100</wp:posOffset>
                </wp:positionH>
                <wp:positionV relativeFrom="paragraph">
                  <wp:posOffset>162560</wp:posOffset>
                </wp:positionV>
                <wp:extent cx="1839595" cy="1542415"/>
                <wp:effectExtent l="0" t="0" r="11430" b="22860"/>
                <wp:wrapNone/>
                <wp:docPr id="9" name="Rectangle 41"/>
                <a:graphic xmlns:a="http://schemas.openxmlformats.org/drawingml/2006/main">
                  <a:graphicData uri="http://schemas.microsoft.com/office/word/2010/wordprocessingShape">
                    <wps:wsp>
                      <wps:cNvSpPr/>
                      <wps:spPr>
                        <a:xfrm>
                          <a:off x="0" y="0"/>
                          <a:ext cx="1838880" cy="154188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rPr/>
                            </w:pPr>
                            <w:r>
                              <w:rPr>
                                <w:rFonts w:eastAsia="Arial" w:cs="Arial" w:ascii="Arial" w:hAnsi="Arial"/>
                                <w:color w:val="000000"/>
                              </w:rPr>
                              <w:t>- piese de maşini</w:t>
                            </w:r>
                          </w:p>
                          <w:p>
                            <w:pPr>
                              <w:pStyle w:val="FrameContents"/>
                              <w:rPr/>
                            </w:pPr>
                            <w:r>
                              <w:rPr>
                                <w:rFonts w:eastAsia="Arial" w:cs="Arial" w:ascii="Arial" w:hAnsi="Arial"/>
                                <w:color w:val="000000"/>
                              </w:rPr>
                              <w:t>cartere- carcase  din sectorul auto şi aviatic</w:t>
                            </w:r>
                          </w:p>
                          <w:p>
                            <w:pPr>
                              <w:pStyle w:val="FrameContents"/>
                              <w:ind w:left="200" w:hanging="0"/>
                              <w:rPr/>
                            </w:pPr>
                            <w:r>
                              <w:rPr>
                                <w:rFonts w:eastAsia="Arial" w:cs="Arial" w:ascii="Arial" w:hAnsi="Arial"/>
                                <w:color w:val="000000"/>
                              </w:rPr>
                              <w:t>componente utilaje casnice</w:t>
                            </w:r>
                          </w:p>
                          <w:p>
                            <w:pPr>
                              <w:pStyle w:val="FrameContents"/>
                              <w:ind w:left="200" w:hanging="0"/>
                              <w:rPr/>
                            </w:pPr>
                            <w:r>
                              <w:rPr>
                                <w:rFonts w:eastAsia="Arial" w:cs="Arial" w:ascii="Arial" w:hAnsi="Arial"/>
                                <w:color w:val="000000"/>
                              </w:rPr>
                              <w:t>deşeuri profile laminate, extrudate, forjate</w:t>
                            </w:r>
                          </w:p>
                          <w:p>
                            <w:pPr>
                              <w:pStyle w:val="FrameContents"/>
                              <w:ind w:left="200" w:hanging="0"/>
                              <w:rPr/>
                            </w:pPr>
                            <w:r>
                              <w:rPr>
                                <w:rFonts w:eastAsia="Arial" w:cs="Arial" w:ascii="Arial" w:hAnsi="Arial"/>
                                <w:color w:val="000000"/>
                              </w:rPr>
                              <w:t>deşeuri de la turnare, rebuturi de turnare, bavuri</w:t>
                            </w:r>
                          </w:p>
                          <w:p>
                            <w:pPr>
                              <w:pStyle w:val="FrameContents"/>
                              <w:rPr/>
                            </w:pPr>
                            <w:r>
                              <w:rPr/>
                            </w:r>
                          </w:p>
                        </w:txbxContent>
                      </wps:txbx>
                      <wps:bodyPr>
                        <a:noAutofit/>
                      </wps:bodyPr>
                    </wps:wsp>
                  </a:graphicData>
                </a:graphic>
              </wp:anchor>
            </w:drawing>
          </mc:Choice>
          <mc:Fallback>
            <w:pict>
              <v:rect id="shape_0" ID="Rectangle 41" path="m0,0l-2147483645,0l-2147483645,-2147483646l0,-2147483646xe" fillcolor="white" stroked="t" style="position:absolute;margin-left:93pt;margin-top:12.8pt;width:144.75pt;height:121.35pt;mso-wrap-style:square;v-text-anchor:top" wp14:anchorId="1E3BBA13">
                <v:fill o:detectmouseclick="t" type="solid" color2="black"/>
                <v:stroke color="black" weight="9360" joinstyle="miter" endcap="flat"/>
                <v:textbox>
                  <w:txbxContent>
                    <w:p>
                      <w:pPr>
                        <w:pStyle w:val="FrameContents"/>
                        <w:rPr/>
                      </w:pPr>
                      <w:r>
                        <w:rPr>
                          <w:rFonts w:eastAsia="Arial" w:cs="Arial" w:ascii="Arial" w:hAnsi="Arial"/>
                          <w:color w:val="000000"/>
                        </w:rPr>
                        <w:t>- piese de maşini</w:t>
                      </w:r>
                    </w:p>
                    <w:p>
                      <w:pPr>
                        <w:pStyle w:val="FrameContents"/>
                        <w:rPr/>
                      </w:pPr>
                      <w:r>
                        <w:rPr>
                          <w:rFonts w:eastAsia="Arial" w:cs="Arial" w:ascii="Arial" w:hAnsi="Arial"/>
                          <w:color w:val="000000"/>
                        </w:rPr>
                        <w:t>cartere- carcase  din sectorul auto şi aviatic</w:t>
                      </w:r>
                    </w:p>
                    <w:p>
                      <w:pPr>
                        <w:pStyle w:val="FrameContents"/>
                        <w:ind w:left="200" w:hanging="0"/>
                        <w:rPr/>
                      </w:pPr>
                      <w:r>
                        <w:rPr>
                          <w:rFonts w:eastAsia="Arial" w:cs="Arial" w:ascii="Arial" w:hAnsi="Arial"/>
                          <w:color w:val="000000"/>
                        </w:rPr>
                        <w:t>componente utilaje casnice</w:t>
                      </w:r>
                    </w:p>
                    <w:p>
                      <w:pPr>
                        <w:pStyle w:val="FrameContents"/>
                        <w:ind w:left="200" w:hanging="0"/>
                        <w:rPr/>
                      </w:pPr>
                      <w:r>
                        <w:rPr>
                          <w:rFonts w:eastAsia="Arial" w:cs="Arial" w:ascii="Arial" w:hAnsi="Arial"/>
                          <w:color w:val="000000"/>
                        </w:rPr>
                        <w:t>deşeuri profile laminate, extrudate, forjate</w:t>
                      </w:r>
                    </w:p>
                    <w:p>
                      <w:pPr>
                        <w:pStyle w:val="FrameContents"/>
                        <w:ind w:left="200" w:hanging="0"/>
                        <w:rPr/>
                      </w:pPr>
                      <w:r>
                        <w:rPr>
                          <w:rFonts w:eastAsia="Arial" w:cs="Arial" w:ascii="Arial" w:hAnsi="Arial"/>
                          <w:color w:val="000000"/>
                        </w:rPr>
                        <w:t>deşeuri de la turnare, rebuturi de turnare, bavuri</w:t>
                      </w:r>
                    </w:p>
                    <w:p>
                      <w:pPr>
                        <w:pStyle w:val="FrameContents"/>
                        <w:rPr/>
                      </w:pPr>
                      <w:r>
                        <w:rPr/>
                      </w:r>
                    </w:p>
                  </w:txbxContent>
                </v:textbox>
                <w10:wrap type="none"/>
              </v:rect>
            </w:pict>
          </mc:Fallback>
        </mc:AlternateContent>
        <mc:AlternateContent>
          <mc:Choice Requires="wps">
            <w:drawing>
              <wp:anchor behindDoc="0" distT="4445" distB="4445" distL="4445" distR="4445" simplePos="0" locked="0" layoutInCell="0" allowOverlap="1" relativeHeight="119" wp14:anchorId="5D8EB511">
                <wp:simplePos x="0" y="0"/>
                <wp:positionH relativeFrom="column">
                  <wp:posOffset>3302000</wp:posOffset>
                </wp:positionH>
                <wp:positionV relativeFrom="paragraph">
                  <wp:posOffset>165100</wp:posOffset>
                </wp:positionV>
                <wp:extent cx="742950" cy="1383665"/>
                <wp:effectExtent l="0" t="0" r="0" b="0"/>
                <wp:wrapNone/>
                <wp:docPr id="11" name="Rectangle 42"/>
                <a:graphic xmlns:a="http://schemas.openxmlformats.org/drawingml/2006/main">
                  <a:graphicData uri="http://schemas.microsoft.com/office/word/2010/wordprocessingShape">
                    <wps:wsp>
                      <wps:cNvSpPr/>
                      <wps:spPr>
                        <a:xfrm>
                          <a:off x="0" y="0"/>
                          <a:ext cx="742320" cy="1383120"/>
                        </a:xfrm>
                        <a:prstGeom prst="rect">
                          <a:avLst/>
                        </a:prstGeom>
                        <a:solidFill>
                          <a:srgbClr val="c0c0c0"/>
                        </a:solidFill>
                        <a:ln w="9525">
                          <a:solidFill>
                            <a:srgbClr val="000000"/>
                          </a:solidFill>
                          <a:miter/>
                        </a:ln>
                      </wps:spPr>
                      <wps:style>
                        <a:lnRef idx="0"/>
                        <a:fillRef idx="0"/>
                        <a:effectRef idx="0"/>
                        <a:fontRef idx="minor"/>
                      </wps:style>
                      <wps:txbx>
                        <w:txbxContent>
                          <w:p>
                            <w:pPr>
                              <w:pStyle w:val="FrameContents"/>
                              <w:jc w:val="center"/>
                              <w:rPr/>
                            </w:pPr>
                            <w:r>
                              <w:rPr>
                                <w:rFonts w:eastAsia="Arial" w:cs="Arial" w:ascii="Arial" w:hAnsi="Arial"/>
                                <w:b/>
                                <w:color w:val="000000"/>
                                <w:sz w:val="28"/>
                              </w:rPr>
                              <w:t xml:space="preserve">Elaborarea                        aliajelor de aluminiu </w:t>
                            </w:r>
                          </w:p>
                          <w:p>
                            <w:pPr>
                              <w:pStyle w:val="FrameContents"/>
                              <w:rPr/>
                            </w:pPr>
                            <w:r>
                              <w:rPr/>
                            </w:r>
                          </w:p>
                        </w:txbxContent>
                      </wps:txbx>
                      <wps:bodyPr>
                        <a:noAutofit/>
                      </wps:bodyPr>
                    </wps:wsp>
                  </a:graphicData>
                </a:graphic>
              </wp:anchor>
            </w:drawing>
          </mc:Choice>
          <mc:Fallback>
            <w:pict>
              <v:rect id="shape_0" ID="Rectangle 42" path="m0,0l-2147483645,0l-2147483645,-2147483646l0,-2147483646xe" fillcolor="silver" stroked="t" style="position:absolute;margin-left:260pt;margin-top:13pt;width:58.4pt;height:108.85pt;mso-wrap-style:square;v-text-anchor:top" wp14:anchorId="5D8EB511">
                <v:fill o:detectmouseclick="t" type="solid" color2="#3f3f3f"/>
                <v:stroke color="black" weight="9360" joinstyle="miter" endcap="flat"/>
                <v:textbox>
                  <w:txbxContent>
                    <w:p>
                      <w:pPr>
                        <w:pStyle w:val="FrameContents"/>
                        <w:jc w:val="center"/>
                        <w:rPr/>
                      </w:pPr>
                      <w:r>
                        <w:rPr>
                          <w:rFonts w:eastAsia="Arial" w:cs="Arial" w:ascii="Arial" w:hAnsi="Arial"/>
                          <w:b/>
                          <w:color w:val="000000"/>
                          <w:sz w:val="28"/>
                        </w:rPr>
                        <w:t xml:space="preserve">Elaborarea                        aliajelor de aluminiu </w:t>
                      </w:r>
                    </w:p>
                    <w:p>
                      <w:pPr>
                        <w:pStyle w:val="FrameContents"/>
                        <w:rPr/>
                      </w:pPr>
                      <w:r>
                        <w:rPr/>
                      </w:r>
                    </w:p>
                  </w:txbxContent>
                </v:textbox>
                <w10:wrap type="none"/>
              </v:rect>
            </w:pict>
          </mc:Fallback>
        </mc:AlternateContent>
        <mc:AlternateContent>
          <mc:Choice Requires="wps">
            <w:drawing>
              <wp:anchor behindDoc="0" distT="4445" distB="4445" distL="4445" distR="4445" simplePos="0" locked="0" layoutInCell="0" allowOverlap="1" relativeHeight="120" wp14:anchorId="17C3B01B">
                <wp:simplePos x="0" y="0"/>
                <wp:positionH relativeFrom="column">
                  <wp:posOffset>4381500</wp:posOffset>
                </wp:positionH>
                <wp:positionV relativeFrom="paragraph">
                  <wp:posOffset>165100</wp:posOffset>
                </wp:positionV>
                <wp:extent cx="487680" cy="1383665"/>
                <wp:effectExtent l="0" t="0" r="0" b="0"/>
                <wp:wrapNone/>
                <wp:docPr id="13" name="Rectangle 43"/>
                <a:graphic xmlns:a="http://schemas.openxmlformats.org/drawingml/2006/main">
                  <a:graphicData uri="http://schemas.microsoft.com/office/word/2010/wordprocessingShape">
                    <wps:wsp>
                      <wps:cNvSpPr/>
                      <wps:spPr>
                        <a:xfrm>
                          <a:off x="0" y="0"/>
                          <a:ext cx="487080" cy="138312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jc w:val="center"/>
                              <w:rPr/>
                            </w:pPr>
                            <w:r>
                              <w:rPr>
                                <w:rFonts w:eastAsia="Arial" w:cs="Arial" w:ascii="Arial" w:hAnsi="Arial"/>
                                <w:color w:val="000000"/>
                                <w:sz w:val="28"/>
                              </w:rPr>
                              <w:t xml:space="preserve">Turnare - Prelucrare </w:t>
                            </w:r>
                          </w:p>
                          <w:p>
                            <w:pPr>
                              <w:pStyle w:val="FrameContents"/>
                              <w:rPr/>
                            </w:pPr>
                            <w:r>
                              <w:rPr/>
                            </w:r>
                          </w:p>
                        </w:txbxContent>
                      </wps:txbx>
                      <wps:bodyPr>
                        <a:noAutofit/>
                      </wps:bodyPr>
                    </wps:wsp>
                  </a:graphicData>
                </a:graphic>
              </wp:anchor>
            </w:drawing>
          </mc:Choice>
          <mc:Fallback>
            <w:pict>
              <v:rect id="shape_0" ID="Rectangle 43" path="m0,0l-2147483645,0l-2147483645,-2147483646l0,-2147483646xe" fillcolor="white" stroked="t" style="position:absolute;margin-left:345pt;margin-top:13pt;width:38.3pt;height:108.85pt;mso-wrap-style:square;v-text-anchor:top" wp14:anchorId="17C3B01B">
                <v:fill o:detectmouseclick="t" type="solid" color2="black"/>
                <v:stroke color="black" weight="9360" joinstyle="miter" endcap="flat"/>
                <v:textbox>
                  <w:txbxContent>
                    <w:p>
                      <w:pPr>
                        <w:pStyle w:val="FrameContents"/>
                        <w:jc w:val="center"/>
                        <w:rPr/>
                      </w:pPr>
                      <w:r>
                        <w:rPr>
                          <w:rFonts w:eastAsia="Arial" w:cs="Arial" w:ascii="Arial" w:hAnsi="Arial"/>
                          <w:color w:val="000000"/>
                          <w:sz w:val="28"/>
                        </w:rPr>
                        <w:t xml:space="preserve">Turnare - Prelucrare </w:t>
                      </w:r>
                    </w:p>
                    <w:p>
                      <w:pPr>
                        <w:pStyle w:val="FrameContents"/>
                        <w:rPr/>
                      </w:pPr>
                      <w:r>
                        <w:rPr/>
                      </w:r>
                    </w:p>
                  </w:txbxContent>
                </v:textbox>
                <w10:wrap type="none"/>
              </v:rect>
            </w:pict>
          </mc:Fallback>
        </mc:AlternateContent>
        <mc:AlternateContent>
          <mc:Choice Requires="wps">
            <w:drawing>
              <wp:anchor behindDoc="0" distT="4445" distB="4445" distL="4445" distR="4445" simplePos="0" locked="0" layoutInCell="0" allowOverlap="1" relativeHeight="121" wp14:anchorId="60723A4A">
                <wp:simplePos x="0" y="0"/>
                <wp:positionH relativeFrom="column">
                  <wp:posOffset>5092700</wp:posOffset>
                </wp:positionH>
                <wp:positionV relativeFrom="paragraph">
                  <wp:posOffset>165100</wp:posOffset>
                </wp:positionV>
                <wp:extent cx="487680" cy="1383665"/>
                <wp:effectExtent l="0" t="0" r="0" b="0"/>
                <wp:wrapNone/>
                <wp:docPr id="15" name="Rectangle 36"/>
                <a:graphic xmlns:a="http://schemas.openxmlformats.org/drawingml/2006/main">
                  <a:graphicData uri="http://schemas.microsoft.com/office/word/2010/wordprocessingShape">
                    <wps:wsp>
                      <wps:cNvSpPr/>
                      <wps:spPr>
                        <a:xfrm>
                          <a:off x="0" y="0"/>
                          <a:ext cx="487080" cy="1383120"/>
                        </a:xfrm>
                        <a:prstGeom prst="rect">
                          <a:avLst/>
                        </a:prstGeom>
                        <a:solidFill>
                          <a:srgbClr val="ffffff"/>
                        </a:solidFill>
                        <a:ln w="9525">
                          <a:solidFill>
                            <a:srgbClr val="000000"/>
                          </a:solidFill>
                          <a:miter/>
                        </a:ln>
                      </wps:spPr>
                      <wps:style>
                        <a:lnRef idx="0"/>
                        <a:fillRef idx="0"/>
                        <a:effectRef idx="0"/>
                        <a:fontRef idx="minor"/>
                      </wps:style>
                      <wps:txbx>
                        <w:txbxContent>
                          <w:p>
                            <w:pPr>
                              <w:pStyle w:val="FrameContents"/>
                              <w:jc w:val="center"/>
                              <w:rPr/>
                            </w:pPr>
                            <w:r>
                              <w:rPr>
                                <w:rFonts w:eastAsia="Arial" w:cs="Arial" w:ascii="Arial" w:hAnsi="Arial"/>
                                <w:color w:val="000000"/>
                                <w:sz w:val="28"/>
                              </w:rPr>
                              <w:t xml:space="preserve">Utilizare  </w:t>
                            </w:r>
                          </w:p>
                          <w:p>
                            <w:pPr>
                              <w:pStyle w:val="FrameContents"/>
                              <w:rPr/>
                            </w:pPr>
                            <w:r>
                              <w:rPr/>
                            </w:r>
                          </w:p>
                        </w:txbxContent>
                      </wps:txbx>
                      <wps:bodyPr>
                        <a:noAutofit/>
                      </wps:bodyPr>
                    </wps:wsp>
                  </a:graphicData>
                </a:graphic>
              </wp:anchor>
            </w:drawing>
          </mc:Choice>
          <mc:Fallback>
            <w:pict>
              <v:rect id="shape_0" ID="Rectangle 36" path="m0,0l-2147483645,0l-2147483645,-2147483646l0,-2147483646xe" fillcolor="white" stroked="t" style="position:absolute;margin-left:401pt;margin-top:13pt;width:38.3pt;height:108.85pt;mso-wrap-style:square;v-text-anchor:top" wp14:anchorId="60723A4A">
                <v:fill o:detectmouseclick="t" type="solid" color2="black"/>
                <v:stroke color="black" weight="9360" joinstyle="miter" endcap="flat"/>
                <v:textbox>
                  <w:txbxContent>
                    <w:p>
                      <w:pPr>
                        <w:pStyle w:val="FrameContents"/>
                        <w:jc w:val="center"/>
                        <w:rPr/>
                      </w:pPr>
                      <w:r>
                        <w:rPr>
                          <w:rFonts w:eastAsia="Arial" w:cs="Arial" w:ascii="Arial" w:hAnsi="Arial"/>
                          <w:color w:val="000000"/>
                          <w:sz w:val="28"/>
                        </w:rPr>
                        <w:t xml:space="preserve">Utilizare  </w:t>
                      </w:r>
                    </w:p>
                    <w:p>
                      <w:pPr>
                        <w:pStyle w:val="FrameContents"/>
                        <w:rPr/>
                      </w:pPr>
                      <w:r>
                        <w:rPr/>
                      </w:r>
                    </w:p>
                  </w:txbxContent>
                </v:textbox>
                <w10:wrap type="none"/>
              </v:rect>
            </w:pict>
          </mc:Fallback>
        </mc:AlternateContent>
        <mc:AlternateContent>
          <mc:Choice Requires="wps">
            <w:drawing>
              <wp:anchor behindDoc="0" distT="4445" distB="4445" distL="4445" distR="4445" simplePos="0" locked="0" layoutInCell="0" allowOverlap="1" relativeHeight="125" wp14:anchorId="59273420">
                <wp:simplePos x="0" y="0"/>
                <wp:positionH relativeFrom="column">
                  <wp:posOffset>5784850</wp:posOffset>
                </wp:positionH>
                <wp:positionV relativeFrom="paragraph">
                  <wp:posOffset>-7620</wp:posOffset>
                </wp:positionV>
                <wp:extent cx="15875" cy="809625"/>
                <wp:effectExtent l="0" t="0" r="0" b="0"/>
                <wp:wrapNone/>
                <wp:docPr id="17" name="Straight Arrow Connector 38"/>
                <a:graphic xmlns:a="http://schemas.openxmlformats.org/drawingml/2006/main">
                  <a:graphicData uri="http://schemas.microsoft.com/office/word/2010/wordprocessingShape">
                    <wps:wsp>
                      <wps:cNvSpPr/>
                      <wps:spPr>
                        <a:xfrm rot="10800000">
                          <a:off x="0" y="0"/>
                          <a:ext cx="15120" cy="808920"/>
                        </a:xfrm>
                        <a:custGeom>
                          <a:avLst/>
                          <a:gdLst/>
                          <a:ahLst/>
                          <a:rect l="l" t="t" r="r" b="b"/>
                          <a:pathLst>
                            <a:path w="21600" h="21600">
                              <a:moveTo>
                                <a:pt x="0" y="0"/>
                              </a:moveTo>
                              <a:lnTo>
                                <a:pt x="21600" y="21600"/>
                              </a:lnTo>
                            </a:path>
                          </a:pathLst>
                        </a:custGeom>
                        <a:noFill/>
                        <a:ln w="9525">
                          <a:solidFill>
                            <a:srgbClr val="000000"/>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4445" distB="4445" distL="4445" distR="4445" simplePos="0" locked="0" layoutInCell="0" allowOverlap="1" relativeHeight="126" wp14:anchorId="58B0DA33">
                <wp:simplePos x="0" y="0"/>
                <wp:positionH relativeFrom="column">
                  <wp:posOffset>-114300</wp:posOffset>
                </wp:positionH>
                <wp:positionV relativeFrom="paragraph">
                  <wp:posOffset>635</wp:posOffset>
                </wp:positionV>
                <wp:extent cx="5940425" cy="15875"/>
                <wp:effectExtent l="0" t="0" r="0" b="0"/>
                <wp:wrapNone/>
                <wp:docPr id="18" name="Straight Arrow Connector 37"/>
                <a:graphic xmlns:a="http://schemas.openxmlformats.org/drawingml/2006/main">
                  <a:graphicData uri="http://schemas.microsoft.com/office/word/2010/wordprocessingShape">
                    <wps:wsp>
                      <wps:cNvSpPr/>
                      <wps:spPr>
                        <a:xfrm>
                          <a:off x="0" y="0"/>
                          <a:ext cx="5939640" cy="15120"/>
                        </a:xfrm>
                        <a:custGeom>
                          <a:avLst/>
                          <a:gdLst/>
                          <a:ahLst/>
                          <a:rect l="l" t="t" r="r" b="b"/>
                          <a:pathLst>
                            <a:path w="21600" h="21600">
                              <a:moveTo>
                                <a:pt x="0" y="0"/>
                              </a:moveTo>
                              <a:lnTo>
                                <a:pt x="21600" y="21600"/>
                              </a:lnTo>
                            </a:path>
                          </a:pathLst>
                        </a:custGeom>
                        <a:noFill/>
                        <a:ln w="9525">
                          <a:solidFill>
                            <a:srgbClr val="000000"/>
                          </a:solidFill>
                          <a:miter/>
                        </a:ln>
                      </wps:spPr>
                      <wps:style>
                        <a:lnRef idx="0"/>
                        <a:fillRef idx="0"/>
                        <a:effectRef idx="0"/>
                        <a:fontRef idx="minor"/>
                      </wps:style>
                      <wps:bodyPr/>
                    </wps:wsp>
                  </a:graphicData>
                </a:graphic>
              </wp:anchor>
            </w:drawing>
          </mc:Choice>
          <mc:Fallback>
            <w:pict/>
          </mc:Fallback>
        </mc:AlternateContent>
      </w:r>
    </w:p>
    <w:p>
      <w:pPr>
        <w:pStyle w:val="Normal"/>
        <w:spacing w:before="120" w:after="0"/>
        <w:ind w:left="720" w:right="284" w:hanging="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left="720" w:right="284" w:hanging="0"/>
        <w:jc w:val="both"/>
        <w:rPr>
          <w:rFonts w:ascii="Times New Roman" w:hAnsi="Times New Roman" w:eastAsia="Arial" w:cs="Arial"/>
          <w:color w:val="000000"/>
          <w:sz w:val="24"/>
          <w:szCs w:val="24"/>
        </w:rPr>
      </w:pPr>
      <w:r>
        <w:rPr>
          <w:rFonts w:eastAsia="Arial" w:cs="Arial"/>
          <w:color w:val="000000"/>
          <w:sz w:val="24"/>
          <w:szCs w:val="24"/>
        </w:rPr>
        <mc:AlternateContent>
          <mc:Choice Requires="wps">
            <w:drawing>
              <wp:anchor behindDoc="0" distT="4445" distB="4445" distL="4445" distR="4445" simplePos="0" locked="0" layoutInCell="0" allowOverlap="1" relativeHeight="122" wp14:anchorId="58AD15E4">
                <wp:simplePos x="0" y="0"/>
                <wp:positionH relativeFrom="column">
                  <wp:posOffset>2959100</wp:posOffset>
                </wp:positionH>
                <wp:positionV relativeFrom="paragraph">
                  <wp:posOffset>215900</wp:posOffset>
                </wp:positionV>
                <wp:extent cx="359410" cy="28575"/>
                <wp:effectExtent l="0" t="0" r="0" b="0"/>
                <wp:wrapNone/>
                <wp:docPr id="19" name="Straight Arrow Connector 13"/>
                <a:graphic xmlns:a="http://schemas.openxmlformats.org/drawingml/2006/main">
                  <a:graphicData uri="http://schemas.microsoft.com/office/word/2010/wordprocessingShape">
                    <wps:wsp>
                      <wps:cNvSpPr/>
                      <wps:spPr>
                        <a:xfrm>
                          <a:off x="0" y="0"/>
                          <a:ext cx="358920" cy="28080"/>
                        </a:xfrm>
                        <a:custGeom>
                          <a:avLst/>
                          <a:gdLst/>
                          <a:ahLst/>
                          <a:rect l="l" t="t" r="r" b="b"/>
                          <a:pathLst>
                            <a:path w="21600" h="21600">
                              <a:moveTo>
                                <a:pt x="0" y="0"/>
                              </a:moveTo>
                              <a:lnTo>
                                <a:pt x="21600" y="21600"/>
                              </a:lnTo>
                            </a:path>
                          </a:pathLst>
                        </a:custGeom>
                        <a:noFill/>
                        <a:ln w="9525">
                          <a:solidFill>
                            <a:srgbClr val="000000"/>
                          </a:solidFill>
                          <a:miter/>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4445" distB="4445" distL="4445" distR="4445" simplePos="0" locked="0" layoutInCell="0" allowOverlap="1" relativeHeight="123" wp14:anchorId="68AB6634">
                <wp:simplePos x="0" y="0"/>
                <wp:positionH relativeFrom="column">
                  <wp:posOffset>825500</wp:posOffset>
                </wp:positionH>
                <wp:positionV relativeFrom="paragraph">
                  <wp:posOffset>215900</wp:posOffset>
                </wp:positionV>
                <wp:extent cx="359410" cy="28575"/>
                <wp:effectExtent l="0" t="0" r="0" b="0"/>
                <wp:wrapNone/>
                <wp:docPr id="20" name="Straight Arrow Connector 12"/>
                <a:graphic xmlns:a="http://schemas.openxmlformats.org/drawingml/2006/main">
                  <a:graphicData uri="http://schemas.microsoft.com/office/word/2010/wordprocessingShape">
                    <wps:wsp>
                      <wps:cNvSpPr/>
                      <wps:spPr>
                        <a:xfrm>
                          <a:off x="0" y="0"/>
                          <a:ext cx="358920" cy="28080"/>
                        </a:xfrm>
                        <a:custGeom>
                          <a:avLst/>
                          <a:gdLst/>
                          <a:ahLst/>
                          <a:rect l="l" t="t" r="r" b="b"/>
                          <a:pathLst>
                            <a:path w="21600" h="21600">
                              <a:moveTo>
                                <a:pt x="0" y="0"/>
                              </a:moveTo>
                              <a:lnTo>
                                <a:pt x="21600" y="21600"/>
                              </a:lnTo>
                            </a:path>
                          </a:pathLst>
                        </a:custGeom>
                        <a:noFill/>
                        <a:ln w="9525">
                          <a:solidFill>
                            <a:srgbClr val="000000"/>
                          </a:solidFill>
                          <a:miter/>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4445" distB="4445" distL="4445" distR="4445" simplePos="0" locked="0" layoutInCell="0" allowOverlap="1" relativeHeight="124" wp14:anchorId="4E259566">
                <wp:simplePos x="0" y="0"/>
                <wp:positionH relativeFrom="column">
                  <wp:posOffset>-114300</wp:posOffset>
                </wp:positionH>
                <wp:positionV relativeFrom="paragraph">
                  <wp:posOffset>215900</wp:posOffset>
                </wp:positionV>
                <wp:extent cx="121920" cy="28575"/>
                <wp:effectExtent l="0" t="0" r="0" b="0"/>
                <wp:wrapNone/>
                <wp:docPr id="21" name="Straight Arrow Connector 39"/>
                <a:graphic xmlns:a="http://schemas.openxmlformats.org/drawingml/2006/main">
                  <a:graphicData uri="http://schemas.microsoft.com/office/word/2010/wordprocessingShape">
                    <wps:wsp>
                      <wps:cNvSpPr/>
                      <wps:spPr>
                        <a:xfrm>
                          <a:off x="0" y="0"/>
                          <a:ext cx="121320" cy="28080"/>
                        </a:xfrm>
                        <a:custGeom>
                          <a:avLst/>
                          <a:gdLst/>
                          <a:ahLst/>
                          <a:rect l="l" t="t" r="r" b="b"/>
                          <a:pathLst>
                            <a:path w="21600" h="21600">
                              <a:moveTo>
                                <a:pt x="0" y="0"/>
                              </a:moveTo>
                              <a:lnTo>
                                <a:pt x="21600" y="21600"/>
                              </a:lnTo>
                            </a:path>
                          </a:pathLst>
                        </a:custGeom>
                        <a:noFill/>
                        <a:ln w="9525">
                          <a:solidFill>
                            <a:srgbClr val="000000"/>
                          </a:solidFill>
                          <a:miter/>
                          <a:tailEnd len="med" type="triangle" w="med"/>
                        </a:ln>
                      </wps:spPr>
                      <wps:style>
                        <a:lnRef idx="0"/>
                        <a:fillRef idx="0"/>
                        <a:effectRef idx="0"/>
                        <a:fontRef idx="minor"/>
                      </wps:style>
                      <wps:bodyPr/>
                    </wps:wsp>
                  </a:graphicData>
                </a:graphic>
              </wp:anchor>
            </w:drawing>
          </mc:Choice>
          <mc:Fallback>
            <w:pict/>
          </mc:Fallback>
        </mc:AlternateContent>
      </w:r>
    </w:p>
    <w:p>
      <w:pPr>
        <w:pStyle w:val="Normal"/>
        <w:spacing w:before="120" w:after="0"/>
        <w:ind w:left="720" w:right="284" w:hanging="0"/>
        <w:jc w:val="both"/>
        <w:rPr>
          <w:rFonts w:ascii="Times New Roman" w:hAnsi="Times New Roman" w:eastAsia="Arial" w:cs="Arial"/>
          <w:color w:val="000000"/>
          <w:sz w:val="24"/>
          <w:szCs w:val="24"/>
        </w:rPr>
      </w:pPr>
      <w:r>
        <w:rPr>
          <w:rFonts w:eastAsia="Arial" w:cs="Arial"/>
          <w:color w:val="000000"/>
          <w:sz w:val="24"/>
          <w:szCs w:val="24"/>
        </w:rPr>
        <mc:AlternateContent>
          <mc:Choice Requires="wps">
            <w:drawing>
              <wp:anchor behindDoc="0" distT="4445" distB="4445" distL="4445" distR="4445" simplePos="0" locked="0" layoutInCell="0" allowOverlap="1" relativeHeight="115" wp14:anchorId="1B2D2D80">
                <wp:simplePos x="0" y="0"/>
                <wp:positionH relativeFrom="column">
                  <wp:posOffset>5575300</wp:posOffset>
                </wp:positionH>
                <wp:positionV relativeFrom="paragraph">
                  <wp:posOffset>50800</wp:posOffset>
                </wp:positionV>
                <wp:extent cx="240665" cy="15875"/>
                <wp:effectExtent l="0" t="0" r="0" b="0"/>
                <wp:wrapNone/>
                <wp:docPr id="22" name="Straight Arrow Connector 29"/>
                <a:graphic xmlns:a="http://schemas.openxmlformats.org/drawingml/2006/main">
                  <a:graphicData uri="http://schemas.microsoft.com/office/word/2010/wordprocessingShape">
                    <wps:wsp>
                      <wps:cNvSpPr/>
                      <wps:spPr>
                        <a:xfrm>
                          <a:off x="0" y="0"/>
                          <a:ext cx="240120" cy="15120"/>
                        </a:xfrm>
                        <a:custGeom>
                          <a:avLst/>
                          <a:gdLst/>
                          <a:ahLst/>
                          <a:rect l="l" t="t" r="r" b="b"/>
                          <a:pathLst>
                            <a:path w="21600" h="21600">
                              <a:moveTo>
                                <a:pt x="0" y="0"/>
                              </a:moveTo>
                              <a:lnTo>
                                <a:pt x="21600" y="21600"/>
                              </a:lnTo>
                            </a:path>
                          </a:pathLst>
                        </a:custGeom>
                        <a:noFill/>
                        <a:ln w="9525">
                          <a:solidFill>
                            <a:srgbClr val="000000"/>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4445" distB="4445" distL="4445" distR="4445" simplePos="0" locked="0" layoutInCell="0" allowOverlap="1" relativeHeight="117" wp14:anchorId="0D21B5CA">
                <wp:simplePos x="0" y="0"/>
                <wp:positionH relativeFrom="column">
                  <wp:posOffset>4025900</wp:posOffset>
                </wp:positionH>
                <wp:positionV relativeFrom="paragraph">
                  <wp:posOffset>203200</wp:posOffset>
                </wp:positionV>
                <wp:extent cx="359410" cy="28575"/>
                <wp:effectExtent l="0" t="0" r="0" b="0"/>
                <wp:wrapNone/>
                <wp:docPr id="23" name="Straight Arrow Connector 16"/>
                <a:graphic xmlns:a="http://schemas.openxmlformats.org/drawingml/2006/main">
                  <a:graphicData uri="http://schemas.microsoft.com/office/word/2010/wordprocessingShape">
                    <wps:wsp>
                      <wps:cNvSpPr/>
                      <wps:spPr>
                        <a:xfrm>
                          <a:off x="0" y="0"/>
                          <a:ext cx="358920" cy="28080"/>
                        </a:xfrm>
                        <a:custGeom>
                          <a:avLst/>
                          <a:gdLst/>
                          <a:ahLst/>
                          <a:rect l="l" t="t" r="r" b="b"/>
                          <a:pathLst>
                            <a:path w="21600" h="21600">
                              <a:moveTo>
                                <a:pt x="0" y="0"/>
                              </a:moveTo>
                              <a:lnTo>
                                <a:pt x="21600" y="21600"/>
                              </a:lnTo>
                            </a:path>
                          </a:pathLst>
                        </a:custGeom>
                        <a:noFill/>
                        <a:ln w="9525">
                          <a:solidFill>
                            <a:srgbClr val="000000"/>
                          </a:solidFill>
                          <a:miter/>
                          <a:tailEnd len="med" type="triangle" w="med"/>
                        </a:ln>
                      </wps:spPr>
                      <wps:style>
                        <a:lnRef idx="0"/>
                        <a:fillRef idx="0"/>
                        <a:effectRef idx="0"/>
                        <a:fontRef idx="minor"/>
                      </wps:style>
                      <wps:bodyPr/>
                    </wps:wsp>
                  </a:graphicData>
                </a:graphic>
              </wp:anchor>
            </w:drawing>
          </mc:Choice>
          <mc:Fallback>
            <w:pict/>
          </mc:Fallback>
        </mc:AlternateContent>
      </w:r>
    </w:p>
    <w:p>
      <w:pPr>
        <w:pStyle w:val="Normal"/>
        <w:spacing w:before="120" w:after="0"/>
        <w:ind w:left="720" w:right="284" w:hanging="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left="720" w:right="284" w:hanging="0"/>
        <w:jc w:val="both"/>
        <w:rPr>
          <w:rFonts w:ascii="Times New Roman" w:hAnsi="Times New Roman" w:eastAsia="Arial" w:cs="Arial"/>
          <w:color w:val="000000"/>
          <w:sz w:val="24"/>
          <w:szCs w:val="24"/>
        </w:rPr>
      </w:pPr>
      <w:r>
        <w:rPr>
          <w:rFonts w:eastAsia="Arial" w:cs="Arial"/>
          <w:color w:val="000000"/>
          <w:sz w:val="24"/>
          <w:szCs w:val="24"/>
        </w:rPr>
        <mc:AlternateContent>
          <mc:Choice Requires="wps">
            <w:drawing>
              <wp:anchor behindDoc="0" distT="4445" distB="4445" distL="4445" distR="4445" simplePos="0" locked="0" layoutInCell="0" allowOverlap="1" relativeHeight="113" wp14:anchorId="752BF6FF">
                <wp:simplePos x="0" y="0"/>
                <wp:positionH relativeFrom="column">
                  <wp:posOffset>4864100</wp:posOffset>
                </wp:positionH>
                <wp:positionV relativeFrom="paragraph">
                  <wp:posOffset>25400</wp:posOffset>
                </wp:positionV>
                <wp:extent cx="240665" cy="28575"/>
                <wp:effectExtent l="0" t="0" r="0" b="0"/>
                <wp:wrapNone/>
                <wp:docPr id="24" name="Straight Arrow Connector 30"/>
                <a:graphic xmlns:a="http://schemas.openxmlformats.org/drawingml/2006/main">
                  <a:graphicData uri="http://schemas.microsoft.com/office/word/2010/wordprocessingShape">
                    <wps:wsp>
                      <wps:cNvSpPr/>
                      <wps:spPr>
                        <a:xfrm>
                          <a:off x="0" y="0"/>
                          <a:ext cx="240120" cy="28080"/>
                        </a:xfrm>
                        <a:custGeom>
                          <a:avLst/>
                          <a:gdLst/>
                          <a:ahLst/>
                          <a:rect l="l" t="t" r="r" b="b"/>
                          <a:pathLst>
                            <a:path w="21600" h="21600">
                              <a:moveTo>
                                <a:pt x="0" y="0"/>
                              </a:moveTo>
                              <a:lnTo>
                                <a:pt x="21600" y="21600"/>
                              </a:lnTo>
                            </a:path>
                          </a:pathLst>
                        </a:custGeom>
                        <a:noFill/>
                        <a:ln w="9525">
                          <a:solidFill>
                            <a:srgbClr val="000000"/>
                          </a:solidFill>
                          <a:miter/>
                          <a:tailEnd len="med" type="triangle" w="med"/>
                        </a:ln>
                      </wps:spPr>
                      <wps:style>
                        <a:lnRef idx="0"/>
                        <a:fillRef idx="0"/>
                        <a:effectRef idx="0"/>
                        <a:fontRef idx="minor"/>
                      </wps:style>
                      <wps:bodyPr/>
                    </wps:wsp>
                  </a:graphicData>
                </a:graphic>
              </wp:anchor>
            </w:drawing>
          </mc:Choice>
          <mc:Fallback>
            <w:pict/>
          </mc:Fallback>
        </mc:AlternateContent>
      </w:r>
    </w:p>
    <w:p>
      <w:pPr>
        <w:pStyle w:val="Normal"/>
        <w:spacing w:before="120" w:after="0"/>
        <w:ind w:left="720" w:right="284" w:hanging="0"/>
        <w:jc w:val="both"/>
        <w:rPr>
          <w:rFonts w:ascii="Times New Roman" w:hAnsi="Times New Roman" w:eastAsia="Arial" w:cs="Arial"/>
          <w:color w:val="000000"/>
          <w:sz w:val="24"/>
          <w:szCs w:val="24"/>
        </w:rPr>
      </w:pPr>
      <w:r>
        <w:rPr>
          <w:rFonts w:eastAsia="Arial" w:cs="Arial"/>
          <w:color w:val="000000"/>
          <w:sz w:val="24"/>
          <w:szCs w:val="24"/>
        </w:rPr>
        <mc:AlternateContent>
          <mc:Choice Requires="wps">
            <w:drawing>
              <wp:anchor behindDoc="0" distT="4445" distB="4445" distL="4445" distR="4445" simplePos="0" locked="0" layoutInCell="0" allowOverlap="1" relativeHeight="116" wp14:anchorId="156F27F6">
                <wp:simplePos x="0" y="0"/>
                <wp:positionH relativeFrom="column">
                  <wp:posOffset>-228600</wp:posOffset>
                </wp:positionH>
                <wp:positionV relativeFrom="paragraph">
                  <wp:posOffset>266700</wp:posOffset>
                </wp:positionV>
                <wp:extent cx="6415405" cy="15875"/>
                <wp:effectExtent l="0" t="0" r="0" b="0"/>
                <wp:wrapNone/>
                <wp:docPr id="25" name="Straight Arrow Connector 31"/>
                <a:graphic xmlns:a="http://schemas.openxmlformats.org/drawingml/2006/main">
                  <a:graphicData uri="http://schemas.microsoft.com/office/word/2010/wordprocessingShape">
                    <wps:wsp>
                      <wps:cNvSpPr/>
                      <wps:spPr>
                        <a:xfrm>
                          <a:off x="0" y="0"/>
                          <a:ext cx="6414840" cy="15120"/>
                        </a:xfrm>
                        <a:custGeom>
                          <a:avLst/>
                          <a:gdLst/>
                          <a:ahLst/>
                          <a:rect l="l" t="t" r="r" b="b"/>
                          <a:pathLst>
                            <a:path w="21600" h="21600">
                              <a:moveTo>
                                <a:pt x="0" y="0"/>
                              </a:moveTo>
                              <a:lnTo>
                                <a:pt x="21600" y="21600"/>
                              </a:lnTo>
                            </a:path>
                          </a:pathLst>
                        </a:custGeom>
                        <a:noFill/>
                        <a:ln w="9525">
                          <a:solidFill>
                            <a:srgbClr val="000000"/>
                          </a:solidFill>
                          <a:miter/>
                        </a:ln>
                      </wps:spPr>
                      <wps:style>
                        <a:lnRef idx="0"/>
                        <a:fillRef idx="0"/>
                        <a:effectRef idx="0"/>
                        <a:fontRef idx="minor"/>
                      </wps:style>
                      <wps:bodyPr/>
                    </wps:wsp>
                  </a:graphicData>
                </a:graphic>
              </wp:anchor>
            </w:drawing>
          </mc:Choice>
          <mc:Fallback>
            <w:pict/>
          </mc:Fallback>
        </mc:AlternateContent>
      </w:r>
    </w:p>
    <w:p>
      <w:pPr>
        <w:pStyle w:val="Normal"/>
        <w:spacing w:before="120" w:after="0"/>
        <w:ind w:left="720" w:right="284" w:hanging="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left="720" w:right="284" w:hanging="0"/>
        <w:jc w:val="both"/>
        <w:rPr>
          <w:rFonts w:ascii="Times New Roman" w:hAnsi="Times New Roman"/>
        </w:rPr>
      </w:pPr>
      <w:r>
        <w:rPr>
          <w:rFonts w:eastAsia="Arial" w:cs="Arial"/>
          <w:b/>
          <w:color w:val="000000"/>
          <w:sz w:val="24"/>
          <w:szCs w:val="24"/>
        </w:rPr>
        <w:t>9. Gospodărirea substanţelor toxice şi periculoase</w:t>
      </w:r>
    </w:p>
    <w:p>
      <w:pPr>
        <w:pStyle w:val="Normal"/>
        <w:spacing w:before="120" w:after="0"/>
        <w:ind w:firstLine="720"/>
        <w:jc w:val="both"/>
        <w:rPr>
          <w:rFonts w:ascii="Times New Roman" w:hAnsi="Times New Roman"/>
        </w:rPr>
      </w:pPr>
      <w:r>
        <w:rPr>
          <w:rFonts w:eastAsia="Arial" w:cs="Arial"/>
          <w:color w:val="000000"/>
          <w:sz w:val="24"/>
          <w:szCs w:val="24"/>
        </w:rPr>
        <w:t>În activitatea preconizată nu vor fi utilizate substanţe toxice sau periculoase(substanţele utilizate nu se regăsesc pe LISTA SUBSTANŢELOR TOXICE ŞI PERICULOASE)</w:t>
      </w:r>
    </w:p>
    <w:p>
      <w:pPr>
        <w:pStyle w:val="Normal"/>
        <w:spacing w:before="120" w:after="0"/>
        <w:ind w:firstLine="720"/>
        <w:jc w:val="both"/>
        <w:rPr>
          <w:rFonts w:ascii="Times New Roman" w:hAnsi="Times New Roman"/>
        </w:rPr>
      </w:pPr>
      <w:r>
        <w:rPr>
          <w:rFonts w:eastAsia="Arial" w:cs="Arial"/>
          <w:color w:val="000000"/>
          <w:sz w:val="24"/>
          <w:szCs w:val="24"/>
        </w:rPr>
        <w:t>Acidul fluorhidric şi acidul clorhidric din fumurile evacuate din cuptorul de topire vor fi neutralizate în instalaţia de epurare a gazelor prin injectare de pulberi de Ca stoechiometric, rezultând cca. 0,31 kg săruri de calciu, ce se reţin în filtru.</w:t>
      </w:r>
    </w:p>
    <w:p>
      <w:pPr>
        <w:pStyle w:val="Normal"/>
        <w:keepNext w:val="true"/>
        <w:spacing w:before="120" w:after="0"/>
        <w:ind w:firstLine="720"/>
        <w:jc w:val="both"/>
        <w:rPr>
          <w:rFonts w:ascii="Times New Roman" w:hAnsi="Times New Roman" w:eastAsia="Arial" w:cs="Arial"/>
          <w:b/>
          <w:b/>
          <w:color w:val="000000"/>
          <w:sz w:val="24"/>
          <w:szCs w:val="24"/>
        </w:rPr>
      </w:pPr>
      <w:r>
        <w:rPr>
          <w:rFonts w:eastAsia="Arial" w:cs="Arial"/>
          <w:b/>
          <w:color w:val="000000"/>
          <w:sz w:val="24"/>
          <w:szCs w:val="24"/>
        </w:rPr>
      </w:r>
    </w:p>
    <w:p>
      <w:pPr>
        <w:pStyle w:val="Normal"/>
        <w:keepNext w:val="true"/>
        <w:spacing w:before="120" w:after="0"/>
        <w:ind w:firstLine="720"/>
        <w:jc w:val="both"/>
        <w:rPr>
          <w:rFonts w:ascii="Times New Roman" w:hAnsi="Times New Roman"/>
        </w:rPr>
      </w:pPr>
      <w:r>
        <w:rPr>
          <w:rFonts w:eastAsia="Arial" w:cs="Arial"/>
          <w:b/>
          <w:color w:val="000000"/>
          <w:kern w:val="0"/>
          <w:sz w:val="24"/>
          <w:szCs w:val="24"/>
          <w:lang w:val="ro-RO" w:eastAsia="ro-RO" w:bidi="ar-SA"/>
        </w:rPr>
        <w:t>10</w:t>
      </w:r>
      <w:r>
        <w:rPr>
          <w:rFonts w:eastAsia="Arial" w:cs="Arial"/>
          <w:b/>
          <w:color w:val="000000"/>
          <w:sz w:val="24"/>
          <w:szCs w:val="24"/>
        </w:rPr>
        <w:t>. LUCRĂRI DE RECONSTRUCŢIE ECOLOGICĂ</w:t>
      </w:r>
    </w:p>
    <w:p>
      <w:pPr>
        <w:pStyle w:val="Normal"/>
        <w:spacing w:before="120" w:after="0"/>
        <w:ind w:firstLine="720"/>
        <w:jc w:val="both"/>
        <w:rPr>
          <w:rFonts w:ascii="Times New Roman" w:hAnsi="Times New Roman"/>
        </w:rPr>
      </w:pPr>
      <w:r>
        <w:rPr>
          <w:rFonts w:eastAsia="Arial" w:cs="Arial"/>
          <w:color w:val="000000"/>
          <w:sz w:val="24"/>
          <w:szCs w:val="24"/>
        </w:rPr>
        <w:t xml:space="preserve">Cadrul natural existent pe amplasament nu se modifică prin amenajarea clădirilor pentru activitatea preconizată de producerea aluminiului secundar-primar şi aliajelor de aluminiu care fac obiectul investiţiei; </w:t>
      </w:r>
    </w:p>
    <w:p>
      <w:pPr>
        <w:pStyle w:val="Normal"/>
        <w:spacing w:before="120" w:after="0"/>
        <w:ind w:firstLine="720"/>
        <w:jc w:val="both"/>
        <w:rPr>
          <w:rFonts w:ascii="Times New Roman" w:hAnsi="Times New Roman"/>
        </w:rPr>
      </w:pPr>
      <w:r>
        <w:rPr>
          <w:rFonts w:eastAsia="Arial" w:cs="Arial"/>
          <w:color w:val="000000"/>
          <w:sz w:val="24"/>
          <w:szCs w:val="24"/>
        </w:rPr>
        <w:t>Se va acţiona în direcţia menţinerii şi păstrării stării de curăţenie generală în jurul amplasamentului, păstrându-se integritatea spaţiilor verzi existente.</w:t>
      </w:r>
    </w:p>
    <w:p>
      <w:pPr>
        <w:pStyle w:val="Normal"/>
        <w:keepNext w:val="true"/>
        <w:spacing w:before="120" w:after="0"/>
        <w:ind w:left="1440" w:right="284" w:hanging="720"/>
        <w:jc w:val="both"/>
        <w:rPr>
          <w:rFonts w:ascii="Times New Roman" w:hAnsi="Times New Roman" w:eastAsia="Arial" w:cs="Arial"/>
          <w:b/>
          <w:b/>
          <w:color w:val="000000"/>
          <w:sz w:val="24"/>
          <w:szCs w:val="24"/>
        </w:rPr>
      </w:pPr>
      <w:r>
        <w:rPr>
          <w:rFonts w:eastAsia="Arial" w:cs="Arial"/>
          <w:b/>
          <w:color w:val="000000"/>
          <w:sz w:val="24"/>
          <w:szCs w:val="24"/>
        </w:rPr>
      </w:r>
    </w:p>
    <w:p>
      <w:pPr>
        <w:pStyle w:val="Normal"/>
        <w:spacing w:before="120" w:after="0"/>
        <w:ind w:left="1440" w:right="284" w:hanging="720"/>
        <w:jc w:val="both"/>
        <w:rPr>
          <w:rFonts w:ascii="Times New Roman" w:hAnsi="Times New Roman" w:eastAsia="Arial" w:cs="Arial"/>
          <w:b/>
          <w:b/>
          <w:color w:val="000000"/>
          <w:sz w:val="24"/>
          <w:szCs w:val="24"/>
        </w:rPr>
      </w:pPr>
      <w:r>
        <w:rPr>
          <w:rFonts w:eastAsia="Arial" w:cs="Arial"/>
          <w:b/>
          <w:color w:val="000000"/>
          <w:sz w:val="24"/>
          <w:szCs w:val="24"/>
        </w:rPr>
      </w:r>
    </w:p>
    <w:p>
      <w:pPr>
        <w:pStyle w:val="Normal"/>
        <w:spacing w:before="120" w:after="0"/>
        <w:ind w:left="1440" w:right="284" w:hanging="720"/>
        <w:jc w:val="both"/>
        <w:rPr>
          <w:rFonts w:ascii="Times New Roman" w:hAnsi="Times New Roman" w:eastAsia="Arial" w:cs="Arial"/>
          <w:b/>
          <w:b/>
          <w:color w:val="000000"/>
          <w:sz w:val="24"/>
          <w:szCs w:val="24"/>
        </w:rPr>
      </w:pPr>
      <w:r>
        <w:rPr>
          <w:rFonts w:eastAsia="Arial" w:cs="Arial"/>
          <w:b/>
          <w:color w:val="000000"/>
          <w:sz w:val="24"/>
          <w:szCs w:val="24"/>
        </w:rPr>
      </w:r>
    </w:p>
    <w:p>
      <w:pPr>
        <w:pStyle w:val="Normal"/>
        <w:keepNext w:val="true"/>
        <w:spacing w:before="120" w:after="0"/>
        <w:ind w:left="1440" w:right="284" w:hanging="720"/>
        <w:jc w:val="both"/>
        <w:rPr>
          <w:rFonts w:ascii="Times New Roman" w:hAnsi="Times New Roman"/>
        </w:rPr>
      </w:pPr>
      <w:r>
        <w:rPr>
          <w:rFonts w:eastAsia="Arial" w:cs="Arial"/>
          <w:b/>
          <w:color w:val="000000"/>
          <w:sz w:val="24"/>
          <w:szCs w:val="24"/>
        </w:rPr>
        <w:t>11.PREVEDERI PENTRU MONITORIZAREA MEDIULUI</w:t>
      </w:r>
    </w:p>
    <w:p>
      <w:pPr>
        <w:pStyle w:val="Normal"/>
        <w:spacing w:before="120" w:after="0"/>
        <w:ind w:left="720" w:right="284" w:hanging="0"/>
        <w:jc w:val="both"/>
        <w:rPr>
          <w:rFonts w:ascii="Times New Roman" w:hAnsi="Times New Roman" w:eastAsia="Arial" w:cs="Arial"/>
          <w:color w:val="000000"/>
          <w:sz w:val="24"/>
          <w:szCs w:val="24"/>
        </w:rPr>
      </w:pPr>
      <w:r>
        <w:rPr>
          <w:rFonts w:eastAsia="Arial" w:cs="Arial"/>
          <w:color w:val="000000"/>
          <w:sz w:val="24"/>
          <w:szCs w:val="24"/>
        </w:rPr>
      </w:r>
    </w:p>
    <w:p>
      <w:pPr>
        <w:pStyle w:val="Normal"/>
        <w:spacing w:before="120" w:after="0"/>
        <w:ind w:left="720" w:right="284" w:hanging="0"/>
        <w:jc w:val="both"/>
        <w:rPr>
          <w:rFonts w:ascii="Times New Roman" w:hAnsi="Times New Roman"/>
        </w:rPr>
      </w:pPr>
      <w:r>
        <w:rPr>
          <w:rFonts w:eastAsia="Arial" w:cs="Arial"/>
          <w:b/>
          <w:color w:val="000000"/>
          <w:sz w:val="24"/>
          <w:szCs w:val="24"/>
        </w:rPr>
        <w:t>Dotări şi măsuri:</w:t>
      </w:r>
    </w:p>
    <w:p>
      <w:pPr>
        <w:pStyle w:val="Normal"/>
        <w:widowControl/>
        <w:numPr>
          <w:ilvl w:val="0"/>
          <w:numId w:val="5"/>
        </w:numPr>
        <w:suppressAutoHyphens w:val="true"/>
        <w:bidi w:val="0"/>
        <w:spacing w:lineRule="auto" w:line="240" w:before="120" w:after="0"/>
        <w:ind w:left="0" w:right="269" w:firstLine="720"/>
        <w:jc w:val="both"/>
        <w:rPr>
          <w:rFonts w:ascii="Times New Roman" w:hAnsi="Times New Roman"/>
        </w:rPr>
      </w:pPr>
      <w:r>
        <w:rPr>
          <w:rFonts w:eastAsia="Arial" w:cs="Arial"/>
          <w:color w:val="000000"/>
          <w:sz w:val="24"/>
          <w:szCs w:val="24"/>
        </w:rPr>
        <w:t>se va monitoriza concentraţia poluanţilor specifici in gazele arse prin prelevări de probe din fluxul de gaze evacuate prin coşul de dispersie, existând orificii pentru prelevarea probelor in coşul de evacuare.</w:t>
      </w:r>
    </w:p>
    <w:p>
      <w:pPr>
        <w:pStyle w:val="Normal"/>
        <w:widowControl/>
        <w:numPr>
          <w:ilvl w:val="0"/>
          <w:numId w:val="5"/>
        </w:numPr>
        <w:shd w:val="clear" w:color="auto" w:fill="FFFFFF"/>
        <w:tabs>
          <w:tab w:val="clear" w:pos="720"/>
          <w:tab w:val="left" w:pos="814" w:leader="none"/>
        </w:tabs>
        <w:suppressAutoHyphens w:val="true"/>
        <w:bidi w:val="0"/>
        <w:spacing w:lineRule="auto" w:line="240" w:before="120" w:after="0"/>
        <w:ind w:left="0" w:right="269" w:firstLine="720"/>
        <w:jc w:val="both"/>
        <w:rPr>
          <w:rFonts w:ascii="Times New Roman" w:hAnsi="Times New Roman" w:eastAsia="Arial" w:cs="Arial"/>
          <w:color w:val="000000"/>
          <w:sz w:val="24"/>
          <w:szCs w:val="24"/>
        </w:rPr>
      </w:pPr>
      <w:r>
        <w:rPr>
          <w:rFonts w:eastAsia="Arial" w:cs="Arial"/>
          <w:color w:val="000000"/>
          <w:sz w:val="24"/>
          <w:szCs w:val="24"/>
        </w:rPr>
        <w:t>se va ţine evidenţa deşeurilor şi ambalajelor utilizate şi reciclate efectuând presortarea lor în cazul reciclării substanţelor utile din deşeurile proprii;</w:t>
      </w:r>
    </w:p>
    <w:p>
      <w:pPr>
        <w:pStyle w:val="Normal"/>
        <w:shd w:val="clear" w:color="auto" w:fill="FFFFFF"/>
        <w:spacing w:before="120" w:after="0"/>
        <w:ind w:right="5" w:firstLine="720"/>
        <w:jc w:val="both"/>
        <w:rPr>
          <w:rFonts w:ascii="Times New Roman" w:hAnsi="Times New Roman" w:eastAsia="Arial" w:cs="Arial"/>
          <w:color w:val="000000"/>
          <w:sz w:val="24"/>
          <w:szCs w:val="24"/>
        </w:rPr>
      </w:pPr>
      <w:r>
        <w:rPr>
          <w:rFonts w:eastAsia="Arial" w:cs="Arial"/>
          <w:color w:val="000000"/>
          <w:sz w:val="24"/>
          <w:szCs w:val="24"/>
        </w:rPr>
      </w:r>
    </w:p>
    <w:p>
      <w:pPr>
        <w:pStyle w:val="Normal"/>
        <w:rPr>
          <w:rFonts w:ascii="Times New Roman" w:hAnsi="Times New Roman" w:cs="Arial"/>
        </w:rPr>
      </w:pPr>
      <w:r>
        <w:rPr>
          <w:rFonts w:cs="Arial"/>
        </w:rPr>
      </w:r>
    </w:p>
    <w:p>
      <w:pPr>
        <w:pStyle w:val="Normal"/>
        <w:rPr>
          <w:rFonts w:ascii="Times New Roman" w:hAnsi="Times New Roman" w:cs="Arial"/>
        </w:rPr>
      </w:pPr>
      <w:r>
        <w:rPr>
          <w:rFonts w:cs="Arial"/>
        </w:rPr>
      </w:r>
    </w:p>
    <w:p>
      <w:pPr>
        <w:pStyle w:val="Normal"/>
        <w:ind w:right="-23" w:firstLine="708"/>
        <w:rPr>
          <w:rFonts w:ascii="Times New Roman" w:hAnsi="Times New Roman"/>
        </w:rPr>
      </w:pPr>
      <w:r>
        <w:rPr>
          <w:rFonts w:cs="Arial"/>
        </w:rPr>
        <w:t>Data:</w:t>
        <w:tab/>
        <w:tab/>
        <w:tab/>
        <w:tab/>
        <w:tab/>
        <w:tab/>
        <w:tab/>
        <w:tab/>
        <w:tab/>
      </w:r>
      <w:r>
        <w:rPr>
          <w:rFonts w:cs="Arial"/>
          <w:color w:val="000000"/>
          <w:lang w:val="fr-FR"/>
        </w:rPr>
        <w:t>Intocmit</w:t>
      </w:r>
    </w:p>
    <w:p>
      <w:pPr>
        <w:pStyle w:val="Normal"/>
        <w:ind w:right="-23" w:hanging="0"/>
        <w:rPr>
          <w:rFonts w:ascii="Times New Roman" w:hAnsi="Times New Roman"/>
        </w:rPr>
      </w:pPr>
      <w:r>
        <w:rPr>
          <w:rFonts w:cs="Arial"/>
          <w:lang w:val="fr-FR"/>
        </w:rPr>
        <w:t xml:space="preserve">    </w:t>
      </w:r>
      <w:r>
        <w:rPr>
          <w:rFonts w:eastAsia="Times New Roman" w:cs="Arial"/>
          <w:color w:val="auto"/>
          <w:kern w:val="0"/>
          <w:sz w:val="24"/>
          <w:szCs w:val="24"/>
          <w:lang w:val="fr-FR" w:eastAsia="ro-RO" w:bidi="ar-SA"/>
        </w:rPr>
        <w:t xml:space="preserve">Feb </w:t>
      </w:r>
      <w:r>
        <w:rPr>
          <w:rFonts w:cs="Arial"/>
          <w:lang w:val="fr-FR"/>
        </w:rPr>
        <w:t>202</w:t>
      </w:r>
      <w:r>
        <w:rPr>
          <w:rFonts w:eastAsia="Times New Roman" w:cs="Arial"/>
          <w:color w:val="auto"/>
          <w:kern w:val="0"/>
          <w:sz w:val="24"/>
          <w:szCs w:val="24"/>
          <w:lang w:val="fr-FR" w:eastAsia="ro-RO" w:bidi="ar-SA"/>
        </w:rPr>
        <w:t>2</w:t>
      </w:r>
      <w:r>
        <w:rPr>
          <w:rFonts w:cs="Arial"/>
          <w:lang w:val="fr-FR"/>
        </w:rPr>
        <w:tab/>
        <w:tab/>
        <w:tab/>
        <w:tab/>
        <w:tab/>
        <w:tab/>
        <w:tab/>
        <w:tab/>
        <w:t xml:space="preserve">Arh. </w:t>
      </w:r>
      <w:r>
        <w:rPr>
          <w:rFonts w:eastAsia="Times New Roman" w:cs="Arial"/>
          <w:color w:val="auto"/>
          <w:kern w:val="0"/>
          <w:sz w:val="24"/>
          <w:szCs w:val="24"/>
          <w:lang w:val="fr-FR" w:eastAsia="ro-RO" w:bidi="ar-SA"/>
        </w:rPr>
        <w:t>Olivia Dorotty-Simon</w:t>
      </w:r>
    </w:p>
    <w:p>
      <w:pPr>
        <w:pStyle w:val="Normal"/>
        <w:rPr>
          <w:rFonts w:ascii="Times New Roman" w:hAnsi="Times New Roman"/>
        </w:rPr>
      </w:pPr>
      <w:r>
        <w:rPr/>
      </w:r>
    </w:p>
    <w:sectPr>
      <w:headerReference w:type="default" r:id="rId4"/>
      <w:footerReference w:type="default" r:id="rId5"/>
      <w:type w:val="nextPage"/>
      <w:pgSz w:w="11906" w:h="16838"/>
      <w:pgMar w:left="1418" w:right="851" w:header="0" w:top="284" w:footer="369" w:bottom="68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ourier New">
    <w:charset w:val="00"/>
    <w:family w:val="roman"/>
    <w:pitch w:val="variable"/>
  </w:font>
  <w:font w:name="Tahoma">
    <w:charset w:val="00"/>
    <w:family w:val="roman"/>
    <w:pitch w:val="variable"/>
  </w:font>
  <w:font w:name="Book Antiqua">
    <w:charset w:val="00"/>
    <w:family w:val="roman"/>
    <w:pitch w:val="variable"/>
  </w:font>
  <w:font w:name="Century Gothic">
    <w:charset w:val="00"/>
    <w:family w:val="roman"/>
    <w:pitch w:val="variable"/>
  </w:font>
  <w:font w:name="Liberation Sans">
    <w:altName w:val="Arial"/>
    <w:charset w:val="00"/>
    <w:family w:val="roman"/>
    <w:pitch w:val="variable"/>
  </w:font>
  <w:font w:name="Arial Unicode MS">
    <w:charset w:val="00"/>
    <w:family w:val="roman"/>
    <w:pitch w:val="variable"/>
  </w:font>
  <w:font w:name="Arial Narrow">
    <w:charset w:val="01"/>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 w:name="OpenSymbol">
    <w:altName w:val="Arial Unicode MS"/>
    <w:charset w:val="02"/>
    <w:family w:val="auto"/>
    <w:pitch w:val="variable"/>
  </w:font>
  <w:font w:name="Arial">
    <w:charset w:val="01"/>
    <w:family w:val="swiss"/>
    <w:pitch w:val="variable"/>
  </w:font>
  <w:font w:name="Noto Sans Symbol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both"/>
      <w:rPr>
        <w:sz w:val="21"/>
        <w:bdr w:val="single" w:sz="4" w:space="0" w:color="000000"/>
      </w:rPr>
    </w:pPr>
    <w:r>
      <w:rPr>
        <w:sz w:val="21"/>
        <w:bdr w:val="single" w:sz="4" w:space="0" w:color="000000"/>
      </w:rPr>
    </w:r>
  </w:p>
  <w:tbl>
    <w:tblPr>
      <w:tblW w:w="9639"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7796"/>
      <w:gridCol w:w="562"/>
      <w:gridCol w:w="1281"/>
    </w:tblGrid>
    <w:tr>
      <w:trPr>
        <w:trHeight w:val="257" w:hRule="atLeast"/>
      </w:trPr>
      <w:tc>
        <w:tcPr>
          <w:tcW w:w="7796" w:type="dxa"/>
          <w:tcBorders>
            <w:bottom w:val="single" w:sz="8" w:space="0" w:color="0000FF"/>
          </w:tcBorders>
        </w:tcPr>
        <w:p>
          <w:pPr>
            <w:pStyle w:val="Footer"/>
            <w:widowControl w:val="false"/>
            <w:tabs>
              <w:tab w:val="center" w:pos="4680" w:leader="none"/>
              <w:tab w:val="right" w:pos="9106" w:leader="none"/>
              <w:tab w:val="right" w:pos="9360" w:leader="none"/>
            </w:tabs>
            <w:ind w:right="-1587" w:hanging="0"/>
            <w:rPr>
              <w:color w:val="0000FF"/>
              <w:sz w:val="20"/>
              <w:szCs w:val="20"/>
            </w:rPr>
          </w:pPr>
          <w:r>
            <w:rPr>
              <w:color w:val="0000FF"/>
              <w:sz w:val="20"/>
              <w:szCs w:val="20"/>
            </w:rPr>
          </w:r>
        </w:p>
        <w:p>
          <w:pPr>
            <w:pStyle w:val="Footer"/>
            <w:widowControl w:val="false"/>
            <w:tabs>
              <w:tab w:val="center" w:pos="4680" w:leader="none"/>
              <w:tab w:val="right" w:pos="9106" w:leader="none"/>
              <w:tab w:val="right" w:pos="9360" w:leader="none"/>
            </w:tabs>
            <w:ind w:left="-57" w:right="-1587" w:hanging="0"/>
            <w:rPr>
              <w:color w:val="0000FF"/>
              <w:sz w:val="20"/>
              <w:szCs w:val="20"/>
            </w:rPr>
          </w:pPr>
          <w:r>
            <w:rPr>
              <w:color w:val="0000FF"/>
              <w:sz w:val="20"/>
              <w:szCs w:val="20"/>
            </w:rPr>
          </w:r>
        </w:p>
      </w:tc>
      <w:tc>
        <w:tcPr>
          <w:tcW w:w="562" w:type="dxa"/>
          <w:tcBorders>
            <w:bottom w:val="single" w:sz="8" w:space="0" w:color="0000FF"/>
            <w:right w:val="single" w:sz="8" w:space="0" w:color="0000FF"/>
          </w:tcBorders>
        </w:tcPr>
        <w:p>
          <w:pPr>
            <w:pStyle w:val="Footer"/>
            <w:widowControl w:val="false"/>
            <w:ind w:left="526" w:firstLine="567"/>
            <w:jc w:val="right"/>
            <w:rPr>
              <w:rFonts w:ascii="Courier New" w:hAnsi="Courier New" w:cs="Courier New"/>
              <w:color w:val="0000FF"/>
              <w:sz w:val="16"/>
              <w:szCs w:val="16"/>
            </w:rPr>
          </w:pPr>
          <w:r>
            <w:rPr>
              <w:rFonts w:cs="Courier New" w:ascii="Courier New" w:hAnsi="Courier New"/>
              <w:color w:val="0000FF"/>
              <w:sz w:val="16"/>
              <w:szCs w:val="16"/>
            </w:rPr>
          </w:r>
        </w:p>
      </w:tc>
      <w:tc>
        <w:tcPr>
          <w:tcW w:w="1281" w:type="dxa"/>
          <w:vMerge w:val="restart"/>
          <w:tcBorders>
            <w:top w:val="single" w:sz="8" w:space="0" w:color="0000FF"/>
            <w:left w:val="single" w:sz="8" w:space="0" w:color="0000FF"/>
            <w:bottom w:val="single" w:sz="8" w:space="0" w:color="0000FF"/>
            <w:right w:val="single" w:sz="8" w:space="0" w:color="0000FF"/>
          </w:tcBorders>
          <w:vAlign w:val="center"/>
        </w:tcPr>
        <w:p>
          <w:pPr>
            <w:pStyle w:val="Footer"/>
            <w:widowControl w:val="false"/>
            <w:jc w:val="center"/>
            <w:rPr>
              <w:rFonts w:ascii="Courier New" w:hAnsi="Courier New" w:cs="Courier New"/>
              <w:color w:val="0000FF"/>
              <w:sz w:val="20"/>
              <w:szCs w:val="20"/>
            </w:rPr>
          </w:pPr>
          <w:r>
            <w:rPr>
              <w:rStyle w:val="Pagenumber"/>
              <w:color w:val="0000FF"/>
              <w:sz w:val="20"/>
              <w:szCs w:val="20"/>
            </w:rPr>
            <w:fldChar w:fldCharType="begin"/>
          </w:r>
          <w:r>
            <w:rPr>
              <w:rStyle w:val="Pagenumber"/>
              <w:sz w:val="20"/>
              <w:szCs w:val="20"/>
              <w:color w:val="0000FF"/>
            </w:rPr>
            <w:instrText> PAGE </w:instrText>
          </w:r>
          <w:r>
            <w:rPr>
              <w:rStyle w:val="Pagenumber"/>
              <w:sz w:val="20"/>
              <w:szCs w:val="20"/>
              <w:color w:val="0000FF"/>
            </w:rPr>
            <w:fldChar w:fldCharType="separate"/>
          </w:r>
          <w:r>
            <w:rPr>
              <w:rStyle w:val="Pagenumber"/>
              <w:sz w:val="20"/>
              <w:szCs w:val="20"/>
              <w:color w:val="0000FF"/>
            </w:rPr>
            <w:t>21</w:t>
          </w:r>
          <w:r>
            <w:rPr>
              <w:rStyle w:val="Pagenumber"/>
              <w:sz w:val="20"/>
              <w:szCs w:val="20"/>
              <w:color w:val="0000FF"/>
            </w:rPr>
            <w:fldChar w:fldCharType="end"/>
          </w:r>
        </w:p>
      </w:tc>
    </w:tr>
    <w:tr>
      <w:trPr>
        <w:trHeight w:val="293" w:hRule="atLeast"/>
      </w:trPr>
      <w:tc>
        <w:tcPr>
          <w:tcW w:w="8358" w:type="dxa"/>
          <w:gridSpan w:val="2"/>
          <w:tcBorders>
            <w:top w:val="single" w:sz="8" w:space="0" w:color="0000FF"/>
            <w:right w:val="single" w:sz="8" w:space="0" w:color="0000FF"/>
          </w:tcBorders>
        </w:tcPr>
        <w:p>
          <w:pPr>
            <w:pStyle w:val="Footer"/>
            <w:widowControl w:val="false"/>
            <w:tabs>
              <w:tab w:val="center" w:pos="4680" w:leader="none"/>
              <w:tab w:val="center" w:pos="4793" w:leader="none"/>
              <w:tab w:val="right" w:pos="9360" w:leader="none"/>
            </w:tabs>
            <w:ind w:left="-77" w:hanging="0"/>
            <w:jc w:val="both"/>
            <w:rPr>
              <w:color w:val="0000FF"/>
              <w:spacing w:val="-10"/>
              <w:sz w:val="20"/>
              <w:szCs w:val="20"/>
            </w:rPr>
          </w:pPr>
          <w:r>
            <w:rPr>
              <w:color w:val="0000FF"/>
              <w:spacing w:val="-10"/>
              <w:sz w:val="20"/>
              <w:szCs w:val="20"/>
            </w:rPr>
          </w:r>
        </w:p>
      </w:tc>
      <w:tc>
        <w:tcPr>
          <w:tcW w:w="1281" w:type="dxa"/>
          <w:vMerge w:val="continue"/>
          <w:tcBorders>
            <w:left w:val="single" w:sz="8" w:space="0" w:color="0000FF"/>
            <w:bottom w:val="single" w:sz="8" w:space="0" w:color="0000FF"/>
            <w:right w:val="single" w:sz="8" w:space="0" w:color="0000FF"/>
          </w:tcBorders>
        </w:tcPr>
        <w:p>
          <w:pPr>
            <w:pStyle w:val="Footer"/>
            <w:widowControl w:val="false"/>
            <w:jc w:val="center"/>
            <w:rPr>
              <w:color w:val="0000FF"/>
              <w:sz w:val="20"/>
              <w:szCs w:val="20"/>
            </w:rPr>
          </w:pPr>
          <w:r>
            <w:rPr>
              <w:color w:val="0000FF"/>
              <w:sz w:val="20"/>
              <w:szCs w:val="20"/>
            </w:rPr>
          </w:r>
        </w:p>
      </w:tc>
    </w:tr>
  </w:tbl>
  <w:p>
    <w:pPr>
      <w:pStyle w:val="Footer"/>
      <w:jc w:val="both"/>
      <w:rPr>
        <w:sz w:val="21"/>
        <w:bdr w:val="single" w:sz="4" w:space="0" w:color="000000"/>
      </w:rPr>
    </w:pPr>
    <w:r>
      <w:rPr>
        <w:sz w:val="21"/>
        <w:bdr w:val="single" w:sz="4" w:space="0" w:color="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lang w:val="fr-FR"/>
      </w:rPr>
    </w:pPr>
    <w:r>
      <w:rPr>
        <w:lang w:val="fr-FR"/>
      </w:rPr>
    </w:r>
  </w:p>
  <w:p>
    <w:pPr>
      <w:pStyle w:val="Normal"/>
      <w:rPr/>
    </w:pPr>
    <w:r>
      <mc:AlternateContent>
        <mc:Choice Requires="wps">
          <w:drawing>
            <wp:anchor behindDoc="1" distT="4445" distB="0" distL="4445" distR="0" simplePos="0" locked="0" layoutInCell="0" allowOverlap="1" relativeHeight="85" wp14:anchorId="3F7D4D06">
              <wp:simplePos x="0" y="0"/>
              <wp:positionH relativeFrom="column">
                <wp:posOffset>1628775</wp:posOffset>
              </wp:positionH>
              <wp:positionV relativeFrom="paragraph">
                <wp:posOffset>21590</wp:posOffset>
              </wp:positionV>
              <wp:extent cx="2507615" cy="808355"/>
              <wp:effectExtent l="0" t="0" r="10795" b="14605"/>
              <wp:wrapNone/>
              <wp:docPr id="26" name="Text Box 4"/>
              <a:graphic xmlns:a="http://schemas.openxmlformats.org/drawingml/2006/main">
                <a:graphicData uri="http://schemas.microsoft.com/office/word/2010/wordprocessingShape">
                  <wps:wsp>
                    <wps:cNvSpPr/>
                    <wps:spPr>
                      <a:xfrm>
                        <a:off x="0" y="0"/>
                        <a:ext cx="2507040" cy="807840"/>
                      </a:xfrm>
                      <a:prstGeom prst="rect">
                        <a:avLst/>
                      </a:prstGeom>
                      <a:solidFill>
                        <a:srgbClr val="ffffff"/>
                      </a:solidFill>
                      <a:ln w="9525">
                        <a:solidFill>
                          <a:srgbClr val="ffffff"/>
                        </a:solidFill>
                        <a:miter/>
                      </a:ln>
                    </wps:spPr>
                    <wps:style>
                      <a:lnRef idx="0"/>
                      <a:fillRef idx="0"/>
                      <a:effectRef idx="0"/>
                      <a:fontRef idx="minor"/>
                    </wps:style>
                    <wps:txbx>
                      <w:txbxContent>
                        <w:p>
                          <w:pPr>
                            <w:pStyle w:val="FrameContents"/>
                            <w:rPr>
                              <w:rFonts w:cs="Arial"/>
                              <w:lang w:val="fr-FR"/>
                            </w:rPr>
                          </w:pPr>
                          <w:r>
                            <w:rPr>
                              <w:rFonts w:cs="Arial"/>
                              <w:b/>
                              <w:color w:val="000000"/>
                              <w:lang w:val="fr-FR"/>
                            </w:rPr>
                            <w:t>Punct de lucru</w:t>
                          </w:r>
                          <w:r>
                            <w:rPr>
                              <w:rFonts w:cs="Arial"/>
                              <w:color w:val="000000"/>
                              <w:lang w:val="fr-FR"/>
                            </w:rPr>
                            <w:t>: Galati, Str. Brailei Nr.17,  Bl. R2, parter</w:t>
                          </w:r>
                        </w:p>
                        <w:p>
                          <w:pPr>
                            <w:pStyle w:val="FrameContents"/>
                            <w:rPr>
                              <w:rFonts w:cs="Arial"/>
                              <w:lang w:val="fr-FR"/>
                            </w:rPr>
                          </w:pPr>
                          <w:r>
                            <w:rPr>
                              <w:rFonts w:cs="Arial"/>
                              <w:b/>
                              <w:color w:val="000000"/>
                              <w:lang w:val="fr-FR"/>
                            </w:rPr>
                            <w:t>e-mail</w:t>
                          </w:r>
                          <w:r>
                            <w:rPr>
                              <w:rFonts w:cs="Arial"/>
                              <w:color w:val="000000"/>
                              <w:lang w:val="fr-FR"/>
                            </w:rPr>
                            <w:t>: ecoarch2005@yahoo.com</w:t>
                          </w:r>
                        </w:p>
                        <w:p>
                          <w:pPr>
                            <w:pStyle w:val="FrameContents"/>
                            <w:rPr>
                              <w:rFonts w:cs="Arial"/>
                              <w:lang w:val="fr-FR"/>
                            </w:rPr>
                          </w:pPr>
                          <w:r>
                            <w:rPr>
                              <w:rFonts w:cs="Arial"/>
                              <w:b/>
                              <w:color w:val="000000"/>
                              <w:lang w:val="fr-FR"/>
                            </w:rPr>
                            <w:t>web</w:t>
                          </w:r>
                          <w:r>
                            <w:rPr>
                              <w:rFonts w:cs="Arial"/>
                              <w:color w:val="000000"/>
                              <w:lang w:val="fr-FR"/>
                            </w:rPr>
                            <w:t xml:space="preserve"> :   www.ecoarch.ro</w:t>
                          </w:r>
                        </w:p>
                        <w:p>
                          <w:pPr>
                            <w:pStyle w:val="FrameContents"/>
                            <w:rPr>
                              <w:lang w:val="fr-FR"/>
                            </w:rPr>
                          </w:pPr>
                          <w:r>
                            <w:rPr>
                              <w:lang w:val="fr-FR"/>
                            </w:rPr>
                          </w:r>
                        </w:p>
                      </w:txbxContent>
                    </wps:txbx>
                    <wps:bodyPr upright="1">
                      <a:noAutofit/>
                    </wps:bodyPr>
                  </wps:wsp>
                </a:graphicData>
              </a:graphic>
            </wp:anchor>
          </w:drawing>
        </mc:Choice>
        <mc:Fallback>
          <w:pict>
            <v:rect id="shape_0" ID="Text Box 4" path="m0,0l-2147483645,0l-2147483645,-2147483646l0,-2147483646xe" fillcolor="white" stroked="t" style="position:absolute;margin-left:128.25pt;margin-top:1.7pt;width:197.35pt;height:63.55pt;mso-wrap-style:square;v-text-anchor:top" wp14:anchorId="3F7D4D06">
              <v:fill o:detectmouseclick="t" type="solid" color2="black"/>
              <v:stroke color="white" weight="9360" joinstyle="miter" endcap="flat"/>
              <v:textbox>
                <w:txbxContent>
                  <w:p>
                    <w:pPr>
                      <w:pStyle w:val="FrameContents"/>
                      <w:rPr>
                        <w:rFonts w:cs="Arial"/>
                        <w:lang w:val="fr-FR"/>
                      </w:rPr>
                    </w:pPr>
                    <w:r>
                      <w:rPr>
                        <w:rFonts w:cs="Arial"/>
                        <w:b/>
                        <w:color w:val="000000"/>
                        <w:lang w:val="fr-FR"/>
                      </w:rPr>
                      <w:t>Punct de lucru</w:t>
                    </w:r>
                    <w:r>
                      <w:rPr>
                        <w:rFonts w:cs="Arial"/>
                        <w:color w:val="000000"/>
                        <w:lang w:val="fr-FR"/>
                      </w:rPr>
                      <w:t>: Galati, Str. Brailei Nr.17,  Bl. R2, parter</w:t>
                    </w:r>
                  </w:p>
                  <w:p>
                    <w:pPr>
                      <w:pStyle w:val="FrameContents"/>
                      <w:rPr>
                        <w:rFonts w:cs="Arial"/>
                        <w:lang w:val="fr-FR"/>
                      </w:rPr>
                    </w:pPr>
                    <w:r>
                      <w:rPr>
                        <w:rFonts w:cs="Arial"/>
                        <w:b/>
                        <w:color w:val="000000"/>
                        <w:lang w:val="fr-FR"/>
                      </w:rPr>
                      <w:t>e-mail</w:t>
                    </w:r>
                    <w:r>
                      <w:rPr>
                        <w:rFonts w:cs="Arial"/>
                        <w:color w:val="000000"/>
                        <w:lang w:val="fr-FR"/>
                      </w:rPr>
                      <w:t>: ecoarch2005@yahoo.com</w:t>
                    </w:r>
                  </w:p>
                  <w:p>
                    <w:pPr>
                      <w:pStyle w:val="FrameContents"/>
                      <w:rPr>
                        <w:rFonts w:cs="Arial"/>
                        <w:lang w:val="fr-FR"/>
                      </w:rPr>
                    </w:pPr>
                    <w:r>
                      <w:rPr>
                        <w:rFonts w:cs="Arial"/>
                        <w:b/>
                        <w:color w:val="000000"/>
                        <w:lang w:val="fr-FR"/>
                      </w:rPr>
                      <w:t>web</w:t>
                    </w:r>
                    <w:r>
                      <w:rPr>
                        <w:rFonts w:cs="Arial"/>
                        <w:color w:val="000000"/>
                        <w:lang w:val="fr-FR"/>
                      </w:rPr>
                      <w:t xml:space="preserve"> :   www.ecoarch.ro</w:t>
                    </w:r>
                  </w:p>
                  <w:p>
                    <w:pPr>
                      <w:pStyle w:val="FrameContents"/>
                      <w:rPr>
                        <w:lang w:val="fr-FR"/>
                      </w:rPr>
                    </w:pPr>
                    <w:r>
                      <w:rPr>
                        <w:lang w:val="fr-FR"/>
                      </w:rPr>
                    </w:r>
                  </w:p>
                </w:txbxContent>
              </v:textbox>
              <w10:wrap type="none"/>
            </v:rect>
          </w:pict>
        </mc:Fallback>
      </mc:AlternateContent>
      <w:drawing>
        <wp:anchor behindDoc="1" distT="0" distB="0" distL="0" distR="0" simplePos="0" locked="0" layoutInCell="0" allowOverlap="1" relativeHeight="23">
          <wp:simplePos x="0" y="0"/>
          <wp:positionH relativeFrom="column">
            <wp:posOffset>-220980</wp:posOffset>
          </wp:positionH>
          <wp:positionV relativeFrom="paragraph">
            <wp:posOffset>66675</wp:posOffset>
          </wp:positionV>
          <wp:extent cx="1849755" cy="491490"/>
          <wp:effectExtent l="0" t="0" r="0" b="0"/>
          <wp:wrapNone/>
          <wp:docPr id="28"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
                  <pic:cNvPicPr>
                    <a:picLocks noChangeAspect="1" noChangeArrowheads="1"/>
                  </pic:cNvPicPr>
                </pic:nvPicPr>
                <pic:blipFill>
                  <a:blip r:embed="rId1"/>
                  <a:stretch>
                    <a:fillRect/>
                  </a:stretch>
                </pic:blipFill>
                <pic:spPr bwMode="auto">
                  <a:xfrm>
                    <a:off x="0" y="0"/>
                    <a:ext cx="1849755" cy="491490"/>
                  </a:xfrm>
                  <a:prstGeom prst="rect">
                    <a:avLst/>
                  </a:prstGeom>
                </pic:spPr>
              </pic:pic>
            </a:graphicData>
          </a:graphic>
        </wp:anchor>
      </w:drawing>
      <w:drawing>
        <wp:anchor behindDoc="1" distT="0" distB="0" distL="0" distR="0" simplePos="0" locked="0" layoutInCell="0" allowOverlap="1" relativeHeight="44">
          <wp:simplePos x="0" y="0"/>
          <wp:positionH relativeFrom="column">
            <wp:posOffset>4226560</wp:posOffset>
          </wp:positionH>
          <wp:positionV relativeFrom="paragraph">
            <wp:posOffset>43180</wp:posOffset>
          </wp:positionV>
          <wp:extent cx="1769110" cy="920115"/>
          <wp:effectExtent l="0" t="0" r="0" b="0"/>
          <wp:wrapNone/>
          <wp:docPr id="29" name="Picture 1" descr="LOGO ECO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LOGO ECOARCH"/>
                  <pic:cNvPicPr>
                    <a:picLocks noChangeAspect="1" noChangeArrowheads="1"/>
                  </pic:cNvPicPr>
                </pic:nvPicPr>
                <pic:blipFill>
                  <a:blip r:embed="rId2"/>
                  <a:srcRect l="5710" t="6564" r="5960" b="5502"/>
                  <a:stretch>
                    <a:fillRect/>
                  </a:stretch>
                </pic:blipFill>
                <pic:spPr bwMode="auto">
                  <a:xfrm>
                    <a:off x="0" y="0"/>
                    <a:ext cx="1769110" cy="920115"/>
                  </a:xfrm>
                  <a:prstGeom prst="rect">
                    <a:avLst/>
                  </a:prstGeom>
                </pic:spPr>
              </pic:pic>
            </a:graphicData>
          </a:graphic>
        </wp:anchor>
      </w:drawing>
    </w:r>
    <w:r>
      <w:rPr/>
      <w:tab/>
      <w:tab/>
      <w:tab/>
    </w:r>
  </w:p>
  <w:p>
    <w:pPr>
      <w:pStyle w:val="Normal"/>
      <w:tabs>
        <w:tab w:val="clear" w:pos="720"/>
        <w:tab w:val="left" w:pos="8441" w:leader="none"/>
      </w:tabs>
      <w:rPr/>
    </w:pPr>
    <w:r>
      <w:rPr/>
      <w:tab/>
    </w:r>
  </w:p>
  <w:p>
    <w:pPr>
      <w:pStyle w:val="Normal"/>
      <w:rPr/>
    </w:pPr>
    <w:r>
      <w:rPr/>
    </w:r>
  </w:p>
  <w:p>
    <w:pPr>
      <w:pStyle w:val="Normal"/>
      <w:rPr/>
    </w:pPr>
    <w:r>
      <w:rPr/>
    </w:r>
  </w:p>
  <w:p>
    <w:pPr>
      <w:pStyle w:val="Normal"/>
      <w:rPr/>
    </w:pPr>
    <w:r>
      <w:rPr/>
    </w:r>
  </w:p>
  <w:p>
    <w:pPr>
      <w:pStyle w:val="Normal"/>
      <w:rPr/>
    </w:pPr>
    <w:r>
      <w:rPr/>
      <mc:AlternateContent>
        <mc:Choice Requires="wps">
          <w:drawing>
            <wp:anchor behindDoc="1" distT="4445" distB="0" distL="4445" distR="0" simplePos="0" locked="0" layoutInCell="0" allowOverlap="1" relativeHeight="106" wp14:anchorId="4C842532">
              <wp:simplePos x="0" y="0"/>
              <wp:positionH relativeFrom="column">
                <wp:posOffset>-55245</wp:posOffset>
              </wp:positionH>
              <wp:positionV relativeFrom="paragraph">
                <wp:posOffset>116840</wp:posOffset>
              </wp:positionV>
              <wp:extent cx="6066155" cy="4445"/>
              <wp:effectExtent l="0" t="0" r="14605" b="19050"/>
              <wp:wrapNone/>
              <wp:docPr id="30" name="Straight Connector 5"/>
              <a:graphic xmlns:a="http://schemas.openxmlformats.org/drawingml/2006/main">
                <a:graphicData uri="http://schemas.microsoft.com/office/word/2010/wordprocessingShape">
                  <wps:wsp>
                    <wps:cNvSpPr/>
                    <wps:spPr>
                      <a:xfrm flipV="1">
                        <a:off x="0" y="0"/>
                        <a:ext cx="6065640" cy="2520"/>
                      </a:xfrm>
                      <a:prstGeom prst="line">
                        <a:avLst/>
                      </a:prstGeom>
                      <a:ln>
                        <a:solidFill>
                          <a:srgbClr val="0000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4.35pt,9.2pt" to="473.2pt,9.35pt" ID="Straight Connector 5" stroked="t" style="position:absolute;flip:y" wp14:anchorId="4C842532">
              <v:stroke color="black" weight="9360" joinstyle="round" endcap="flat"/>
              <v:fill o:detectmouseclick="t" on="false"/>
              <w10:wrap type="none"/>
            </v:lin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080" w:hanging="360"/>
      </w:pPr>
      <w:rPr>
        <w:rFonts w:ascii="Arial Narrow" w:hAnsi="Arial Narrow" w:cs="Arial Narro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bullet"/>
      <w:lvlText w:val="-"/>
      <w:lvlJc w:val="left"/>
      <w:pPr>
        <w:tabs>
          <w:tab w:val="num" w:pos="0"/>
        </w:tabs>
        <w:ind w:left="1080" w:hanging="360"/>
      </w:pPr>
      <w:rPr>
        <w:rFonts w:ascii="OpenSymbol" w:hAnsi="OpenSymbol" w:cs="OpenSymbol" w:hint="default"/>
        <w:vertAlign w:val="baseline"/>
        <w:position w:val="0"/>
        <w:sz w:val="20"/>
        <w:sz w:val="20"/>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4">
    <w:lvl w:ilvl="0">
      <w:start w:val="1"/>
      <w:numFmt w:val="bullet"/>
      <w:lvlText w:val="-"/>
      <w:lvlJc w:val="left"/>
      <w:pPr>
        <w:tabs>
          <w:tab w:val="num" w:pos="0"/>
        </w:tabs>
        <w:ind w:left="1633" w:hanging="884"/>
      </w:pPr>
      <w:rPr>
        <w:rFonts w:ascii="Arial" w:hAnsi="Arial" w:cs="Arial" w:hint="default"/>
        <w:vertAlign w:val="baseline"/>
        <w:position w:val="0"/>
        <w:sz w:val="20"/>
        <w:sz w:val="20"/>
      </w:rPr>
    </w:lvl>
    <w:lvl w:ilvl="1">
      <w:start w:val="1"/>
      <w:numFmt w:val="bullet"/>
      <w:lvlText w:val="o"/>
      <w:lvlJc w:val="left"/>
      <w:pPr>
        <w:tabs>
          <w:tab w:val="num" w:pos="0"/>
        </w:tabs>
        <w:ind w:left="1828" w:hanging="360"/>
      </w:pPr>
      <w:rPr>
        <w:rFonts w:ascii="Courier New" w:hAnsi="Courier New" w:cs="Courier New" w:hint="default"/>
        <w:vertAlign w:val="baseline"/>
        <w:position w:val="0"/>
        <w:sz w:val="20"/>
        <w:sz w:val="20"/>
      </w:rPr>
    </w:lvl>
    <w:lvl w:ilvl="2">
      <w:start w:val="1"/>
      <w:numFmt w:val="bullet"/>
      <w:lvlText w:val="▪"/>
      <w:lvlJc w:val="left"/>
      <w:pPr>
        <w:tabs>
          <w:tab w:val="num" w:pos="0"/>
        </w:tabs>
        <w:ind w:left="2548"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3268"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3988"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708"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428"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6148"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868" w:hanging="360"/>
      </w:pPr>
      <w:rPr>
        <w:rFonts w:ascii="Noto Sans Symbols" w:hAnsi="Noto Sans Symbols" w:cs="Noto Sans Symbols" w:hint="default"/>
        <w:vertAlign w:val="baseline"/>
        <w:position w:val="0"/>
        <w:sz w:val="20"/>
        <w:sz w:val="20"/>
      </w:rPr>
    </w:lvl>
  </w:abstractNum>
  <w:abstractNum w:abstractNumId="5">
    <w:lvl w:ilvl="0">
      <w:start w:val="1"/>
      <w:numFmt w:val="bullet"/>
      <w:lvlText w:val="-"/>
      <w:lvlJc w:val="left"/>
      <w:pPr>
        <w:tabs>
          <w:tab w:val="num" w:pos="0"/>
        </w:tabs>
        <w:ind w:left="1080" w:hanging="360"/>
      </w:pPr>
      <w:rPr>
        <w:rFonts w:ascii="OpenSymbol" w:hAnsi="OpenSymbol" w:cs="OpenSymbol" w:hint="default"/>
        <w:vertAlign w:val="baseline"/>
        <w:position w:val="0"/>
        <w:sz w:val="20"/>
        <w:sz w:val="20"/>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6">
    <w:lvl w:ilvl="0">
      <w:start w:val="1"/>
      <w:numFmt w:val="bullet"/>
      <w:lvlText w:val="-"/>
      <w:lvlJc w:val="left"/>
      <w:pPr>
        <w:tabs>
          <w:tab w:val="num" w:pos="0"/>
        </w:tabs>
        <w:ind w:left="922" w:hanging="360"/>
      </w:pPr>
      <w:rPr>
        <w:rFonts w:ascii="Arial" w:hAnsi="Arial" w:cs="Arial" w:hint="default"/>
        <w:vertAlign w:val="baseline"/>
        <w:position w:val="0"/>
        <w:sz w:val="20"/>
        <w:sz w:val="20"/>
      </w:rPr>
    </w:lvl>
    <w:lvl w:ilvl="1">
      <w:start w:val="1"/>
      <w:numFmt w:val="bullet"/>
      <w:lvlText w:val="o"/>
      <w:lvlJc w:val="left"/>
      <w:pPr>
        <w:tabs>
          <w:tab w:val="num" w:pos="0"/>
        </w:tabs>
        <w:ind w:left="1642" w:hanging="360"/>
      </w:pPr>
      <w:rPr>
        <w:rFonts w:ascii="Courier New" w:hAnsi="Courier New" w:cs="Courier New" w:hint="default"/>
        <w:vertAlign w:val="baseline"/>
        <w:position w:val="0"/>
        <w:sz w:val="20"/>
        <w:sz w:val="20"/>
      </w:rPr>
    </w:lvl>
    <w:lvl w:ilvl="2">
      <w:start w:val="1"/>
      <w:numFmt w:val="bullet"/>
      <w:lvlText w:val="▪"/>
      <w:lvlJc w:val="left"/>
      <w:pPr>
        <w:tabs>
          <w:tab w:val="num" w:pos="0"/>
        </w:tabs>
        <w:ind w:left="2362" w:hanging="360"/>
      </w:pPr>
      <w:rPr>
        <w:rFonts w:ascii="Noto Sans Symbols" w:hAnsi="Noto Sans Symbols" w:cs="Noto Sans Symbols" w:hint="default"/>
        <w:vertAlign w:val="baseline"/>
        <w:position w:val="0"/>
        <w:sz w:val="20"/>
        <w:sz w:val="20"/>
      </w:rPr>
    </w:lvl>
    <w:lvl w:ilvl="3">
      <w:start w:val="1"/>
      <w:numFmt w:val="bullet"/>
      <w:lvlText w:val="●"/>
      <w:lvlJc w:val="left"/>
      <w:pPr>
        <w:tabs>
          <w:tab w:val="num" w:pos="0"/>
        </w:tabs>
        <w:ind w:left="3082" w:hanging="360"/>
      </w:pPr>
      <w:rPr>
        <w:rFonts w:ascii="Noto Sans Symbols" w:hAnsi="Noto Sans Symbols" w:cs="Noto Sans Symbols" w:hint="default"/>
        <w:vertAlign w:val="baseline"/>
        <w:position w:val="0"/>
        <w:sz w:val="20"/>
        <w:sz w:val="20"/>
      </w:rPr>
    </w:lvl>
    <w:lvl w:ilvl="4">
      <w:start w:val="1"/>
      <w:numFmt w:val="bullet"/>
      <w:lvlText w:val="o"/>
      <w:lvlJc w:val="left"/>
      <w:pPr>
        <w:tabs>
          <w:tab w:val="num" w:pos="0"/>
        </w:tabs>
        <w:ind w:left="3802" w:hanging="360"/>
      </w:pPr>
      <w:rPr>
        <w:rFonts w:ascii="Courier New" w:hAnsi="Courier New" w:cs="Courier New" w:hint="default"/>
        <w:vertAlign w:val="baseline"/>
        <w:position w:val="0"/>
        <w:sz w:val="20"/>
        <w:sz w:val="20"/>
      </w:rPr>
    </w:lvl>
    <w:lvl w:ilvl="5">
      <w:start w:val="1"/>
      <w:numFmt w:val="bullet"/>
      <w:lvlText w:val="▪"/>
      <w:lvlJc w:val="left"/>
      <w:pPr>
        <w:tabs>
          <w:tab w:val="num" w:pos="0"/>
        </w:tabs>
        <w:ind w:left="4522" w:hanging="360"/>
      </w:pPr>
      <w:rPr>
        <w:rFonts w:ascii="Noto Sans Symbols" w:hAnsi="Noto Sans Symbols" w:cs="Noto Sans Symbols" w:hint="default"/>
        <w:vertAlign w:val="baseline"/>
        <w:position w:val="0"/>
        <w:sz w:val="20"/>
        <w:sz w:val="20"/>
      </w:rPr>
    </w:lvl>
    <w:lvl w:ilvl="6">
      <w:start w:val="1"/>
      <w:numFmt w:val="bullet"/>
      <w:lvlText w:val="●"/>
      <w:lvlJc w:val="left"/>
      <w:pPr>
        <w:tabs>
          <w:tab w:val="num" w:pos="0"/>
        </w:tabs>
        <w:ind w:left="5242" w:hanging="360"/>
      </w:pPr>
      <w:rPr>
        <w:rFonts w:ascii="Noto Sans Symbols" w:hAnsi="Noto Sans Symbols" w:cs="Noto Sans Symbols" w:hint="default"/>
        <w:vertAlign w:val="baseline"/>
        <w:position w:val="0"/>
        <w:sz w:val="20"/>
        <w:sz w:val="20"/>
      </w:rPr>
    </w:lvl>
    <w:lvl w:ilvl="7">
      <w:start w:val="1"/>
      <w:numFmt w:val="bullet"/>
      <w:lvlText w:val="o"/>
      <w:lvlJc w:val="left"/>
      <w:pPr>
        <w:tabs>
          <w:tab w:val="num" w:pos="0"/>
        </w:tabs>
        <w:ind w:left="5962" w:hanging="360"/>
      </w:pPr>
      <w:rPr>
        <w:rFonts w:ascii="Courier New" w:hAnsi="Courier New" w:cs="Courier New" w:hint="default"/>
        <w:vertAlign w:val="baseline"/>
        <w:position w:val="0"/>
        <w:sz w:val="20"/>
        <w:sz w:val="20"/>
      </w:rPr>
    </w:lvl>
    <w:lvl w:ilvl="8">
      <w:start w:val="1"/>
      <w:numFmt w:val="bullet"/>
      <w:lvlText w:val="▪"/>
      <w:lvlJc w:val="left"/>
      <w:pPr>
        <w:tabs>
          <w:tab w:val="num" w:pos="0"/>
        </w:tabs>
        <w:ind w:left="6682" w:hanging="360"/>
      </w:pPr>
      <w:rPr>
        <w:rFonts w:ascii="Noto Sans Symbols" w:hAnsi="Noto Sans Symbols" w:cs="Noto Sans Symbols" w:hint="default"/>
        <w:vertAlign w:val="baseline"/>
        <w:position w:val="0"/>
        <w:sz w:val="20"/>
        <w:sz w:val="20"/>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uiPriority="0" w:semiHidden="0" w:unhideWhenUsed="0" w:qFormat="1"/>
    <w:lsdException w:name="Default Paragraph Font" w:uiPriority="1"/>
    <w:lsdException w:name="Body Text" w:uiPriority="0"/>
    <w:lsdException w:name="Body Text Indent" w:uiPriority="0"/>
    <w:lsdException w:name="Subtitle" w:uiPriority="0" w:semiHidden="0" w:unhideWhenUsed="0" w:qFormat="1"/>
    <w:lsdException w:name="Body Text 2" w:uiPriority="0"/>
    <w:lsdException w:name="Body Text 3" w:uiPriority="0"/>
    <w:lsdException w:name="Body Text Indent 2" w:uiPriority="0"/>
    <w:lsdException w:name="Body Text Indent 3" w:uiPriority="0"/>
    <w:lsdException w:name="Strong" w:uiPriority="22" w:semiHidden="0" w:unhideWhenUsed="0" w:qFormat="1"/>
    <w:lsdException w:name="Emphasis" w:uiPriority="20" w:semiHidden="0" w:unhideWhenUsed="0" w:qFormat="1"/>
    <w:lsdException w:name="Document Map" w:uiPriority="0"/>
    <w:lsdException w:name="Plain Text" w:uiPriority="0"/>
    <w:lsdException w:name="Normal (Web)" w:uiPriority="0"/>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736357"/>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ro-RO" w:eastAsia="ro-RO" w:bidi="ar-SA"/>
    </w:rPr>
  </w:style>
  <w:style w:type="paragraph" w:styleId="Heading1">
    <w:name w:val="Heading 1"/>
    <w:basedOn w:val="Normal"/>
    <w:next w:val="Normal"/>
    <w:link w:val="Heading1Char"/>
    <w:qFormat/>
    <w:rsid w:val="00736357"/>
    <w:pPr>
      <w:keepNext w:val="true"/>
      <w:widowControl w:val="false"/>
      <w:overflowPunct w:val="false"/>
      <w:textAlignment w:val="baseline"/>
      <w:outlineLvl w:val="0"/>
    </w:pPr>
    <w:rPr>
      <w:sz w:val="32"/>
      <w:szCs w:val="20"/>
      <w:lang w:val="en-GB"/>
    </w:rPr>
  </w:style>
  <w:style w:type="paragraph" w:styleId="Heading2">
    <w:name w:val="Heading 2"/>
    <w:basedOn w:val="Normal"/>
    <w:next w:val="Normal"/>
    <w:link w:val="Heading2Char"/>
    <w:qFormat/>
    <w:rsid w:val="00736357"/>
    <w:pPr>
      <w:keepNext w:val="true"/>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83118"/>
    <w:pPr>
      <w:keepNext w:val="true"/>
      <w:widowControl w:val="false"/>
      <w:suppressAutoHyphens w:val="true"/>
      <w:spacing w:before="240" w:after="60"/>
      <w:outlineLvl w:val="2"/>
    </w:pPr>
    <w:rPr>
      <w:rFonts w:ascii="Arial" w:hAnsi="Arial" w:eastAsia="Lucida Sans Unicode" w:cs="Arial"/>
      <w:b/>
      <w:bCs/>
      <w:sz w:val="26"/>
      <w:szCs w:val="26"/>
      <w:lang w:val="en-US" w:eastAsia="ar-SA"/>
    </w:rPr>
  </w:style>
  <w:style w:type="paragraph" w:styleId="Heading4">
    <w:name w:val="Heading 4"/>
    <w:basedOn w:val="Normal"/>
    <w:next w:val="Normal"/>
    <w:link w:val="Heading4Char"/>
    <w:qFormat/>
    <w:rsid w:val="00736357"/>
    <w:pPr>
      <w:keepNext w:val="true"/>
      <w:spacing w:lineRule="auto" w:line="276" w:before="240" w:after="60"/>
      <w:outlineLvl w:val="3"/>
    </w:pPr>
    <w:rPr>
      <w:b/>
      <w:bCs/>
      <w:sz w:val="28"/>
      <w:szCs w:val="28"/>
      <w:lang w:eastAsia="en-US"/>
    </w:rPr>
  </w:style>
  <w:style w:type="paragraph" w:styleId="Heading5">
    <w:name w:val="Heading 5"/>
    <w:basedOn w:val="Normal"/>
    <w:next w:val="Normal"/>
    <w:link w:val="Heading5Char"/>
    <w:qFormat/>
    <w:rsid w:val="00c83118"/>
    <w:pPr>
      <w:keepNext w:val="true"/>
      <w:widowControl w:val="false"/>
      <w:suppressAutoHyphens w:val="true"/>
      <w:ind w:left="-1080" w:hanging="0"/>
      <w:outlineLvl w:val="4"/>
    </w:pPr>
    <w:rPr>
      <w:rFonts w:eastAsia="Lucida Sans Unicode"/>
      <w:b/>
      <w:lang w:val="en-US" w:eastAsia="ar-SA"/>
    </w:rPr>
  </w:style>
  <w:style w:type="paragraph" w:styleId="Heading6">
    <w:name w:val="Heading 6"/>
    <w:basedOn w:val="Normal"/>
    <w:next w:val="Normal"/>
    <w:link w:val="Heading6Char"/>
    <w:qFormat/>
    <w:rsid w:val="00c83118"/>
    <w:pPr>
      <w:tabs>
        <w:tab w:val="clear" w:pos="720"/>
        <w:tab w:val="left" w:pos="1152" w:leader="none"/>
      </w:tabs>
      <w:spacing w:before="240" w:after="60"/>
      <w:ind w:left="1152" w:hanging="1152"/>
      <w:outlineLvl w:val="5"/>
    </w:pPr>
    <w:rPr>
      <w:i/>
      <w:sz w:val="22"/>
    </w:rPr>
  </w:style>
  <w:style w:type="paragraph" w:styleId="Heading7">
    <w:name w:val="Heading 7"/>
    <w:basedOn w:val="Normal"/>
    <w:next w:val="Normal"/>
    <w:link w:val="Heading7Char"/>
    <w:qFormat/>
    <w:rsid w:val="00736357"/>
    <w:pPr>
      <w:spacing w:lineRule="auto" w:line="276" w:before="240" w:after="60"/>
      <w:outlineLvl w:val="6"/>
    </w:pPr>
    <w:rPr>
      <w:lang w:eastAsia="en-US"/>
    </w:rPr>
  </w:style>
  <w:style w:type="paragraph" w:styleId="Heading8">
    <w:name w:val="Heading 8"/>
    <w:basedOn w:val="Normal"/>
    <w:next w:val="Normal"/>
    <w:link w:val="Heading8Char"/>
    <w:qFormat/>
    <w:rsid w:val="00736357"/>
    <w:pPr>
      <w:spacing w:lineRule="auto" w:line="276" w:before="240" w:after="60"/>
      <w:outlineLvl w:val="7"/>
    </w:pPr>
    <w:rPr>
      <w:i/>
      <w:iCs/>
      <w:lang w:eastAsia="en-US"/>
    </w:rPr>
  </w:style>
  <w:style w:type="paragraph" w:styleId="Heading9">
    <w:name w:val="Heading 9"/>
    <w:basedOn w:val="Normal"/>
    <w:next w:val="Normal"/>
    <w:link w:val="Heading9Char"/>
    <w:qFormat/>
    <w:rsid w:val="00c83118"/>
    <w:pPr>
      <w:tabs>
        <w:tab w:val="clear" w:pos="720"/>
        <w:tab w:val="left" w:pos="1584" w:leader="none"/>
      </w:tabs>
      <w:spacing w:before="240" w:after="60"/>
      <w:ind w:left="1584" w:hanging="1584"/>
      <w:outlineLvl w:val="8"/>
    </w:pPr>
    <w:rPr>
      <w:rFonts w:ascii="Arial" w:hAnsi="Arial"/>
      <w:b/>
      <w:i/>
      <w:sz w:val="18"/>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qFormat/>
    <w:rsid w:val="00736357"/>
    <w:rPr>
      <w:rFonts w:ascii="Times New Roman" w:hAnsi="Times New Roman" w:eastAsia="Times New Roman" w:cs="Times New Roman"/>
      <w:sz w:val="32"/>
      <w:szCs w:val="20"/>
      <w:lang w:val="en-GB" w:eastAsia="ro-RO"/>
    </w:rPr>
  </w:style>
  <w:style w:type="character" w:styleId="Heading2Char" w:customStyle="1">
    <w:name w:val="Heading 2 Char"/>
    <w:basedOn w:val="DefaultParagraphFont"/>
    <w:link w:val="Heading2"/>
    <w:qFormat/>
    <w:rsid w:val="00736357"/>
    <w:rPr>
      <w:rFonts w:ascii="Arial" w:hAnsi="Arial" w:eastAsia="Times New Roman" w:cs="Arial"/>
      <w:b/>
      <w:bCs/>
      <w:i/>
      <w:iCs/>
      <w:sz w:val="28"/>
      <w:szCs w:val="28"/>
      <w:lang w:val="ro-RO" w:eastAsia="ro-RO"/>
    </w:rPr>
  </w:style>
  <w:style w:type="character" w:styleId="Heading3Char" w:customStyle="1">
    <w:name w:val="Heading 3 Char"/>
    <w:basedOn w:val="DefaultParagraphFont"/>
    <w:link w:val="Heading3"/>
    <w:qFormat/>
    <w:rsid w:val="00c83118"/>
    <w:rPr>
      <w:rFonts w:ascii="Arial" w:hAnsi="Arial" w:eastAsia="Lucida Sans Unicode" w:cs="Arial"/>
      <w:b/>
      <w:bCs/>
      <w:sz w:val="26"/>
      <w:szCs w:val="26"/>
      <w:lang w:eastAsia="ar-SA"/>
    </w:rPr>
  </w:style>
  <w:style w:type="character" w:styleId="Heading4Char" w:customStyle="1">
    <w:name w:val="Heading 4 Char"/>
    <w:basedOn w:val="DefaultParagraphFont"/>
    <w:link w:val="Heading4"/>
    <w:qFormat/>
    <w:rsid w:val="00736357"/>
    <w:rPr>
      <w:rFonts w:ascii="Times New Roman" w:hAnsi="Times New Roman" w:eastAsia="Times New Roman" w:cs="Times New Roman"/>
      <w:b/>
      <w:bCs/>
      <w:sz w:val="28"/>
      <w:szCs w:val="28"/>
      <w:lang w:val="ro-RO"/>
    </w:rPr>
  </w:style>
  <w:style w:type="character" w:styleId="Heading5Char" w:customStyle="1">
    <w:name w:val="Heading 5 Char"/>
    <w:basedOn w:val="DefaultParagraphFont"/>
    <w:link w:val="Heading5"/>
    <w:qFormat/>
    <w:rsid w:val="00c83118"/>
    <w:rPr>
      <w:rFonts w:ascii="Times New Roman" w:hAnsi="Times New Roman" w:eastAsia="Lucida Sans Unicode" w:cs="Times New Roman"/>
      <w:b/>
      <w:sz w:val="24"/>
      <w:szCs w:val="24"/>
      <w:lang w:eastAsia="ar-SA"/>
    </w:rPr>
  </w:style>
  <w:style w:type="character" w:styleId="Heading6Char" w:customStyle="1">
    <w:name w:val="Heading 6 Char"/>
    <w:basedOn w:val="DefaultParagraphFont"/>
    <w:link w:val="Heading6"/>
    <w:qFormat/>
    <w:rsid w:val="00c83118"/>
    <w:rPr>
      <w:rFonts w:ascii="Times New Roman" w:hAnsi="Times New Roman" w:eastAsia="Times New Roman" w:cs="Times New Roman"/>
      <w:i/>
      <w:szCs w:val="24"/>
      <w:lang w:val="ro-RO" w:eastAsia="ro-RO"/>
    </w:rPr>
  </w:style>
  <w:style w:type="character" w:styleId="Heading7Char" w:customStyle="1">
    <w:name w:val="Heading 7 Char"/>
    <w:basedOn w:val="DefaultParagraphFont"/>
    <w:link w:val="Heading7"/>
    <w:qFormat/>
    <w:rsid w:val="00736357"/>
    <w:rPr>
      <w:rFonts w:ascii="Times New Roman" w:hAnsi="Times New Roman" w:eastAsia="Times New Roman" w:cs="Times New Roman"/>
      <w:sz w:val="24"/>
      <w:szCs w:val="24"/>
      <w:lang w:val="ro-RO"/>
    </w:rPr>
  </w:style>
  <w:style w:type="character" w:styleId="Heading8Char" w:customStyle="1">
    <w:name w:val="Heading 8 Char"/>
    <w:basedOn w:val="DefaultParagraphFont"/>
    <w:link w:val="Heading8"/>
    <w:qFormat/>
    <w:rsid w:val="00736357"/>
    <w:rPr>
      <w:rFonts w:ascii="Times New Roman" w:hAnsi="Times New Roman" w:eastAsia="Times New Roman" w:cs="Times New Roman"/>
      <w:i/>
      <w:iCs/>
      <w:sz w:val="24"/>
      <w:szCs w:val="24"/>
      <w:lang w:val="ro-RO"/>
    </w:rPr>
  </w:style>
  <w:style w:type="character" w:styleId="Heading9Char" w:customStyle="1">
    <w:name w:val="Heading 9 Char"/>
    <w:basedOn w:val="DefaultParagraphFont"/>
    <w:link w:val="Heading9"/>
    <w:qFormat/>
    <w:rsid w:val="00c83118"/>
    <w:rPr>
      <w:rFonts w:ascii="Arial" w:hAnsi="Arial" w:eastAsia="Times New Roman" w:cs="Times New Roman"/>
      <w:b/>
      <w:i/>
      <w:sz w:val="18"/>
      <w:szCs w:val="24"/>
      <w:lang w:val="ro-RO" w:eastAsia="ro-RO"/>
    </w:rPr>
  </w:style>
  <w:style w:type="character" w:styleId="FooterChar" w:customStyle="1">
    <w:name w:val="Footer Char"/>
    <w:basedOn w:val="DefaultParagraphFont"/>
    <w:link w:val="Footer"/>
    <w:qFormat/>
    <w:rsid w:val="00736357"/>
    <w:rPr>
      <w:rFonts w:ascii="Calibri" w:hAnsi="Calibri" w:eastAsia="MS Mincho" w:cs="Times New Roman"/>
      <w:sz w:val="24"/>
      <w:szCs w:val="24"/>
      <w:lang w:val="ro-RO" w:eastAsia="ja-JP"/>
    </w:rPr>
  </w:style>
  <w:style w:type="character" w:styleId="BodyTextChar" w:customStyle="1">
    <w:name w:val="Body Text Char"/>
    <w:basedOn w:val="DefaultParagraphFont"/>
    <w:link w:val="BodyText"/>
    <w:qFormat/>
    <w:rsid w:val="00736357"/>
    <w:rPr>
      <w:rFonts w:ascii="Times New Roman" w:hAnsi="Times New Roman" w:eastAsia="Times New Roman" w:cs="Times New Roman"/>
      <w:sz w:val="24"/>
      <w:szCs w:val="24"/>
      <w:lang w:val="ro-RO" w:eastAsia="ro-RO"/>
    </w:rPr>
  </w:style>
  <w:style w:type="character" w:styleId="SubtitleChar" w:customStyle="1">
    <w:name w:val="Subtitle Char"/>
    <w:basedOn w:val="DefaultParagraphFont"/>
    <w:link w:val="Subtitle"/>
    <w:qFormat/>
    <w:rsid w:val="00736357"/>
    <w:rPr>
      <w:rFonts w:ascii="Arial" w:hAnsi="Arial" w:eastAsia="Microsoft YaHei" w:cs="Mangal"/>
      <w:i/>
      <w:iCs/>
      <w:sz w:val="28"/>
      <w:szCs w:val="28"/>
      <w:lang w:val="en-GB" w:eastAsia="ar-SA"/>
    </w:rPr>
  </w:style>
  <w:style w:type="character" w:styleId="TitleChar" w:customStyle="1">
    <w:name w:val="Title Char"/>
    <w:basedOn w:val="DefaultParagraphFont"/>
    <w:link w:val="Title"/>
    <w:qFormat/>
    <w:rsid w:val="00736357"/>
    <w:rPr>
      <w:rFonts w:ascii="Times New Roman" w:hAnsi="Times New Roman" w:eastAsia="Times New Roman" w:cs="Times New Roman"/>
      <w:sz w:val="32"/>
      <w:szCs w:val="24"/>
      <w:lang w:eastAsia="ro-RO"/>
    </w:rPr>
  </w:style>
  <w:style w:type="character" w:styleId="BodyTextIndentChar" w:customStyle="1">
    <w:name w:val="Body Text Indent Char"/>
    <w:basedOn w:val="DefaultParagraphFont"/>
    <w:link w:val="BodyTextIndent"/>
    <w:qFormat/>
    <w:rsid w:val="00736357"/>
    <w:rPr>
      <w:rFonts w:ascii="Courier New" w:hAnsi="Courier New" w:eastAsia="Times New Roman" w:cs="Courier New"/>
      <w:b/>
      <w:bCs/>
      <w:i/>
      <w:iCs/>
      <w:sz w:val="24"/>
      <w:szCs w:val="24"/>
      <w:lang w:val="ro-RO" w:eastAsia="ro-RO"/>
    </w:rPr>
  </w:style>
  <w:style w:type="character" w:styleId="Pagenumber">
    <w:name w:val="page number"/>
    <w:basedOn w:val="DefaultParagraphFont"/>
    <w:qFormat/>
    <w:rsid w:val="00736357"/>
    <w:rPr/>
  </w:style>
  <w:style w:type="character" w:styleId="BodyTextIndent3Char" w:customStyle="1">
    <w:name w:val="Body Text Indent 3 Char"/>
    <w:basedOn w:val="DefaultParagraphFont"/>
    <w:link w:val="BodyTextIndent3"/>
    <w:qFormat/>
    <w:rsid w:val="00736357"/>
    <w:rPr>
      <w:rFonts w:ascii="Times New Roman" w:hAnsi="Times New Roman" w:eastAsia="Times New Roman" w:cs="Times New Roman"/>
      <w:sz w:val="16"/>
      <w:szCs w:val="16"/>
      <w:lang w:val="ro-RO" w:eastAsia="ro-RO"/>
    </w:rPr>
  </w:style>
  <w:style w:type="character" w:styleId="HeaderChar" w:customStyle="1">
    <w:name w:val="Header Char"/>
    <w:basedOn w:val="DefaultParagraphFont"/>
    <w:link w:val="Header"/>
    <w:qFormat/>
    <w:rsid w:val="00736357"/>
    <w:rPr>
      <w:rFonts w:ascii="Times New Roman" w:hAnsi="Times New Roman" w:eastAsia="Times New Roman" w:cs="Times New Roman"/>
      <w:sz w:val="24"/>
      <w:szCs w:val="24"/>
      <w:lang w:val="ro-RO" w:eastAsia="ro-RO"/>
    </w:rPr>
  </w:style>
  <w:style w:type="character" w:styleId="FontStyle13" w:customStyle="1">
    <w:name w:val="Font Style13"/>
    <w:qFormat/>
    <w:rsid w:val="00736357"/>
    <w:rPr>
      <w:rFonts w:ascii="Times New Roman" w:hAnsi="Times New Roman" w:cs="Times New Roman"/>
      <w:smallCaps/>
      <w:sz w:val="22"/>
      <w:szCs w:val="22"/>
    </w:rPr>
  </w:style>
  <w:style w:type="character" w:styleId="FontStyle14" w:customStyle="1">
    <w:name w:val="Font Style14"/>
    <w:qFormat/>
    <w:rsid w:val="00736357"/>
    <w:rPr>
      <w:rFonts w:ascii="Times New Roman" w:hAnsi="Times New Roman" w:cs="Times New Roman"/>
      <w:b/>
      <w:bCs/>
      <w:smallCaps/>
      <w:sz w:val="22"/>
      <w:szCs w:val="22"/>
    </w:rPr>
  </w:style>
  <w:style w:type="character" w:styleId="FontStyle15" w:customStyle="1">
    <w:name w:val="Font Style15"/>
    <w:qFormat/>
    <w:rsid w:val="00736357"/>
    <w:rPr>
      <w:rFonts w:ascii="Times New Roman" w:hAnsi="Times New Roman" w:cs="Times New Roman"/>
      <w:i/>
      <w:iCs/>
      <w:sz w:val="22"/>
      <w:szCs w:val="22"/>
    </w:rPr>
  </w:style>
  <w:style w:type="character" w:styleId="FontStyle16" w:customStyle="1">
    <w:name w:val="Font Style16"/>
    <w:qFormat/>
    <w:rsid w:val="00736357"/>
    <w:rPr>
      <w:rFonts w:ascii="Times New Roman" w:hAnsi="Times New Roman" w:cs="Times New Roman"/>
      <w:sz w:val="22"/>
      <w:szCs w:val="22"/>
    </w:rPr>
  </w:style>
  <w:style w:type="character" w:styleId="BodyText3Char" w:customStyle="1">
    <w:name w:val="Body Text 3 Char"/>
    <w:basedOn w:val="DefaultParagraphFont"/>
    <w:link w:val="BodyText3"/>
    <w:qFormat/>
    <w:rsid w:val="00736357"/>
    <w:rPr>
      <w:rFonts w:ascii="Times New Roman" w:hAnsi="Times New Roman" w:eastAsia="Times New Roman" w:cs="Times New Roman"/>
      <w:sz w:val="16"/>
      <w:szCs w:val="16"/>
      <w:lang w:val="en-GB"/>
    </w:rPr>
  </w:style>
  <w:style w:type="character" w:styleId="BodyTextIndent2Char" w:customStyle="1">
    <w:name w:val="Body Text Indent 2 Char"/>
    <w:basedOn w:val="DefaultParagraphFont"/>
    <w:link w:val="BodyTextIndent2"/>
    <w:qFormat/>
    <w:rsid w:val="00736357"/>
    <w:rPr>
      <w:rFonts w:ascii="Times New Roman" w:hAnsi="Times New Roman" w:eastAsia="Times New Roman" w:cs="Times New Roman"/>
      <w:sz w:val="24"/>
      <w:szCs w:val="24"/>
      <w:lang w:val="ro-RO" w:eastAsia="ro-RO"/>
    </w:rPr>
  </w:style>
  <w:style w:type="character" w:styleId="PlainTextChar" w:customStyle="1">
    <w:name w:val="Plain Text Char"/>
    <w:basedOn w:val="DefaultParagraphFont"/>
    <w:link w:val="PlainText"/>
    <w:qFormat/>
    <w:rsid w:val="00736357"/>
    <w:rPr>
      <w:rFonts w:ascii="Courier New" w:hAnsi="Courier New" w:eastAsia="Times New Roman" w:cs="Times New Roman"/>
      <w:sz w:val="28"/>
      <w:szCs w:val="24"/>
      <w:lang w:val="ro-RO"/>
    </w:rPr>
  </w:style>
  <w:style w:type="character" w:styleId="BodyText2Char" w:customStyle="1">
    <w:name w:val="Body Text 2 Char"/>
    <w:basedOn w:val="DefaultParagraphFont"/>
    <w:link w:val="BodyText2"/>
    <w:qFormat/>
    <w:rsid w:val="00736357"/>
    <w:rPr>
      <w:rFonts w:ascii="Times New Roman" w:hAnsi="Times New Roman" w:eastAsia="Times New Roman" w:cs="Times New Roman"/>
      <w:sz w:val="24"/>
      <w:szCs w:val="24"/>
      <w:lang w:val="ro-RO" w:eastAsia="ro-RO"/>
    </w:rPr>
  </w:style>
  <w:style w:type="character" w:styleId="BalloonTextChar" w:customStyle="1">
    <w:name w:val="Balloon Text Char"/>
    <w:basedOn w:val="DefaultParagraphFont"/>
    <w:link w:val="BalloonText"/>
    <w:uiPriority w:val="99"/>
    <w:semiHidden/>
    <w:qFormat/>
    <w:rsid w:val="00736357"/>
    <w:rPr>
      <w:rFonts w:ascii="Tahoma" w:hAnsi="Tahoma" w:eastAsia="Times New Roman" w:cs="Tahoma"/>
      <w:sz w:val="16"/>
      <w:szCs w:val="16"/>
      <w:lang w:val="ro-RO" w:eastAsia="ro-RO"/>
    </w:rPr>
  </w:style>
  <w:style w:type="character" w:styleId="FontStyle127" w:customStyle="1">
    <w:name w:val="Font Style127"/>
    <w:basedOn w:val="DefaultParagraphFont"/>
    <w:uiPriority w:val="99"/>
    <w:qFormat/>
    <w:rsid w:val="00736357"/>
    <w:rPr>
      <w:rFonts w:ascii="Arial" w:hAnsi="Arial" w:cs="Arial"/>
      <w:b/>
      <w:bCs/>
      <w:sz w:val="20"/>
      <w:szCs w:val="20"/>
    </w:rPr>
  </w:style>
  <w:style w:type="character" w:styleId="FontStyle160" w:customStyle="1">
    <w:name w:val="Font Style160"/>
    <w:basedOn w:val="DefaultParagraphFont"/>
    <w:uiPriority w:val="99"/>
    <w:qFormat/>
    <w:rsid w:val="00736357"/>
    <w:rPr>
      <w:rFonts w:ascii="Arial" w:hAnsi="Arial" w:cs="Arial"/>
      <w:sz w:val="20"/>
      <w:szCs w:val="20"/>
    </w:rPr>
  </w:style>
  <w:style w:type="character" w:styleId="FontStyle135" w:customStyle="1">
    <w:name w:val="Font Style135"/>
    <w:basedOn w:val="DefaultParagraphFont"/>
    <w:uiPriority w:val="99"/>
    <w:qFormat/>
    <w:rsid w:val="00210142"/>
    <w:rPr>
      <w:rFonts w:ascii="Arial" w:hAnsi="Arial" w:cs="Arial"/>
      <w:sz w:val="14"/>
      <w:szCs w:val="14"/>
    </w:rPr>
  </w:style>
  <w:style w:type="character" w:styleId="FontStyle136" w:customStyle="1">
    <w:name w:val="Font Style136"/>
    <w:basedOn w:val="DefaultParagraphFont"/>
    <w:uiPriority w:val="99"/>
    <w:qFormat/>
    <w:rsid w:val="00210142"/>
    <w:rPr>
      <w:rFonts w:ascii="Arial" w:hAnsi="Arial" w:cs="Arial"/>
      <w:b/>
      <w:bCs/>
      <w:sz w:val="14"/>
      <w:szCs w:val="14"/>
    </w:rPr>
  </w:style>
  <w:style w:type="character" w:styleId="FontStyle159" w:customStyle="1">
    <w:name w:val="Font Style159"/>
    <w:basedOn w:val="DefaultParagraphFont"/>
    <w:uiPriority w:val="99"/>
    <w:qFormat/>
    <w:rsid w:val="003235b5"/>
    <w:rPr>
      <w:rFonts w:ascii="Book Antiqua" w:hAnsi="Book Antiqua" w:cs="Book Antiqua"/>
      <w:b/>
      <w:bCs/>
      <w:i/>
      <w:iCs/>
      <w:sz w:val="16"/>
      <w:szCs w:val="16"/>
    </w:rPr>
  </w:style>
  <w:style w:type="character" w:styleId="CorpDescriereCaracter" w:customStyle="1">
    <w:name w:val="CorpDescriere Caracter"/>
    <w:basedOn w:val="DefaultParagraphFont"/>
    <w:link w:val="CorpDescriere"/>
    <w:qFormat/>
    <w:rsid w:val="00217f51"/>
    <w:rPr>
      <w:rFonts w:ascii="Arial" w:hAnsi="Arial" w:eastAsia="Times New Roman" w:cs="Arial"/>
      <w:sz w:val="20"/>
      <w:szCs w:val="20"/>
      <w:lang w:eastAsia="ar-SA"/>
    </w:rPr>
  </w:style>
  <w:style w:type="character" w:styleId="TITLUPARAGRAFCaracter" w:customStyle="1">
    <w:name w:val="TITLU PARAGRAF Caracter"/>
    <w:basedOn w:val="DefaultParagraphFont"/>
    <w:link w:val="TITLUPARAGRAF"/>
    <w:qFormat/>
    <w:rsid w:val="00217f51"/>
    <w:rPr>
      <w:rFonts w:ascii="Arial" w:hAnsi="Arial" w:eastAsia="Times New Roman" w:cs="Arial"/>
      <w:bCs/>
      <w:i/>
      <w:sz w:val="24"/>
      <w:szCs w:val="24"/>
      <w:lang w:val="ro-RO" w:eastAsia="ar-SA"/>
    </w:rPr>
  </w:style>
  <w:style w:type="character" w:styleId="TITLUSUBPARAGRAFCaracter" w:customStyle="1">
    <w:name w:val="TITLU SUBPARAGRAF Caracter"/>
    <w:basedOn w:val="DefaultParagraphFont"/>
    <w:link w:val="TITLUSUBPARAGRAF"/>
    <w:qFormat/>
    <w:rsid w:val="005d5c85"/>
    <w:rPr>
      <w:rFonts w:ascii="Arial" w:hAnsi="Arial" w:eastAsia="Times New Roman" w:cs="Arial"/>
      <w:b/>
      <w:bCs/>
      <w:sz w:val="20"/>
      <w:szCs w:val="20"/>
      <w:lang w:val="ro-RO" w:eastAsia="ar-SA"/>
    </w:rPr>
  </w:style>
  <w:style w:type="character" w:styleId="TitluInSubparagrafCaracter" w:customStyle="1">
    <w:name w:val="TitluInSubparagraf Caracter"/>
    <w:basedOn w:val="DefaultParagraphFont"/>
    <w:link w:val="TitluInSubparagraf"/>
    <w:qFormat/>
    <w:rsid w:val="005d5c85"/>
    <w:rPr>
      <w:rFonts w:ascii="Arial" w:hAnsi="Arial" w:eastAsia="Times New Roman" w:cs="Arial"/>
      <w:b/>
      <w:bCs/>
      <w:sz w:val="20"/>
      <w:szCs w:val="20"/>
      <w:lang w:val="ro-RO" w:eastAsia="ar-SA"/>
    </w:rPr>
  </w:style>
  <w:style w:type="character" w:styleId="TITLUCaracter" w:customStyle="1">
    <w:name w:val="TITLU Caracter"/>
    <w:basedOn w:val="DefaultParagraphFont"/>
    <w:link w:val="TITLU"/>
    <w:qFormat/>
    <w:rsid w:val="00c83118"/>
    <w:rPr>
      <w:rFonts w:ascii="Arial" w:hAnsi="Arial" w:eastAsia="Lucida Sans Unicode" w:cs="Arial"/>
      <w:b/>
      <w:bCs/>
      <w:kern w:val="2"/>
      <w:sz w:val="28"/>
      <w:szCs w:val="28"/>
      <w:lang w:val="ro-RO" w:eastAsia="ar-SA"/>
    </w:rPr>
  </w:style>
  <w:style w:type="character" w:styleId="TITLUCAPITOLCaracter" w:customStyle="1">
    <w:name w:val="TITLU CAPITOL Caracter"/>
    <w:basedOn w:val="DefaultParagraphFont"/>
    <w:link w:val="TITLUCAPITOL"/>
    <w:qFormat/>
    <w:rsid w:val="00c83118"/>
    <w:rPr>
      <w:rFonts w:ascii="Arial" w:hAnsi="Arial" w:eastAsia="Times New Roman" w:cs="Arial"/>
      <w:b/>
      <w:bCs/>
      <w:sz w:val="24"/>
      <w:szCs w:val="24"/>
      <w:lang w:val="ro-RO" w:eastAsia="ar-SA"/>
    </w:rPr>
  </w:style>
  <w:style w:type="character" w:styleId="TITLUSUBCAPITOLCaracter" w:customStyle="1">
    <w:name w:val="TITLU SUBCAPITOL Caracter"/>
    <w:basedOn w:val="TITLUCAPITOLCaracter"/>
    <w:link w:val="TITLUSUBCAPITOL"/>
    <w:qFormat/>
    <w:rsid w:val="00c83118"/>
    <w:rPr>
      <w:rFonts w:ascii="Arial" w:hAnsi="Arial" w:eastAsia="Times New Roman" w:cs="Arial"/>
      <w:b/>
      <w:bCs/>
      <w:i/>
      <w:sz w:val="24"/>
      <w:szCs w:val="24"/>
      <w:lang w:val="ro-RO" w:eastAsia="ar-SA"/>
    </w:rPr>
  </w:style>
  <w:style w:type="character" w:styleId="InternetLink">
    <w:name w:val="Hyperlink"/>
    <w:basedOn w:val="DefaultParagraphFont"/>
    <w:uiPriority w:val="99"/>
    <w:rsid w:val="00c83118"/>
    <w:rPr>
      <w:color w:val="0000FF"/>
      <w:u w:val="single"/>
    </w:rPr>
  </w:style>
  <w:style w:type="character" w:styleId="AntetHABITATCaracter" w:customStyle="1">
    <w:name w:val="AntetHABITAT Caracter"/>
    <w:basedOn w:val="DefaultParagraphFont"/>
    <w:link w:val="AntetHABITAT"/>
    <w:qFormat/>
    <w:rsid w:val="00c83118"/>
    <w:rPr>
      <w:rFonts w:ascii="Times New Roman" w:hAnsi="Times New Roman" w:eastAsia="Lucida Sans Unicode" w:cs="Times New Roman"/>
      <w:b/>
      <w:sz w:val="14"/>
      <w:szCs w:val="14"/>
      <w:lang w:eastAsia="ar-SA"/>
    </w:rPr>
  </w:style>
  <w:style w:type="character" w:styleId="CommentTextChar" w:customStyle="1">
    <w:name w:val="Comment Text Char"/>
    <w:basedOn w:val="DefaultParagraphFont"/>
    <w:link w:val="CommentText"/>
    <w:semiHidden/>
    <w:qFormat/>
    <w:rsid w:val="00c83118"/>
    <w:rPr>
      <w:rFonts w:ascii="Times New Roman" w:hAnsi="Times New Roman" w:eastAsia="Lucida Sans Unicode" w:cs="Times New Roman"/>
      <w:sz w:val="20"/>
      <w:szCs w:val="20"/>
      <w:lang w:eastAsia="ar-SA"/>
    </w:rPr>
  </w:style>
  <w:style w:type="character" w:styleId="DocumentMapChar" w:customStyle="1">
    <w:name w:val="Document Map Char"/>
    <w:basedOn w:val="DefaultParagraphFont"/>
    <w:link w:val="DocumentMap"/>
    <w:semiHidden/>
    <w:qFormat/>
    <w:rsid w:val="00c83118"/>
    <w:rPr>
      <w:rFonts w:ascii="Tahoma" w:hAnsi="Tahoma" w:eastAsia="Lucida Sans Unicode" w:cs="Tahoma"/>
      <w:sz w:val="20"/>
      <w:szCs w:val="20"/>
      <w:shd w:fill="000080" w:val="clear"/>
      <w:lang w:eastAsia="ar-SA"/>
    </w:rPr>
  </w:style>
  <w:style w:type="character" w:styleId="Normal1CharChar" w:customStyle="1">
    <w:name w:val="normal1 Char Char"/>
    <w:basedOn w:val="DefaultParagraphFont"/>
    <w:link w:val="normal1"/>
    <w:qFormat/>
    <w:rsid w:val="00264e06"/>
    <w:rPr>
      <w:rFonts w:ascii="Century Gothic" w:hAnsi="Century Gothic" w:eastAsia="Times New Roman" w:cs="Times New Roman"/>
      <w:sz w:val="19"/>
      <w:szCs w:val="20"/>
      <w:lang w:val="hu-HU" w:eastAsia="hu-HU"/>
    </w:rPr>
  </w:style>
  <w:style w:type="character" w:styleId="Normal2CharChar" w:customStyle="1">
    <w:name w:val="normal2 Char Char"/>
    <w:basedOn w:val="DefaultParagraphFont"/>
    <w:link w:val="normal2"/>
    <w:qFormat/>
    <w:rsid w:val="00264e06"/>
    <w:rPr>
      <w:rFonts w:ascii="Century Gothic" w:hAnsi="Century Gothic" w:eastAsia="Times New Roman" w:cs="Times New Roman"/>
      <w:sz w:val="19"/>
      <w:szCs w:val="20"/>
      <w:lang w:val="hu-HU" w:eastAsia="hu-HU"/>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link w:val="BodyTextChar"/>
    <w:rsid w:val="00736357"/>
    <w:pPr>
      <w:spacing w:before="0" w:after="12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HeaderandFooter">
    <w:name w:val="Header and Footer"/>
    <w:basedOn w:val="Normal"/>
    <w:qFormat/>
    <w:pPr/>
    <w:rPr/>
  </w:style>
  <w:style w:type="paragraph" w:styleId="Footer">
    <w:name w:val="Footer"/>
    <w:basedOn w:val="Normal"/>
    <w:link w:val="FooterChar"/>
    <w:unhideWhenUsed/>
    <w:rsid w:val="00736357"/>
    <w:pPr>
      <w:tabs>
        <w:tab w:val="clear" w:pos="720"/>
        <w:tab w:val="center" w:pos="4680" w:leader="none"/>
        <w:tab w:val="right" w:pos="9360" w:leader="none"/>
      </w:tabs>
    </w:pPr>
    <w:rPr>
      <w:rFonts w:ascii="Calibri" w:hAnsi="Calibri" w:eastAsia="MS Mincho"/>
      <w:lang w:eastAsia="ja-JP"/>
    </w:rPr>
  </w:style>
  <w:style w:type="paragraph" w:styleId="Subtitle">
    <w:name w:val="Subtitle"/>
    <w:basedOn w:val="Normal"/>
    <w:next w:val="TextBody"/>
    <w:link w:val="SubtitleChar"/>
    <w:qFormat/>
    <w:rsid w:val="00736357"/>
    <w:pPr>
      <w:keepNext w:val="true"/>
      <w:suppressAutoHyphens w:val="true"/>
      <w:spacing w:before="240" w:after="120"/>
      <w:jc w:val="center"/>
    </w:pPr>
    <w:rPr>
      <w:rFonts w:ascii="Arial" w:hAnsi="Arial" w:eastAsia="Microsoft YaHei" w:cs="Mangal"/>
      <w:i/>
      <w:iCs/>
      <w:sz w:val="28"/>
      <w:szCs w:val="28"/>
      <w:lang w:val="en-GB" w:eastAsia="ar-SA"/>
    </w:rPr>
  </w:style>
  <w:style w:type="paragraph" w:styleId="Title">
    <w:name w:val="Title"/>
    <w:basedOn w:val="Normal"/>
    <w:next w:val="Subtitle"/>
    <w:link w:val="TitleChar"/>
    <w:qFormat/>
    <w:rsid w:val="00736357"/>
    <w:pPr>
      <w:jc w:val="center"/>
    </w:pPr>
    <w:rPr>
      <w:sz w:val="32"/>
      <w:lang w:val="en-US"/>
    </w:rPr>
  </w:style>
  <w:style w:type="paragraph" w:styleId="TextBodyIndent">
    <w:name w:val="Body Text Indent"/>
    <w:basedOn w:val="Normal"/>
    <w:link w:val="BodyTextIndentChar"/>
    <w:rsid w:val="00736357"/>
    <w:pPr>
      <w:ind w:left="4248" w:hanging="1368"/>
    </w:pPr>
    <w:rPr>
      <w:rFonts w:ascii="Courier New" w:hAnsi="Courier New" w:cs="Courier New"/>
      <w:b/>
      <w:bCs/>
      <w:i/>
      <w:iCs/>
    </w:rPr>
  </w:style>
  <w:style w:type="paragraph" w:styleId="BodyTextIndent3">
    <w:name w:val="Body Text Indent 3"/>
    <w:basedOn w:val="Normal"/>
    <w:link w:val="BodyTextIndent3Char"/>
    <w:qFormat/>
    <w:rsid w:val="00736357"/>
    <w:pPr>
      <w:spacing w:before="0" w:after="120"/>
      <w:ind w:left="283" w:hanging="0"/>
    </w:pPr>
    <w:rPr>
      <w:sz w:val="16"/>
      <w:szCs w:val="16"/>
    </w:rPr>
  </w:style>
  <w:style w:type="paragraph" w:styleId="Header">
    <w:name w:val="Header"/>
    <w:basedOn w:val="Normal"/>
    <w:link w:val="HeaderChar"/>
    <w:rsid w:val="00736357"/>
    <w:pPr>
      <w:tabs>
        <w:tab w:val="clear" w:pos="720"/>
        <w:tab w:val="center" w:pos="4320" w:leader="none"/>
        <w:tab w:val="right" w:pos="8640" w:leader="none"/>
      </w:tabs>
    </w:pPr>
    <w:rPr/>
  </w:style>
  <w:style w:type="paragraph" w:styleId="Style31" w:customStyle="1">
    <w:name w:val="Style3"/>
    <w:basedOn w:val="Normal"/>
    <w:qFormat/>
    <w:rsid w:val="00736357"/>
    <w:pPr>
      <w:widowControl w:val="false"/>
      <w:spacing w:lineRule="exact" w:line="258"/>
      <w:ind w:firstLine="230"/>
    </w:pPr>
    <w:rPr>
      <w:lang w:val="en-US" w:eastAsia="en-US"/>
    </w:rPr>
  </w:style>
  <w:style w:type="paragraph" w:styleId="Style41" w:customStyle="1">
    <w:name w:val="Style4"/>
    <w:basedOn w:val="Normal"/>
    <w:qFormat/>
    <w:rsid w:val="00736357"/>
    <w:pPr>
      <w:widowControl w:val="false"/>
      <w:spacing w:lineRule="exact" w:line="257"/>
    </w:pPr>
    <w:rPr>
      <w:lang w:val="en-US" w:eastAsia="en-US"/>
    </w:rPr>
  </w:style>
  <w:style w:type="paragraph" w:styleId="Style5" w:customStyle="1">
    <w:name w:val="Style5"/>
    <w:basedOn w:val="Normal"/>
    <w:qFormat/>
    <w:rsid w:val="00736357"/>
    <w:pPr>
      <w:widowControl w:val="false"/>
      <w:spacing w:lineRule="exact" w:line="259"/>
      <w:jc w:val="both"/>
    </w:pPr>
    <w:rPr>
      <w:lang w:val="en-US" w:eastAsia="en-US"/>
    </w:rPr>
  </w:style>
  <w:style w:type="paragraph" w:styleId="Style6" w:customStyle="1">
    <w:name w:val="Style6"/>
    <w:basedOn w:val="Normal"/>
    <w:qFormat/>
    <w:rsid w:val="00736357"/>
    <w:pPr>
      <w:widowControl w:val="false"/>
    </w:pPr>
    <w:rPr>
      <w:lang w:val="en-US" w:eastAsia="en-US"/>
    </w:rPr>
  </w:style>
  <w:style w:type="paragraph" w:styleId="Style7" w:customStyle="1">
    <w:name w:val="Style7"/>
    <w:basedOn w:val="Normal"/>
    <w:qFormat/>
    <w:rsid w:val="00736357"/>
    <w:pPr>
      <w:widowControl w:val="false"/>
      <w:spacing w:lineRule="exact" w:line="262"/>
      <w:ind w:firstLine="341"/>
    </w:pPr>
    <w:rPr>
      <w:lang w:val="en-US" w:eastAsia="en-US"/>
    </w:rPr>
  </w:style>
  <w:style w:type="paragraph" w:styleId="Style8" w:customStyle="1">
    <w:name w:val="Style8"/>
    <w:basedOn w:val="Normal"/>
    <w:qFormat/>
    <w:rsid w:val="00736357"/>
    <w:pPr>
      <w:widowControl w:val="false"/>
      <w:spacing w:lineRule="exact" w:line="262"/>
      <w:ind w:firstLine="677"/>
    </w:pPr>
    <w:rPr>
      <w:lang w:val="en-US" w:eastAsia="en-US"/>
    </w:rPr>
  </w:style>
  <w:style w:type="paragraph" w:styleId="Style9" w:customStyle="1">
    <w:name w:val="Style9"/>
    <w:basedOn w:val="Normal"/>
    <w:qFormat/>
    <w:rsid w:val="00736357"/>
    <w:pPr>
      <w:widowControl w:val="false"/>
      <w:spacing w:lineRule="exact" w:line="254"/>
    </w:pPr>
    <w:rPr>
      <w:lang w:val="en-US" w:eastAsia="en-US"/>
    </w:rPr>
  </w:style>
  <w:style w:type="paragraph" w:styleId="Style10" w:customStyle="1">
    <w:name w:val="Style10"/>
    <w:basedOn w:val="Normal"/>
    <w:qFormat/>
    <w:rsid w:val="00736357"/>
    <w:pPr>
      <w:widowControl w:val="false"/>
      <w:spacing w:lineRule="exact" w:line="259"/>
    </w:pPr>
    <w:rPr>
      <w:lang w:val="en-US" w:eastAsia="en-US"/>
    </w:rPr>
  </w:style>
  <w:style w:type="paragraph" w:styleId="Style11" w:customStyle="1">
    <w:name w:val="Style11"/>
    <w:basedOn w:val="Normal"/>
    <w:qFormat/>
    <w:rsid w:val="00736357"/>
    <w:pPr>
      <w:widowControl w:val="false"/>
      <w:spacing w:lineRule="exact" w:line="259"/>
      <w:jc w:val="both"/>
    </w:pPr>
    <w:rPr>
      <w:lang w:val="en-US" w:eastAsia="en-US"/>
    </w:rPr>
  </w:style>
  <w:style w:type="paragraph" w:styleId="BodyText3">
    <w:name w:val="Body Text 3"/>
    <w:basedOn w:val="Normal"/>
    <w:link w:val="BodyText3Char"/>
    <w:qFormat/>
    <w:rsid w:val="00736357"/>
    <w:pPr>
      <w:widowControl w:val="false"/>
      <w:overflowPunct w:val="false"/>
      <w:spacing w:before="0" w:after="120"/>
      <w:ind w:left="153" w:hanging="0"/>
      <w:jc w:val="both"/>
      <w:textAlignment w:val="baseline"/>
    </w:pPr>
    <w:rPr>
      <w:sz w:val="16"/>
      <w:szCs w:val="16"/>
      <w:lang w:val="en-GB" w:eastAsia="en-US"/>
    </w:rPr>
  </w:style>
  <w:style w:type="paragraph" w:styleId="BodyTextIndent2">
    <w:name w:val="Body Text Indent 2"/>
    <w:basedOn w:val="Normal"/>
    <w:link w:val="BodyTextIndent2Char"/>
    <w:qFormat/>
    <w:rsid w:val="00736357"/>
    <w:pPr>
      <w:spacing w:lineRule="auto" w:line="480" w:before="0" w:after="120"/>
      <w:ind w:left="360" w:hanging="0"/>
    </w:pPr>
    <w:rPr/>
  </w:style>
  <w:style w:type="paragraph" w:styleId="BodyText21" w:customStyle="1">
    <w:name w:val="Body Text 21"/>
    <w:basedOn w:val="Normal"/>
    <w:qFormat/>
    <w:rsid w:val="00736357"/>
    <w:pPr>
      <w:widowControl w:val="false"/>
      <w:jc w:val="both"/>
    </w:pPr>
    <w:rPr>
      <w:b/>
      <w:bCs/>
      <w:lang w:val="en-GB" w:eastAsia="en-US"/>
    </w:rPr>
  </w:style>
  <w:style w:type="paragraph" w:styleId="ListParagraph">
    <w:name w:val="List Paragraph"/>
    <w:basedOn w:val="Normal"/>
    <w:qFormat/>
    <w:rsid w:val="00736357"/>
    <w:pPr>
      <w:ind w:left="720" w:hanging="0"/>
    </w:pPr>
    <w:rPr>
      <w:rFonts w:ascii="Arial" w:hAnsi="Arial" w:cs="Arial"/>
      <w:sz w:val="20"/>
      <w:lang w:val="en-US" w:eastAsia="en-US"/>
    </w:rPr>
  </w:style>
  <w:style w:type="paragraph" w:styleId="Style12" w:customStyle="1">
    <w:name w:val="Style1"/>
    <w:basedOn w:val="Normal"/>
    <w:qFormat/>
    <w:rsid w:val="00736357"/>
    <w:pPr>
      <w:jc w:val="both"/>
    </w:pPr>
    <w:rPr>
      <w:lang w:eastAsia="en-US"/>
    </w:rPr>
  </w:style>
  <w:style w:type="paragraph" w:styleId="PlainText">
    <w:name w:val="Plain Text"/>
    <w:basedOn w:val="Normal"/>
    <w:link w:val="PlainTextChar"/>
    <w:qFormat/>
    <w:rsid w:val="00736357"/>
    <w:pPr>
      <w:tabs>
        <w:tab w:val="clear" w:pos="720"/>
        <w:tab w:val="left" w:pos="1134" w:leader="none"/>
        <w:tab w:val="left" w:pos="2268" w:leader="none"/>
        <w:tab w:val="left" w:pos="3402" w:leader="none"/>
        <w:tab w:val="left" w:pos="4536" w:leader="none"/>
        <w:tab w:val="left" w:pos="5670" w:leader="none"/>
        <w:tab w:val="left" w:pos="6804" w:leader="none"/>
        <w:tab w:val="left" w:pos="7938" w:leader="none"/>
      </w:tabs>
      <w:jc w:val="both"/>
    </w:pPr>
    <w:rPr>
      <w:rFonts w:ascii="Courier New" w:hAnsi="Courier New"/>
      <w:sz w:val="28"/>
      <w:lang w:eastAsia="en-US"/>
    </w:rPr>
  </w:style>
  <w:style w:type="paragraph" w:styleId="BodyText2">
    <w:name w:val="Body Text 2"/>
    <w:basedOn w:val="Normal"/>
    <w:link w:val="BodyText2Char"/>
    <w:qFormat/>
    <w:rsid w:val="00736357"/>
    <w:pPr>
      <w:spacing w:lineRule="auto" w:line="480" w:before="0" w:after="120"/>
    </w:pPr>
    <w:rPr/>
  </w:style>
  <w:style w:type="paragraph" w:styleId="Agricola" w:customStyle="1">
    <w:name w:val="agricola"/>
    <w:basedOn w:val="Normal"/>
    <w:qFormat/>
    <w:rsid w:val="00736357"/>
    <w:pPr>
      <w:tabs>
        <w:tab w:val="clear" w:pos="720"/>
        <w:tab w:val="left" w:pos="1134" w:leader="none"/>
        <w:tab w:val="left" w:pos="2268" w:leader="none"/>
        <w:tab w:val="left" w:pos="3402" w:leader="none"/>
        <w:tab w:val="left" w:pos="4536" w:leader="none"/>
        <w:tab w:val="left" w:pos="5670" w:leader="none"/>
        <w:tab w:val="left" w:pos="6804" w:leader="none"/>
        <w:tab w:val="left" w:pos="7938" w:leader="none"/>
      </w:tabs>
      <w:ind w:firstLine="851"/>
      <w:jc w:val="both"/>
    </w:pPr>
    <w:rPr>
      <w:sz w:val="28"/>
      <w:lang w:eastAsia="en-US"/>
    </w:rPr>
  </w:style>
  <w:style w:type="paragraph" w:styleId="BalloonText">
    <w:name w:val="Balloon Text"/>
    <w:basedOn w:val="Normal"/>
    <w:link w:val="BalloonTextChar"/>
    <w:uiPriority w:val="99"/>
    <w:semiHidden/>
    <w:unhideWhenUsed/>
    <w:qFormat/>
    <w:rsid w:val="00736357"/>
    <w:pPr/>
    <w:rPr>
      <w:rFonts w:ascii="Tahoma" w:hAnsi="Tahoma" w:cs="Tahoma"/>
      <w:sz w:val="16"/>
      <w:szCs w:val="16"/>
    </w:rPr>
  </w:style>
  <w:style w:type="paragraph" w:styleId="Style32" w:customStyle="1">
    <w:name w:val="Style32"/>
    <w:basedOn w:val="Normal"/>
    <w:uiPriority w:val="99"/>
    <w:qFormat/>
    <w:rsid w:val="00736357"/>
    <w:pPr>
      <w:widowControl w:val="false"/>
      <w:spacing w:lineRule="exact" w:line="380"/>
      <w:ind w:firstLine="706"/>
      <w:jc w:val="both"/>
    </w:pPr>
    <w:rPr>
      <w:rFonts w:ascii="Arial" w:hAnsi="Arial" w:eastAsia="" w:cs="Arial" w:eastAsiaTheme="minorEastAsia"/>
      <w:lang w:val="en-US" w:eastAsia="en-US"/>
    </w:rPr>
  </w:style>
  <w:style w:type="paragraph" w:styleId="Style34" w:customStyle="1">
    <w:name w:val="Style34"/>
    <w:basedOn w:val="Normal"/>
    <w:uiPriority w:val="99"/>
    <w:qFormat/>
    <w:rsid w:val="008d03f9"/>
    <w:pPr>
      <w:widowControl w:val="false"/>
    </w:pPr>
    <w:rPr>
      <w:rFonts w:ascii="Arial" w:hAnsi="Arial" w:eastAsia="" w:cs="Arial" w:eastAsiaTheme="minorEastAsia"/>
      <w:lang w:val="en-US" w:eastAsia="en-US"/>
    </w:rPr>
  </w:style>
  <w:style w:type="paragraph" w:styleId="Style35" w:customStyle="1">
    <w:name w:val="Style35"/>
    <w:basedOn w:val="Normal"/>
    <w:uiPriority w:val="99"/>
    <w:qFormat/>
    <w:rsid w:val="008d03f9"/>
    <w:pPr>
      <w:widowControl w:val="false"/>
      <w:spacing w:lineRule="exact" w:line="384"/>
      <w:ind w:hanging="374"/>
    </w:pPr>
    <w:rPr>
      <w:rFonts w:ascii="Arial" w:hAnsi="Arial" w:eastAsia="" w:cs="Arial" w:eastAsiaTheme="minorEastAsia"/>
      <w:lang w:val="en-US" w:eastAsia="en-US"/>
    </w:rPr>
  </w:style>
  <w:style w:type="paragraph" w:styleId="Style25" w:customStyle="1">
    <w:name w:val="Style25"/>
    <w:basedOn w:val="Normal"/>
    <w:uiPriority w:val="99"/>
    <w:qFormat/>
    <w:rsid w:val="008d03f9"/>
    <w:pPr>
      <w:widowControl w:val="false"/>
      <w:spacing w:lineRule="exact" w:line="384"/>
      <w:ind w:firstLine="715"/>
    </w:pPr>
    <w:rPr>
      <w:rFonts w:ascii="Arial" w:hAnsi="Arial" w:eastAsia="" w:cs="Arial" w:eastAsiaTheme="minorEastAsia"/>
      <w:lang w:val="en-US" w:eastAsia="en-US"/>
    </w:rPr>
  </w:style>
  <w:style w:type="paragraph" w:styleId="Style14" w:customStyle="1">
    <w:name w:val="Style14"/>
    <w:basedOn w:val="Normal"/>
    <w:uiPriority w:val="99"/>
    <w:qFormat/>
    <w:rsid w:val="003f2615"/>
    <w:pPr>
      <w:widowControl w:val="false"/>
    </w:pPr>
    <w:rPr>
      <w:rFonts w:ascii="Arial" w:hAnsi="Arial" w:eastAsia="" w:cs="Arial" w:eastAsiaTheme="minorEastAsia"/>
      <w:lang w:val="en-US" w:eastAsia="en-US"/>
    </w:rPr>
  </w:style>
  <w:style w:type="paragraph" w:styleId="Style42" w:customStyle="1">
    <w:name w:val="Style42"/>
    <w:basedOn w:val="Normal"/>
    <w:uiPriority w:val="99"/>
    <w:qFormat/>
    <w:rsid w:val="003f2615"/>
    <w:pPr>
      <w:widowControl w:val="false"/>
    </w:pPr>
    <w:rPr>
      <w:rFonts w:ascii="Arial" w:hAnsi="Arial" w:eastAsia="" w:cs="Arial" w:eastAsiaTheme="minorEastAsia"/>
      <w:lang w:val="en-US" w:eastAsia="en-US"/>
    </w:rPr>
  </w:style>
  <w:style w:type="paragraph" w:styleId="Style48" w:customStyle="1">
    <w:name w:val="Style48"/>
    <w:basedOn w:val="Normal"/>
    <w:uiPriority w:val="99"/>
    <w:qFormat/>
    <w:rsid w:val="003f2615"/>
    <w:pPr>
      <w:widowControl w:val="false"/>
      <w:spacing w:lineRule="exact" w:line="384"/>
      <w:ind w:hanging="374"/>
    </w:pPr>
    <w:rPr>
      <w:rFonts w:ascii="Arial" w:hAnsi="Arial" w:eastAsia="" w:cs="Arial" w:eastAsiaTheme="minorEastAsia"/>
      <w:lang w:val="en-US" w:eastAsia="en-US"/>
    </w:rPr>
  </w:style>
  <w:style w:type="paragraph" w:styleId="Style53" w:customStyle="1">
    <w:name w:val="Style53"/>
    <w:basedOn w:val="Normal"/>
    <w:uiPriority w:val="99"/>
    <w:qFormat/>
    <w:rsid w:val="00210142"/>
    <w:pPr>
      <w:widowControl w:val="false"/>
      <w:spacing w:lineRule="exact" w:line="384"/>
      <w:jc w:val="both"/>
    </w:pPr>
    <w:rPr>
      <w:rFonts w:ascii="Arial" w:hAnsi="Arial" w:eastAsia="" w:cs="Arial" w:eastAsiaTheme="minorEastAsia"/>
      <w:lang w:val="en-US" w:eastAsia="en-US"/>
    </w:rPr>
  </w:style>
  <w:style w:type="paragraph" w:styleId="Style55" w:customStyle="1">
    <w:name w:val="Style55"/>
    <w:basedOn w:val="Normal"/>
    <w:uiPriority w:val="99"/>
    <w:qFormat/>
    <w:rsid w:val="00897447"/>
    <w:pPr>
      <w:widowControl w:val="false"/>
      <w:spacing w:lineRule="exact" w:line="381"/>
      <w:ind w:firstLine="571"/>
      <w:jc w:val="both"/>
    </w:pPr>
    <w:rPr>
      <w:rFonts w:ascii="Arial" w:hAnsi="Arial" w:eastAsia="" w:cs="Arial" w:eastAsiaTheme="minorEastAsia"/>
      <w:lang w:val="en-US" w:eastAsia="en-US"/>
    </w:rPr>
  </w:style>
  <w:style w:type="paragraph" w:styleId="Style22" w:customStyle="1">
    <w:name w:val="Style22"/>
    <w:basedOn w:val="Normal"/>
    <w:uiPriority w:val="99"/>
    <w:qFormat/>
    <w:rsid w:val="00897447"/>
    <w:pPr>
      <w:widowControl w:val="false"/>
      <w:spacing w:lineRule="exact" w:line="414"/>
    </w:pPr>
    <w:rPr>
      <w:rFonts w:ascii="Arial" w:hAnsi="Arial" w:eastAsia="" w:cs="Arial" w:eastAsiaTheme="minorEastAsia"/>
      <w:lang w:val="en-US" w:eastAsia="en-US"/>
    </w:rPr>
  </w:style>
  <w:style w:type="paragraph" w:styleId="Style71" w:customStyle="1">
    <w:name w:val="Style71"/>
    <w:basedOn w:val="Normal"/>
    <w:uiPriority w:val="99"/>
    <w:qFormat/>
    <w:rsid w:val="003235b5"/>
    <w:pPr>
      <w:widowControl w:val="false"/>
      <w:spacing w:lineRule="exact" w:line="379"/>
      <w:ind w:firstLine="715"/>
    </w:pPr>
    <w:rPr>
      <w:rFonts w:ascii="Arial" w:hAnsi="Arial" w:eastAsia="" w:cs="Arial" w:eastAsiaTheme="minorEastAsia"/>
      <w:lang w:val="en-US" w:eastAsia="en-US"/>
    </w:rPr>
  </w:style>
  <w:style w:type="paragraph" w:styleId="CorpDescriere" w:customStyle="1">
    <w:name w:val="CorpDescriere"/>
    <w:basedOn w:val="Normal"/>
    <w:link w:val="CorpDescriereCaracter"/>
    <w:qFormat/>
    <w:rsid w:val="00217f51"/>
    <w:pPr>
      <w:widowControl w:val="false"/>
      <w:tabs>
        <w:tab w:val="left" w:pos="720" w:leader="none"/>
      </w:tabs>
      <w:suppressAutoHyphens w:val="true"/>
      <w:spacing w:lineRule="auto" w:line="360" w:before="120" w:after="120"/>
      <w:ind w:left="720" w:right="144" w:firstLine="720"/>
      <w:jc w:val="both"/>
    </w:pPr>
    <w:rPr>
      <w:rFonts w:ascii="Arial" w:hAnsi="Arial" w:cs="Arial"/>
      <w:sz w:val="20"/>
      <w:szCs w:val="20"/>
      <w:lang w:val="en-US" w:eastAsia="ar-SA"/>
    </w:rPr>
  </w:style>
  <w:style w:type="paragraph" w:styleId="TITLUPARAGRAF" w:customStyle="1">
    <w:name w:val="TITLU PARAGRAF"/>
    <w:basedOn w:val="Normal"/>
    <w:next w:val="CorpDescriere"/>
    <w:link w:val="TITLUPARAGRAFCaracter"/>
    <w:qFormat/>
    <w:rsid w:val="00217f51"/>
    <w:pPr>
      <w:keepNext w:val="true"/>
      <w:widowControl w:val="false"/>
      <w:tabs>
        <w:tab w:val="left" w:pos="720" w:leader="none"/>
        <w:tab w:val="left" w:pos="1152" w:leader="none"/>
        <w:tab w:val="left" w:pos="1728" w:leader="none"/>
      </w:tabs>
      <w:suppressAutoHyphens w:val="true"/>
      <w:spacing w:before="240" w:after="240"/>
      <w:ind w:left="1728" w:hanging="0"/>
      <w:outlineLvl w:val="2"/>
    </w:pPr>
    <w:rPr>
      <w:rFonts w:ascii="Arial" w:hAnsi="Arial" w:cs="Arial"/>
      <w:bCs/>
      <w:i/>
      <w:lang w:eastAsia="ar-SA"/>
    </w:rPr>
  </w:style>
  <w:style w:type="paragraph" w:styleId="TITLUSUBPARAGRAF" w:customStyle="1">
    <w:name w:val="TITLU SUBPARAGRAF"/>
    <w:basedOn w:val="TITLUPARAGRAF"/>
    <w:next w:val="CorpDescriere"/>
    <w:link w:val="TITLUSUBPARAGRAFCaracter"/>
    <w:qFormat/>
    <w:rsid w:val="005d5c85"/>
    <w:pPr>
      <w:tabs>
        <w:tab w:val="left" w:pos="720" w:leader="none"/>
        <w:tab w:val="left" w:pos="1152" w:leader="none"/>
        <w:tab w:val="left" w:pos="1440" w:leader="none"/>
        <w:tab w:val="left" w:pos="1728" w:leader="none"/>
      </w:tabs>
      <w:ind w:left="1440" w:hanging="0"/>
    </w:pPr>
    <w:rPr>
      <w:b/>
      <w:i w:val="false"/>
      <w:sz w:val="20"/>
      <w:szCs w:val="20"/>
    </w:rPr>
  </w:style>
  <w:style w:type="paragraph" w:styleId="TitluInSubparagraf" w:customStyle="1">
    <w:name w:val="TitluInSubparagraf"/>
    <w:basedOn w:val="TITLUSUBPARAGRAF"/>
    <w:next w:val="CorpDescriere"/>
    <w:link w:val="TitluInSubparagrafCaracter"/>
    <w:qFormat/>
    <w:rsid w:val="005d5c85"/>
    <w:pPr>
      <w:ind w:left="1872" w:hanging="0"/>
    </w:pPr>
    <w:rPr/>
  </w:style>
  <w:style w:type="paragraph" w:styleId="TITLU" w:customStyle="1">
    <w:name w:val="TITLU"/>
    <w:basedOn w:val="Normal"/>
    <w:link w:val="TITLUCaracter"/>
    <w:qFormat/>
    <w:locked/>
    <w:rsid w:val="00c83118"/>
    <w:pPr>
      <w:widowControl w:val="false"/>
      <w:suppressAutoHyphens w:val="true"/>
      <w:spacing w:before="240" w:after="60"/>
      <w:jc w:val="center"/>
    </w:pPr>
    <w:rPr>
      <w:rFonts w:ascii="Arial" w:hAnsi="Arial" w:eastAsia="Lucida Sans Unicode" w:cs="Arial"/>
      <w:b/>
      <w:bCs/>
      <w:kern w:val="2"/>
      <w:sz w:val="28"/>
      <w:szCs w:val="28"/>
      <w:lang w:eastAsia="ar-SA"/>
    </w:rPr>
  </w:style>
  <w:style w:type="paragraph" w:styleId="Contents1">
    <w:name w:val="TOC 1"/>
    <w:basedOn w:val="Normal"/>
    <w:next w:val="Normal"/>
    <w:uiPriority w:val="39"/>
    <w:rsid w:val="00c83118"/>
    <w:pPr>
      <w:widowControl w:val="false"/>
      <w:suppressAutoHyphens w:val="true"/>
      <w:spacing w:before="120" w:after="120"/>
    </w:pPr>
    <w:rPr>
      <w:rFonts w:eastAsia="Lucida Sans Unicode"/>
      <w:b/>
      <w:bCs/>
      <w:caps/>
      <w:sz w:val="20"/>
      <w:szCs w:val="20"/>
      <w:lang w:val="en-US" w:eastAsia="ar-SA"/>
    </w:rPr>
  </w:style>
  <w:style w:type="paragraph" w:styleId="Contents3">
    <w:name w:val="TOC 3"/>
    <w:basedOn w:val="Normal"/>
    <w:next w:val="Normal"/>
    <w:uiPriority w:val="39"/>
    <w:rsid w:val="00c83118"/>
    <w:pPr>
      <w:widowControl w:val="false"/>
      <w:suppressAutoHyphens w:val="true"/>
      <w:ind w:left="480" w:hanging="0"/>
    </w:pPr>
    <w:rPr>
      <w:rFonts w:eastAsia="Lucida Sans Unicode"/>
      <w:i/>
      <w:iCs/>
      <w:sz w:val="20"/>
      <w:szCs w:val="20"/>
      <w:lang w:val="en-US" w:eastAsia="ar-SA"/>
    </w:rPr>
  </w:style>
  <w:style w:type="paragraph" w:styleId="Contents2">
    <w:name w:val="TOC 2"/>
    <w:basedOn w:val="Normal"/>
    <w:next w:val="Normal"/>
    <w:uiPriority w:val="39"/>
    <w:rsid w:val="00c83118"/>
    <w:pPr>
      <w:widowControl w:val="false"/>
      <w:suppressAutoHyphens w:val="true"/>
      <w:ind w:left="240" w:hanging="0"/>
    </w:pPr>
    <w:rPr>
      <w:rFonts w:eastAsia="Lucida Sans Unicode"/>
      <w:smallCaps/>
      <w:sz w:val="20"/>
      <w:szCs w:val="20"/>
      <w:lang w:val="en-US" w:eastAsia="ar-SA"/>
    </w:rPr>
  </w:style>
  <w:style w:type="paragraph" w:styleId="Contents4">
    <w:name w:val="TOC 4"/>
    <w:basedOn w:val="Normal"/>
    <w:next w:val="Normal"/>
    <w:uiPriority w:val="39"/>
    <w:rsid w:val="00c83118"/>
    <w:pPr>
      <w:widowControl w:val="false"/>
      <w:suppressAutoHyphens w:val="true"/>
      <w:ind w:left="720" w:hanging="0"/>
    </w:pPr>
    <w:rPr>
      <w:rFonts w:eastAsia="Lucida Sans Unicode"/>
      <w:sz w:val="18"/>
      <w:szCs w:val="18"/>
      <w:lang w:val="en-US" w:eastAsia="ar-SA"/>
    </w:rPr>
  </w:style>
  <w:style w:type="paragraph" w:styleId="Contents5">
    <w:name w:val="TOC 5"/>
    <w:basedOn w:val="Normal"/>
    <w:next w:val="Normal"/>
    <w:uiPriority w:val="39"/>
    <w:rsid w:val="00c83118"/>
    <w:pPr>
      <w:widowControl w:val="false"/>
      <w:suppressAutoHyphens w:val="true"/>
      <w:ind w:left="960" w:hanging="0"/>
    </w:pPr>
    <w:rPr>
      <w:rFonts w:eastAsia="Lucida Sans Unicode"/>
      <w:sz w:val="18"/>
      <w:szCs w:val="18"/>
      <w:lang w:val="en-US" w:eastAsia="ar-SA"/>
    </w:rPr>
  </w:style>
  <w:style w:type="paragraph" w:styleId="Contents6">
    <w:name w:val="TOC 6"/>
    <w:basedOn w:val="Normal"/>
    <w:next w:val="Normal"/>
    <w:uiPriority w:val="39"/>
    <w:rsid w:val="00c83118"/>
    <w:pPr>
      <w:widowControl w:val="false"/>
      <w:suppressAutoHyphens w:val="true"/>
      <w:ind w:left="1200" w:hanging="0"/>
    </w:pPr>
    <w:rPr>
      <w:rFonts w:eastAsia="Lucida Sans Unicode"/>
      <w:sz w:val="18"/>
      <w:szCs w:val="18"/>
      <w:lang w:val="en-US" w:eastAsia="ar-SA"/>
    </w:rPr>
  </w:style>
  <w:style w:type="paragraph" w:styleId="Contents7">
    <w:name w:val="TOC 7"/>
    <w:basedOn w:val="Normal"/>
    <w:next w:val="Normal"/>
    <w:uiPriority w:val="39"/>
    <w:rsid w:val="00c83118"/>
    <w:pPr>
      <w:widowControl w:val="false"/>
      <w:suppressAutoHyphens w:val="true"/>
      <w:ind w:left="1440" w:hanging="0"/>
    </w:pPr>
    <w:rPr>
      <w:rFonts w:eastAsia="Lucida Sans Unicode"/>
      <w:sz w:val="18"/>
      <w:szCs w:val="18"/>
      <w:lang w:val="en-US" w:eastAsia="ar-SA"/>
    </w:rPr>
  </w:style>
  <w:style w:type="paragraph" w:styleId="Contents8">
    <w:name w:val="TOC 8"/>
    <w:basedOn w:val="Normal"/>
    <w:next w:val="Normal"/>
    <w:uiPriority w:val="39"/>
    <w:rsid w:val="00c83118"/>
    <w:pPr>
      <w:widowControl w:val="false"/>
      <w:suppressAutoHyphens w:val="true"/>
      <w:ind w:left="1680" w:hanging="0"/>
    </w:pPr>
    <w:rPr>
      <w:rFonts w:eastAsia="Lucida Sans Unicode"/>
      <w:sz w:val="18"/>
      <w:szCs w:val="18"/>
      <w:lang w:val="en-US" w:eastAsia="ar-SA"/>
    </w:rPr>
  </w:style>
  <w:style w:type="paragraph" w:styleId="Contents9">
    <w:name w:val="TOC 9"/>
    <w:basedOn w:val="Normal"/>
    <w:next w:val="Normal"/>
    <w:uiPriority w:val="39"/>
    <w:rsid w:val="00c83118"/>
    <w:pPr>
      <w:widowControl w:val="false"/>
      <w:suppressAutoHyphens w:val="true"/>
      <w:ind w:left="1920" w:hanging="0"/>
    </w:pPr>
    <w:rPr>
      <w:rFonts w:eastAsia="Lucida Sans Unicode"/>
      <w:sz w:val="18"/>
      <w:szCs w:val="18"/>
      <w:lang w:val="en-US" w:eastAsia="ar-SA"/>
    </w:rPr>
  </w:style>
  <w:style w:type="paragraph" w:styleId="TITLUCAPITOL" w:customStyle="1">
    <w:name w:val="TITLU CAPITOL"/>
    <w:basedOn w:val="Heading3"/>
    <w:link w:val="TITLUCAPITOLCaracter"/>
    <w:qFormat/>
    <w:rsid w:val="00c83118"/>
    <w:pPr>
      <w:tabs>
        <w:tab w:val="left" w:pos="720" w:leader="dot"/>
      </w:tabs>
      <w:spacing w:before="360" w:after="240"/>
      <w:ind w:left="720" w:hanging="0"/>
    </w:pPr>
    <w:rPr>
      <w:rFonts w:eastAsia="Times New Roman"/>
      <w:sz w:val="24"/>
      <w:szCs w:val="24"/>
      <w:lang w:val="ro-RO"/>
    </w:rPr>
  </w:style>
  <w:style w:type="paragraph" w:styleId="TITLUSUBCAPITOL" w:customStyle="1">
    <w:name w:val="TITLU SUBCAPITOL"/>
    <w:basedOn w:val="TITLUCAPITOL"/>
    <w:link w:val="TITLUSUBCAPITOLCaracter"/>
    <w:qFormat/>
    <w:rsid w:val="00c83118"/>
    <w:pPr>
      <w:tabs>
        <w:tab w:val="left" w:pos="720" w:leader="none"/>
        <w:tab w:val="left" w:pos="1152" w:leader="none"/>
      </w:tabs>
      <w:ind w:left="1152" w:hanging="0"/>
    </w:pPr>
    <w:rPr>
      <w:i/>
    </w:rPr>
  </w:style>
  <w:style w:type="paragraph" w:styleId="Textsimplu1" w:customStyle="1">
    <w:name w:val="Text simplu1"/>
    <w:basedOn w:val="Normal"/>
    <w:qFormat/>
    <w:locked/>
    <w:rsid w:val="00c83118"/>
    <w:pPr>
      <w:suppressAutoHyphens w:val="true"/>
    </w:pPr>
    <w:rPr>
      <w:rFonts w:ascii="Courier New" w:hAnsi="Courier New" w:cs="Courier New"/>
      <w:sz w:val="20"/>
      <w:szCs w:val="20"/>
      <w:lang w:val="en-US" w:eastAsia="ar-SA"/>
    </w:rPr>
  </w:style>
  <w:style w:type="paragraph" w:styleId="NormalWeb">
    <w:name w:val="Normal (Web)"/>
    <w:basedOn w:val="Normal"/>
    <w:qFormat/>
    <w:rsid w:val="00c83118"/>
    <w:pPr>
      <w:spacing w:beforeAutospacing="1" w:afterAutospacing="1"/>
    </w:pPr>
    <w:rPr>
      <w:rFonts w:ascii="Arial Unicode MS" w:hAnsi="Arial Unicode MS" w:eastAsia="Arial Unicode MS" w:cs="Arial Unicode MS"/>
    </w:rPr>
  </w:style>
  <w:style w:type="paragraph" w:styleId="AntetHABITAT" w:customStyle="1">
    <w:name w:val="AntetHABITAT"/>
    <w:basedOn w:val="Normal"/>
    <w:link w:val="AntetHABITATCaracter"/>
    <w:qFormat/>
    <w:rsid w:val="00c83118"/>
    <w:pPr>
      <w:widowControl w:val="false"/>
      <w:suppressAutoHyphens w:val="true"/>
      <w:jc w:val="center"/>
    </w:pPr>
    <w:rPr>
      <w:rFonts w:eastAsia="Lucida Sans Unicode"/>
      <w:b/>
      <w:sz w:val="14"/>
      <w:szCs w:val="14"/>
      <w:lang w:val="en-US" w:eastAsia="ar-SA"/>
    </w:rPr>
  </w:style>
  <w:style w:type="paragraph" w:styleId="CorpTabel" w:customStyle="1">
    <w:name w:val="CorpTabel"/>
    <w:basedOn w:val="Normal"/>
    <w:qFormat/>
    <w:rsid w:val="00c83118"/>
    <w:pPr>
      <w:widowControl w:val="false"/>
      <w:suppressAutoHyphens w:val="true"/>
    </w:pPr>
    <w:rPr>
      <w:rFonts w:ascii="Arial" w:hAnsi="Arial" w:eastAsia="Lucida Sans Unicode" w:cs="Arial"/>
      <w:sz w:val="20"/>
      <w:szCs w:val="20"/>
      <w:lang w:val="it-IT" w:eastAsia="ar-SA"/>
    </w:rPr>
  </w:style>
  <w:style w:type="paragraph" w:styleId="TitluDescriere" w:customStyle="1">
    <w:name w:val="TitluDescriere"/>
    <w:basedOn w:val="TitluInSubparagraf"/>
    <w:qFormat/>
    <w:rsid w:val="00c83118"/>
    <w:pPr>
      <w:spacing w:before="60" w:after="60"/>
      <w:ind w:left="0" w:hanging="0"/>
    </w:pPr>
    <w:rPr>
      <w:sz w:val="28"/>
      <w:szCs w:val="28"/>
    </w:rPr>
  </w:style>
  <w:style w:type="paragraph" w:styleId="TitluTabel" w:customStyle="1">
    <w:name w:val="TitluTabel"/>
    <w:basedOn w:val="CorpTabel"/>
    <w:qFormat/>
    <w:rsid w:val="00c83118"/>
    <w:pPr>
      <w:spacing w:before="120" w:after="0"/>
      <w:jc w:val="center"/>
    </w:pPr>
    <w:rPr>
      <w:b/>
      <w:sz w:val="24"/>
      <w:szCs w:val="24"/>
    </w:rPr>
  </w:style>
  <w:style w:type="paragraph" w:styleId="Indentcorptext21" w:customStyle="1">
    <w:name w:val="Indent corp text 21"/>
    <w:basedOn w:val="Normal"/>
    <w:qFormat/>
    <w:rsid w:val="00c83118"/>
    <w:pPr>
      <w:suppressAutoHyphens w:val="true"/>
      <w:spacing w:lineRule="auto" w:line="480" w:before="0" w:after="120"/>
      <w:ind w:left="283" w:hanging="0"/>
    </w:pPr>
    <w:rPr>
      <w:szCs w:val="20"/>
      <w:lang w:val="en-AU" w:eastAsia="ar-SA"/>
    </w:rPr>
  </w:style>
  <w:style w:type="paragraph" w:styleId="Annotationtext">
    <w:name w:val="annotation text"/>
    <w:basedOn w:val="Normal"/>
    <w:link w:val="CommentTextChar"/>
    <w:semiHidden/>
    <w:qFormat/>
    <w:rsid w:val="00c83118"/>
    <w:pPr>
      <w:widowControl w:val="false"/>
      <w:suppressAutoHyphens w:val="true"/>
    </w:pPr>
    <w:rPr>
      <w:rFonts w:eastAsia="Lucida Sans Unicode"/>
      <w:sz w:val="20"/>
      <w:szCs w:val="20"/>
      <w:lang w:val="en-US" w:eastAsia="ar-SA"/>
    </w:rPr>
  </w:style>
  <w:style w:type="paragraph" w:styleId="Caption1">
    <w:name w:val="caption"/>
    <w:basedOn w:val="Normal"/>
    <w:next w:val="Normal"/>
    <w:qFormat/>
    <w:rsid w:val="00c83118"/>
    <w:pPr>
      <w:widowControl w:val="false"/>
      <w:suppressAutoHyphens w:val="true"/>
    </w:pPr>
    <w:rPr>
      <w:rFonts w:eastAsia="Lucida Sans Unicode"/>
      <w:b/>
      <w:bCs/>
      <w:sz w:val="20"/>
      <w:szCs w:val="20"/>
      <w:lang w:val="en-US" w:eastAsia="ar-SA"/>
    </w:rPr>
  </w:style>
  <w:style w:type="paragraph" w:styleId="DocumentMap">
    <w:name w:val="Document Map"/>
    <w:basedOn w:val="Normal"/>
    <w:link w:val="DocumentMapChar"/>
    <w:semiHidden/>
    <w:qFormat/>
    <w:rsid w:val="00c83118"/>
    <w:pPr>
      <w:widowControl w:val="false"/>
      <w:shd w:val="clear" w:color="auto" w:fill="000080"/>
      <w:suppressAutoHyphens w:val="true"/>
    </w:pPr>
    <w:rPr>
      <w:rFonts w:ascii="Tahoma" w:hAnsi="Tahoma" w:eastAsia="Lucida Sans Unicode" w:cs="Tahoma"/>
      <w:sz w:val="20"/>
      <w:szCs w:val="20"/>
      <w:lang w:val="en-US" w:eastAsia="ar-SA"/>
    </w:rPr>
  </w:style>
  <w:style w:type="paragraph" w:styleId="TableContents" w:customStyle="1">
    <w:name w:val="Table Contents"/>
    <w:basedOn w:val="Normal"/>
    <w:qFormat/>
    <w:rsid w:val="00c83118"/>
    <w:pPr>
      <w:widowControl w:val="false"/>
      <w:suppressLineNumbers/>
      <w:suppressAutoHyphens w:val="true"/>
    </w:pPr>
    <w:rPr>
      <w:rFonts w:eastAsia="Arial Unicode MS"/>
      <w:color w:val="000000"/>
      <w:lang w:val="en-US" w:eastAsia="en-US"/>
    </w:rPr>
  </w:style>
  <w:style w:type="paragraph" w:styleId="TableHeading" w:customStyle="1">
    <w:name w:val="Table Heading"/>
    <w:basedOn w:val="TableContents"/>
    <w:qFormat/>
    <w:rsid w:val="00c83118"/>
    <w:pPr>
      <w:jc w:val="center"/>
    </w:pPr>
    <w:rPr>
      <w:b/>
      <w:bCs/>
      <w:i/>
      <w:iCs/>
    </w:rPr>
  </w:style>
  <w:style w:type="paragraph" w:styleId="Normal1" w:customStyle="1">
    <w:name w:val="normal1"/>
    <w:basedOn w:val="Normal"/>
    <w:link w:val="normal1CharChar"/>
    <w:qFormat/>
    <w:rsid w:val="00264e06"/>
    <w:pPr>
      <w:widowControl w:val="false"/>
      <w:tabs>
        <w:tab w:val="clear" w:pos="720"/>
        <w:tab w:val="left" w:pos="1134" w:leader="none"/>
      </w:tabs>
      <w:spacing w:before="80" w:after="0"/>
      <w:ind w:left="1134" w:hanging="1134"/>
      <w:jc w:val="both"/>
      <w:textAlignment w:val="baseline"/>
    </w:pPr>
    <w:rPr>
      <w:rFonts w:ascii="Century Gothic" w:hAnsi="Century Gothic"/>
      <w:sz w:val="19"/>
      <w:szCs w:val="20"/>
      <w:lang w:val="hu-HU" w:eastAsia="hu-HU"/>
    </w:rPr>
  </w:style>
  <w:style w:type="paragraph" w:styleId="Normal2" w:customStyle="1">
    <w:name w:val="normal2"/>
    <w:basedOn w:val="Normal"/>
    <w:link w:val="normal2CharChar"/>
    <w:qFormat/>
    <w:rsid w:val="00264e06"/>
    <w:pPr>
      <w:widowControl w:val="false"/>
      <w:tabs>
        <w:tab w:val="clear" w:pos="720"/>
        <w:tab w:val="left" w:pos="1985" w:leader="none"/>
      </w:tabs>
      <w:spacing w:before="80" w:after="0"/>
      <w:ind w:left="1985" w:hanging="851"/>
      <w:jc w:val="both"/>
      <w:textAlignment w:val="baseline"/>
    </w:pPr>
    <w:rPr>
      <w:rFonts w:ascii="Century Gothic" w:hAnsi="Century Gothic"/>
      <w:sz w:val="19"/>
      <w:szCs w:val="20"/>
      <w:lang w:val="hu-HU" w:eastAsia="hu-HU"/>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wmf"/><Relationship Id="rId2"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868</TotalTime>
  <Application>LibreOffice/7.1.3.2$Windows_X86_64 LibreOffice_project/47f78053abe362b9384784d31a6e56f8511eb1c1</Application>
  <AppVersion>15.0000</AppVersion>
  <Pages>21</Pages>
  <Words>5731</Words>
  <Characters>31813</Characters>
  <CharactersWithSpaces>37317</CharactersWithSpaces>
  <Paragraphs>544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2020-02-07T11:50:00Z</dcterms:created>
  <dc:creator>john silvio</dc:creator>
  <dc:description/>
  <dc:language>en-US</dc:language>
  <cp:lastModifiedBy/>
  <cp:lastPrinted>2022-03-08T13:37:05Z</cp:lastPrinted>
  <dcterms:modified xsi:type="dcterms:W3CDTF">2022-03-08T13:39:32Z</dcterms:modified>
  <cp:revision>90</cp:revision>
  <dc:subject/>
  <dc:title/>
</cp:coreProperties>
</file>

<file path=docProps/custom.xml><?xml version="1.0" encoding="utf-8"?>
<Properties xmlns="http://schemas.openxmlformats.org/officeDocument/2006/custom-properties" xmlns:vt="http://schemas.openxmlformats.org/officeDocument/2006/docPropsVTypes"/>
</file>