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BF" w:rsidRPr="004F6DBD" w:rsidRDefault="00310628" w:rsidP="00310628">
      <w:pPr>
        <w:pStyle w:val="Heading1"/>
        <w:rPr>
          <w:rFonts w:cs="Arial"/>
          <w:sz w:val="20"/>
          <w:szCs w:val="20"/>
        </w:rPr>
      </w:pPr>
      <w:bookmarkStart w:id="0" w:name="_Toc1463206"/>
      <w:bookmarkStart w:id="1" w:name="_Toc242709389"/>
      <w:r w:rsidRPr="004F6DBD">
        <w:rPr>
          <w:rFonts w:cs="Arial"/>
          <w:sz w:val="20"/>
          <w:szCs w:val="20"/>
        </w:rPr>
        <w:t xml:space="preserve">2. </w:t>
      </w:r>
      <w:proofErr w:type="gramStart"/>
      <w:r w:rsidR="00C16160" w:rsidRPr="004F6DBD">
        <w:rPr>
          <w:rFonts w:cs="Arial"/>
          <w:sz w:val="20"/>
          <w:szCs w:val="20"/>
        </w:rPr>
        <w:t>T</w:t>
      </w:r>
      <w:bookmarkEnd w:id="0"/>
      <w:bookmarkEnd w:id="1"/>
      <w:r w:rsidR="00C16160" w:rsidRPr="004F6DBD">
        <w:rPr>
          <w:rFonts w:cs="Arial"/>
          <w:sz w:val="20"/>
          <w:szCs w:val="20"/>
        </w:rPr>
        <w:t>EHNICI</w:t>
      </w:r>
      <w:r w:rsidR="00D42D43" w:rsidRPr="004F6DBD">
        <w:rPr>
          <w:rFonts w:cs="Arial"/>
          <w:sz w:val="20"/>
          <w:szCs w:val="20"/>
        </w:rPr>
        <w:t xml:space="preserve"> </w:t>
      </w:r>
      <w:r w:rsidR="00C16160" w:rsidRPr="004F6DBD">
        <w:rPr>
          <w:rFonts w:cs="Arial"/>
          <w:sz w:val="20"/>
          <w:szCs w:val="20"/>
        </w:rPr>
        <w:t xml:space="preserve"> DE</w:t>
      </w:r>
      <w:proofErr w:type="gramEnd"/>
      <w:r w:rsidR="00D42D43" w:rsidRPr="004F6DBD">
        <w:rPr>
          <w:rFonts w:cs="Arial"/>
          <w:sz w:val="20"/>
          <w:szCs w:val="20"/>
        </w:rPr>
        <w:t xml:space="preserve"> </w:t>
      </w:r>
      <w:r w:rsidR="00C16160" w:rsidRPr="004F6DBD">
        <w:rPr>
          <w:rFonts w:cs="Arial"/>
          <w:sz w:val="20"/>
          <w:szCs w:val="20"/>
        </w:rPr>
        <w:t xml:space="preserve"> MANAGEMENT</w:t>
      </w:r>
    </w:p>
    <w:p w:rsidR="00E07EBF" w:rsidRPr="004F6DBD" w:rsidRDefault="00E07EBF">
      <w:pPr>
        <w:tabs>
          <w:tab w:val="num" w:pos="720"/>
        </w:tabs>
        <w:ind w:left="720" w:hanging="720"/>
        <w:rPr>
          <w:rFonts w:cs="Arial"/>
          <w:sz w:val="20"/>
          <w:szCs w:val="20"/>
          <w:lang w:val="fr-FR"/>
        </w:rPr>
      </w:pPr>
    </w:p>
    <w:p w:rsidR="00E07EBF" w:rsidRPr="004F6DBD" w:rsidRDefault="00310628" w:rsidP="00310628">
      <w:pPr>
        <w:pStyle w:val="Heading2"/>
        <w:rPr>
          <w:rFonts w:cs="Arial"/>
          <w:sz w:val="20"/>
          <w:szCs w:val="20"/>
        </w:rPr>
      </w:pPr>
      <w:bookmarkStart w:id="2" w:name="_Toc1463207"/>
      <w:bookmarkStart w:id="3" w:name="_Ref88016974"/>
      <w:bookmarkStart w:id="4" w:name="_Ref88016984"/>
      <w:bookmarkStart w:id="5" w:name="_Toc242709390"/>
      <w:r w:rsidRPr="004F6DBD">
        <w:rPr>
          <w:rFonts w:cs="Arial"/>
          <w:sz w:val="20"/>
          <w:szCs w:val="20"/>
        </w:rPr>
        <w:t>2.1.</w:t>
      </w:r>
      <w:r w:rsidR="00C16160" w:rsidRPr="004F6DBD">
        <w:rPr>
          <w:rFonts w:cs="Arial"/>
          <w:sz w:val="20"/>
          <w:szCs w:val="20"/>
        </w:rPr>
        <w:t xml:space="preserve"> Sistemul de  management</w:t>
      </w:r>
      <w:bookmarkEnd w:id="2"/>
      <w:bookmarkEnd w:id="3"/>
      <w:bookmarkEnd w:id="4"/>
      <w:bookmarkEnd w:id="5"/>
    </w:p>
    <w:p w:rsidR="00E07EBF" w:rsidRPr="004F6DBD" w:rsidRDefault="00E07EBF">
      <w:pPr>
        <w:rPr>
          <w:rFonts w:cs="Arial"/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4"/>
        <w:gridCol w:w="5076"/>
      </w:tblGrid>
      <w:tr w:rsidR="00E07EBF" w:rsidRPr="004F6DBD" w:rsidTr="006858FF">
        <w:trPr>
          <w:cantSplit/>
        </w:trPr>
        <w:tc>
          <w:tcPr>
            <w:tcW w:w="2497" w:type="pct"/>
            <w:shd w:val="clear" w:color="auto" w:fill="F2F2F2" w:themeFill="background1" w:themeFillShade="F2"/>
          </w:tcPr>
          <w:p w:rsidR="00E07EBF" w:rsidRPr="004F6DBD" w:rsidRDefault="00C16160">
            <w:pPr>
              <w:pStyle w:val="table"/>
              <w:rPr>
                <w:rFonts w:cs="Arial"/>
                <w:lang w:val="it-IT"/>
              </w:rPr>
            </w:pPr>
            <w:r w:rsidRPr="004F6DBD">
              <w:rPr>
                <w:rFonts w:cs="Arial"/>
                <w:lang w:val="it-IT"/>
              </w:rPr>
              <w:t xml:space="preserve">Sunteti certificati conform ISO 14001 sau  inregistrati conform EMAS (sau ambele) – daca da indicati aici numerele de certificare / inregistrare </w:t>
            </w:r>
          </w:p>
        </w:tc>
        <w:tc>
          <w:tcPr>
            <w:tcW w:w="2503" w:type="pct"/>
          </w:tcPr>
          <w:p w:rsidR="00E07EBF" w:rsidRPr="004F6DBD" w:rsidRDefault="005E08D3">
            <w:pPr>
              <w:pStyle w:val="table"/>
              <w:rPr>
                <w:rFonts w:cs="Arial"/>
                <w:b/>
                <w:lang w:val="it-IT"/>
              </w:rPr>
            </w:pPr>
            <w:r w:rsidRPr="004F6DBD">
              <w:rPr>
                <w:rFonts w:cs="Arial"/>
                <w:b/>
                <w:lang w:val="it-IT"/>
              </w:rPr>
              <w:t>DA</w:t>
            </w:r>
            <w:r w:rsidR="00D3755C" w:rsidRPr="004F6DBD">
              <w:rPr>
                <w:rFonts w:cs="Arial"/>
                <w:b/>
                <w:lang w:val="it-IT"/>
              </w:rPr>
              <w:t>.</w:t>
            </w:r>
          </w:p>
          <w:p w:rsidR="00882C72" w:rsidRPr="004F6DBD" w:rsidRDefault="00882C72" w:rsidP="00882C72">
            <w:pPr>
              <w:spacing w:line="340" w:lineRule="exact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CCH S.A. Drobeta Turnu-Severin </w:t>
            </w:r>
            <w:r w:rsidRPr="004F6DBD">
              <w:rPr>
                <w:rFonts w:cs="Arial"/>
                <w:b/>
                <w:color w:val="000000"/>
                <w:sz w:val="20"/>
                <w:szCs w:val="20"/>
              </w:rPr>
              <w:t>are implementat un sistem integrat de management al calităţii, al mediului și al sănătății și securității ocupaționale</w:t>
            </w:r>
            <w:r w:rsidRPr="004F6DBD">
              <w:rPr>
                <w:rFonts w:cs="Arial"/>
                <w:color w:val="000000"/>
                <w:sz w:val="20"/>
                <w:szCs w:val="20"/>
              </w:rPr>
              <w:t xml:space="preserve"> pentru activitatea de </w:t>
            </w:r>
            <w:r w:rsidRPr="004F6DBD">
              <w:rPr>
                <w:rFonts w:cs="Arial"/>
                <w:i/>
                <w:color w:val="000000"/>
                <w:sz w:val="20"/>
                <w:szCs w:val="20"/>
              </w:rPr>
              <w:t xml:space="preserve">“Producție de semiceluloză, hârtie fluting, hârtie testliner, carton ondulat și confecții din carton ondulat”, </w:t>
            </w:r>
            <w:r w:rsidRPr="004F6DBD">
              <w:rPr>
                <w:rFonts w:cs="Arial"/>
                <w:color w:val="000000"/>
                <w:sz w:val="20"/>
                <w:szCs w:val="20"/>
              </w:rPr>
              <w:t>respectiv:</w:t>
            </w:r>
          </w:p>
          <w:p w:rsidR="00316C81" w:rsidRPr="004F6DBD" w:rsidRDefault="00316C81" w:rsidP="00316C81">
            <w:pPr>
              <w:numPr>
                <w:ilvl w:val="0"/>
                <w:numId w:val="17"/>
              </w:numPr>
              <w:spacing w:line="34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 xml:space="preserve">Certificat pentru sistemul de management de mediu, </w:t>
            </w:r>
            <w:r w:rsidRPr="004F6DBD">
              <w:rPr>
                <w:rFonts w:cs="Arial"/>
                <w:sz w:val="20"/>
                <w:szCs w:val="20"/>
              </w:rPr>
              <w:t>conform</w:t>
            </w:r>
            <w:r w:rsidRPr="004F6DBD">
              <w:rPr>
                <w:rFonts w:cs="Arial"/>
                <w:b/>
                <w:sz w:val="20"/>
                <w:szCs w:val="20"/>
              </w:rPr>
              <w:t xml:space="preserve"> EN ISO 14001:2015, cu nr. 20104173002335, emis la data de 19-06-2017</w:t>
            </w:r>
            <w:r w:rsidRPr="004F6DBD">
              <w:rPr>
                <w:rFonts w:cs="Arial"/>
                <w:sz w:val="20"/>
                <w:szCs w:val="20"/>
              </w:rPr>
              <w:t>, de către TUV AUSTRIA CERT GMBH Viena, pentru COMBINATUL DE CELULOZĂ ȘI HÂRTIE S.A., pentru activitatea: „Producție de semiceluloză, hârtie fluting, hârtie testliner, carton ondulat și confecții din carton ondulat”, valabil pâna la data de 18-06-2020;</w:t>
            </w:r>
          </w:p>
          <w:p w:rsidR="00316C81" w:rsidRPr="004F6DBD" w:rsidRDefault="00316C81" w:rsidP="00316C81">
            <w:pPr>
              <w:numPr>
                <w:ilvl w:val="0"/>
                <w:numId w:val="17"/>
              </w:numPr>
              <w:spacing w:line="34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 xml:space="preserve">Certificat pentru sistemul de management de calitate, </w:t>
            </w:r>
            <w:r w:rsidRPr="004F6DBD">
              <w:rPr>
                <w:rFonts w:cs="Arial"/>
                <w:sz w:val="20"/>
                <w:szCs w:val="20"/>
              </w:rPr>
              <w:t>conform</w:t>
            </w:r>
            <w:r w:rsidRPr="004F6DBD">
              <w:rPr>
                <w:rFonts w:cs="Arial"/>
                <w:b/>
                <w:sz w:val="20"/>
                <w:szCs w:val="20"/>
              </w:rPr>
              <w:t xml:space="preserve"> EN ISO 9001:2015, nr. 20100173002334, emis la data de 19-06-2017</w:t>
            </w:r>
            <w:r w:rsidRPr="004F6DBD">
              <w:rPr>
                <w:rFonts w:cs="Arial"/>
                <w:sz w:val="20"/>
                <w:szCs w:val="20"/>
              </w:rPr>
              <w:t>, de către TUV AUSTRIA CERT GMBH Viena, pentru COMBINATUL DE CELULOZĂ ȘI HÂRTIE S.A., pentru activitatea: „Producție de semiceluloză, hârtie fluting, hârtie testliner, carton ondulat și confecții din carton ondulat”, valabil pâna la data de 18-06-2020;</w:t>
            </w:r>
          </w:p>
          <w:p w:rsidR="00316C81" w:rsidRPr="004F6DBD" w:rsidRDefault="00316C81" w:rsidP="00316C81">
            <w:pPr>
              <w:numPr>
                <w:ilvl w:val="0"/>
                <w:numId w:val="17"/>
              </w:numPr>
              <w:spacing w:line="34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 xml:space="preserve">Certificat pentru sistemul de management al sănătăţii şi securităţii ocupaţionale, </w:t>
            </w:r>
            <w:r w:rsidRPr="004F6DBD">
              <w:rPr>
                <w:rFonts w:cs="Arial"/>
                <w:sz w:val="20"/>
                <w:szCs w:val="20"/>
              </w:rPr>
              <w:t>conform</w:t>
            </w:r>
            <w:r w:rsidRPr="004F6DBD">
              <w:rPr>
                <w:rFonts w:cs="Arial"/>
                <w:b/>
                <w:sz w:val="20"/>
                <w:szCs w:val="20"/>
              </w:rPr>
              <w:t xml:space="preserve"> OHSAS 18001:2007, nr. 20116173002336, emis la data de 19-06-2017</w:t>
            </w:r>
            <w:r w:rsidRPr="004F6DBD">
              <w:rPr>
                <w:rFonts w:cs="Arial"/>
                <w:sz w:val="20"/>
                <w:szCs w:val="20"/>
              </w:rPr>
              <w:t>, de către TUV AUSTRIA CERT GMBH Viena, pentru COMBINATUL DE CELULOZĂ ȘI HÂRTIE S.A., pentru activitatea: „Producție de semiceluloză, hârtie fluting, hârtie testliner, carton ondulat și confecții din carton ondulat”, valabil pâna la data de 18-06-2020</w:t>
            </w:r>
          </w:p>
        </w:tc>
      </w:tr>
      <w:tr w:rsidR="00E07EBF" w:rsidRPr="004F6DBD" w:rsidTr="006858FF">
        <w:trPr>
          <w:cantSplit/>
        </w:trPr>
        <w:tc>
          <w:tcPr>
            <w:tcW w:w="2497" w:type="pct"/>
            <w:shd w:val="clear" w:color="auto" w:fill="F2F2F2" w:themeFill="background1" w:themeFillShade="F2"/>
          </w:tcPr>
          <w:p w:rsidR="00E07EBF" w:rsidRPr="004F6DBD" w:rsidRDefault="00C16160">
            <w:pPr>
              <w:pStyle w:val="table"/>
              <w:spacing w:before="40" w:after="40"/>
              <w:rPr>
                <w:rFonts w:cs="Arial"/>
                <w:lang w:val="it-IT" w:eastAsia="ro-RO"/>
              </w:rPr>
            </w:pPr>
            <w:r w:rsidRPr="004F6DBD">
              <w:rPr>
                <w:rFonts w:cs="Arial"/>
                <w:lang w:val="it-IT" w:eastAsia="ro-RO"/>
              </w:rPr>
              <w:lastRenderedPageBreak/>
              <w:t>Furnizati o organigrama de management in documentatia dumneavoastra de solicitare (indicati posturi si nu nume). Faceti aici referire la documentul pe care il veti atasa</w:t>
            </w:r>
          </w:p>
        </w:tc>
        <w:tc>
          <w:tcPr>
            <w:tcW w:w="2503" w:type="pct"/>
          </w:tcPr>
          <w:p w:rsidR="00E07EBF" w:rsidRPr="004F6DBD" w:rsidRDefault="00D3755C" w:rsidP="00A90FC4">
            <w:pPr>
              <w:pStyle w:val="table"/>
              <w:rPr>
                <w:rFonts w:cs="Arial"/>
                <w:color w:val="000000" w:themeColor="text1"/>
                <w:lang w:val="it-IT"/>
              </w:rPr>
            </w:pPr>
            <w:r w:rsidRPr="004F6DBD">
              <w:rPr>
                <w:rFonts w:cs="Arial"/>
                <w:color w:val="000000" w:themeColor="text1"/>
                <w:lang w:val="it-IT"/>
              </w:rPr>
              <w:t>Se anexeaz</w:t>
            </w:r>
            <w:r w:rsidRPr="004F6DBD">
              <w:rPr>
                <w:rFonts w:cs="Arial"/>
                <w:color w:val="000000" w:themeColor="text1"/>
                <w:lang w:val="ro-RO"/>
              </w:rPr>
              <w:t>ă</w:t>
            </w:r>
            <w:r w:rsidR="00C16160" w:rsidRPr="004F6DBD">
              <w:rPr>
                <w:rFonts w:cs="Arial"/>
                <w:color w:val="000000" w:themeColor="text1"/>
                <w:lang w:val="it-IT"/>
              </w:rPr>
              <w:t xml:space="preserve"> </w:t>
            </w:r>
            <w:r w:rsidRPr="004F6DBD">
              <w:rPr>
                <w:rFonts w:cs="Arial"/>
                <w:color w:val="000000" w:themeColor="text1"/>
                <w:lang w:val="it-IT"/>
              </w:rPr>
              <w:t>ORGANIGRAMA</w:t>
            </w:r>
            <w:r w:rsidR="00C16160" w:rsidRPr="004F6DBD">
              <w:rPr>
                <w:rFonts w:cs="Arial"/>
                <w:color w:val="000000" w:themeColor="text1"/>
                <w:lang w:val="it-IT"/>
              </w:rPr>
              <w:t xml:space="preserve"> </w:t>
            </w:r>
            <w:r w:rsidRPr="004F6DBD">
              <w:rPr>
                <w:rFonts w:cs="Arial"/>
                <w:color w:val="000000" w:themeColor="text1"/>
                <w:lang w:val="it-IT"/>
              </w:rPr>
              <w:t>firmei CCH S.A. Drobeta Turnu-Serverin</w:t>
            </w:r>
          </w:p>
          <w:p w:rsidR="00D42D43" w:rsidRPr="004F6DBD" w:rsidRDefault="00D42D43" w:rsidP="00A90FC4">
            <w:pPr>
              <w:pStyle w:val="table"/>
              <w:rPr>
                <w:rFonts w:cs="Arial"/>
                <w:color w:val="FF0000"/>
                <w:lang w:val="it-IT"/>
              </w:rPr>
            </w:pPr>
          </w:p>
        </w:tc>
      </w:tr>
    </w:tbl>
    <w:p w:rsidR="002E2426" w:rsidRPr="004F6DBD" w:rsidRDefault="002E2426" w:rsidP="002E2426">
      <w:pPr>
        <w:jc w:val="both"/>
        <w:rPr>
          <w:rFonts w:cs="Arial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5"/>
        <w:gridCol w:w="678"/>
        <w:gridCol w:w="3140"/>
        <w:gridCol w:w="2514"/>
      </w:tblGrid>
      <w:tr w:rsidR="002E2426" w:rsidRPr="004F6DBD" w:rsidTr="006858FF">
        <w:trPr>
          <w:cantSplit/>
          <w:trHeight w:val="10"/>
          <w:tblHeader/>
        </w:trPr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2E2426" w:rsidRPr="004F6DBD" w:rsidRDefault="00AD48AD" w:rsidP="00A00DF2">
            <w:pPr>
              <w:pStyle w:val="Heading5"/>
              <w:jc w:val="center"/>
              <w:rPr>
                <w:rFonts w:cs="Arial"/>
                <w:i w:val="0"/>
                <w:noProof/>
                <w:lang w:val="ro-RO"/>
              </w:rPr>
            </w:pPr>
            <w:r w:rsidRPr="004F6DBD">
              <w:rPr>
                <w:rFonts w:cs="Arial"/>
                <w:i w:val="0"/>
                <w:noProof/>
                <w:lang w:val="ro-RO"/>
              </w:rPr>
              <w:t>Cerinț</w:t>
            </w:r>
            <w:r w:rsidR="002E2426" w:rsidRPr="004F6DBD">
              <w:rPr>
                <w:rFonts w:cs="Arial"/>
                <w:i w:val="0"/>
                <w:noProof/>
                <w:lang w:val="ro-RO"/>
              </w:rPr>
              <w:t>a caracteristică a BAT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2E2426" w:rsidRPr="004F6DBD" w:rsidRDefault="002E2426" w:rsidP="00A00DF2">
            <w:pPr>
              <w:pStyle w:val="Heading5"/>
              <w:ind w:left="0" w:firstLine="0"/>
              <w:jc w:val="center"/>
              <w:rPr>
                <w:rFonts w:cs="Arial"/>
                <w:i w:val="0"/>
                <w:lang w:val="ro-RO"/>
              </w:rPr>
            </w:pPr>
            <w:r w:rsidRPr="004F6DBD">
              <w:rPr>
                <w:rFonts w:cs="Arial"/>
                <w:i w:val="0"/>
                <w:lang w:val="ro-RO"/>
              </w:rPr>
              <w:t>Da  sau Nu</w:t>
            </w:r>
          </w:p>
        </w:tc>
        <w:tc>
          <w:tcPr>
            <w:tcW w:w="3140" w:type="dxa"/>
            <w:shd w:val="clear" w:color="auto" w:fill="F2F2F2" w:themeFill="background1" w:themeFillShade="F2"/>
            <w:vAlign w:val="center"/>
          </w:tcPr>
          <w:p w:rsidR="002E2426" w:rsidRPr="004F6DBD" w:rsidRDefault="002E2426" w:rsidP="00A00DF2">
            <w:pPr>
              <w:pStyle w:val="Heading5"/>
              <w:ind w:left="301" w:hanging="17"/>
              <w:jc w:val="center"/>
              <w:rPr>
                <w:rFonts w:cs="Arial"/>
                <w:i w:val="0"/>
                <w:lang w:val="ro-RO"/>
              </w:rPr>
            </w:pPr>
            <w:r w:rsidRPr="004F6DBD">
              <w:rPr>
                <w:rFonts w:cs="Arial"/>
                <w:i w:val="0"/>
                <w:lang w:val="ro-RO"/>
              </w:rPr>
              <w:t>Documentul de re</w:t>
            </w:r>
            <w:r w:rsidR="00A00DF2" w:rsidRPr="004F6DBD">
              <w:rPr>
                <w:rFonts w:cs="Arial"/>
                <w:i w:val="0"/>
                <w:lang w:val="ro-RO"/>
              </w:rPr>
              <w:t xml:space="preserve">ferinţă sau data până </w:t>
            </w:r>
            <w:r w:rsidRPr="004F6DBD">
              <w:rPr>
                <w:rFonts w:cs="Arial"/>
                <w:i w:val="0"/>
                <w:lang w:val="ro-RO"/>
              </w:rPr>
              <w:t>la care sistemele vor fi funcţionale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2E2426" w:rsidRPr="004F6DBD" w:rsidRDefault="002E2426" w:rsidP="00A00DF2">
            <w:pPr>
              <w:pStyle w:val="Heading5"/>
              <w:spacing w:before="60"/>
              <w:ind w:left="0" w:firstLine="0"/>
              <w:jc w:val="center"/>
              <w:rPr>
                <w:rFonts w:cs="Arial"/>
                <w:i w:val="0"/>
                <w:lang w:val="ro-RO"/>
              </w:rPr>
            </w:pPr>
            <w:r w:rsidRPr="004F6DBD">
              <w:rPr>
                <w:rFonts w:cs="Arial"/>
                <w:i w:val="0"/>
                <w:lang w:val="ro-RO"/>
              </w:rPr>
              <w:t>Responsibilităţi</w:t>
            </w:r>
          </w:p>
          <w:p w:rsidR="002E2426" w:rsidRPr="004F6DBD" w:rsidRDefault="002E2426" w:rsidP="00A00DF2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>Prezentati ce post sau  departament este  responsabil pentru fiecare cerinţă</w:t>
            </w:r>
          </w:p>
        </w:tc>
      </w:tr>
      <w:tr w:rsidR="002E2426" w:rsidRPr="004F6DBD" w:rsidTr="006858FF">
        <w:trPr>
          <w:cantSplit/>
          <w:trHeight w:val="10"/>
        </w:trPr>
        <w:tc>
          <w:tcPr>
            <w:tcW w:w="3875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40" w:after="40"/>
              <w:jc w:val="both"/>
              <w:rPr>
                <w:rFonts w:cs="Arial"/>
                <w:snapToGrid w:val="0"/>
                <w:sz w:val="20"/>
                <w:szCs w:val="20"/>
              </w:rPr>
            </w:pPr>
            <w:r w:rsidRPr="004F6DBD">
              <w:rPr>
                <w:rFonts w:cs="Arial"/>
                <w:snapToGrid w:val="0"/>
                <w:sz w:val="20"/>
                <w:szCs w:val="20"/>
              </w:rPr>
              <w:t>Politici de mediu</w:t>
            </w:r>
          </w:p>
        </w:tc>
        <w:tc>
          <w:tcPr>
            <w:tcW w:w="678" w:type="dxa"/>
          </w:tcPr>
          <w:p w:rsidR="002E2426" w:rsidRPr="004F6DBD" w:rsidRDefault="002E2426" w:rsidP="00FF08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3140" w:type="dxa"/>
          </w:tcPr>
          <w:p w:rsidR="002E2426" w:rsidRPr="004F6DBD" w:rsidRDefault="002E2426" w:rsidP="00FF08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 xml:space="preserve">Manualul </w:t>
            </w:r>
            <w:r w:rsidR="004C6589" w:rsidRPr="004F6DBD">
              <w:rPr>
                <w:rFonts w:cs="Arial"/>
                <w:b/>
                <w:sz w:val="20"/>
                <w:szCs w:val="20"/>
              </w:rPr>
              <w:t>calităţii, mediului şi sănătății şi securității ocupaționale</w:t>
            </w:r>
            <w:r w:rsidRPr="004F6DBD">
              <w:rPr>
                <w:rFonts w:cs="Arial"/>
                <w:b/>
                <w:sz w:val="20"/>
                <w:szCs w:val="20"/>
              </w:rPr>
              <w:t xml:space="preserve"> -</w:t>
            </w:r>
          </w:p>
          <w:p w:rsidR="002E2426" w:rsidRPr="004F6DBD" w:rsidRDefault="00AD48AD" w:rsidP="00FF08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MCMS</w:t>
            </w:r>
          </w:p>
          <w:p w:rsidR="002E2426" w:rsidRPr="004F6DBD" w:rsidRDefault="002E2426" w:rsidP="00FF08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Stabili</w:t>
            </w:r>
            <w:r w:rsidR="00AD48AD" w:rsidRPr="004F6DBD">
              <w:rPr>
                <w:rFonts w:cs="Arial"/>
                <w:sz w:val="20"/>
                <w:szCs w:val="20"/>
              </w:rPr>
              <w:t>re programe de management</w:t>
            </w:r>
          </w:p>
          <w:p w:rsidR="002E2426" w:rsidRPr="004F6DBD" w:rsidRDefault="002E2426" w:rsidP="00AD48A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F6DBD">
              <w:rPr>
                <w:rFonts w:cs="Arial"/>
                <w:sz w:val="20"/>
                <w:szCs w:val="20"/>
              </w:rPr>
              <w:t>Analiza efectuată de management</w:t>
            </w:r>
          </w:p>
        </w:tc>
        <w:tc>
          <w:tcPr>
            <w:tcW w:w="2514" w:type="dxa"/>
          </w:tcPr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Director G</w:t>
            </w:r>
            <w:r w:rsidR="002E2426" w:rsidRPr="004F6DBD">
              <w:rPr>
                <w:rFonts w:cs="Arial"/>
                <w:sz w:val="20"/>
                <w:szCs w:val="20"/>
              </w:rPr>
              <w:t>eneral</w:t>
            </w:r>
          </w:p>
          <w:p w:rsidR="002E2426" w:rsidRPr="004F6DBD" w:rsidRDefault="002E2426" w:rsidP="00AD48AD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Responsabil </w:t>
            </w:r>
            <w:r w:rsidR="00AD48AD" w:rsidRPr="004F6DBD">
              <w:rPr>
                <w:rFonts w:cs="Arial"/>
                <w:sz w:val="20"/>
                <w:szCs w:val="20"/>
              </w:rPr>
              <w:t>Sistem Integrat Calitate – Mediu - SSO</w:t>
            </w:r>
          </w:p>
        </w:tc>
      </w:tr>
      <w:tr w:rsidR="002E2426" w:rsidRPr="004F6DBD" w:rsidTr="006858FF">
        <w:trPr>
          <w:cantSplit/>
          <w:trHeight w:val="10"/>
        </w:trPr>
        <w:tc>
          <w:tcPr>
            <w:tcW w:w="3875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Instruiri</w:t>
            </w:r>
          </w:p>
        </w:tc>
        <w:tc>
          <w:tcPr>
            <w:tcW w:w="678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3140" w:type="dxa"/>
          </w:tcPr>
          <w:p w:rsidR="002E2426" w:rsidRPr="004F6DBD" w:rsidRDefault="002E2426" w:rsidP="0080019A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  <w:lang w:val="it-IT"/>
              </w:rPr>
              <w:t>Competen</w:t>
            </w:r>
            <w:r w:rsidR="00AD48AD" w:rsidRPr="004F6DBD">
              <w:rPr>
                <w:rFonts w:cs="Arial"/>
                <w:sz w:val="20"/>
                <w:szCs w:val="20"/>
                <w:lang w:val="it-IT"/>
              </w:rPr>
              <w:t>ță, instruire ș</w:t>
            </w:r>
            <w:r w:rsidR="002F29C2" w:rsidRPr="004F6DBD">
              <w:rPr>
                <w:rFonts w:cs="Arial"/>
                <w:sz w:val="20"/>
                <w:szCs w:val="20"/>
                <w:lang w:val="it-IT"/>
              </w:rPr>
              <w:t>i conș</w:t>
            </w:r>
            <w:r w:rsidR="00AD48AD" w:rsidRPr="004F6DBD">
              <w:rPr>
                <w:rFonts w:cs="Arial"/>
                <w:sz w:val="20"/>
                <w:szCs w:val="20"/>
                <w:lang w:val="it-IT"/>
              </w:rPr>
              <w:t>tientizare</w:t>
            </w:r>
          </w:p>
        </w:tc>
        <w:tc>
          <w:tcPr>
            <w:tcW w:w="2514" w:type="dxa"/>
          </w:tcPr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Șef Compartiment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 </w:t>
            </w:r>
            <w:r w:rsidRPr="004F6DBD">
              <w:rPr>
                <w:rFonts w:cs="Arial"/>
                <w:sz w:val="20"/>
                <w:szCs w:val="20"/>
              </w:rPr>
              <w:t>R</w:t>
            </w:r>
            <w:r w:rsidR="002F29C2" w:rsidRPr="004F6DBD">
              <w:rPr>
                <w:rFonts w:cs="Arial"/>
                <w:sz w:val="20"/>
                <w:szCs w:val="20"/>
              </w:rPr>
              <w:t>esurse U</w:t>
            </w:r>
            <w:r w:rsidR="002E2426" w:rsidRPr="004F6DBD">
              <w:rPr>
                <w:rFonts w:cs="Arial"/>
                <w:sz w:val="20"/>
                <w:szCs w:val="20"/>
              </w:rPr>
              <w:t>mane</w:t>
            </w:r>
          </w:p>
        </w:tc>
      </w:tr>
      <w:tr w:rsidR="00066363" w:rsidRPr="004F6DBD" w:rsidTr="006858FF">
        <w:trPr>
          <w:cantSplit/>
          <w:trHeight w:val="1510"/>
        </w:trPr>
        <w:tc>
          <w:tcPr>
            <w:tcW w:w="3875" w:type="dxa"/>
            <w:shd w:val="clear" w:color="auto" w:fill="F2F2F2" w:themeFill="background1" w:themeFillShade="F2"/>
          </w:tcPr>
          <w:p w:rsidR="00066363" w:rsidRPr="004F6DBD" w:rsidRDefault="00066363" w:rsidP="00FF08E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Analiza şi raportarea anuală a performanţelor de mediu</w:t>
            </w:r>
          </w:p>
        </w:tc>
        <w:tc>
          <w:tcPr>
            <w:tcW w:w="678" w:type="dxa"/>
          </w:tcPr>
          <w:p w:rsidR="00066363" w:rsidRPr="004F6DBD" w:rsidRDefault="00066363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3140" w:type="dxa"/>
          </w:tcPr>
          <w:p w:rsidR="00066363" w:rsidRPr="004F6DBD" w:rsidRDefault="00066363" w:rsidP="00AD48A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Identificarea şi eval</w:t>
            </w:r>
            <w:r w:rsidR="00AD48AD" w:rsidRPr="004F6DBD">
              <w:rPr>
                <w:rFonts w:cs="Arial"/>
                <w:sz w:val="20"/>
                <w:szCs w:val="20"/>
              </w:rPr>
              <w:t>uarea aspectelor de mediu</w:t>
            </w:r>
          </w:p>
          <w:p w:rsidR="00AD48AD" w:rsidRPr="004F6DBD" w:rsidRDefault="00AD48AD" w:rsidP="00AD48A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  <w:p w:rsidR="00066363" w:rsidRPr="004F6DBD" w:rsidRDefault="00066363" w:rsidP="00FF08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</w:t>
            </w:r>
            <w:r w:rsidR="00AD48AD" w:rsidRPr="004F6DBD">
              <w:rPr>
                <w:rFonts w:cs="Arial"/>
                <w:sz w:val="20"/>
                <w:szCs w:val="20"/>
              </w:rPr>
              <w:t xml:space="preserve">aport </w:t>
            </w:r>
            <w:r w:rsidRPr="004F6DBD">
              <w:rPr>
                <w:rFonts w:cs="Arial"/>
                <w:sz w:val="20"/>
                <w:szCs w:val="20"/>
              </w:rPr>
              <w:t>A</w:t>
            </w:r>
            <w:r w:rsidR="00AD48AD" w:rsidRPr="004F6DBD">
              <w:rPr>
                <w:rFonts w:cs="Arial"/>
                <w:sz w:val="20"/>
                <w:szCs w:val="20"/>
              </w:rPr>
              <w:t xml:space="preserve">nual de </w:t>
            </w:r>
            <w:r w:rsidRPr="004F6DBD">
              <w:rPr>
                <w:rFonts w:cs="Arial"/>
                <w:sz w:val="20"/>
                <w:szCs w:val="20"/>
              </w:rPr>
              <w:t>M</w:t>
            </w:r>
            <w:r w:rsidR="00AD48AD" w:rsidRPr="004F6DBD">
              <w:rPr>
                <w:rFonts w:cs="Arial"/>
                <w:sz w:val="20"/>
                <w:szCs w:val="20"/>
              </w:rPr>
              <w:t>ediu (RAM)</w:t>
            </w:r>
          </w:p>
        </w:tc>
        <w:tc>
          <w:tcPr>
            <w:tcW w:w="2514" w:type="dxa"/>
          </w:tcPr>
          <w:p w:rsidR="00066363" w:rsidRPr="004F6DBD" w:rsidRDefault="00066363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066363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</w:tbl>
    <w:p w:rsidR="002E2426" w:rsidRPr="004F6DBD" w:rsidRDefault="002E2426" w:rsidP="00A00DF2">
      <w:pPr>
        <w:spacing w:before="40" w:after="40"/>
        <w:jc w:val="both"/>
        <w:rPr>
          <w:rFonts w:cs="Arial"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61"/>
        <w:gridCol w:w="1809"/>
        <w:gridCol w:w="1701"/>
        <w:gridCol w:w="2127"/>
      </w:tblGrid>
      <w:tr w:rsidR="002E2426" w:rsidRPr="004F6DBD" w:rsidTr="006858FF">
        <w:trPr>
          <w:cantSplit/>
          <w:trHeight w:val="392"/>
        </w:trPr>
        <w:tc>
          <w:tcPr>
            <w:tcW w:w="4570" w:type="dxa"/>
            <w:gridSpan w:val="2"/>
            <w:shd w:val="clear" w:color="auto" w:fill="F2F2F2" w:themeFill="background1" w:themeFillShade="F2"/>
          </w:tcPr>
          <w:p w:rsidR="002E2426" w:rsidRPr="004F6DBD" w:rsidRDefault="002E2426" w:rsidP="00FF08E4">
            <w:pPr>
              <w:pStyle w:val="Heading5"/>
              <w:jc w:val="center"/>
              <w:rPr>
                <w:rFonts w:cs="Arial"/>
                <w:i w:val="0"/>
                <w:noProof/>
                <w:lang w:val="ro-RO"/>
              </w:rPr>
            </w:pPr>
            <w:r w:rsidRPr="004F6DBD">
              <w:rPr>
                <w:rFonts w:cs="Arial"/>
                <w:i w:val="0"/>
                <w:noProof/>
                <w:lang w:val="ro-RO"/>
              </w:rPr>
              <w:t>Cerinţa caracteristică a BAT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>Unde este pastrată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>Cum se  identifică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>Cine este responsabil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i/>
                <w:sz w:val="20"/>
                <w:szCs w:val="20"/>
              </w:rPr>
              <w:br w:type="page"/>
            </w:r>
            <w:r w:rsidRPr="004F6DB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AD48AD" w:rsidP="00AD48A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F6DBD">
              <w:rPr>
                <w:rFonts w:cs="Arial"/>
                <w:b/>
                <w:sz w:val="20"/>
                <w:szCs w:val="20"/>
              </w:rPr>
              <w:t>Documentația de management și evidență</w:t>
            </w:r>
          </w:p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Politici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La compartimentul SICM</w:t>
            </w:r>
            <w:r w:rsidR="00AD48AD" w:rsidRPr="004F6DBD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Data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Semnătura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Director General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AD48AD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Responsibilităț</w:t>
            </w:r>
            <w:r w:rsidR="002E2426" w:rsidRPr="004F6DBD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Resurse umane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Organigramă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Fişe post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 Registru evidenţă decizii</w:t>
            </w:r>
          </w:p>
        </w:tc>
        <w:tc>
          <w:tcPr>
            <w:tcW w:w="2127" w:type="dxa"/>
          </w:tcPr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Șef Compartiment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 - Resurse Umane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Jurist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Obiective ţintă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Politica de mediu,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PMM – la SICMS</w:t>
            </w:r>
          </w:p>
        </w:tc>
        <w:tc>
          <w:tcPr>
            <w:tcW w:w="1701" w:type="dxa"/>
          </w:tcPr>
          <w:p w:rsidR="002E2426" w:rsidRPr="004F6DBD" w:rsidRDefault="00AD48AD" w:rsidP="00AD48AD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Manualul  MCMS Procedură obiective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Director general</w:t>
            </w:r>
          </w:p>
          <w:p w:rsidR="002E2426" w:rsidRPr="004F6DBD" w:rsidRDefault="002F29C2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 conducerii</w:t>
            </w:r>
          </w:p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AD48AD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Evidențele de întreț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inere 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Secţii</w:t>
            </w:r>
          </w:p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Compartimente întreț</w:t>
            </w:r>
            <w:r w:rsidR="002E2426" w:rsidRPr="004F6DBD">
              <w:rPr>
                <w:rFonts w:cs="Arial"/>
                <w:sz w:val="20"/>
                <w:szCs w:val="20"/>
              </w:rPr>
              <w:t>inere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Proceduri de întreţinere mecanică, electrică şi AMC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Înregistrări aferente</w:t>
            </w:r>
          </w:p>
        </w:tc>
        <w:tc>
          <w:tcPr>
            <w:tcW w:w="2127" w:type="dxa"/>
          </w:tcPr>
          <w:p w:rsidR="002E2426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Șefi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 de producţie şi utilităţi</w:t>
            </w:r>
          </w:p>
          <w:p w:rsidR="002E2426" w:rsidRPr="004F6DBD" w:rsidRDefault="00AD48AD" w:rsidP="00AD48AD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Șef </w:t>
            </w:r>
            <w:r w:rsidR="002E2426" w:rsidRPr="004F6DBD">
              <w:rPr>
                <w:rFonts w:cs="Arial"/>
                <w:sz w:val="20"/>
                <w:szCs w:val="20"/>
              </w:rPr>
              <w:t>Comp</w:t>
            </w:r>
            <w:r w:rsidRPr="004F6DBD">
              <w:rPr>
                <w:rFonts w:cs="Arial"/>
                <w:sz w:val="20"/>
                <w:szCs w:val="20"/>
              </w:rPr>
              <w:t>artiment întreț</w:t>
            </w:r>
            <w:r w:rsidR="002E2426" w:rsidRPr="004F6DBD">
              <w:rPr>
                <w:rFonts w:cs="Arial"/>
                <w:sz w:val="20"/>
                <w:szCs w:val="20"/>
              </w:rPr>
              <w:t>inere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Proceduri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Utilizatori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Proceduri de sistem</w:t>
            </w:r>
            <w:r w:rsidR="00AD48AD" w:rsidRPr="004F6DBD">
              <w:rPr>
                <w:rFonts w:cs="Arial"/>
                <w:sz w:val="20"/>
                <w:szCs w:val="20"/>
              </w:rPr>
              <w:t xml:space="preserve"> integrat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Proceduri operaţionale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proces</w:t>
            </w:r>
          </w:p>
          <w:p w:rsidR="00AD48AD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AD48AD" w:rsidP="00FF08E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Evidențele rezultatelor monitoriză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rii 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Secţiile implicate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Proceduri</w:t>
            </w:r>
            <w:r w:rsidR="00AD48AD" w:rsidRPr="004F6DBD">
              <w:rPr>
                <w:rFonts w:cs="Arial"/>
                <w:sz w:val="20"/>
                <w:szCs w:val="20"/>
              </w:rPr>
              <w:t xml:space="preserve"> și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Înregistrări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proces</w:t>
            </w:r>
          </w:p>
          <w:p w:rsidR="00AD48AD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Rezultatele auditurilor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Raport audit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AD48AD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Rezultatele analizelor 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Raport analiză management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AD48AD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F29C2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Evidența privind sesizări ș</w:t>
            </w:r>
            <w:r w:rsidR="002E2426" w:rsidRPr="004F6DBD">
              <w:rPr>
                <w:rFonts w:cs="Arial"/>
                <w:sz w:val="20"/>
                <w:szCs w:val="20"/>
              </w:rPr>
              <w:t>i incidente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Dosar reclamaţii clienţi-părţi interesate</w:t>
            </w:r>
          </w:p>
        </w:tc>
        <w:tc>
          <w:tcPr>
            <w:tcW w:w="2127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Reprezentantul conducerii</w:t>
            </w:r>
          </w:p>
          <w:p w:rsidR="00AD48AD" w:rsidRPr="004F6DBD" w:rsidRDefault="00AD48AD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Responsabil Sistem Integrat Calitate – Mediu - SSO</w:t>
            </w:r>
          </w:p>
        </w:tc>
      </w:tr>
      <w:tr w:rsidR="002E2426" w:rsidRPr="004F6DBD" w:rsidTr="006858FF">
        <w:trPr>
          <w:cantSplit/>
          <w:trHeight w:val="392"/>
        </w:trPr>
        <w:tc>
          <w:tcPr>
            <w:tcW w:w="709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2F2F2" w:themeFill="background1" w:themeFillShade="F2"/>
          </w:tcPr>
          <w:p w:rsidR="002E2426" w:rsidRPr="004F6DBD" w:rsidRDefault="002E2426" w:rsidP="00FF08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Eviden</w:t>
            </w:r>
            <w:r w:rsidR="002F29C2" w:rsidRPr="004F6DBD">
              <w:rPr>
                <w:rFonts w:cs="Arial"/>
                <w:sz w:val="20"/>
                <w:szCs w:val="20"/>
              </w:rPr>
              <w:t>ț</w:t>
            </w:r>
            <w:r w:rsidRPr="004F6DBD">
              <w:rPr>
                <w:rFonts w:cs="Arial"/>
                <w:sz w:val="20"/>
                <w:szCs w:val="20"/>
              </w:rPr>
              <w:t xml:space="preserve">a privind instruirile </w:t>
            </w:r>
          </w:p>
        </w:tc>
        <w:tc>
          <w:tcPr>
            <w:tcW w:w="1809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SICMS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RU</w:t>
            </w:r>
          </w:p>
        </w:tc>
        <w:tc>
          <w:tcPr>
            <w:tcW w:w="1701" w:type="dxa"/>
          </w:tcPr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 xml:space="preserve">Procedura  </w:t>
            </w:r>
            <w:r w:rsidR="002F29C2" w:rsidRPr="004F6DBD">
              <w:rPr>
                <w:rFonts w:cs="Arial"/>
                <w:sz w:val="20"/>
                <w:szCs w:val="20"/>
              </w:rPr>
              <w:t>specifică</w:t>
            </w:r>
          </w:p>
          <w:p w:rsidR="002E2426" w:rsidRPr="004F6DBD" w:rsidRDefault="002E2426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Fişă individuală</w:t>
            </w:r>
            <w:r w:rsidR="002F29C2" w:rsidRPr="004F6DBD">
              <w:rPr>
                <w:rFonts w:cs="Arial"/>
                <w:sz w:val="20"/>
                <w:szCs w:val="20"/>
              </w:rPr>
              <w:t xml:space="preserve"> de instruiri</w:t>
            </w:r>
          </w:p>
        </w:tc>
        <w:tc>
          <w:tcPr>
            <w:tcW w:w="2127" w:type="dxa"/>
          </w:tcPr>
          <w:p w:rsidR="002E2426" w:rsidRPr="004F6DBD" w:rsidRDefault="002F29C2" w:rsidP="00FF08E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F6DBD">
              <w:rPr>
                <w:rFonts w:cs="Arial"/>
                <w:sz w:val="20"/>
                <w:szCs w:val="20"/>
              </w:rPr>
              <w:t>Șef Compartiment</w:t>
            </w:r>
            <w:r w:rsidR="002E2426" w:rsidRPr="004F6DBD">
              <w:rPr>
                <w:rFonts w:cs="Arial"/>
                <w:sz w:val="20"/>
                <w:szCs w:val="20"/>
              </w:rPr>
              <w:t xml:space="preserve"> - Resurse Umane</w:t>
            </w:r>
          </w:p>
          <w:p w:rsidR="00AD48AD" w:rsidRPr="004F6DBD" w:rsidRDefault="00AD48AD" w:rsidP="00DF15F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2E2426" w:rsidRPr="004F6DBD" w:rsidRDefault="002E2426">
      <w:pPr>
        <w:rPr>
          <w:rFonts w:cs="Arial"/>
          <w:sz w:val="20"/>
          <w:szCs w:val="20"/>
          <w:lang w:val="it-IT"/>
        </w:rPr>
      </w:pPr>
    </w:p>
    <w:sectPr w:rsidR="002E2426" w:rsidRPr="004F6DBD" w:rsidSect="00D3755C">
      <w:headerReference w:type="default" r:id="rId7"/>
      <w:footerReference w:type="even" r:id="rId8"/>
      <w:footerReference w:type="default" r:id="rId9"/>
      <w:pgSz w:w="11909" w:h="16834" w:code="9"/>
      <w:pgMar w:top="851" w:right="851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2D" w:rsidRDefault="003C062D">
      <w:r>
        <w:separator/>
      </w:r>
    </w:p>
  </w:endnote>
  <w:endnote w:type="continuationSeparator" w:id="0">
    <w:p w:rsidR="003C062D" w:rsidRDefault="003C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BF" w:rsidRDefault="00F46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EBF" w:rsidRDefault="00E07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BF" w:rsidRPr="002E2426" w:rsidRDefault="00F46438" w:rsidP="00A00DF2">
    <w:pPr>
      <w:pStyle w:val="Footer"/>
      <w:jc w:val="right"/>
    </w:pPr>
    <w:fldSimple w:instr=" PAGE   \* MERGEFORMAT ">
      <w:r w:rsidR="006858F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2D" w:rsidRDefault="003C062D">
      <w:r>
        <w:separator/>
      </w:r>
    </w:p>
  </w:footnote>
  <w:footnote w:type="continuationSeparator" w:id="0">
    <w:p w:rsidR="003C062D" w:rsidRDefault="003C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3333FF"/>
      <w:tblLayout w:type="fixed"/>
      <w:tblLook w:val="0000"/>
    </w:tblPr>
    <w:tblGrid>
      <w:gridCol w:w="10418"/>
    </w:tblGrid>
    <w:tr w:rsidR="00C816F5" w:rsidRPr="00C816F5" w:rsidTr="00F62859">
      <w:trPr>
        <w:cantSplit/>
        <w:trHeight w:val="170"/>
        <w:jc w:val="center"/>
      </w:trPr>
      <w:tc>
        <w:tcPr>
          <w:tcW w:w="10418" w:type="dxa"/>
          <w:shd w:val="clear" w:color="auto" w:fill="3333FF"/>
        </w:tcPr>
        <w:p w:rsidR="000F2948" w:rsidRPr="000F6949" w:rsidRDefault="005F1A7D" w:rsidP="00F36675">
          <w:pPr>
            <w:pStyle w:val="Header"/>
            <w:spacing w:before="40" w:after="40"/>
            <w:jc w:val="right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Secț</w:t>
          </w:r>
          <w:r w:rsidR="000F2948" w:rsidRPr="000F6949">
            <w:rPr>
              <w:b/>
              <w:color w:val="FFFFFF" w:themeColor="background1"/>
              <w:sz w:val="20"/>
              <w:szCs w:val="20"/>
            </w:rPr>
            <w:t>iunea 2: Tehnici de management</w:t>
          </w:r>
        </w:p>
      </w:tc>
    </w:tr>
  </w:tbl>
  <w:p w:rsidR="000F2948" w:rsidRDefault="000F2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B74"/>
    <w:multiLevelType w:val="hybridMultilevel"/>
    <w:tmpl w:val="697C4510"/>
    <w:lvl w:ilvl="0" w:tplc="6B3A0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826"/>
    <w:multiLevelType w:val="singleLevel"/>
    <w:tmpl w:val="11CC314A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163236CD"/>
    <w:multiLevelType w:val="singleLevel"/>
    <w:tmpl w:val="29EA7BAE"/>
    <w:lvl w:ilvl="0">
      <w:start w:val="1"/>
      <w:numFmt w:val="decimal"/>
      <w:pStyle w:val="NosList"/>
      <w:lvlText w:val="%1.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abstractNum w:abstractNumId="3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4">
    <w:nsid w:val="248B2812"/>
    <w:multiLevelType w:val="hybridMultilevel"/>
    <w:tmpl w:val="ED3475C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BBE2E7F"/>
    <w:multiLevelType w:val="singleLevel"/>
    <w:tmpl w:val="DB38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>
    <w:nsid w:val="3E5D2CE7"/>
    <w:multiLevelType w:val="multilevel"/>
    <w:tmpl w:val="3420FFD4"/>
    <w:lvl w:ilvl="0">
      <w:start w:val="1"/>
      <w:numFmt w:val="none"/>
      <w:pStyle w:val="Heading4"/>
      <w:lvlText w:val="1.1.1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none"/>
      <w:lvlText w:val="1.1.1.1."/>
      <w:lvlJc w:val="left"/>
      <w:pPr>
        <w:tabs>
          <w:tab w:val="num" w:pos="1080"/>
        </w:tabs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07B666F"/>
    <w:multiLevelType w:val="hybridMultilevel"/>
    <w:tmpl w:val="EFE4AB96"/>
    <w:lvl w:ilvl="0" w:tplc="20C45BA2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F1F3F"/>
    <w:multiLevelType w:val="singleLevel"/>
    <w:tmpl w:val="64DCA0CE"/>
    <w:lvl w:ilvl="0">
      <w:start w:val="1"/>
      <w:numFmt w:val="bullet"/>
      <w:pStyle w:val="Hyphen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9">
    <w:nsid w:val="43AF4EAA"/>
    <w:multiLevelType w:val="hybridMultilevel"/>
    <w:tmpl w:val="21984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25824"/>
    <w:multiLevelType w:val="singleLevel"/>
    <w:tmpl w:val="03B8F282"/>
    <w:lvl w:ilvl="0">
      <w:start w:val="1"/>
      <w:numFmt w:val="bullet"/>
      <w:pStyle w:val="bullet2indent"/>
      <w:lvlText w:val="-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1">
    <w:nsid w:val="4EC80298"/>
    <w:multiLevelType w:val="singleLevel"/>
    <w:tmpl w:val="42A07094"/>
    <w:lvl w:ilvl="0">
      <w:start w:val="1"/>
      <w:numFmt w:val="bullet"/>
      <w:pStyle w:val="bullett1inden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12">
    <w:nsid w:val="54F340DF"/>
    <w:multiLevelType w:val="hybridMultilevel"/>
    <w:tmpl w:val="F7BC91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206BA"/>
    <w:multiLevelType w:val="hybridMultilevel"/>
    <w:tmpl w:val="FDEE2E58"/>
    <w:lvl w:ilvl="0" w:tplc="FFFFFFFF">
      <w:start w:val="1"/>
      <w:numFmt w:val="bullet"/>
      <w:pStyle w:val="Bullet20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80554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15">
    <w:nsid w:val="62A35FEA"/>
    <w:multiLevelType w:val="hybridMultilevel"/>
    <w:tmpl w:val="C7FEED46"/>
    <w:lvl w:ilvl="0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B0056"/>
    <w:multiLevelType w:val="multilevel"/>
    <w:tmpl w:val="D23864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0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BDA3223"/>
    <w:multiLevelType w:val="singleLevel"/>
    <w:tmpl w:val="EA42ACFA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abstractNum w:abstractNumId="18">
    <w:nsid w:val="7D724248"/>
    <w:multiLevelType w:val="multilevel"/>
    <w:tmpl w:val="2DA2E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8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5"/>
  </w:num>
  <w:num w:numId="19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35FB"/>
    <w:rsid w:val="00010524"/>
    <w:rsid w:val="00046B1B"/>
    <w:rsid w:val="00066363"/>
    <w:rsid w:val="00075E78"/>
    <w:rsid w:val="0007725E"/>
    <w:rsid w:val="000819C3"/>
    <w:rsid w:val="00093AE7"/>
    <w:rsid w:val="000F2948"/>
    <w:rsid w:val="000F6949"/>
    <w:rsid w:val="00103DCF"/>
    <w:rsid w:val="00105BF9"/>
    <w:rsid w:val="00143246"/>
    <w:rsid w:val="001862CE"/>
    <w:rsid w:val="002004D7"/>
    <w:rsid w:val="002266B1"/>
    <w:rsid w:val="00247A33"/>
    <w:rsid w:val="002E2426"/>
    <w:rsid w:val="002F29C2"/>
    <w:rsid w:val="00310628"/>
    <w:rsid w:val="00316C81"/>
    <w:rsid w:val="00330253"/>
    <w:rsid w:val="00336CC9"/>
    <w:rsid w:val="00383672"/>
    <w:rsid w:val="003C062D"/>
    <w:rsid w:val="0040506D"/>
    <w:rsid w:val="00414B29"/>
    <w:rsid w:val="00465FA8"/>
    <w:rsid w:val="0048338F"/>
    <w:rsid w:val="004870E4"/>
    <w:rsid w:val="004A763F"/>
    <w:rsid w:val="004B56F5"/>
    <w:rsid w:val="004C6589"/>
    <w:rsid w:val="004F6DBD"/>
    <w:rsid w:val="00501E28"/>
    <w:rsid w:val="00532A87"/>
    <w:rsid w:val="0054637A"/>
    <w:rsid w:val="0058112A"/>
    <w:rsid w:val="005E06AB"/>
    <w:rsid w:val="005E08D3"/>
    <w:rsid w:val="005E711C"/>
    <w:rsid w:val="005F1A7D"/>
    <w:rsid w:val="006006F0"/>
    <w:rsid w:val="00612DF8"/>
    <w:rsid w:val="00633B0F"/>
    <w:rsid w:val="006537D3"/>
    <w:rsid w:val="006858FF"/>
    <w:rsid w:val="006A511D"/>
    <w:rsid w:val="006C32F1"/>
    <w:rsid w:val="006F7B9C"/>
    <w:rsid w:val="007235B2"/>
    <w:rsid w:val="00734692"/>
    <w:rsid w:val="00785028"/>
    <w:rsid w:val="007A35FB"/>
    <w:rsid w:val="007B3F6B"/>
    <w:rsid w:val="007D2CFC"/>
    <w:rsid w:val="007F2D49"/>
    <w:rsid w:val="0080019A"/>
    <w:rsid w:val="008114F4"/>
    <w:rsid w:val="00882C72"/>
    <w:rsid w:val="008A5459"/>
    <w:rsid w:val="008C1A20"/>
    <w:rsid w:val="008C5B28"/>
    <w:rsid w:val="00941C94"/>
    <w:rsid w:val="009831BA"/>
    <w:rsid w:val="009A4466"/>
    <w:rsid w:val="00A00DF2"/>
    <w:rsid w:val="00A50BB7"/>
    <w:rsid w:val="00A90FC4"/>
    <w:rsid w:val="00AD48AD"/>
    <w:rsid w:val="00BA311E"/>
    <w:rsid w:val="00BA3A15"/>
    <w:rsid w:val="00BB53AF"/>
    <w:rsid w:val="00BD46DD"/>
    <w:rsid w:val="00BF01E5"/>
    <w:rsid w:val="00C16160"/>
    <w:rsid w:val="00C3417F"/>
    <w:rsid w:val="00C35D63"/>
    <w:rsid w:val="00C816F5"/>
    <w:rsid w:val="00C86F7F"/>
    <w:rsid w:val="00CC51FC"/>
    <w:rsid w:val="00CF136B"/>
    <w:rsid w:val="00D3755C"/>
    <w:rsid w:val="00D42D43"/>
    <w:rsid w:val="00D84F6A"/>
    <w:rsid w:val="00DC0FF8"/>
    <w:rsid w:val="00DF15F9"/>
    <w:rsid w:val="00E07EBF"/>
    <w:rsid w:val="00E97539"/>
    <w:rsid w:val="00E97B15"/>
    <w:rsid w:val="00F14606"/>
    <w:rsid w:val="00F16844"/>
    <w:rsid w:val="00F46438"/>
    <w:rsid w:val="00F62859"/>
    <w:rsid w:val="00F75331"/>
    <w:rsid w:val="00F76144"/>
    <w:rsid w:val="00FC7E14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7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C816F5"/>
    <w:pPr>
      <w:outlineLvl w:val="0"/>
    </w:pPr>
    <w:rPr>
      <w:b/>
      <w:bC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310628"/>
    <w:pPr>
      <w:keepNext/>
      <w:jc w:val="both"/>
      <w:outlineLvl w:val="1"/>
    </w:pPr>
    <w:rPr>
      <w:b/>
      <w:bCs/>
      <w:lang w:val="fr-FR" w:eastAsia="en-US"/>
    </w:rPr>
  </w:style>
  <w:style w:type="paragraph" w:styleId="Heading3">
    <w:name w:val="heading 3"/>
    <w:basedOn w:val="Normal"/>
    <w:next w:val="Normal"/>
    <w:qFormat/>
    <w:rsid w:val="00FC7E14"/>
    <w:pPr>
      <w:numPr>
        <w:ilvl w:val="2"/>
        <w:numId w:val="5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rsid w:val="00FC7E14"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FC7E14"/>
    <w:pPr>
      <w:spacing w:before="240" w:after="60"/>
      <w:ind w:left="1560" w:hanging="1276"/>
      <w:jc w:val="both"/>
      <w:outlineLvl w:val="4"/>
    </w:pPr>
    <w:rPr>
      <w:b/>
      <w:bCs/>
      <w:i/>
      <w:i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rsid w:val="00FC7E14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rsid w:val="00FC7E14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rsid w:val="00FC7E14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rsid w:val="00FC7E14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rsid w:val="00FC7E14"/>
    <w:pPr>
      <w:numPr>
        <w:numId w:val="1"/>
      </w:numPr>
      <w:spacing w:after="120"/>
      <w:jc w:val="both"/>
    </w:pPr>
    <w:rPr>
      <w:b/>
      <w:bCs/>
      <w:sz w:val="20"/>
      <w:szCs w:val="20"/>
      <w:lang w:val="en-GB" w:eastAsia="en-US"/>
    </w:rPr>
  </w:style>
  <w:style w:type="paragraph" w:customStyle="1" w:styleId="Bulletabc">
    <w:name w:val="Bullet abc"/>
    <w:basedOn w:val="Normal"/>
    <w:rsid w:val="00FC7E14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rsid w:val="00FC7E14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rsid w:val="00FC7E14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rsid w:val="00FC7E14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rsid w:val="00FC7E14"/>
    <w:pPr>
      <w:numPr>
        <w:numId w:val="8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">
    <w:name w:val="Body Text"/>
    <w:basedOn w:val="Normal"/>
    <w:semiHidden/>
    <w:rsid w:val="00FC7E14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rsid w:val="00FC7E14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customStyle="1" w:styleId="table">
    <w:name w:val="table"/>
    <w:basedOn w:val="Normal"/>
    <w:rsid w:val="00FC7E14"/>
    <w:pPr>
      <w:spacing w:after="120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semiHidden/>
    <w:rsid w:val="00FC7E14"/>
    <w:rPr>
      <w:rFonts w:ascii="Arial" w:hAnsi="Arial" w:cs="Arial"/>
      <w:color w:val="0000FF"/>
      <w:sz w:val="18"/>
      <w:szCs w:val="18"/>
      <w:u w:val="none"/>
    </w:rPr>
  </w:style>
  <w:style w:type="paragraph" w:styleId="Footer">
    <w:name w:val="footer"/>
    <w:basedOn w:val="Normal"/>
    <w:link w:val="FooterChar"/>
    <w:uiPriority w:val="99"/>
    <w:rsid w:val="00FC7E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C7E14"/>
  </w:style>
  <w:style w:type="paragraph" w:styleId="Header">
    <w:name w:val="header"/>
    <w:basedOn w:val="Normal"/>
    <w:link w:val="HeaderChar"/>
    <w:rsid w:val="00FC7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2948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3"/>
    <w:rPr>
      <w:rFonts w:ascii="Tahoma" w:hAnsi="Tahoma" w:cs="Tahoma"/>
      <w:sz w:val="16"/>
      <w:szCs w:val="16"/>
      <w:lang w:val="ro-RO" w:eastAsia="ro-RO"/>
    </w:rPr>
  </w:style>
  <w:style w:type="paragraph" w:customStyle="1" w:styleId="CharCharCharCaracter">
    <w:name w:val="Char Char Char Caracter"/>
    <w:basedOn w:val="Normal"/>
    <w:rsid w:val="002E2426"/>
    <w:pPr>
      <w:spacing w:line="240" w:lineRule="auto"/>
    </w:pPr>
    <w:rPr>
      <w:rFonts w:ascii="Times New Roman" w:hAnsi="Times New Roman"/>
      <w:lang w:val="pl-PL" w:eastAsia="pl-PL"/>
    </w:rPr>
  </w:style>
  <w:style w:type="character" w:customStyle="1" w:styleId="FooterChar">
    <w:name w:val="Footer Char"/>
    <w:link w:val="Footer"/>
    <w:uiPriority w:val="99"/>
    <w:rsid w:val="00A00DF2"/>
    <w:rPr>
      <w:rFonts w:ascii="Arial" w:hAnsi="Arial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7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C816F5"/>
    <w:pPr>
      <w:outlineLvl w:val="0"/>
    </w:pPr>
    <w:rPr>
      <w:b/>
      <w:bC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310628"/>
    <w:pPr>
      <w:keepNext/>
      <w:jc w:val="both"/>
      <w:outlineLvl w:val="1"/>
    </w:pPr>
    <w:rPr>
      <w:b/>
      <w:bCs/>
      <w:lang w:val="fr-FR"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spacing w:before="240" w:after="60"/>
      <w:ind w:left="1560" w:hanging="1276"/>
      <w:jc w:val="both"/>
      <w:outlineLvl w:val="4"/>
    </w:pPr>
    <w:rPr>
      <w:b/>
      <w:bCs/>
      <w:i/>
      <w:i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pPr>
      <w:numPr>
        <w:numId w:val="1"/>
      </w:numPr>
      <w:spacing w:after="120"/>
      <w:jc w:val="both"/>
    </w:pPr>
    <w:rPr>
      <w:b/>
      <w:bCs/>
      <w:sz w:val="20"/>
      <w:szCs w:val="20"/>
      <w:lang w:val="en-GB" w:eastAsia="en-US"/>
    </w:rPr>
  </w:style>
  <w:style w:type="paragraph" w:customStyle="1" w:styleId="Bulletabc">
    <w:name w:val="Bullet abc"/>
    <w:basedOn w:val="Normal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pPr>
      <w:numPr>
        <w:numId w:val="8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semiHidden/>
    <w:rPr>
      <w:rFonts w:ascii="Arial" w:hAnsi="Arial" w:cs="Arial"/>
      <w:color w:val="0000FF"/>
      <w:sz w:val="18"/>
      <w:szCs w:val="18"/>
      <w:u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2948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3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4260</CharactersWithSpaces>
  <SharedDoc>false</SharedDoc>
  <HLinks>
    <vt:vector size="6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http://www.ecopaper/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Romaniuc</dc:creator>
  <cp:lastModifiedBy>corina</cp:lastModifiedBy>
  <cp:revision>44</cp:revision>
  <cp:lastPrinted>2017-12-11T08:59:00Z</cp:lastPrinted>
  <dcterms:created xsi:type="dcterms:W3CDTF">2017-12-07T11:33:00Z</dcterms:created>
  <dcterms:modified xsi:type="dcterms:W3CDTF">2018-03-12T12:05:00Z</dcterms:modified>
</cp:coreProperties>
</file>