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95" w:rsidRPr="000A2840" w:rsidRDefault="00A41F85" w:rsidP="00F81176">
      <w:pPr>
        <w:pStyle w:val="Heading1"/>
        <w:rPr>
          <w:rFonts w:cs="Arial"/>
          <w:color w:val="000000" w:themeColor="text1"/>
          <w:sz w:val="20"/>
          <w:szCs w:val="20"/>
        </w:rPr>
      </w:pPr>
      <w:bookmarkStart w:id="0" w:name="_Toc472260007"/>
      <w:bookmarkStart w:id="1" w:name="_Ref478364221"/>
      <w:bookmarkStart w:id="2" w:name="_Toc527195219"/>
      <w:bookmarkStart w:id="3" w:name="_Toc87858651"/>
      <w:bookmarkStart w:id="4" w:name="_Ref87955821"/>
      <w:bookmarkStart w:id="5" w:name="_Toc242709398"/>
      <w:r w:rsidRPr="000A2840">
        <w:rPr>
          <w:rFonts w:cs="Arial"/>
          <w:color w:val="000000" w:themeColor="text1"/>
          <w:sz w:val="20"/>
          <w:szCs w:val="20"/>
        </w:rPr>
        <w:t>8</w:t>
      </w:r>
      <w:r w:rsidR="00F81176" w:rsidRPr="000A2840">
        <w:rPr>
          <w:rFonts w:cs="Arial"/>
          <w:color w:val="000000" w:themeColor="text1"/>
          <w:sz w:val="20"/>
          <w:szCs w:val="20"/>
        </w:rPr>
        <w:t xml:space="preserve">. </w:t>
      </w:r>
      <w:r w:rsidR="000A2840">
        <w:rPr>
          <w:rFonts w:cs="Arial"/>
          <w:color w:val="000000" w:themeColor="text1"/>
          <w:sz w:val="20"/>
          <w:szCs w:val="20"/>
        </w:rPr>
        <w:t>ACCIDENTELE ȘI CONSECINȚ</w:t>
      </w:r>
      <w:r w:rsidR="007B3846" w:rsidRPr="000A2840">
        <w:rPr>
          <w:rFonts w:cs="Arial"/>
          <w:color w:val="000000" w:themeColor="text1"/>
          <w:sz w:val="20"/>
          <w:szCs w:val="20"/>
        </w:rPr>
        <w:t>ELE LOR</w:t>
      </w:r>
      <w:bookmarkEnd w:id="0"/>
      <w:bookmarkEnd w:id="1"/>
      <w:bookmarkEnd w:id="2"/>
      <w:bookmarkEnd w:id="3"/>
      <w:bookmarkEnd w:id="4"/>
      <w:bookmarkEnd w:id="5"/>
    </w:p>
    <w:p w:rsidR="00AB588D" w:rsidRPr="000A2840" w:rsidRDefault="00AB588D" w:rsidP="00F81176">
      <w:pPr>
        <w:pStyle w:val="Heading2"/>
        <w:rPr>
          <w:rFonts w:cs="Arial"/>
          <w:sz w:val="20"/>
          <w:szCs w:val="20"/>
        </w:rPr>
      </w:pPr>
    </w:p>
    <w:p w:rsidR="00F81176" w:rsidRPr="000A2840" w:rsidRDefault="00A41F85" w:rsidP="00AB588D">
      <w:pPr>
        <w:pStyle w:val="Heading2"/>
        <w:rPr>
          <w:rFonts w:cs="Arial"/>
          <w:sz w:val="20"/>
          <w:szCs w:val="20"/>
        </w:rPr>
      </w:pPr>
      <w:r w:rsidRPr="000A2840">
        <w:rPr>
          <w:rFonts w:cs="Arial"/>
          <w:sz w:val="20"/>
          <w:szCs w:val="20"/>
        </w:rPr>
        <w:t>8</w:t>
      </w:r>
      <w:r w:rsidR="00F81176" w:rsidRPr="000A2840">
        <w:rPr>
          <w:rFonts w:cs="Arial"/>
          <w:sz w:val="20"/>
          <w:szCs w:val="20"/>
        </w:rPr>
        <w:t>.1. Controlul activităţilor care prezintă pericole de accidente majore în care sunt implicate substanţe periculoase – SEVESO</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136"/>
        <w:gridCol w:w="3967"/>
        <w:gridCol w:w="1163"/>
      </w:tblGrid>
      <w:tr w:rsidR="00ED0595" w:rsidRPr="000A2840" w:rsidTr="00B40CE2">
        <w:trPr>
          <w:trHeight w:val="309"/>
        </w:trPr>
        <w:tc>
          <w:tcPr>
            <w:tcW w:w="3780" w:type="dxa"/>
          </w:tcPr>
          <w:p w:rsidR="00ED0595" w:rsidRPr="000A2840" w:rsidRDefault="00ED0595">
            <w:pPr>
              <w:pStyle w:val="table"/>
              <w:rPr>
                <w:rFonts w:cs="Arial"/>
                <w:noProof/>
                <w:lang w:val="en-US"/>
              </w:rPr>
            </w:pPr>
          </w:p>
        </w:tc>
        <w:tc>
          <w:tcPr>
            <w:tcW w:w="1136" w:type="dxa"/>
            <w:shd w:val="clear" w:color="auto" w:fill="F2F2F2" w:themeFill="background1" w:themeFillShade="F2"/>
          </w:tcPr>
          <w:p w:rsidR="00ED0595" w:rsidRPr="000A2840" w:rsidRDefault="00F81176">
            <w:pPr>
              <w:pStyle w:val="table"/>
              <w:rPr>
                <w:rFonts w:cs="Arial"/>
                <w:noProof/>
                <w:lang w:val="en-US"/>
              </w:rPr>
            </w:pPr>
            <w:r w:rsidRPr="000A2840">
              <w:rPr>
                <w:rFonts w:cs="Arial"/>
                <w:noProof/>
                <w:lang w:val="en-US"/>
              </w:rPr>
              <w:t>Da/Nu</w:t>
            </w:r>
          </w:p>
        </w:tc>
        <w:tc>
          <w:tcPr>
            <w:tcW w:w="3967" w:type="dxa"/>
          </w:tcPr>
          <w:p w:rsidR="00ED0595" w:rsidRPr="000A2840" w:rsidRDefault="00ED0595">
            <w:pPr>
              <w:pStyle w:val="table"/>
              <w:rPr>
                <w:rFonts w:cs="Arial"/>
                <w:noProof/>
                <w:lang w:val="en-US"/>
              </w:rPr>
            </w:pPr>
          </w:p>
        </w:tc>
        <w:tc>
          <w:tcPr>
            <w:tcW w:w="1163" w:type="dxa"/>
            <w:shd w:val="clear" w:color="auto" w:fill="F2F2F2" w:themeFill="background1" w:themeFillShade="F2"/>
          </w:tcPr>
          <w:p w:rsidR="00ED0595" w:rsidRPr="000A2840" w:rsidRDefault="00F81176">
            <w:pPr>
              <w:pStyle w:val="table"/>
              <w:rPr>
                <w:rFonts w:cs="Arial"/>
                <w:noProof/>
                <w:lang w:val="fr-FR"/>
              </w:rPr>
            </w:pPr>
            <w:r w:rsidRPr="000A2840">
              <w:rPr>
                <w:rFonts w:cs="Arial"/>
                <w:noProof/>
                <w:lang w:val="fr-FR"/>
              </w:rPr>
              <w:t>Da/Nu</w:t>
            </w:r>
          </w:p>
        </w:tc>
      </w:tr>
      <w:tr w:rsidR="00ED0595" w:rsidRPr="000A2840" w:rsidTr="00B40CE2">
        <w:tc>
          <w:tcPr>
            <w:tcW w:w="3780" w:type="dxa"/>
            <w:shd w:val="clear" w:color="auto" w:fill="F2F2F2" w:themeFill="background1" w:themeFillShade="F2"/>
          </w:tcPr>
          <w:p w:rsidR="00ED0595" w:rsidRPr="000A2840" w:rsidRDefault="009A33D8" w:rsidP="000A2840">
            <w:pPr>
              <w:spacing w:before="60" w:after="60"/>
              <w:ind w:left="-18"/>
              <w:jc w:val="left"/>
              <w:rPr>
                <w:rFonts w:cs="Arial"/>
                <w:noProof/>
                <w:sz w:val="20"/>
                <w:szCs w:val="20"/>
                <w:lang w:val="it-IT"/>
              </w:rPr>
            </w:pPr>
            <w:r w:rsidRPr="000A2840">
              <w:rPr>
                <w:rFonts w:cs="Arial"/>
                <w:noProof/>
                <w:sz w:val="20"/>
                <w:szCs w:val="20"/>
                <w:lang w:val="it-IT"/>
              </w:rPr>
              <w:t xml:space="preserve">Amplasamentul se încadrează în categoria amplasamentelor de nivel </w:t>
            </w:r>
            <w:r w:rsidRPr="006474C2">
              <w:rPr>
                <w:rFonts w:cs="Arial"/>
                <w:i/>
                <w:noProof/>
                <w:sz w:val="20"/>
                <w:szCs w:val="20"/>
                <w:lang w:val="it-IT"/>
              </w:rPr>
              <w:t>superior</w:t>
            </w:r>
            <w:r w:rsidRPr="000A2840">
              <w:rPr>
                <w:rFonts w:cs="Arial"/>
                <w:noProof/>
                <w:sz w:val="20"/>
                <w:szCs w:val="20"/>
                <w:lang w:val="it-IT"/>
              </w:rPr>
              <w:t xml:space="preserve"> conform prevederilor Legii 59/2016 ce transpune Directiva SEVESO?</w:t>
            </w:r>
          </w:p>
        </w:tc>
        <w:tc>
          <w:tcPr>
            <w:tcW w:w="1136" w:type="dxa"/>
          </w:tcPr>
          <w:p w:rsidR="00ED0595" w:rsidRPr="000A2840" w:rsidRDefault="009A33D8" w:rsidP="000A2840">
            <w:pPr>
              <w:spacing w:before="60" w:after="60"/>
              <w:ind w:left="-18"/>
              <w:jc w:val="center"/>
              <w:rPr>
                <w:rFonts w:cs="Arial"/>
                <w:noProof/>
                <w:sz w:val="20"/>
                <w:szCs w:val="20"/>
              </w:rPr>
            </w:pPr>
            <w:r w:rsidRPr="000A2840">
              <w:rPr>
                <w:rFonts w:cs="Arial"/>
                <w:noProof/>
                <w:sz w:val="20"/>
                <w:szCs w:val="20"/>
                <w:lang w:val="fr-FR"/>
              </w:rPr>
              <w:t>DA</w:t>
            </w:r>
            <w:r w:rsidR="000C43BE" w:rsidRPr="000A2840">
              <w:rPr>
                <w:rFonts w:cs="Arial"/>
                <w:noProof/>
                <w:sz w:val="20"/>
                <w:szCs w:val="20"/>
                <w:lang w:val="fr-FR"/>
              </w:rPr>
              <w:t xml:space="preserve">, pentru clasa de pericol pentru </w:t>
            </w:r>
            <w:r w:rsidR="000C43BE" w:rsidRPr="006474C2">
              <w:rPr>
                <w:rFonts w:cs="Arial"/>
                <w:i/>
                <w:noProof/>
                <w:sz w:val="20"/>
                <w:szCs w:val="20"/>
                <w:lang w:val="fr-FR"/>
              </w:rPr>
              <w:t>sănătate</w:t>
            </w:r>
          </w:p>
        </w:tc>
        <w:tc>
          <w:tcPr>
            <w:tcW w:w="3967" w:type="dxa"/>
            <w:shd w:val="clear" w:color="auto" w:fill="F2F2F2" w:themeFill="background1" w:themeFillShade="F2"/>
          </w:tcPr>
          <w:p w:rsidR="00ED0595" w:rsidRPr="000A2840" w:rsidRDefault="00F81176">
            <w:pPr>
              <w:spacing w:before="60" w:after="60"/>
              <w:ind w:left="-18"/>
              <w:rPr>
                <w:rFonts w:cs="Arial"/>
                <w:noProof/>
                <w:sz w:val="20"/>
                <w:szCs w:val="20"/>
                <w:lang w:val="it-IT"/>
              </w:rPr>
            </w:pPr>
            <w:r w:rsidRPr="000A2840">
              <w:rPr>
                <w:rFonts w:cs="Arial"/>
                <w:noProof/>
                <w:sz w:val="20"/>
                <w:szCs w:val="20"/>
                <w:lang w:val="it-IT"/>
              </w:rPr>
              <w:t>Daca da, ati depus raportul de securitate?</w:t>
            </w:r>
          </w:p>
        </w:tc>
        <w:tc>
          <w:tcPr>
            <w:tcW w:w="1163" w:type="dxa"/>
          </w:tcPr>
          <w:p w:rsidR="00ED0595" w:rsidRPr="00FE0220" w:rsidRDefault="00FE0220">
            <w:pPr>
              <w:pStyle w:val="table"/>
              <w:rPr>
                <w:rFonts w:cs="Arial"/>
                <w:noProof/>
                <w:lang w:val="it-IT"/>
              </w:rPr>
            </w:pPr>
            <w:bookmarkStart w:id="6" w:name="_GoBack"/>
            <w:bookmarkEnd w:id="6"/>
            <w:r w:rsidRPr="00FE0220">
              <w:rPr>
                <w:rFonts w:cs="Arial"/>
                <w:noProof/>
                <w:lang w:val="it-IT"/>
              </w:rPr>
              <w:t>DA</w:t>
            </w:r>
          </w:p>
        </w:tc>
      </w:tr>
      <w:tr w:rsidR="009A33D8" w:rsidRPr="000A2840" w:rsidTr="00B40CE2">
        <w:tc>
          <w:tcPr>
            <w:tcW w:w="3780" w:type="dxa"/>
            <w:shd w:val="clear" w:color="auto" w:fill="F2F2F2" w:themeFill="background1" w:themeFillShade="F2"/>
          </w:tcPr>
          <w:p w:rsidR="009A33D8" w:rsidRPr="000A2840" w:rsidRDefault="009A33D8" w:rsidP="000A2840">
            <w:pPr>
              <w:spacing w:before="60" w:after="60"/>
              <w:ind w:left="-18"/>
              <w:jc w:val="left"/>
              <w:rPr>
                <w:rFonts w:cs="Arial"/>
                <w:noProof/>
                <w:sz w:val="20"/>
                <w:szCs w:val="20"/>
                <w:lang w:val="it-IT"/>
              </w:rPr>
            </w:pPr>
            <w:r w:rsidRPr="000A2840">
              <w:rPr>
                <w:rFonts w:cs="Arial"/>
                <w:noProof/>
                <w:sz w:val="20"/>
                <w:szCs w:val="20"/>
                <w:lang w:val="it-IT"/>
              </w:rPr>
              <w:t xml:space="preserve">Amplasamentul se încadrează în categoria amplasamentelor de nivel </w:t>
            </w:r>
            <w:r w:rsidRPr="006474C2">
              <w:rPr>
                <w:rFonts w:cs="Arial"/>
                <w:i/>
                <w:noProof/>
                <w:sz w:val="20"/>
                <w:szCs w:val="20"/>
                <w:lang w:val="it-IT"/>
              </w:rPr>
              <w:t xml:space="preserve">inferior </w:t>
            </w:r>
            <w:r w:rsidRPr="000A2840">
              <w:rPr>
                <w:rFonts w:cs="Arial"/>
                <w:noProof/>
                <w:sz w:val="20"/>
                <w:szCs w:val="20"/>
                <w:lang w:val="it-IT"/>
              </w:rPr>
              <w:t>conform prevederilor Legii 59/2016 ce transpune Directiva SEVESO?</w:t>
            </w:r>
          </w:p>
        </w:tc>
        <w:tc>
          <w:tcPr>
            <w:tcW w:w="1136" w:type="dxa"/>
          </w:tcPr>
          <w:p w:rsidR="009A33D8" w:rsidRPr="000A2840" w:rsidRDefault="000C43BE" w:rsidP="000A2840">
            <w:pPr>
              <w:spacing w:before="60" w:after="60"/>
              <w:ind w:left="-18"/>
              <w:jc w:val="center"/>
              <w:rPr>
                <w:rFonts w:cs="Arial"/>
                <w:noProof/>
                <w:sz w:val="20"/>
                <w:szCs w:val="20"/>
                <w:lang w:val="it-IT"/>
              </w:rPr>
            </w:pPr>
            <w:r w:rsidRPr="000A2840">
              <w:rPr>
                <w:rFonts w:cs="Arial"/>
                <w:noProof/>
                <w:sz w:val="20"/>
                <w:szCs w:val="20"/>
                <w:lang w:val="fr-FR"/>
              </w:rPr>
              <w:t xml:space="preserve">DA, pentru clasa de pericol pentru </w:t>
            </w:r>
            <w:r w:rsidRPr="006474C2">
              <w:rPr>
                <w:rFonts w:cs="Arial"/>
                <w:i/>
                <w:noProof/>
                <w:sz w:val="20"/>
                <w:szCs w:val="20"/>
                <w:lang w:val="fr-FR"/>
              </w:rPr>
              <w:t>sănătate</w:t>
            </w:r>
          </w:p>
        </w:tc>
        <w:tc>
          <w:tcPr>
            <w:tcW w:w="3967" w:type="dxa"/>
            <w:shd w:val="clear" w:color="auto" w:fill="F2F2F2" w:themeFill="background1" w:themeFillShade="F2"/>
          </w:tcPr>
          <w:p w:rsidR="009A33D8" w:rsidRPr="000A2840" w:rsidRDefault="009A33D8">
            <w:pPr>
              <w:spacing w:before="60" w:after="60"/>
              <w:ind w:left="-18"/>
              <w:rPr>
                <w:rFonts w:cs="Arial"/>
                <w:noProof/>
                <w:sz w:val="20"/>
                <w:szCs w:val="20"/>
                <w:lang w:val="it-IT"/>
              </w:rPr>
            </w:pPr>
            <w:r w:rsidRPr="000A2840">
              <w:rPr>
                <w:rFonts w:cs="Arial"/>
                <w:noProof/>
                <w:sz w:val="20"/>
                <w:szCs w:val="20"/>
                <w:lang w:val="it-IT"/>
              </w:rPr>
              <w:t>Daca da, ati realizat Politica de Prevenire a Accidentelor Majore?</w:t>
            </w:r>
          </w:p>
        </w:tc>
        <w:tc>
          <w:tcPr>
            <w:tcW w:w="1163" w:type="dxa"/>
          </w:tcPr>
          <w:p w:rsidR="009A33D8" w:rsidRPr="000A2840" w:rsidRDefault="00672CF7">
            <w:pPr>
              <w:pStyle w:val="table"/>
              <w:rPr>
                <w:rFonts w:cs="Arial"/>
                <w:noProof/>
                <w:lang w:val="fr-FR"/>
              </w:rPr>
            </w:pPr>
            <w:r w:rsidRPr="000A2840">
              <w:rPr>
                <w:rFonts w:cs="Arial"/>
                <w:noProof/>
                <w:lang w:val="fr-FR"/>
              </w:rPr>
              <w:t>DA</w:t>
            </w:r>
          </w:p>
        </w:tc>
      </w:tr>
    </w:tbl>
    <w:p w:rsidR="00F81176" w:rsidRPr="000A2840" w:rsidRDefault="009A33D8" w:rsidP="009A33D8">
      <w:pPr>
        <w:pStyle w:val="Heading2"/>
        <w:tabs>
          <w:tab w:val="clear" w:pos="709"/>
          <w:tab w:val="left" w:pos="2969"/>
        </w:tabs>
        <w:rPr>
          <w:rFonts w:cs="Arial"/>
          <w:sz w:val="20"/>
          <w:szCs w:val="20"/>
        </w:rPr>
      </w:pPr>
      <w:bookmarkStart w:id="7" w:name="_Ref88023046"/>
      <w:r w:rsidRPr="000A2840">
        <w:rPr>
          <w:rFonts w:cs="Arial"/>
          <w:sz w:val="20"/>
          <w:szCs w:val="20"/>
        </w:rPr>
        <w:tab/>
      </w:r>
    </w:p>
    <w:p w:rsidR="00ED0595" w:rsidRPr="000A2840" w:rsidRDefault="00A41F85" w:rsidP="00F81176">
      <w:pPr>
        <w:pStyle w:val="Heading2"/>
        <w:rPr>
          <w:rFonts w:cs="Arial"/>
          <w:sz w:val="20"/>
          <w:szCs w:val="20"/>
        </w:rPr>
      </w:pPr>
      <w:r w:rsidRPr="000A2840">
        <w:rPr>
          <w:rFonts w:cs="Arial"/>
          <w:sz w:val="20"/>
          <w:szCs w:val="20"/>
        </w:rPr>
        <w:t>8</w:t>
      </w:r>
      <w:r w:rsidR="00F81176" w:rsidRPr="000A2840">
        <w:rPr>
          <w:rFonts w:cs="Arial"/>
          <w:sz w:val="20"/>
          <w:szCs w:val="20"/>
        </w:rPr>
        <w:t>.2. Plan de management al accidentelor</w:t>
      </w:r>
      <w:bookmarkEnd w:id="7"/>
    </w:p>
    <w:p w:rsidR="009A33D8" w:rsidRPr="000A2840" w:rsidRDefault="009A33D8" w:rsidP="00F81176">
      <w:pPr>
        <w:rPr>
          <w:rFonts w:cs="Arial"/>
          <w:noProof/>
          <w:sz w:val="20"/>
          <w:szCs w:val="20"/>
          <w:lang w:val="it-IT"/>
        </w:rPr>
      </w:pPr>
    </w:p>
    <w:p w:rsidR="00ED0595" w:rsidRPr="000A2840" w:rsidRDefault="00F81176" w:rsidP="00F81176">
      <w:pPr>
        <w:rPr>
          <w:rFonts w:cs="Arial"/>
          <w:noProof/>
          <w:sz w:val="20"/>
          <w:szCs w:val="20"/>
          <w:lang w:val="fr-FR"/>
        </w:rPr>
      </w:pPr>
      <w:r w:rsidRPr="000A2840">
        <w:rPr>
          <w:rFonts w:cs="Arial"/>
          <w:noProof/>
          <w:sz w:val="20"/>
          <w:szCs w:val="20"/>
          <w:lang w:val="it-IT"/>
        </w:rPr>
        <w:t xml:space="preserve">Utilizand recomandarile prevazute de BAT ca lista de verificare, completati acest tabel pentru orice eveniment care poate avea consecinte semnificative asupra mediului sau atasati planurile de urgenta (interna si externa) existente care sa prezinte metodele prin care impactul accidentelor si avariilor sa fie minimizat. </w:t>
      </w:r>
      <w:r w:rsidRPr="000A2840">
        <w:rPr>
          <w:rFonts w:cs="Arial"/>
          <w:noProof/>
          <w:sz w:val="20"/>
          <w:szCs w:val="20"/>
          <w:lang w:val="fr-FR"/>
        </w:rPr>
        <w:t>In plus, demonstrati implementarea unui sistem eficient de management de mediu.</w:t>
      </w:r>
    </w:p>
    <w:p w:rsidR="009605AF" w:rsidRDefault="009605AF" w:rsidP="009605AF">
      <w:pPr>
        <w:rPr>
          <w:rFonts w:cs="Arial"/>
          <w:noProof/>
          <w:color w:val="FF0000"/>
          <w:sz w:val="20"/>
          <w:szCs w:val="20"/>
          <w:lang w:val="it-IT"/>
        </w:rPr>
      </w:pPr>
    </w:p>
    <w:p w:rsidR="00716F21" w:rsidRPr="009605AF" w:rsidRDefault="009605AF" w:rsidP="009605AF">
      <w:pPr>
        <w:rPr>
          <w:rFonts w:cs="Arial"/>
          <w:noProof/>
          <w:color w:val="000000" w:themeColor="text1"/>
          <w:sz w:val="20"/>
          <w:szCs w:val="20"/>
          <w:lang w:val="it-IT"/>
        </w:rPr>
      </w:pPr>
      <w:r w:rsidRPr="00047AA9">
        <w:rPr>
          <w:rFonts w:cs="Arial"/>
          <w:i/>
          <w:noProof/>
          <w:color w:val="000000" w:themeColor="text1"/>
          <w:sz w:val="20"/>
          <w:szCs w:val="20"/>
          <w:lang w:val="it-IT"/>
        </w:rPr>
        <w:t>Planul de prevenire și combatere a poluă</w:t>
      </w:r>
      <w:r w:rsidR="00F81176" w:rsidRPr="00047AA9">
        <w:rPr>
          <w:rFonts w:cs="Arial"/>
          <w:i/>
          <w:noProof/>
          <w:color w:val="000000" w:themeColor="text1"/>
          <w:sz w:val="20"/>
          <w:szCs w:val="20"/>
          <w:lang w:val="it-IT"/>
        </w:rPr>
        <w:t>rilor accidentale</w:t>
      </w:r>
      <w:r w:rsidRPr="009605AF">
        <w:rPr>
          <w:rFonts w:cs="Arial"/>
          <w:noProof/>
          <w:color w:val="000000" w:themeColor="text1"/>
          <w:sz w:val="20"/>
          <w:szCs w:val="20"/>
          <w:lang w:val="it-IT"/>
        </w:rPr>
        <w:t xml:space="preserve"> se prezintă în </w:t>
      </w:r>
      <w:r w:rsidRPr="009605AF">
        <w:rPr>
          <w:rFonts w:cs="Arial"/>
          <w:i/>
          <w:noProof/>
          <w:color w:val="000000" w:themeColor="text1"/>
          <w:sz w:val="20"/>
          <w:szCs w:val="20"/>
          <w:lang w:val="it-IT"/>
        </w:rPr>
        <w:t>Vol. III – Anexe la RA.</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1"/>
        <w:gridCol w:w="1699"/>
        <w:gridCol w:w="1843"/>
        <w:gridCol w:w="2267"/>
        <w:gridCol w:w="2269"/>
      </w:tblGrid>
      <w:tr w:rsidR="00F81176" w:rsidRPr="000A2840" w:rsidTr="00B40CE2">
        <w:trPr>
          <w:trHeight w:val="817"/>
        </w:trPr>
        <w:tc>
          <w:tcPr>
            <w:tcW w:w="916" w:type="pct"/>
            <w:shd w:val="clear" w:color="auto" w:fill="F2F2F2" w:themeFill="background1" w:themeFillShade="F2"/>
            <w:vAlign w:val="center"/>
          </w:tcPr>
          <w:p w:rsidR="00ED0595" w:rsidRPr="000A2840" w:rsidRDefault="00F81176">
            <w:pPr>
              <w:pStyle w:val="BodyText"/>
              <w:spacing w:before="60" w:after="60"/>
              <w:ind w:left="0"/>
              <w:jc w:val="center"/>
              <w:rPr>
                <w:rFonts w:cs="Arial"/>
                <w:b w:val="0"/>
                <w:noProof/>
                <w:lang w:val="fr-FR"/>
              </w:rPr>
            </w:pPr>
            <w:r w:rsidRPr="000A2840">
              <w:rPr>
                <w:rFonts w:cs="Arial"/>
                <w:b w:val="0"/>
                <w:noProof/>
                <w:lang w:val="fr-FR"/>
              </w:rPr>
              <w:t>Scenariu de acccident sau de evacuare anormala</w:t>
            </w:r>
          </w:p>
        </w:tc>
        <w:tc>
          <w:tcPr>
            <w:tcW w:w="859" w:type="pct"/>
            <w:shd w:val="clear" w:color="auto" w:fill="F2F2F2" w:themeFill="background1" w:themeFillShade="F2"/>
            <w:vAlign w:val="center"/>
          </w:tcPr>
          <w:p w:rsidR="00ED0595" w:rsidRPr="000A2840" w:rsidRDefault="00F81176">
            <w:pPr>
              <w:pStyle w:val="BodyText"/>
              <w:spacing w:before="60" w:after="60"/>
              <w:ind w:left="0"/>
              <w:jc w:val="center"/>
              <w:rPr>
                <w:rFonts w:cs="Arial"/>
                <w:b w:val="0"/>
                <w:noProof/>
                <w:lang w:val="fr-FR"/>
              </w:rPr>
            </w:pPr>
            <w:r w:rsidRPr="000A2840">
              <w:rPr>
                <w:rFonts w:cs="Arial"/>
                <w:b w:val="0"/>
                <w:noProof/>
                <w:lang w:val="fr-FR"/>
              </w:rPr>
              <w:t>Probabiltatea de producere</w:t>
            </w:r>
          </w:p>
        </w:tc>
        <w:tc>
          <w:tcPr>
            <w:tcW w:w="932" w:type="pct"/>
            <w:shd w:val="clear" w:color="auto" w:fill="F2F2F2" w:themeFill="background1" w:themeFillShade="F2"/>
            <w:vAlign w:val="center"/>
          </w:tcPr>
          <w:p w:rsidR="00ED0595" w:rsidRPr="000A2840" w:rsidRDefault="00F81176">
            <w:pPr>
              <w:pStyle w:val="BodyText"/>
              <w:spacing w:before="60" w:after="60"/>
              <w:ind w:left="0"/>
              <w:jc w:val="center"/>
              <w:rPr>
                <w:rFonts w:cs="Arial"/>
                <w:b w:val="0"/>
                <w:noProof/>
                <w:lang w:val="fr-FR"/>
              </w:rPr>
            </w:pPr>
            <w:r w:rsidRPr="000A2840">
              <w:rPr>
                <w:rFonts w:cs="Arial"/>
                <w:b w:val="0"/>
                <w:noProof/>
                <w:lang w:val="fr-FR"/>
              </w:rPr>
              <w:t>Consecintele producerii</w:t>
            </w:r>
          </w:p>
        </w:tc>
        <w:tc>
          <w:tcPr>
            <w:tcW w:w="1146" w:type="pct"/>
            <w:shd w:val="clear" w:color="auto" w:fill="F2F2F2" w:themeFill="background1" w:themeFillShade="F2"/>
            <w:vAlign w:val="center"/>
          </w:tcPr>
          <w:p w:rsidR="00ED0595" w:rsidRPr="000A2840" w:rsidRDefault="00F81176">
            <w:pPr>
              <w:pStyle w:val="BodyText"/>
              <w:spacing w:before="60" w:after="60"/>
              <w:ind w:left="0"/>
              <w:jc w:val="center"/>
              <w:rPr>
                <w:rFonts w:cs="Arial"/>
                <w:b w:val="0"/>
                <w:noProof/>
                <w:lang w:val="it-IT"/>
              </w:rPr>
            </w:pPr>
            <w:r w:rsidRPr="000A2840">
              <w:rPr>
                <w:rFonts w:cs="Arial"/>
                <w:b w:val="0"/>
                <w:noProof/>
                <w:lang w:val="it-IT"/>
              </w:rPr>
              <w:t>Masuri luate sau propuse pentru minimizarea probabilitatii de p</w:t>
            </w:r>
            <w:r w:rsidR="00716F21" w:rsidRPr="000A2840">
              <w:rPr>
                <w:rFonts w:cs="Arial"/>
                <w:b w:val="0"/>
                <w:noProof/>
                <w:lang w:val="it-IT"/>
              </w:rPr>
              <w:t>r</w:t>
            </w:r>
            <w:r w:rsidRPr="000A2840">
              <w:rPr>
                <w:rFonts w:cs="Arial"/>
                <w:b w:val="0"/>
                <w:noProof/>
                <w:lang w:val="it-IT"/>
              </w:rPr>
              <w:t>oducere</w:t>
            </w:r>
          </w:p>
        </w:tc>
        <w:tc>
          <w:tcPr>
            <w:tcW w:w="1147" w:type="pct"/>
            <w:shd w:val="clear" w:color="auto" w:fill="F2F2F2" w:themeFill="background1" w:themeFillShade="F2"/>
            <w:vAlign w:val="center"/>
          </w:tcPr>
          <w:p w:rsidR="00ED0595" w:rsidRPr="000A2840" w:rsidRDefault="00F81176">
            <w:pPr>
              <w:pStyle w:val="BodyText"/>
              <w:spacing w:before="60" w:after="60"/>
              <w:ind w:left="0"/>
              <w:jc w:val="center"/>
              <w:rPr>
                <w:rFonts w:cs="Arial"/>
                <w:b w:val="0"/>
                <w:noProof/>
                <w:lang w:val="it-IT"/>
              </w:rPr>
            </w:pPr>
            <w:r w:rsidRPr="000A2840">
              <w:rPr>
                <w:rFonts w:cs="Arial"/>
                <w:b w:val="0"/>
                <w:noProof/>
                <w:lang w:val="it-IT"/>
              </w:rPr>
              <w:t>Actiuni planificate in eventualitatea ca un astfel se eveniment se produce</w:t>
            </w:r>
          </w:p>
        </w:tc>
      </w:tr>
      <w:tr w:rsidR="00F81176" w:rsidRPr="000A2840" w:rsidTr="00047AA9">
        <w:trPr>
          <w:trHeight w:val="343"/>
        </w:trPr>
        <w:tc>
          <w:tcPr>
            <w:tcW w:w="916" w:type="pct"/>
          </w:tcPr>
          <w:p w:rsidR="00ED0595" w:rsidRPr="000A2840" w:rsidRDefault="00ED0595">
            <w:pPr>
              <w:pStyle w:val="table"/>
              <w:rPr>
                <w:rFonts w:cs="Arial"/>
                <w:noProof/>
                <w:lang w:val="it-IT"/>
              </w:rPr>
            </w:pPr>
          </w:p>
        </w:tc>
        <w:tc>
          <w:tcPr>
            <w:tcW w:w="859" w:type="pct"/>
          </w:tcPr>
          <w:p w:rsidR="00ED0595" w:rsidRPr="000A2840" w:rsidRDefault="00ED0595">
            <w:pPr>
              <w:pStyle w:val="table"/>
              <w:rPr>
                <w:rFonts w:cs="Arial"/>
                <w:noProof/>
                <w:lang w:val="it-IT"/>
              </w:rPr>
            </w:pPr>
          </w:p>
        </w:tc>
        <w:tc>
          <w:tcPr>
            <w:tcW w:w="932" w:type="pct"/>
          </w:tcPr>
          <w:p w:rsidR="00ED0595" w:rsidRPr="000A2840" w:rsidRDefault="00ED0595">
            <w:pPr>
              <w:pStyle w:val="table"/>
              <w:rPr>
                <w:rFonts w:cs="Arial"/>
                <w:noProof/>
                <w:lang w:val="it-IT"/>
              </w:rPr>
            </w:pPr>
          </w:p>
        </w:tc>
        <w:tc>
          <w:tcPr>
            <w:tcW w:w="1146" w:type="pct"/>
          </w:tcPr>
          <w:p w:rsidR="00ED0595" w:rsidRPr="000A2840" w:rsidRDefault="00ED0595">
            <w:pPr>
              <w:pStyle w:val="table"/>
              <w:rPr>
                <w:rFonts w:cs="Arial"/>
                <w:noProof/>
                <w:lang w:val="it-IT"/>
              </w:rPr>
            </w:pPr>
          </w:p>
        </w:tc>
        <w:tc>
          <w:tcPr>
            <w:tcW w:w="1147" w:type="pct"/>
          </w:tcPr>
          <w:p w:rsidR="00ED0595" w:rsidRPr="000A2840" w:rsidRDefault="00ED0595">
            <w:pPr>
              <w:pStyle w:val="table"/>
              <w:rPr>
                <w:rFonts w:cs="Arial"/>
                <w:noProof/>
                <w:lang w:val="it-IT"/>
              </w:rPr>
            </w:pPr>
          </w:p>
        </w:tc>
      </w:tr>
    </w:tbl>
    <w:p w:rsidR="00F81176" w:rsidRPr="000A2840" w:rsidRDefault="00F81176">
      <w:pPr>
        <w:pStyle w:val="BodyText"/>
        <w:spacing w:before="60"/>
        <w:ind w:left="0"/>
        <w:rPr>
          <w:rFonts w:cs="Arial"/>
          <w:b w:val="0"/>
          <w:noProof/>
          <w:lang w:val="it-IT"/>
        </w:rPr>
      </w:pPr>
    </w:p>
    <w:p w:rsidR="00ED0595" w:rsidRPr="000A2840" w:rsidRDefault="00F81176">
      <w:pPr>
        <w:pStyle w:val="BodyText"/>
        <w:spacing w:before="60"/>
        <w:ind w:left="0"/>
        <w:rPr>
          <w:rFonts w:cs="Arial"/>
          <w:b w:val="0"/>
          <w:noProof/>
          <w:lang w:val="it-IT"/>
        </w:rPr>
      </w:pPr>
      <w:r w:rsidRPr="000A2840">
        <w:rPr>
          <w:rFonts w:cs="Arial"/>
          <w:b w:val="0"/>
          <w:noProof/>
          <w:lang w:val="it-IT"/>
        </w:rPr>
        <w:t>Care dintre cele de mai sus considerati ca provoaca cele mai critice riscuri pentru mediu?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2"/>
      </w:tblGrid>
      <w:tr w:rsidR="00ED0595" w:rsidRPr="000A2840" w:rsidTr="00F81176">
        <w:trPr>
          <w:trHeight w:val="369"/>
        </w:trPr>
        <w:tc>
          <w:tcPr>
            <w:tcW w:w="9902" w:type="dxa"/>
          </w:tcPr>
          <w:p w:rsidR="00ED0595" w:rsidRPr="000A2840" w:rsidRDefault="00F81176">
            <w:pPr>
              <w:pStyle w:val="BodyText"/>
              <w:spacing w:before="60"/>
              <w:ind w:left="0"/>
              <w:rPr>
                <w:rFonts w:cs="Arial"/>
                <w:b w:val="0"/>
                <w:noProof/>
                <w:lang w:val="it-IT"/>
              </w:rPr>
            </w:pPr>
            <w:r w:rsidRPr="000A2840">
              <w:rPr>
                <w:rFonts w:cs="Arial"/>
                <w:b w:val="0"/>
                <w:noProof/>
                <w:lang w:val="it-IT"/>
              </w:rPr>
              <w:t>-</w:t>
            </w:r>
          </w:p>
        </w:tc>
      </w:tr>
    </w:tbl>
    <w:p w:rsidR="00C802EF" w:rsidRPr="000A2840" w:rsidRDefault="00C802EF" w:rsidP="00F81176">
      <w:pPr>
        <w:pStyle w:val="Heading2"/>
        <w:rPr>
          <w:rFonts w:cs="Arial"/>
          <w:sz w:val="20"/>
          <w:szCs w:val="20"/>
        </w:rPr>
      </w:pPr>
    </w:p>
    <w:p w:rsidR="00ED0595" w:rsidRPr="000A2840" w:rsidRDefault="00A41F85" w:rsidP="00F81176">
      <w:pPr>
        <w:pStyle w:val="Heading2"/>
        <w:rPr>
          <w:rFonts w:cs="Arial"/>
          <w:sz w:val="20"/>
          <w:szCs w:val="20"/>
        </w:rPr>
      </w:pPr>
      <w:r w:rsidRPr="000A2840">
        <w:rPr>
          <w:rFonts w:cs="Arial"/>
          <w:sz w:val="20"/>
          <w:szCs w:val="20"/>
        </w:rPr>
        <w:t>8</w:t>
      </w:r>
      <w:r w:rsidR="00F81176" w:rsidRPr="000A2840">
        <w:rPr>
          <w:rFonts w:cs="Arial"/>
          <w:sz w:val="20"/>
          <w:szCs w:val="20"/>
        </w:rPr>
        <w:t>.3. Tehnici</w:t>
      </w:r>
    </w:p>
    <w:p w:rsidR="00ED0595" w:rsidRPr="000A2840" w:rsidRDefault="00F81176" w:rsidP="00F81176">
      <w:pPr>
        <w:rPr>
          <w:rFonts w:cs="Arial"/>
          <w:noProof/>
          <w:sz w:val="20"/>
          <w:szCs w:val="20"/>
          <w:lang w:val="it-IT"/>
        </w:rPr>
      </w:pPr>
      <w:r w:rsidRPr="000A2840">
        <w:rPr>
          <w:rFonts w:cs="Arial"/>
          <w:noProof/>
          <w:sz w:val="20"/>
          <w:szCs w:val="20"/>
          <w:lang w:val="it-IT"/>
        </w:rPr>
        <w:t>Explicati pe scurt modul in care sunt folosite urmatoarele tehnici, acolo unde este relevant.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9"/>
        <w:gridCol w:w="4711"/>
      </w:tblGrid>
      <w:tr w:rsidR="00ED0595" w:rsidRPr="000A2840" w:rsidTr="00B40CE2">
        <w:trPr>
          <w:cantSplit/>
        </w:trPr>
        <w:tc>
          <w:tcPr>
            <w:tcW w:w="2677" w:type="pct"/>
            <w:shd w:val="clear" w:color="auto" w:fill="F2F2F2" w:themeFill="background1" w:themeFillShade="F2"/>
          </w:tcPr>
          <w:p w:rsidR="00ED0595" w:rsidRPr="000A2840" w:rsidRDefault="00ED0595">
            <w:pPr>
              <w:pStyle w:val="table"/>
              <w:rPr>
                <w:rFonts w:cs="Arial"/>
                <w:noProof/>
                <w:lang w:val="it-IT"/>
              </w:rPr>
            </w:pPr>
          </w:p>
        </w:tc>
        <w:tc>
          <w:tcPr>
            <w:tcW w:w="2323" w:type="pct"/>
            <w:shd w:val="clear" w:color="auto" w:fill="F2F2F2" w:themeFill="background1" w:themeFillShade="F2"/>
          </w:tcPr>
          <w:p w:rsidR="00ED0595" w:rsidRPr="000A2840" w:rsidRDefault="00F81176">
            <w:pPr>
              <w:pStyle w:val="table"/>
              <w:rPr>
                <w:rFonts w:cs="Arial"/>
                <w:noProof/>
                <w:lang w:val="it-IT"/>
              </w:rPr>
            </w:pPr>
            <w:r w:rsidRPr="000A2840">
              <w:rPr>
                <w:rFonts w:cs="Arial"/>
                <w:noProof/>
                <w:lang w:val="it-IT"/>
              </w:rPr>
              <w:t>Raspuns</w:t>
            </w:r>
          </w:p>
        </w:tc>
      </w:tr>
      <w:tr w:rsidR="00ED0595" w:rsidRPr="000A2840" w:rsidTr="00B40CE2">
        <w:trPr>
          <w:cantSplit/>
        </w:trPr>
        <w:tc>
          <w:tcPr>
            <w:tcW w:w="2677" w:type="pct"/>
            <w:shd w:val="clear" w:color="auto" w:fill="F2F2F2" w:themeFill="background1" w:themeFillShade="F2"/>
          </w:tcPr>
          <w:p w:rsidR="00ED0595" w:rsidRPr="000A2840" w:rsidRDefault="00F81176" w:rsidP="00047AA9">
            <w:pPr>
              <w:pStyle w:val="BodyText"/>
              <w:spacing w:before="60"/>
              <w:ind w:left="0"/>
              <w:jc w:val="left"/>
              <w:rPr>
                <w:rFonts w:cs="Arial"/>
                <w:bCs w:val="0"/>
                <w:noProof/>
                <w:lang w:val="it-IT"/>
              </w:rPr>
            </w:pPr>
            <w:r w:rsidRPr="000A2840">
              <w:rPr>
                <w:rFonts w:cs="Arial"/>
                <w:bCs w:val="0"/>
                <w:noProof/>
                <w:lang w:val="it-IT"/>
              </w:rPr>
              <w:t xml:space="preserve">TEHNICI PREVENTIVE </w:t>
            </w:r>
          </w:p>
        </w:tc>
        <w:tc>
          <w:tcPr>
            <w:tcW w:w="2323" w:type="pct"/>
          </w:tcPr>
          <w:p w:rsidR="00ED0595" w:rsidRPr="000A2840" w:rsidRDefault="00ED0595">
            <w:pPr>
              <w:pStyle w:val="table"/>
              <w:rPr>
                <w:rFonts w:cs="Arial"/>
                <w:noProof/>
                <w:lang w:val="it-IT"/>
              </w:rPr>
            </w:pPr>
          </w:p>
        </w:tc>
      </w:tr>
      <w:tr w:rsidR="00ED0595" w:rsidRPr="000A2840" w:rsidTr="00B40CE2">
        <w:trPr>
          <w:cantSplit/>
        </w:trPr>
        <w:tc>
          <w:tcPr>
            <w:tcW w:w="2677" w:type="pct"/>
            <w:shd w:val="clear" w:color="auto" w:fill="F2F2F2" w:themeFill="background1" w:themeFillShade="F2"/>
          </w:tcPr>
          <w:p w:rsidR="00ED0595" w:rsidRPr="000A2840" w:rsidRDefault="009A33D8" w:rsidP="00047AA9">
            <w:pPr>
              <w:pStyle w:val="BodyText"/>
              <w:spacing w:before="60"/>
              <w:ind w:left="0"/>
              <w:jc w:val="left"/>
              <w:rPr>
                <w:rFonts w:cs="Arial"/>
                <w:b w:val="0"/>
                <w:noProof/>
                <w:lang w:val="it-IT"/>
              </w:rPr>
            </w:pPr>
            <w:r w:rsidRPr="000A2840">
              <w:rPr>
                <w:rFonts w:cs="Arial"/>
                <w:b w:val="0"/>
                <w:noProof/>
                <w:lang w:val="ro-RO"/>
              </w:rPr>
              <w:lastRenderedPageBreak/>
              <w:t>I</w:t>
            </w:r>
            <w:r w:rsidR="00F81176" w:rsidRPr="000A2840">
              <w:rPr>
                <w:rFonts w:cs="Arial"/>
                <w:b w:val="0"/>
                <w:noProof/>
                <w:lang w:val="it-IT"/>
              </w:rPr>
              <w:t>nventarul substantelor</w:t>
            </w:r>
          </w:p>
        </w:tc>
        <w:tc>
          <w:tcPr>
            <w:tcW w:w="2323" w:type="pct"/>
            <w:shd w:val="clear" w:color="auto" w:fill="F2F2F2" w:themeFill="background1" w:themeFillShade="F2"/>
          </w:tcPr>
          <w:p w:rsidR="00ED0595" w:rsidRPr="000A2840" w:rsidRDefault="00F81176" w:rsidP="003809EF">
            <w:pPr>
              <w:pStyle w:val="table"/>
              <w:jc w:val="left"/>
              <w:rPr>
                <w:rFonts w:cs="Arial"/>
                <w:noProof/>
                <w:lang w:val="it-IT"/>
              </w:rPr>
            </w:pPr>
            <w:r w:rsidRPr="000A2840">
              <w:rPr>
                <w:rFonts w:cs="Arial"/>
                <w:noProof/>
                <w:lang w:val="it-IT"/>
              </w:rPr>
              <w:t>A se vedea sectiunea 3.1</w:t>
            </w:r>
          </w:p>
        </w:tc>
      </w:tr>
      <w:tr w:rsidR="00ED0595" w:rsidRPr="000A2840" w:rsidTr="00B40CE2">
        <w:trPr>
          <w:cantSplit/>
        </w:trPr>
        <w:tc>
          <w:tcPr>
            <w:tcW w:w="2677" w:type="pct"/>
            <w:shd w:val="clear" w:color="auto" w:fill="F2F2F2" w:themeFill="background1" w:themeFillShade="F2"/>
          </w:tcPr>
          <w:p w:rsidR="00ED0595" w:rsidRPr="000A2840" w:rsidRDefault="009A33D8" w:rsidP="00047AA9">
            <w:pPr>
              <w:pStyle w:val="BodyText"/>
              <w:spacing w:before="60"/>
              <w:ind w:left="0"/>
              <w:jc w:val="left"/>
              <w:rPr>
                <w:rFonts w:cs="Arial"/>
                <w:b w:val="0"/>
                <w:noProof/>
                <w:lang w:val="it-IT"/>
              </w:rPr>
            </w:pPr>
            <w:r w:rsidRPr="000A2840">
              <w:rPr>
                <w:rFonts w:cs="Arial"/>
                <w:b w:val="0"/>
                <w:noProof/>
                <w:lang w:val="it-IT"/>
              </w:rPr>
              <w:t>T</w:t>
            </w:r>
            <w:r w:rsidR="00F81176" w:rsidRPr="000A2840">
              <w:rPr>
                <w:rFonts w:cs="Arial"/>
                <w:b w:val="0"/>
                <w:noProof/>
                <w:lang w:val="it-IT"/>
              </w:rPr>
              <w:t>rebuie sa existe proceduri pentru verificarea materiilor prime si deseurilor pentru a ne asigura ca ele nu vor interactiona contribuind la aparitia unui incident</w:t>
            </w:r>
          </w:p>
        </w:tc>
        <w:tc>
          <w:tcPr>
            <w:tcW w:w="2323" w:type="pct"/>
          </w:tcPr>
          <w:p w:rsidR="00ED0595" w:rsidRPr="000A2840" w:rsidRDefault="00F0363B" w:rsidP="003809EF">
            <w:pPr>
              <w:pStyle w:val="table"/>
              <w:jc w:val="left"/>
              <w:rPr>
                <w:rFonts w:cs="Arial"/>
                <w:noProof/>
                <w:lang w:val="it-IT"/>
              </w:rPr>
            </w:pPr>
            <w:r w:rsidRPr="000A2840">
              <w:rPr>
                <w:rFonts w:cs="Arial"/>
                <w:noProof/>
                <w:lang w:val="it-IT"/>
              </w:rPr>
              <w:t>-</w:t>
            </w:r>
            <w:r w:rsidR="00F81176" w:rsidRPr="000A2840">
              <w:rPr>
                <w:rFonts w:cs="Arial"/>
                <w:noProof/>
                <w:lang w:val="it-IT"/>
              </w:rPr>
              <w:t xml:space="preserve"> </w:t>
            </w:r>
            <w:r w:rsidR="003809EF">
              <w:rPr>
                <w:rFonts w:cs="Arial"/>
                <w:noProof/>
                <w:lang w:val="it-IT"/>
              </w:rPr>
              <w:t xml:space="preserve">Proceduri de </w:t>
            </w:r>
            <w:r w:rsidR="00F81176" w:rsidRPr="000A2840">
              <w:rPr>
                <w:rFonts w:cs="Arial"/>
                <w:noProof/>
                <w:lang w:val="it-IT"/>
              </w:rPr>
              <w:t>Aprovizionare</w:t>
            </w:r>
            <w:r w:rsidR="003809EF">
              <w:rPr>
                <w:rFonts w:cs="Arial"/>
                <w:noProof/>
                <w:lang w:val="it-IT"/>
              </w:rPr>
              <w:t>;</w:t>
            </w:r>
          </w:p>
          <w:p w:rsidR="00ED0595" w:rsidRPr="000A2840" w:rsidRDefault="00F0363B" w:rsidP="003809EF">
            <w:pPr>
              <w:pStyle w:val="table"/>
              <w:jc w:val="left"/>
              <w:rPr>
                <w:rFonts w:cs="Arial"/>
                <w:noProof/>
                <w:lang w:val="it-IT"/>
              </w:rPr>
            </w:pPr>
            <w:r w:rsidRPr="000A2840">
              <w:rPr>
                <w:rFonts w:cs="Arial"/>
                <w:noProof/>
                <w:lang w:val="it-IT"/>
              </w:rPr>
              <w:t>-</w:t>
            </w:r>
            <w:r w:rsidR="003809EF">
              <w:rPr>
                <w:rFonts w:cs="Arial"/>
                <w:noProof/>
                <w:lang w:val="it-IT"/>
              </w:rPr>
              <w:t xml:space="preserve"> </w:t>
            </w:r>
            <w:r w:rsidR="00F81176" w:rsidRPr="000A2840">
              <w:rPr>
                <w:rFonts w:cs="Arial"/>
                <w:noProof/>
                <w:lang w:val="it-IT"/>
              </w:rPr>
              <w:t>Instruct</w:t>
            </w:r>
            <w:r w:rsidRPr="000A2840">
              <w:rPr>
                <w:rFonts w:cs="Arial"/>
                <w:noProof/>
                <w:lang w:val="it-IT"/>
              </w:rPr>
              <w:t>iuni de lucru</w:t>
            </w:r>
            <w:r w:rsidR="003809EF">
              <w:rPr>
                <w:rFonts w:cs="Arial"/>
                <w:noProof/>
                <w:lang w:val="it-IT"/>
              </w:rPr>
              <w:t>;</w:t>
            </w:r>
            <w:r w:rsidRPr="000A2840">
              <w:rPr>
                <w:rFonts w:cs="Arial"/>
                <w:noProof/>
                <w:lang w:val="it-IT"/>
              </w:rPr>
              <w:t xml:space="preserve"> </w:t>
            </w:r>
          </w:p>
          <w:p w:rsidR="00ED0595" w:rsidRPr="000A2840" w:rsidRDefault="00F0363B" w:rsidP="003809EF">
            <w:pPr>
              <w:pStyle w:val="table"/>
              <w:jc w:val="left"/>
              <w:rPr>
                <w:rFonts w:cs="Arial"/>
                <w:noProof/>
                <w:lang w:val="it-IT"/>
              </w:rPr>
            </w:pPr>
            <w:r w:rsidRPr="000A2840">
              <w:rPr>
                <w:rFonts w:cs="Arial"/>
                <w:noProof/>
                <w:lang w:val="it-IT"/>
              </w:rPr>
              <w:t>-</w:t>
            </w:r>
            <w:r w:rsidR="003809EF">
              <w:rPr>
                <w:rFonts w:cs="Arial"/>
                <w:noProof/>
                <w:lang w:val="it-IT"/>
              </w:rPr>
              <w:t xml:space="preserve"> </w:t>
            </w:r>
            <w:r w:rsidR="00F81176" w:rsidRPr="000A2840">
              <w:rPr>
                <w:rFonts w:cs="Arial"/>
                <w:noProof/>
                <w:lang w:val="it-IT"/>
              </w:rPr>
              <w:t>Monitorizarea, masurarea si evaluarea conformarii</w:t>
            </w:r>
            <w:r w:rsidR="003809EF">
              <w:rPr>
                <w:rFonts w:cs="Arial"/>
                <w:noProof/>
                <w:lang w:val="it-IT"/>
              </w:rPr>
              <w:t>.</w:t>
            </w:r>
          </w:p>
        </w:tc>
      </w:tr>
      <w:tr w:rsidR="00ED0595" w:rsidRPr="000A2840" w:rsidTr="00B40CE2">
        <w:trPr>
          <w:cantSplit/>
        </w:trPr>
        <w:tc>
          <w:tcPr>
            <w:tcW w:w="2677" w:type="pct"/>
            <w:shd w:val="clear" w:color="auto" w:fill="F2F2F2" w:themeFill="background1" w:themeFillShade="F2"/>
          </w:tcPr>
          <w:p w:rsidR="00ED0595" w:rsidRPr="000A2840" w:rsidRDefault="009A33D8" w:rsidP="00047AA9">
            <w:pPr>
              <w:pStyle w:val="BodyText"/>
              <w:spacing w:before="60"/>
              <w:ind w:left="0"/>
              <w:jc w:val="left"/>
              <w:rPr>
                <w:rFonts w:cs="Arial"/>
                <w:b w:val="0"/>
                <w:noProof/>
                <w:lang w:val="fr-FR"/>
              </w:rPr>
            </w:pPr>
            <w:r w:rsidRPr="000A2840">
              <w:rPr>
                <w:rFonts w:cs="Arial"/>
                <w:b w:val="0"/>
                <w:noProof/>
                <w:lang w:val="fr-FR"/>
              </w:rPr>
              <w:t>D</w:t>
            </w:r>
            <w:r w:rsidR="00F81176" w:rsidRPr="000A2840">
              <w:rPr>
                <w:rFonts w:cs="Arial"/>
                <w:b w:val="0"/>
                <w:noProof/>
                <w:lang w:val="fr-FR"/>
              </w:rPr>
              <w:t>epozitare adecvat</w:t>
            </w:r>
            <w:r w:rsidR="003809EF">
              <w:rPr>
                <w:rFonts w:cs="Arial"/>
                <w:b w:val="0"/>
                <w:noProof/>
                <w:lang w:val="fr-FR"/>
              </w:rPr>
              <w:t>ă</w:t>
            </w:r>
          </w:p>
        </w:tc>
        <w:tc>
          <w:tcPr>
            <w:tcW w:w="2323" w:type="pct"/>
            <w:shd w:val="clear" w:color="auto" w:fill="F2F2F2" w:themeFill="background1" w:themeFillShade="F2"/>
          </w:tcPr>
          <w:p w:rsidR="00ED0595" w:rsidRPr="000A2840" w:rsidRDefault="00E023BD" w:rsidP="003809EF">
            <w:pPr>
              <w:pStyle w:val="table"/>
              <w:jc w:val="left"/>
              <w:rPr>
                <w:rFonts w:cs="Arial"/>
                <w:noProof/>
                <w:lang w:val="fr-FR"/>
              </w:rPr>
            </w:pPr>
            <w:r w:rsidRPr="000A2840">
              <w:rPr>
                <w:rFonts w:cs="Arial"/>
                <w:noProof/>
                <w:lang w:val="fr-FR"/>
              </w:rPr>
              <w:t>A se vedea sectiunile 6.3 si 6.4</w:t>
            </w:r>
            <w:r w:rsidR="003809EF">
              <w:rPr>
                <w:rFonts w:cs="Arial"/>
                <w:noProof/>
                <w:lang w:val="fr-FR"/>
              </w:rPr>
              <w:t xml:space="preserve">, precum și </w:t>
            </w:r>
            <w:r w:rsidR="003809EF" w:rsidRPr="003809EF">
              <w:rPr>
                <w:rFonts w:cs="Arial"/>
                <w:i/>
                <w:noProof/>
                <w:lang w:val="fr-FR"/>
              </w:rPr>
              <w:t>Capitolul 2 –</w:t>
            </w:r>
            <w:r w:rsidR="003809EF">
              <w:rPr>
                <w:rFonts w:cs="Arial"/>
                <w:i/>
                <w:noProof/>
                <w:lang w:val="fr-FR"/>
              </w:rPr>
              <w:t xml:space="preserve"> punctele 2.3.3. și</w:t>
            </w:r>
            <w:r w:rsidR="003809EF" w:rsidRPr="003809EF">
              <w:rPr>
                <w:rFonts w:cs="Arial"/>
                <w:i/>
                <w:noProof/>
                <w:lang w:val="fr-FR"/>
              </w:rPr>
              <w:t xml:space="preserve"> 2.3.4. din RA</w:t>
            </w:r>
          </w:p>
        </w:tc>
      </w:tr>
      <w:tr w:rsidR="00ED0595" w:rsidRPr="000A2840" w:rsidTr="00B40CE2">
        <w:trPr>
          <w:cantSplit/>
        </w:trPr>
        <w:tc>
          <w:tcPr>
            <w:tcW w:w="2677" w:type="pct"/>
            <w:shd w:val="clear" w:color="auto" w:fill="F2F2F2" w:themeFill="background1" w:themeFillShade="F2"/>
          </w:tcPr>
          <w:p w:rsidR="00ED0595" w:rsidRPr="000A2840" w:rsidRDefault="009A33D8" w:rsidP="00047AA9">
            <w:pPr>
              <w:pStyle w:val="BodyText"/>
              <w:spacing w:before="60"/>
              <w:ind w:left="0"/>
              <w:jc w:val="left"/>
              <w:rPr>
                <w:rFonts w:cs="Arial"/>
                <w:b w:val="0"/>
                <w:noProof/>
                <w:lang w:val="it-IT"/>
              </w:rPr>
            </w:pPr>
            <w:r w:rsidRPr="000A2840">
              <w:rPr>
                <w:rFonts w:cs="Arial"/>
                <w:b w:val="0"/>
                <w:noProof/>
                <w:lang w:val="it-IT"/>
              </w:rPr>
              <w:t>A</w:t>
            </w:r>
            <w:r w:rsidR="00F81176" w:rsidRPr="000A2840">
              <w:rPr>
                <w:rFonts w:cs="Arial"/>
                <w:b w:val="0"/>
                <w:noProof/>
                <w:lang w:val="it-IT"/>
              </w:rPr>
              <w:t>larme proiectate in proces, mecanisme de decuplare si alte modalitati de control</w:t>
            </w:r>
          </w:p>
        </w:tc>
        <w:tc>
          <w:tcPr>
            <w:tcW w:w="2323" w:type="pct"/>
          </w:tcPr>
          <w:p w:rsidR="00ED0595" w:rsidRPr="000A2840" w:rsidRDefault="00F81176" w:rsidP="003809EF">
            <w:pPr>
              <w:pStyle w:val="table"/>
              <w:jc w:val="left"/>
              <w:rPr>
                <w:rFonts w:cs="Arial"/>
                <w:noProof/>
                <w:lang w:val="fr-FR"/>
              </w:rPr>
            </w:pPr>
            <w:r w:rsidRPr="000A2840">
              <w:rPr>
                <w:rFonts w:cs="Arial"/>
                <w:noProof/>
                <w:lang w:val="fr-FR"/>
              </w:rPr>
              <w:t>Conform schemelor de flux din regulamentele</w:t>
            </w:r>
            <w:r w:rsidR="00F0363B" w:rsidRPr="000A2840">
              <w:rPr>
                <w:rFonts w:cs="Arial"/>
                <w:noProof/>
                <w:lang w:val="fr-FR"/>
              </w:rPr>
              <w:t xml:space="preserve"> de fabricatie si instructiunilor</w:t>
            </w:r>
            <w:r w:rsidRPr="000A2840">
              <w:rPr>
                <w:rFonts w:cs="Arial"/>
                <w:noProof/>
                <w:lang w:val="fr-FR"/>
              </w:rPr>
              <w:t xml:space="preserve"> de lucru</w:t>
            </w:r>
          </w:p>
        </w:tc>
      </w:tr>
      <w:tr w:rsidR="00ED0595" w:rsidRPr="000A2840" w:rsidTr="00B40CE2">
        <w:trPr>
          <w:cantSplit/>
        </w:trPr>
        <w:tc>
          <w:tcPr>
            <w:tcW w:w="2677" w:type="pct"/>
            <w:shd w:val="clear" w:color="auto" w:fill="F2F2F2" w:themeFill="background1" w:themeFillShade="F2"/>
          </w:tcPr>
          <w:p w:rsidR="00ED0595" w:rsidRPr="000A2840" w:rsidRDefault="00F81176" w:rsidP="00047AA9">
            <w:pPr>
              <w:pStyle w:val="BodyText"/>
              <w:spacing w:before="60"/>
              <w:ind w:left="0"/>
              <w:jc w:val="left"/>
              <w:rPr>
                <w:rFonts w:cs="Arial"/>
                <w:b w:val="0"/>
                <w:noProof/>
                <w:lang w:val="fr-FR"/>
              </w:rPr>
            </w:pPr>
            <w:r w:rsidRPr="000A2840">
              <w:rPr>
                <w:rFonts w:cs="Arial"/>
                <w:b w:val="0"/>
                <w:noProof/>
                <w:lang w:val="fr-FR"/>
              </w:rPr>
              <w:t>Bariere si  retinerea continutului</w:t>
            </w:r>
          </w:p>
        </w:tc>
        <w:tc>
          <w:tcPr>
            <w:tcW w:w="2323" w:type="pct"/>
          </w:tcPr>
          <w:p w:rsidR="00ED0595" w:rsidRPr="000A2840" w:rsidRDefault="00F81176" w:rsidP="003809EF">
            <w:pPr>
              <w:pStyle w:val="table"/>
              <w:jc w:val="left"/>
              <w:rPr>
                <w:rFonts w:cs="Arial"/>
                <w:noProof/>
                <w:lang w:val="fr-FR"/>
              </w:rPr>
            </w:pPr>
            <w:r w:rsidRPr="000A2840">
              <w:rPr>
                <w:rFonts w:cs="Arial"/>
                <w:noProof/>
                <w:lang w:val="fr-FR"/>
              </w:rPr>
              <w:t>-</w:t>
            </w:r>
          </w:p>
        </w:tc>
      </w:tr>
      <w:tr w:rsidR="00ED0595" w:rsidRPr="000A2840" w:rsidTr="00B40CE2">
        <w:trPr>
          <w:cantSplit/>
        </w:trPr>
        <w:tc>
          <w:tcPr>
            <w:tcW w:w="2677" w:type="pct"/>
            <w:shd w:val="clear" w:color="auto" w:fill="F2F2F2" w:themeFill="background1" w:themeFillShade="F2"/>
          </w:tcPr>
          <w:p w:rsidR="00ED0595" w:rsidRPr="000A2840" w:rsidRDefault="009A33D8" w:rsidP="00047AA9">
            <w:pPr>
              <w:pStyle w:val="BodyText"/>
              <w:spacing w:before="60"/>
              <w:ind w:left="0"/>
              <w:jc w:val="left"/>
              <w:rPr>
                <w:rFonts w:cs="Arial"/>
                <w:b w:val="0"/>
                <w:noProof/>
                <w:lang w:val="fr-FR"/>
              </w:rPr>
            </w:pPr>
            <w:r w:rsidRPr="000A2840">
              <w:rPr>
                <w:rFonts w:cs="Arial"/>
                <w:b w:val="0"/>
                <w:noProof/>
                <w:lang w:val="fr-FR"/>
              </w:rPr>
              <w:t>C</w:t>
            </w:r>
            <w:r w:rsidR="00F81176" w:rsidRPr="000A2840">
              <w:rPr>
                <w:rFonts w:cs="Arial"/>
                <w:b w:val="0"/>
                <w:noProof/>
                <w:lang w:val="fr-FR"/>
              </w:rPr>
              <w:t>uve de retentie si bazine de decantare</w:t>
            </w:r>
          </w:p>
        </w:tc>
        <w:tc>
          <w:tcPr>
            <w:tcW w:w="2323" w:type="pct"/>
            <w:shd w:val="clear" w:color="auto" w:fill="F2F2F2" w:themeFill="background1" w:themeFillShade="F2"/>
          </w:tcPr>
          <w:p w:rsidR="00ED0595" w:rsidRPr="000A2840" w:rsidRDefault="00E023BD" w:rsidP="003809EF">
            <w:pPr>
              <w:pStyle w:val="table"/>
              <w:jc w:val="left"/>
              <w:rPr>
                <w:rFonts w:cs="Arial"/>
                <w:noProof/>
                <w:lang w:val="fr-FR"/>
              </w:rPr>
            </w:pPr>
            <w:r w:rsidRPr="000A2840">
              <w:rPr>
                <w:rFonts w:cs="Arial"/>
                <w:noProof/>
                <w:lang w:val="fr-FR"/>
              </w:rPr>
              <w:t>A se vedea sectiunea 6.5</w:t>
            </w:r>
          </w:p>
        </w:tc>
      </w:tr>
      <w:tr w:rsidR="00ED0595" w:rsidRPr="000A2840" w:rsidTr="00B40CE2">
        <w:trPr>
          <w:cantSplit/>
        </w:trPr>
        <w:tc>
          <w:tcPr>
            <w:tcW w:w="2677" w:type="pct"/>
            <w:shd w:val="clear" w:color="auto" w:fill="F2F2F2" w:themeFill="background1" w:themeFillShade="F2"/>
          </w:tcPr>
          <w:p w:rsidR="00ED0595" w:rsidRPr="000A2840" w:rsidRDefault="009A33D8" w:rsidP="00047AA9">
            <w:pPr>
              <w:pStyle w:val="BodyText"/>
              <w:spacing w:before="60"/>
              <w:ind w:left="0"/>
              <w:jc w:val="left"/>
              <w:rPr>
                <w:rFonts w:cs="Arial"/>
                <w:b w:val="0"/>
                <w:noProof/>
                <w:lang w:val="fr-FR"/>
              </w:rPr>
            </w:pPr>
            <w:r w:rsidRPr="000A2840">
              <w:rPr>
                <w:rFonts w:cs="Arial"/>
                <w:b w:val="0"/>
                <w:noProof/>
                <w:lang w:val="fr-FR"/>
              </w:rPr>
              <w:t>I</w:t>
            </w:r>
            <w:r w:rsidR="00F81176" w:rsidRPr="000A2840">
              <w:rPr>
                <w:rFonts w:cs="Arial"/>
                <w:b w:val="0"/>
                <w:noProof/>
                <w:lang w:val="fr-FR"/>
              </w:rPr>
              <w:t>zolarea cladirilor;</w:t>
            </w:r>
          </w:p>
        </w:tc>
        <w:tc>
          <w:tcPr>
            <w:tcW w:w="2323" w:type="pct"/>
          </w:tcPr>
          <w:p w:rsidR="00ED0595" w:rsidRPr="000A2840" w:rsidRDefault="00EB1D80" w:rsidP="003809EF">
            <w:pPr>
              <w:pStyle w:val="table"/>
              <w:jc w:val="left"/>
              <w:rPr>
                <w:rFonts w:cs="Arial"/>
                <w:noProof/>
                <w:lang w:val="fr-FR"/>
              </w:rPr>
            </w:pPr>
            <w:r>
              <w:rPr>
                <w:rFonts w:cs="Arial"/>
                <w:noProof/>
                <w:lang w:val="fr-FR"/>
              </w:rPr>
              <w:t>Cladirile mașinii</w:t>
            </w:r>
            <w:r w:rsidR="009A33D8" w:rsidRPr="000A2840">
              <w:rPr>
                <w:rFonts w:cs="Arial"/>
                <w:noProof/>
                <w:lang w:val="fr-FR"/>
              </w:rPr>
              <w:t xml:space="preserve"> de hartie sunt</w:t>
            </w:r>
            <w:r w:rsidR="00F81176" w:rsidRPr="000A2840">
              <w:rPr>
                <w:rFonts w:cs="Arial"/>
                <w:noProof/>
                <w:lang w:val="fr-FR"/>
              </w:rPr>
              <w:t xml:space="preserve"> izolat</w:t>
            </w:r>
            <w:r w:rsidR="009A33D8" w:rsidRPr="000A2840">
              <w:rPr>
                <w:rFonts w:cs="Arial"/>
                <w:noProof/>
                <w:lang w:val="fr-FR"/>
              </w:rPr>
              <w:t>e</w:t>
            </w:r>
            <w:r w:rsidR="00B12730" w:rsidRPr="000A2840">
              <w:rPr>
                <w:rFonts w:cs="Arial"/>
                <w:noProof/>
                <w:lang w:val="fr-FR"/>
              </w:rPr>
              <w:t xml:space="preserve">  cu panouri  sandwich.</w:t>
            </w:r>
          </w:p>
        </w:tc>
      </w:tr>
      <w:tr w:rsidR="00ED0595" w:rsidRPr="000A2840" w:rsidTr="00B40CE2">
        <w:trPr>
          <w:cantSplit/>
        </w:trPr>
        <w:tc>
          <w:tcPr>
            <w:tcW w:w="2677" w:type="pct"/>
            <w:shd w:val="clear" w:color="auto" w:fill="F2F2F2" w:themeFill="background1" w:themeFillShade="F2"/>
          </w:tcPr>
          <w:p w:rsidR="00ED0595" w:rsidRPr="000A2840" w:rsidRDefault="007C19F0" w:rsidP="00047AA9">
            <w:pPr>
              <w:pStyle w:val="BodyText"/>
              <w:spacing w:before="60"/>
              <w:ind w:left="0"/>
              <w:jc w:val="left"/>
              <w:rPr>
                <w:rFonts w:cs="Arial"/>
                <w:b w:val="0"/>
                <w:noProof/>
                <w:lang w:val="fr-FR"/>
              </w:rPr>
            </w:pPr>
            <w:r w:rsidRPr="000A2840">
              <w:rPr>
                <w:rFonts w:cs="Arial"/>
                <w:b w:val="0"/>
                <w:noProof/>
                <w:lang w:val="fr-FR"/>
              </w:rPr>
              <w:t>Asigurarea prea</w:t>
            </w:r>
            <w:r w:rsidR="00F81176" w:rsidRPr="000A2840">
              <w:rPr>
                <w:rFonts w:cs="Arial"/>
                <w:b w:val="0"/>
                <w:noProof/>
                <w:lang w:val="fr-FR"/>
              </w:rPr>
              <w:t>plinului rezervoarelor de depozitare (cu lichide sau pulberi), de ex. masurarea nivelului, alarm</w:t>
            </w:r>
            <w:r w:rsidR="00221EE4" w:rsidRPr="000A2840">
              <w:rPr>
                <w:rFonts w:cs="Arial"/>
                <w:b w:val="0"/>
                <w:noProof/>
                <w:lang w:val="fr-FR"/>
              </w:rPr>
              <w:t>e independente de nivel inalt, î</w:t>
            </w:r>
            <w:r w:rsidR="00F81176" w:rsidRPr="000A2840">
              <w:rPr>
                <w:rFonts w:cs="Arial"/>
                <w:b w:val="0"/>
                <w:noProof/>
                <w:lang w:val="fr-FR"/>
              </w:rPr>
              <w:t xml:space="preserve">ntrerupatoare </w:t>
            </w:r>
            <w:r w:rsidR="00221EE4" w:rsidRPr="000A2840">
              <w:rPr>
                <w:rFonts w:cs="Arial"/>
                <w:b w:val="0"/>
                <w:noProof/>
                <w:lang w:val="fr-FR"/>
              </w:rPr>
              <w:t>de nivel inalt si contorizarea î</w:t>
            </w:r>
            <w:r w:rsidR="00F81176" w:rsidRPr="000A2840">
              <w:rPr>
                <w:rFonts w:cs="Arial"/>
                <w:b w:val="0"/>
                <w:noProof/>
                <w:lang w:val="fr-FR"/>
              </w:rPr>
              <w:t>ncarcaturilor;</w:t>
            </w:r>
          </w:p>
        </w:tc>
        <w:tc>
          <w:tcPr>
            <w:tcW w:w="2323" w:type="pct"/>
          </w:tcPr>
          <w:p w:rsidR="00ED0595" w:rsidRPr="000A2840" w:rsidRDefault="00B12730" w:rsidP="003809EF">
            <w:pPr>
              <w:pStyle w:val="table"/>
              <w:jc w:val="left"/>
              <w:rPr>
                <w:rFonts w:cs="Arial"/>
                <w:noProof/>
                <w:lang w:val="fr-FR"/>
              </w:rPr>
            </w:pPr>
            <w:r w:rsidRPr="000A2840">
              <w:rPr>
                <w:rFonts w:cs="Arial"/>
                <w:noProof/>
                <w:lang w:val="fr-FR"/>
              </w:rPr>
              <w:t>Da</w:t>
            </w:r>
          </w:p>
          <w:p w:rsidR="00221EE4" w:rsidRPr="000A2840" w:rsidRDefault="00221EE4" w:rsidP="003809EF">
            <w:pPr>
              <w:pStyle w:val="table"/>
              <w:ind w:left="360"/>
              <w:jc w:val="left"/>
              <w:rPr>
                <w:rFonts w:cs="Arial"/>
                <w:noProof/>
                <w:lang w:val="fr-FR"/>
              </w:rPr>
            </w:pPr>
          </w:p>
        </w:tc>
      </w:tr>
      <w:tr w:rsidR="00ED0595" w:rsidRPr="000A2840" w:rsidTr="00B40CE2">
        <w:trPr>
          <w:cantSplit/>
        </w:trPr>
        <w:tc>
          <w:tcPr>
            <w:tcW w:w="2677" w:type="pct"/>
            <w:shd w:val="clear" w:color="auto" w:fill="F2F2F2" w:themeFill="background1" w:themeFillShade="F2"/>
          </w:tcPr>
          <w:p w:rsidR="00ED0595" w:rsidRPr="000A2840" w:rsidRDefault="007C19F0" w:rsidP="00047AA9">
            <w:pPr>
              <w:pStyle w:val="BodyText"/>
              <w:spacing w:before="60"/>
              <w:ind w:left="0"/>
              <w:jc w:val="left"/>
              <w:rPr>
                <w:rFonts w:cs="Arial"/>
                <w:b w:val="0"/>
                <w:noProof/>
                <w:lang w:val="fr-FR"/>
              </w:rPr>
            </w:pPr>
            <w:r w:rsidRPr="000A2840">
              <w:rPr>
                <w:rFonts w:cs="Arial"/>
                <w:b w:val="0"/>
                <w:noProof/>
                <w:lang w:val="fr-FR"/>
              </w:rPr>
              <w:t>S</w:t>
            </w:r>
            <w:r w:rsidR="00F81176" w:rsidRPr="000A2840">
              <w:rPr>
                <w:rFonts w:cs="Arial"/>
                <w:b w:val="0"/>
                <w:noProof/>
                <w:lang w:val="fr-FR"/>
              </w:rPr>
              <w:t>isteme de securitate pentru prevenirea accesului neautorizat</w:t>
            </w:r>
          </w:p>
        </w:tc>
        <w:tc>
          <w:tcPr>
            <w:tcW w:w="2323" w:type="pct"/>
          </w:tcPr>
          <w:p w:rsidR="00ED0595" w:rsidRPr="003809EF" w:rsidRDefault="003809EF" w:rsidP="003809EF">
            <w:pPr>
              <w:pStyle w:val="table"/>
              <w:jc w:val="left"/>
              <w:rPr>
                <w:rFonts w:cs="Arial"/>
                <w:noProof/>
                <w:color w:val="000000" w:themeColor="text1"/>
                <w:lang w:val="fr-FR"/>
              </w:rPr>
            </w:pPr>
            <w:r w:rsidRPr="003809EF">
              <w:rPr>
                <w:rFonts w:cs="Arial"/>
                <w:noProof/>
                <w:color w:val="000000" w:themeColor="text1"/>
                <w:lang w:val="fr-FR"/>
              </w:rPr>
              <w:t>Da</w:t>
            </w:r>
          </w:p>
        </w:tc>
      </w:tr>
      <w:tr w:rsidR="00ED0595" w:rsidRPr="000A2840" w:rsidTr="00B40CE2">
        <w:trPr>
          <w:cantSplit/>
        </w:trPr>
        <w:tc>
          <w:tcPr>
            <w:tcW w:w="2677" w:type="pct"/>
            <w:shd w:val="clear" w:color="auto" w:fill="F2F2F2" w:themeFill="background1" w:themeFillShade="F2"/>
          </w:tcPr>
          <w:p w:rsidR="00ED0595" w:rsidRPr="000A2840" w:rsidRDefault="007C19F0" w:rsidP="00047AA9">
            <w:pPr>
              <w:pStyle w:val="BodyText"/>
              <w:spacing w:before="60"/>
              <w:ind w:left="0"/>
              <w:jc w:val="left"/>
              <w:rPr>
                <w:rFonts w:cs="Arial"/>
                <w:b w:val="0"/>
                <w:noProof/>
                <w:lang w:val="it-IT"/>
              </w:rPr>
            </w:pPr>
            <w:r w:rsidRPr="000A2840">
              <w:rPr>
                <w:rFonts w:cs="Arial"/>
                <w:b w:val="0"/>
                <w:noProof/>
                <w:lang w:val="it-IT"/>
              </w:rPr>
              <w:t>R</w:t>
            </w:r>
            <w:r w:rsidR="00F81176" w:rsidRPr="000A2840">
              <w:rPr>
                <w:rFonts w:cs="Arial"/>
                <w:b w:val="0"/>
                <w:noProof/>
                <w:lang w:val="it-IT"/>
              </w:rPr>
              <w:t>egistre pentru evidenta tuturor incidentelor, ratarilor, schimbarilor de procedura, evenimentelor anormale si constatarilor inspectiilor de intretinere</w:t>
            </w:r>
          </w:p>
        </w:tc>
        <w:tc>
          <w:tcPr>
            <w:tcW w:w="2323" w:type="pct"/>
            <w:shd w:val="clear" w:color="auto" w:fill="F2F2F2" w:themeFill="background1" w:themeFillShade="F2"/>
          </w:tcPr>
          <w:p w:rsidR="00ED0595" w:rsidRPr="000A2840" w:rsidRDefault="00F81176" w:rsidP="003809EF">
            <w:pPr>
              <w:pStyle w:val="table"/>
              <w:jc w:val="left"/>
              <w:rPr>
                <w:rFonts w:cs="Arial"/>
                <w:noProof/>
                <w:lang w:val="fr-FR"/>
              </w:rPr>
            </w:pPr>
            <w:r w:rsidRPr="000A2840">
              <w:rPr>
                <w:rFonts w:cs="Arial"/>
                <w:noProof/>
                <w:lang w:val="en-US"/>
              </w:rPr>
              <w:t>A se vedea Sectiunea 2.1</w:t>
            </w:r>
          </w:p>
        </w:tc>
      </w:tr>
      <w:tr w:rsidR="00ED0595" w:rsidRPr="000A2840" w:rsidTr="00B40CE2">
        <w:trPr>
          <w:cantSplit/>
        </w:trPr>
        <w:tc>
          <w:tcPr>
            <w:tcW w:w="2677" w:type="pct"/>
            <w:shd w:val="clear" w:color="auto" w:fill="F2F2F2" w:themeFill="background1" w:themeFillShade="F2"/>
          </w:tcPr>
          <w:p w:rsidR="00ED0595" w:rsidRPr="000A2840" w:rsidRDefault="007C19F0" w:rsidP="00047AA9">
            <w:pPr>
              <w:pStyle w:val="BodyText"/>
              <w:spacing w:before="60"/>
              <w:ind w:left="0"/>
              <w:jc w:val="left"/>
              <w:rPr>
                <w:rFonts w:cs="Arial"/>
                <w:b w:val="0"/>
                <w:noProof/>
                <w:lang w:val="it-IT"/>
              </w:rPr>
            </w:pPr>
            <w:r w:rsidRPr="000A2840">
              <w:rPr>
                <w:rFonts w:cs="Arial"/>
                <w:b w:val="0"/>
                <w:noProof/>
                <w:lang w:val="it-IT"/>
              </w:rPr>
              <w:t>T</w:t>
            </w:r>
            <w:r w:rsidR="00F81176" w:rsidRPr="000A2840">
              <w:rPr>
                <w:rFonts w:cs="Arial"/>
                <w:b w:val="0"/>
                <w:noProof/>
                <w:lang w:val="it-IT"/>
              </w:rPr>
              <w:t>rebuie stabilite proceduri pentru a identifica, a raspunde si a trage invataminte din aceste incidente;</w:t>
            </w:r>
          </w:p>
        </w:tc>
        <w:tc>
          <w:tcPr>
            <w:tcW w:w="2323" w:type="pct"/>
            <w:shd w:val="clear" w:color="auto" w:fill="F2F2F2" w:themeFill="background1" w:themeFillShade="F2"/>
          </w:tcPr>
          <w:p w:rsidR="00ED0595" w:rsidRPr="000A2840" w:rsidRDefault="00F81176" w:rsidP="003809EF">
            <w:pPr>
              <w:pStyle w:val="table"/>
              <w:jc w:val="left"/>
              <w:rPr>
                <w:rFonts w:cs="Arial"/>
                <w:noProof/>
                <w:lang w:val="fr-FR"/>
              </w:rPr>
            </w:pPr>
            <w:r w:rsidRPr="000A2840">
              <w:rPr>
                <w:rFonts w:cs="Arial"/>
                <w:noProof/>
                <w:lang w:val="en-US"/>
              </w:rPr>
              <w:t>A se vedea Sectiunea 2.1</w:t>
            </w:r>
          </w:p>
        </w:tc>
      </w:tr>
      <w:tr w:rsidR="00ED0595" w:rsidRPr="000A2840" w:rsidTr="00B40CE2">
        <w:trPr>
          <w:cantSplit/>
        </w:trPr>
        <w:tc>
          <w:tcPr>
            <w:tcW w:w="2677" w:type="pct"/>
            <w:shd w:val="clear" w:color="auto" w:fill="F2F2F2" w:themeFill="background1" w:themeFillShade="F2"/>
          </w:tcPr>
          <w:p w:rsidR="00ED0595" w:rsidRPr="000A2840" w:rsidRDefault="007C19F0" w:rsidP="00047AA9">
            <w:pPr>
              <w:pStyle w:val="BodyText"/>
              <w:spacing w:before="60"/>
              <w:ind w:left="0"/>
              <w:jc w:val="left"/>
              <w:rPr>
                <w:rFonts w:cs="Arial"/>
                <w:b w:val="0"/>
                <w:noProof/>
                <w:lang w:val="it-IT"/>
              </w:rPr>
            </w:pPr>
            <w:r w:rsidRPr="000A2840">
              <w:rPr>
                <w:rFonts w:cs="Arial"/>
                <w:b w:val="0"/>
                <w:noProof/>
                <w:lang w:val="it-IT"/>
              </w:rPr>
              <w:t>R</w:t>
            </w:r>
            <w:r w:rsidR="00F81176" w:rsidRPr="000A2840">
              <w:rPr>
                <w:rFonts w:cs="Arial"/>
                <w:b w:val="0"/>
                <w:noProof/>
                <w:lang w:val="it-IT"/>
              </w:rPr>
              <w:t>olurile si responsibilitatile personalului implicat in managementul accidentelor</w:t>
            </w:r>
          </w:p>
        </w:tc>
        <w:tc>
          <w:tcPr>
            <w:tcW w:w="2323" w:type="pct"/>
          </w:tcPr>
          <w:p w:rsidR="00ED0595" w:rsidRPr="003809EF" w:rsidRDefault="00F81176" w:rsidP="003809EF">
            <w:pPr>
              <w:pStyle w:val="table"/>
              <w:jc w:val="left"/>
              <w:rPr>
                <w:rFonts w:cs="Arial"/>
                <w:noProof/>
                <w:color w:val="000000" w:themeColor="text1"/>
                <w:lang w:val="it-IT"/>
              </w:rPr>
            </w:pPr>
            <w:r w:rsidRPr="003809EF">
              <w:rPr>
                <w:rFonts w:cs="Arial"/>
                <w:noProof/>
                <w:color w:val="000000" w:themeColor="text1"/>
                <w:lang w:val="it-IT"/>
              </w:rPr>
              <w:t>Da</w:t>
            </w:r>
            <w:r w:rsidR="003809EF" w:rsidRPr="003809EF">
              <w:rPr>
                <w:rFonts w:cs="Arial"/>
                <w:noProof/>
                <w:color w:val="000000" w:themeColor="text1"/>
                <w:lang w:val="it-IT"/>
              </w:rPr>
              <w:t xml:space="preserve"> – Planuri de urgență</w:t>
            </w:r>
          </w:p>
        </w:tc>
      </w:tr>
      <w:tr w:rsidR="00ED0595" w:rsidRPr="000A2840" w:rsidTr="00B40CE2">
        <w:trPr>
          <w:cantSplit/>
        </w:trPr>
        <w:tc>
          <w:tcPr>
            <w:tcW w:w="2677" w:type="pct"/>
            <w:shd w:val="clear" w:color="auto" w:fill="F2F2F2" w:themeFill="background1" w:themeFillShade="F2"/>
          </w:tcPr>
          <w:p w:rsidR="00ED0595" w:rsidRPr="000A2840" w:rsidRDefault="007C19F0" w:rsidP="00047AA9">
            <w:pPr>
              <w:pStyle w:val="bullett1indent"/>
              <w:numPr>
                <w:ilvl w:val="0"/>
                <w:numId w:val="0"/>
              </w:numPr>
              <w:jc w:val="left"/>
              <w:rPr>
                <w:rFonts w:cs="Arial"/>
                <w:noProof/>
                <w:sz w:val="20"/>
                <w:szCs w:val="20"/>
                <w:lang w:val="it-IT"/>
              </w:rPr>
            </w:pPr>
            <w:r w:rsidRPr="000A2840">
              <w:rPr>
                <w:rFonts w:cs="Arial"/>
                <w:noProof/>
                <w:sz w:val="20"/>
                <w:szCs w:val="20"/>
                <w:lang w:val="it-IT"/>
              </w:rPr>
              <w:t>P</w:t>
            </w:r>
            <w:r w:rsidR="00F81176" w:rsidRPr="000A2840">
              <w:rPr>
                <w:rFonts w:cs="Arial"/>
                <w:noProof/>
                <w:sz w:val="20"/>
                <w:szCs w:val="20"/>
                <w:lang w:val="it-IT"/>
              </w:rPr>
              <w:t>roceduri pentru evitarea incidentelor ce apar ca rezultat al comunicarii insuficiente intre angajati in cadrul operatiu</w:t>
            </w:r>
            <w:r w:rsidR="00E42558" w:rsidRPr="000A2840">
              <w:rPr>
                <w:rFonts w:cs="Arial"/>
                <w:noProof/>
                <w:sz w:val="20"/>
                <w:szCs w:val="20"/>
                <w:lang w:val="it-IT"/>
              </w:rPr>
              <w:t>nilor de schimbare de tura, de î</w:t>
            </w:r>
            <w:r w:rsidR="00F81176" w:rsidRPr="000A2840">
              <w:rPr>
                <w:rFonts w:cs="Arial"/>
                <w:noProof/>
                <w:sz w:val="20"/>
                <w:szCs w:val="20"/>
                <w:lang w:val="it-IT"/>
              </w:rPr>
              <w:t>ntretinere sau in cadrul altor operatiuni tehnice.</w:t>
            </w:r>
          </w:p>
        </w:tc>
        <w:tc>
          <w:tcPr>
            <w:tcW w:w="2323" w:type="pct"/>
          </w:tcPr>
          <w:p w:rsidR="00ED0595" w:rsidRPr="003809EF" w:rsidRDefault="003809EF" w:rsidP="003809EF">
            <w:pPr>
              <w:pStyle w:val="BodyText"/>
              <w:spacing w:before="60"/>
              <w:ind w:left="0"/>
              <w:rPr>
                <w:b w:val="0"/>
                <w:lang w:val="ro-RO"/>
              </w:rPr>
            </w:pPr>
            <w:r>
              <w:rPr>
                <w:rFonts w:cs="Arial"/>
                <w:b w:val="0"/>
                <w:noProof/>
                <w:lang w:val="it-IT"/>
              </w:rPr>
              <w:t>Da -</w:t>
            </w:r>
            <w:r w:rsidR="00F81176" w:rsidRPr="003809EF">
              <w:rPr>
                <w:rFonts w:cs="Arial"/>
                <w:b w:val="0"/>
                <w:noProof/>
                <w:lang w:val="it-IT"/>
              </w:rPr>
              <w:t xml:space="preserve"> Rapoartele de activitate pe schimburi</w:t>
            </w:r>
            <w:r w:rsidRPr="003809EF">
              <w:rPr>
                <w:rFonts w:cs="Arial"/>
                <w:b w:val="0"/>
                <w:noProof/>
                <w:lang w:val="it-IT"/>
              </w:rPr>
              <w:t xml:space="preserve">, </w:t>
            </w:r>
            <w:r w:rsidRPr="003809EF">
              <w:rPr>
                <w:b w:val="0"/>
                <w:lang w:val="ro-RO"/>
              </w:rPr>
              <w:t>Condici cu Proce</w:t>
            </w:r>
            <w:r>
              <w:rPr>
                <w:b w:val="0"/>
                <w:lang w:val="ro-RO"/>
              </w:rPr>
              <w:t>se verbale de predare – primire, Proceduri specifice</w:t>
            </w:r>
            <w:r w:rsidRPr="003809EF">
              <w:rPr>
                <w:b w:val="0"/>
                <w:lang w:val="ro-RO"/>
              </w:rPr>
              <w:t xml:space="preserve"> </w:t>
            </w:r>
          </w:p>
        </w:tc>
      </w:tr>
      <w:tr w:rsidR="00ED0595" w:rsidRPr="000A2840" w:rsidTr="00B40CE2">
        <w:trPr>
          <w:cantSplit/>
        </w:trPr>
        <w:tc>
          <w:tcPr>
            <w:tcW w:w="2677" w:type="pct"/>
            <w:shd w:val="clear" w:color="auto" w:fill="F2F2F2" w:themeFill="background1" w:themeFillShade="F2"/>
          </w:tcPr>
          <w:p w:rsidR="00ED0595" w:rsidRPr="000A2840" w:rsidRDefault="007C19F0" w:rsidP="00047AA9">
            <w:pPr>
              <w:pStyle w:val="BodyText"/>
              <w:spacing w:before="60"/>
              <w:ind w:left="0"/>
              <w:jc w:val="left"/>
              <w:rPr>
                <w:rFonts w:cs="Arial"/>
                <w:b w:val="0"/>
                <w:noProof/>
                <w:lang w:val="it-IT"/>
              </w:rPr>
            </w:pPr>
            <w:r w:rsidRPr="000A2840">
              <w:rPr>
                <w:rFonts w:cs="Arial"/>
                <w:b w:val="0"/>
                <w:noProof/>
                <w:lang w:val="it-IT"/>
              </w:rPr>
              <w:t>C</w:t>
            </w:r>
            <w:r w:rsidR="00F81176" w:rsidRPr="000A2840">
              <w:rPr>
                <w:rFonts w:cs="Arial"/>
                <w:b w:val="0"/>
                <w:noProof/>
                <w:lang w:val="it-IT"/>
              </w:rPr>
              <w:t>ompozitia continutului din colectoarele de retentie sau din colectoarele conectate la un sistem de drenare este verificata inainte de epurare sau eliminare</w:t>
            </w:r>
          </w:p>
        </w:tc>
        <w:tc>
          <w:tcPr>
            <w:tcW w:w="2323" w:type="pct"/>
          </w:tcPr>
          <w:p w:rsidR="003809EF" w:rsidRPr="000A2840" w:rsidRDefault="003809EF" w:rsidP="003809EF">
            <w:pPr>
              <w:pStyle w:val="table"/>
              <w:jc w:val="left"/>
              <w:rPr>
                <w:rFonts w:cs="Arial"/>
                <w:noProof/>
                <w:lang w:val="en-US"/>
              </w:rPr>
            </w:pPr>
            <w:r>
              <w:rPr>
                <w:rFonts w:cs="Arial"/>
                <w:noProof/>
                <w:lang w:val="en-US"/>
              </w:rPr>
              <w:t>Da - R</w:t>
            </w:r>
            <w:r w:rsidR="00F81176" w:rsidRPr="000A2840">
              <w:rPr>
                <w:rFonts w:cs="Arial"/>
                <w:noProof/>
                <w:lang w:val="en-US"/>
              </w:rPr>
              <w:t>egistru laborator</w:t>
            </w:r>
            <w:r>
              <w:rPr>
                <w:rFonts w:cs="Arial"/>
                <w:noProof/>
                <w:lang w:val="en-US"/>
              </w:rPr>
              <w:t xml:space="preserve"> (</w:t>
            </w:r>
            <w:r>
              <w:rPr>
                <w:lang w:val="ro-RO"/>
              </w:rPr>
              <w:t>s</w:t>
            </w:r>
            <w:r w:rsidRPr="00694A09">
              <w:rPr>
                <w:lang w:val="ro-RO"/>
              </w:rPr>
              <w:t>e fac analize la intervale de timp bine stabilite</w:t>
            </w:r>
            <w:r>
              <w:rPr>
                <w:lang w:val="ro-RO"/>
              </w:rPr>
              <w:t>)</w:t>
            </w:r>
          </w:p>
        </w:tc>
      </w:tr>
      <w:tr w:rsidR="00ED0595" w:rsidRPr="000A2840" w:rsidTr="00B40CE2">
        <w:trPr>
          <w:cantSplit/>
        </w:trPr>
        <w:tc>
          <w:tcPr>
            <w:tcW w:w="2677" w:type="pct"/>
            <w:shd w:val="clear" w:color="auto" w:fill="F2F2F2" w:themeFill="background1" w:themeFillShade="F2"/>
          </w:tcPr>
          <w:p w:rsidR="00ED0595" w:rsidRPr="000A2840" w:rsidRDefault="007C19F0" w:rsidP="00047AA9">
            <w:pPr>
              <w:pStyle w:val="BodyText"/>
              <w:spacing w:before="60"/>
              <w:ind w:left="0"/>
              <w:jc w:val="left"/>
              <w:rPr>
                <w:rFonts w:cs="Arial"/>
                <w:b w:val="0"/>
                <w:noProof/>
                <w:lang w:val="it-IT"/>
              </w:rPr>
            </w:pPr>
            <w:r w:rsidRPr="000A2840">
              <w:rPr>
                <w:rFonts w:cs="Arial"/>
                <w:b w:val="0"/>
                <w:noProof/>
                <w:lang w:val="it-IT"/>
              </w:rPr>
              <w:t>C</w:t>
            </w:r>
            <w:r w:rsidR="00F81176" w:rsidRPr="000A2840">
              <w:rPr>
                <w:rFonts w:cs="Arial"/>
                <w:b w:val="0"/>
                <w:noProof/>
                <w:lang w:val="it-IT"/>
              </w:rPr>
              <w:t xml:space="preserve">analele de drenaj trebuie echipate cu o alarma de nivel inalt sau cu senzor conectat la o pompa automata pentru depozitare (nu pentru evacuare); trebuie sa fie implementat un sistem pentru a asigura ca nivelurile colectoarelor sunt mereu mentinute la o valoare minima </w:t>
            </w:r>
          </w:p>
        </w:tc>
        <w:tc>
          <w:tcPr>
            <w:tcW w:w="2323" w:type="pct"/>
          </w:tcPr>
          <w:p w:rsidR="00ED0595" w:rsidRPr="000A2840" w:rsidRDefault="00F81176" w:rsidP="003809EF">
            <w:pPr>
              <w:pStyle w:val="table"/>
              <w:jc w:val="left"/>
              <w:rPr>
                <w:rFonts w:cs="Arial"/>
                <w:noProof/>
                <w:lang w:val="fr-FR"/>
              </w:rPr>
            </w:pPr>
            <w:r w:rsidRPr="000A2840">
              <w:rPr>
                <w:rFonts w:cs="Arial"/>
                <w:noProof/>
                <w:lang w:val="fr-FR"/>
              </w:rPr>
              <w:t>Nu</w:t>
            </w:r>
          </w:p>
        </w:tc>
      </w:tr>
      <w:tr w:rsidR="00ED0595" w:rsidRPr="000A2840" w:rsidTr="00B40CE2">
        <w:trPr>
          <w:cantSplit/>
        </w:trPr>
        <w:tc>
          <w:tcPr>
            <w:tcW w:w="2677" w:type="pct"/>
            <w:shd w:val="clear" w:color="auto" w:fill="F2F2F2" w:themeFill="background1" w:themeFillShade="F2"/>
          </w:tcPr>
          <w:p w:rsidR="000C43BE" w:rsidRPr="000A2840" w:rsidRDefault="007C19F0" w:rsidP="00047AA9">
            <w:pPr>
              <w:pStyle w:val="BodyText"/>
              <w:spacing w:before="60"/>
              <w:ind w:left="0"/>
              <w:jc w:val="left"/>
              <w:rPr>
                <w:rFonts w:cs="Arial"/>
                <w:b w:val="0"/>
                <w:noProof/>
                <w:lang w:val="fr-FR"/>
              </w:rPr>
            </w:pPr>
            <w:r w:rsidRPr="000A2840">
              <w:rPr>
                <w:rFonts w:cs="Arial"/>
                <w:b w:val="0"/>
                <w:noProof/>
                <w:lang w:val="fr-FR"/>
              </w:rPr>
              <w:lastRenderedPageBreak/>
              <w:t>A</w:t>
            </w:r>
            <w:r w:rsidR="00F81176" w:rsidRPr="000A2840">
              <w:rPr>
                <w:rFonts w:cs="Arial"/>
                <w:b w:val="0"/>
                <w:noProof/>
                <w:lang w:val="fr-FR"/>
              </w:rPr>
              <w:t>larmele de nivel inalt nu trebuie folosite in mod obisnuit ca metoda primara de control al nivelului</w:t>
            </w:r>
          </w:p>
        </w:tc>
        <w:tc>
          <w:tcPr>
            <w:tcW w:w="2323" w:type="pct"/>
          </w:tcPr>
          <w:p w:rsidR="00ED0595" w:rsidRPr="000A2840" w:rsidRDefault="00F81176" w:rsidP="003809EF">
            <w:pPr>
              <w:pStyle w:val="table"/>
              <w:jc w:val="left"/>
              <w:rPr>
                <w:rFonts w:cs="Arial"/>
                <w:noProof/>
                <w:lang w:val="fr-FR"/>
              </w:rPr>
            </w:pPr>
            <w:r w:rsidRPr="000A2840">
              <w:rPr>
                <w:rFonts w:cs="Arial"/>
                <w:noProof/>
                <w:lang w:val="fr-FR"/>
              </w:rPr>
              <w:t>Da</w:t>
            </w:r>
          </w:p>
        </w:tc>
      </w:tr>
      <w:tr w:rsidR="00ED0595" w:rsidRPr="000A2840" w:rsidTr="00B40CE2">
        <w:trPr>
          <w:cantSplit/>
        </w:trPr>
        <w:tc>
          <w:tcPr>
            <w:tcW w:w="2677" w:type="pct"/>
            <w:shd w:val="clear" w:color="auto" w:fill="F2F2F2" w:themeFill="background1" w:themeFillShade="F2"/>
          </w:tcPr>
          <w:p w:rsidR="00ED0595" w:rsidRPr="000A2840" w:rsidRDefault="00F81176" w:rsidP="00047AA9">
            <w:pPr>
              <w:pStyle w:val="BodyText"/>
              <w:spacing w:before="60"/>
              <w:ind w:left="0"/>
              <w:jc w:val="left"/>
              <w:rPr>
                <w:rFonts w:cs="Arial"/>
                <w:bCs w:val="0"/>
                <w:noProof/>
                <w:lang w:val="fr-FR"/>
              </w:rPr>
            </w:pPr>
            <w:r w:rsidRPr="000A2840">
              <w:rPr>
                <w:rFonts w:cs="Arial"/>
                <w:bCs w:val="0"/>
                <w:noProof/>
                <w:lang w:val="fr-FR"/>
              </w:rPr>
              <w:t>ACTIUNI DE MINIMIZARE A EFECTELOR</w:t>
            </w:r>
          </w:p>
        </w:tc>
        <w:tc>
          <w:tcPr>
            <w:tcW w:w="2323" w:type="pct"/>
          </w:tcPr>
          <w:p w:rsidR="00ED0595" w:rsidRPr="000A2840" w:rsidRDefault="00ED0595" w:rsidP="003809EF">
            <w:pPr>
              <w:pStyle w:val="table"/>
              <w:jc w:val="left"/>
              <w:rPr>
                <w:rFonts w:cs="Arial"/>
                <w:noProof/>
                <w:lang w:val="fr-FR"/>
              </w:rPr>
            </w:pPr>
          </w:p>
        </w:tc>
      </w:tr>
      <w:tr w:rsidR="00ED0595" w:rsidRPr="000A2840" w:rsidTr="00B40CE2">
        <w:trPr>
          <w:cantSplit/>
        </w:trPr>
        <w:tc>
          <w:tcPr>
            <w:tcW w:w="2677" w:type="pct"/>
            <w:shd w:val="clear" w:color="auto" w:fill="F2F2F2" w:themeFill="background1" w:themeFillShade="F2"/>
          </w:tcPr>
          <w:p w:rsidR="00ED0595" w:rsidRPr="000A2840" w:rsidRDefault="007C19F0" w:rsidP="00047AA9">
            <w:pPr>
              <w:pStyle w:val="BodyText"/>
              <w:spacing w:before="60"/>
              <w:ind w:left="0"/>
              <w:jc w:val="left"/>
              <w:rPr>
                <w:rFonts w:cs="Arial"/>
                <w:b w:val="0"/>
                <w:noProof/>
                <w:lang w:val="en-US"/>
              </w:rPr>
            </w:pPr>
            <w:r w:rsidRPr="000A2840">
              <w:rPr>
                <w:rFonts w:cs="Arial"/>
                <w:b w:val="0"/>
                <w:noProof/>
                <w:lang w:val="en-US"/>
              </w:rPr>
              <w:t>Î</w:t>
            </w:r>
            <w:r w:rsidR="00F81176" w:rsidRPr="000A2840">
              <w:rPr>
                <w:rFonts w:cs="Arial"/>
                <w:b w:val="0"/>
                <w:noProof/>
                <w:lang w:val="en-US"/>
              </w:rPr>
              <w:t>ndrumare privind modul in care poate fi gestionat fiecare scenariu de accident</w:t>
            </w:r>
          </w:p>
        </w:tc>
        <w:tc>
          <w:tcPr>
            <w:tcW w:w="2323" w:type="pct"/>
          </w:tcPr>
          <w:p w:rsidR="00ED0595" w:rsidRPr="00902238" w:rsidRDefault="00902238" w:rsidP="003809EF">
            <w:pPr>
              <w:pStyle w:val="table"/>
              <w:jc w:val="left"/>
              <w:rPr>
                <w:rFonts w:cs="Arial"/>
                <w:noProof/>
                <w:color w:val="000000" w:themeColor="text1"/>
                <w:lang w:val="fr-FR"/>
              </w:rPr>
            </w:pPr>
            <w:r w:rsidRPr="00902238">
              <w:rPr>
                <w:rFonts w:cs="Arial"/>
                <w:noProof/>
                <w:color w:val="000000" w:themeColor="text1"/>
                <w:lang w:val="fr-FR"/>
              </w:rPr>
              <w:t>Da – Planuri de urgență</w:t>
            </w:r>
          </w:p>
        </w:tc>
      </w:tr>
      <w:tr w:rsidR="00ED0595" w:rsidRPr="000A2840" w:rsidTr="00B40CE2">
        <w:trPr>
          <w:cantSplit/>
        </w:trPr>
        <w:tc>
          <w:tcPr>
            <w:tcW w:w="2677" w:type="pct"/>
            <w:shd w:val="clear" w:color="auto" w:fill="F2F2F2" w:themeFill="background1" w:themeFillShade="F2"/>
          </w:tcPr>
          <w:p w:rsidR="00ED0595" w:rsidRPr="000A2840" w:rsidRDefault="007C19F0" w:rsidP="00047AA9">
            <w:pPr>
              <w:pStyle w:val="BodyText"/>
              <w:spacing w:before="60"/>
              <w:ind w:left="0"/>
              <w:jc w:val="left"/>
              <w:rPr>
                <w:rFonts w:cs="Arial"/>
                <w:b w:val="0"/>
                <w:noProof/>
                <w:lang w:val="fr-FR"/>
              </w:rPr>
            </w:pPr>
            <w:r w:rsidRPr="000A2840">
              <w:rPr>
                <w:rFonts w:cs="Arial"/>
                <w:b w:val="0"/>
                <w:noProof/>
                <w:lang w:val="fr-FR"/>
              </w:rPr>
              <w:t>C</w:t>
            </w:r>
            <w:r w:rsidR="00F81176" w:rsidRPr="000A2840">
              <w:rPr>
                <w:rFonts w:cs="Arial"/>
                <w:b w:val="0"/>
                <w:noProof/>
                <w:lang w:val="fr-FR"/>
              </w:rPr>
              <w:t>aile de comunicare trebuie stabilite cu autoritatile de resort si cu serviciile de urgenta</w:t>
            </w:r>
          </w:p>
        </w:tc>
        <w:tc>
          <w:tcPr>
            <w:tcW w:w="2323" w:type="pct"/>
          </w:tcPr>
          <w:p w:rsidR="00ED0595" w:rsidRPr="00902238" w:rsidRDefault="00902238" w:rsidP="003809EF">
            <w:pPr>
              <w:pStyle w:val="table"/>
              <w:jc w:val="left"/>
              <w:rPr>
                <w:rFonts w:cs="Arial"/>
                <w:noProof/>
                <w:color w:val="000000" w:themeColor="text1"/>
                <w:lang w:val="fr-FR"/>
              </w:rPr>
            </w:pPr>
            <w:r w:rsidRPr="00902238">
              <w:rPr>
                <w:rFonts w:cs="Arial"/>
                <w:noProof/>
                <w:color w:val="000000" w:themeColor="text1"/>
                <w:lang w:val="fr-FR"/>
              </w:rPr>
              <w:t>Da</w:t>
            </w:r>
          </w:p>
        </w:tc>
      </w:tr>
      <w:tr w:rsidR="00ED0595" w:rsidRPr="000A2840" w:rsidTr="00B40CE2">
        <w:trPr>
          <w:cantSplit/>
        </w:trPr>
        <w:tc>
          <w:tcPr>
            <w:tcW w:w="2677" w:type="pct"/>
            <w:shd w:val="clear" w:color="auto" w:fill="F2F2F2" w:themeFill="background1" w:themeFillShade="F2"/>
          </w:tcPr>
          <w:p w:rsidR="00ED0595" w:rsidRPr="000A2840" w:rsidRDefault="007C19F0" w:rsidP="00047AA9">
            <w:pPr>
              <w:pStyle w:val="BodyText"/>
              <w:spacing w:before="60"/>
              <w:ind w:left="0"/>
              <w:jc w:val="left"/>
              <w:rPr>
                <w:rFonts w:cs="Arial"/>
                <w:b w:val="0"/>
                <w:noProof/>
                <w:lang w:val="fr-FR"/>
              </w:rPr>
            </w:pPr>
            <w:r w:rsidRPr="000A2840">
              <w:rPr>
                <w:rFonts w:cs="Arial"/>
                <w:b w:val="0"/>
                <w:noProof/>
                <w:lang w:val="fr-FR"/>
              </w:rPr>
              <w:t>E</w:t>
            </w:r>
            <w:r w:rsidR="00F81176" w:rsidRPr="000A2840">
              <w:rPr>
                <w:rFonts w:cs="Arial"/>
                <w:b w:val="0"/>
                <w:noProof/>
                <w:lang w:val="fr-FR"/>
              </w:rPr>
              <w:t>chipament de retinere a scurgerilor de petrol, izolarea drenurilor, anuntarea autoritatilor de resort si proceduri de evacuare;</w:t>
            </w:r>
          </w:p>
        </w:tc>
        <w:tc>
          <w:tcPr>
            <w:tcW w:w="2323" w:type="pct"/>
          </w:tcPr>
          <w:p w:rsidR="00ED0595" w:rsidRPr="00902238" w:rsidRDefault="00902238" w:rsidP="003809EF">
            <w:pPr>
              <w:pStyle w:val="table"/>
              <w:jc w:val="left"/>
              <w:rPr>
                <w:rFonts w:cs="Arial"/>
                <w:noProof/>
                <w:color w:val="000000" w:themeColor="text1"/>
                <w:lang w:val="fr-FR"/>
              </w:rPr>
            </w:pPr>
            <w:r w:rsidRPr="00902238">
              <w:rPr>
                <w:rFonts w:cs="Arial"/>
                <w:noProof/>
                <w:color w:val="000000" w:themeColor="text1"/>
                <w:lang w:val="fr-FR"/>
              </w:rPr>
              <w:t>Da</w:t>
            </w:r>
          </w:p>
        </w:tc>
      </w:tr>
      <w:tr w:rsidR="00ED0595" w:rsidRPr="000A2840" w:rsidTr="00B40CE2">
        <w:trPr>
          <w:cantSplit/>
        </w:trPr>
        <w:tc>
          <w:tcPr>
            <w:tcW w:w="2677" w:type="pct"/>
            <w:shd w:val="clear" w:color="auto" w:fill="F2F2F2" w:themeFill="background1" w:themeFillShade="F2"/>
          </w:tcPr>
          <w:p w:rsidR="00ED0595" w:rsidRPr="000A2840" w:rsidRDefault="007C19F0" w:rsidP="00047AA9">
            <w:pPr>
              <w:pStyle w:val="BodyText"/>
              <w:spacing w:before="60"/>
              <w:ind w:left="0"/>
              <w:jc w:val="left"/>
              <w:rPr>
                <w:rFonts w:cs="Arial"/>
                <w:b w:val="0"/>
                <w:noProof/>
                <w:lang w:val="it-IT"/>
              </w:rPr>
            </w:pPr>
            <w:r w:rsidRPr="000A2840">
              <w:rPr>
                <w:rFonts w:cs="Arial"/>
                <w:b w:val="0"/>
                <w:noProof/>
                <w:lang w:val="it-IT"/>
              </w:rPr>
              <w:t>I</w:t>
            </w:r>
            <w:r w:rsidR="00F81176" w:rsidRPr="000A2840">
              <w:rPr>
                <w:rFonts w:cs="Arial"/>
                <w:b w:val="0"/>
                <w:noProof/>
                <w:lang w:val="it-IT"/>
              </w:rPr>
              <w:t>zolarea scurgerilor si a apei folosite pentru stingerea incendiilor</w:t>
            </w:r>
          </w:p>
        </w:tc>
        <w:tc>
          <w:tcPr>
            <w:tcW w:w="2323" w:type="pct"/>
          </w:tcPr>
          <w:p w:rsidR="00ED0595" w:rsidRPr="00902238" w:rsidRDefault="00902238" w:rsidP="003809EF">
            <w:pPr>
              <w:pStyle w:val="table"/>
              <w:jc w:val="left"/>
              <w:rPr>
                <w:rFonts w:cs="Arial"/>
                <w:noProof/>
                <w:color w:val="000000" w:themeColor="text1"/>
                <w:lang w:val="fr-FR"/>
              </w:rPr>
            </w:pPr>
            <w:r w:rsidRPr="00902238">
              <w:rPr>
                <w:rFonts w:cs="Arial"/>
                <w:noProof/>
                <w:color w:val="000000" w:themeColor="text1"/>
                <w:lang w:val="fr-FR"/>
              </w:rPr>
              <w:t>Da</w:t>
            </w:r>
          </w:p>
        </w:tc>
      </w:tr>
      <w:tr w:rsidR="00ED0595" w:rsidRPr="000A2840" w:rsidTr="00B40CE2">
        <w:trPr>
          <w:cantSplit/>
        </w:trPr>
        <w:tc>
          <w:tcPr>
            <w:tcW w:w="2677" w:type="pct"/>
            <w:shd w:val="clear" w:color="auto" w:fill="F2F2F2" w:themeFill="background1" w:themeFillShade="F2"/>
          </w:tcPr>
          <w:p w:rsidR="00ED0595" w:rsidRPr="000A2840" w:rsidRDefault="00F81176" w:rsidP="00047AA9">
            <w:pPr>
              <w:pStyle w:val="table"/>
              <w:jc w:val="left"/>
              <w:rPr>
                <w:rFonts w:cs="Arial"/>
                <w:noProof/>
                <w:lang w:val="fr-FR"/>
              </w:rPr>
            </w:pPr>
            <w:r w:rsidRPr="000A2840">
              <w:rPr>
                <w:rFonts w:cs="Arial"/>
                <w:noProof/>
                <w:lang w:val="fr-FR"/>
              </w:rPr>
              <w:t>Alte tehnici specifice pentru sector</w:t>
            </w:r>
          </w:p>
        </w:tc>
        <w:tc>
          <w:tcPr>
            <w:tcW w:w="2323" w:type="pct"/>
            <w:shd w:val="clear" w:color="auto" w:fill="F2F2F2" w:themeFill="background1" w:themeFillShade="F2"/>
          </w:tcPr>
          <w:p w:rsidR="00ED0595" w:rsidRPr="000A2840" w:rsidRDefault="00F81176" w:rsidP="003809EF">
            <w:pPr>
              <w:pStyle w:val="table"/>
              <w:jc w:val="left"/>
              <w:rPr>
                <w:rFonts w:cs="Arial"/>
                <w:noProof/>
                <w:lang w:val="fr-FR"/>
              </w:rPr>
            </w:pPr>
            <w:r w:rsidRPr="000A2840">
              <w:rPr>
                <w:rFonts w:cs="Arial"/>
                <w:noProof/>
                <w:lang w:val="fr-FR"/>
              </w:rPr>
              <w:t>A se vedea Sectiunea 4</w:t>
            </w:r>
          </w:p>
        </w:tc>
      </w:tr>
    </w:tbl>
    <w:p w:rsidR="00ED0595" w:rsidRPr="000A2840" w:rsidRDefault="00ED0595" w:rsidP="00F81176">
      <w:pPr>
        <w:rPr>
          <w:rFonts w:cs="Arial"/>
          <w:sz w:val="20"/>
          <w:szCs w:val="20"/>
        </w:rPr>
      </w:pPr>
    </w:p>
    <w:sectPr w:rsidR="00ED0595" w:rsidRPr="000A2840" w:rsidSect="00F81176">
      <w:headerReference w:type="default" r:id="rId7"/>
      <w:footerReference w:type="even" r:id="rId8"/>
      <w:footerReference w:type="default" r:id="rId9"/>
      <w:pgSz w:w="11909" w:h="16834" w:code="9"/>
      <w:pgMar w:top="851" w:right="851" w:bottom="85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852" w:rsidRDefault="00E31852">
      <w:r>
        <w:separator/>
      </w:r>
    </w:p>
  </w:endnote>
  <w:endnote w:type="continuationSeparator" w:id="0">
    <w:p w:rsidR="00E31852" w:rsidRDefault="00E31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95" w:rsidRDefault="009576E7">
    <w:pPr>
      <w:pStyle w:val="Footer"/>
      <w:framePr w:wrap="around" w:vAnchor="text" w:hAnchor="margin" w:xAlign="right" w:y="1"/>
      <w:rPr>
        <w:rStyle w:val="PageNumber"/>
      </w:rPr>
    </w:pPr>
    <w:r>
      <w:rPr>
        <w:rStyle w:val="PageNumber"/>
      </w:rPr>
      <w:fldChar w:fldCharType="begin"/>
    </w:r>
    <w:r w:rsidR="00F81176">
      <w:rPr>
        <w:rStyle w:val="PageNumber"/>
      </w:rPr>
      <w:instrText xml:space="preserve">PAGE  </w:instrText>
    </w:r>
    <w:r>
      <w:rPr>
        <w:rStyle w:val="PageNumber"/>
      </w:rPr>
      <w:fldChar w:fldCharType="end"/>
    </w:r>
  </w:p>
  <w:p w:rsidR="00ED0595" w:rsidRDefault="00ED05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95" w:rsidRPr="00DD3DEB" w:rsidRDefault="00F81176" w:rsidP="00DD3DEB">
    <w:pPr>
      <w:pStyle w:val="Footer"/>
      <w:pBdr>
        <w:top w:val="single" w:sz="2" w:space="1" w:color="auto"/>
      </w:pBdr>
      <w:ind w:right="360"/>
      <w:jc w:val="center"/>
      <w:rPr>
        <w:sz w:val="20"/>
        <w:szCs w:val="20"/>
      </w:rPr>
    </w:pPr>
    <w:r w:rsidRPr="000F2948">
      <w:rPr>
        <w:sz w:val="20"/>
        <w:szCs w:val="20"/>
      </w:rPr>
      <w:t>-</w:t>
    </w:r>
    <w:r w:rsidR="009576E7">
      <w:rPr>
        <w:sz w:val="20"/>
        <w:szCs w:val="20"/>
      </w:rPr>
      <w:fldChar w:fldCharType="begin"/>
    </w:r>
    <w:r>
      <w:rPr>
        <w:sz w:val="20"/>
        <w:szCs w:val="20"/>
      </w:rPr>
      <w:instrText xml:space="preserve"> PAGE   \* MERGEFORMAT </w:instrText>
    </w:r>
    <w:r w:rsidR="009576E7">
      <w:rPr>
        <w:sz w:val="20"/>
        <w:szCs w:val="20"/>
      </w:rPr>
      <w:fldChar w:fldCharType="separate"/>
    </w:r>
    <w:r w:rsidR="00FE0220">
      <w:rPr>
        <w:noProof/>
        <w:sz w:val="20"/>
        <w:szCs w:val="20"/>
      </w:rPr>
      <w:t>1</w:t>
    </w:r>
    <w:r w:rsidR="009576E7">
      <w:rPr>
        <w:sz w:val="20"/>
        <w:szCs w:val="20"/>
      </w:rPr>
      <w:fldChar w:fldCharType="end"/>
    </w:r>
    <w:r w:rsidR="001D567C">
      <w:rPr>
        <w:sz w:val="20"/>
        <w:szCs w:val="20"/>
      </w:rPr>
      <w:t>/</w:t>
    </w:r>
    <w:fldSimple w:instr=" NUMPAGES   \* MERGEFORMAT ">
      <w:r w:rsidR="00FE0220" w:rsidRPr="00FE0220">
        <w:rPr>
          <w:noProof/>
          <w:sz w:val="20"/>
          <w:szCs w:val="20"/>
        </w:rPr>
        <w:t>3</w:t>
      </w:r>
    </w:fldSimple>
    <w:r w:rsidRPr="000F2948">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852" w:rsidRDefault="00E31852">
      <w:r>
        <w:separator/>
      </w:r>
    </w:p>
  </w:footnote>
  <w:footnote w:type="continuationSeparator" w:id="0">
    <w:p w:rsidR="00E31852" w:rsidRDefault="00E31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58" w:type="dxa"/>
      <w:jc w:val="center"/>
      <w:tblInd w:w="-531" w:type="dxa"/>
      <w:tblBorders>
        <w:top w:val="single" w:sz="4" w:space="0" w:color="auto"/>
        <w:left w:val="single" w:sz="4" w:space="0" w:color="auto"/>
        <w:bottom w:val="single" w:sz="4" w:space="0" w:color="auto"/>
        <w:right w:val="single" w:sz="4" w:space="0" w:color="auto"/>
      </w:tblBorders>
      <w:shd w:val="clear" w:color="auto" w:fill="3333FF"/>
      <w:tblLayout w:type="fixed"/>
      <w:tblLook w:val="0000"/>
    </w:tblPr>
    <w:tblGrid>
      <w:gridCol w:w="9958"/>
    </w:tblGrid>
    <w:tr w:rsidR="001D567C" w:rsidRPr="001D567C" w:rsidTr="00AB588D">
      <w:trPr>
        <w:cantSplit/>
        <w:trHeight w:val="170"/>
        <w:jc w:val="center"/>
      </w:trPr>
      <w:tc>
        <w:tcPr>
          <w:tcW w:w="9958" w:type="dxa"/>
          <w:shd w:val="clear" w:color="auto" w:fill="3333FF"/>
        </w:tcPr>
        <w:p w:rsidR="00F81176" w:rsidRPr="00AB588D" w:rsidRDefault="000A2840" w:rsidP="001D567C">
          <w:pPr>
            <w:pStyle w:val="Header"/>
            <w:jc w:val="right"/>
            <w:rPr>
              <w:rFonts w:ascii="Arial" w:hAnsi="Arial" w:cs="Arial"/>
              <w:b/>
              <w:color w:val="FFFFFF" w:themeColor="background1"/>
            </w:rPr>
          </w:pPr>
          <w:r>
            <w:rPr>
              <w:rFonts w:ascii="Arial" w:hAnsi="Arial" w:cs="Arial"/>
              <w:b/>
              <w:color w:val="FFFFFF" w:themeColor="background1"/>
            </w:rPr>
            <w:t>Secț</w:t>
          </w:r>
          <w:r w:rsidR="00C802EF">
            <w:rPr>
              <w:rFonts w:ascii="Arial" w:hAnsi="Arial" w:cs="Arial"/>
              <w:b/>
              <w:color w:val="FFFFFF" w:themeColor="background1"/>
            </w:rPr>
            <w:t>iunea 8</w:t>
          </w:r>
          <w:r>
            <w:rPr>
              <w:rFonts w:ascii="Arial" w:hAnsi="Arial" w:cs="Arial"/>
              <w:b/>
              <w:color w:val="FFFFFF" w:themeColor="background1"/>
            </w:rPr>
            <w:t>: Accidentele și Consecinț</w:t>
          </w:r>
          <w:r w:rsidR="00F81176" w:rsidRPr="00AB588D">
            <w:rPr>
              <w:rFonts w:ascii="Arial" w:hAnsi="Arial" w:cs="Arial"/>
              <w:b/>
              <w:color w:val="FFFFFF" w:themeColor="background1"/>
            </w:rPr>
            <w:t>ele lor</w:t>
          </w:r>
        </w:p>
      </w:tc>
    </w:tr>
  </w:tbl>
  <w:p w:rsidR="00F81176" w:rsidRDefault="00F81176" w:rsidP="001D567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3A"/>
    <w:multiLevelType w:val="multilevel"/>
    <w:tmpl w:val="61F0969E"/>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0A7A28F8"/>
    <w:multiLevelType w:val="singleLevel"/>
    <w:tmpl w:val="DDC6B8E6"/>
    <w:lvl w:ilvl="0">
      <w:start w:val="2"/>
      <w:numFmt w:val="bullet"/>
      <w:lvlText w:val="-"/>
      <w:lvlJc w:val="left"/>
      <w:pPr>
        <w:tabs>
          <w:tab w:val="num" w:pos="645"/>
        </w:tabs>
        <w:ind w:left="645" w:hanging="360"/>
      </w:pPr>
      <w:rPr>
        <w:rFonts w:hint="default"/>
      </w:rPr>
    </w:lvl>
  </w:abstractNum>
  <w:abstractNum w:abstractNumId="2">
    <w:nsid w:val="4EC80298"/>
    <w:multiLevelType w:val="singleLevel"/>
    <w:tmpl w:val="42A07094"/>
    <w:lvl w:ilvl="0">
      <w:start w:val="1"/>
      <w:numFmt w:val="bullet"/>
      <w:pStyle w:val="bullett1indent"/>
      <w:lvlText w:val=""/>
      <w:lvlJc w:val="left"/>
      <w:pPr>
        <w:tabs>
          <w:tab w:val="num" w:pos="360"/>
        </w:tabs>
        <w:ind w:left="283" w:hanging="283"/>
      </w:pPr>
      <w:rPr>
        <w:rFonts w:ascii="Symbol" w:hAnsi="Symbol" w:cs="Times New Roman" w:hint="default"/>
        <w:color w:val="auto"/>
        <w:sz w:val="16"/>
        <w:szCs w:val="16"/>
      </w:rPr>
    </w:lvl>
  </w:abstractNum>
  <w:abstractNum w:abstractNumId="3">
    <w:nsid w:val="50AB056D"/>
    <w:multiLevelType w:val="hybridMultilevel"/>
    <w:tmpl w:val="C1EAB580"/>
    <w:lvl w:ilvl="0" w:tplc="DDC6B8E6">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B0056"/>
    <w:multiLevelType w:val="multilevel"/>
    <w:tmpl w:val="0A60611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vertAlign w:val="baseline"/>
      </w:rPr>
    </w:lvl>
    <w:lvl w:ilvl="2">
      <w:start w:val="1"/>
      <w:numFmt w:val="decimal"/>
      <w:pStyle w:val="Heading3"/>
      <w:lvlText w:val="%1.%2.%3"/>
      <w:lvlJc w:val="left"/>
      <w:pPr>
        <w:tabs>
          <w:tab w:val="num" w:pos="1134"/>
        </w:tabs>
        <w:ind w:left="1134" w:hanging="1134"/>
      </w:pPr>
      <w:rPr>
        <w:rFonts w:ascii="Times New Roman" w:hAnsi="Times New Roman" w:cs="Times New Roman" w:hint="default"/>
        <w:b/>
        <w:i w:val="0"/>
        <w:sz w:val="20"/>
        <w:szCs w:val="20"/>
      </w:rPr>
    </w:lvl>
    <w:lvl w:ilvl="3">
      <w:start w:val="1"/>
      <w:numFmt w:val="decimal"/>
      <w:pStyle w:val="Heading4"/>
      <w:lvlText w:val="%1.%2.%3.%4"/>
      <w:lvlJc w:val="left"/>
      <w:pPr>
        <w:tabs>
          <w:tab w:val="num" w:pos="1138"/>
        </w:tabs>
        <w:ind w:left="1138" w:hanging="1138"/>
      </w:pPr>
      <w:rPr>
        <w:rFonts w:ascii="Times New Roman" w:hAnsi="Times New Roman" w:cs="Times New Roman"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78842564"/>
    <w:multiLevelType w:val="multilevel"/>
    <w:tmpl w:val="39B2E7B8"/>
    <w:lvl w:ilvl="0">
      <w:start w:val="2"/>
      <w:numFmt w:val="decimal"/>
      <w:lvlText w:val="%1."/>
      <w:lvlJc w:val="left"/>
      <w:pPr>
        <w:tabs>
          <w:tab w:val="num" w:pos="452"/>
        </w:tabs>
        <w:ind w:left="452" w:hanging="452"/>
      </w:pPr>
      <w:rPr>
        <w:rFonts w:hint="default"/>
      </w:rPr>
    </w:lvl>
    <w:lvl w:ilvl="1">
      <w:start w:val="6"/>
      <w:numFmt w:val="decimal"/>
      <w:lvlText w:val="%1.%2."/>
      <w:lvlJc w:val="left"/>
      <w:pPr>
        <w:tabs>
          <w:tab w:val="num" w:pos="452"/>
        </w:tabs>
        <w:ind w:left="452" w:hanging="45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oNotTrackFormatting/>
  <w:defaultTabStop w:val="708"/>
  <w:hyphenationZone w:val="425"/>
  <w:noPunctuationKerning/>
  <w:characterSpacingControl w:val="doNotCompress"/>
  <w:hdrShapeDefaults>
    <o:shapedefaults v:ext="edit" spidmax="14338"/>
  </w:hdrShapeDefaults>
  <w:footnotePr>
    <w:footnote w:id="-1"/>
    <w:footnote w:id="0"/>
  </w:footnotePr>
  <w:endnotePr>
    <w:endnote w:id="-1"/>
    <w:endnote w:id="0"/>
  </w:endnotePr>
  <w:compat/>
  <w:rsids>
    <w:rsidRoot w:val="003C77C1"/>
    <w:rsid w:val="00047AA9"/>
    <w:rsid w:val="000A2840"/>
    <w:rsid w:val="000C43BE"/>
    <w:rsid w:val="000C77FF"/>
    <w:rsid w:val="001753D5"/>
    <w:rsid w:val="001A50CA"/>
    <w:rsid w:val="001D567C"/>
    <w:rsid w:val="00221EE4"/>
    <w:rsid w:val="00367AAF"/>
    <w:rsid w:val="003809EF"/>
    <w:rsid w:val="003C77C1"/>
    <w:rsid w:val="00511A1D"/>
    <w:rsid w:val="006474C2"/>
    <w:rsid w:val="00672CF7"/>
    <w:rsid w:val="00695B3A"/>
    <w:rsid w:val="006B6BE5"/>
    <w:rsid w:val="00716F21"/>
    <w:rsid w:val="007B3846"/>
    <w:rsid w:val="007C19F0"/>
    <w:rsid w:val="00895321"/>
    <w:rsid w:val="00902238"/>
    <w:rsid w:val="00932FA9"/>
    <w:rsid w:val="009576E7"/>
    <w:rsid w:val="009605AF"/>
    <w:rsid w:val="00961524"/>
    <w:rsid w:val="009A33D8"/>
    <w:rsid w:val="00A41F85"/>
    <w:rsid w:val="00A60945"/>
    <w:rsid w:val="00A8179F"/>
    <w:rsid w:val="00AB588D"/>
    <w:rsid w:val="00AE2E87"/>
    <w:rsid w:val="00B00244"/>
    <w:rsid w:val="00B12730"/>
    <w:rsid w:val="00B40CE2"/>
    <w:rsid w:val="00B5316D"/>
    <w:rsid w:val="00B56787"/>
    <w:rsid w:val="00C802EF"/>
    <w:rsid w:val="00CB582D"/>
    <w:rsid w:val="00D351FD"/>
    <w:rsid w:val="00D96791"/>
    <w:rsid w:val="00DD3DEB"/>
    <w:rsid w:val="00DE090E"/>
    <w:rsid w:val="00E023BD"/>
    <w:rsid w:val="00E31852"/>
    <w:rsid w:val="00E42558"/>
    <w:rsid w:val="00E43C86"/>
    <w:rsid w:val="00EA7313"/>
    <w:rsid w:val="00EB1D80"/>
    <w:rsid w:val="00ED0595"/>
    <w:rsid w:val="00ED7275"/>
    <w:rsid w:val="00EE0607"/>
    <w:rsid w:val="00EF28C1"/>
    <w:rsid w:val="00F0363B"/>
    <w:rsid w:val="00F47E9F"/>
    <w:rsid w:val="00F81176"/>
    <w:rsid w:val="00F90557"/>
    <w:rsid w:val="00FD5AEF"/>
    <w:rsid w:val="00FE0220"/>
    <w:rsid w:val="00FE1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AF"/>
    <w:pPr>
      <w:spacing w:line="320" w:lineRule="exact"/>
      <w:jc w:val="both"/>
    </w:pPr>
    <w:rPr>
      <w:rFonts w:ascii="Arial" w:hAnsi="Arial"/>
      <w:sz w:val="24"/>
      <w:szCs w:val="24"/>
      <w:lang w:val="ro-RO" w:eastAsia="ro-RO"/>
    </w:rPr>
  </w:style>
  <w:style w:type="paragraph" w:styleId="Heading1">
    <w:name w:val="heading 1"/>
    <w:basedOn w:val="Normal"/>
    <w:next w:val="Normal"/>
    <w:qFormat/>
    <w:rsid w:val="007B3846"/>
    <w:pPr>
      <w:jc w:val="left"/>
      <w:outlineLvl w:val="0"/>
    </w:pPr>
    <w:rPr>
      <w:b/>
      <w:bCs/>
      <w:kern w:val="28"/>
      <w:sz w:val="28"/>
      <w:szCs w:val="28"/>
      <w:lang w:val="en-GB" w:eastAsia="en-US"/>
    </w:rPr>
  </w:style>
  <w:style w:type="paragraph" w:styleId="Heading2">
    <w:name w:val="heading 2"/>
    <w:basedOn w:val="Normal"/>
    <w:next w:val="Normal"/>
    <w:qFormat/>
    <w:rsid w:val="00F81176"/>
    <w:pPr>
      <w:keepNext/>
      <w:tabs>
        <w:tab w:val="left" w:pos="709"/>
      </w:tabs>
      <w:outlineLvl w:val="1"/>
    </w:pPr>
    <w:rPr>
      <w:b/>
      <w:bCs/>
      <w:lang w:val="en-GB" w:eastAsia="en-US"/>
    </w:rPr>
  </w:style>
  <w:style w:type="paragraph" w:styleId="Heading3">
    <w:name w:val="heading 3"/>
    <w:basedOn w:val="Normal"/>
    <w:next w:val="Normal"/>
    <w:qFormat/>
    <w:rsid w:val="00F47E9F"/>
    <w:pPr>
      <w:numPr>
        <w:ilvl w:val="2"/>
        <w:numId w:val="1"/>
      </w:numPr>
      <w:spacing w:before="240" w:after="40"/>
      <w:outlineLvl w:val="2"/>
    </w:pPr>
    <w:rPr>
      <w:b/>
      <w:bCs/>
      <w:noProof/>
      <w:sz w:val="20"/>
      <w:szCs w:val="20"/>
      <w:lang w:val="en-US" w:eastAsia="en-US"/>
    </w:rPr>
  </w:style>
  <w:style w:type="paragraph" w:styleId="Heading4">
    <w:name w:val="heading 4"/>
    <w:basedOn w:val="Normal"/>
    <w:next w:val="Normal"/>
    <w:qFormat/>
    <w:rsid w:val="00F47E9F"/>
    <w:pPr>
      <w:keepNext/>
      <w:numPr>
        <w:ilvl w:val="3"/>
        <w:numId w:val="1"/>
      </w:numPr>
      <w:spacing w:before="240" w:after="60"/>
      <w:outlineLvl w:val="3"/>
    </w:pPr>
    <w:rPr>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7E9F"/>
    <w:pPr>
      <w:pBdr>
        <w:bottom w:val="single" w:sz="4" w:space="1" w:color="auto"/>
      </w:pBdr>
      <w:tabs>
        <w:tab w:val="center" w:pos="4320"/>
        <w:tab w:val="right" w:pos="8928"/>
      </w:tabs>
      <w:ind w:left="284"/>
    </w:pPr>
    <w:rPr>
      <w:rFonts w:ascii="Arial Narrow" w:hAnsi="Arial Narrow"/>
      <w:sz w:val="20"/>
      <w:szCs w:val="20"/>
      <w:lang w:val="en-US" w:eastAsia="en-US"/>
    </w:rPr>
  </w:style>
  <w:style w:type="paragraph" w:styleId="BodyText">
    <w:name w:val="Body Text"/>
    <w:basedOn w:val="Normal"/>
    <w:semiHidden/>
    <w:rsid w:val="00F47E9F"/>
    <w:pPr>
      <w:ind w:left="284"/>
    </w:pPr>
    <w:rPr>
      <w:b/>
      <w:bCs/>
      <w:sz w:val="20"/>
      <w:szCs w:val="20"/>
      <w:lang w:val="en-GB" w:eastAsia="en-US"/>
    </w:rPr>
  </w:style>
  <w:style w:type="paragraph" w:customStyle="1" w:styleId="table">
    <w:name w:val="table"/>
    <w:basedOn w:val="Normal"/>
    <w:rsid w:val="00F47E9F"/>
    <w:pPr>
      <w:spacing w:after="120"/>
    </w:pPr>
    <w:rPr>
      <w:sz w:val="20"/>
      <w:szCs w:val="20"/>
      <w:lang w:val="en-GB" w:eastAsia="en-US"/>
    </w:rPr>
  </w:style>
  <w:style w:type="paragraph" w:customStyle="1" w:styleId="bullett1indent">
    <w:name w:val="bullett1 indent"/>
    <w:basedOn w:val="Normal"/>
    <w:rsid w:val="00F47E9F"/>
    <w:pPr>
      <w:numPr>
        <w:numId w:val="2"/>
      </w:numPr>
      <w:spacing w:before="60"/>
    </w:pPr>
    <w:rPr>
      <w:sz w:val="18"/>
      <w:szCs w:val="18"/>
      <w:lang w:val="en-GB" w:eastAsia="en-US"/>
    </w:rPr>
  </w:style>
  <w:style w:type="paragraph" w:styleId="Footer">
    <w:name w:val="footer"/>
    <w:basedOn w:val="Normal"/>
    <w:rsid w:val="00F47E9F"/>
    <w:pPr>
      <w:tabs>
        <w:tab w:val="center" w:pos="4153"/>
        <w:tab w:val="right" w:pos="8306"/>
      </w:tabs>
    </w:pPr>
  </w:style>
  <w:style w:type="character" w:styleId="PageNumber">
    <w:name w:val="page number"/>
    <w:basedOn w:val="DefaultParagraphFont"/>
    <w:semiHidden/>
    <w:rsid w:val="00F47E9F"/>
  </w:style>
  <w:style w:type="paragraph" w:styleId="BalloonText">
    <w:name w:val="Balloon Text"/>
    <w:basedOn w:val="Normal"/>
    <w:link w:val="BalloonTextChar"/>
    <w:uiPriority w:val="99"/>
    <w:semiHidden/>
    <w:unhideWhenUsed/>
    <w:rsid w:val="003C77C1"/>
    <w:rPr>
      <w:rFonts w:ascii="Tahoma" w:hAnsi="Tahoma" w:cs="Tahoma"/>
      <w:sz w:val="16"/>
      <w:szCs w:val="16"/>
    </w:rPr>
  </w:style>
  <w:style w:type="character" w:customStyle="1" w:styleId="BalloonTextChar">
    <w:name w:val="Balloon Text Char"/>
    <w:basedOn w:val="DefaultParagraphFont"/>
    <w:link w:val="BalloonText"/>
    <w:uiPriority w:val="99"/>
    <w:semiHidden/>
    <w:rsid w:val="003C77C1"/>
    <w:rPr>
      <w:rFonts w:ascii="Tahoma" w:hAnsi="Tahoma" w:cs="Tahoma"/>
      <w:sz w:val="16"/>
      <w:szCs w:val="16"/>
      <w:lang w:val="ro-RO" w:eastAsia="ro-RO"/>
    </w:rPr>
  </w:style>
  <w:style w:type="character" w:customStyle="1" w:styleId="HeaderChar">
    <w:name w:val="Header Char"/>
    <w:basedOn w:val="DefaultParagraphFont"/>
    <w:link w:val="Header"/>
    <w:rsid w:val="00F81176"/>
    <w:rPr>
      <w:rFonts w:ascii="Arial Narrow" w:hAnsi="Arial Narrow"/>
    </w:rPr>
  </w:style>
  <w:style w:type="paragraph" w:styleId="ListParagraph">
    <w:name w:val="List Paragraph"/>
    <w:basedOn w:val="Normal"/>
    <w:uiPriority w:val="34"/>
    <w:qFormat/>
    <w:rsid w:val="00F81176"/>
    <w:pPr>
      <w:ind w:left="720"/>
      <w:contextualSpacing/>
    </w:pPr>
  </w:style>
  <w:style w:type="paragraph" w:customStyle="1" w:styleId="CharCharCharCaracter">
    <w:name w:val="Char Char Char Caracter"/>
    <w:basedOn w:val="Normal"/>
    <w:rsid w:val="003809EF"/>
    <w:pPr>
      <w:spacing w:line="240" w:lineRule="auto"/>
      <w:jc w:val="left"/>
    </w:pPr>
    <w:rPr>
      <w:rFonts w:ascii="Times New Roman" w:hAnsi="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AF"/>
    <w:pPr>
      <w:spacing w:line="320" w:lineRule="exact"/>
      <w:jc w:val="both"/>
    </w:pPr>
    <w:rPr>
      <w:rFonts w:ascii="Arial" w:hAnsi="Arial"/>
      <w:sz w:val="24"/>
      <w:szCs w:val="24"/>
      <w:lang w:val="ro-RO" w:eastAsia="ro-RO"/>
    </w:rPr>
  </w:style>
  <w:style w:type="paragraph" w:styleId="Heading1">
    <w:name w:val="heading 1"/>
    <w:basedOn w:val="Normal"/>
    <w:next w:val="Normal"/>
    <w:qFormat/>
    <w:rsid w:val="007B3846"/>
    <w:pPr>
      <w:jc w:val="left"/>
      <w:outlineLvl w:val="0"/>
    </w:pPr>
    <w:rPr>
      <w:b/>
      <w:bCs/>
      <w:kern w:val="28"/>
      <w:sz w:val="28"/>
      <w:szCs w:val="28"/>
      <w:lang w:val="en-GB" w:eastAsia="en-US"/>
    </w:rPr>
  </w:style>
  <w:style w:type="paragraph" w:styleId="Heading2">
    <w:name w:val="heading 2"/>
    <w:basedOn w:val="Normal"/>
    <w:next w:val="Normal"/>
    <w:qFormat/>
    <w:rsid w:val="00F81176"/>
    <w:pPr>
      <w:keepNext/>
      <w:tabs>
        <w:tab w:val="left" w:pos="709"/>
      </w:tabs>
      <w:outlineLvl w:val="1"/>
    </w:pPr>
    <w:rPr>
      <w:b/>
      <w:bCs/>
      <w:lang w:val="en-GB" w:eastAsia="en-US"/>
    </w:rPr>
  </w:style>
  <w:style w:type="paragraph" w:styleId="Heading3">
    <w:name w:val="heading 3"/>
    <w:basedOn w:val="Normal"/>
    <w:next w:val="Normal"/>
    <w:qFormat/>
    <w:pPr>
      <w:numPr>
        <w:ilvl w:val="2"/>
        <w:numId w:val="1"/>
      </w:numPr>
      <w:spacing w:before="240" w:after="40"/>
      <w:outlineLvl w:val="2"/>
    </w:pPr>
    <w:rPr>
      <w:b/>
      <w:bCs/>
      <w:noProof/>
      <w:sz w:val="20"/>
      <w:szCs w:val="20"/>
      <w:lang w:val="en-US" w:eastAsia="en-US"/>
    </w:rPr>
  </w:style>
  <w:style w:type="paragraph" w:styleId="Heading4">
    <w:name w:val="heading 4"/>
    <w:basedOn w:val="Normal"/>
    <w:next w:val="Normal"/>
    <w:qFormat/>
    <w:pPr>
      <w:keepNext/>
      <w:numPr>
        <w:ilvl w:val="3"/>
        <w:numId w:val="1"/>
      </w:numPr>
      <w:spacing w:before="240" w:after="60"/>
      <w:outlineLvl w:val="3"/>
    </w:pPr>
    <w:rPr>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pBdr>
        <w:bottom w:val="single" w:sz="4" w:space="1" w:color="auto"/>
      </w:pBdr>
      <w:tabs>
        <w:tab w:val="center" w:pos="4320"/>
        <w:tab w:val="right" w:pos="8928"/>
      </w:tabs>
      <w:ind w:left="284"/>
    </w:pPr>
    <w:rPr>
      <w:rFonts w:ascii="Arial Narrow" w:hAnsi="Arial Narrow"/>
      <w:sz w:val="20"/>
      <w:szCs w:val="20"/>
      <w:lang w:val="en-US" w:eastAsia="en-US"/>
    </w:rPr>
  </w:style>
  <w:style w:type="paragraph" w:styleId="BodyText">
    <w:name w:val="Body Text"/>
    <w:basedOn w:val="Normal"/>
    <w:semiHidden/>
    <w:pPr>
      <w:ind w:left="284"/>
    </w:pPr>
    <w:rPr>
      <w:b/>
      <w:bCs/>
      <w:sz w:val="20"/>
      <w:szCs w:val="20"/>
      <w:lang w:val="en-GB" w:eastAsia="en-US"/>
    </w:rPr>
  </w:style>
  <w:style w:type="paragraph" w:customStyle="1" w:styleId="table">
    <w:name w:val="table"/>
    <w:basedOn w:val="Normal"/>
    <w:pPr>
      <w:spacing w:after="120"/>
    </w:pPr>
    <w:rPr>
      <w:sz w:val="20"/>
      <w:szCs w:val="20"/>
      <w:lang w:val="en-GB" w:eastAsia="en-US"/>
    </w:rPr>
  </w:style>
  <w:style w:type="paragraph" w:customStyle="1" w:styleId="bullett1indent">
    <w:name w:val="bullett1 indent"/>
    <w:basedOn w:val="Normal"/>
    <w:pPr>
      <w:numPr>
        <w:numId w:val="2"/>
      </w:numPr>
      <w:spacing w:before="60"/>
    </w:pPr>
    <w:rPr>
      <w:sz w:val="18"/>
      <w:szCs w:val="18"/>
      <w:lang w:val="en-GB" w:eastAsia="en-US"/>
    </w:rPr>
  </w:style>
  <w:style w:type="paragraph" w:styleId="Footer">
    <w:name w:val="footer"/>
    <w:basedOn w:val="Normal"/>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C77C1"/>
    <w:rPr>
      <w:rFonts w:ascii="Tahoma" w:hAnsi="Tahoma" w:cs="Tahoma"/>
      <w:sz w:val="16"/>
      <w:szCs w:val="16"/>
    </w:rPr>
  </w:style>
  <w:style w:type="character" w:customStyle="1" w:styleId="BalloonTextChar">
    <w:name w:val="Balloon Text Char"/>
    <w:basedOn w:val="DefaultParagraphFont"/>
    <w:link w:val="BalloonText"/>
    <w:uiPriority w:val="99"/>
    <w:semiHidden/>
    <w:rsid w:val="003C77C1"/>
    <w:rPr>
      <w:rFonts w:ascii="Tahoma" w:hAnsi="Tahoma" w:cs="Tahoma"/>
      <w:sz w:val="16"/>
      <w:szCs w:val="16"/>
      <w:lang w:val="ro-RO" w:eastAsia="ro-RO"/>
    </w:rPr>
  </w:style>
  <w:style w:type="character" w:customStyle="1" w:styleId="HeaderChar">
    <w:name w:val="Header Char"/>
    <w:basedOn w:val="DefaultParagraphFont"/>
    <w:link w:val="Header"/>
    <w:rsid w:val="00F81176"/>
    <w:rPr>
      <w:rFonts w:ascii="Arial Narrow" w:hAnsi="Arial Narrow"/>
    </w:rPr>
  </w:style>
  <w:style w:type="paragraph" w:styleId="ListParagraph">
    <w:name w:val="List Paragraph"/>
    <w:basedOn w:val="Normal"/>
    <w:uiPriority w:val="34"/>
    <w:qFormat/>
    <w:rsid w:val="00F811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689</Words>
  <Characters>3929</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Celhart</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Epurare</dc:creator>
  <cp:lastModifiedBy>corina</cp:lastModifiedBy>
  <cp:revision>24</cp:revision>
  <cp:lastPrinted>2009-11-28T10:33:00Z</cp:lastPrinted>
  <dcterms:created xsi:type="dcterms:W3CDTF">2017-12-07T08:33:00Z</dcterms:created>
  <dcterms:modified xsi:type="dcterms:W3CDTF">2018-03-14T11:54:00Z</dcterms:modified>
</cp:coreProperties>
</file>