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C0B" w:rsidRPr="00E22F2E" w:rsidRDefault="00EA05C2" w:rsidP="008A42EF">
      <w:pPr>
        <w:pStyle w:val="Heading1"/>
        <w:rPr>
          <w:rFonts w:cs="Arial"/>
          <w:noProof/>
          <w:sz w:val="20"/>
          <w:szCs w:val="20"/>
        </w:rPr>
      </w:pPr>
      <w:r w:rsidRPr="00E22F2E">
        <w:rPr>
          <w:rFonts w:cs="Arial"/>
          <w:sz w:val="20"/>
          <w:szCs w:val="20"/>
        </w:rPr>
        <w:t>10</w:t>
      </w:r>
      <w:r w:rsidR="006B4EFC" w:rsidRPr="00E22F2E">
        <w:rPr>
          <w:rFonts w:cs="Arial"/>
          <w:sz w:val="20"/>
          <w:szCs w:val="20"/>
        </w:rPr>
        <w:t xml:space="preserve">. </w:t>
      </w:r>
      <w:r w:rsidR="00E22F2E">
        <w:rPr>
          <w:rFonts w:cs="Arial"/>
          <w:sz w:val="20"/>
          <w:szCs w:val="20"/>
        </w:rPr>
        <w:t xml:space="preserve"> </w:t>
      </w:r>
      <w:r w:rsidR="006B4EFC" w:rsidRPr="00E22F2E">
        <w:rPr>
          <w:rFonts w:cs="Arial"/>
          <w:sz w:val="20"/>
          <w:szCs w:val="20"/>
        </w:rPr>
        <w:t>MONITORIZARE</w:t>
      </w:r>
    </w:p>
    <w:p w:rsidR="008A42EF" w:rsidRPr="00D42354" w:rsidRDefault="008A42EF" w:rsidP="008A42EF">
      <w:pPr>
        <w:pStyle w:val="Heading2"/>
        <w:rPr>
          <w:rFonts w:cs="Arial"/>
          <w:sz w:val="20"/>
          <w:szCs w:val="20"/>
        </w:rPr>
      </w:pPr>
    </w:p>
    <w:p w:rsidR="00856C0B" w:rsidRPr="00E22F2E" w:rsidRDefault="00EA05C2" w:rsidP="00E22F2E">
      <w:pPr>
        <w:pStyle w:val="Heading2"/>
        <w:rPr>
          <w:rFonts w:cs="Arial"/>
          <w:sz w:val="20"/>
          <w:szCs w:val="20"/>
        </w:rPr>
      </w:pPr>
      <w:r w:rsidRPr="00D42354">
        <w:rPr>
          <w:rFonts w:cs="Arial"/>
          <w:sz w:val="20"/>
          <w:szCs w:val="20"/>
        </w:rPr>
        <w:t>10</w:t>
      </w:r>
      <w:r w:rsidR="008A42EF" w:rsidRPr="00D42354">
        <w:rPr>
          <w:rFonts w:cs="Arial"/>
          <w:sz w:val="20"/>
          <w:szCs w:val="20"/>
        </w:rPr>
        <w:t xml:space="preserve">.1. </w:t>
      </w:r>
      <w:r w:rsidR="00E22F2E">
        <w:rPr>
          <w:rFonts w:cs="Arial"/>
          <w:sz w:val="20"/>
          <w:szCs w:val="20"/>
        </w:rPr>
        <w:t>Monitorizarea și raportarea emisiilor î</w:t>
      </w:r>
      <w:r w:rsidR="006B4EFC" w:rsidRPr="00D42354">
        <w:rPr>
          <w:rFonts w:cs="Arial"/>
          <w:sz w:val="20"/>
          <w:szCs w:val="20"/>
        </w:rPr>
        <w:t xml:space="preserve">n </w:t>
      </w:r>
      <w:r w:rsidR="00AF74CD" w:rsidRPr="00D42354">
        <w:rPr>
          <w:rFonts w:cs="Arial"/>
          <w:sz w:val="20"/>
          <w:szCs w:val="20"/>
        </w:rPr>
        <w:t>AER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50"/>
        <w:gridCol w:w="2224"/>
        <w:gridCol w:w="1514"/>
        <w:gridCol w:w="1887"/>
        <w:gridCol w:w="1611"/>
        <w:gridCol w:w="1682"/>
        <w:gridCol w:w="1531"/>
        <w:gridCol w:w="3470"/>
      </w:tblGrid>
      <w:tr w:rsidR="00E22F2E" w:rsidRPr="00D42354" w:rsidTr="00C47B59">
        <w:trPr>
          <w:cantSplit/>
          <w:tblHeader/>
        </w:trPr>
        <w:tc>
          <w:tcPr>
            <w:tcW w:w="0" w:type="auto"/>
            <w:vMerge w:val="restart"/>
            <w:shd w:val="clear" w:color="auto" w:fill="F2F2F2" w:themeFill="background1" w:themeFillShade="F2"/>
            <w:vAlign w:val="center"/>
          </w:tcPr>
          <w:p w:rsidR="00856C0B" w:rsidRPr="00D42354" w:rsidRDefault="006B4EFC">
            <w:pPr>
              <w:pStyle w:val="table"/>
              <w:jc w:val="center"/>
              <w:rPr>
                <w:rFonts w:cs="Arial"/>
                <w:noProof/>
                <w:lang w:val="fr-FR"/>
              </w:rPr>
            </w:pPr>
            <w:r w:rsidRPr="00D42354">
              <w:rPr>
                <w:rFonts w:cs="Arial"/>
                <w:noProof/>
                <w:lang w:val="fr-FR"/>
              </w:rPr>
              <w:t>Parametru</w:t>
            </w:r>
          </w:p>
        </w:tc>
        <w:tc>
          <w:tcPr>
            <w:tcW w:w="0" w:type="auto"/>
            <w:vMerge w:val="restart"/>
            <w:shd w:val="clear" w:color="auto" w:fill="F2F2F2" w:themeFill="background1" w:themeFillShade="F2"/>
            <w:vAlign w:val="center"/>
          </w:tcPr>
          <w:p w:rsidR="00856C0B" w:rsidRPr="00D42354" w:rsidRDefault="006B4EFC">
            <w:pPr>
              <w:pStyle w:val="table"/>
              <w:jc w:val="center"/>
              <w:rPr>
                <w:rFonts w:cs="Arial"/>
                <w:noProof/>
                <w:lang w:val="fr-FR"/>
              </w:rPr>
            </w:pPr>
            <w:r w:rsidRPr="00D42354">
              <w:rPr>
                <w:rFonts w:cs="Arial"/>
                <w:noProof/>
                <w:lang w:val="fr-FR"/>
              </w:rPr>
              <w:t>Punct de emisie</w:t>
            </w:r>
          </w:p>
        </w:tc>
        <w:tc>
          <w:tcPr>
            <w:tcW w:w="0" w:type="auto"/>
            <w:vMerge w:val="restart"/>
            <w:shd w:val="clear" w:color="auto" w:fill="F2F2F2" w:themeFill="background1" w:themeFillShade="F2"/>
            <w:vAlign w:val="center"/>
          </w:tcPr>
          <w:p w:rsidR="00856C0B" w:rsidRPr="00D42354" w:rsidRDefault="006B4EFC">
            <w:pPr>
              <w:pStyle w:val="table"/>
              <w:jc w:val="center"/>
              <w:rPr>
                <w:rFonts w:cs="Arial"/>
                <w:noProof/>
                <w:lang w:val="fr-FR"/>
              </w:rPr>
            </w:pPr>
            <w:r w:rsidRPr="00D42354">
              <w:rPr>
                <w:rFonts w:cs="Arial"/>
                <w:noProof/>
                <w:lang w:val="fr-FR"/>
              </w:rPr>
              <w:t>Frecventa de monitorizare</w:t>
            </w:r>
          </w:p>
        </w:tc>
        <w:tc>
          <w:tcPr>
            <w:tcW w:w="0" w:type="auto"/>
            <w:vMerge w:val="restart"/>
            <w:shd w:val="clear" w:color="auto" w:fill="F2F2F2" w:themeFill="background1" w:themeFillShade="F2"/>
            <w:vAlign w:val="center"/>
          </w:tcPr>
          <w:p w:rsidR="00856C0B" w:rsidRPr="00D42354" w:rsidRDefault="006B4EFC">
            <w:pPr>
              <w:pStyle w:val="table"/>
              <w:jc w:val="center"/>
              <w:rPr>
                <w:rFonts w:cs="Arial"/>
                <w:noProof/>
                <w:lang w:val="fr-FR"/>
              </w:rPr>
            </w:pPr>
            <w:r w:rsidRPr="00D42354">
              <w:rPr>
                <w:rFonts w:cs="Arial"/>
                <w:noProof/>
                <w:lang w:val="fr-FR"/>
              </w:rPr>
              <w:t>Metoda de monitorizare</w:t>
            </w:r>
          </w:p>
        </w:tc>
        <w:tc>
          <w:tcPr>
            <w:tcW w:w="0" w:type="auto"/>
            <w:vMerge w:val="restart"/>
            <w:shd w:val="clear" w:color="auto" w:fill="F2F2F2" w:themeFill="background1" w:themeFillShade="F2"/>
            <w:vAlign w:val="center"/>
          </w:tcPr>
          <w:p w:rsidR="00856C0B" w:rsidRPr="00D42354" w:rsidRDefault="006B4EFC">
            <w:pPr>
              <w:pStyle w:val="table"/>
              <w:jc w:val="center"/>
              <w:rPr>
                <w:rFonts w:cs="Arial"/>
                <w:noProof/>
                <w:lang w:val="fr-FR"/>
              </w:rPr>
            </w:pPr>
            <w:r w:rsidRPr="00D42354">
              <w:rPr>
                <w:rFonts w:cs="Arial"/>
                <w:noProof/>
                <w:lang w:val="fr-FR"/>
              </w:rPr>
              <w:t>Este echipamentul calibrat?</w:t>
            </w:r>
          </w:p>
        </w:tc>
        <w:tc>
          <w:tcPr>
            <w:tcW w:w="0" w:type="auto"/>
            <w:gridSpan w:val="3"/>
            <w:shd w:val="clear" w:color="auto" w:fill="F2F2F2" w:themeFill="background1" w:themeFillShade="F2"/>
            <w:vAlign w:val="center"/>
          </w:tcPr>
          <w:p w:rsidR="00856C0B" w:rsidRPr="00D42354" w:rsidRDefault="006B4EFC">
            <w:pPr>
              <w:pStyle w:val="table"/>
              <w:jc w:val="center"/>
              <w:rPr>
                <w:rFonts w:cs="Arial"/>
                <w:noProof/>
                <w:lang w:val="fr-FR"/>
              </w:rPr>
            </w:pPr>
            <w:r w:rsidRPr="00D42354">
              <w:rPr>
                <w:rFonts w:cs="Arial"/>
                <w:noProof/>
                <w:lang w:val="fr-FR"/>
              </w:rPr>
              <w:t>DACA NU:</w:t>
            </w:r>
          </w:p>
        </w:tc>
      </w:tr>
      <w:tr w:rsidR="00E22F2E" w:rsidRPr="00D42354" w:rsidTr="00C47B59">
        <w:trPr>
          <w:cantSplit/>
          <w:tblHeader/>
        </w:trPr>
        <w:tc>
          <w:tcPr>
            <w:tcW w:w="0" w:type="auto"/>
            <w:vMerge/>
            <w:shd w:val="clear" w:color="auto" w:fill="F2F2F2" w:themeFill="background1" w:themeFillShade="F2"/>
            <w:vAlign w:val="center"/>
          </w:tcPr>
          <w:p w:rsidR="00856C0B" w:rsidRPr="00D42354" w:rsidRDefault="00856C0B">
            <w:pPr>
              <w:pStyle w:val="table"/>
              <w:rPr>
                <w:rFonts w:cs="Arial"/>
                <w:noProof/>
                <w:lang w:val="fr-FR"/>
              </w:rPr>
            </w:pPr>
          </w:p>
        </w:tc>
        <w:tc>
          <w:tcPr>
            <w:tcW w:w="0" w:type="auto"/>
            <w:vMerge/>
            <w:shd w:val="clear" w:color="auto" w:fill="F2F2F2" w:themeFill="background1" w:themeFillShade="F2"/>
            <w:vAlign w:val="center"/>
          </w:tcPr>
          <w:p w:rsidR="00856C0B" w:rsidRPr="00D42354" w:rsidRDefault="00856C0B">
            <w:pPr>
              <w:pStyle w:val="table"/>
              <w:rPr>
                <w:rFonts w:cs="Arial"/>
                <w:noProof/>
                <w:lang w:val="fr-FR"/>
              </w:rPr>
            </w:pPr>
          </w:p>
        </w:tc>
        <w:tc>
          <w:tcPr>
            <w:tcW w:w="0" w:type="auto"/>
            <w:vMerge/>
            <w:shd w:val="clear" w:color="auto" w:fill="F2F2F2" w:themeFill="background1" w:themeFillShade="F2"/>
            <w:vAlign w:val="center"/>
          </w:tcPr>
          <w:p w:rsidR="00856C0B" w:rsidRPr="00D42354" w:rsidRDefault="00856C0B">
            <w:pPr>
              <w:pStyle w:val="table"/>
              <w:rPr>
                <w:rFonts w:cs="Arial"/>
                <w:noProof/>
                <w:lang w:val="fr-FR"/>
              </w:rPr>
            </w:pPr>
          </w:p>
        </w:tc>
        <w:tc>
          <w:tcPr>
            <w:tcW w:w="0" w:type="auto"/>
            <w:vMerge/>
            <w:shd w:val="clear" w:color="auto" w:fill="F2F2F2" w:themeFill="background1" w:themeFillShade="F2"/>
            <w:vAlign w:val="center"/>
          </w:tcPr>
          <w:p w:rsidR="00856C0B" w:rsidRPr="00D42354" w:rsidRDefault="00856C0B">
            <w:pPr>
              <w:pStyle w:val="table"/>
              <w:rPr>
                <w:rFonts w:cs="Arial"/>
                <w:noProof/>
                <w:lang w:val="fr-FR"/>
              </w:rPr>
            </w:pPr>
          </w:p>
        </w:tc>
        <w:tc>
          <w:tcPr>
            <w:tcW w:w="0" w:type="auto"/>
            <w:vMerge/>
            <w:shd w:val="clear" w:color="auto" w:fill="F2F2F2" w:themeFill="background1" w:themeFillShade="F2"/>
            <w:vAlign w:val="center"/>
          </w:tcPr>
          <w:p w:rsidR="00856C0B" w:rsidRPr="00D42354" w:rsidRDefault="00856C0B">
            <w:pPr>
              <w:pStyle w:val="table"/>
              <w:rPr>
                <w:rFonts w:cs="Arial"/>
                <w:noProof/>
                <w:lang w:val="fr-FR"/>
              </w:rPr>
            </w:pPr>
          </w:p>
        </w:tc>
        <w:tc>
          <w:tcPr>
            <w:tcW w:w="0" w:type="auto"/>
            <w:shd w:val="clear" w:color="auto" w:fill="F2F2F2" w:themeFill="background1" w:themeFillShade="F2"/>
            <w:vAlign w:val="center"/>
          </w:tcPr>
          <w:p w:rsidR="00856C0B" w:rsidRPr="00D42354" w:rsidRDefault="006B4EFC">
            <w:pPr>
              <w:pStyle w:val="table"/>
              <w:jc w:val="center"/>
              <w:rPr>
                <w:rFonts w:cs="Arial"/>
                <w:noProof/>
                <w:lang w:val="it-IT"/>
              </w:rPr>
            </w:pPr>
            <w:r w:rsidRPr="00D42354">
              <w:rPr>
                <w:rFonts w:cs="Arial"/>
                <w:noProof/>
                <w:lang w:val="it-IT"/>
              </w:rPr>
              <w:t>Eroarea de masurare si eroarea globala care rezulta.</w:t>
            </w:r>
          </w:p>
        </w:tc>
        <w:tc>
          <w:tcPr>
            <w:tcW w:w="0" w:type="auto"/>
            <w:shd w:val="clear" w:color="auto" w:fill="F2F2F2" w:themeFill="background1" w:themeFillShade="F2"/>
            <w:vAlign w:val="center"/>
          </w:tcPr>
          <w:p w:rsidR="00856C0B" w:rsidRPr="00D42354" w:rsidRDefault="006B4EFC">
            <w:pPr>
              <w:pStyle w:val="table"/>
              <w:jc w:val="center"/>
              <w:rPr>
                <w:rFonts w:cs="Arial"/>
                <w:noProof/>
                <w:lang w:val="it-IT"/>
              </w:rPr>
            </w:pPr>
            <w:r w:rsidRPr="00D42354">
              <w:rPr>
                <w:rFonts w:cs="Arial"/>
                <w:noProof/>
                <w:lang w:val="it-IT"/>
              </w:rPr>
              <w:t>Metode si intervale de corectare a calibrarii</w:t>
            </w:r>
          </w:p>
        </w:tc>
        <w:tc>
          <w:tcPr>
            <w:tcW w:w="0" w:type="auto"/>
            <w:shd w:val="clear" w:color="auto" w:fill="F2F2F2" w:themeFill="background1" w:themeFillShade="F2"/>
            <w:vAlign w:val="center"/>
          </w:tcPr>
          <w:p w:rsidR="00856C0B" w:rsidRPr="00D42354" w:rsidRDefault="006B4EFC">
            <w:pPr>
              <w:pStyle w:val="table"/>
              <w:jc w:val="center"/>
              <w:rPr>
                <w:rFonts w:cs="Arial"/>
                <w:noProof/>
                <w:lang w:val="it-IT"/>
              </w:rPr>
            </w:pPr>
            <w:r w:rsidRPr="00D42354">
              <w:rPr>
                <w:rFonts w:cs="Arial"/>
                <w:noProof/>
                <w:lang w:val="it-IT"/>
              </w:rPr>
              <w:t>Acreditarea detinuta de prelevatorii de probe si de laboratoare sau detalii despre personalul folosit si instruire/competente</w:t>
            </w:r>
          </w:p>
        </w:tc>
      </w:tr>
      <w:tr w:rsidR="00E22F2E" w:rsidRPr="00E22F2E" w:rsidTr="00AF74CD">
        <w:trPr>
          <w:cantSplit/>
        </w:trPr>
        <w:tc>
          <w:tcPr>
            <w:tcW w:w="0" w:type="auto"/>
          </w:tcPr>
          <w:p w:rsidR="00E22F2E" w:rsidRPr="00E22F2E" w:rsidRDefault="00E22F2E">
            <w:pPr>
              <w:pStyle w:val="table"/>
              <w:rPr>
                <w:rFonts w:cs="Arial"/>
              </w:rPr>
            </w:pPr>
            <w:r w:rsidRPr="00E22F2E">
              <w:rPr>
                <w:rFonts w:cs="Arial"/>
              </w:rPr>
              <w:t>- SO</w:t>
            </w:r>
            <w:r w:rsidRPr="00E22F2E">
              <w:rPr>
                <w:rFonts w:cs="Arial"/>
                <w:vertAlign w:val="subscript"/>
              </w:rPr>
              <w:t>2</w:t>
            </w:r>
            <w:r w:rsidRPr="00E22F2E">
              <w:rPr>
                <w:rFonts w:cs="Arial"/>
              </w:rPr>
              <w:t>;</w:t>
            </w:r>
          </w:p>
          <w:p w:rsidR="00E22F2E" w:rsidRPr="00E22F2E" w:rsidRDefault="00E22F2E">
            <w:pPr>
              <w:pStyle w:val="table"/>
              <w:rPr>
                <w:rFonts w:cs="Arial"/>
              </w:rPr>
            </w:pPr>
            <w:r w:rsidRPr="00E22F2E">
              <w:rPr>
                <w:rFonts w:cs="Arial"/>
              </w:rPr>
              <w:t>- Nox</w:t>
            </w:r>
            <w:r>
              <w:rPr>
                <w:rFonts w:cs="Arial"/>
              </w:rPr>
              <w:t>;</w:t>
            </w:r>
          </w:p>
          <w:p w:rsidR="00E22F2E" w:rsidRPr="00E22F2E" w:rsidRDefault="00E22F2E">
            <w:pPr>
              <w:pStyle w:val="table"/>
              <w:rPr>
                <w:rFonts w:cs="Arial"/>
              </w:rPr>
            </w:pPr>
            <w:r w:rsidRPr="00E22F2E">
              <w:rPr>
                <w:rFonts w:cs="Arial"/>
              </w:rPr>
              <w:t>- Pulberi;</w:t>
            </w:r>
          </w:p>
          <w:p w:rsidR="00856C0B" w:rsidRPr="00E22F2E" w:rsidRDefault="00E22F2E">
            <w:pPr>
              <w:pStyle w:val="table"/>
              <w:rPr>
                <w:rFonts w:cs="Arial"/>
                <w:noProof/>
                <w:lang w:val="fr-FR"/>
              </w:rPr>
            </w:pPr>
            <w:r w:rsidRPr="00E22F2E">
              <w:rPr>
                <w:rFonts w:cs="Arial"/>
              </w:rPr>
              <w:t>- CO;</w:t>
            </w:r>
          </w:p>
        </w:tc>
        <w:tc>
          <w:tcPr>
            <w:tcW w:w="0" w:type="auto"/>
          </w:tcPr>
          <w:p w:rsidR="00E22F2E" w:rsidRDefault="00E22F2E">
            <w:pPr>
              <w:pStyle w:val="table"/>
              <w:rPr>
                <w:rFonts w:cs="Arial"/>
              </w:rPr>
            </w:pPr>
            <w:r w:rsidRPr="00E22F2E">
              <w:rPr>
                <w:rFonts w:cs="Arial"/>
              </w:rPr>
              <w:t xml:space="preserve">Cazanele de ardere </w:t>
            </w:r>
          </w:p>
          <w:p w:rsidR="00856C0B" w:rsidRPr="00E22F2E" w:rsidRDefault="00E22F2E">
            <w:pPr>
              <w:pStyle w:val="table"/>
              <w:rPr>
                <w:rFonts w:cs="Arial"/>
                <w:noProof/>
                <w:lang w:val="fr-FR"/>
              </w:rPr>
            </w:pPr>
            <w:r w:rsidRPr="00E22F2E">
              <w:rPr>
                <w:rFonts w:cs="Arial"/>
              </w:rPr>
              <w:t>(în punctul în care emisia părăsește instalația, pentru fiecare coș de evacuare gaze arse)</w:t>
            </w:r>
          </w:p>
        </w:tc>
        <w:tc>
          <w:tcPr>
            <w:tcW w:w="0" w:type="auto"/>
          </w:tcPr>
          <w:p w:rsidR="00E22F2E" w:rsidRPr="00E22F2E" w:rsidRDefault="00E22F2E" w:rsidP="00E22F2E">
            <w:pPr>
              <w:pStyle w:val="table"/>
              <w:jc w:val="center"/>
              <w:rPr>
                <w:rFonts w:cs="Arial"/>
                <w:noProof/>
                <w:lang w:val="fr-FR"/>
              </w:rPr>
            </w:pPr>
            <w:r w:rsidRPr="00E22F2E">
              <w:rPr>
                <w:rFonts w:cs="Arial"/>
                <w:noProof/>
                <w:lang w:val="fr-FR"/>
              </w:rPr>
              <w:t>Monitorizare semestrială</w:t>
            </w:r>
          </w:p>
          <w:p w:rsidR="00856C0B" w:rsidRPr="00E22F2E" w:rsidRDefault="00856C0B" w:rsidP="00E22F2E">
            <w:pPr>
              <w:pStyle w:val="table"/>
              <w:jc w:val="center"/>
              <w:rPr>
                <w:rFonts w:cs="Arial"/>
                <w:noProof/>
                <w:lang w:val="fr-FR"/>
              </w:rPr>
            </w:pPr>
          </w:p>
        </w:tc>
        <w:tc>
          <w:tcPr>
            <w:tcW w:w="0" w:type="auto"/>
          </w:tcPr>
          <w:p w:rsidR="00E22F2E" w:rsidRPr="00E22F2E" w:rsidRDefault="00E22F2E" w:rsidP="00E22F2E">
            <w:pPr>
              <w:pStyle w:val="table"/>
              <w:jc w:val="center"/>
              <w:rPr>
                <w:rFonts w:cs="Arial"/>
                <w:noProof/>
                <w:lang w:val="fr-FR"/>
              </w:rPr>
            </w:pPr>
            <w:r w:rsidRPr="00E22F2E">
              <w:rPr>
                <w:rFonts w:cs="Arial"/>
                <w:noProof/>
                <w:lang w:val="fr-FR"/>
              </w:rPr>
              <w:t>Standardizată</w:t>
            </w:r>
          </w:p>
          <w:p w:rsidR="00EC1527" w:rsidRPr="00E22F2E" w:rsidRDefault="00E22F2E" w:rsidP="00E22F2E">
            <w:pPr>
              <w:pStyle w:val="table"/>
              <w:jc w:val="center"/>
              <w:rPr>
                <w:rFonts w:cs="Arial"/>
                <w:i/>
              </w:rPr>
            </w:pPr>
            <w:r w:rsidRPr="00E22F2E">
              <w:rPr>
                <w:rFonts w:cs="Arial"/>
                <w:i/>
                <w:noProof/>
                <w:lang w:val="fr-FR"/>
              </w:rPr>
              <w:t>(</w:t>
            </w:r>
            <w:r w:rsidR="006B4EFC" w:rsidRPr="00E22F2E">
              <w:rPr>
                <w:rFonts w:cs="Arial"/>
                <w:i/>
                <w:noProof/>
                <w:lang w:val="fr-FR"/>
              </w:rPr>
              <w:t>Determinare cu analizor de gaze de ardere</w:t>
            </w:r>
            <w:r w:rsidRPr="00E22F2E">
              <w:rPr>
                <w:rFonts w:cs="Arial"/>
                <w:i/>
                <w:noProof/>
                <w:lang w:val="fr-FR"/>
              </w:rPr>
              <w:t>)</w:t>
            </w:r>
          </w:p>
          <w:p w:rsidR="00856C0B" w:rsidRPr="00E22F2E" w:rsidRDefault="00856C0B" w:rsidP="00E22F2E">
            <w:pPr>
              <w:pStyle w:val="table"/>
              <w:jc w:val="center"/>
              <w:rPr>
                <w:rFonts w:cs="Arial"/>
                <w:noProof/>
                <w:lang w:val="fr-FR"/>
              </w:rPr>
            </w:pPr>
          </w:p>
          <w:p w:rsidR="00856C0B" w:rsidRPr="00E22F2E" w:rsidRDefault="00856C0B" w:rsidP="00E22F2E">
            <w:pPr>
              <w:pStyle w:val="table"/>
              <w:jc w:val="center"/>
              <w:rPr>
                <w:rFonts w:cs="Arial"/>
                <w:noProof/>
                <w:lang w:val="fr-FR"/>
              </w:rPr>
            </w:pPr>
          </w:p>
        </w:tc>
        <w:tc>
          <w:tcPr>
            <w:tcW w:w="0" w:type="auto"/>
          </w:tcPr>
          <w:p w:rsidR="00E22F2E" w:rsidRPr="00E22F2E" w:rsidRDefault="00E22F2E" w:rsidP="00E22F2E">
            <w:pPr>
              <w:pStyle w:val="table"/>
              <w:jc w:val="center"/>
              <w:rPr>
                <w:rFonts w:cs="Arial"/>
                <w:noProof/>
                <w:lang w:val="it-IT"/>
              </w:rPr>
            </w:pPr>
            <w:r w:rsidRPr="00E22F2E">
              <w:rPr>
                <w:rFonts w:cs="Arial"/>
                <w:noProof/>
                <w:lang w:val="it-IT"/>
              </w:rPr>
              <w:t>Da.</w:t>
            </w:r>
          </w:p>
          <w:p w:rsidR="00856C0B" w:rsidRPr="00E22F2E" w:rsidRDefault="00856C0B" w:rsidP="00E22F2E">
            <w:pPr>
              <w:pStyle w:val="table"/>
              <w:jc w:val="center"/>
              <w:rPr>
                <w:rFonts w:cs="Arial"/>
                <w:noProof/>
                <w:lang w:val="it-IT"/>
              </w:rPr>
            </w:pPr>
          </w:p>
        </w:tc>
        <w:tc>
          <w:tcPr>
            <w:tcW w:w="0" w:type="auto"/>
          </w:tcPr>
          <w:p w:rsidR="00856C0B" w:rsidRPr="00E22F2E" w:rsidRDefault="006B4EFC" w:rsidP="00E22F2E">
            <w:pPr>
              <w:pStyle w:val="table"/>
              <w:jc w:val="center"/>
              <w:rPr>
                <w:rFonts w:cs="Arial"/>
                <w:noProof/>
                <w:lang w:val="fr-FR"/>
              </w:rPr>
            </w:pPr>
            <w:r w:rsidRPr="00E22F2E">
              <w:rPr>
                <w:rFonts w:cs="Arial"/>
                <w:noProof/>
                <w:lang w:val="fr-FR"/>
              </w:rPr>
              <w:t>-</w:t>
            </w:r>
          </w:p>
        </w:tc>
        <w:tc>
          <w:tcPr>
            <w:tcW w:w="0" w:type="auto"/>
          </w:tcPr>
          <w:p w:rsidR="00856C0B" w:rsidRPr="00E22F2E" w:rsidRDefault="006B4EFC" w:rsidP="00E22F2E">
            <w:pPr>
              <w:pStyle w:val="table"/>
              <w:jc w:val="center"/>
              <w:rPr>
                <w:rFonts w:cs="Arial"/>
                <w:noProof/>
                <w:lang w:val="fr-FR"/>
              </w:rPr>
            </w:pPr>
            <w:r w:rsidRPr="00E22F2E">
              <w:rPr>
                <w:rFonts w:cs="Arial"/>
                <w:noProof/>
                <w:lang w:val="fr-FR"/>
              </w:rPr>
              <w:t>-</w:t>
            </w:r>
          </w:p>
        </w:tc>
        <w:tc>
          <w:tcPr>
            <w:tcW w:w="0" w:type="auto"/>
          </w:tcPr>
          <w:p w:rsidR="00856C0B" w:rsidRPr="00E22F2E" w:rsidRDefault="006B4EFC" w:rsidP="00E22F2E">
            <w:pPr>
              <w:pStyle w:val="table"/>
              <w:jc w:val="center"/>
              <w:rPr>
                <w:rFonts w:cs="Arial"/>
                <w:noProof/>
                <w:lang w:val="fr-FR"/>
              </w:rPr>
            </w:pPr>
            <w:r w:rsidRPr="00E22F2E">
              <w:rPr>
                <w:rFonts w:cs="Arial"/>
                <w:noProof/>
                <w:lang w:val="fr-FR"/>
              </w:rPr>
              <w:t>-</w:t>
            </w:r>
          </w:p>
        </w:tc>
      </w:tr>
      <w:tr w:rsidR="00E22F2E" w:rsidRPr="00E22F2E" w:rsidTr="00AF74CD">
        <w:trPr>
          <w:cantSplit/>
        </w:trPr>
        <w:tc>
          <w:tcPr>
            <w:tcW w:w="0" w:type="auto"/>
          </w:tcPr>
          <w:p w:rsidR="00E22F2E" w:rsidRPr="00E22F2E" w:rsidRDefault="00E22F2E">
            <w:pPr>
              <w:pStyle w:val="table"/>
              <w:rPr>
                <w:rFonts w:cs="Arial"/>
                <w:noProof/>
                <w:lang w:val="fr-FR"/>
              </w:rPr>
            </w:pPr>
            <w:r w:rsidRPr="00E22F2E">
              <w:rPr>
                <w:rFonts w:cs="Arial"/>
              </w:rPr>
              <w:t>- SO</w:t>
            </w:r>
            <w:r w:rsidRPr="00E22F2E">
              <w:rPr>
                <w:rFonts w:cs="Arial"/>
                <w:vertAlign w:val="subscript"/>
              </w:rPr>
              <w:t>2</w:t>
            </w:r>
          </w:p>
        </w:tc>
        <w:tc>
          <w:tcPr>
            <w:tcW w:w="0" w:type="auto"/>
          </w:tcPr>
          <w:p w:rsidR="00E22F2E" w:rsidRPr="00E22F2E" w:rsidRDefault="00E22F2E">
            <w:pPr>
              <w:pStyle w:val="table"/>
              <w:rPr>
                <w:rFonts w:cs="Arial"/>
                <w:noProof/>
                <w:lang w:val="fr-FR"/>
              </w:rPr>
            </w:pPr>
            <w:r w:rsidRPr="00E22F2E">
              <w:rPr>
                <w:rFonts w:cs="Arial"/>
              </w:rPr>
              <w:t>Coșul coloanei de absorbție a instalației de preparare a soluției de fierbere</w:t>
            </w:r>
          </w:p>
        </w:tc>
        <w:tc>
          <w:tcPr>
            <w:tcW w:w="0" w:type="auto"/>
          </w:tcPr>
          <w:p w:rsidR="00E22F2E" w:rsidRPr="00E22F2E" w:rsidRDefault="00E22F2E" w:rsidP="00E22F2E">
            <w:pPr>
              <w:pStyle w:val="table"/>
              <w:jc w:val="center"/>
              <w:rPr>
                <w:rFonts w:cs="Arial"/>
                <w:noProof/>
                <w:lang w:val="fr-FR"/>
              </w:rPr>
            </w:pPr>
            <w:r w:rsidRPr="00E22F2E">
              <w:rPr>
                <w:rFonts w:cs="Arial"/>
                <w:noProof/>
                <w:lang w:val="fr-FR"/>
              </w:rPr>
              <w:t>Monitorizare semestrială</w:t>
            </w:r>
          </w:p>
          <w:p w:rsidR="00E22F2E" w:rsidRPr="00E22F2E" w:rsidRDefault="00E22F2E" w:rsidP="00E22F2E">
            <w:pPr>
              <w:pStyle w:val="table"/>
              <w:jc w:val="center"/>
              <w:rPr>
                <w:rFonts w:cs="Arial"/>
                <w:noProof/>
                <w:lang w:val="fr-FR"/>
              </w:rPr>
            </w:pPr>
          </w:p>
        </w:tc>
        <w:tc>
          <w:tcPr>
            <w:tcW w:w="0" w:type="auto"/>
          </w:tcPr>
          <w:p w:rsidR="00E22F2E" w:rsidRPr="00E22F2E" w:rsidRDefault="00E22F2E" w:rsidP="00E22F2E">
            <w:pPr>
              <w:pStyle w:val="table"/>
              <w:jc w:val="center"/>
              <w:rPr>
                <w:rFonts w:cs="Arial"/>
                <w:noProof/>
                <w:lang w:val="fr-FR"/>
              </w:rPr>
            </w:pPr>
            <w:r w:rsidRPr="00E22F2E">
              <w:rPr>
                <w:rFonts w:cs="Arial"/>
                <w:noProof/>
                <w:lang w:val="fr-FR"/>
              </w:rPr>
              <w:t>Standardizată</w:t>
            </w:r>
          </w:p>
          <w:p w:rsidR="00E22F2E" w:rsidRPr="00E22F2E" w:rsidRDefault="00E22F2E" w:rsidP="00E22F2E">
            <w:pPr>
              <w:pStyle w:val="table"/>
              <w:jc w:val="center"/>
              <w:rPr>
                <w:rFonts w:cs="Arial"/>
              </w:rPr>
            </w:pPr>
          </w:p>
          <w:p w:rsidR="00E22F2E" w:rsidRPr="00E22F2E" w:rsidRDefault="00E22F2E" w:rsidP="00E22F2E">
            <w:pPr>
              <w:pStyle w:val="table"/>
              <w:jc w:val="center"/>
              <w:rPr>
                <w:rFonts w:cs="Arial"/>
                <w:noProof/>
                <w:lang w:val="fr-FR"/>
              </w:rPr>
            </w:pPr>
          </w:p>
          <w:p w:rsidR="00E22F2E" w:rsidRPr="00E22F2E" w:rsidRDefault="00E22F2E" w:rsidP="00E22F2E">
            <w:pPr>
              <w:pStyle w:val="table"/>
              <w:jc w:val="center"/>
              <w:rPr>
                <w:rFonts w:cs="Arial"/>
                <w:noProof/>
                <w:lang w:val="fr-FR"/>
              </w:rPr>
            </w:pPr>
          </w:p>
        </w:tc>
        <w:tc>
          <w:tcPr>
            <w:tcW w:w="0" w:type="auto"/>
          </w:tcPr>
          <w:p w:rsidR="00E22F2E" w:rsidRPr="00E22F2E" w:rsidRDefault="00E22F2E" w:rsidP="00E22F2E">
            <w:pPr>
              <w:pStyle w:val="table"/>
              <w:jc w:val="center"/>
              <w:rPr>
                <w:rFonts w:cs="Arial"/>
                <w:noProof/>
                <w:lang w:val="it-IT"/>
              </w:rPr>
            </w:pPr>
            <w:r w:rsidRPr="00E22F2E">
              <w:rPr>
                <w:rFonts w:cs="Arial"/>
                <w:noProof/>
                <w:lang w:val="it-IT"/>
              </w:rPr>
              <w:t>Da.</w:t>
            </w:r>
          </w:p>
          <w:p w:rsidR="00E22F2E" w:rsidRPr="00E22F2E" w:rsidRDefault="00E22F2E" w:rsidP="00E22F2E">
            <w:pPr>
              <w:pStyle w:val="table"/>
              <w:jc w:val="center"/>
              <w:rPr>
                <w:rFonts w:cs="Arial"/>
                <w:noProof/>
                <w:lang w:val="it-IT"/>
              </w:rPr>
            </w:pPr>
          </w:p>
        </w:tc>
        <w:tc>
          <w:tcPr>
            <w:tcW w:w="0" w:type="auto"/>
          </w:tcPr>
          <w:p w:rsidR="00E22F2E" w:rsidRPr="00E22F2E" w:rsidRDefault="00E22F2E" w:rsidP="00E22F2E">
            <w:pPr>
              <w:pStyle w:val="table"/>
              <w:jc w:val="center"/>
              <w:rPr>
                <w:rFonts w:cs="Arial"/>
                <w:noProof/>
                <w:lang w:val="fr-FR"/>
              </w:rPr>
            </w:pPr>
            <w:r w:rsidRPr="00E22F2E">
              <w:rPr>
                <w:rFonts w:cs="Arial"/>
                <w:noProof/>
                <w:lang w:val="fr-FR"/>
              </w:rPr>
              <w:t>-</w:t>
            </w:r>
          </w:p>
        </w:tc>
        <w:tc>
          <w:tcPr>
            <w:tcW w:w="0" w:type="auto"/>
          </w:tcPr>
          <w:p w:rsidR="00E22F2E" w:rsidRPr="00E22F2E" w:rsidRDefault="00E22F2E" w:rsidP="00E22F2E">
            <w:pPr>
              <w:pStyle w:val="table"/>
              <w:jc w:val="center"/>
              <w:rPr>
                <w:rFonts w:cs="Arial"/>
                <w:noProof/>
                <w:lang w:val="fr-FR"/>
              </w:rPr>
            </w:pPr>
            <w:r w:rsidRPr="00E22F2E">
              <w:rPr>
                <w:rFonts w:cs="Arial"/>
                <w:noProof/>
                <w:lang w:val="fr-FR"/>
              </w:rPr>
              <w:t>-</w:t>
            </w:r>
          </w:p>
        </w:tc>
        <w:tc>
          <w:tcPr>
            <w:tcW w:w="0" w:type="auto"/>
          </w:tcPr>
          <w:p w:rsidR="00E22F2E" w:rsidRPr="00E22F2E" w:rsidRDefault="00E22F2E" w:rsidP="00E22F2E">
            <w:pPr>
              <w:pStyle w:val="table"/>
              <w:jc w:val="center"/>
              <w:rPr>
                <w:rFonts w:cs="Arial"/>
                <w:noProof/>
                <w:lang w:val="fr-FR"/>
              </w:rPr>
            </w:pPr>
            <w:r w:rsidRPr="00E22F2E">
              <w:rPr>
                <w:rFonts w:cs="Arial"/>
                <w:noProof/>
                <w:lang w:val="fr-FR"/>
              </w:rPr>
              <w:t>-</w:t>
            </w:r>
          </w:p>
        </w:tc>
      </w:tr>
    </w:tbl>
    <w:p w:rsidR="00C7783E" w:rsidRPr="00D42354" w:rsidRDefault="006B4EFC" w:rsidP="008A42EF">
      <w:pPr>
        <w:rPr>
          <w:rFonts w:cs="Arial"/>
          <w:sz w:val="20"/>
          <w:szCs w:val="20"/>
          <w:lang w:val="it-IT"/>
        </w:rPr>
      </w:pPr>
      <w:r w:rsidRPr="00D42354">
        <w:rPr>
          <w:rFonts w:cs="Arial"/>
          <w:sz w:val="20"/>
          <w:szCs w:val="20"/>
        </w:rPr>
        <w:t>Descrieti orice programe/masuri diferite pentru perioadele de pornire si oprire</w:t>
      </w:r>
      <w:r w:rsidRPr="00D42354">
        <w:rPr>
          <w:rFonts w:cs="Arial"/>
          <w:sz w:val="20"/>
          <w:szCs w:val="20"/>
          <w:lang w:val="it-I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069"/>
      </w:tblGrid>
      <w:tr w:rsidR="00856C0B" w:rsidRPr="00D42354">
        <w:tc>
          <w:tcPr>
            <w:tcW w:w="5000" w:type="pct"/>
            <w:tcBorders>
              <w:top w:val="single" w:sz="4" w:space="0" w:color="auto"/>
              <w:left w:val="single" w:sz="4" w:space="0" w:color="auto"/>
              <w:bottom w:val="single" w:sz="4" w:space="0" w:color="auto"/>
              <w:right w:val="single" w:sz="4" w:space="0" w:color="auto"/>
            </w:tcBorders>
          </w:tcPr>
          <w:p w:rsidR="00856C0B" w:rsidRPr="00D42354" w:rsidRDefault="00856C0B">
            <w:pPr>
              <w:rPr>
                <w:rFonts w:cs="Arial"/>
                <w:sz w:val="20"/>
                <w:szCs w:val="20"/>
                <w:lang w:val="it-IT"/>
              </w:rPr>
            </w:pPr>
          </w:p>
        </w:tc>
      </w:tr>
    </w:tbl>
    <w:p w:rsidR="00856C0B" w:rsidRPr="00D42354" w:rsidRDefault="00856C0B">
      <w:pPr>
        <w:rPr>
          <w:rFonts w:cs="Arial"/>
          <w:sz w:val="20"/>
          <w:szCs w:val="20"/>
          <w:lang w:val="it-IT"/>
        </w:rPr>
      </w:pPr>
    </w:p>
    <w:p w:rsidR="00561ACA" w:rsidRPr="00D42354" w:rsidRDefault="00561ACA">
      <w:pPr>
        <w:spacing w:line="240" w:lineRule="auto"/>
        <w:rPr>
          <w:rFonts w:cs="Arial"/>
          <w:sz w:val="20"/>
          <w:szCs w:val="20"/>
          <w:lang w:val="it-IT" w:eastAsia="en-US"/>
        </w:rPr>
      </w:pPr>
      <w:r w:rsidRPr="00D42354">
        <w:rPr>
          <w:rFonts w:cs="Arial"/>
          <w:sz w:val="20"/>
          <w:szCs w:val="20"/>
          <w:lang w:val="it-IT"/>
        </w:rPr>
        <w:br w:type="page"/>
      </w:r>
    </w:p>
    <w:p w:rsidR="00856C0B" w:rsidRPr="00D42354" w:rsidRDefault="006B4EFC">
      <w:pPr>
        <w:pStyle w:val="Header"/>
        <w:spacing w:after="60"/>
        <w:ind w:left="2938"/>
        <w:rPr>
          <w:rFonts w:ascii="Arial" w:hAnsi="Arial" w:cs="Arial"/>
          <w:lang w:val="it-IT"/>
        </w:rPr>
      </w:pPr>
      <w:r w:rsidRPr="00D42354">
        <w:rPr>
          <w:rFonts w:ascii="Arial" w:hAnsi="Arial" w:cs="Arial"/>
          <w:lang w:val="it-IT"/>
        </w:rPr>
        <w:lastRenderedPageBreak/>
        <w:t>Observatii:</w:t>
      </w:r>
    </w:p>
    <w:p w:rsidR="00856C0B" w:rsidRPr="00D42354" w:rsidRDefault="006B4EFC" w:rsidP="001569A3">
      <w:pPr>
        <w:numPr>
          <w:ilvl w:val="0"/>
          <w:numId w:val="11"/>
        </w:numPr>
        <w:tabs>
          <w:tab w:val="clear" w:pos="1004"/>
          <w:tab w:val="num" w:pos="720"/>
        </w:tabs>
        <w:ind w:left="720"/>
        <w:rPr>
          <w:rFonts w:cs="Arial"/>
          <w:bCs/>
          <w:sz w:val="20"/>
          <w:szCs w:val="20"/>
          <w:lang w:val="it-IT"/>
        </w:rPr>
      </w:pPr>
      <w:r w:rsidRPr="00D42354">
        <w:rPr>
          <w:rFonts w:cs="Arial"/>
          <w:bCs/>
          <w:sz w:val="20"/>
          <w:szCs w:val="20"/>
        </w:rPr>
        <w:t>Monitorizarea si inregistrarea continuua este posibil sa fie impuse in urmatoarele circumstante</w:t>
      </w:r>
      <w:r w:rsidRPr="00D42354">
        <w:rPr>
          <w:rFonts w:cs="Arial"/>
          <w:bCs/>
          <w:sz w:val="20"/>
          <w:szCs w:val="20"/>
          <w:lang w:val="it-IT"/>
        </w:rPr>
        <w:t>:</w:t>
      </w:r>
    </w:p>
    <w:p w:rsidR="00856C0B" w:rsidRPr="00D42354" w:rsidRDefault="006B4EFC" w:rsidP="001569A3">
      <w:pPr>
        <w:numPr>
          <w:ilvl w:val="0"/>
          <w:numId w:val="12"/>
        </w:numPr>
        <w:tabs>
          <w:tab w:val="clear" w:pos="1004"/>
          <w:tab w:val="num" w:pos="1080"/>
        </w:tabs>
        <w:ind w:left="1080"/>
        <w:rPr>
          <w:rFonts w:cs="Arial"/>
          <w:bCs/>
          <w:sz w:val="20"/>
          <w:szCs w:val="20"/>
          <w:lang w:val="pt-BR"/>
        </w:rPr>
      </w:pPr>
      <w:r w:rsidRPr="00D42354">
        <w:rPr>
          <w:rFonts w:cs="Arial"/>
          <w:bCs/>
          <w:sz w:val="20"/>
          <w:szCs w:val="20"/>
        </w:rPr>
        <w:t>Cand emisia este redusa inainte de evacuarea in aer (de ex. printr-un filtru, arzator sau scruber</w:t>
      </w:r>
      <w:r w:rsidRPr="00D42354">
        <w:rPr>
          <w:rFonts w:cs="Arial"/>
          <w:bCs/>
          <w:sz w:val="20"/>
          <w:szCs w:val="20"/>
          <w:lang w:val="pt-BR"/>
        </w:rPr>
        <w:t>);</w:t>
      </w:r>
    </w:p>
    <w:p w:rsidR="00856C0B" w:rsidRPr="00D42354" w:rsidRDefault="006B4EFC" w:rsidP="001569A3">
      <w:pPr>
        <w:numPr>
          <w:ilvl w:val="0"/>
          <w:numId w:val="12"/>
        </w:numPr>
        <w:tabs>
          <w:tab w:val="clear" w:pos="1004"/>
          <w:tab w:val="num" w:pos="1080"/>
        </w:tabs>
        <w:ind w:left="1080"/>
        <w:rPr>
          <w:rFonts w:cs="Arial"/>
          <w:bCs/>
          <w:sz w:val="20"/>
          <w:szCs w:val="20"/>
          <w:lang w:val="pt-BR"/>
        </w:rPr>
      </w:pPr>
      <w:r w:rsidRPr="00D42354">
        <w:rPr>
          <w:rFonts w:cs="Arial"/>
          <w:bCs/>
          <w:sz w:val="20"/>
          <w:szCs w:val="20"/>
        </w:rPr>
        <w:t>Cand sunt impuse alte masuri de control pentru realizarea unui nivel satisfacator al emisiilor (de ex. selectia sarjei, degresare</w:t>
      </w:r>
      <w:r w:rsidRPr="00D42354">
        <w:rPr>
          <w:rFonts w:cs="Arial"/>
          <w:bCs/>
          <w:sz w:val="20"/>
          <w:szCs w:val="20"/>
          <w:lang w:val="pt-BR"/>
        </w:rPr>
        <w:t>);</w:t>
      </w:r>
    </w:p>
    <w:p w:rsidR="00856C0B" w:rsidRPr="00D42354" w:rsidRDefault="006B4EFC" w:rsidP="001569A3">
      <w:pPr>
        <w:numPr>
          <w:ilvl w:val="0"/>
          <w:numId w:val="11"/>
        </w:numPr>
        <w:tabs>
          <w:tab w:val="clear" w:pos="1004"/>
          <w:tab w:val="num" w:pos="720"/>
        </w:tabs>
        <w:ind w:left="720"/>
        <w:rPr>
          <w:rFonts w:cs="Arial"/>
          <w:bCs/>
          <w:sz w:val="20"/>
          <w:szCs w:val="20"/>
          <w:lang w:val="it-IT"/>
        </w:rPr>
      </w:pPr>
      <w:r w:rsidRPr="00D42354">
        <w:rPr>
          <w:rFonts w:cs="Arial"/>
          <w:bCs/>
          <w:sz w:val="20"/>
          <w:szCs w:val="20"/>
        </w:rPr>
        <w:t>Fluxurile de gaz trebuie masurate, sau determinate in alt mod pentru a raporta concentratiile la evacuarile de masa;</w:t>
      </w:r>
    </w:p>
    <w:p w:rsidR="00856C0B" w:rsidRPr="00D42354" w:rsidRDefault="006B4EFC" w:rsidP="001569A3">
      <w:pPr>
        <w:numPr>
          <w:ilvl w:val="0"/>
          <w:numId w:val="11"/>
        </w:numPr>
        <w:tabs>
          <w:tab w:val="clear" w:pos="1004"/>
          <w:tab w:val="num" w:pos="720"/>
        </w:tabs>
        <w:ind w:left="720"/>
        <w:rPr>
          <w:rFonts w:cs="Arial"/>
          <w:bCs/>
          <w:sz w:val="20"/>
          <w:szCs w:val="20"/>
        </w:rPr>
      </w:pPr>
      <w:r w:rsidRPr="00D42354">
        <w:rPr>
          <w:rFonts w:cs="Arial"/>
          <w:bCs/>
          <w:sz w:val="20"/>
          <w:szCs w:val="20"/>
        </w:rPr>
        <w:t>Pentru a raporta masuratorile la conditiile de referinta va fi necesar sa se masoare si sa se inregistreze temperatura si presiunea emisiei. Continutul de vapori de apa trebuie de asemenea masurat daca este probabil sa depaseasca 3% doar daca tehnicile de masurare utilizate pentru alti poluanti nu dau rezultate in conditii uscate.</w:t>
      </w:r>
    </w:p>
    <w:p w:rsidR="00856C0B" w:rsidRPr="00D42354" w:rsidRDefault="006B4EFC" w:rsidP="001569A3">
      <w:pPr>
        <w:numPr>
          <w:ilvl w:val="0"/>
          <w:numId w:val="11"/>
        </w:numPr>
        <w:tabs>
          <w:tab w:val="clear" w:pos="1004"/>
          <w:tab w:val="num" w:pos="720"/>
        </w:tabs>
        <w:ind w:left="720"/>
        <w:rPr>
          <w:rFonts w:cs="Arial"/>
          <w:bCs/>
          <w:sz w:val="20"/>
          <w:szCs w:val="20"/>
        </w:rPr>
      </w:pPr>
      <w:r w:rsidRPr="00D42354">
        <w:rPr>
          <w:rFonts w:cs="Arial"/>
          <w:bCs/>
          <w:sz w:val="20"/>
          <w:szCs w:val="20"/>
        </w:rPr>
        <w:t>Unde este cazul, trebuie efectuate evaluari periodice vizuale si olfactive ale evacuarilor pentru a asigura faptul ca evacuarile finale in aer trebuie sa fie incolore, fara aburi sau vapori persistenti si fara picaturi de apa.</w:t>
      </w:r>
    </w:p>
    <w:p w:rsidR="00856C0B" w:rsidRPr="00D42354" w:rsidRDefault="00856C0B" w:rsidP="00C7783E">
      <w:pPr>
        <w:pStyle w:val="Header"/>
        <w:pBdr>
          <w:bottom w:val="none" w:sz="0" w:space="0" w:color="auto"/>
        </w:pBdr>
        <w:ind w:left="0"/>
        <w:rPr>
          <w:rFonts w:ascii="Arial" w:hAnsi="Arial" w:cs="Arial"/>
          <w:lang w:val="ro-RO"/>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6805"/>
        <w:gridCol w:w="8264"/>
      </w:tblGrid>
      <w:tr w:rsidR="001A2712" w:rsidRPr="008E0B7D" w:rsidTr="00C7783E">
        <w:tc>
          <w:tcPr>
            <w:tcW w:w="2258" w:type="pct"/>
          </w:tcPr>
          <w:p w:rsidR="00856C0B" w:rsidRPr="008E0B7D" w:rsidRDefault="006B4EFC">
            <w:pPr>
              <w:pStyle w:val="CommentText"/>
              <w:rPr>
                <w:rFonts w:cs="Arial"/>
                <w:lang w:val="pt-BR"/>
              </w:rPr>
            </w:pPr>
            <w:r w:rsidRPr="008E0B7D">
              <w:rPr>
                <w:rFonts w:cs="Arial"/>
                <w:lang w:val="ro-RO"/>
              </w:rPr>
              <w:t>Numarul documentului respectiv pentru informatii suplimentare privind monitorzarea si raportarea emisiilor in aer</w:t>
            </w:r>
          </w:p>
        </w:tc>
        <w:tc>
          <w:tcPr>
            <w:tcW w:w="2742" w:type="pct"/>
          </w:tcPr>
          <w:p w:rsidR="00BA5EE7" w:rsidRDefault="00BA5EE7">
            <w:pPr>
              <w:rPr>
                <w:rFonts w:cs="Arial"/>
                <w:sz w:val="20"/>
                <w:szCs w:val="20"/>
                <w:lang w:val="pt-BR"/>
              </w:rPr>
            </w:pPr>
            <w:r w:rsidRPr="008E0B7D">
              <w:rPr>
                <w:rFonts w:cs="Arial"/>
                <w:sz w:val="20"/>
                <w:szCs w:val="20"/>
                <w:lang w:val="pt-BR"/>
              </w:rPr>
              <w:t>-</w:t>
            </w:r>
            <w:r w:rsidR="00636BCD" w:rsidRPr="008E0B7D">
              <w:rPr>
                <w:rFonts w:cs="Arial"/>
                <w:sz w:val="20"/>
                <w:szCs w:val="20"/>
                <w:lang w:val="pt-BR"/>
              </w:rPr>
              <w:t xml:space="preserve"> </w:t>
            </w:r>
            <w:r w:rsidRPr="008E0B7D">
              <w:rPr>
                <w:rFonts w:cs="Arial"/>
                <w:sz w:val="20"/>
                <w:szCs w:val="20"/>
                <w:lang w:val="pt-BR"/>
              </w:rPr>
              <w:t>Raport de Amplasament</w:t>
            </w:r>
          </w:p>
          <w:p w:rsidR="00856C0B" w:rsidRPr="008E0B7D" w:rsidRDefault="00856C0B" w:rsidP="004B6966">
            <w:pPr>
              <w:rPr>
                <w:rFonts w:cs="Arial"/>
                <w:sz w:val="20"/>
                <w:szCs w:val="20"/>
                <w:lang w:val="pt-BR"/>
              </w:rPr>
            </w:pPr>
          </w:p>
        </w:tc>
      </w:tr>
    </w:tbl>
    <w:p w:rsidR="00856C0B" w:rsidRPr="00D42354" w:rsidRDefault="00856C0B">
      <w:pPr>
        <w:rPr>
          <w:rFonts w:cs="Arial"/>
          <w:sz w:val="20"/>
          <w:szCs w:val="20"/>
          <w:lang w:val="pt-BR"/>
        </w:rPr>
      </w:pPr>
    </w:p>
    <w:p w:rsidR="001B5507" w:rsidRPr="001B5507" w:rsidRDefault="00EA05C2" w:rsidP="001B5507">
      <w:pPr>
        <w:pStyle w:val="Heading2"/>
        <w:rPr>
          <w:rFonts w:cs="Arial"/>
          <w:b w:val="0"/>
          <w:i/>
          <w:sz w:val="20"/>
          <w:szCs w:val="20"/>
        </w:rPr>
      </w:pPr>
      <w:r w:rsidRPr="001B5507">
        <w:rPr>
          <w:rFonts w:cs="Arial"/>
          <w:noProof/>
          <w:sz w:val="20"/>
          <w:szCs w:val="20"/>
        </w:rPr>
        <w:t>10</w:t>
      </w:r>
      <w:r w:rsidR="006B4EFC" w:rsidRPr="001B5507">
        <w:rPr>
          <w:rFonts w:cs="Arial"/>
          <w:noProof/>
          <w:sz w:val="20"/>
          <w:szCs w:val="20"/>
        </w:rPr>
        <w:t>.2</w:t>
      </w:r>
      <w:r w:rsidR="008A42EF" w:rsidRPr="001B5507">
        <w:rPr>
          <w:rFonts w:cs="Arial"/>
          <w:noProof/>
          <w:sz w:val="20"/>
          <w:szCs w:val="20"/>
        </w:rPr>
        <w:t>.</w:t>
      </w:r>
      <w:r w:rsidR="006B4EFC" w:rsidRPr="001B5507">
        <w:rPr>
          <w:rFonts w:cs="Arial"/>
          <w:noProof/>
          <w:sz w:val="20"/>
          <w:szCs w:val="20"/>
        </w:rPr>
        <w:t xml:space="preserve"> </w:t>
      </w:r>
      <w:r w:rsidR="001B5507" w:rsidRPr="001B5507">
        <w:rPr>
          <w:rFonts w:cs="Arial"/>
          <w:sz w:val="20"/>
          <w:szCs w:val="20"/>
        </w:rPr>
        <w:t xml:space="preserve">Monitorizarea emisiilor in </w:t>
      </w:r>
      <w:proofErr w:type="gramStart"/>
      <w:r w:rsidR="001B5507" w:rsidRPr="001B5507">
        <w:rPr>
          <w:rFonts w:cs="Arial"/>
          <w:sz w:val="20"/>
          <w:szCs w:val="20"/>
        </w:rPr>
        <w:t>apă</w:t>
      </w:r>
      <w:proofErr w:type="gramEnd"/>
      <w:r w:rsidR="001B5507" w:rsidRPr="001B5507">
        <w:rPr>
          <w:rFonts w:cs="Arial"/>
          <w:sz w:val="20"/>
          <w:szCs w:val="20"/>
        </w:rPr>
        <w:t xml:space="preserve"> – evacuare în emisar – Fluviul Dunărea </w:t>
      </w:r>
      <w:r w:rsidR="001B5507" w:rsidRPr="001B5507">
        <w:rPr>
          <w:rFonts w:cs="Arial"/>
          <w:b w:val="0"/>
          <w:i/>
          <w:sz w:val="20"/>
          <w:szCs w:val="20"/>
        </w:rPr>
        <w:t>(conform cerințelor Autorizaţiei de Gospodărire a Apelor nr. 296/03.10.2017, valabilă până la 03.10.2018)</w:t>
      </w:r>
    </w:p>
    <w:p w:rsidR="008A42EF" w:rsidRPr="00D42354" w:rsidRDefault="008A42EF" w:rsidP="002C44D8">
      <w:pPr>
        <w:ind w:left="426" w:hanging="284"/>
        <w:rPr>
          <w:rFonts w:cs="Arial"/>
          <w:sz w:val="20"/>
          <w:szCs w:val="20"/>
        </w:rPr>
      </w:pPr>
      <w:r w:rsidRPr="00D42354">
        <w:rPr>
          <w:rFonts w:cs="Arial"/>
          <w:sz w:val="20"/>
          <w:szCs w:val="20"/>
        </w:rPr>
        <w:t> </w:t>
      </w:r>
      <w:r w:rsidRPr="00D42354">
        <w:rPr>
          <w:rFonts w:cs="Arial"/>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02"/>
        <w:gridCol w:w="8267"/>
      </w:tblGrid>
      <w:tr w:rsidR="00C818D3" w:rsidRPr="001B5507" w:rsidTr="00C7783E">
        <w:tc>
          <w:tcPr>
            <w:tcW w:w="2257" w:type="pct"/>
          </w:tcPr>
          <w:p w:rsidR="00C7783E" w:rsidRPr="001B5507" w:rsidRDefault="00C7783E" w:rsidP="000261F9">
            <w:pPr>
              <w:pStyle w:val="CommentText"/>
              <w:rPr>
                <w:rFonts w:cs="Arial"/>
                <w:lang w:val="pt-BR"/>
              </w:rPr>
            </w:pPr>
            <w:r w:rsidRPr="001B5507">
              <w:rPr>
                <w:rFonts w:cs="Arial"/>
                <w:lang w:val="ro-RO"/>
              </w:rPr>
              <w:t>Numărul documentului respectiv pentru informaţii suplimentare privind monitorizarea si raportarea emisiilor în apele de suprafata</w:t>
            </w:r>
          </w:p>
        </w:tc>
        <w:tc>
          <w:tcPr>
            <w:tcW w:w="2743" w:type="pct"/>
          </w:tcPr>
          <w:p w:rsidR="00C7783E" w:rsidRPr="001B5507" w:rsidRDefault="00C7783E" w:rsidP="000261F9">
            <w:pPr>
              <w:rPr>
                <w:rFonts w:cs="Arial"/>
                <w:sz w:val="20"/>
                <w:szCs w:val="20"/>
                <w:lang w:val="pt-BR"/>
              </w:rPr>
            </w:pPr>
            <w:r w:rsidRPr="001B5507">
              <w:rPr>
                <w:rFonts w:cs="Arial"/>
                <w:sz w:val="20"/>
                <w:szCs w:val="20"/>
                <w:lang w:val="pt-BR"/>
              </w:rPr>
              <w:t>-</w:t>
            </w:r>
            <w:r w:rsidR="00636BCD" w:rsidRPr="001B5507">
              <w:rPr>
                <w:rFonts w:cs="Arial"/>
                <w:sz w:val="20"/>
                <w:szCs w:val="20"/>
                <w:lang w:val="pt-BR"/>
              </w:rPr>
              <w:t xml:space="preserve"> </w:t>
            </w:r>
            <w:r w:rsidRPr="001B5507">
              <w:rPr>
                <w:rFonts w:cs="Arial"/>
                <w:sz w:val="20"/>
                <w:szCs w:val="20"/>
                <w:lang w:val="pt-BR"/>
              </w:rPr>
              <w:t>Raport de Amplasament</w:t>
            </w:r>
          </w:p>
          <w:p w:rsidR="00C7783E" w:rsidRPr="001B5507" w:rsidRDefault="00C7783E" w:rsidP="001B5507">
            <w:pPr>
              <w:rPr>
                <w:rFonts w:cs="Arial"/>
                <w:sz w:val="20"/>
                <w:szCs w:val="20"/>
                <w:lang w:val="pt-BR"/>
              </w:rPr>
            </w:pPr>
          </w:p>
        </w:tc>
      </w:tr>
    </w:tbl>
    <w:p w:rsidR="002C44D8" w:rsidRDefault="002C44D8" w:rsidP="00DE64D6">
      <w:pPr>
        <w:pStyle w:val="Heading3"/>
        <w:rPr>
          <w:rFonts w:cs="Arial"/>
        </w:rPr>
      </w:pPr>
    </w:p>
    <w:p w:rsidR="002C44D8" w:rsidRDefault="002C44D8" w:rsidP="00DE64D6">
      <w:pPr>
        <w:pStyle w:val="Heading3"/>
        <w:rPr>
          <w:rFonts w:cs="Arial"/>
        </w:rPr>
      </w:pPr>
    </w:p>
    <w:p w:rsidR="002C44D8" w:rsidRDefault="002C44D8" w:rsidP="00DE64D6">
      <w:pPr>
        <w:pStyle w:val="Heading3"/>
        <w:rPr>
          <w:rFonts w:cs="Arial"/>
        </w:rPr>
      </w:pPr>
    </w:p>
    <w:p w:rsidR="002C44D8" w:rsidRDefault="002C44D8" w:rsidP="00DE64D6">
      <w:pPr>
        <w:pStyle w:val="Heading3"/>
        <w:rPr>
          <w:rFonts w:cs="Arial"/>
        </w:rPr>
      </w:pPr>
    </w:p>
    <w:p w:rsidR="002C44D8" w:rsidRDefault="002C44D8" w:rsidP="00DE64D6">
      <w:pPr>
        <w:pStyle w:val="Heading3"/>
        <w:rPr>
          <w:rFonts w:cs="Arial"/>
        </w:rPr>
      </w:pPr>
    </w:p>
    <w:p w:rsidR="00856C0B" w:rsidRPr="00DE64D6" w:rsidRDefault="00C73345" w:rsidP="00DE64D6">
      <w:pPr>
        <w:pStyle w:val="Heading3"/>
        <w:rPr>
          <w:rFonts w:cs="Arial"/>
        </w:rPr>
      </w:pPr>
      <w:r w:rsidRPr="00D42354">
        <w:rPr>
          <w:rFonts w:cs="Arial"/>
        </w:rPr>
        <w:lastRenderedPageBreak/>
        <w:t>10</w:t>
      </w:r>
      <w:r w:rsidR="008A42EF" w:rsidRPr="00D42354">
        <w:rPr>
          <w:rFonts w:cs="Arial"/>
        </w:rPr>
        <w:t xml:space="preserve">.2.1. </w:t>
      </w:r>
      <w:r w:rsidR="00DE64D6">
        <w:rPr>
          <w:rFonts w:cs="Arial"/>
        </w:rPr>
        <w:t>Monitorizarea și raportarea emisiilor î</w:t>
      </w:r>
      <w:r w:rsidR="006B4EFC" w:rsidRPr="00D42354">
        <w:rPr>
          <w:rFonts w:cs="Arial"/>
        </w:rPr>
        <w:t xml:space="preserve">n </w:t>
      </w:r>
      <w:r w:rsidR="00AF74CD" w:rsidRPr="00D42354">
        <w:rPr>
          <w:rFonts w:cs="Arial"/>
        </w:rPr>
        <w:t>AP</w:t>
      </w:r>
      <w:r w:rsidR="00AF74CD">
        <w:rPr>
          <w:rFonts w:cs="Arial"/>
        </w:rPr>
        <w:t>Ă</w:t>
      </w:r>
      <w:r w:rsidR="00DE64D6">
        <w:rPr>
          <w:rFonts w:cs="Arial"/>
        </w:rPr>
        <w:t xml:space="preserve"> </w:t>
      </w:r>
      <w:r w:rsidR="00DE64D6" w:rsidRPr="00FB2EE8">
        <w:rPr>
          <w:rFonts w:cs="Arial"/>
          <w:i/>
        </w:rPr>
        <w:t>– evacuare în emisar – Fluviul Dunărea</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09"/>
        <w:gridCol w:w="1769"/>
        <w:gridCol w:w="1769"/>
        <w:gridCol w:w="1643"/>
        <w:gridCol w:w="1703"/>
        <w:gridCol w:w="1534"/>
        <w:gridCol w:w="1676"/>
        <w:gridCol w:w="2369"/>
      </w:tblGrid>
      <w:tr w:rsidR="002C44D8" w:rsidRPr="00D42354" w:rsidTr="00C47B59">
        <w:trPr>
          <w:cantSplit/>
          <w:tblHeader/>
        </w:trPr>
        <w:tc>
          <w:tcPr>
            <w:tcW w:w="865" w:type="pct"/>
            <w:vMerge w:val="restart"/>
            <w:shd w:val="clear" w:color="auto" w:fill="F2F2F2" w:themeFill="background1" w:themeFillShade="F2"/>
            <w:vAlign w:val="center"/>
          </w:tcPr>
          <w:p w:rsidR="00856C0B" w:rsidRPr="00D42354" w:rsidRDefault="006B4EFC">
            <w:pPr>
              <w:spacing w:before="60" w:after="60"/>
              <w:jc w:val="center"/>
              <w:rPr>
                <w:rFonts w:cs="Arial"/>
                <w:noProof/>
                <w:sz w:val="20"/>
                <w:szCs w:val="20"/>
                <w:lang w:val="fr-FR"/>
              </w:rPr>
            </w:pPr>
            <w:r w:rsidRPr="00D42354">
              <w:rPr>
                <w:rFonts w:cs="Arial"/>
                <w:noProof/>
                <w:sz w:val="20"/>
                <w:szCs w:val="20"/>
                <w:lang w:val="fr-FR"/>
              </w:rPr>
              <w:t>Parametru</w:t>
            </w:r>
          </w:p>
        </w:tc>
        <w:tc>
          <w:tcPr>
            <w:tcW w:w="587" w:type="pct"/>
            <w:vMerge w:val="restart"/>
            <w:shd w:val="clear" w:color="auto" w:fill="F2F2F2" w:themeFill="background1" w:themeFillShade="F2"/>
            <w:vAlign w:val="center"/>
          </w:tcPr>
          <w:p w:rsidR="00856C0B" w:rsidRPr="00D42354" w:rsidRDefault="006B4EFC">
            <w:pPr>
              <w:spacing w:before="60" w:after="60"/>
              <w:jc w:val="center"/>
              <w:rPr>
                <w:rFonts w:cs="Arial"/>
                <w:noProof/>
                <w:sz w:val="20"/>
                <w:szCs w:val="20"/>
                <w:lang w:val="fr-FR"/>
              </w:rPr>
            </w:pPr>
            <w:r w:rsidRPr="00D42354">
              <w:rPr>
                <w:rFonts w:cs="Arial"/>
                <w:noProof/>
                <w:sz w:val="20"/>
                <w:szCs w:val="20"/>
                <w:lang w:val="fr-FR"/>
              </w:rPr>
              <w:t>Punct de emisie</w:t>
            </w:r>
          </w:p>
        </w:tc>
        <w:tc>
          <w:tcPr>
            <w:tcW w:w="587" w:type="pct"/>
            <w:vMerge w:val="restart"/>
            <w:shd w:val="clear" w:color="auto" w:fill="F2F2F2" w:themeFill="background1" w:themeFillShade="F2"/>
            <w:vAlign w:val="center"/>
          </w:tcPr>
          <w:p w:rsidR="00856C0B" w:rsidRPr="00D42354" w:rsidRDefault="006B4EFC">
            <w:pPr>
              <w:spacing w:before="60" w:after="60"/>
              <w:jc w:val="center"/>
              <w:rPr>
                <w:rFonts w:cs="Arial"/>
                <w:noProof/>
                <w:sz w:val="20"/>
                <w:szCs w:val="20"/>
                <w:lang w:val="fr-FR"/>
              </w:rPr>
            </w:pPr>
            <w:r w:rsidRPr="00D42354">
              <w:rPr>
                <w:rFonts w:cs="Arial"/>
                <w:noProof/>
                <w:sz w:val="20"/>
                <w:szCs w:val="20"/>
                <w:lang w:val="fr-FR"/>
              </w:rPr>
              <w:t>Frecventa de monitorizare</w:t>
            </w:r>
          </w:p>
        </w:tc>
        <w:tc>
          <w:tcPr>
            <w:tcW w:w="545" w:type="pct"/>
            <w:vMerge w:val="restart"/>
            <w:shd w:val="clear" w:color="auto" w:fill="F2F2F2" w:themeFill="background1" w:themeFillShade="F2"/>
            <w:vAlign w:val="center"/>
          </w:tcPr>
          <w:p w:rsidR="00856C0B" w:rsidRPr="00D42354" w:rsidRDefault="006B4EFC">
            <w:pPr>
              <w:spacing w:before="60" w:after="60"/>
              <w:jc w:val="center"/>
              <w:rPr>
                <w:rFonts w:cs="Arial"/>
                <w:noProof/>
                <w:sz w:val="20"/>
                <w:szCs w:val="20"/>
                <w:lang w:val="fr-FR"/>
              </w:rPr>
            </w:pPr>
            <w:r w:rsidRPr="00D42354">
              <w:rPr>
                <w:rFonts w:cs="Arial"/>
                <w:noProof/>
                <w:sz w:val="20"/>
                <w:szCs w:val="20"/>
                <w:lang w:val="fr-FR"/>
              </w:rPr>
              <w:t>Metoda de monitorizare</w:t>
            </w:r>
          </w:p>
        </w:tc>
        <w:tc>
          <w:tcPr>
            <w:tcW w:w="565" w:type="pct"/>
            <w:vMerge w:val="restart"/>
            <w:shd w:val="clear" w:color="auto" w:fill="F2F2F2" w:themeFill="background1" w:themeFillShade="F2"/>
            <w:vAlign w:val="center"/>
          </w:tcPr>
          <w:p w:rsidR="00856C0B" w:rsidRPr="00D42354" w:rsidRDefault="006B4EFC">
            <w:pPr>
              <w:spacing w:before="60" w:after="60"/>
              <w:jc w:val="center"/>
              <w:rPr>
                <w:rFonts w:cs="Arial"/>
                <w:noProof/>
                <w:sz w:val="20"/>
                <w:szCs w:val="20"/>
                <w:lang w:val="it-IT"/>
              </w:rPr>
            </w:pPr>
            <w:r w:rsidRPr="00D42354">
              <w:rPr>
                <w:rFonts w:cs="Arial"/>
                <w:noProof/>
                <w:sz w:val="20"/>
                <w:szCs w:val="20"/>
                <w:lang w:val="it-IT"/>
              </w:rPr>
              <w:t>Sunt echipamentele/ prelevatoarele de probe/ laboratoarele acreditate?</w:t>
            </w:r>
          </w:p>
        </w:tc>
        <w:tc>
          <w:tcPr>
            <w:tcW w:w="1852" w:type="pct"/>
            <w:gridSpan w:val="3"/>
            <w:shd w:val="clear" w:color="auto" w:fill="F2F2F2" w:themeFill="background1" w:themeFillShade="F2"/>
            <w:vAlign w:val="center"/>
          </w:tcPr>
          <w:p w:rsidR="00856C0B" w:rsidRPr="00D42354" w:rsidRDefault="006B4EFC">
            <w:pPr>
              <w:pStyle w:val="bullet2indent"/>
              <w:numPr>
                <w:ilvl w:val="0"/>
                <w:numId w:val="0"/>
              </w:numPr>
              <w:spacing w:after="60"/>
              <w:jc w:val="center"/>
              <w:rPr>
                <w:rFonts w:cs="Arial"/>
                <w:noProof/>
                <w:sz w:val="20"/>
                <w:szCs w:val="20"/>
                <w:lang w:val="fr-FR"/>
              </w:rPr>
            </w:pPr>
            <w:r w:rsidRPr="00D42354">
              <w:rPr>
                <w:rFonts w:cs="Arial"/>
                <w:noProof/>
                <w:sz w:val="20"/>
                <w:szCs w:val="20"/>
                <w:lang w:val="fr-FR"/>
              </w:rPr>
              <w:t>DACA NU:</w:t>
            </w:r>
          </w:p>
        </w:tc>
      </w:tr>
      <w:tr w:rsidR="00DE64D6" w:rsidRPr="00D42354" w:rsidTr="00C47B59">
        <w:trPr>
          <w:cantSplit/>
          <w:tblHeader/>
        </w:trPr>
        <w:tc>
          <w:tcPr>
            <w:tcW w:w="865" w:type="pct"/>
            <w:vMerge/>
            <w:shd w:val="clear" w:color="auto" w:fill="F2F2F2" w:themeFill="background1" w:themeFillShade="F2"/>
            <w:vAlign w:val="center"/>
          </w:tcPr>
          <w:p w:rsidR="00856C0B" w:rsidRPr="00D42354" w:rsidRDefault="00856C0B">
            <w:pPr>
              <w:pStyle w:val="table"/>
              <w:rPr>
                <w:rFonts w:cs="Arial"/>
                <w:noProof/>
                <w:lang w:val="fr-FR"/>
              </w:rPr>
            </w:pPr>
          </w:p>
        </w:tc>
        <w:tc>
          <w:tcPr>
            <w:tcW w:w="587" w:type="pct"/>
            <w:vMerge/>
            <w:shd w:val="clear" w:color="auto" w:fill="F2F2F2" w:themeFill="background1" w:themeFillShade="F2"/>
            <w:vAlign w:val="center"/>
          </w:tcPr>
          <w:p w:rsidR="00856C0B" w:rsidRPr="00D42354" w:rsidRDefault="00856C0B">
            <w:pPr>
              <w:pStyle w:val="table"/>
              <w:rPr>
                <w:rFonts w:cs="Arial"/>
                <w:noProof/>
                <w:lang w:val="fr-FR"/>
              </w:rPr>
            </w:pPr>
          </w:p>
        </w:tc>
        <w:tc>
          <w:tcPr>
            <w:tcW w:w="587" w:type="pct"/>
            <w:vMerge/>
            <w:shd w:val="clear" w:color="auto" w:fill="F2F2F2" w:themeFill="background1" w:themeFillShade="F2"/>
            <w:vAlign w:val="center"/>
          </w:tcPr>
          <w:p w:rsidR="00856C0B" w:rsidRPr="00D42354" w:rsidRDefault="00856C0B">
            <w:pPr>
              <w:pStyle w:val="table"/>
              <w:rPr>
                <w:rFonts w:cs="Arial"/>
                <w:noProof/>
                <w:lang w:val="fr-FR"/>
              </w:rPr>
            </w:pPr>
          </w:p>
        </w:tc>
        <w:tc>
          <w:tcPr>
            <w:tcW w:w="545" w:type="pct"/>
            <w:vMerge/>
            <w:shd w:val="clear" w:color="auto" w:fill="F2F2F2" w:themeFill="background1" w:themeFillShade="F2"/>
            <w:vAlign w:val="center"/>
          </w:tcPr>
          <w:p w:rsidR="00856C0B" w:rsidRPr="00D42354" w:rsidRDefault="00856C0B">
            <w:pPr>
              <w:pStyle w:val="table"/>
              <w:rPr>
                <w:rFonts w:cs="Arial"/>
                <w:noProof/>
                <w:lang w:val="fr-FR"/>
              </w:rPr>
            </w:pPr>
          </w:p>
        </w:tc>
        <w:tc>
          <w:tcPr>
            <w:tcW w:w="565" w:type="pct"/>
            <w:vMerge/>
            <w:shd w:val="clear" w:color="auto" w:fill="F2F2F2" w:themeFill="background1" w:themeFillShade="F2"/>
            <w:vAlign w:val="center"/>
          </w:tcPr>
          <w:p w:rsidR="00856C0B" w:rsidRPr="00D42354" w:rsidRDefault="00856C0B">
            <w:pPr>
              <w:pStyle w:val="table"/>
              <w:rPr>
                <w:rFonts w:cs="Arial"/>
                <w:noProof/>
                <w:lang w:val="fr-FR"/>
              </w:rPr>
            </w:pPr>
          </w:p>
        </w:tc>
        <w:tc>
          <w:tcPr>
            <w:tcW w:w="509" w:type="pct"/>
            <w:shd w:val="clear" w:color="auto" w:fill="F2F2F2" w:themeFill="background1" w:themeFillShade="F2"/>
            <w:vAlign w:val="center"/>
          </w:tcPr>
          <w:p w:rsidR="00856C0B" w:rsidRPr="00D42354" w:rsidRDefault="006B4EFC">
            <w:pPr>
              <w:pStyle w:val="table"/>
              <w:jc w:val="center"/>
              <w:rPr>
                <w:rFonts w:cs="Arial"/>
                <w:noProof/>
                <w:lang w:val="it-IT"/>
              </w:rPr>
            </w:pPr>
            <w:r w:rsidRPr="00D42354">
              <w:rPr>
                <w:rFonts w:cs="Arial"/>
                <w:noProof/>
                <w:lang w:val="it-IT"/>
              </w:rPr>
              <w:t>Eroarea de masurare si eroarea globala care rezulta.</w:t>
            </w:r>
          </w:p>
        </w:tc>
        <w:tc>
          <w:tcPr>
            <w:tcW w:w="556" w:type="pct"/>
            <w:shd w:val="clear" w:color="auto" w:fill="F2F2F2" w:themeFill="background1" w:themeFillShade="F2"/>
            <w:vAlign w:val="center"/>
          </w:tcPr>
          <w:p w:rsidR="00856C0B" w:rsidRPr="00D42354" w:rsidRDefault="006B4EFC">
            <w:pPr>
              <w:pStyle w:val="table"/>
              <w:jc w:val="center"/>
              <w:rPr>
                <w:rFonts w:cs="Arial"/>
                <w:noProof/>
                <w:lang w:val="it-IT"/>
              </w:rPr>
            </w:pPr>
            <w:r w:rsidRPr="00D42354">
              <w:rPr>
                <w:rFonts w:cs="Arial"/>
                <w:noProof/>
                <w:lang w:val="it-IT"/>
              </w:rPr>
              <w:t>Metode si intervale de corectare a calibrarii echipamentelor</w:t>
            </w:r>
          </w:p>
        </w:tc>
        <w:tc>
          <w:tcPr>
            <w:tcW w:w="787" w:type="pct"/>
            <w:shd w:val="clear" w:color="auto" w:fill="F2F2F2" w:themeFill="background1" w:themeFillShade="F2"/>
            <w:vAlign w:val="center"/>
          </w:tcPr>
          <w:p w:rsidR="00856C0B" w:rsidRPr="00D42354" w:rsidRDefault="006B4EFC">
            <w:pPr>
              <w:pStyle w:val="table"/>
              <w:jc w:val="center"/>
              <w:rPr>
                <w:rFonts w:cs="Arial"/>
                <w:noProof/>
                <w:lang w:val="it-IT"/>
              </w:rPr>
            </w:pPr>
            <w:r w:rsidRPr="00D42354">
              <w:rPr>
                <w:rFonts w:cs="Arial"/>
                <w:noProof/>
                <w:lang w:val="it-IT"/>
              </w:rPr>
              <w:t>Acreditarea detinuta de prelevatorii de probe si de laboratoare sau detalii despre personalul folosit si instruire/competente</w:t>
            </w:r>
          </w:p>
        </w:tc>
      </w:tr>
      <w:tr w:rsidR="00DE64D6" w:rsidRPr="00D42354" w:rsidTr="00C47B59">
        <w:trPr>
          <w:cantSplit/>
        </w:trPr>
        <w:tc>
          <w:tcPr>
            <w:tcW w:w="865" w:type="pct"/>
            <w:shd w:val="clear" w:color="auto" w:fill="F2F2F2" w:themeFill="background1" w:themeFillShade="F2"/>
          </w:tcPr>
          <w:p w:rsidR="00DE64D6" w:rsidRPr="00DE64D6" w:rsidRDefault="00DE64D6" w:rsidP="001569A3">
            <w:pPr>
              <w:pStyle w:val="ListParagraph"/>
              <w:numPr>
                <w:ilvl w:val="1"/>
                <w:numId w:val="18"/>
              </w:numPr>
              <w:spacing w:line="0" w:lineRule="atLeast"/>
              <w:ind w:left="284" w:hanging="284"/>
              <w:rPr>
                <w:sz w:val="20"/>
                <w:szCs w:val="20"/>
              </w:rPr>
            </w:pPr>
            <w:r w:rsidRPr="00DE64D6">
              <w:rPr>
                <w:sz w:val="20"/>
                <w:szCs w:val="20"/>
              </w:rPr>
              <w:t xml:space="preserve">pH; </w:t>
            </w:r>
          </w:p>
          <w:p w:rsidR="00DE64D6" w:rsidRPr="00DE64D6" w:rsidRDefault="00DE64D6" w:rsidP="001569A3">
            <w:pPr>
              <w:pStyle w:val="ListParagraph"/>
              <w:numPr>
                <w:ilvl w:val="1"/>
                <w:numId w:val="18"/>
              </w:numPr>
              <w:spacing w:line="0" w:lineRule="atLeast"/>
              <w:ind w:left="284" w:hanging="284"/>
              <w:rPr>
                <w:sz w:val="20"/>
                <w:szCs w:val="20"/>
              </w:rPr>
            </w:pPr>
            <w:r w:rsidRPr="00DE64D6">
              <w:rPr>
                <w:sz w:val="20"/>
                <w:szCs w:val="20"/>
              </w:rPr>
              <w:t>CCO</w:t>
            </w:r>
            <w:r w:rsidRPr="00DE64D6">
              <w:rPr>
                <w:sz w:val="20"/>
                <w:szCs w:val="20"/>
                <w:vertAlign w:val="subscript"/>
              </w:rPr>
              <w:t>Cr</w:t>
            </w:r>
            <w:r w:rsidRPr="00DE64D6">
              <w:rPr>
                <w:sz w:val="20"/>
                <w:szCs w:val="20"/>
              </w:rPr>
              <w:t xml:space="preserve">; </w:t>
            </w:r>
          </w:p>
          <w:p w:rsidR="00DE64D6" w:rsidRPr="00DE64D6" w:rsidRDefault="00DE64D6" w:rsidP="001569A3">
            <w:pPr>
              <w:pStyle w:val="ListParagraph"/>
              <w:numPr>
                <w:ilvl w:val="1"/>
                <w:numId w:val="18"/>
              </w:numPr>
              <w:spacing w:line="0" w:lineRule="atLeast"/>
              <w:ind w:left="284" w:hanging="284"/>
              <w:rPr>
                <w:sz w:val="20"/>
                <w:szCs w:val="20"/>
              </w:rPr>
            </w:pPr>
            <w:r w:rsidRPr="00DE64D6">
              <w:rPr>
                <w:sz w:val="20"/>
                <w:szCs w:val="20"/>
              </w:rPr>
              <w:t xml:space="preserve">Materii în suspensie; </w:t>
            </w:r>
          </w:p>
          <w:p w:rsidR="00DE64D6" w:rsidRPr="00DE64D6" w:rsidRDefault="00DE64D6" w:rsidP="001569A3">
            <w:pPr>
              <w:pStyle w:val="ListParagraph"/>
              <w:numPr>
                <w:ilvl w:val="1"/>
                <w:numId w:val="18"/>
              </w:numPr>
              <w:spacing w:line="0" w:lineRule="atLeast"/>
              <w:ind w:left="284" w:hanging="284"/>
              <w:rPr>
                <w:sz w:val="20"/>
                <w:szCs w:val="20"/>
              </w:rPr>
            </w:pPr>
            <w:r w:rsidRPr="00DE64D6">
              <w:rPr>
                <w:sz w:val="20"/>
                <w:szCs w:val="20"/>
              </w:rPr>
              <w:t>CBO</w:t>
            </w:r>
            <w:r w:rsidRPr="00DE64D6">
              <w:rPr>
                <w:sz w:val="20"/>
                <w:szCs w:val="20"/>
                <w:vertAlign w:val="subscript"/>
              </w:rPr>
              <w:t>5</w:t>
            </w:r>
            <w:r w:rsidRPr="00DE64D6">
              <w:rPr>
                <w:sz w:val="20"/>
                <w:szCs w:val="20"/>
              </w:rPr>
              <w:t>;</w:t>
            </w:r>
          </w:p>
          <w:p w:rsidR="00DE64D6" w:rsidRPr="00DE64D6" w:rsidRDefault="00DE64D6" w:rsidP="001569A3">
            <w:pPr>
              <w:pStyle w:val="ListParagraph"/>
              <w:numPr>
                <w:ilvl w:val="1"/>
                <w:numId w:val="18"/>
              </w:numPr>
              <w:spacing w:line="0" w:lineRule="atLeast"/>
              <w:ind w:left="284" w:hanging="284"/>
              <w:rPr>
                <w:sz w:val="20"/>
                <w:szCs w:val="20"/>
              </w:rPr>
            </w:pPr>
            <w:r w:rsidRPr="00DE64D6">
              <w:rPr>
                <w:sz w:val="20"/>
                <w:szCs w:val="20"/>
              </w:rPr>
              <w:t>Substan</w:t>
            </w:r>
            <w:r w:rsidRPr="00DE64D6">
              <w:rPr>
                <w:rFonts w:eastAsia="Arial"/>
                <w:sz w:val="20"/>
                <w:szCs w:val="20"/>
              </w:rPr>
              <w:t>ț</w:t>
            </w:r>
            <w:r w:rsidRPr="00DE64D6">
              <w:rPr>
                <w:sz w:val="20"/>
                <w:szCs w:val="20"/>
              </w:rPr>
              <w:t>e extractibile cu solvenți;</w:t>
            </w:r>
          </w:p>
          <w:p w:rsidR="00DE64D6" w:rsidRPr="00DE64D6" w:rsidRDefault="00DE64D6" w:rsidP="001569A3">
            <w:pPr>
              <w:pStyle w:val="ListParagraph"/>
              <w:numPr>
                <w:ilvl w:val="1"/>
                <w:numId w:val="18"/>
              </w:numPr>
              <w:spacing w:line="0" w:lineRule="atLeast"/>
              <w:ind w:left="284" w:hanging="284"/>
              <w:rPr>
                <w:sz w:val="20"/>
                <w:szCs w:val="20"/>
              </w:rPr>
            </w:pPr>
            <w:r w:rsidRPr="00DE64D6">
              <w:rPr>
                <w:sz w:val="20"/>
                <w:szCs w:val="20"/>
              </w:rPr>
              <w:t>Detergenți sintetici;</w:t>
            </w:r>
          </w:p>
          <w:p w:rsidR="00DE64D6" w:rsidRPr="00DE64D6" w:rsidRDefault="00DE64D6" w:rsidP="001569A3">
            <w:pPr>
              <w:pStyle w:val="ListParagraph"/>
              <w:numPr>
                <w:ilvl w:val="1"/>
                <w:numId w:val="18"/>
              </w:numPr>
              <w:spacing w:line="0" w:lineRule="atLeast"/>
              <w:ind w:left="284" w:hanging="284"/>
              <w:rPr>
                <w:sz w:val="20"/>
                <w:szCs w:val="20"/>
              </w:rPr>
            </w:pPr>
            <w:r w:rsidRPr="00DE64D6">
              <w:rPr>
                <w:sz w:val="20"/>
                <w:szCs w:val="20"/>
              </w:rPr>
              <w:t>Fosfor total;</w:t>
            </w:r>
          </w:p>
          <w:p w:rsidR="00DE64D6" w:rsidRPr="00DE64D6" w:rsidRDefault="00DE64D6" w:rsidP="001569A3">
            <w:pPr>
              <w:pStyle w:val="ListParagraph"/>
              <w:numPr>
                <w:ilvl w:val="1"/>
                <w:numId w:val="18"/>
              </w:numPr>
              <w:spacing w:line="0" w:lineRule="atLeast"/>
              <w:ind w:left="284" w:hanging="284"/>
              <w:rPr>
                <w:sz w:val="20"/>
                <w:szCs w:val="20"/>
              </w:rPr>
            </w:pPr>
            <w:r w:rsidRPr="00DE64D6">
              <w:rPr>
                <w:sz w:val="20"/>
                <w:szCs w:val="20"/>
              </w:rPr>
              <w:t xml:space="preserve">Azot amoniacal; </w:t>
            </w:r>
          </w:p>
          <w:p w:rsidR="00DE64D6" w:rsidRPr="00DE64D6" w:rsidRDefault="00DE64D6" w:rsidP="001569A3">
            <w:pPr>
              <w:pStyle w:val="ListParagraph"/>
              <w:numPr>
                <w:ilvl w:val="1"/>
                <w:numId w:val="18"/>
              </w:numPr>
              <w:spacing w:line="0" w:lineRule="atLeast"/>
              <w:ind w:left="284" w:hanging="284"/>
              <w:rPr>
                <w:sz w:val="20"/>
                <w:szCs w:val="20"/>
              </w:rPr>
            </w:pPr>
            <w:r w:rsidRPr="00DE64D6">
              <w:rPr>
                <w:sz w:val="20"/>
                <w:szCs w:val="20"/>
              </w:rPr>
              <w:t xml:space="preserve">Azotați; </w:t>
            </w:r>
          </w:p>
          <w:p w:rsidR="00DE64D6" w:rsidRPr="00DE64D6" w:rsidRDefault="00DE64D6" w:rsidP="001569A3">
            <w:pPr>
              <w:pStyle w:val="ListParagraph"/>
              <w:numPr>
                <w:ilvl w:val="1"/>
                <w:numId w:val="18"/>
              </w:numPr>
              <w:spacing w:line="0" w:lineRule="atLeast"/>
              <w:ind w:left="284" w:hanging="284"/>
              <w:rPr>
                <w:sz w:val="20"/>
                <w:szCs w:val="20"/>
              </w:rPr>
            </w:pPr>
            <w:r w:rsidRPr="00DE64D6">
              <w:rPr>
                <w:sz w:val="20"/>
                <w:szCs w:val="20"/>
              </w:rPr>
              <w:t>Azotiți;</w:t>
            </w:r>
          </w:p>
          <w:p w:rsidR="00DE64D6" w:rsidRPr="00DE64D6" w:rsidRDefault="00DE64D6" w:rsidP="001569A3">
            <w:pPr>
              <w:pStyle w:val="ListParagraph"/>
              <w:numPr>
                <w:ilvl w:val="1"/>
                <w:numId w:val="18"/>
              </w:numPr>
              <w:spacing w:line="0" w:lineRule="atLeast"/>
              <w:ind w:left="284" w:hanging="284"/>
              <w:rPr>
                <w:sz w:val="20"/>
                <w:szCs w:val="20"/>
              </w:rPr>
            </w:pPr>
            <w:r w:rsidRPr="00DE64D6">
              <w:rPr>
                <w:sz w:val="20"/>
                <w:szCs w:val="20"/>
              </w:rPr>
              <w:t>Sulfați;</w:t>
            </w:r>
          </w:p>
          <w:p w:rsidR="00DE64D6" w:rsidRPr="00DE64D6" w:rsidRDefault="00DE64D6" w:rsidP="001569A3">
            <w:pPr>
              <w:pStyle w:val="ListParagraph"/>
              <w:numPr>
                <w:ilvl w:val="1"/>
                <w:numId w:val="18"/>
              </w:numPr>
              <w:spacing w:line="0" w:lineRule="atLeast"/>
              <w:ind w:left="284" w:hanging="284"/>
              <w:rPr>
                <w:sz w:val="20"/>
                <w:szCs w:val="20"/>
              </w:rPr>
            </w:pPr>
            <w:r w:rsidRPr="00DE64D6">
              <w:rPr>
                <w:sz w:val="20"/>
                <w:szCs w:val="20"/>
              </w:rPr>
              <w:t xml:space="preserve">Sulfiți;   </w:t>
            </w:r>
          </w:p>
          <w:p w:rsidR="00DE64D6" w:rsidRPr="00DE64D6" w:rsidRDefault="00DE64D6" w:rsidP="001569A3">
            <w:pPr>
              <w:pStyle w:val="ListParagraph"/>
              <w:numPr>
                <w:ilvl w:val="1"/>
                <w:numId w:val="18"/>
              </w:numPr>
              <w:spacing w:line="0" w:lineRule="atLeast"/>
              <w:ind w:left="284" w:hanging="284"/>
              <w:rPr>
                <w:sz w:val="20"/>
                <w:szCs w:val="20"/>
              </w:rPr>
            </w:pPr>
            <w:r w:rsidRPr="00DE64D6">
              <w:rPr>
                <w:sz w:val="20"/>
                <w:szCs w:val="20"/>
              </w:rPr>
              <w:t>Reziduu filtrat la 105</w:t>
            </w:r>
            <w:r w:rsidRPr="00DE64D6">
              <w:rPr>
                <w:sz w:val="20"/>
                <w:szCs w:val="20"/>
                <w:vertAlign w:val="superscript"/>
              </w:rPr>
              <w:t>0</w:t>
            </w:r>
            <w:r w:rsidRPr="00DE64D6">
              <w:rPr>
                <w:sz w:val="20"/>
                <w:szCs w:val="20"/>
              </w:rPr>
              <w:t>C;</w:t>
            </w:r>
          </w:p>
          <w:p w:rsidR="00DE64D6" w:rsidRPr="00DE64D6" w:rsidRDefault="00DE64D6" w:rsidP="001569A3">
            <w:pPr>
              <w:pStyle w:val="ListParagraph"/>
              <w:numPr>
                <w:ilvl w:val="1"/>
                <w:numId w:val="18"/>
              </w:numPr>
              <w:spacing w:line="0" w:lineRule="atLeast"/>
              <w:ind w:left="284" w:hanging="284"/>
              <w:rPr>
                <w:sz w:val="20"/>
                <w:szCs w:val="20"/>
              </w:rPr>
            </w:pPr>
            <w:r w:rsidRPr="00DE64D6">
              <w:rPr>
                <w:sz w:val="20"/>
                <w:szCs w:val="20"/>
              </w:rPr>
              <w:t xml:space="preserve">Fenoli antrenabili cu vapori de apă; </w:t>
            </w:r>
          </w:p>
          <w:p w:rsidR="00DE64D6" w:rsidRPr="00DE64D6" w:rsidRDefault="00DE64D6" w:rsidP="001569A3">
            <w:pPr>
              <w:pStyle w:val="ListParagraph"/>
              <w:numPr>
                <w:ilvl w:val="1"/>
                <w:numId w:val="18"/>
              </w:numPr>
              <w:spacing w:line="0" w:lineRule="atLeast"/>
              <w:ind w:left="284" w:hanging="284"/>
              <w:rPr>
                <w:sz w:val="20"/>
                <w:szCs w:val="20"/>
              </w:rPr>
            </w:pPr>
            <w:r w:rsidRPr="00DE64D6">
              <w:rPr>
                <w:sz w:val="20"/>
                <w:szCs w:val="20"/>
              </w:rPr>
              <w:t xml:space="preserve">Cadmiu; </w:t>
            </w:r>
          </w:p>
          <w:p w:rsidR="00DE64D6" w:rsidRPr="00DE64D6" w:rsidRDefault="00DE64D6" w:rsidP="001569A3">
            <w:pPr>
              <w:pStyle w:val="ListParagraph"/>
              <w:numPr>
                <w:ilvl w:val="1"/>
                <w:numId w:val="18"/>
              </w:numPr>
              <w:spacing w:line="0" w:lineRule="atLeast"/>
              <w:ind w:left="284" w:hanging="284"/>
              <w:rPr>
                <w:sz w:val="20"/>
                <w:szCs w:val="20"/>
              </w:rPr>
            </w:pPr>
            <w:r w:rsidRPr="00DE64D6">
              <w:rPr>
                <w:sz w:val="20"/>
                <w:szCs w:val="20"/>
              </w:rPr>
              <w:t>Sulfuri și Hidrogen sulfurat</w:t>
            </w:r>
            <w:r>
              <w:rPr>
                <w:sz w:val="20"/>
                <w:szCs w:val="20"/>
              </w:rPr>
              <w:t>.</w:t>
            </w:r>
          </w:p>
        </w:tc>
        <w:tc>
          <w:tcPr>
            <w:tcW w:w="587" w:type="pct"/>
          </w:tcPr>
          <w:p w:rsidR="00DE64D6" w:rsidRPr="00D42354" w:rsidRDefault="00DE64D6" w:rsidP="00DE64D6">
            <w:pPr>
              <w:pStyle w:val="table"/>
              <w:jc w:val="center"/>
              <w:rPr>
                <w:rFonts w:cs="Arial"/>
                <w:noProof/>
                <w:lang w:val="fr-FR"/>
              </w:rPr>
            </w:pPr>
            <w:r w:rsidRPr="00D42354">
              <w:rPr>
                <w:rFonts w:cs="Arial"/>
                <w:noProof/>
                <w:lang w:val="fr-FR"/>
              </w:rPr>
              <w:t>Camin</w:t>
            </w:r>
            <w:r>
              <w:rPr>
                <w:rFonts w:cs="Arial"/>
                <w:noProof/>
                <w:lang w:val="fr-FR"/>
              </w:rPr>
              <w:t>ul</w:t>
            </w:r>
            <w:r w:rsidRPr="00D42354">
              <w:rPr>
                <w:rFonts w:cs="Arial"/>
                <w:noProof/>
                <w:lang w:val="fr-FR"/>
              </w:rPr>
              <w:t xml:space="preserve"> </w:t>
            </w:r>
            <w:r w:rsidRPr="00DE64D6">
              <w:rPr>
                <w:rFonts w:cs="Arial"/>
                <w:b/>
                <w:noProof/>
                <w:lang w:val="fr-FR"/>
              </w:rPr>
              <w:t>C4</w:t>
            </w:r>
          </w:p>
          <w:p w:rsidR="00DE64D6" w:rsidRPr="00DE64D6" w:rsidRDefault="00DE64D6" w:rsidP="00DE64D6">
            <w:pPr>
              <w:pStyle w:val="table"/>
              <w:jc w:val="center"/>
              <w:rPr>
                <w:rFonts w:cs="Arial"/>
                <w:i/>
                <w:noProof/>
                <w:lang w:val="fr-FR"/>
              </w:rPr>
            </w:pPr>
            <w:r w:rsidRPr="00DE64D6">
              <w:rPr>
                <w:rFonts w:cs="Arial"/>
                <w:i/>
                <w:noProof/>
                <w:lang w:val="en-US"/>
              </w:rPr>
              <w:t>(Camin  de evacuare ape uzate epurate în emisar – fluviul Dunărea)</w:t>
            </w:r>
          </w:p>
        </w:tc>
        <w:tc>
          <w:tcPr>
            <w:tcW w:w="587" w:type="pct"/>
            <w:shd w:val="clear" w:color="auto" w:fill="F2F2F2" w:themeFill="background1" w:themeFillShade="F2"/>
          </w:tcPr>
          <w:p w:rsidR="00DE64D6" w:rsidRPr="00D42354" w:rsidRDefault="00DE64D6" w:rsidP="00DE64D6">
            <w:pPr>
              <w:pStyle w:val="table"/>
              <w:spacing w:before="60" w:after="60"/>
              <w:jc w:val="center"/>
              <w:rPr>
                <w:rFonts w:cs="Arial"/>
                <w:noProof/>
                <w:lang w:val="it-IT"/>
              </w:rPr>
            </w:pPr>
            <w:r>
              <w:rPr>
                <w:rFonts w:cs="Arial"/>
                <w:noProof/>
                <w:lang w:val="it-IT"/>
              </w:rPr>
              <w:t>Lunar</w:t>
            </w:r>
          </w:p>
        </w:tc>
        <w:tc>
          <w:tcPr>
            <w:tcW w:w="545" w:type="pct"/>
          </w:tcPr>
          <w:p w:rsidR="00DE64D6" w:rsidRPr="00D42354" w:rsidRDefault="00DE64D6" w:rsidP="00DE64D6">
            <w:pPr>
              <w:pStyle w:val="table"/>
              <w:jc w:val="center"/>
              <w:rPr>
                <w:rFonts w:cs="Arial"/>
                <w:noProof/>
                <w:lang w:val="fr-FR"/>
              </w:rPr>
            </w:pPr>
            <w:r>
              <w:rPr>
                <w:rFonts w:cs="Arial"/>
                <w:noProof/>
                <w:lang w:val="fr-FR"/>
              </w:rPr>
              <w:t>Metode standardizate</w:t>
            </w:r>
          </w:p>
        </w:tc>
        <w:tc>
          <w:tcPr>
            <w:tcW w:w="565" w:type="pct"/>
          </w:tcPr>
          <w:p w:rsidR="00DE64D6" w:rsidRDefault="00DE64D6" w:rsidP="00DE64D6">
            <w:pPr>
              <w:pStyle w:val="table"/>
              <w:jc w:val="center"/>
              <w:rPr>
                <w:rFonts w:cs="Arial"/>
                <w:noProof/>
                <w:lang w:val="it-IT"/>
              </w:rPr>
            </w:pPr>
            <w:r>
              <w:rPr>
                <w:rFonts w:cs="Arial"/>
                <w:noProof/>
                <w:lang w:val="it-IT"/>
              </w:rPr>
              <w:t>Da</w:t>
            </w:r>
          </w:p>
          <w:p w:rsidR="00DE64D6" w:rsidRPr="00D42354" w:rsidRDefault="00DE64D6" w:rsidP="00DE64D6">
            <w:pPr>
              <w:pStyle w:val="table"/>
              <w:jc w:val="center"/>
              <w:rPr>
                <w:rFonts w:cs="Arial"/>
                <w:noProof/>
                <w:lang w:val="it-IT"/>
              </w:rPr>
            </w:pPr>
          </w:p>
        </w:tc>
        <w:tc>
          <w:tcPr>
            <w:tcW w:w="509" w:type="pct"/>
          </w:tcPr>
          <w:p w:rsidR="00DE64D6" w:rsidRPr="00D42354" w:rsidRDefault="00DE64D6" w:rsidP="00DE64D6">
            <w:pPr>
              <w:pStyle w:val="table"/>
              <w:jc w:val="center"/>
              <w:rPr>
                <w:rFonts w:cs="Arial"/>
                <w:noProof/>
                <w:lang w:val="fr-FR"/>
              </w:rPr>
            </w:pPr>
            <w:r w:rsidRPr="00694A09">
              <w:rPr>
                <w:lang w:val="ro-RO"/>
              </w:rPr>
              <w:t>Calitatea efuentului se verifică de către organele competente de protecţie a mediului</w:t>
            </w:r>
          </w:p>
        </w:tc>
        <w:tc>
          <w:tcPr>
            <w:tcW w:w="556" w:type="pct"/>
          </w:tcPr>
          <w:p w:rsidR="00DE64D6" w:rsidRPr="0057208D" w:rsidRDefault="00DE64D6" w:rsidP="000F63EA">
            <w:pPr>
              <w:pStyle w:val="table"/>
              <w:spacing w:after="0"/>
              <w:jc w:val="center"/>
              <w:rPr>
                <w:lang w:val="ro-RO"/>
              </w:rPr>
            </w:pPr>
            <w:r w:rsidRPr="0057208D">
              <w:rPr>
                <w:lang w:val="ro-RO"/>
              </w:rPr>
              <w:t>Calibrare periodică conform instrucţiunilor tehnice ale aparatului</w:t>
            </w:r>
          </w:p>
        </w:tc>
        <w:tc>
          <w:tcPr>
            <w:tcW w:w="787" w:type="pct"/>
          </w:tcPr>
          <w:p w:rsidR="00DE64D6" w:rsidRPr="0057208D" w:rsidRDefault="00DE64D6" w:rsidP="000F63EA">
            <w:pPr>
              <w:rPr>
                <w:rFonts w:cs="Arial"/>
                <w:sz w:val="20"/>
                <w:szCs w:val="20"/>
              </w:rPr>
            </w:pPr>
            <w:r>
              <w:rPr>
                <w:sz w:val="20"/>
                <w:szCs w:val="20"/>
              </w:rPr>
              <w:t>Laborator acreditat RENAR;</w:t>
            </w:r>
          </w:p>
          <w:p w:rsidR="00DE64D6" w:rsidRPr="0057208D" w:rsidRDefault="00DE64D6" w:rsidP="000F63EA">
            <w:pPr>
              <w:rPr>
                <w:rFonts w:cs="Arial"/>
                <w:sz w:val="20"/>
                <w:szCs w:val="20"/>
              </w:rPr>
            </w:pPr>
            <w:r w:rsidRPr="0057208D">
              <w:rPr>
                <w:rFonts w:cs="Arial"/>
                <w:sz w:val="20"/>
                <w:szCs w:val="20"/>
              </w:rPr>
              <w:t>- Personal specializat;</w:t>
            </w:r>
          </w:p>
          <w:p w:rsidR="00DE64D6" w:rsidRPr="0057208D" w:rsidRDefault="00DE64D6" w:rsidP="000F63EA">
            <w:pPr>
              <w:rPr>
                <w:rFonts w:cs="Arial"/>
                <w:sz w:val="20"/>
                <w:szCs w:val="20"/>
              </w:rPr>
            </w:pPr>
            <w:r w:rsidRPr="0057208D">
              <w:rPr>
                <w:rFonts w:cs="Arial"/>
                <w:sz w:val="20"/>
                <w:szCs w:val="20"/>
              </w:rPr>
              <w:t>- Cursuri de instruire periodice;</w:t>
            </w:r>
          </w:p>
          <w:p w:rsidR="00DE64D6" w:rsidRPr="0057208D" w:rsidRDefault="00DE64D6" w:rsidP="000F63EA">
            <w:pPr>
              <w:rPr>
                <w:sz w:val="20"/>
                <w:szCs w:val="20"/>
              </w:rPr>
            </w:pPr>
            <w:r w:rsidRPr="0057208D">
              <w:rPr>
                <w:rFonts w:cs="Arial"/>
                <w:sz w:val="20"/>
                <w:szCs w:val="20"/>
              </w:rPr>
              <w:t>- Evaluare anuală a personalului.</w:t>
            </w:r>
          </w:p>
        </w:tc>
      </w:tr>
      <w:tr w:rsidR="00F772BC" w:rsidRPr="00D42354" w:rsidTr="00C47B59">
        <w:trPr>
          <w:cantSplit/>
        </w:trPr>
        <w:tc>
          <w:tcPr>
            <w:tcW w:w="865" w:type="pct"/>
            <w:shd w:val="clear" w:color="auto" w:fill="F2F2F2" w:themeFill="background1" w:themeFillShade="F2"/>
          </w:tcPr>
          <w:p w:rsidR="00F772BC" w:rsidRPr="00CA6B03" w:rsidRDefault="00F772BC" w:rsidP="00CA6B03">
            <w:pPr>
              <w:spacing w:line="0" w:lineRule="atLeast"/>
              <w:rPr>
                <w:sz w:val="20"/>
                <w:szCs w:val="20"/>
              </w:rPr>
            </w:pPr>
            <w:r w:rsidRPr="00CA6B03">
              <w:rPr>
                <w:b/>
                <w:sz w:val="20"/>
                <w:szCs w:val="20"/>
              </w:rPr>
              <w:lastRenderedPageBreak/>
              <w:t xml:space="preserve">Screening calitativ </w:t>
            </w:r>
            <w:r w:rsidRPr="00CA6B03">
              <w:rPr>
                <w:sz w:val="20"/>
                <w:szCs w:val="20"/>
              </w:rPr>
              <w:t>pentru identificarea indicatorilor de calitate ai apelor uzate evacuate, specifici tipului de activitate:</w:t>
            </w:r>
          </w:p>
          <w:p w:rsidR="00F772BC" w:rsidRPr="00CA6B03" w:rsidRDefault="00F772BC" w:rsidP="001569A3">
            <w:pPr>
              <w:pStyle w:val="ListParagraph"/>
              <w:numPr>
                <w:ilvl w:val="0"/>
                <w:numId w:val="18"/>
              </w:numPr>
              <w:spacing w:line="0" w:lineRule="atLeast"/>
              <w:rPr>
                <w:sz w:val="20"/>
                <w:szCs w:val="20"/>
              </w:rPr>
            </w:pPr>
            <w:r w:rsidRPr="00CA6B03">
              <w:rPr>
                <w:sz w:val="20"/>
                <w:szCs w:val="20"/>
              </w:rPr>
              <w:t>DEHP;</w:t>
            </w:r>
          </w:p>
          <w:p w:rsidR="00F772BC" w:rsidRDefault="00F772BC" w:rsidP="001569A3">
            <w:pPr>
              <w:pStyle w:val="ListParagraph"/>
              <w:numPr>
                <w:ilvl w:val="0"/>
                <w:numId w:val="18"/>
              </w:numPr>
              <w:spacing w:line="0" w:lineRule="atLeast"/>
              <w:rPr>
                <w:sz w:val="20"/>
                <w:szCs w:val="20"/>
              </w:rPr>
            </w:pPr>
            <w:r w:rsidRPr="00CA6B03">
              <w:rPr>
                <w:sz w:val="20"/>
                <w:szCs w:val="20"/>
              </w:rPr>
              <w:t xml:space="preserve">OCTILFENOL; </w:t>
            </w:r>
          </w:p>
          <w:p w:rsidR="00F772BC" w:rsidRPr="00CA6B03" w:rsidRDefault="00F772BC" w:rsidP="001569A3">
            <w:pPr>
              <w:pStyle w:val="ListParagraph"/>
              <w:numPr>
                <w:ilvl w:val="0"/>
                <w:numId w:val="18"/>
              </w:numPr>
              <w:spacing w:line="0" w:lineRule="atLeast"/>
              <w:rPr>
                <w:sz w:val="20"/>
                <w:szCs w:val="20"/>
              </w:rPr>
            </w:pPr>
            <w:r w:rsidRPr="00CA6B03">
              <w:rPr>
                <w:sz w:val="20"/>
                <w:szCs w:val="20"/>
              </w:rPr>
              <w:t>PAH.</w:t>
            </w:r>
          </w:p>
        </w:tc>
        <w:tc>
          <w:tcPr>
            <w:tcW w:w="587" w:type="pct"/>
          </w:tcPr>
          <w:p w:rsidR="00F772BC" w:rsidRPr="00D42354" w:rsidRDefault="00F772BC" w:rsidP="00F772BC">
            <w:pPr>
              <w:pStyle w:val="table"/>
              <w:jc w:val="center"/>
              <w:rPr>
                <w:rFonts w:cs="Arial"/>
                <w:noProof/>
                <w:lang w:val="fr-FR"/>
              </w:rPr>
            </w:pPr>
            <w:r w:rsidRPr="00D42354">
              <w:rPr>
                <w:rFonts w:cs="Arial"/>
                <w:noProof/>
                <w:lang w:val="fr-FR"/>
              </w:rPr>
              <w:t>Camin</w:t>
            </w:r>
            <w:r>
              <w:rPr>
                <w:rFonts w:cs="Arial"/>
                <w:noProof/>
                <w:lang w:val="fr-FR"/>
              </w:rPr>
              <w:t>ul</w:t>
            </w:r>
            <w:r w:rsidRPr="00D42354">
              <w:rPr>
                <w:rFonts w:cs="Arial"/>
                <w:noProof/>
                <w:lang w:val="fr-FR"/>
              </w:rPr>
              <w:t xml:space="preserve"> </w:t>
            </w:r>
            <w:r w:rsidRPr="00DE64D6">
              <w:rPr>
                <w:rFonts w:cs="Arial"/>
                <w:b/>
                <w:noProof/>
                <w:lang w:val="fr-FR"/>
              </w:rPr>
              <w:t>C4</w:t>
            </w:r>
          </w:p>
          <w:p w:rsidR="00F772BC" w:rsidRPr="00D42354" w:rsidRDefault="00F772BC" w:rsidP="00F772BC">
            <w:pPr>
              <w:pStyle w:val="table"/>
              <w:jc w:val="center"/>
              <w:rPr>
                <w:rFonts w:cs="Arial"/>
                <w:noProof/>
                <w:lang w:val="fr-FR"/>
              </w:rPr>
            </w:pPr>
            <w:r w:rsidRPr="00DE64D6">
              <w:rPr>
                <w:rFonts w:cs="Arial"/>
                <w:i/>
                <w:noProof/>
                <w:lang w:val="en-US"/>
              </w:rPr>
              <w:t>(Camin  de evacuare ape uzate epurate în emisar – fluviul Dunărea)</w:t>
            </w:r>
          </w:p>
        </w:tc>
        <w:tc>
          <w:tcPr>
            <w:tcW w:w="587" w:type="pct"/>
            <w:shd w:val="clear" w:color="auto" w:fill="F2F2F2" w:themeFill="background1" w:themeFillShade="F2"/>
          </w:tcPr>
          <w:p w:rsidR="00F772BC" w:rsidRPr="00F772BC" w:rsidRDefault="00F772BC" w:rsidP="00DE64D6">
            <w:pPr>
              <w:pStyle w:val="table"/>
              <w:spacing w:before="60" w:after="60"/>
              <w:jc w:val="center"/>
              <w:rPr>
                <w:rFonts w:cs="Arial"/>
                <w:noProof/>
                <w:lang w:val="it-IT"/>
              </w:rPr>
            </w:pPr>
            <w:r w:rsidRPr="00F772BC">
              <w:rPr>
                <w:rFonts w:cs="Arial"/>
                <w:noProof/>
                <w:lang w:val="it-IT"/>
              </w:rPr>
              <w:t xml:space="preserve">Anual </w:t>
            </w:r>
          </w:p>
          <w:p w:rsidR="00F772BC" w:rsidRPr="00F772BC" w:rsidRDefault="00F772BC" w:rsidP="00F772BC">
            <w:pPr>
              <w:spacing w:line="340" w:lineRule="exact"/>
              <w:jc w:val="center"/>
              <w:rPr>
                <w:rFonts w:cs="Arial"/>
                <w:i/>
                <w:sz w:val="20"/>
                <w:szCs w:val="20"/>
              </w:rPr>
            </w:pPr>
            <w:r w:rsidRPr="00F772BC">
              <w:rPr>
                <w:rFonts w:cs="Arial"/>
                <w:i/>
                <w:noProof/>
                <w:sz w:val="20"/>
                <w:szCs w:val="20"/>
                <w:lang w:val="it-IT"/>
              </w:rPr>
              <w:t>(</w:t>
            </w:r>
            <w:r w:rsidRPr="00F772BC">
              <w:rPr>
                <w:rFonts w:cs="Arial"/>
                <w:i/>
                <w:sz w:val="20"/>
                <w:szCs w:val="20"/>
              </w:rPr>
              <w:t>În funcţie de rezultatele obţinute, se va stabili dacă mai este necesară sau nu monitorizarea acestor indicatori</w:t>
            </w:r>
            <w:r w:rsidRPr="00F772BC">
              <w:rPr>
                <w:rFonts w:cs="Arial"/>
                <w:i/>
                <w:noProof/>
                <w:sz w:val="20"/>
                <w:szCs w:val="20"/>
                <w:lang w:val="it-IT"/>
              </w:rPr>
              <w:t>)</w:t>
            </w:r>
          </w:p>
        </w:tc>
        <w:tc>
          <w:tcPr>
            <w:tcW w:w="545" w:type="pct"/>
          </w:tcPr>
          <w:p w:rsidR="00F772BC" w:rsidRPr="00D42354" w:rsidRDefault="00F772BC" w:rsidP="000F63EA">
            <w:pPr>
              <w:pStyle w:val="table"/>
              <w:jc w:val="center"/>
              <w:rPr>
                <w:rFonts w:cs="Arial"/>
                <w:noProof/>
                <w:lang w:val="fr-FR"/>
              </w:rPr>
            </w:pPr>
            <w:r>
              <w:rPr>
                <w:rFonts w:cs="Arial"/>
                <w:noProof/>
                <w:lang w:val="fr-FR"/>
              </w:rPr>
              <w:t>Metode standardizate</w:t>
            </w:r>
          </w:p>
        </w:tc>
        <w:tc>
          <w:tcPr>
            <w:tcW w:w="565" w:type="pct"/>
          </w:tcPr>
          <w:p w:rsidR="00F772BC" w:rsidRDefault="00F772BC" w:rsidP="000F63EA">
            <w:pPr>
              <w:pStyle w:val="table"/>
              <w:jc w:val="center"/>
              <w:rPr>
                <w:rFonts w:cs="Arial"/>
                <w:noProof/>
                <w:lang w:val="it-IT"/>
              </w:rPr>
            </w:pPr>
            <w:r>
              <w:rPr>
                <w:rFonts w:cs="Arial"/>
                <w:noProof/>
                <w:lang w:val="it-IT"/>
              </w:rPr>
              <w:t>Da</w:t>
            </w:r>
          </w:p>
          <w:p w:rsidR="00F772BC" w:rsidRPr="00D42354" w:rsidRDefault="00F772BC" w:rsidP="000F63EA">
            <w:pPr>
              <w:pStyle w:val="table"/>
              <w:jc w:val="center"/>
              <w:rPr>
                <w:rFonts w:cs="Arial"/>
                <w:noProof/>
                <w:lang w:val="it-IT"/>
              </w:rPr>
            </w:pPr>
          </w:p>
        </w:tc>
        <w:tc>
          <w:tcPr>
            <w:tcW w:w="509" w:type="pct"/>
          </w:tcPr>
          <w:p w:rsidR="00F772BC" w:rsidRPr="00D42354" w:rsidRDefault="00F772BC" w:rsidP="000F63EA">
            <w:pPr>
              <w:pStyle w:val="table"/>
              <w:jc w:val="center"/>
              <w:rPr>
                <w:rFonts w:cs="Arial"/>
                <w:noProof/>
                <w:lang w:val="fr-FR"/>
              </w:rPr>
            </w:pPr>
            <w:r w:rsidRPr="00694A09">
              <w:rPr>
                <w:lang w:val="ro-RO"/>
              </w:rPr>
              <w:t>Calitatea efuentului se verifică de către organele competente de protecţie a mediului</w:t>
            </w:r>
          </w:p>
        </w:tc>
        <w:tc>
          <w:tcPr>
            <w:tcW w:w="556" w:type="pct"/>
          </w:tcPr>
          <w:p w:rsidR="00F772BC" w:rsidRPr="0057208D" w:rsidRDefault="00F772BC" w:rsidP="000F63EA">
            <w:pPr>
              <w:pStyle w:val="table"/>
              <w:spacing w:after="0"/>
              <w:jc w:val="center"/>
              <w:rPr>
                <w:lang w:val="ro-RO"/>
              </w:rPr>
            </w:pPr>
            <w:r w:rsidRPr="0057208D">
              <w:rPr>
                <w:lang w:val="ro-RO"/>
              </w:rPr>
              <w:t>Calibrare periodică conform instrucţiunilor tehnice ale aparatului</w:t>
            </w:r>
          </w:p>
        </w:tc>
        <w:tc>
          <w:tcPr>
            <w:tcW w:w="787" w:type="pct"/>
          </w:tcPr>
          <w:p w:rsidR="00F772BC" w:rsidRPr="0057208D" w:rsidRDefault="00F772BC" w:rsidP="000F63EA">
            <w:pPr>
              <w:rPr>
                <w:rFonts w:cs="Arial"/>
                <w:sz w:val="20"/>
                <w:szCs w:val="20"/>
              </w:rPr>
            </w:pPr>
            <w:r>
              <w:rPr>
                <w:sz w:val="20"/>
                <w:szCs w:val="20"/>
              </w:rPr>
              <w:t>Laborator acreditat RENAR;</w:t>
            </w:r>
          </w:p>
          <w:p w:rsidR="00F772BC" w:rsidRPr="0057208D" w:rsidRDefault="00F772BC" w:rsidP="000F63EA">
            <w:pPr>
              <w:rPr>
                <w:rFonts w:cs="Arial"/>
                <w:sz w:val="20"/>
                <w:szCs w:val="20"/>
              </w:rPr>
            </w:pPr>
            <w:r w:rsidRPr="0057208D">
              <w:rPr>
                <w:rFonts w:cs="Arial"/>
                <w:sz w:val="20"/>
                <w:szCs w:val="20"/>
              </w:rPr>
              <w:t>- Personal specializat;</w:t>
            </w:r>
          </w:p>
          <w:p w:rsidR="00F772BC" w:rsidRPr="0057208D" w:rsidRDefault="00F772BC" w:rsidP="000F63EA">
            <w:pPr>
              <w:rPr>
                <w:rFonts w:cs="Arial"/>
                <w:sz w:val="20"/>
                <w:szCs w:val="20"/>
              </w:rPr>
            </w:pPr>
            <w:r w:rsidRPr="0057208D">
              <w:rPr>
                <w:rFonts w:cs="Arial"/>
                <w:sz w:val="20"/>
                <w:szCs w:val="20"/>
              </w:rPr>
              <w:t>- Cursuri de instruire periodice;</w:t>
            </w:r>
          </w:p>
          <w:p w:rsidR="00F772BC" w:rsidRPr="0057208D" w:rsidRDefault="00F772BC" w:rsidP="000F63EA">
            <w:pPr>
              <w:rPr>
                <w:sz w:val="20"/>
                <w:szCs w:val="20"/>
              </w:rPr>
            </w:pPr>
            <w:r w:rsidRPr="0057208D">
              <w:rPr>
                <w:rFonts w:cs="Arial"/>
                <w:sz w:val="20"/>
                <w:szCs w:val="20"/>
              </w:rPr>
              <w:t>- Evaluare anuală a personalului.</w:t>
            </w:r>
          </w:p>
        </w:tc>
      </w:tr>
    </w:tbl>
    <w:p w:rsidR="00856C0B" w:rsidRPr="00D42354" w:rsidRDefault="002C44D8" w:rsidP="008A42EF">
      <w:pPr>
        <w:rPr>
          <w:rFonts w:cs="Arial"/>
          <w:sz w:val="20"/>
          <w:szCs w:val="20"/>
          <w:lang w:val="pt-BR"/>
        </w:rPr>
      </w:pPr>
      <w:r>
        <w:rPr>
          <w:rFonts w:cs="Arial"/>
          <w:sz w:val="20"/>
          <w:szCs w:val="20"/>
          <w:lang w:val="pt-BR"/>
        </w:rPr>
        <w:t>Descrieţi orice mă</w:t>
      </w:r>
      <w:r w:rsidR="008A42EF" w:rsidRPr="00D42354">
        <w:rPr>
          <w:rFonts w:cs="Arial"/>
          <w:sz w:val="20"/>
          <w:szCs w:val="20"/>
          <w:lang w:val="pt-BR"/>
        </w:rPr>
        <w:t>suri referitoare la funcţionarea instalaţiei pe perioada pornirii sau opririi.</w:t>
      </w:r>
    </w:p>
    <w:p w:rsidR="00A41440" w:rsidRPr="00D42354" w:rsidRDefault="00A41440">
      <w:pPr>
        <w:spacing w:line="240" w:lineRule="auto"/>
        <w:rPr>
          <w:rFonts w:cs="Arial"/>
          <w:sz w:val="20"/>
          <w:szCs w:val="20"/>
          <w:lang w:val="pt-BR"/>
        </w:rPr>
      </w:pPr>
      <w:r w:rsidRPr="00D42354">
        <w:rPr>
          <w:rFonts w:cs="Arial"/>
          <w:sz w:val="20"/>
          <w:szCs w:val="20"/>
          <w:lang w:val="pt-BR"/>
        </w:rPr>
        <w:br w:type="page"/>
      </w:r>
    </w:p>
    <w:p w:rsidR="00856C0B" w:rsidRPr="00D42354" w:rsidRDefault="00C73345" w:rsidP="008A42EF">
      <w:pPr>
        <w:pStyle w:val="Heading2"/>
        <w:rPr>
          <w:rFonts w:cs="Arial"/>
          <w:noProof/>
          <w:sz w:val="20"/>
          <w:szCs w:val="20"/>
        </w:rPr>
      </w:pPr>
      <w:r w:rsidRPr="00D42354">
        <w:rPr>
          <w:rFonts w:cs="Arial"/>
          <w:noProof/>
          <w:sz w:val="20"/>
          <w:szCs w:val="20"/>
        </w:rPr>
        <w:lastRenderedPageBreak/>
        <w:t>10</w:t>
      </w:r>
      <w:r w:rsidR="006B4EFC" w:rsidRPr="00D42354">
        <w:rPr>
          <w:rFonts w:cs="Arial"/>
          <w:noProof/>
          <w:sz w:val="20"/>
          <w:szCs w:val="20"/>
        </w:rPr>
        <w:t>.3</w:t>
      </w:r>
      <w:r w:rsidR="008A42EF" w:rsidRPr="00D42354">
        <w:rPr>
          <w:rFonts w:cs="Arial"/>
          <w:noProof/>
          <w:sz w:val="20"/>
          <w:szCs w:val="20"/>
        </w:rPr>
        <w:t>.</w:t>
      </w:r>
      <w:r w:rsidR="00A750BF">
        <w:rPr>
          <w:rFonts w:cs="Arial"/>
          <w:noProof/>
          <w:sz w:val="20"/>
          <w:szCs w:val="20"/>
        </w:rPr>
        <w:t xml:space="preserve"> Monitorizarea și raportarea emisiilor în </w:t>
      </w:r>
      <w:r w:rsidR="00AF74CD">
        <w:rPr>
          <w:rFonts w:cs="Arial"/>
          <w:noProof/>
          <w:sz w:val="20"/>
          <w:szCs w:val="20"/>
        </w:rPr>
        <w:t>APA SUBTERANĂ</w:t>
      </w:r>
      <w:r w:rsidR="00AF74CD" w:rsidRPr="00D42354">
        <w:rPr>
          <w:rFonts w:cs="Arial"/>
          <w:noProof/>
          <w:sz w:val="20"/>
          <w:szCs w:val="20"/>
        </w:rPr>
        <w:t xml:space="preserve"> </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70"/>
        <w:gridCol w:w="1841"/>
        <w:gridCol w:w="4962"/>
        <w:gridCol w:w="2551"/>
        <w:gridCol w:w="2267"/>
      </w:tblGrid>
      <w:tr w:rsidR="00FB2EE8" w:rsidRPr="00D42354" w:rsidTr="00FB2EE8">
        <w:trPr>
          <w:cantSplit/>
          <w:trHeight w:val="336"/>
        </w:trPr>
        <w:tc>
          <w:tcPr>
            <w:tcW w:w="1124" w:type="pct"/>
            <w:vMerge w:val="restart"/>
            <w:vAlign w:val="center"/>
          </w:tcPr>
          <w:p w:rsidR="008A42EF" w:rsidRPr="00D42354" w:rsidRDefault="008A42EF" w:rsidP="008A42EF">
            <w:pPr>
              <w:spacing w:before="60" w:after="60"/>
              <w:jc w:val="center"/>
              <w:rPr>
                <w:rFonts w:cs="Arial"/>
                <w:b/>
                <w:bCs/>
                <w:noProof/>
                <w:sz w:val="20"/>
                <w:szCs w:val="20"/>
                <w:lang w:val="fr-FR"/>
              </w:rPr>
            </w:pPr>
            <w:r w:rsidRPr="00D42354">
              <w:rPr>
                <w:rFonts w:cs="Arial"/>
                <w:b/>
                <w:bCs/>
                <w:noProof/>
                <w:sz w:val="20"/>
                <w:szCs w:val="20"/>
                <w:lang w:val="fr-FR"/>
              </w:rPr>
              <w:t>Parametru</w:t>
            </w:r>
          </w:p>
        </w:tc>
        <w:tc>
          <w:tcPr>
            <w:tcW w:w="614" w:type="pct"/>
            <w:vMerge w:val="restart"/>
            <w:vAlign w:val="center"/>
          </w:tcPr>
          <w:p w:rsidR="008A42EF" w:rsidRPr="00D42354" w:rsidRDefault="008A42EF" w:rsidP="008A42EF">
            <w:pPr>
              <w:spacing w:before="60" w:after="60"/>
              <w:jc w:val="center"/>
              <w:rPr>
                <w:rFonts w:cs="Arial"/>
                <w:b/>
                <w:bCs/>
                <w:noProof/>
                <w:sz w:val="20"/>
                <w:szCs w:val="20"/>
                <w:lang w:val="fr-FR"/>
              </w:rPr>
            </w:pPr>
            <w:r w:rsidRPr="00D42354">
              <w:rPr>
                <w:rFonts w:cs="Arial"/>
                <w:b/>
                <w:bCs/>
                <w:noProof/>
                <w:sz w:val="20"/>
                <w:szCs w:val="20"/>
                <w:lang w:val="fr-FR"/>
              </w:rPr>
              <w:t>Unitatea de masur</w:t>
            </w:r>
            <w:r w:rsidR="00FB2EE8">
              <w:rPr>
                <w:rFonts w:cs="Arial"/>
                <w:b/>
                <w:bCs/>
                <w:noProof/>
                <w:sz w:val="20"/>
                <w:szCs w:val="20"/>
                <w:lang w:val="fr-FR"/>
              </w:rPr>
              <w:t>ă</w:t>
            </w:r>
          </w:p>
        </w:tc>
        <w:tc>
          <w:tcPr>
            <w:tcW w:w="1655" w:type="pct"/>
            <w:vAlign w:val="center"/>
          </w:tcPr>
          <w:p w:rsidR="008A42EF" w:rsidRPr="00D42354" w:rsidRDefault="008A42EF" w:rsidP="00FB2EE8">
            <w:pPr>
              <w:spacing w:before="60" w:after="60"/>
              <w:jc w:val="center"/>
              <w:rPr>
                <w:rFonts w:cs="Arial"/>
                <w:b/>
                <w:bCs/>
                <w:noProof/>
                <w:sz w:val="20"/>
                <w:szCs w:val="20"/>
                <w:lang w:val="fr-FR"/>
              </w:rPr>
            </w:pPr>
            <w:r w:rsidRPr="00D42354">
              <w:rPr>
                <w:rFonts w:cs="Arial"/>
                <w:b/>
                <w:bCs/>
                <w:noProof/>
                <w:sz w:val="20"/>
                <w:szCs w:val="20"/>
                <w:lang w:val="fr-FR"/>
              </w:rPr>
              <w:t xml:space="preserve">Punctul de </w:t>
            </w:r>
            <w:r w:rsidR="00FB2EE8">
              <w:rPr>
                <w:rFonts w:cs="Arial"/>
                <w:b/>
                <w:bCs/>
                <w:noProof/>
                <w:sz w:val="20"/>
                <w:szCs w:val="20"/>
                <w:lang w:val="fr-FR"/>
              </w:rPr>
              <w:t>monitorizare</w:t>
            </w:r>
          </w:p>
        </w:tc>
        <w:tc>
          <w:tcPr>
            <w:tcW w:w="851" w:type="pct"/>
            <w:vMerge w:val="restart"/>
            <w:vAlign w:val="center"/>
          </w:tcPr>
          <w:p w:rsidR="008A42EF" w:rsidRPr="00D42354" w:rsidRDefault="00FB2EE8" w:rsidP="008A42EF">
            <w:pPr>
              <w:spacing w:before="60" w:after="60"/>
              <w:jc w:val="center"/>
              <w:rPr>
                <w:rFonts w:cs="Arial"/>
                <w:b/>
                <w:bCs/>
                <w:noProof/>
                <w:sz w:val="20"/>
                <w:szCs w:val="20"/>
                <w:lang w:val="fr-FR"/>
              </w:rPr>
            </w:pPr>
            <w:r>
              <w:rPr>
                <w:rFonts w:cs="Arial"/>
                <w:b/>
                <w:bCs/>
                <w:noProof/>
                <w:sz w:val="20"/>
                <w:szCs w:val="20"/>
                <w:lang w:val="fr-FR"/>
              </w:rPr>
              <w:t>Frecvenț</w:t>
            </w:r>
            <w:r w:rsidR="008A42EF" w:rsidRPr="00D42354">
              <w:rPr>
                <w:rFonts w:cs="Arial"/>
                <w:b/>
                <w:bCs/>
                <w:noProof/>
                <w:sz w:val="20"/>
                <w:szCs w:val="20"/>
                <w:lang w:val="fr-FR"/>
              </w:rPr>
              <w:t>a de monitorizare</w:t>
            </w:r>
          </w:p>
        </w:tc>
        <w:tc>
          <w:tcPr>
            <w:tcW w:w="756" w:type="pct"/>
            <w:vMerge w:val="restart"/>
            <w:vAlign w:val="center"/>
          </w:tcPr>
          <w:p w:rsidR="008A42EF" w:rsidRPr="00D42354" w:rsidRDefault="008A42EF" w:rsidP="008A42EF">
            <w:pPr>
              <w:pStyle w:val="Heading5"/>
              <w:rPr>
                <w:rFonts w:cs="Arial"/>
                <w:sz w:val="20"/>
                <w:szCs w:val="20"/>
              </w:rPr>
            </w:pPr>
            <w:r w:rsidRPr="00D42354">
              <w:rPr>
                <w:rFonts w:cs="Arial"/>
                <w:sz w:val="20"/>
                <w:szCs w:val="20"/>
              </w:rPr>
              <w:t>Metoda de monitorizare</w:t>
            </w:r>
          </w:p>
        </w:tc>
      </w:tr>
      <w:tr w:rsidR="00FB2EE8" w:rsidRPr="00D42354" w:rsidTr="00FB2EE8">
        <w:trPr>
          <w:cantSplit/>
          <w:trHeight w:val="350"/>
        </w:trPr>
        <w:tc>
          <w:tcPr>
            <w:tcW w:w="1124" w:type="pct"/>
            <w:vMerge/>
            <w:vAlign w:val="center"/>
          </w:tcPr>
          <w:p w:rsidR="008A42EF" w:rsidRPr="00D42354" w:rsidRDefault="008A42EF" w:rsidP="008A42EF">
            <w:pPr>
              <w:pStyle w:val="table"/>
              <w:jc w:val="center"/>
              <w:rPr>
                <w:rFonts w:cs="Arial"/>
                <w:b/>
                <w:bCs/>
                <w:noProof/>
                <w:lang w:val="fr-FR"/>
              </w:rPr>
            </w:pPr>
          </w:p>
        </w:tc>
        <w:tc>
          <w:tcPr>
            <w:tcW w:w="614" w:type="pct"/>
            <w:vMerge/>
            <w:vAlign w:val="center"/>
          </w:tcPr>
          <w:p w:rsidR="008A42EF" w:rsidRPr="00D42354" w:rsidRDefault="008A42EF" w:rsidP="008A42EF">
            <w:pPr>
              <w:pStyle w:val="table"/>
              <w:jc w:val="center"/>
              <w:rPr>
                <w:rFonts w:cs="Arial"/>
                <w:b/>
                <w:bCs/>
                <w:noProof/>
                <w:lang w:val="fr-FR"/>
              </w:rPr>
            </w:pPr>
          </w:p>
        </w:tc>
        <w:tc>
          <w:tcPr>
            <w:tcW w:w="1655" w:type="pct"/>
            <w:vAlign w:val="center"/>
          </w:tcPr>
          <w:p w:rsidR="008A42EF" w:rsidRPr="00D42354" w:rsidRDefault="008A42EF" w:rsidP="008A42EF">
            <w:pPr>
              <w:pStyle w:val="table"/>
              <w:jc w:val="center"/>
              <w:rPr>
                <w:rFonts w:cs="Arial"/>
                <w:b/>
                <w:bCs/>
                <w:noProof/>
                <w:lang w:val="fr-FR"/>
              </w:rPr>
            </w:pPr>
            <w:r w:rsidRPr="00D42354">
              <w:rPr>
                <w:rFonts w:cs="Arial"/>
                <w:b/>
                <w:bCs/>
                <w:noProof/>
                <w:lang w:val="fr-FR"/>
              </w:rPr>
              <w:t>FORAJE</w:t>
            </w:r>
          </w:p>
        </w:tc>
        <w:tc>
          <w:tcPr>
            <w:tcW w:w="851" w:type="pct"/>
            <w:vMerge/>
            <w:vAlign w:val="center"/>
          </w:tcPr>
          <w:p w:rsidR="008A42EF" w:rsidRPr="00D42354" w:rsidRDefault="008A42EF" w:rsidP="008A42EF">
            <w:pPr>
              <w:pStyle w:val="table"/>
              <w:jc w:val="center"/>
              <w:rPr>
                <w:rFonts w:cs="Arial"/>
                <w:b/>
                <w:bCs/>
                <w:noProof/>
                <w:lang w:val="fr-FR"/>
              </w:rPr>
            </w:pPr>
          </w:p>
        </w:tc>
        <w:tc>
          <w:tcPr>
            <w:tcW w:w="756" w:type="pct"/>
            <w:vMerge/>
            <w:vAlign w:val="center"/>
          </w:tcPr>
          <w:p w:rsidR="008A42EF" w:rsidRPr="00D42354" w:rsidRDefault="008A42EF" w:rsidP="008A42EF">
            <w:pPr>
              <w:pStyle w:val="table"/>
              <w:jc w:val="center"/>
              <w:rPr>
                <w:rFonts w:cs="Arial"/>
                <w:b/>
                <w:bCs/>
                <w:noProof/>
                <w:lang w:val="fr-FR"/>
              </w:rPr>
            </w:pPr>
          </w:p>
        </w:tc>
      </w:tr>
      <w:tr w:rsidR="00FB2EE8" w:rsidRPr="00D42354" w:rsidTr="00FB2EE8">
        <w:tc>
          <w:tcPr>
            <w:tcW w:w="1124" w:type="pct"/>
          </w:tcPr>
          <w:p w:rsidR="00FB2EE8" w:rsidRPr="00FB2EE8" w:rsidRDefault="00FB2EE8" w:rsidP="001569A3">
            <w:pPr>
              <w:pStyle w:val="ListParagraph"/>
              <w:numPr>
                <w:ilvl w:val="0"/>
                <w:numId w:val="20"/>
              </w:numPr>
              <w:spacing w:line="276" w:lineRule="auto"/>
              <w:ind w:left="142" w:hanging="142"/>
              <w:rPr>
                <w:sz w:val="20"/>
                <w:szCs w:val="20"/>
              </w:rPr>
            </w:pPr>
            <w:r w:rsidRPr="00FB2EE8">
              <w:rPr>
                <w:sz w:val="20"/>
                <w:szCs w:val="20"/>
              </w:rPr>
              <w:t>NH</w:t>
            </w:r>
            <w:r w:rsidRPr="00FB2EE8">
              <w:rPr>
                <w:sz w:val="20"/>
                <w:szCs w:val="20"/>
                <w:vertAlign w:val="subscript"/>
              </w:rPr>
              <w:t>4</w:t>
            </w:r>
            <w:r w:rsidRPr="00FB2EE8">
              <w:rPr>
                <w:sz w:val="20"/>
                <w:szCs w:val="20"/>
              </w:rPr>
              <w:t>;</w:t>
            </w:r>
          </w:p>
          <w:p w:rsidR="00FB2EE8" w:rsidRPr="00FB2EE8" w:rsidRDefault="00FB2EE8" w:rsidP="001569A3">
            <w:pPr>
              <w:pStyle w:val="ListParagraph"/>
              <w:numPr>
                <w:ilvl w:val="0"/>
                <w:numId w:val="20"/>
              </w:numPr>
              <w:spacing w:line="276" w:lineRule="auto"/>
              <w:ind w:left="142" w:hanging="142"/>
              <w:rPr>
                <w:sz w:val="20"/>
                <w:szCs w:val="20"/>
              </w:rPr>
            </w:pPr>
            <w:r w:rsidRPr="00FB2EE8">
              <w:rPr>
                <w:sz w:val="20"/>
                <w:szCs w:val="20"/>
              </w:rPr>
              <w:t>Cloruri;</w:t>
            </w:r>
          </w:p>
          <w:p w:rsidR="00FB2EE8" w:rsidRPr="00FB2EE8" w:rsidRDefault="00FB2EE8" w:rsidP="001569A3">
            <w:pPr>
              <w:pStyle w:val="ListParagraph"/>
              <w:numPr>
                <w:ilvl w:val="0"/>
                <w:numId w:val="20"/>
              </w:numPr>
              <w:spacing w:line="276" w:lineRule="auto"/>
              <w:ind w:left="142" w:hanging="142"/>
              <w:rPr>
                <w:sz w:val="20"/>
                <w:szCs w:val="20"/>
              </w:rPr>
            </w:pPr>
            <w:r w:rsidRPr="00FB2EE8">
              <w:rPr>
                <w:sz w:val="20"/>
                <w:szCs w:val="20"/>
              </w:rPr>
              <w:t>SO</w:t>
            </w:r>
            <w:r w:rsidRPr="00FB2EE8">
              <w:rPr>
                <w:sz w:val="20"/>
                <w:szCs w:val="20"/>
                <w:vertAlign w:val="subscript"/>
              </w:rPr>
              <w:t>4</w:t>
            </w:r>
            <w:r w:rsidRPr="00FB2EE8">
              <w:rPr>
                <w:sz w:val="20"/>
                <w:szCs w:val="20"/>
              </w:rPr>
              <w:t>; NO</w:t>
            </w:r>
            <w:r w:rsidRPr="00FB2EE8">
              <w:rPr>
                <w:sz w:val="20"/>
                <w:szCs w:val="20"/>
                <w:vertAlign w:val="subscript"/>
              </w:rPr>
              <w:t>2</w:t>
            </w:r>
            <w:r w:rsidRPr="00FB2EE8">
              <w:rPr>
                <w:sz w:val="20"/>
                <w:szCs w:val="20"/>
              </w:rPr>
              <w:t>;</w:t>
            </w:r>
          </w:p>
          <w:p w:rsidR="00FB2EE8" w:rsidRPr="00FB2EE8" w:rsidRDefault="00FB2EE8" w:rsidP="001569A3">
            <w:pPr>
              <w:pStyle w:val="ListParagraph"/>
              <w:numPr>
                <w:ilvl w:val="0"/>
                <w:numId w:val="20"/>
              </w:numPr>
              <w:spacing w:line="276" w:lineRule="auto"/>
              <w:ind w:left="142" w:hanging="142"/>
              <w:rPr>
                <w:sz w:val="20"/>
                <w:szCs w:val="20"/>
              </w:rPr>
            </w:pPr>
            <w:r w:rsidRPr="00FB2EE8">
              <w:rPr>
                <w:sz w:val="20"/>
                <w:szCs w:val="20"/>
              </w:rPr>
              <w:t>PO</w:t>
            </w:r>
            <w:r w:rsidRPr="00FB2EE8">
              <w:rPr>
                <w:sz w:val="20"/>
                <w:szCs w:val="20"/>
                <w:vertAlign w:val="subscript"/>
              </w:rPr>
              <w:t>4</w:t>
            </w:r>
            <w:r w:rsidRPr="00FB2EE8">
              <w:rPr>
                <w:sz w:val="20"/>
                <w:szCs w:val="20"/>
              </w:rPr>
              <w:t>;</w:t>
            </w:r>
          </w:p>
          <w:p w:rsidR="00FB2EE8" w:rsidRPr="00FB2EE8" w:rsidRDefault="00FB2EE8" w:rsidP="001569A3">
            <w:pPr>
              <w:pStyle w:val="ListParagraph"/>
              <w:numPr>
                <w:ilvl w:val="0"/>
                <w:numId w:val="20"/>
              </w:numPr>
              <w:spacing w:line="276" w:lineRule="auto"/>
              <w:ind w:left="142" w:hanging="142"/>
              <w:rPr>
                <w:sz w:val="20"/>
                <w:szCs w:val="20"/>
              </w:rPr>
            </w:pPr>
            <w:r w:rsidRPr="00FB2EE8">
              <w:rPr>
                <w:sz w:val="20"/>
                <w:szCs w:val="20"/>
              </w:rPr>
              <w:t>Cd;</w:t>
            </w:r>
          </w:p>
          <w:p w:rsidR="00FB2EE8" w:rsidRPr="00FB2EE8" w:rsidRDefault="00FB2EE8" w:rsidP="001569A3">
            <w:pPr>
              <w:pStyle w:val="ListParagraph"/>
              <w:numPr>
                <w:ilvl w:val="0"/>
                <w:numId w:val="20"/>
              </w:numPr>
              <w:spacing w:line="276" w:lineRule="auto"/>
              <w:ind w:left="142" w:hanging="142"/>
              <w:rPr>
                <w:sz w:val="20"/>
                <w:szCs w:val="20"/>
              </w:rPr>
            </w:pPr>
            <w:r w:rsidRPr="00FB2EE8">
              <w:rPr>
                <w:sz w:val="20"/>
                <w:szCs w:val="20"/>
              </w:rPr>
              <w:t>Hg;</w:t>
            </w:r>
          </w:p>
          <w:p w:rsidR="00FB2EE8" w:rsidRPr="00FB2EE8" w:rsidRDefault="00FB2EE8" w:rsidP="001569A3">
            <w:pPr>
              <w:pStyle w:val="ListParagraph"/>
              <w:numPr>
                <w:ilvl w:val="0"/>
                <w:numId w:val="20"/>
              </w:numPr>
              <w:spacing w:line="276" w:lineRule="auto"/>
              <w:ind w:left="142" w:hanging="142"/>
              <w:rPr>
                <w:sz w:val="20"/>
                <w:szCs w:val="20"/>
              </w:rPr>
            </w:pPr>
            <w:r w:rsidRPr="00FB2EE8">
              <w:rPr>
                <w:sz w:val="20"/>
                <w:szCs w:val="20"/>
              </w:rPr>
              <w:t>Pb;</w:t>
            </w:r>
          </w:p>
          <w:p w:rsidR="00FB2EE8" w:rsidRPr="00FB2EE8" w:rsidRDefault="00FB2EE8" w:rsidP="001569A3">
            <w:pPr>
              <w:pStyle w:val="ListParagraph"/>
              <w:numPr>
                <w:ilvl w:val="0"/>
                <w:numId w:val="20"/>
              </w:numPr>
              <w:spacing w:line="276" w:lineRule="auto"/>
              <w:ind w:left="142" w:hanging="142"/>
              <w:rPr>
                <w:sz w:val="20"/>
                <w:szCs w:val="20"/>
              </w:rPr>
            </w:pPr>
            <w:r w:rsidRPr="00FB2EE8">
              <w:rPr>
                <w:sz w:val="20"/>
                <w:szCs w:val="20"/>
              </w:rPr>
              <w:t xml:space="preserve">As; </w:t>
            </w:r>
          </w:p>
          <w:p w:rsidR="00FB2EE8" w:rsidRPr="00FB2EE8" w:rsidRDefault="00FB2EE8" w:rsidP="001569A3">
            <w:pPr>
              <w:pStyle w:val="ListParagraph"/>
              <w:numPr>
                <w:ilvl w:val="0"/>
                <w:numId w:val="20"/>
              </w:numPr>
              <w:spacing w:line="276" w:lineRule="auto"/>
              <w:ind w:left="142" w:hanging="142"/>
              <w:rPr>
                <w:sz w:val="20"/>
                <w:szCs w:val="20"/>
              </w:rPr>
            </w:pPr>
            <w:r w:rsidRPr="00FB2EE8">
              <w:rPr>
                <w:sz w:val="20"/>
                <w:szCs w:val="20"/>
              </w:rPr>
              <w:t xml:space="preserve">pH; </w:t>
            </w:r>
          </w:p>
          <w:p w:rsidR="00FB2EE8" w:rsidRPr="00FB2EE8" w:rsidRDefault="00FB2EE8" w:rsidP="001569A3">
            <w:pPr>
              <w:pStyle w:val="ListParagraph"/>
              <w:numPr>
                <w:ilvl w:val="0"/>
                <w:numId w:val="20"/>
              </w:numPr>
              <w:spacing w:line="276" w:lineRule="auto"/>
              <w:ind w:left="142" w:hanging="142"/>
              <w:rPr>
                <w:sz w:val="20"/>
                <w:szCs w:val="20"/>
              </w:rPr>
            </w:pPr>
            <w:r w:rsidRPr="00FB2EE8">
              <w:rPr>
                <w:sz w:val="20"/>
                <w:szCs w:val="20"/>
              </w:rPr>
              <w:t>NO</w:t>
            </w:r>
            <w:r w:rsidRPr="00FB2EE8">
              <w:rPr>
                <w:sz w:val="20"/>
                <w:szCs w:val="20"/>
                <w:vertAlign w:val="subscript"/>
              </w:rPr>
              <w:t>3</w:t>
            </w:r>
            <w:r w:rsidRPr="00FB2EE8">
              <w:rPr>
                <w:sz w:val="20"/>
                <w:szCs w:val="20"/>
              </w:rPr>
              <w:t>;</w:t>
            </w:r>
          </w:p>
          <w:p w:rsidR="00FB2EE8" w:rsidRPr="00FB2EE8" w:rsidRDefault="00FB2EE8" w:rsidP="001569A3">
            <w:pPr>
              <w:pStyle w:val="ListParagraph"/>
              <w:numPr>
                <w:ilvl w:val="0"/>
                <w:numId w:val="20"/>
              </w:numPr>
              <w:spacing w:line="276" w:lineRule="auto"/>
              <w:ind w:left="142" w:hanging="142"/>
              <w:rPr>
                <w:sz w:val="20"/>
                <w:szCs w:val="20"/>
              </w:rPr>
            </w:pPr>
            <w:r w:rsidRPr="00FB2EE8">
              <w:rPr>
                <w:sz w:val="20"/>
                <w:szCs w:val="20"/>
              </w:rPr>
              <w:t>Zn;</w:t>
            </w:r>
          </w:p>
          <w:p w:rsidR="00FB2EE8" w:rsidRPr="00FB2EE8" w:rsidRDefault="00FB2EE8" w:rsidP="001569A3">
            <w:pPr>
              <w:pStyle w:val="ListParagraph"/>
              <w:numPr>
                <w:ilvl w:val="0"/>
                <w:numId w:val="20"/>
              </w:numPr>
              <w:spacing w:line="276" w:lineRule="auto"/>
              <w:ind w:left="142" w:hanging="142"/>
              <w:rPr>
                <w:sz w:val="20"/>
                <w:szCs w:val="20"/>
              </w:rPr>
            </w:pPr>
            <w:r w:rsidRPr="00FB2EE8">
              <w:rPr>
                <w:sz w:val="20"/>
                <w:szCs w:val="20"/>
              </w:rPr>
              <w:t>CBO</w:t>
            </w:r>
            <w:r w:rsidRPr="00FB2EE8">
              <w:rPr>
                <w:sz w:val="20"/>
                <w:szCs w:val="20"/>
                <w:vertAlign w:val="subscript"/>
              </w:rPr>
              <w:t>5</w:t>
            </w:r>
            <w:r w:rsidRPr="00FB2EE8">
              <w:rPr>
                <w:sz w:val="20"/>
                <w:szCs w:val="20"/>
              </w:rPr>
              <w:t>;</w:t>
            </w:r>
          </w:p>
          <w:p w:rsidR="00FB2EE8" w:rsidRPr="00FB2EE8" w:rsidRDefault="00FB2EE8" w:rsidP="001569A3">
            <w:pPr>
              <w:pStyle w:val="ListParagraph"/>
              <w:numPr>
                <w:ilvl w:val="0"/>
                <w:numId w:val="20"/>
              </w:numPr>
              <w:spacing w:line="276" w:lineRule="auto"/>
              <w:ind w:left="142" w:hanging="142"/>
              <w:rPr>
                <w:sz w:val="20"/>
                <w:szCs w:val="20"/>
              </w:rPr>
            </w:pPr>
            <w:r w:rsidRPr="00FB2EE8">
              <w:rPr>
                <w:sz w:val="20"/>
                <w:szCs w:val="20"/>
              </w:rPr>
              <w:t>CCO</w:t>
            </w:r>
            <w:r w:rsidRPr="00FB2EE8">
              <w:rPr>
                <w:sz w:val="20"/>
                <w:szCs w:val="20"/>
                <w:vertAlign w:val="subscript"/>
              </w:rPr>
              <w:t>Cr</w:t>
            </w:r>
            <w:r w:rsidRPr="00FB2EE8">
              <w:rPr>
                <w:sz w:val="20"/>
                <w:szCs w:val="20"/>
              </w:rPr>
              <w:t>;</w:t>
            </w:r>
          </w:p>
          <w:p w:rsidR="00FB2EE8" w:rsidRPr="00FB2EE8" w:rsidRDefault="00FB2EE8" w:rsidP="001569A3">
            <w:pPr>
              <w:pStyle w:val="ListParagraph"/>
              <w:numPr>
                <w:ilvl w:val="0"/>
                <w:numId w:val="20"/>
              </w:numPr>
              <w:spacing w:line="276" w:lineRule="auto"/>
              <w:ind w:left="142" w:hanging="142"/>
              <w:rPr>
                <w:sz w:val="20"/>
                <w:szCs w:val="20"/>
              </w:rPr>
            </w:pPr>
            <w:r w:rsidRPr="00FB2EE8">
              <w:rPr>
                <w:sz w:val="20"/>
                <w:szCs w:val="20"/>
              </w:rPr>
              <w:t>Reziduu filtrat uscat la 105</w:t>
            </w:r>
            <w:r w:rsidRPr="00FB2EE8">
              <w:rPr>
                <w:sz w:val="20"/>
                <w:szCs w:val="20"/>
                <w:vertAlign w:val="superscript"/>
              </w:rPr>
              <w:t>0</w:t>
            </w:r>
            <w:r w:rsidRPr="00FB2EE8">
              <w:rPr>
                <w:sz w:val="20"/>
                <w:szCs w:val="20"/>
              </w:rPr>
              <w:t>C;</w:t>
            </w:r>
          </w:p>
          <w:p w:rsidR="008A42EF" w:rsidRPr="00FB2EE8" w:rsidRDefault="00FB2EE8" w:rsidP="001569A3">
            <w:pPr>
              <w:pStyle w:val="ListParagraph"/>
              <w:numPr>
                <w:ilvl w:val="0"/>
                <w:numId w:val="20"/>
              </w:numPr>
              <w:spacing w:line="276" w:lineRule="auto"/>
              <w:ind w:left="142" w:hanging="142"/>
              <w:rPr>
                <w:b/>
              </w:rPr>
            </w:pPr>
            <w:r w:rsidRPr="00FB2EE8">
              <w:rPr>
                <w:sz w:val="20"/>
                <w:szCs w:val="20"/>
              </w:rPr>
              <w:t>Benzen</w:t>
            </w:r>
            <w:r>
              <w:rPr>
                <w:sz w:val="20"/>
                <w:szCs w:val="20"/>
              </w:rPr>
              <w:t>.</w:t>
            </w:r>
          </w:p>
        </w:tc>
        <w:tc>
          <w:tcPr>
            <w:tcW w:w="614" w:type="pct"/>
          </w:tcPr>
          <w:p w:rsidR="008A42EF" w:rsidRDefault="00FB2EE8" w:rsidP="00FB2EE8">
            <w:pPr>
              <w:pStyle w:val="table"/>
              <w:jc w:val="center"/>
              <w:rPr>
                <w:rFonts w:cs="Arial"/>
                <w:noProof/>
                <w:lang w:val="en-US"/>
              </w:rPr>
            </w:pPr>
            <w:r>
              <w:rPr>
                <w:rFonts w:cs="Arial"/>
                <w:noProof/>
                <w:lang w:val="en-US"/>
              </w:rPr>
              <w:t>mg/l</w:t>
            </w:r>
          </w:p>
          <w:p w:rsidR="00FB2EE8" w:rsidRDefault="00FB2EE8" w:rsidP="00FB2EE8">
            <w:pPr>
              <w:pStyle w:val="table"/>
              <w:jc w:val="center"/>
              <w:rPr>
                <w:rFonts w:cs="Arial"/>
                <w:noProof/>
                <w:lang w:val="en-US"/>
              </w:rPr>
            </w:pPr>
          </w:p>
          <w:p w:rsidR="00FB2EE8" w:rsidRDefault="00FB2EE8" w:rsidP="00FB2EE8">
            <w:pPr>
              <w:pStyle w:val="table"/>
              <w:jc w:val="center"/>
              <w:rPr>
                <w:rFonts w:cs="Arial"/>
                <w:noProof/>
                <w:lang w:val="en-US"/>
              </w:rPr>
            </w:pPr>
          </w:p>
          <w:p w:rsidR="00FB2EE8" w:rsidRDefault="00FB2EE8" w:rsidP="00FB2EE8">
            <w:pPr>
              <w:pStyle w:val="table"/>
              <w:jc w:val="center"/>
              <w:rPr>
                <w:rFonts w:cs="Arial"/>
                <w:noProof/>
                <w:lang w:val="en-US"/>
              </w:rPr>
            </w:pPr>
          </w:p>
          <w:p w:rsidR="00FB2EE8" w:rsidRDefault="00FB2EE8" w:rsidP="00FB2EE8">
            <w:pPr>
              <w:pStyle w:val="table"/>
              <w:jc w:val="center"/>
              <w:rPr>
                <w:rFonts w:cs="Arial"/>
                <w:noProof/>
                <w:lang w:val="en-US"/>
              </w:rPr>
            </w:pPr>
          </w:p>
          <w:p w:rsidR="00FB2EE8" w:rsidRDefault="00FB2EE8" w:rsidP="00FB2EE8">
            <w:pPr>
              <w:pStyle w:val="table"/>
              <w:jc w:val="center"/>
              <w:rPr>
                <w:rFonts w:cs="Arial"/>
                <w:noProof/>
                <w:lang w:val="en-US"/>
              </w:rPr>
            </w:pPr>
          </w:p>
          <w:p w:rsidR="00FB2EE8" w:rsidRDefault="00FB2EE8" w:rsidP="00FB2EE8">
            <w:pPr>
              <w:pStyle w:val="table"/>
              <w:jc w:val="center"/>
              <w:rPr>
                <w:rFonts w:cs="Arial"/>
                <w:noProof/>
                <w:lang w:val="en-US"/>
              </w:rPr>
            </w:pPr>
          </w:p>
          <w:p w:rsidR="00FB2EE8" w:rsidRDefault="00FB2EE8" w:rsidP="00FB2EE8">
            <w:pPr>
              <w:pStyle w:val="table"/>
              <w:rPr>
                <w:rFonts w:cs="Arial"/>
                <w:noProof/>
                <w:lang w:val="en-US"/>
              </w:rPr>
            </w:pPr>
          </w:p>
          <w:p w:rsidR="00FB2EE8" w:rsidRPr="00FB2EE8" w:rsidRDefault="00FB2EE8" w:rsidP="00FB2EE8">
            <w:pPr>
              <w:pStyle w:val="table"/>
              <w:jc w:val="center"/>
              <w:rPr>
                <w:rFonts w:cs="Arial"/>
                <w:noProof/>
                <w:lang w:val="en-US"/>
              </w:rPr>
            </w:pPr>
            <w:r w:rsidRPr="00FB2EE8">
              <w:rPr>
                <w:rFonts w:cs="Arial"/>
                <w:noProof/>
                <w:lang w:val="en-US"/>
              </w:rPr>
              <w:t>(</w:t>
            </w:r>
            <w:r w:rsidRPr="00FB2EE8">
              <w:rPr>
                <w:rFonts w:cs="Arial"/>
              </w:rPr>
              <w:t>µg/l</w:t>
            </w:r>
            <w:r w:rsidRPr="00FB2EE8">
              <w:rPr>
                <w:rFonts w:cs="Arial"/>
                <w:noProof/>
                <w:lang w:val="en-US"/>
              </w:rPr>
              <w:t>)</w:t>
            </w:r>
          </w:p>
        </w:tc>
        <w:tc>
          <w:tcPr>
            <w:tcW w:w="1655" w:type="pct"/>
          </w:tcPr>
          <w:p w:rsidR="00FB2EE8" w:rsidRPr="00FB2EE8" w:rsidRDefault="00FB2EE8" w:rsidP="001569A3">
            <w:pPr>
              <w:numPr>
                <w:ilvl w:val="0"/>
                <w:numId w:val="19"/>
              </w:numPr>
              <w:spacing w:line="240" w:lineRule="auto"/>
              <w:ind w:left="259" w:hanging="283"/>
              <w:rPr>
                <w:sz w:val="20"/>
                <w:szCs w:val="20"/>
              </w:rPr>
            </w:pPr>
            <w:r w:rsidRPr="00FB2EE8">
              <w:rPr>
                <w:b/>
                <w:sz w:val="20"/>
                <w:szCs w:val="20"/>
              </w:rPr>
              <w:t xml:space="preserve">FM1 </w:t>
            </w:r>
            <w:r w:rsidRPr="00FB2EE8">
              <w:rPr>
                <w:sz w:val="20"/>
                <w:szCs w:val="20"/>
              </w:rPr>
              <w:t>– în zona de acces în unitate;</w:t>
            </w:r>
          </w:p>
          <w:p w:rsidR="00FB2EE8" w:rsidRPr="00FB2EE8" w:rsidRDefault="00FB2EE8" w:rsidP="001569A3">
            <w:pPr>
              <w:numPr>
                <w:ilvl w:val="0"/>
                <w:numId w:val="19"/>
              </w:numPr>
              <w:spacing w:line="0" w:lineRule="atLeast"/>
              <w:ind w:left="259" w:hanging="283"/>
              <w:rPr>
                <w:sz w:val="20"/>
                <w:szCs w:val="20"/>
              </w:rPr>
            </w:pPr>
            <w:r w:rsidRPr="00FB2EE8">
              <w:rPr>
                <w:b/>
                <w:sz w:val="20"/>
                <w:szCs w:val="20"/>
              </w:rPr>
              <w:t>FM2</w:t>
            </w:r>
            <w:r w:rsidRPr="00FB2EE8">
              <w:rPr>
                <w:sz w:val="20"/>
                <w:szCs w:val="20"/>
              </w:rPr>
              <w:t xml:space="preserve"> – în zona de S-V a Mașinii de carton ondulat;</w:t>
            </w:r>
          </w:p>
          <w:p w:rsidR="00FB2EE8" w:rsidRPr="00FB2EE8" w:rsidRDefault="00FB2EE8" w:rsidP="001569A3">
            <w:pPr>
              <w:numPr>
                <w:ilvl w:val="0"/>
                <w:numId w:val="19"/>
              </w:numPr>
              <w:spacing w:line="0" w:lineRule="atLeast"/>
              <w:ind w:left="259" w:hanging="283"/>
              <w:rPr>
                <w:sz w:val="20"/>
                <w:szCs w:val="20"/>
              </w:rPr>
            </w:pPr>
            <w:r w:rsidRPr="00FB2EE8">
              <w:rPr>
                <w:b/>
                <w:sz w:val="20"/>
                <w:szCs w:val="20"/>
              </w:rPr>
              <w:t>FM3</w:t>
            </w:r>
            <w:r w:rsidRPr="00FB2EE8">
              <w:rPr>
                <w:sz w:val="20"/>
                <w:szCs w:val="20"/>
              </w:rPr>
              <w:t xml:space="preserve"> -  în zona Instalației de ardere sulf;</w:t>
            </w:r>
          </w:p>
          <w:p w:rsidR="009D3CD6" w:rsidRPr="00FB2EE8" w:rsidRDefault="00FB2EE8" w:rsidP="001569A3">
            <w:pPr>
              <w:numPr>
                <w:ilvl w:val="0"/>
                <w:numId w:val="19"/>
              </w:numPr>
              <w:spacing w:line="240" w:lineRule="auto"/>
              <w:ind w:left="259" w:hanging="283"/>
              <w:rPr>
                <w:sz w:val="20"/>
                <w:szCs w:val="20"/>
              </w:rPr>
            </w:pPr>
            <w:r w:rsidRPr="00FB2EE8">
              <w:rPr>
                <w:b/>
                <w:sz w:val="20"/>
                <w:szCs w:val="20"/>
              </w:rPr>
              <w:t>FM4</w:t>
            </w:r>
            <w:r w:rsidRPr="00FB2EE8">
              <w:rPr>
                <w:sz w:val="20"/>
                <w:szCs w:val="20"/>
              </w:rPr>
              <w:t xml:space="preserve"> – în aval de stația de epurare</w:t>
            </w:r>
            <w:r w:rsidR="000E60D6">
              <w:rPr>
                <w:sz w:val="20"/>
                <w:szCs w:val="20"/>
              </w:rPr>
              <w:t>.</w:t>
            </w:r>
          </w:p>
        </w:tc>
        <w:tc>
          <w:tcPr>
            <w:tcW w:w="851" w:type="pct"/>
          </w:tcPr>
          <w:p w:rsidR="00FB2EE8" w:rsidRDefault="00FB2EE8" w:rsidP="00FB2EE8">
            <w:pPr>
              <w:spacing w:before="60" w:after="60"/>
              <w:jc w:val="center"/>
              <w:rPr>
                <w:rFonts w:cs="Arial"/>
                <w:noProof/>
                <w:sz w:val="20"/>
                <w:szCs w:val="20"/>
                <w:lang w:val="it-IT"/>
              </w:rPr>
            </w:pPr>
            <w:r>
              <w:rPr>
                <w:rFonts w:cs="Arial"/>
                <w:noProof/>
                <w:sz w:val="20"/>
                <w:szCs w:val="20"/>
                <w:lang w:val="it-IT"/>
              </w:rPr>
              <w:t xml:space="preserve">Monitorizare </w:t>
            </w:r>
          </w:p>
          <w:p w:rsidR="008A42EF" w:rsidRPr="00D42354" w:rsidRDefault="00FB2EE8" w:rsidP="00FB2EE8">
            <w:pPr>
              <w:spacing w:before="60" w:after="60"/>
              <w:jc w:val="center"/>
              <w:rPr>
                <w:rFonts w:cs="Arial"/>
                <w:noProof/>
                <w:sz w:val="20"/>
                <w:szCs w:val="20"/>
                <w:lang w:val="it-IT"/>
              </w:rPr>
            </w:pPr>
            <w:r>
              <w:rPr>
                <w:rFonts w:cs="Arial"/>
                <w:noProof/>
                <w:sz w:val="20"/>
                <w:szCs w:val="20"/>
                <w:lang w:val="it-IT"/>
              </w:rPr>
              <w:t>semestrială</w:t>
            </w:r>
          </w:p>
        </w:tc>
        <w:tc>
          <w:tcPr>
            <w:tcW w:w="756" w:type="pct"/>
          </w:tcPr>
          <w:p w:rsidR="00FB2EE8" w:rsidRDefault="00FB2EE8" w:rsidP="00FB2EE8">
            <w:pPr>
              <w:pStyle w:val="table"/>
              <w:jc w:val="center"/>
              <w:rPr>
                <w:rFonts w:cs="Arial"/>
                <w:noProof/>
                <w:lang w:val="it-IT"/>
              </w:rPr>
            </w:pPr>
            <w:r>
              <w:rPr>
                <w:rFonts w:cs="Arial"/>
                <w:noProof/>
                <w:lang w:val="it-IT"/>
              </w:rPr>
              <w:t xml:space="preserve">Metode </w:t>
            </w:r>
          </w:p>
          <w:p w:rsidR="008A42EF" w:rsidRPr="00D42354" w:rsidRDefault="00FB2EE8" w:rsidP="00FB2EE8">
            <w:pPr>
              <w:pStyle w:val="table"/>
              <w:jc w:val="center"/>
              <w:rPr>
                <w:rFonts w:cs="Arial"/>
                <w:noProof/>
                <w:lang w:val="it-IT"/>
              </w:rPr>
            </w:pPr>
            <w:r>
              <w:rPr>
                <w:rFonts w:cs="Arial"/>
                <w:noProof/>
                <w:lang w:val="it-IT"/>
              </w:rPr>
              <w:t>standardizate</w:t>
            </w:r>
          </w:p>
        </w:tc>
      </w:tr>
      <w:tr w:rsidR="000E60D6" w:rsidRPr="00D42354" w:rsidTr="00FB2EE8">
        <w:tc>
          <w:tcPr>
            <w:tcW w:w="1124" w:type="pct"/>
          </w:tcPr>
          <w:p w:rsidR="000E60D6" w:rsidRPr="000E60D6" w:rsidRDefault="000E60D6" w:rsidP="00B376DC">
            <w:pPr>
              <w:pStyle w:val="table"/>
            </w:pPr>
            <w:r w:rsidRPr="000E60D6">
              <w:t>- Tricloretilenă;</w:t>
            </w:r>
          </w:p>
          <w:p w:rsidR="000E60D6" w:rsidRPr="00D42354" w:rsidRDefault="000E60D6" w:rsidP="00B376DC">
            <w:pPr>
              <w:pStyle w:val="table"/>
              <w:rPr>
                <w:rFonts w:cs="Arial"/>
                <w:bCs/>
                <w:noProof/>
                <w:lang w:val="en-US"/>
              </w:rPr>
            </w:pPr>
            <w:r w:rsidRPr="000E60D6">
              <w:t>- Tetracloretilenă.</w:t>
            </w:r>
          </w:p>
        </w:tc>
        <w:tc>
          <w:tcPr>
            <w:tcW w:w="614" w:type="pct"/>
          </w:tcPr>
          <w:p w:rsidR="000E60D6" w:rsidRPr="00D42354" w:rsidRDefault="000E60D6" w:rsidP="000E60D6">
            <w:pPr>
              <w:pStyle w:val="table"/>
              <w:jc w:val="center"/>
              <w:rPr>
                <w:rFonts w:cs="Arial"/>
                <w:noProof/>
                <w:lang w:val="en-US"/>
              </w:rPr>
            </w:pPr>
            <w:r w:rsidRPr="00FB2EE8">
              <w:rPr>
                <w:rFonts w:cs="Arial"/>
              </w:rPr>
              <w:t>µg/l</w:t>
            </w:r>
          </w:p>
        </w:tc>
        <w:tc>
          <w:tcPr>
            <w:tcW w:w="1655" w:type="pct"/>
          </w:tcPr>
          <w:p w:rsidR="000E60D6" w:rsidRPr="00D42354" w:rsidRDefault="00355DEF" w:rsidP="000E60D6">
            <w:pPr>
              <w:pStyle w:val="table"/>
              <w:rPr>
                <w:rFonts w:cs="Arial"/>
                <w:noProof/>
                <w:lang w:val="it-IT"/>
              </w:rPr>
            </w:pPr>
            <w:r>
              <w:rPr>
                <w:rFonts w:cs="Arial"/>
                <w:noProof/>
                <w:lang w:val="it-IT"/>
              </w:rPr>
              <w:t>- FM1, FM2, FM3, FM4.</w:t>
            </w:r>
          </w:p>
        </w:tc>
        <w:tc>
          <w:tcPr>
            <w:tcW w:w="851" w:type="pct"/>
          </w:tcPr>
          <w:p w:rsidR="000E60D6" w:rsidRDefault="000E60D6" w:rsidP="00D05953">
            <w:pPr>
              <w:spacing w:before="60" w:after="60"/>
              <w:jc w:val="center"/>
              <w:rPr>
                <w:rFonts w:cs="Arial"/>
                <w:noProof/>
                <w:sz w:val="20"/>
                <w:szCs w:val="20"/>
                <w:lang w:val="it-IT"/>
              </w:rPr>
            </w:pPr>
            <w:r>
              <w:rPr>
                <w:rFonts w:cs="Arial"/>
                <w:noProof/>
                <w:sz w:val="20"/>
                <w:szCs w:val="20"/>
                <w:lang w:val="it-IT"/>
              </w:rPr>
              <w:t xml:space="preserve">Monitorizare </w:t>
            </w:r>
          </w:p>
          <w:p w:rsidR="000E60D6" w:rsidRPr="00D42354" w:rsidRDefault="000E60D6" w:rsidP="00D05953">
            <w:pPr>
              <w:spacing w:before="60" w:after="60"/>
              <w:jc w:val="center"/>
              <w:rPr>
                <w:rFonts w:cs="Arial"/>
                <w:noProof/>
                <w:sz w:val="20"/>
                <w:szCs w:val="20"/>
                <w:lang w:val="it-IT"/>
              </w:rPr>
            </w:pPr>
            <w:r>
              <w:rPr>
                <w:rFonts w:cs="Arial"/>
                <w:noProof/>
                <w:sz w:val="20"/>
                <w:szCs w:val="20"/>
                <w:lang w:val="it-IT"/>
              </w:rPr>
              <w:t>anuală</w:t>
            </w:r>
          </w:p>
        </w:tc>
        <w:tc>
          <w:tcPr>
            <w:tcW w:w="756" w:type="pct"/>
          </w:tcPr>
          <w:p w:rsidR="000E60D6" w:rsidRDefault="000E60D6" w:rsidP="00D05953">
            <w:pPr>
              <w:pStyle w:val="table"/>
              <w:jc w:val="center"/>
              <w:rPr>
                <w:rFonts w:cs="Arial"/>
                <w:noProof/>
                <w:lang w:val="it-IT"/>
              </w:rPr>
            </w:pPr>
            <w:r>
              <w:rPr>
                <w:rFonts w:cs="Arial"/>
                <w:noProof/>
                <w:lang w:val="it-IT"/>
              </w:rPr>
              <w:t xml:space="preserve">Metode </w:t>
            </w:r>
          </w:p>
          <w:p w:rsidR="000E60D6" w:rsidRPr="00D42354" w:rsidRDefault="000E60D6" w:rsidP="00D05953">
            <w:pPr>
              <w:pStyle w:val="table"/>
              <w:jc w:val="center"/>
              <w:rPr>
                <w:rFonts w:cs="Arial"/>
                <w:noProof/>
                <w:lang w:val="it-IT"/>
              </w:rPr>
            </w:pPr>
            <w:r>
              <w:rPr>
                <w:rFonts w:cs="Arial"/>
                <w:noProof/>
                <w:lang w:val="it-IT"/>
              </w:rPr>
              <w:t>standardizate</w:t>
            </w:r>
          </w:p>
        </w:tc>
      </w:tr>
    </w:tbl>
    <w:p w:rsidR="00856C0B" w:rsidRPr="00D42354" w:rsidRDefault="00856C0B">
      <w:pPr>
        <w:rPr>
          <w:rFonts w:cs="Arial"/>
          <w:sz w:val="20"/>
          <w:szCs w:val="20"/>
          <w:lang w:val="en-US"/>
        </w:rPr>
      </w:pPr>
    </w:p>
    <w:p w:rsidR="001C3611" w:rsidRPr="00D42354" w:rsidRDefault="001C3611">
      <w:pPr>
        <w:spacing w:line="240" w:lineRule="auto"/>
        <w:rPr>
          <w:rFonts w:cs="Arial"/>
          <w:sz w:val="20"/>
          <w:szCs w:val="20"/>
          <w:lang w:val="en-US"/>
        </w:rPr>
      </w:pPr>
      <w:r w:rsidRPr="00D42354">
        <w:rPr>
          <w:rFonts w:cs="Arial"/>
          <w:sz w:val="20"/>
          <w:szCs w:val="20"/>
          <w:lang w:val="en-US"/>
        </w:rPr>
        <w:br w:type="page"/>
      </w:r>
    </w:p>
    <w:p w:rsidR="00856C0B" w:rsidRPr="007D725F" w:rsidRDefault="00C73345" w:rsidP="00CA3FB6">
      <w:pPr>
        <w:pStyle w:val="Heading2"/>
        <w:rPr>
          <w:rFonts w:cs="Arial"/>
          <w:noProof/>
          <w:sz w:val="20"/>
          <w:szCs w:val="20"/>
        </w:rPr>
      </w:pPr>
      <w:r w:rsidRPr="007D725F">
        <w:rPr>
          <w:rFonts w:cs="Arial"/>
          <w:noProof/>
          <w:sz w:val="20"/>
          <w:szCs w:val="20"/>
        </w:rPr>
        <w:lastRenderedPageBreak/>
        <w:t>10</w:t>
      </w:r>
      <w:r w:rsidR="006B4EFC" w:rsidRPr="007D725F">
        <w:rPr>
          <w:rFonts w:cs="Arial"/>
          <w:noProof/>
          <w:sz w:val="20"/>
          <w:szCs w:val="20"/>
        </w:rPr>
        <w:t>.4</w:t>
      </w:r>
      <w:r w:rsidR="00CA3FB6" w:rsidRPr="007D725F">
        <w:rPr>
          <w:rFonts w:cs="Arial"/>
          <w:noProof/>
          <w:sz w:val="20"/>
          <w:szCs w:val="20"/>
        </w:rPr>
        <w:t>.</w:t>
      </w:r>
      <w:r w:rsidR="007D725F">
        <w:rPr>
          <w:rFonts w:cs="Arial"/>
          <w:noProof/>
          <w:sz w:val="20"/>
          <w:szCs w:val="20"/>
        </w:rPr>
        <w:t xml:space="preserve"> Monitorizarea și raportarea emisiilor în reț</w:t>
      </w:r>
      <w:r w:rsidR="006B4EFC" w:rsidRPr="007D725F">
        <w:rPr>
          <w:rFonts w:cs="Arial"/>
          <w:noProof/>
          <w:sz w:val="20"/>
          <w:szCs w:val="20"/>
        </w:rPr>
        <w:t xml:space="preserve">eaua de canalizare </w:t>
      </w:r>
    </w:p>
    <w:p w:rsidR="00856C0B" w:rsidRPr="00D42354" w:rsidRDefault="00856C0B">
      <w:pPr>
        <w:pStyle w:val="AgencyMainHeading"/>
        <w:rPr>
          <w:noProof/>
          <w:sz w:val="20"/>
          <w:szCs w:val="20"/>
          <w:lang w:val="it-IT" w:eastAsia="ro-RO"/>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7"/>
        <w:gridCol w:w="3544"/>
        <w:gridCol w:w="2695"/>
        <w:gridCol w:w="2974"/>
        <w:gridCol w:w="4111"/>
      </w:tblGrid>
      <w:tr w:rsidR="00CA3FB6" w:rsidRPr="00F30B3E" w:rsidTr="00AD355E">
        <w:trPr>
          <w:cantSplit/>
          <w:trHeight w:val="380"/>
        </w:trPr>
        <w:tc>
          <w:tcPr>
            <w:tcW w:w="556" w:type="pct"/>
            <w:vMerge w:val="restart"/>
            <w:vAlign w:val="center"/>
          </w:tcPr>
          <w:p w:rsidR="00CA3FB6" w:rsidRPr="00F30B3E" w:rsidRDefault="00CA3FB6" w:rsidP="00CA3FB6">
            <w:pPr>
              <w:spacing w:before="60" w:after="60"/>
              <w:jc w:val="center"/>
              <w:rPr>
                <w:rFonts w:cs="Arial"/>
                <w:bCs/>
                <w:noProof/>
                <w:sz w:val="20"/>
                <w:szCs w:val="20"/>
                <w:lang w:val="fr-FR"/>
              </w:rPr>
            </w:pPr>
            <w:r w:rsidRPr="00F30B3E">
              <w:rPr>
                <w:rFonts w:cs="Arial"/>
                <w:bCs/>
                <w:noProof/>
                <w:sz w:val="20"/>
                <w:szCs w:val="20"/>
                <w:lang w:val="fr-FR"/>
              </w:rPr>
              <w:t>Parametru</w:t>
            </w:r>
          </w:p>
        </w:tc>
        <w:tc>
          <w:tcPr>
            <w:tcW w:w="1182" w:type="pct"/>
            <w:vMerge w:val="restart"/>
            <w:vAlign w:val="center"/>
          </w:tcPr>
          <w:p w:rsidR="00CA3FB6" w:rsidRPr="00F30B3E" w:rsidRDefault="00CA3FB6" w:rsidP="00CA3FB6">
            <w:pPr>
              <w:spacing w:before="60" w:after="60"/>
              <w:jc w:val="center"/>
              <w:rPr>
                <w:rFonts w:cs="Arial"/>
                <w:bCs/>
                <w:noProof/>
                <w:sz w:val="20"/>
                <w:szCs w:val="20"/>
                <w:lang w:val="fr-FR"/>
              </w:rPr>
            </w:pPr>
            <w:r w:rsidRPr="00F30B3E">
              <w:rPr>
                <w:rFonts w:cs="Arial"/>
                <w:bCs/>
                <w:noProof/>
                <w:sz w:val="20"/>
                <w:szCs w:val="20"/>
                <w:lang w:val="fr-FR"/>
              </w:rPr>
              <w:t>Unitatea de masura</w:t>
            </w:r>
          </w:p>
        </w:tc>
        <w:tc>
          <w:tcPr>
            <w:tcW w:w="899" w:type="pct"/>
            <w:vMerge w:val="restart"/>
            <w:vAlign w:val="center"/>
          </w:tcPr>
          <w:p w:rsidR="00CA3FB6" w:rsidRPr="00F30B3E" w:rsidRDefault="00CA3FB6" w:rsidP="00CA3FB6">
            <w:pPr>
              <w:spacing w:before="60" w:after="60"/>
              <w:jc w:val="center"/>
              <w:rPr>
                <w:rFonts w:cs="Arial"/>
                <w:bCs/>
                <w:noProof/>
                <w:sz w:val="20"/>
                <w:szCs w:val="20"/>
                <w:lang w:val="fr-FR"/>
              </w:rPr>
            </w:pPr>
            <w:r w:rsidRPr="00F30B3E">
              <w:rPr>
                <w:rFonts w:cs="Arial"/>
                <w:bCs/>
                <w:noProof/>
                <w:sz w:val="20"/>
                <w:szCs w:val="20"/>
                <w:lang w:val="fr-FR"/>
              </w:rPr>
              <w:t>Punctul de emisie</w:t>
            </w:r>
          </w:p>
        </w:tc>
        <w:tc>
          <w:tcPr>
            <w:tcW w:w="992" w:type="pct"/>
            <w:vMerge w:val="restart"/>
            <w:vAlign w:val="center"/>
          </w:tcPr>
          <w:p w:rsidR="00CA3FB6" w:rsidRPr="00F30B3E" w:rsidRDefault="00CA3FB6" w:rsidP="00CA3FB6">
            <w:pPr>
              <w:spacing w:before="60" w:after="60"/>
              <w:jc w:val="center"/>
              <w:rPr>
                <w:rFonts w:cs="Arial"/>
                <w:bCs/>
                <w:noProof/>
                <w:sz w:val="20"/>
                <w:szCs w:val="20"/>
                <w:lang w:val="fr-FR"/>
              </w:rPr>
            </w:pPr>
            <w:r w:rsidRPr="00F30B3E">
              <w:rPr>
                <w:rFonts w:cs="Arial"/>
                <w:bCs/>
                <w:noProof/>
                <w:sz w:val="20"/>
                <w:szCs w:val="20"/>
                <w:lang w:val="fr-FR"/>
              </w:rPr>
              <w:t>Frecventa de monitorizare</w:t>
            </w:r>
          </w:p>
        </w:tc>
        <w:tc>
          <w:tcPr>
            <w:tcW w:w="1371" w:type="pct"/>
            <w:vMerge w:val="restart"/>
            <w:vAlign w:val="center"/>
          </w:tcPr>
          <w:p w:rsidR="00CA3FB6" w:rsidRPr="00F30B3E" w:rsidRDefault="00CA3FB6" w:rsidP="00CA3FB6">
            <w:pPr>
              <w:pStyle w:val="Heading5"/>
              <w:rPr>
                <w:rFonts w:cs="Arial"/>
                <w:b w:val="0"/>
                <w:sz w:val="20"/>
                <w:szCs w:val="20"/>
              </w:rPr>
            </w:pPr>
            <w:r w:rsidRPr="00F30B3E">
              <w:rPr>
                <w:rFonts w:cs="Arial"/>
                <w:b w:val="0"/>
                <w:sz w:val="20"/>
                <w:szCs w:val="20"/>
              </w:rPr>
              <w:t>Metoda de monitorizare</w:t>
            </w:r>
          </w:p>
        </w:tc>
      </w:tr>
      <w:tr w:rsidR="00CA3FB6" w:rsidRPr="00D42354" w:rsidTr="00AD355E">
        <w:trPr>
          <w:cantSplit/>
          <w:trHeight w:val="440"/>
        </w:trPr>
        <w:tc>
          <w:tcPr>
            <w:tcW w:w="556" w:type="pct"/>
            <w:vMerge/>
            <w:vAlign w:val="center"/>
          </w:tcPr>
          <w:p w:rsidR="00CA3FB6" w:rsidRPr="00D42354" w:rsidRDefault="00CA3FB6">
            <w:pPr>
              <w:pStyle w:val="table"/>
              <w:rPr>
                <w:rFonts w:cs="Arial"/>
                <w:b/>
                <w:bCs/>
                <w:noProof/>
                <w:lang w:val="fr-FR"/>
              </w:rPr>
            </w:pPr>
          </w:p>
        </w:tc>
        <w:tc>
          <w:tcPr>
            <w:tcW w:w="1182" w:type="pct"/>
            <w:vMerge/>
            <w:vAlign w:val="center"/>
          </w:tcPr>
          <w:p w:rsidR="00CA3FB6" w:rsidRPr="00D42354" w:rsidRDefault="00CA3FB6">
            <w:pPr>
              <w:pStyle w:val="table"/>
              <w:rPr>
                <w:rFonts w:cs="Arial"/>
                <w:b/>
                <w:bCs/>
                <w:noProof/>
                <w:lang w:val="fr-FR"/>
              </w:rPr>
            </w:pPr>
          </w:p>
        </w:tc>
        <w:tc>
          <w:tcPr>
            <w:tcW w:w="899" w:type="pct"/>
            <w:vMerge/>
          </w:tcPr>
          <w:p w:rsidR="00CA3FB6" w:rsidRPr="00D42354" w:rsidRDefault="00CA3FB6">
            <w:pPr>
              <w:pStyle w:val="table"/>
              <w:rPr>
                <w:rFonts w:cs="Arial"/>
                <w:b/>
                <w:bCs/>
                <w:noProof/>
                <w:lang w:val="fr-FR"/>
              </w:rPr>
            </w:pPr>
          </w:p>
        </w:tc>
        <w:tc>
          <w:tcPr>
            <w:tcW w:w="992" w:type="pct"/>
            <w:vMerge/>
            <w:vAlign w:val="center"/>
          </w:tcPr>
          <w:p w:rsidR="00CA3FB6" w:rsidRPr="00D42354" w:rsidRDefault="00CA3FB6">
            <w:pPr>
              <w:pStyle w:val="table"/>
              <w:rPr>
                <w:rFonts w:cs="Arial"/>
                <w:b/>
                <w:bCs/>
                <w:noProof/>
                <w:lang w:val="fr-FR"/>
              </w:rPr>
            </w:pPr>
          </w:p>
        </w:tc>
        <w:tc>
          <w:tcPr>
            <w:tcW w:w="1371" w:type="pct"/>
            <w:vMerge/>
            <w:vAlign w:val="center"/>
          </w:tcPr>
          <w:p w:rsidR="00CA3FB6" w:rsidRPr="00D42354" w:rsidRDefault="00CA3FB6">
            <w:pPr>
              <w:pStyle w:val="table"/>
              <w:rPr>
                <w:rFonts w:cs="Arial"/>
                <w:b/>
                <w:bCs/>
                <w:noProof/>
                <w:lang w:val="fr-FR"/>
              </w:rPr>
            </w:pPr>
          </w:p>
        </w:tc>
      </w:tr>
      <w:tr w:rsidR="00CA3FB6" w:rsidRPr="00D42354" w:rsidTr="00AD355E">
        <w:tc>
          <w:tcPr>
            <w:tcW w:w="556" w:type="pct"/>
            <w:vAlign w:val="center"/>
          </w:tcPr>
          <w:p w:rsidR="00CA3FB6" w:rsidRPr="007D725F" w:rsidRDefault="00CA3FB6" w:rsidP="00CA3FB6">
            <w:pPr>
              <w:pStyle w:val="table"/>
              <w:jc w:val="center"/>
              <w:rPr>
                <w:rFonts w:cs="Arial"/>
                <w:bCs/>
                <w:i/>
                <w:noProof/>
                <w:lang w:val="fr-FR"/>
              </w:rPr>
            </w:pPr>
            <w:r w:rsidRPr="007D725F">
              <w:rPr>
                <w:rFonts w:cs="Arial"/>
                <w:bCs/>
                <w:i/>
                <w:noProof/>
                <w:lang w:val="fr-FR"/>
              </w:rPr>
              <w:t>Nu este cazul</w:t>
            </w:r>
            <w:r w:rsidR="007D725F">
              <w:rPr>
                <w:rFonts w:cs="Arial"/>
                <w:bCs/>
                <w:i/>
                <w:noProof/>
                <w:lang w:val="fr-FR"/>
              </w:rPr>
              <w:t>.</w:t>
            </w:r>
          </w:p>
        </w:tc>
        <w:tc>
          <w:tcPr>
            <w:tcW w:w="1182" w:type="pct"/>
            <w:vAlign w:val="center"/>
          </w:tcPr>
          <w:p w:rsidR="00CA3FB6" w:rsidRPr="00D42354" w:rsidRDefault="00CA3FB6" w:rsidP="00CA3FB6">
            <w:pPr>
              <w:pStyle w:val="table"/>
              <w:jc w:val="center"/>
              <w:rPr>
                <w:rFonts w:cs="Arial"/>
                <w:noProof/>
                <w:lang w:val="fr-FR"/>
              </w:rPr>
            </w:pPr>
            <w:r w:rsidRPr="00D42354">
              <w:rPr>
                <w:rFonts w:cs="Arial"/>
                <w:noProof/>
                <w:lang w:val="fr-FR"/>
              </w:rPr>
              <w:t>-</w:t>
            </w:r>
          </w:p>
        </w:tc>
        <w:tc>
          <w:tcPr>
            <w:tcW w:w="899" w:type="pct"/>
            <w:vAlign w:val="center"/>
          </w:tcPr>
          <w:p w:rsidR="00CA3FB6" w:rsidRPr="00D42354" w:rsidRDefault="00B85294" w:rsidP="00CA3FB6">
            <w:pPr>
              <w:spacing w:before="60" w:after="60"/>
              <w:jc w:val="center"/>
              <w:rPr>
                <w:rFonts w:cs="Arial"/>
                <w:noProof/>
                <w:sz w:val="20"/>
                <w:szCs w:val="20"/>
                <w:lang w:val="it-IT"/>
              </w:rPr>
            </w:pPr>
            <w:r>
              <w:rPr>
                <w:rFonts w:cs="Arial"/>
                <w:noProof/>
                <w:sz w:val="20"/>
                <w:szCs w:val="20"/>
                <w:lang w:val="it-IT"/>
              </w:rPr>
              <w:t>-</w:t>
            </w:r>
          </w:p>
        </w:tc>
        <w:tc>
          <w:tcPr>
            <w:tcW w:w="992" w:type="pct"/>
            <w:vAlign w:val="center"/>
          </w:tcPr>
          <w:p w:rsidR="00CA3FB6" w:rsidRPr="00D42354" w:rsidRDefault="00CA3FB6" w:rsidP="00CA3FB6">
            <w:pPr>
              <w:spacing w:before="60" w:after="60"/>
              <w:jc w:val="center"/>
              <w:rPr>
                <w:rFonts w:cs="Arial"/>
                <w:noProof/>
                <w:sz w:val="20"/>
                <w:szCs w:val="20"/>
                <w:lang w:val="it-IT"/>
              </w:rPr>
            </w:pPr>
            <w:r w:rsidRPr="00D42354">
              <w:rPr>
                <w:rFonts w:cs="Arial"/>
                <w:noProof/>
                <w:sz w:val="20"/>
                <w:szCs w:val="20"/>
                <w:lang w:val="it-IT"/>
              </w:rPr>
              <w:t>-</w:t>
            </w:r>
          </w:p>
        </w:tc>
        <w:tc>
          <w:tcPr>
            <w:tcW w:w="1371" w:type="pct"/>
            <w:vAlign w:val="center"/>
          </w:tcPr>
          <w:p w:rsidR="00CA3FB6" w:rsidRPr="00D42354" w:rsidRDefault="00CA3FB6" w:rsidP="00CA3FB6">
            <w:pPr>
              <w:pStyle w:val="table"/>
              <w:jc w:val="center"/>
              <w:rPr>
                <w:rFonts w:cs="Arial"/>
                <w:noProof/>
                <w:lang w:val="it-IT"/>
              </w:rPr>
            </w:pPr>
            <w:r w:rsidRPr="00D42354">
              <w:rPr>
                <w:rFonts w:cs="Arial"/>
                <w:noProof/>
                <w:lang w:val="it-IT"/>
              </w:rPr>
              <w:t>-</w:t>
            </w:r>
          </w:p>
        </w:tc>
      </w:tr>
    </w:tbl>
    <w:p w:rsidR="00856C0B" w:rsidRPr="00D42354" w:rsidRDefault="00856C0B">
      <w:pPr>
        <w:rPr>
          <w:rFonts w:cs="Arial"/>
          <w:sz w:val="20"/>
          <w:szCs w:val="20"/>
          <w:lang w:val="it-IT"/>
        </w:rPr>
      </w:pPr>
    </w:p>
    <w:p w:rsidR="00856C0B" w:rsidRDefault="00C73345" w:rsidP="00F30B3E">
      <w:pPr>
        <w:pStyle w:val="Heading2"/>
        <w:rPr>
          <w:rFonts w:cs="Arial"/>
          <w:sz w:val="20"/>
          <w:szCs w:val="20"/>
        </w:rPr>
      </w:pPr>
      <w:r w:rsidRPr="00D42354">
        <w:rPr>
          <w:rFonts w:cs="Arial"/>
          <w:sz w:val="20"/>
          <w:szCs w:val="20"/>
        </w:rPr>
        <w:t>10</w:t>
      </w:r>
      <w:r w:rsidR="00CA3FB6" w:rsidRPr="00D42354">
        <w:rPr>
          <w:rFonts w:cs="Arial"/>
          <w:sz w:val="20"/>
          <w:szCs w:val="20"/>
        </w:rPr>
        <w:t xml:space="preserve">.5. </w:t>
      </w:r>
      <w:r w:rsidR="00F30B3E">
        <w:rPr>
          <w:rFonts w:cs="Arial"/>
          <w:sz w:val="20"/>
          <w:szCs w:val="20"/>
        </w:rPr>
        <w:t>Monitorizarea și raportarea deș</w:t>
      </w:r>
      <w:r w:rsidR="006B4EFC" w:rsidRPr="00D42354">
        <w:rPr>
          <w:rFonts w:cs="Arial"/>
          <w:sz w:val="20"/>
          <w:szCs w:val="20"/>
        </w:rPr>
        <w:t>euri</w:t>
      </w:r>
      <w:r w:rsidR="00CA3FB6" w:rsidRPr="00D42354">
        <w:rPr>
          <w:rFonts w:cs="Arial"/>
          <w:sz w:val="20"/>
          <w:szCs w:val="20"/>
        </w:rPr>
        <w:t>lor</w:t>
      </w:r>
      <w:r w:rsidR="006B4EFC" w:rsidRPr="00D42354">
        <w:rPr>
          <w:rFonts w:cs="Arial"/>
          <w:sz w:val="20"/>
          <w:szCs w:val="20"/>
        </w:rPr>
        <w:t xml:space="preserve"> </w:t>
      </w:r>
    </w:p>
    <w:p w:rsidR="009562A6" w:rsidRDefault="009562A6" w:rsidP="009562A6">
      <w:pPr>
        <w:rPr>
          <w:lang w:val="en-GB" w:eastAsia="en-US"/>
        </w:rPr>
      </w:pPr>
    </w:p>
    <w:p w:rsidR="009562A6" w:rsidRPr="009562A6" w:rsidRDefault="009562A6" w:rsidP="009562A6">
      <w:pPr>
        <w:spacing w:before="60"/>
        <w:jc w:val="both"/>
        <w:rPr>
          <w:rFonts w:cs="Arial"/>
          <w:sz w:val="20"/>
          <w:szCs w:val="20"/>
        </w:rPr>
      </w:pPr>
      <w:r w:rsidRPr="009562A6">
        <w:rPr>
          <w:rFonts w:cs="Arial"/>
          <w:sz w:val="20"/>
          <w:szCs w:val="20"/>
        </w:rPr>
        <w:t>Observatii:</w:t>
      </w:r>
    </w:p>
    <w:p w:rsidR="009562A6" w:rsidRPr="009562A6" w:rsidRDefault="009562A6" w:rsidP="009562A6">
      <w:pPr>
        <w:pStyle w:val="Header"/>
        <w:pBdr>
          <w:bottom w:val="none" w:sz="0" w:space="0" w:color="auto"/>
        </w:pBdr>
        <w:tabs>
          <w:tab w:val="clear" w:pos="4320"/>
          <w:tab w:val="clear" w:pos="8928"/>
        </w:tabs>
        <w:spacing w:before="60" w:after="120"/>
        <w:ind w:left="0"/>
        <w:rPr>
          <w:rFonts w:ascii="Arial" w:hAnsi="Arial" w:cs="Arial"/>
          <w:lang w:val="ro-RO"/>
        </w:rPr>
      </w:pPr>
      <w:r w:rsidRPr="009562A6">
        <w:rPr>
          <w:rFonts w:ascii="Arial" w:hAnsi="Arial" w:cs="Arial"/>
          <w:lang w:val="ro-RO"/>
        </w:rPr>
        <w:t>Pentru generarea de deseuri trebuie monitorizate si inregistrate urmatoarele:</w:t>
      </w:r>
    </w:p>
    <w:p w:rsidR="009562A6" w:rsidRPr="009562A6" w:rsidRDefault="009562A6" w:rsidP="001569A3">
      <w:pPr>
        <w:pStyle w:val="bullett1indent"/>
        <w:numPr>
          <w:ilvl w:val="0"/>
          <w:numId w:val="13"/>
        </w:numPr>
        <w:tabs>
          <w:tab w:val="clear" w:pos="3930"/>
          <w:tab w:val="num" w:pos="720"/>
        </w:tabs>
        <w:spacing w:after="120" w:line="240" w:lineRule="auto"/>
        <w:ind w:left="720" w:hanging="720"/>
        <w:jc w:val="both"/>
        <w:rPr>
          <w:rFonts w:cs="Arial"/>
          <w:sz w:val="20"/>
          <w:szCs w:val="20"/>
          <w:lang w:val="ro-RO"/>
        </w:rPr>
      </w:pPr>
      <w:r w:rsidRPr="009562A6">
        <w:rPr>
          <w:rFonts w:cs="Arial"/>
          <w:sz w:val="20"/>
          <w:szCs w:val="20"/>
          <w:lang w:val="ro-RO"/>
        </w:rPr>
        <w:t>compozitia fizica si chimica a deseurilor;</w:t>
      </w:r>
    </w:p>
    <w:p w:rsidR="009562A6" w:rsidRPr="009562A6" w:rsidRDefault="009562A6" w:rsidP="001569A3">
      <w:pPr>
        <w:pStyle w:val="bullett1indent"/>
        <w:numPr>
          <w:ilvl w:val="0"/>
          <w:numId w:val="13"/>
        </w:numPr>
        <w:tabs>
          <w:tab w:val="clear" w:pos="3930"/>
          <w:tab w:val="num" w:pos="720"/>
        </w:tabs>
        <w:spacing w:after="120" w:line="240" w:lineRule="auto"/>
        <w:ind w:left="720" w:hanging="720"/>
        <w:jc w:val="both"/>
        <w:rPr>
          <w:rFonts w:cs="Arial"/>
          <w:sz w:val="20"/>
          <w:szCs w:val="20"/>
          <w:lang w:val="ro-RO"/>
        </w:rPr>
      </w:pPr>
      <w:r w:rsidRPr="009562A6">
        <w:rPr>
          <w:rFonts w:cs="Arial"/>
          <w:sz w:val="20"/>
          <w:szCs w:val="20"/>
          <w:lang w:val="ro-RO"/>
        </w:rPr>
        <w:t>pericolul caracteristic;</w:t>
      </w:r>
    </w:p>
    <w:p w:rsidR="009562A6" w:rsidRPr="009562A6" w:rsidRDefault="009562A6" w:rsidP="001569A3">
      <w:pPr>
        <w:pStyle w:val="bullett1indent"/>
        <w:numPr>
          <w:ilvl w:val="0"/>
          <w:numId w:val="13"/>
        </w:numPr>
        <w:tabs>
          <w:tab w:val="clear" w:pos="3930"/>
          <w:tab w:val="num" w:pos="720"/>
        </w:tabs>
        <w:spacing w:after="120" w:line="240" w:lineRule="auto"/>
        <w:ind w:left="720" w:hanging="720"/>
        <w:jc w:val="both"/>
        <w:rPr>
          <w:rFonts w:cs="Arial"/>
          <w:sz w:val="20"/>
          <w:szCs w:val="20"/>
          <w:lang w:val="ro-RO"/>
        </w:rPr>
      </w:pPr>
      <w:r w:rsidRPr="009562A6">
        <w:rPr>
          <w:rFonts w:cs="Arial"/>
          <w:sz w:val="20"/>
          <w:szCs w:val="20"/>
          <w:lang w:val="ro-RO"/>
        </w:rPr>
        <w:t>precautii de manevrare si substante cu care nu pot fi amestecate;</w:t>
      </w:r>
    </w:p>
    <w:p w:rsidR="009562A6" w:rsidRPr="009562A6" w:rsidRDefault="009562A6" w:rsidP="001569A3">
      <w:pPr>
        <w:pStyle w:val="bullett1indent"/>
        <w:numPr>
          <w:ilvl w:val="0"/>
          <w:numId w:val="13"/>
        </w:numPr>
        <w:tabs>
          <w:tab w:val="clear" w:pos="3930"/>
          <w:tab w:val="num" w:pos="720"/>
        </w:tabs>
        <w:spacing w:after="120" w:line="240" w:lineRule="auto"/>
        <w:ind w:left="720" w:hanging="720"/>
        <w:jc w:val="both"/>
        <w:rPr>
          <w:rFonts w:cs="Arial"/>
          <w:sz w:val="20"/>
          <w:szCs w:val="20"/>
          <w:lang w:val="ro-RO"/>
        </w:rPr>
      </w:pPr>
      <w:r w:rsidRPr="009562A6">
        <w:rPr>
          <w:rFonts w:cs="Arial"/>
          <w:sz w:val="20"/>
          <w:szCs w:val="20"/>
          <w:lang w:val="ro-RO"/>
        </w:rPr>
        <w:t>in cazul in care deseurile sunt eliminate direct pe sol, de exemplu imprastierea namolului sau un depozit de deseuri pe amplasament, trebuie stabilit un program de monitorizare care ia in considerare materialele, agentii potentiali de contaminare si parcursurile potentiale din sol in apa subterana, apa de suprafata sau lantul trofic.</w:t>
      </w:r>
    </w:p>
    <w:tbl>
      <w:tblPr>
        <w:tblW w:w="124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20"/>
        <w:gridCol w:w="5454"/>
      </w:tblGrid>
      <w:tr w:rsidR="009562A6" w:rsidRPr="009562A6" w:rsidTr="009562A6">
        <w:tc>
          <w:tcPr>
            <w:tcW w:w="7020" w:type="dxa"/>
            <w:tcBorders>
              <w:top w:val="single" w:sz="4" w:space="0" w:color="auto"/>
              <w:left w:val="single" w:sz="4" w:space="0" w:color="auto"/>
              <w:bottom w:val="single" w:sz="4" w:space="0" w:color="auto"/>
              <w:right w:val="single" w:sz="4" w:space="0" w:color="auto"/>
            </w:tcBorders>
          </w:tcPr>
          <w:p w:rsidR="009562A6" w:rsidRPr="009562A6" w:rsidRDefault="009562A6" w:rsidP="000F63EA">
            <w:pPr>
              <w:jc w:val="both"/>
              <w:rPr>
                <w:rFonts w:cs="Arial"/>
                <w:sz w:val="20"/>
                <w:szCs w:val="20"/>
              </w:rPr>
            </w:pPr>
            <w:r w:rsidRPr="009562A6">
              <w:rPr>
                <w:rFonts w:cs="Arial"/>
                <w:sz w:val="20"/>
                <w:szCs w:val="20"/>
              </w:rPr>
              <w:t>Numarul documentului respectiv pentru informatii suplimentare privind monitorizarea si raportarea generarii de deseuri</w:t>
            </w:r>
          </w:p>
        </w:tc>
        <w:tc>
          <w:tcPr>
            <w:tcW w:w="5454" w:type="dxa"/>
            <w:tcBorders>
              <w:top w:val="single" w:sz="4" w:space="0" w:color="auto"/>
              <w:left w:val="single" w:sz="4" w:space="0" w:color="auto"/>
              <w:bottom w:val="single" w:sz="4" w:space="0" w:color="auto"/>
              <w:right w:val="single" w:sz="4" w:space="0" w:color="auto"/>
            </w:tcBorders>
          </w:tcPr>
          <w:p w:rsidR="009562A6" w:rsidRPr="009562A6" w:rsidRDefault="009562A6" w:rsidP="009562A6">
            <w:pPr>
              <w:rPr>
                <w:rFonts w:cs="Arial"/>
                <w:sz w:val="20"/>
                <w:szCs w:val="20"/>
              </w:rPr>
            </w:pPr>
            <w:r w:rsidRPr="009562A6">
              <w:rPr>
                <w:rFonts w:cs="Arial"/>
                <w:sz w:val="20"/>
                <w:szCs w:val="20"/>
              </w:rPr>
              <w:t>Raport de amplasament, Capitolul 2, punctul 2.3.</w:t>
            </w:r>
            <w:r>
              <w:rPr>
                <w:rFonts w:cs="Arial"/>
                <w:sz w:val="20"/>
                <w:szCs w:val="20"/>
              </w:rPr>
              <w:t>4.</w:t>
            </w:r>
          </w:p>
        </w:tc>
      </w:tr>
    </w:tbl>
    <w:p w:rsidR="009562A6" w:rsidRPr="009562A6" w:rsidRDefault="009562A6" w:rsidP="009562A6">
      <w:pPr>
        <w:widowControl w:val="0"/>
        <w:autoSpaceDE w:val="0"/>
        <w:autoSpaceDN w:val="0"/>
        <w:adjustRightInd w:val="0"/>
        <w:jc w:val="both"/>
        <w:rPr>
          <w:rFonts w:eastAsia="Arial-BoldMT" w:cs="Arial"/>
          <w:b/>
          <w:bCs/>
          <w:sz w:val="20"/>
          <w:szCs w:val="20"/>
        </w:rPr>
      </w:pPr>
    </w:p>
    <w:p w:rsidR="009562A6" w:rsidRPr="009562A6" w:rsidRDefault="009562A6" w:rsidP="009562A6">
      <w:pPr>
        <w:widowControl w:val="0"/>
        <w:autoSpaceDE w:val="0"/>
        <w:autoSpaceDN w:val="0"/>
        <w:adjustRightInd w:val="0"/>
        <w:jc w:val="both"/>
        <w:rPr>
          <w:rFonts w:cs="Arial"/>
          <w:color w:val="000000"/>
          <w:sz w:val="20"/>
          <w:szCs w:val="20"/>
        </w:rPr>
      </w:pPr>
      <w:r w:rsidRPr="009562A6">
        <w:rPr>
          <w:rFonts w:cs="Arial"/>
          <w:b/>
          <w:color w:val="000000"/>
          <w:sz w:val="20"/>
          <w:szCs w:val="20"/>
        </w:rPr>
        <w:sym w:font="Wingdings" w:char="F0D8"/>
      </w:r>
      <w:r w:rsidRPr="009562A6">
        <w:rPr>
          <w:rFonts w:cs="Arial"/>
          <w:b/>
          <w:color w:val="000000"/>
          <w:sz w:val="20"/>
          <w:szCs w:val="20"/>
        </w:rPr>
        <w:t xml:space="preserve"> E</w:t>
      </w:r>
      <w:r w:rsidRPr="009562A6">
        <w:rPr>
          <w:rFonts w:cs="Arial"/>
          <w:b/>
          <w:sz w:val="20"/>
          <w:szCs w:val="20"/>
        </w:rPr>
        <w:t xml:space="preserve">videnţa </w:t>
      </w:r>
      <w:r w:rsidRPr="009562A6">
        <w:rPr>
          <w:rFonts w:cs="Arial"/>
          <w:b/>
          <w:i/>
          <w:sz w:val="20"/>
          <w:szCs w:val="20"/>
          <w:u w:val="single"/>
        </w:rPr>
        <w:t>lunară</w:t>
      </w:r>
      <w:r w:rsidRPr="009562A6">
        <w:rPr>
          <w:rFonts w:cs="Arial"/>
          <w:b/>
          <w:i/>
          <w:sz w:val="20"/>
          <w:szCs w:val="20"/>
        </w:rPr>
        <w:t xml:space="preserve"> </w:t>
      </w:r>
      <w:r w:rsidRPr="009562A6">
        <w:rPr>
          <w:rFonts w:cs="Arial"/>
          <w:b/>
          <w:sz w:val="20"/>
          <w:szCs w:val="20"/>
        </w:rPr>
        <w:t>a gestiunii deşeurilor</w:t>
      </w:r>
      <w:r w:rsidRPr="009562A6">
        <w:rPr>
          <w:rFonts w:cs="Arial"/>
          <w:color w:val="000000"/>
          <w:sz w:val="20"/>
          <w:szCs w:val="20"/>
        </w:rPr>
        <w:t xml:space="preserve"> produse, conform </w:t>
      </w:r>
      <w:r w:rsidRPr="009562A6">
        <w:rPr>
          <w:rFonts w:cs="Arial"/>
          <w:b/>
          <w:color w:val="000000"/>
          <w:sz w:val="20"/>
          <w:szCs w:val="20"/>
        </w:rPr>
        <w:t xml:space="preserve">H.G. 856/2002 </w:t>
      </w:r>
      <w:r w:rsidRPr="009562A6">
        <w:rPr>
          <w:rFonts w:cs="Arial"/>
          <w:i/>
          <w:sz w:val="20"/>
          <w:szCs w:val="20"/>
        </w:rPr>
        <w:t>privind evidenţa gestiunii deşeurilor şi pentru aprobarea listei cuprinzând deşeurile, inclusiv deşeurile periculoase</w:t>
      </w:r>
      <w:r w:rsidRPr="009562A6">
        <w:rPr>
          <w:rFonts w:cs="Arial"/>
          <w:i/>
          <w:color w:val="000000"/>
          <w:sz w:val="20"/>
          <w:szCs w:val="20"/>
        </w:rPr>
        <w:t>,</w:t>
      </w:r>
      <w:r w:rsidRPr="009562A6">
        <w:rPr>
          <w:rFonts w:cs="Arial"/>
          <w:color w:val="000000"/>
          <w:sz w:val="20"/>
          <w:szCs w:val="20"/>
        </w:rPr>
        <w:t xml:space="preserve"> modificată şi completată de HG 210/2007, cuprinzând urmatoarele informaţii prevăzute în Anexa nr. 1 a hotărârii: </w:t>
      </w:r>
    </w:p>
    <w:p w:rsidR="009562A6" w:rsidRPr="009562A6" w:rsidRDefault="009562A6" w:rsidP="001569A3">
      <w:pPr>
        <w:widowControl w:val="0"/>
        <w:numPr>
          <w:ilvl w:val="0"/>
          <w:numId w:val="21"/>
        </w:numPr>
        <w:autoSpaceDE w:val="0"/>
        <w:autoSpaceDN w:val="0"/>
        <w:adjustRightInd w:val="0"/>
        <w:spacing w:line="240" w:lineRule="auto"/>
        <w:jc w:val="both"/>
        <w:rPr>
          <w:rFonts w:cs="Arial"/>
          <w:b/>
          <w:color w:val="000000"/>
          <w:sz w:val="20"/>
          <w:szCs w:val="20"/>
        </w:rPr>
      </w:pPr>
      <w:r w:rsidRPr="009562A6">
        <w:rPr>
          <w:rFonts w:cs="Arial"/>
          <w:b/>
          <w:color w:val="000000"/>
          <w:sz w:val="20"/>
          <w:szCs w:val="20"/>
        </w:rPr>
        <w:t>agentul economic;</w:t>
      </w:r>
    </w:p>
    <w:p w:rsidR="009562A6" w:rsidRPr="009562A6" w:rsidRDefault="009562A6" w:rsidP="001569A3">
      <w:pPr>
        <w:widowControl w:val="0"/>
        <w:numPr>
          <w:ilvl w:val="0"/>
          <w:numId w:val="21"/>
        </w:numPr>
        <w:autoSpaceDE w:val="0"/>
        <w:autoSpaceDN w:val="0"/>
        <w:adjustRightInd w:val="0"/>
        <w:spacing w:line="240" w:lineRule="auto"/>
        <w:jc w:val="both"/>
        <w:rPr>
          <w:rFonts w:cs="Arial"/>
          <w:b/>
          <w:color w:val="000000"/>
          <w:sz w:val="20"/>
          <w:szCs w:val="20"/>
        </w:rPr>
      </w:pPr>
      <w:r w:rsidRPr="009562A6">
        <w:rPr>
          <w:rFonts w:cs="Arial"/>
          <w:b/>
          <w:color w:val="000000"/>
          <w:sz w:val="20"/>
          <w:szCs w:val="20"/>
        </w:rPr>
        <w:t>anul;</w:t>
      </w:r>
    </w:p>
    <w:p w:rsidR="009562A6" w:rsidRPr="009562A6" w:rsidRDefault="009562A6" w:rsidP="001569A3">
      <w:pPr>
        <w:widowControl w:val="0"/>
        <w:numPr>
          <w:ilvl w:val="0"/>
          <w:numId w:val="21"/>
        </w:numPr>
        <w:autoSpaceDE w:val="0"/>
        <w:autoSpaceDN w:val="0"/>
        <w:adjustRightInd w:val="0"/>
        <w:spacing w:line="240" w:lineRule="auto"/>
        <w:jc w:val="both"/>
        <w:rPr>
          <w:rFonts w:cs="Arial"/>
          <w:b/>
          <w:color w:val="000000"/>
          <w:sz w:val="20"/>
          <w:szCs w:val="20"/>
        </w:rPr>
      </w:pPr>
      <w:r w:rsidRPr="009562A6">
        <w:rPr>
          <w:rFonts w:cs="Arial"/>
          <w:b/>
          <w:color w:val="000000"/>
          <w:sz w:val="20"/>
          <w:szCs w:val="20"/>
        </w:rPr>
        <w:t>tipul deşeului;</w:t>
      </w:r>
    </w:p>
    <w:p w:rsidR="009562A6" w:rsidRPr="009562A6" w:rsidRDefault="009562A6" w:rsidP="001569A3">
      <w:pPr>
        <w:widowControl w:val="0"/>
        <w:numPr>
          <w:ilvl w:val="0"/>
          <w:numId w:val="21"/>
        </w:numPr>
        <w:autoSpaceDE w:val="0"/>
        <w:autoSpaceDN w:val="0"/>
        <w:adjustRightInd w:val="0"/>
        <w:spacing w:line="240" w:lineRule="auto"/>
        <w:jc w:val="both"/>
        <w:rPr>
          <w:rFonts w:cs="Arial"/>
          <w:b/>
          <w:color w:val="000000"/>
          <w:sz w:val="20"/>
          <w:szCs w:val="20"/>
        </w:rPr>
      </w:pPr>
      <w:r w:rsidRPr="009562A6">
        <w:rPr>
          <w:rFonts w:cs="Arial"/>
          <w:b/>
          <w:color w:val="000000"/>
          <w:sz w:val="20"/>
          <w:szCs w:val="20"/>
        </w:rPr>
        <w:t>codul deşeului;</w:t>
      </w:r>
    </w:p>
    <w:p w:rsidR="009562A6" w:rsidRPr="009562A6" w:rsidRDefault="009562A6" w:rsidP="001569A3">
      <w:pPr>
        <w:widowControl w:val="0"/>
        <w:numPr>
          <w:ilvl w:val="0"/>
          <w:numId w:val="21"/>
        </w:numPr>
        <w:autoSpaceDE w:val="0"/>
        <w:autoSpaceDN w:val="0"/>
        <w:adjustRightInd w:val="0"/>
        <w:spacing w:line="240" w:lineRule="auto"/>
        <w:jc w:val="both"/>
        <w:rPr>
          <w:rFonts w:cs="Arial"/>
          <w:b/>
          <w:color w:val="000000"/>
          <w:sz w:val="20"/>
          <w:szCs w:val="20"/>
        </w:rPr>
      </w:pPr>
      <w:r w:rsidRPr="009562A6">
        <w:rPr>
          <w:rFonts w:cs="Arial"/>
          <w:b/>
          <w:color w:val="000000"/>
          <w:sz w:val="20"/>
          <w:szCs w:val="20"/>
        </w:rPr>
        <w:t>starea fizică;</w:t>
      </w:r>
    </w:p>
    <w:p w:rsidR="009562A6" w:rsidRPr="009562A6" w:rsidRDefault="009562A6" w:rsidP="001569A3">
      <w:pPr>
        <w:widowControl w:val="0"/>
        <w:numPr>
          <w:ilvl w:val="0"/>
          <w:numId w:val="21"/>
        </w:numPr>
        <w:autoSpaceDE w:val="0"/>
        <w:autoSpaceDN w:val="0"/>
        <w:adjustRightInd w:val="0"/>
        <w:spacing w:line="240" w:lineRule="auto"/>
        <w:jc w:val="both"/>
        <w:rPr>
          <w:rFonts w:cs="Arial"/>
          <w:b/>
          <w:color w:val="000000"/>
          <w:sz w:val="20"/>
          <w:szCs w:val="20"/>
        </w:rPr>
      </w:pPr>
      <w:r w:rsidRPr="009562A6">
        <w:rPr>
          <w:rFonts w:cs="Arial"/>
          <w:b/>
          <w:color w:val="000000"/>
          <w:sz w:val="20"/>
          <w:szCs w:val="20"/>
        </w:rPr>
        <w:t>unitatea de măsură;</w:t>
      </w:r>
    </w:p>
    <w:p w:rsidR="009562A6" w:rsidRPr="009562A6" w:rsidRDefault="009562A6" w:rsidP="001569A3">
      <w:pPr>
        <w:widowControl w:val="0"/>
        <w:numPr>
          <w:ilvl w:val="0"/>
          <w:numId w:val="21"/>
        </w:numPr>
        <w:autoSpaceDE w:val="0"/>
        <w:autoSpaceDN w:val="0"/>
        <w:adjustRightInd w:val="0"/>
        <w:spacing w:line="240" w:lineRule="auto"/>
        <w:jc w:val="both"/>
        <w:rPr>
          <w:rFonts w:cs="Arial"/>
          <w:color w:val="000000"/>
          <w:sz w:val="20"/>
          <w:szCs w:val="20"/>
        </w:rPr>
      </w:pPr>
      <w:r w:rsidRPr="009562A6">
        <w:rPr>
          <w:rFonts w:cs="Arial"/>
          <w:b/>
          <w:color w:val="000000"/>
          <w:sz w:val="20"/>
          <w:szCs w:val="20"/>
        </w:rPr>
        <w:t>Cap. 1 – Generarea deşeurilor</w:t>
      </w:r>
      <w:r w:rsidRPr="009562A6">
        <w:rPr>
          <w:rFonts w:cs="Arial"/>
          <w:color w:val="000000"/>
          <w:sz w:val="20"/>
          <w:szCs w:val="20"/>
        </w:rPr>
        <w:t>: cantităţi lunare generate, din care valorificate, eliminate final, rămase în stoc; total anual;</w:t>
      </w:r>
    </w:p>
    <w:p w:rsidR="009562A6" w:rsidRPr="009562A6" w:rsidRDefault="009562A6" w:rsidP="001569A3">
      <w:pPr>
        <w:widowControl w:val="0"/>
        <w:numPr>
          <w:ilvl w:val="0"/>
          <w:numId w:val="21"/>
        </w:numPr>
        <w:autoSpaceDE w:val="0"/>
        <w:autoSpaceDN w:val="0"/>
        <w:adjustRightInd w:val="0"/>
        <w:spacing w:line="240" w:lineRule="auto"/>
        <w:jc w:val="both"/>
        <w:rPr>
          <w:rFonts w:cs="Arial"/>
          <w:color w:val="000000"/>
          <w:sz w:val="20"/>
          <w:szCs w:val="20"/>
        </w:rPr>
      </w:pPr>
      <w:r w:rsidRPr="009562A6">
        <w:rPr>
          <w:rFonts w:cs="Arial"/>
          <w:b/>
          <w:color w:val="000000"/>
          <w:sz w:val="20"/>
          <w:szCs w:val="20"/>
        </w:rPr>
        <w:t>Cap. 2 – Stocarea provizorie, tratarea şi transportul deşeurilor</w:t>
      </w:r>
      <w:r w:rsidRPr="009562A6">
        <w:rPr>
          <w:rFonts w:cs="Arial"/>
          <w:color w:val="000000"/>
          <w:sz w:val="20"/>
          <w:szCs w:val="20"/>
        </w:rPr>
        <w:t xml:space="preserve">: secţia, cantităţi lunare stocate, tipul stocării, cantităţi tratate, modul şi scopul tratării, </w:t>
      </w:r>
      <w:r w:rsidRPr="009562A6">
        <w:rPr>
          <w:rFonts w:cs="Arial"/>
          <w:color w:val="000000"/>
          <w:sz w:val="20"/>
          <w:szCs w:val="20"/>
        </w:rPr>
        <w:lastRenderedPageBreak/>
        <w:t>mijloace de transport şi destinaţia; total anual;</w:t>
      </w:r>
    </w:p>
    <w:p w:rsidR="009562A6" w:rsidRPr="009562A6" w:rsidRDefault="009562A6" w:rsidP="001569A3">
      <w:pPr>
        <w:widowControl w:val="0"/>
        <w:numPr>
          <w:ilvl w:val="0"/>
          <w:numId w:val="21"/>
        </w:numPr>
        <w:autoSpaceDE w:val="0"/>
        <w:autoSpaceDN w:val="0"/>
        <w:adjustRightInd w:val="0"/>
        <w:spacing w:line="240" w:lineRule="auto"/>
        <w:jc w:val="both"/>
        <w:rPr>
          <w:rFonts w:cs="Arial"/>
          <w:color w:val="000000"/>
          <w:sz w:val="20"/>
          <w:szCs w:val="20"/>
        </w:rPr>
      </w:pPr>
      <w:r w:rsidRPr="009562A6">
        <w:rPr>
          <w:rFonts w:cs="Arial"/>
          <w:b/>
          <w:color w:val="000000"/>
          <w:sz w:val="20"/>
          <w:szCs w:val="20"/>
        </w:rPr>
        <w:t>Cap. 3 – Valorificarea deşeurilor</w:t>
      </w:r>
      <w:r w:rsidRPr="009562A6">
        <w:rPr>
          <w:rFonts w:cs="Arial"/>
          <w:color w:val="000000"/>
          <w:sz w:val="20"/>
          <w:szCs w:val="20"/>
        </w:rPr>
        <w:t>: cantităţi lunare valorificate, operaţia de valorificare, agentul economic care efectuează operaţia de valorificare; total anual;</w:t>
      </w:r>
    </w:p>
    <w:p w:rsidR="009562A6" w:rsidRPr="009562A6" w:rsidRDefault="009562A6" w:rsidP="001569A3">
      <w:pPr>
        <w:widowControl w:val="0"/>
        <w:numPr>
          <w:ilvl w:val="0"/>
          <w:numId w:val="21"/>
        </w:numPr>
        <w:autoSpaceDE w:val="0"/>
        <w:autoSpaceDN w:val="0"/>
        <w:adjustRightInd w:val="0"/>
        <w:spacing w:line="240" w:lineRule="auto"/>
        <w:jc w:val="both"/>
        <w:rPr>
          <w:rFonts w:cs="Arial"/>
          <w:color w:val="000000"/>
          <w:sz w:val="20"/>
          <w:szCs w:val="20"/>
        </w:rPr>
      </w:pPr>
      <w:r w:rsidRPr="009562A6">
        <w:rPr>
          <w:rFonts w:cs="Arial"/>
          <w:b/>
          <w:color w:val="000000"/>
          <w:sz w:val="20"/>
          <w:szCs w:val="20"/>
        </w:rPr>
        <w:t>Cap. 4 – Eliminarea deşeurilor</w:t>
      </w:r>
      <w:r w:rsidRPr="009562A6">
        <w:rPr>
          <w:rFonts w:cs="Arial"/>
          <w:color w:val="000000"/>
          <w:sz w:val="20"/>
          <w:szCs w:val="20"/>
        </w:rPr>
        <w:t>: cantităţi lunare eliminate, operaţia de eliminare, agentul economic care efectuează operaţia de eliminare; total anual.</w:t>
      </w:r>
    </w:p>
    <w:p w:rsidR="009562A6" w:rsidRPr="009562A6" w:rsidRDefault="009562A6" w:rsidP="009562A6">
      <w:pPr>
        <w:autoSpaceDE w:val="0"/>
        <w:autoSpaceDN w:val="0"/>
        <w:adjustRightInd w:val="0"/>
        <w:jc w:val="both"/>
        <w:rPr>
          <w:rFonts w:cs="Arial"/>
          <w:bCs/>
          <w:iCs/>
          <w:sz w:val="20"/>
          <w:szCs w:val="20"/>
        </w:rPr>
      </w:pPr>
      <w:r w:rsidRPr="009562A6">
        <w:rPr>
          <w:rFonts w:cs="Arial"/>
          <w:color w:val="000000"/>
          <w:sz w:val="20"/>
          <w:szCs w:val="20"/>
        </w:rPr>
        <w:sym w:font="Wingdings" w:char="F0D8"/>
      </w:r>
      <w:r w:rsidRPr="009562A6">
        <w:rPr>
          <w:rFonts w:cs="Arial"/>
          <w:color w:val="000000"/>
          <w:sz w:val="20"/>
          <w:szCs w:val="20"/>
        </w:rPr>
        <w:t xml:space="preserve"> Respectarea tuturor prevederilor legale aplicabile privind deşeurile, prevăzute în Capitolul 2 </w:t>
      </w:r>
      <w:r>
        <w:rPr>
          <w:rFonts w:cs="Arial"/>
          <w:color w:val="000000"/>
          <w:sz w:val="20"/>
          <w:szCs w:val="20"/>
        </w:rPr>
        <w:t>din</w:t>
      </w:r>
      <w:r w:rsidRPr="009562A6">
        <w:rPr>
          <w:rFonts w:cs="Arial"/>
          <w:color w:val="000000"/>
          <w:sz w:val="20"/>
          <w:szCs w:val="20"/>
        </w:rPr>
        <w:t xml:space="preserve"> Raport de Amplasament;</w:t>
      </w:r>
    </w:p>
    <w:p w:rsidR="009562A6" w:rsidRPr="009562A6" w:rsidRDefault="009562A6" w:rsidP="009562A6">
      <w:pPr>
        <w:jc w:val="both"/>
        <w:rPr>
          <w:rFonts w:cs="Arial"/>
          <w:color w:val="000000"/>
          <w:sz w:val="20"/>
          <w:szCs w:val="20"/>
        </w:rPr>
      </w:pPr>
      <w:r w:rsidRPr="009562A6">
        <w:rPr>
          <w:rFonts w:cs="Arial"/>
          <w:b/>
          <w:color w:val="000000"/>
          <w:sz w:val="20"/>
          <w:szCs w:val="20"/>
        </w:rPr>
        <w:sym w:font="Wingdings" w:char="F0D8"/>
      </w:r>
      <w:r w:rsidRPr="009562A6">
        <w:rPr>
          <w:rFonts w:cs="Arial"/>
          <w:b/>
          <w:color w:val="000000"/>
          <w:sz w:val="20"/>
          <w:szCs w:val="20"/>
        </w:rPr>
        <w:t xml:space="preserve"> </w:t>
      </w:r>
      <w:r w:rsidRPr="009562A6">
        <w:rPr>
          <w:rFonts w:cs="Arial"/>
          <w:color w:val="000000"/>
          <w:sz w:val="20"/>
          <w:szCs w:val="20"/>
        </w:rPr>
        <w:t>Urmărirea valorificării cât mai multor tipuri de deşeuri rezultate din cadrul activităţilor desfăşurate pe amplasamentul societăţii.</w:t>
      </w:r>
    </w:p>
    <w:p w:rsidR="005E2ED0" w:rsidRDefault="005E2ED0" w:rsidP="00CA3FB6">
      <w:pPr>
        <w:pStyle w:val="Heading2"/>
        <w:rPr>
          <w:rFonts w:cs="Arial"/>
          <w:sz w:val="20"/>
          <w:szCs w:val="20"/>
          <w:lang w:val="pt-BR" w:eastAsia="ro-RO"/>
        </w:rPr>
      </w:pPr>
      <w:bookmarkStart w:id="0" w:name="_Toc527195223"/>
    </w:p>
    <w:p w:rsidR="00856C0B" w:rsidRPr="00D42354" w:rsidRDefault="00C73345" w:rsidP="00CA3FB6">
      <w:pPr>
        <w:pStyle w:val="Heading2"/>
        <w:rPr>
          <w:rFonts w:cs="Arial"/>
          <w:sz w:val="20"/>
          <w:szCs w:val="20"/>
        </w:rPr>
      </w:pPr>
      <w:r w:rsidRPr="00D42354">
        <w:rPr>
          <w:rFonts w:cs="Arial"/>
          <w:sz w:val="20"/>
          <w:szCs w:val="20"/>
          <w:lang w:val="pt-BR" w:eastAsia="ro-RO"/>
        </w:rPr>
        <w:t>10</w:t>
      </w:r>
      <w:r w:rsidR="006B4EFC" w:rsidRPr="00D42354">
        <w:rPr>
          <w:rFonts w:cs="Arial"/>
          <w:sz w:val="20"/>
          <w:szCs w:val="20"/>
          <w:lang w:val="pt-BR" w:eastAsia="ro-RO"/>
        </w:rPr>
        <w:t xml:space="preserve">.6. </w:t>
      </w:r>
      <w:r w:rsidR="006B4EFC" w:rsidRPr="00D42354">
        <w:rPr>
          <w:rFonts w:cs="Arial"/>
          <w:sz w:val="20"/>
          <w:szCs w:val="20"/>
        </w:rPr>
        <w:t xml:space="preserve">Monitorizarea mediului </w:t>
      </w:r>
      <w:bookmarkEnd w:id="0"/>
    </w:p>
    <w:p w:rsidR="00856C0B" w:rsidRPr="00D42354" w:rsidRDefault="00C73345" w:rsidP="00CA3FB6">
      <w:pPr>
        <w:pStyle w:val="Heading3"/>
        <w:rPr>
          <w:rFonts w:cs="Arial"/>
        </w:rPr>
      </w:pPr>
      <w:r w:rsidRPr="00D42354">
        <w:rPr>
          <w:rFonts w:cs="Arial"/>
        </w:rPr>
        <w:t>10</w:t>
      </w:r>
      <w:r w:rsidR="006B4EFC" w:rsidRPr="00D42354">
        <w:rPr>
          <w:rFonts w:cs="Arial"/>
        </w:rPr>
        <w:t>.6.1</w:t>
      </w:r>
      <w:r w:rsidR="00CA3FB6" w:rsidRPr="00D42354">
        <w:rPr>
          <w:rFonts w:cs="Arial"/>
        </w:rPr>
        <w:t>.</w:t>
      </w:r>
      <w:r w:rsidR="006B4EFC" w:rsidRPr="00D42354">
        <w:rPr>
          <w:rFonts w:cs="Arial"/>
        </w:rPr>
        <w:t xml:space="preserve"> Contributia la poluarea mediului ambiant </w:t>
      </w:r>
    </w:p>
    <w:p w:rsidR="00856C0B" w:rsidRPr="00D42354" w:rsidRDefault="00856C0B">
      <w:pPr>
        <w:rPr>
          <w:rFonts w:cs="Arial"/>
          <w:b/>
          <w:bCs/>
          <w:sz w:val="20"/>
          <w:szCs w:val="20"/>
          <w:lang w:val="en-US"/>
        </w:rPr>
      </w:pPr>
    </w:p>
    <w:p w:rsidR="00856C0B" w:rsidRPr="00D42354" w:rsidRDefault="006B4EFC">
      <w:pPr>
        <w:rPr>
          <w:rFonts w:cs="Arial"/>
          <w:sz w:val="20"/>
          <w:szCs w:val="20"/>
          <w:lang w:val="pt-BR"/>
        </w:rPr>
      </w:pPr>
      <w:r w:rsidRPr="00D42354">
        <w:rPr>
          <w:rFonts w:cs="Arial"/>
          <w:sz w:val="20"/>
          <w:szCs w:val="20"/>
          <w:lang w:val="pt-BR"/>
        </w:rPr>
        <w:t>Este ceruta monitorizarea de mediu</w:t>
      </w:r>
      <w:r w:rsidR="001A78DD">
        <w:rPr>
          <w:rFonts w:cs="Arial"/>
          <w:sz w:val="20"/>
          <w:szCs w:val="20"/>
          <w:lang w:val="pt-BR"/>
        </w:rPr>
        <w:t>lui în afara amplasamentului instalației</w:t>
      </w:r>
      <w:r w:rsidRPr="00D42354">
        <w:rPr>
          <w:rFonts w:cs="Arial"/>
          <w:sz w:val="20"/>
          <w:szCs w:val="20"/>
          <w:lang w:val="pt-B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069"/>
      </w:tblGrid>
      <w:tr w:rsidR="00F228C8" w:rsidRPr="001A78DD">
        <w:trPr>
          <w:cantSplit/>
        </w:trPr>
        <w:tc>
          <w:tcPr>
            <w:tcW w:w="5000" w:type="pct"/>
            <w:tcBorders>
              <w:top w:val="single" w:sz="4" w:space="0" w:color="auto"/>
              <w:left w:val="single" w:sz="4" w:space="0" w:color="auto"/>
              <w:bottom w:val="single" w:sz="4" w:space="0" w:color="auto"/>
              <w:right w:val="single" w:sz="4" w:space="0" w:color="auto"/>
            </w:tcBorders>
          </w:tcPr>
          <w:p w:rsidR="00856C0B" w:rsidRPr="001A78DD" w:rsidRDefault="006B4EFC" w:rsidP="001A78DD">
            <w:pPr>
              <w:rPr>
                <w:rFonts w:cs="Arial"/>
                <w:sz w:val="20"/>
                <w:szCs w:val="20"/>
                <w:lang w:val="pt-BR"/>
              </w:rPr>
            </w:pPr>
            <w:r w:rsidRPr="001A78DD">
              <w:rPr>
                <w:rFonts w:cs="Arial"/>
                <w:sz w:val="20"/>
                <w:szCs w:val="20"/>
                <w:lang w:val="pt-BR"/>
              </w:rPr>
              <w:t>Nu</w:t>
            </w:r>
            <w:r w:rsidR="001A78DD" w:rsidRPr="001A78DD">
              <w:rPr>
                <w:rFonts w:cs="Arial"/>
                <w:sz w:val="20"/>
                <w:szCs w:val="20"/>
                <w:lang w:val="pt-BR"/>
              </w:rPr>
              <w:t>.</w:t>
            </w:r>
            <w:r w:rsidRPr="001A78DD">
              <w:rPr>
                <w:rFonts w:cs="Arial"/>
                <w:sz w:val="20"/>
                <w:szCs w:val="20"/>
                <w:lang w:val="pt-BR"/>
              </w:rPr>
              <w:t xml:space="preserve"> </w:t>
            </w:r>
            <w:r w:rsidR="00C21923" w:rsidRPr="001A78DD">
              <w:rPr>
                <w:rFonts w:cs="Arial"/>
                <w:sz w:val="20"/>
                <w:szCs w:val="20"/>
                <w:lang w:val="pt-BR"/>
              </w:rPr>
              <w:t xml:space="preserve"> </w:t>
            </w:r>
          </w:p>
        </w:tc>
      </w:tr>
    </w:tbl>
    <w:p w:rsidR="00856C0B" w:rsidRPr="00D42354" w:rsidRDefault="006B4EFC">
      <w:pPr>
        <w:rPr>
          <w:rFonts w:cs="Arial"/>
          <w:sz w:val="20"/>
          <w:szCs w:val="20"/>
          <w:lang w:val="it-IT"/>
        </w:rPr>
      </w:pPr>
      <w:r w:rsidRPr="00D42354">
        <w:rPr>
          <w:rFonts w:cs="Arial"/>
          <w:sz w:val="20"/>
          <w:szCs w:val="20"/>
          <w:lang w:val="it-IT"/>
        </w:rPr>
        <w:t>Observatii:</w:t>
      </w:r>
    </w:p>
    <w:p w:rsidR="00856C0B" w:rsidRPr="00D42354" w:rsidRDefault="006B4EFC" w:rsidP="001569A3">
      <w:pPr>
        <w:numPr>
          <w:ilvl w:val="0"/>
          <w:numId w:val="14"/>
        </w:numPr>
        <w:tabs>
          <w:tab w:val="clear" w:pos="1004"/>
          <w:tab w:val="num" w:pos="720"/>
        </w:tabs>
        <w:ind w:left="720"/>
        <w:rPr>
          <w:rFonts w:cs="Arial"/>
          <w:sz w:val="20"/>
          <w:szCs w:val="20"/>
        </w:rPr>
      </w:pPr>
      <w:r w:rsidRPr="00D42354">
        <w:rPr>
          <w:rFonts w:cs="Arial"/>
          <w:sz w:val="20"/>
          <w:szCs w:val="20"/>
        </w:rPr>
        <w:t>Necesitatea monitorizarii de mediu trebuie luata in considerare pentru evaluarea efectelor emisiilor in cursurile de apa controlate, in apa subterana, in aer sau sol sau a emisiilor de zgomot sau mirosuri nepacute.</w:t>
      </w:r>
    </w:p>
    <w:p w:rsidR="00856C0B" w:rsidRPr="00D42354" w:rsidRDefault="006B4EFC" w:rsidP="001569A3">
      <w:pPr>
        <w:numPr>
          <w:ilvl w:val="0"/>
          <w:numId w:val="14"/>
        </w:numPr>
        <w:tabs>
          <w:tab w:val="clear" w:pos="1004"/>
          <w:tab w:val="num" w:pos="720"/>
        </w:tabs>
        <w:ind w:left="720"/>
        <w:rPr>
          <w:rFonts w:cs="Arial"/>
          <w:sz w:val="20"/>
          <w:szCs w:val="20"/>
        </w:rPr>
      </w:pPr>
      <w:r w:rsidRPr="00D42354">
        <w:rPr>
          <w:rFonts w:cs="Arial"/>
          <w:sz w:val="20"/>
          <w:szCs w:val="20"/>
        </w:rPr>
        <w:t>Monitorizarea mediului poate fi ceruta, de. ex. atunci cand:</w:t>
      </w:r>
    </w:p>
    <w:p w:rsidR="00856C0B" w:rsidRPr="00D42354" w:rsidRDefault="006B4EFC" w:rsidP="001569A3">
      <w:pPr>
        <w:pStyle w:val="bullett1indent"/>
        <w:numPr>
          <w:ilvl w:val="1"/>
          <w:numId w:val="14"/>
        </w:numPr>
        <w:spacing w:before="0" w:after="120"/>
        <w:jc w:val="both"/>
        <w:rPr>
          <w:rFonts w:cs="Arial"/>
          <w:sz w:val="20"/>
          <w:szCs w:val="20"/>
          <w:lang w:val="ro-RO"/>
        </w:rPr>
      </w:pPr>
      <w:r w:rsidRPr="00D42354">
        <w:rPr>
          <w:rFonts w:cs="Arial"/>
          <w:sz w:val="20"/>
          <w:szCs w:val="20"/>
          <w:lang w:val="ro-RO"/>
        </w:rPr>
        <w:t>exista receptori vulnerabili;</w:t>
      </w:r>
    </w:p>
    <w:p w:rsidR="00856C0B" w:rsidRPr="00D42354" w:rsidRDefault="006B4EFC" w:rsidP="001569A3">
      <w:pPr>
        <w:pStyle w:val="bullett1indent"/>
        <w:numPr>
          <w:ilvl w:val="1"/>
          <w:numId w:val="14"/>
        </w:numPr>
        <w:spacing w:before="0" w:after="120"/>
        <w:jc w:val="both"/>
        <w:rPr>
          <w:rFonts w:cs="Arial"/>
          <w:sz w:val="20"/>
          <w:szCs w:val="20"/>
          <w:lang w:val="ro-RO"/>
        </w:rPr>
      </w:pPr>
      <w:r w:rsidRPr="00D42354">
        <w:rPr>
          <w:rFonts w:cs="Arial"/>
          <w:sz w:val="20"/>
          <w:szCs w:val="20"/>
          <w:lang w:val="ro-RO"/>
        </w:rPr>
        <w:t>emisiile au o contributie semnificativa asupra unui Standard de Calitate a Mediului (SCM) este in pericol de a fi depasit</w:t>
      </w:r>
      <w:r w:rsidR="00CA3FB6" w:rsidRPr="00D42354">
        <w:rPr>
          <w:rFonts w:cs="Arial"/>
          <w:sz w:val="20"/>
          <w:szCs w:val="20"/>
          <w:lang w:val="ro-RO"/>
        </w:rPr>
        <w:t>;</w:t>
      </w:r>
    </w:p>
    <w:p w:rsidR="00856C0B" w:rsidRPr="00D42354" w:rsidRDefault="006B4EFC" w:rsidP="001569A3">
      <w:pPr>
        <w:pStyle w:val="bullett1indent"/>
        <w:numPr>
          <w:ilvl w:val="1"/>
          <w:numId w:val="14"/>
        </w:numPr>
        <w:spacing w:before="0" w:after="120"/>
        <w:jc w:val="both"/>
        <w:rPr>
          <w:rFonts w:cs="Arial"/>
          <w:sz w:val="20"/>
          <w:szCs w:val="20"/>
          <w:lang w:val="ro-RO"/>
        </w:rPr>
      </w:pPr>
      <w:r w:rsidRPr="00D42354">
        <w:rPr>
          <w:rFonts w:cs="Arial"/>
          <w:sz w:val="20"/>
          <w:szCs w:val="20"/>
          <w:lang w:val="ro-RO"/>
        </w:rPr>
        <w:t>Operatorul doreste sa justifice o concluzie BAT  bazandu-se pe lipsa efectului asupra mediului</w:t>
      </w:r>
      <w:r w:rsidR="00CA3FB6" w:rsidRPr="00D42354">
        <w:rPr>
          <w:rFonts w:cs="Arial"/>
          <w:sz w:val="20"/>
          <w:szCs w:val="20"/>
          <w:lang w:val="ro-RO"/>
        </w:rPr>
        <w:t>;</w:t>
      </w:r>
    </w:p>
    <w:p w:rsidR="00856C0B" w:rsidRPr="00D42354" w:rsidRDefault="006B4EFC" w:rsidP="001569A3">
      <w:pPr>
        <w:pStyle w:val="bullett1indent"/>
        <w:numPr>
          <w:ilvl w:val="1"/>
          <w:numId w:val="14"/>
        </w:numPr>
        <w:spacing w:before="0" w:after="120"/>
        <w:jc w:val="both"/>
        <w:rPr>
          <w:rFonts w:cs="Arial"/>
          <w:sz w:val="20"/>
          <w:szCs w:val="20"/>
          <w:lang w:val="ro-RO"/>
        </w:rPr>
      </w:pPr>
      <w:r w:rsidRPr="00D42354">
        <w:rPr>
          <w:rFonts w:cs="Arial"/>
          <w:sz w:val="20"/>
          <w:szCs w:val="20"/>
          <w:lang w:val="ro-RO"/>
        </w:rPr>
        <w:t>este necesara validarea modelarii</w:t>
      </w:r>
      <w:r w:rsidR="00CA3FB6" w:rsidRPr="00D42354">
        <w:rPr>
          <w:rFonts w:cs="Arial"/>
          <w:sz w:val="20"/>
          <w:szCs w:val="20"/>
          <w:lang w:val="ro-RO"/>
        </w:rPr>
        <w:t>;</w:t>
      </w:r>
    </w:p>
    <w:p w:rsidR="00856C0B" w:rsidRPr="00D42354" w:rsidRDefault="006B4EFC">
      <w:pPr>
        <w:ind w:left="720" w:hanging="360"/>
        <w:rPr>
          <w:rFonts w:cs="Arial"/>
          <w:sz w:val="20"/>
          <w:szCs w:val="20"/>
        </w:rPr>
      </w:pPr>
      <w:r w:rsidRPr="00D42354">
        <w:rPr>
          <w:rFonts w:cs="Arial"/>
          <w:sz w:val="20"/>
          <w:szCs w:val="20"/>
        </w:rPr>
        <w:t>3)</w:t>
      </w:r>
      <w:r w:rsidRPr="00D42354">
        <w:rPr>
          <w:rFonts w:cs="Arial"/>
          <w:sz w:val="20"/>
          <w:szCs w:val="20"/>
        </w:rPr>
        <w:tab/>
        <w:t>Necesitatea monitorizarii trebuie luata in considerare pentru:</w:t>
      </w:r>
    </w:p>
    <w:p w:rsidR="00856C0B" w:rsidRPr="00D42354" w:rsidRDefault="006B4EFC" w:rsidP="001569A3">
      <w:pPr>
        <w:pStyle w:val="bullett1indent"/>
        <w:numPr>
          <w:ilvl w:val="0"/>
          <w:numId w:val="15"/>
        </w:numPr>
        <w:tabs>
          <w:tab w:val="clear" w:pos="3944"/>
          <w:tab w:val="num" w:pos="1170"/>
        </w:tabs>
        <w:spacing w:before="0" w:after="120"/>
        <w:ind w:left="1170" w:hanging="450"/>
        <w:jc w:val="both"/>
        <w:rPr>
          <w:rFonts w:cs="Arial"/>
          <w:sz w:val="20"/>
          <w:szCs w:val="20"/>
          <w:lang w:val="ro-RO"/>
        </w:rPr>
      </w:pPr>
      <w:r w:rsidRPr="00D42354">
        <w:rPr>
          <w:rFonts w:cs="Arial"/>
          <w:sz w:val="20"/>
          <w:szCs w:val="20"/>
          <w:lang w:val="ro-RO"/>
        </w:rPr>
        <w:t>apa subterana, cand trebuie facuta o caracterizare a calitatii si debitului si luate in considerare atat variatiile pe termen scurt, cat si variatiile pe termen lung. Monitorizarea va trebui sa aiba loc atat la limita superioara cat si la cea inferioara a amplasamentului;</w:t>
      </w:r>
    </w:p>
    <w:p w:rsidR="00856C0B" w:rsidRPr="00D42354" w:rsidRDefault="006B4EFC" w:rsidP="001569A3">
      <w:pPr>
        <w:pStyle w:val="bullett1indent"/>
        <w:numPr>
          <w:ilvl w:val="0"/>
          <w:numId w:val="15"/>
        </w:numPr>
        <w:tabs>
          <w:tab w:val="clear" w:pos="3944"/>
          <w:tab w:val="num" w:pos="1170"/>
        </w:tabs>
        <w:spacing w:before="0" w:after="120"/>
        <w:ind w:left="1170" w:hanging="450"/>
        <w:jc w:val="both"/>
        <w:rPr>
          <w:rFonts w:cs="Arial"/>
          <w:sz w:val="20"/>
          <w:szCs w:val="20"/>
          <w:lang w:val="ro-RO"/>
        </w:rPr>
      </w:pPr>
      <w:r w:rsidRPr="00D42354">
        <w:rPr>
          <w:rFonts w:cs="Arial"/>
          <w:sz w:val="20"/>
          <w:szCs w:val="20"/>
          <w:lang w:val="ro-RO"/>
        </w:rPr>
        <w:t>apa de suprafata, cand vor fi necesare prelevarea de probe, analiza si raportarea calitatii in amonte si in aval a cursurilor de apa controlate</w:t>
      </w:r>
      <w:r w:rsidR="00CA3FB6" w:rsidRPr="00D42354">
        <w:rPr>
          <w:rFonts w:cs="Arial"/>
          <w:sz w:val="20"/>
          <w:szCs w:val="20"/>
          <w:lang w:val="ro-RO"/>
        </w:rPr>
        <w:t>;</w:t>
      </w:r>
    </w:p>
    <w:p w:rsidR="00856C0B" w:rsidRPr="00D42354" w:rsidRDefault="006B4EFC" w:rsidP="001569A3">
      <w:pPr>
        <w:pStyle w:val="bullett1indent"/>
        <w:numPr>
          <w:ilvl w:val="0"/>
          <w:numId w:val="15"/>
        </w:numPr>
        <w:tabs>
          <w:tab w:val="clear" w:pos="3944"/>
          <w:tab w:val="num" w:pos="1170"/>
        </w:tabs>
        <w:spacing w:before="0" w:after="120"/>
        <w:ind w:left="1170" w:hanging="450"/>
        <w:jc w:val="both"/>
        <w:rPr>
          <w:rFonts w:cs="Arial"/>
          <w:sz w:val="20"/>
          <w:szCs w:val="20"/>
          <w:lang w:val="ro-RO"/>
        </w:rPr>
      </w:pPr>
      <w:r w:rsidRPr="00D42354">
        <w:rPr>
          <w:rFonts w:cs="Arial"/>
          <w:sz w:val="20"/>
          <w:szCs w:val="20"/>
          <w:lang w:val="ro-RO"/>
        </w:rPr>
        <w:t>aer, inclusiv mirosurile;</w:t>
      </w:r>
    </w:p>
    <w:p w:rsidR="00856C0B" w:rsidRPr="00D42354" w:rsidRDefault="006B4EFC" w:rsidP="001569A3">
      <w:pPr>
        <w:pStyle w:val="bullett1indent"/>
        <w:numPr>
          <w:ilvl w:val="0"/>
          <w:numId w:val="15"/>
        </w:numPr>
        <w:tabs>
          <w:tab w:val="clear" w:pos="3944"/>
          <w:tab w:val="num" w:pos="1170"/>
        </w:tabs>
        <w:spacing w:before="0" w:after="120"/>
        <w:ind w:left="1170" w:hanging="450"/>
        <w:jc w:val="both"/>
        <w:rPr>
          <w:rFonts w:cs="Arial"/>
          <w:sz w:val="20"/>
          <w:szCs w:val="20"/>
          <w:lang w:val="ro-RO"/>
        </w:rPr>
      </w:pPr>
      <w:r w:rsidRPr="00D42354">
        <w:rPr>
          <w:rFonts w:cs="Arial"/>
          <w:sz w:val="20"/>
          <w:szCs w:val="20"/>
          <w:lang w:val="ro-RO"/>
        </w:rPr>
        <w:t>contaminarea solului, inclusiv vegetatia si produsele agricole;</w:t>
      </w:r>
    </w:p>
    <w:p w:rsidR="00856C0B" w:rsidRPr="00D42354" w:rsidRDefault="006B4EFC" w:rsidP="001569A3">
      <w:pPr>
        <w:pStyle w:val="bullett1indent"/>
        <w:numPr>
          <w:ilvl w:val="0"/>
          <w:numId w:val="15"/>
        </w:numPr>
        <w:tabs>
          <w:tab w:val="clear" w:pos="3944"/>
          <w:tab w:val="num" w:pos="1170"/>
        </w:tabs>
        <w:spacing w:before="0" w:after="120"/>
        <w:ind w:left="1170" w:hanging="450"/>
        <w:jc w:val="both"/>
        <w:rPr>
          <w:rFonts w:cs="Arial"/>
          <w:sz w:val="20"/>
          <w:szCs w:val="20"/>
          <w:lang w:val="ro-RO"/>
        </w:rPr>
      </w:pPr>
      <w:r w:rsidRPr="00D42354">
        <w:rPr>
          <w:rFonts w:cs="Arial"/>
          <w:sz w:val="20"/>
          <w:szCs w:val="20"/>
          <w:lang w:val="ro-RO"/>
        </w:rPr>
        <w:t>evaluarea impactului asupra sanatatii;</w:t>
      </w:r>
    </w:p>
    <w:p w:rsidR="00856C0B" w:rsidRPr="00D42354" w:rsidRDefault="006B4EFC" w:rsidP="001569A3">
      <w:pPr>
        <w:pStyle w:val="bullett1indent"/>
        <w:numPr>
          <w:ilvl w:val="0"/>
          <w:numId w:val="15"/>
        </w:numPr>
        <w:tabs>
          <w:tab w:val="clear" w:pos="3944"/>
          <w:tab w:val="num" w:pos="1170"/>
        </w:tabs>
        <w:spacing w:before="0" w:after="120"/>
        <w:ind w:left="1170" w:hanging="450"/>
        <w:jc w:val="both"/>
        <w:rPr>
          <w:rFonts w:cs="Arial"/>
          <w:sz w:val="20"/>
          <w:szCs w:val="20"/>
          <w:lang w:val="ro-RO"/>
        </w:rPr>
      </w:pPr>
      <w:r w:rsidRPr="00D42354">
        <w:rPr>
          <w:rFonts w:cs="Arial"/>
          <w:sz w:val="20"/>
          <w:szCs w:val="20"/>
          <w:lang w:val="ro-RO"/>
        </w:rPr>
        <w:lastRenderedPageBreak/>
        <w:t>zgomot.</w:t>
      </w:r>
    </w:p>
    <w:p w:rsidR="00856C0B" w:rsidRPr="00D42354" w:rsidRDefault="00C73345" w:rsidP="00CA3FB6">
      <w:pPr>
        <w:pStyle w:val="Heading3"/>
        <w:rPr>
          <w:rFonts w:cs="Arial"/>
        </w:rPr>
      </w:pPr>
      <w:r w:rsidRPr="00D42354">
        <w:rPr>
          <w:rFonts w:cs="Arial"/>
        </w:rPr>
        <w:t>10</w:t>
      </w:r>
      <w:r w:rsidR="006B4EFC" w:rsidRPr="00D42354">
        <w:rPr>
          <w:rFonts w:cs="Arial"/>
        </w:rPr>
        <w:t>.6.2</w:t>
      </w:r>
      <w:r w:rsidR="001A78DD">
        <w:rPr>
          <w:rFonts w:cs="Arial"/>
        </w:rPr>
        <w:t>.</w:t>
      </w:r>
      <w:r w:rsidR="006B4EFC" w:rsidRPr="00D42354">
        <w:rPr>
          <w:rFonts w:cs="Arial"/>
        </w:rPr>
        <w:t xml:space="preserve"> Monitorizarea impactului </w:t>
      </w:r>
    </w:p>
    <w:p w:rsidR="00C21923" w:rsidRPr="00D42354" w:rsidRDefault="00C21923" w:rsidP="00CA3FB6">
      <w:pPr>
        <w:rPr>
          <w:rFonts w:cs="Arial"/>
          <w:sz w:val="20"/>
          <w:szCs w:val="20"/>
        </w:rPr>
      </w:pPr>
    </w:p>
    <w:p w:rsidR="00856C0B" w:rsidRPr="00D42354" w:rsidRDefault="001A78DD" w:rsidP="00CA3FB6">
      <w:pPr>
        <w:rPr>
          <w:rFonts w:cs="Arial"/>
          <w:sz w:val="20"/>
          <w:szCs w:val="20"/>
          <w:lang w:val="pt-BR"/>
        </w:rPr>
      </w:pPr>
      <w:r>
        <w:rPr>
          <w:rFonts w:cs="Arial"/>
          <w:sz w:val="20"/>
          <w:szCs w:val="20"/>
        </w:rPr>
        <w:t>Descrieț</w:t>
      </w:r>
      <w:r w:rsidR="006B4EFC" w:rsidRPr="00D42354">
        <w:rPr>
          <w:rFonts w:cs="Arial"/>
          <w:sz w:val="20"/>
          <w:szCs w:val="20"/>
        </w:rPr>
        <w:t>i orice monitorizare</w:t>
      </w:r>
      <w:r>
        <w:rPr>
          <w:rFonts w:cs="Arial"/>
          <w:sz w:val="20"/>
          <w:szCs w:val="20"/>
        </w:rPr>
        <w:t xml:space="preserve"> a factorilor de mediu realizată sau propusă</w:t>
      </w:r>
      <w:r w:rsidR="006B4EFC" w:rsidRPr="00D42354">
        <w:rPr>
          <w:rFonts w:cs="Arial"/>
          <w:sz w:val="20"/>
          <w:szCs w:val="20"/>
        </w:rPr>
        <w:t xml:space="preserve"> privind efectele emisiil</w:t>
      </w:r>
      <w:r w:rsidR="006B4EFC" w:rsidRPr="00D42354">
        <w:rPr>
          <w:rFonts w:cs="Arial"/>
          <w:sz w:val="20"/>
          <w:szCs w:val="20"/>
          <w:lang w:val="pt-BR"/>
        </w:rPr>
        <w:t>or</w:t>
      </w:r>
      <w:r>
        <w:rPr>
          <w:rFonts w:cs="Arial"/>
          <w:sz w:val="20"/>
          <w:szCs w:val="20"/>
          <w:lang w:val="pt-B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6"/>
        <w:gridCol w:w="4361"/>
        <w:gridCol w:w="9292"/>
      </w:tblGrid>
      <w:tr w:rsidR="00824229" w:rsidRPr="00AD355E" w:rsidTr="00C47B59">
        <w:tc>
          <w:tcPr>
            <w:tcW w:w="470" w:type="pct"/>
            <w:shd w:val="clear" w:color="auto" w:fill="F2F2F2" w:themeFill="background1" w:themeFillShade="F2"/>
            <w:vAlign w:val="center"/>
          </w:tcPr>
          <w:p w:rsidR="00856C0B" w:rsidRPr="00AD355E" w:rsidRDefault="00AD355E">
            <w:pPr>
              <w:pStyle w:val="table"/>
              <w:jc w:val="center"/>
              <w:rPr>
                <w:rFonts w:cs="Arial"/>
                <w:b/>
                <w:lang w:val="fr-FR"/>
              </w:rPr>
            </w:pPr>
            <w:r w:rsidRPr="00AD355E">
              <w:rPr>
                <w:rFonts w:cs="Arial"/>
                <w:b/>
                <w:lang w:val="fr-FR"/>
              </w:rPr>
              <w:t>F</w:t>
            </w:r>
            <w:r w:rsidR="006B4EFC" w:rsidRPr="00AD355E">
              <w:rPr>
                <w:rFonts w:cs="Arial"/>
                <w:b/>
                <w:lang w:val="fr-FR"/>
              </w:rPr>
              <w:t>actor de mediu</w:t>
            </w:r>
          </w:p>
        </w:tc>
        <w:tc>
          <w:tcPr>
            <w:tcW w:w="1447" w:type="pct"/>
            <w:shd w:val="clear" w:color="auto" w:fill="F2F2F2" w:themeFill="background1" w:themeFillShade="F2"/>
            <w:vAlign w:val="center"/>
          </w:tcPr>
          <w:p w:rsidR="00856C0B" w:rsidRPr="00AD355E" w:rsidRDefault="006B4EFC" w:rsidP="00D8380F">
            <w:pPr>
              <w:pStyle w:val="table"/>
              <w:jc w:val="center"/>
              <w:rPr>
                <w:rFonts w:cs="Arial"/>
                <w:b/>
                <w:lang w:val="fr-FR"/>
              </w:rPr>
            </w:pPr>
            <w:r w:rsidRPr="00AD355E">
              <w:rPr>
                <w:rFonts w:cs="Arial"/>
                <w:b/>
                <w:lang w:val="fr-FR"/>
              </w:rPr>
              <w:t>Studiu/ monitorizare</w:t>
            </w:r>
            <w:r w:rsidR="00D8380F">
              <w:rPr>
                <w:rFonts w:cs="Arial"/>
                <w:b/>
                <w:lang w:val="fr-FR"/>
              </w:rPr>
              <w:t>a efectuată</w:t>
            </w:r>
          </w:p>
        </w:tc>
        <w:tc>
          <w:tcPr>
            <w:tcW w:w="3083" w:type="pct"/>
            <w:shd w:val="clear" w:color="auto" w:fill="F2F2F2" w:themeFill="background1" w:themeFillShade="F2"/>
          </w:tcPr>
          <w:p w:rsidR="00016436" w:rsidRDefault="006B4EFC" w:rsidP="00CA3FB6">
            <w:pPr>
              <w:pStyle w:val="table"/>
              <w:jc w:val="center"/>
              <w:rPr>
                <w:rFonts w:cs="Arial"/>
                <w:b/>
                <w:lang w:val="fr-FR"/>
              </w:rPr>
            </w:pPr>
            <w:r w:rsidRPr="00AD355E">
              <w:rPr>
                <w:rFonts w:cs="Arial"/>
                <w:b/>
                <w:lang w:val="fr-FR"/>
              </w:rPr>
              <w:t xml:space="preserve">Concluzii </w:t>
            </w:r>
          </w:p>
          <w:p w:rsidR="00856C0B" w:rsidRPr="00AD355E" w:rsidRDefault="006B4EFC" w:rsidP="00CA3FB6">
            <w:pPr>
              <w:pStyle w:val="table"/>
              <w:jc w:val="center"/>
              <w:rPr>
                <w:rFonts w:cs="Arial"/>
                <w:b/>
                <w:lang w:val="fr-FR"/>
              </w:rPr>
            </w:pPr>
            <w:r w:rsidRPr="00AD355E">
              <w:rPr>
                <w:rFonts w:cs="Arial"/>
                <w:b/>
                <w:lang w:val="fr-FR"/>
              </w:rPr>
              <w:t xml:space="preserve">(daca au fost </w:t>
            </w:r>
            <w:r w:rsidR="00CA3FB6" w:rsidRPr="00AD355E">
              <w:rPr>
                <w:rFonts w:cs="Arial"/>
                <w:b/>
                <w:lang w:val="fr-FR"/>
              </w:rPr>
              <w:t>formulate</w:t>
            </w:r>
            <w:r w:rsidRPr="00AD355E">
              <w:rPr>
                <w:rFonts w:cs="Arial"/>
                <w:b/>
                <w:lang w:val="fr-FR"/>
              </w:rPr>
              <w:t>)</w:t>
            </w:r>
          </w:p>
        </w:tc>
      </w:tr>
      <w:tr w:rsidR="00824229" w:rsidRPr="00AD355E" w:rsidTr="00824229">
        <w:tc>
          <w:tcPr>
            <w:tcW w:w="470" w:type="pct"/>
          </w:tcPr>
          <w:p w:rsidR="00856C0B" w:rsidRPr="00AD355E" w:rsidRDefault="00AD355E" w:rsidP="00824229">
            <w:pPr>
              <w:pStyle w:val="table"/>
              <w:jc w:val="center"/>
              <w:rPr>
                <w:rFonts w:cs="Arial"/>
                <w:b/>
                <w:lang w:val="fr-FR"/>
              </w:rPr>
            </w:pPr>
            <w:r w:rsidRPr="00AD355E">
              <w:rPr>
                <w:rFonts w:cs="Arial"/>
                <w:b/>
                <w:lang w:val="fr-FR"/>
              </w:rPr>
              <w:t>SOLUL</w:t>
            </w:r>
          </w:p>
        </w:tc>
        <w:tc>
          <w:tcPr>
            <w:tcW w:w="1447" w:type="pct"/>
          </w:tcPr>
          <w:p w:rsidR="00824229" w:rsidRPr="00D14E90" w:rsidRDefault="00824229" w:rsidP="00824229">
            <w:pPr>
              <w:spacing w:line="340" w:lineRule="exact"/>
              <w:rPr>
                <w:rFonts w:cs="Arial"/>
                <w:bCs/>
                <w:sz w:val="20"/>
                <w:szCs w:val="20"/>
                <w:lang w:val="en-US"/>
              </w:rPr>
            </w:pPr>
            <w:r w:rsidRPr="00D14E90">
              <w:rPr>
                <w:rFonts w:cs="Arial"/>
                <w:bCs/>
                <w:sz w:val="20"/>
                <w:szCs w:val="20"/>
                <w:lang w:val="en-US"/>
              </w:rPr>
              <w:t>- Analiza calității solului din următoarea zonă:</w:t>
            </w:r>
          </w:p>
          <w:p w:rsidR="00824229" w:rsidRPr="00824229" w:rsidRDefault="00824229" w:rsidP="001569A3">
            <w:pPr>
              <w:numPr>
                <w:ilvl w:val="0"/>
                <w:numId w:val="17"/>
              </w:numPr>
              <w:spacing w:line="340" w:lineRule="exact"/>
              <w:ind w:left="284" w:firstLine="0"/>
              <w:rPr>
                <w:rFonts w:cs="Arial"/>
                <w:sz w:val="20"/>
                <w:szCs w:val="20"/>
                <w:lang w:val="en-US"/>
              </w:rPr>
            </w:pPr>
            <w:r w:rsidRPr="00D14E90">
              <w:rPr>
                <w:rFonts w:cs="Arial"/>
                <w:b/>
                <w:bCs/>
                <w:sz w:val="20"/>
                <w:szCs w:val="20"/>
                <w:lang w:val="en-US"/>
              </w:rPr>
              <w:t>Depozitul de maculatură</w:t>
            </w:r>
            <w:r w:rsidRPr="00D14E90">
              <w:rPr>
                <w:rFonts w:cs="Arial"/>
                <w:bCs/>
                <w:sz w:val="20"/>
                <w:szCs w:val="20"/>
                <w:lang w:val="en-US"/>
              </w:rPr>
              <w:t xml:space="preserve"> (în aval, pe direcția de curgere a apei freatice);</w:t>
            </w:r>
          </w:p>
          <w:p w:rsidR="00824229" w:rsidRPr="00D14E90" w:rsidRDefault="00824229" w:rsidP="00824229">
            <w:pPr>
              <w:spacing w:line="340" w:lineRule="exact"/>
              <w:ind w:left="284"/>
              <w:rPr>
                <w:rFonts w:cs="Arial"/>
                <w:sz w:val="20"/>
                <w:szCs w:val="20"/>
                <w:lang w:val="en-US"/>
              </w:rPr>
            </w:pPr>
          </w:p>
          <w:p w:rsidR="00824229" w:rsidRDefault="00824229" w:rsidP="00824229">
            <w:pPr>
              <w:spacing w:line="340" w:lineRule="exact"/>
              <w:rPr>
                <w:rFonts w:cs="Arial"/>
                <w:b/>
                <w:sz w:val="20"/>
                <w:szCs w:val="20"/>
                <w:lang w:val="en-US"/>
              </w:rPr>
            </w:pPr>
            <w:r w:rsidRPr="00D14E90">
              <w:rPr>
                <w:rFonts w:cs="Arial"/>
                <w:sz w:val="20"/>
                <w:szCs w:val="20"/>
                <w:lang w:val="en-US"/>
              </w:rPr>
              <w:t xml:space="preserve">- Pentru indicatorii: </w:t>
            </w:r>
            <w:r w:rsidRPr="00D14E90">
              <w:rPr>
                <w:rFonts w:cs="Arial"/>
                <w:b/>
                <w:sz w:val="20"/>
                <w:szCs w:val="20"/>
                <w:lang w:val="en-US"/>
              </w:rPr>
              <w:t>Sulfați, Fenoli, Cupru, Nichel, Plumb, Zinc, Cadmiu;</w:t>
            </w:r>
          </w:p>
          <w:p w:rsidR="00824229" w:rsidRPr="00824229" w:rsidRDefault="00824229" w:rsidP="00824229">
            <w:pPr>
              <w:spacing w:line="340" w:lineRule="exact"/>
              <w:rPr>
                <w:rFonts w:cs="Arial"/>
                <w:b/>
                <w:sz w:val="20"/>
                <w:szCs w:val="20"/>
                <w:lang w:val="en-US"/>
              </w:rPr>
            </w:pPr>
          </w:p>
          <w:p w:rsidR="00824229" w:rsidRPr="00D14E90" w:rsidRDefault="00824229" w:rsidP="00824229">
            <w:pPr>
              <w:spacing w:line="340" w:lineRule="exact"/>
              <w:rPr>
                <w:rFonts w:cs="Arial"/>
                <w:b/>
                <w:sz w:val="20"/>
                <w:szCs w:val="20"/>
                <w:lang w:val="en-US"/>
              </w:rPr>
            </w:pPr>
            <w:r w:rsidRPr="00D14E90">
              <w:rPr>
                <w:rFonts w:cs="Arial"/>
                <w:sz w:val="20"/>
                <w:szCs w:val="20"/>
                <w:lang w:val="en-US"/>
              </w:rPr>
              <w:t>- Frecvența de monitorizare:</w:t>
            </w:r>
            <w:r w:rsidRPr="00D14E90">
              <w:rPr>
                <w:rFonts w:cs="Arial"/>
                <w:b/>
                <w:sz w:val="20"/>
                <w:szCs w:val="20"/>
                <w:lang w:val="en-US"/>
              </w:rPr>
              <w:t xml:space="preserve">     o dată la 5 ani.</w:t>
            </w:r>
          </w:p>
          <w:p w:rsidR="00856C0B" w:rsidRPr="00AD355E" w:rsidRDefault="00856C0B" w:rsidP="00824229">
            <w:pPr>
              <w:spacing w:line="340" w:lineRule="exact"/>
              <w:rPr>
                <w:rFonts w:eastAsia="Calibri" w:cs="Arial"/>
                <w:sz w:val="20"/>
                <w:szCs w:val="20"/>
              </w:rPr>
            </w:pPr>
          </w:p>
        </w:tc>
        <w:tc>
          <w:tcPr>
            <w:tcW w:w="3083" w:type="pct"/>
          </w:tcPr>
          <w:p w:rsidR="00824229" w:rsidRPr="00824229" w:rsidRDefault="00824229" w:rsidP="00824229">
            <w:pPr>
              <w:spacing w:line="340" w:lineRule="exact"/>
              <w:jc w:val="both"/>
              <w:rPr>
                <w:rFonts w:cs="Arial"/>
                <w:sz w:val="20"/>
                <w:szCs w:val="20"/>
                <w:lang w:val="en-US"/>
              </w:rPr>
            </w:pPr>
            <w:r w:rsidRPr="00D14E90">
              <w:rPr>
                <w:rFonts w:cs="Arial"/>
                <w:sz w:val="20"/>
                <w:szCs w:val="20"/>
                <w:lang w:val="en-US"/>
              </w:rPr>
              <w:t>Din analiza datelor de monitorizare a calității solului, au rezultat următoarele concluzii principale:</w:t>
            </w:r>
          </w:p>
          <w:p w:rsidR="00824229" w:rsidRPr="00824229" w:rsidRDefault="00824229" w:rsidP="001569A3">
            <w:pPr>
              <w:numPr>
                <w:ilvl w:val="0"/>
                <w:numId w:val="27"/>
              </w:numPr>
              <w:shd w:val="clear" w:color="auto" w:fill="FFFFFF"/>
              <w:spacing w:line="340" w:lineRule="exact"/>
              <w:contextualSpacing/>
              <w:jc w:val="both"/>
              <w:rPr>
                <w:rFonts w:cs="Arial"/>
                <w:sz w:val="20"/>
                <w:szCs w:val="20"/>
                <w:lang w:val="en-US"/>
              </w:rPr>
            </w:pPr>
            <w:r w:rsidRPr="00D14E90">
              <w:rPr>
                <w:rFonts w:cs="Arial"/>
                <w:sz w:val="20"/>
                <w:szCs w:val="20"/>
                <w:lang w:val="en-US"/>
              </w:rPr>
              <w:t>Concentraţiile de</w:t>
            </w:r>
            <w:r w:rsidRPr="00D14E90">
              <w:rPr>
                <w:rFonts w:cs="Arial"/>
                <w:b/>
                <w:sz w:val="20"/>
                <w:szCs w:val="20"/>
                <w:lang w:val="en-US"/>
              </w:rPr>
              <w:t xml:space="preserve"> </w:t>
            </w:r>
            <w:r w:rsidRPr="00D14E90">
              <w:rPr>
                <w:rFonts w:cs="Arial"/>
                <w:b/>
                <w:sz w:val="20"/>
                <w:szCs w:val="20"/>
                <w:shd w:val="clear" w:color="auto" w:fill="FFFFFF"/>
                <w:lang w:val="en-US"/>
              </w:rPr>
              <w:t>sulfați, fenoli, metale grele (Cu, Pb, Zn, Cd, Ni)</w:t>
            </w:r>
            <w:r w:rsidRPr="00D14E90">
              <w:rPr>
                <w:rFonts w:cs="Arial"/>
                <w:b/>
                <w:sz w:val="20"/>
                <w:szCs w:val="20"/>
                <w:lang w:val="en-US"/>
              </w:rPr>
              <w:t xml:space="preserve"> </w:t>
            </w:r>
            <w:r w:rsidRPr="00D14E90">
              <w:rPr>
                <w:rFonts w:cs="Arial"/>
                <w:sz w:val="20"/>
                <w:szCs w:val="20"/>
                <w:lang w:val="en-US"/>
              </w:rPr>
              <w:t xml:space="preserve">din probele prelevate la cele două adâncimi, din zona depozitului de maculatură (în aval, pe direcția de curgere a apei freatice), în anul 2017, s-au situat </w:t>
            </w:r>
            <w:r w:rsidRPr="00D14E90">
              <w:rPr>
                <w:rFonts w:cs="Arial"/>
                <w:sz w:val="20"/>
                <w:szCs w:val="20"/>
                <w:shd w:val="clear" w:color="auto" w:fill="FFFFFF"/>
                <w:lang w:val="en-US"/>
              </w:rPr>
              <w:t>sub valorile normale și</w:t>
            </w:r>
            <w:r w:rsidRPr="00D14E90">
              <w:rPr>
                <w:rFonts w:cs="Arial"/>
                <w:i/>
                <w:sz w:val="20"/>
                <w:szCs w:val="20"/>
                <w:shd w:val="clear" w:color="auto" w:fill="FFFFFF"/>
                <w:lang w:val="en-US"/>
              </w:rPr>
              <w:t xml:space="preserve"> </w:t>
            </w:r>
            <w:r w:rsidRPr="00D14E90">
              <w:rPr>
                <w:rFonts w:cs="Arial"/>
                <w:sz w:val="20"/>
                <w:szCs w:val="20"/>
                <w:shd w:val="clear" w:color="auto" w:fill="FFFFFF"/>
                <w:lang w:val="en-US"/>
              </w:rPr>
              <w:t>mult sub pragul de alertă pentru terenurile de folosinţă sensibilă;</w:t>
            </w:r>
          </w:p>
          <w:p w:rsidR="00824229" w:rsidRPr="00824229" w:rsidRDefault="00824229" w:rsidP="001569A3">
            <w:pPr>
              <w:numPr>
                <w:ilvl w:val="0"/>
                <w:numId w:val="26"/>
              </w:numPr>
              <w:spacing w:line="340" w:lineRule="exact"/>
              <w:jc w:val="both"/>
              <w:rPr>
                <w:rFonts w:cs="Arial"/>
                <w:b/>
                <w:sz w:val="20"/>
                <w:szCs w:val="20"/>
                <w:lang w:val="en-US"/>
              </w:rPr>
            </w:pPr>
            <w:r w:rsidRPr="00D14E90">
              <w:rPr>
                <w:rFonts w:cs="Arial"/>
                <w:b/>
                <w:sz w:val="20"/>
                <w:szCs w:val="20"/>
                <w:lang w:val="en-US"/>
              </w:rPr>
              <w:t>Impactul activităţilor desfăşurate pe amplasament asupra solului din incinta industrială este nesemnificativ, aşa cum o demonstrează rezultatele analizelor din zona activă a societăţii;</w:t>
            </w:r>
          </w:p>
          <w:p w:rsidR="00824229" w:rsidRPr="00824229" w:rsidRDefault="00824229" w:rsidP="001569A3">
            <w:pPr>
              <w:numPr>
                <w:ilvl w:val="0"/>
                <w:numId w:val="26"/>
              </w:numPr>
              <w:spacing w:line="340" w:lineRule="exact"/>
              <w:jc w:val="both"/>
              <w:rPr>
                <w:rFonts w:cs="Arial"/>
                <w:b/>
                <w:sz w:val="20"/>
                <w:szCs w:val="20"/>
                <w:lang w:val="en-US"/>
              </w:rPr>
            </w:pPr>
            <w:r w:rsidRPr="00D14E90">
              <w:rPr>
                <w:rFonts w:cs="Arial"/>
                <w:b/>
                <w:sz w:val="20"/>
                <w:szCs w:val="20"/>
                <w:lang w:val="en-US"/>
              </w:rPr>
              <w:t>Măsurile care trebuie respectate şi în continuare se referă, în special, la modul de gestionare a materiilor prime, materialelor auxiliare, a combustibililor și a tuturor deşeurilor generate de activităţile desfăşurate pe amplasament sau colectate de la terți, în vederea valorificării/ reciclării.</w:t>
            </w:r>
          </w:p>
          <w:p w:rsidR="00824229" w:rsidRPr="00824229" w:rsidRDefault="00824229" w:rsidP="00824229">
            <w:pPr>
              <w:spacing w:line="340" w:lineRule="exact"/>
              <w:jc w:val="both"/>
              <w:rPr>
                <w:rFonts w:cs="Arial"/>
                <w:b/>
                <w:sz w:val="20"/>
                <w:szCs w:val="20"/>
              </w:rPr>
            </w:pPr>
            <w:r w:rsidRPr="00D14E90">
              <w:rPr>
                <w:rFonts w:cs="Arial"/>
                <w:b/>
                <w:sz w:val="20"/>
                <w:szCs w:val="20"/>
              </w:rPr>
              <w:t>Aceste rezultate conduc la concluzia că, impactul activităţilor desfăşurate de CCH S.A. Drobeta Turnu - Severin, se situează într-un domeniu acceptat de legislaţia de mediu în vigoare, pentru folosinţe mai puţin sensibile - industriale, astfel că nu se impun măsuri speciale pentru protecţia solului.</w:t>
            </w:r>
          </w:p>
          <w:p w:rsidR="00824229" w:rsidRPr="00824229" w:rsidRDefault="00824229" w:rsidP="00824229">
            <w:pPr>
              <w:spacing w:line="340" w:lineRule="exact"/>
              <w:jc w:val="both"/>
              <w:rPr>
                <w:rFonts w:cs="Arial"/>
                <w:sz w:val="20"/>
                <w:szCs w:val="20"/>
                <w:lang w:val="en-US"/>
              </w:rPr>
            </w:pPr>
          </w:p>
          <w:p w:rsidR="00824229" w:rsidRPr="00D14E90" w:rsidRDefault="00824229" w:rsidP="00824229">
            <w:pPr>
              <w:tabs>
                <w:tab w:val="left" w:pos="-720"/>
              </w:tabs>
              <w:suppressAutoHyphens/>
              <w:spacing w:line="340" w:lineRule="exact"/>
              <w:jc w:val="both"/>
              <w:rPr>
                <w:rFonts w:cs="Arial"/>
                <w:b/>
                <w:sz w:val="20"/>
                <w:szCs w:val="20"/>
              </w:rPr>
            </w:pPr>
            <w:r w:rsidRPr="00D14E90">
              <w:rPr>
                <w:rFonts w:cs="Arial"/>
                <w:b/>
                <w:sz w:val="20"/>
                <w:szCs w:val="20"/>
              </w:rPr>
              <w:t xml:space="preserve">Se recomandă MONITORIZAREA în continuare a calităţii solului, o dată la 5 ani, în același punct </w:t>
            </w:r>
            <w:r w:rsidRPr="00D14E90">
              <w:rPr>
                <w:rFonts w:cs="Arial"/>
                <w:b/>
                <w:i/>
                <w:sz w:val="20"/>
                <w:szCs w:val="20"/>
              </w:rPr>
              <w:t>(zona depozitului de maculatură, în aval, pe direcția de curgere a apei freatice)</w:t>
            </w:r>
            <w:r w:rsidRPr="00D14E90">
              <w:rPr>
                <w:rFonts w:cs="Arial"/>
                <w:b/>
                <w:sz w:val="20"/>
                <w:szCs w:val="20"/>
              </w:rPr>
              <w:t xml:space="preserve"> şi pentru aceiaşi indicatori </w:t>
            </w:r>
            <w:r w:rsidRPr="00D14E90">
              <w:rPr>
                <w:rFonts w:cs="Arial"/>
                <w:b/>
                <w:i/>
                <w:sz w:val="20"/>
                <w:szCs w:val="20"/>
              </w:rPr>
              <w:t>(Sulfați, Fenoli, Cu, Ni, Pb, Zn, Cd),</w:t>
            </w:r>
            <w:r w:rsidRPr="00D14E90">
              <w:rPr>
                <w:rFonts w:cs="Arial"/>
                <w:b/>
                <w:sz w:val="20"/>
                <w:szCs w:val="20"/>
              </w:rPr>
              <w:t xml:space="preserve"> pentru a putea urmări evoluția </w:t>
            </w:r>
            <w:r w:rsidRPr="00D14E90">
              <w:rPr>
                <w:rFonts w:cs="Arial"/>
                <w:b/>
                <w:sz w:val="20"/>
                <w:szCs w:val="20"/>
              </w:rPr>
              <w:lastRenderedPageBreak/>
              <w:t>indicatorilor de poluare, respectiv influenţa activităţilor desfăşurate pe amplasament asupra solului şi stabilirea măsurilor suplimentare necesare (dacă va fi cazul).</w:t>
            </w:r>
          </w:p>
          <w:p w:rsidR="00824229" w:rsidRPr="00D14E90" w:rsidRDefault="00824229" w:rsidP="00824229">
            <w:pPr>
              <w:spacing w:line="340" w:lineRule="exact"/>
              <w:jc w:val="both"/>
              <w:rPr>
                <w:rFonts w:cs="Arial"/>
                <w:sz w:val="20"/>
                <w:szCs w:val="20"/>
              </w:rPr>
            </w:pPr>
          </w:p>
          <w:p w:rsidR="00856C0B" w:rsidRPr="00824229" w:rsidRDefault="00824229" w:rsidP="00824229">
            <w:pPr>
              <w:spacing w:line="340" w:lineRule="exact"/>
              <w:jc w:val="both"/>
              <w:rPr>
                <w:rFonts w:cs="Arial"/>
                <w:sz w:val="20"/>
                <w:szCs w:val="20"/>
              </w:rPr>
            </w:pPr>
            <w:r w:rsidRPr="00D14E90">
              <w:rPr>
                <w:rFonts w:cs="Arial"/>
                <w:b/>
                <w:sz w:val="20"/>
                <w:szCs w:val="20"/>
                <w:lang w:val="en-US"/>
              </w:rPr>
              <w:t>Analiza comparativă a rezultatelor monitorizării</w:t>
            </w:r>
            <w:r w:rsidRPr="00D14E90">
              <w:rPr>
                <w:rFonts w:cs="Arial"/>
                <w:sz w:val="20"/>
                <w:szCs w:val="20"/>
                <w:lang w:val="en-US"/>
              </w:rPr>
              <w:t xml:space="preserve"> probelor de sol să se realizeze </w:t>
            </w:r>
            <w:r w:rsidRPr="00D14E90">
              <w:rPr>
                <w:rFonts w:cs="Arial"/>
                <w:b/>
                <w:sz w:val="20"/>
                <w:szCs w:val="20"/>
                <w:lang w:val="en-US"/>
              </w:rPr>
              <w:t xml:space="preserve">atât cu valorile de </w:t>
            </w:r>
            <w:r w:rsidRPr="00D14E90">
              <w:rPr>
                <w:rFonts w:cs="Arial"/>
                <w:b/>
                <w:bCs/>
                <w:i/>
                <w:sz w:val="20"/>
                <w:szCs w:val="20"/>
                <w:lang w:val="en-US"/>
              </w:rPr>
              <w:t>prag de alertă pentru terenuri de folosinţă mai puţin sensibile</w:t>
            </w:r>
            <w:r w:rsidRPr="00D14E90">
              <w:rPr>
                <w:rFonts w:cs="Arial"/>
                <w:bCs/>
                <w:i/>
                <w:sz w:val="20"/>
                <w:szCs w:val="20"/>
                <w:lang w:val="en-US"/>
              </w:rPr>
              <w:t xml:space="preserve"> </w:t>
            </w:r>
            <w:r w:rsidRPr="00D14E90">
              <w:rPr>
                <w:rFonts w:cs="Arial"/>
                <w:bCs/>
                <w:sz w:val="20"/>
                <w:szCs w:val="20"/>
                <w:lang w:val="en-US"/>
              </w:rPr>
              <w:t xml:space="preserve">prevăzute de </w:t>
            </w:r>
            <w:r w:rsidRPr="00D14E90">
              <w:rPr>
                <w:rFonts w:cs="Arial"/>
                <w:b/>
                <w:bCs/>
                <w:sz w:val="20"/>
                <w:szCs w:val="20"/>
                <w:lang w:val="en-US"/>
              </w:rPr>
              <w:t>Ordinul nr. 756/1997</w:t>
            </w:r>
            <w:r w:rsidRPr="00D14E90">
              <w:rPr>
                <w:rFonts w:cs="Arial"/>
                <w:b/>
                <w:sz w:val="20"/>
                <w:szCs w:val="20"/>
                <w:lang w:val="en-US"/>
              </w:rPr>
              <w:t>,</w:t>
            </w:r>
            <w:r w:rsidRPr="00D14E90">
              <w:rPr>
                <w:rFonts w:cs="Arial"/>
                <w:sz w:val="20"/>
                <w:szCs w:val="20"/>
                <w:lang w:val="en-US"/>
              </w:rPr>
              <w:t xml:space="preserve"> </w:t>
            </w:r>
            <w:r w:rsidRPr="00D14E90">
              <w:rPr>
                <w:rFonts w:cs="Arial"/>
                <w:b/>
                <w:sz w:val="20"/>
                <w:szCs w:val="20"/>
                <w:lang w:val="en-US"/>
              </w:rPr>
              <w:t>cât și cu valorile de referință “0”,</w:t>
            </w:r>
            <w:r w:rsidRPr="00D14E90">
              <w:rPr>
                <w:rFonts w:cs="Arial"/>
                <w:sz w:val="20"/>
                <w:szCs w:val="20"/>
                <w:lang w:val="en-US"/>
              </w:rPr>
              <w:t xml:space="preserve"> </w:t>
            </w:r>
            <w:r w:rsidRPr="00D14E90">
              <w:rPr>
                <w:rFonts w:cs="Arial"/>
                <w:b/>
                <w:sz w:val="20"/>
                <w:szCs w:val="20"/>
                <w:lang w:val="en-US"/>
              </w:rPr>
              <w:t>propuse prin prezenta documentație</w:t>
            </w:r>
            <w:r w:rsidRPr="00D14E90">
              <w:rPr>
                <w:rFonts w:cs="Arial"/>
                <w:sz w:val="20"/>
                <w:szCs w:val="20"/>
                <w:lang w:val="en-US"/>
              </w:rPr>
              <w:t xml:space="preserve"> și aprobate de autoritatea competentă de mediu.</w:t>
            </w:r>
          </w:p>
        </w:tc>
      </w:tr>
      <w:tr w:rsidR="00824229" w:rsidRPr="00AD355E" w:rsidTr="00824229">
        <w:tc>
          <w:tcPr>
            <w:tcW w:w="470" w:type="pct"/>
          </w:tcPr>
          <w:p w:rsidR="00824229" w:rsidRPr="00AD355E" w:rsidRDefault="00824229" w:rsidP="00E67B0A">
            <w:pPr>
              <w:pStyle w:val="table"/>
              <w:jc w:val="center"/>
              <w:rPr>
                <w:rFonts w:cs="Arial"/>
                <w:b/>
                <w:lang w:val="fr-FR"/>
              </w:rPr>
            </w:pPr>
            <w:r>
              <w:rPr>
                <w:rFonts w:cs="Arial"/>
                <w:b/>
                <w:lang w:val="fr-FR"/>
              </w:rPr>
              <w:lastRenderedPageBreak/>
              <w:t>APA FREATICĂ</w:t>
            </w:r>
          </w:p>
        </w:tc>
        <w:tc>
          <w:tcPr>
            <w:tcW w:w="1447" w:type="pct"/>
          </w:tcPr>
          <w:p w:rsidR="00824229" w:rsidRPr="00D14E90" w:rsidRDefault="00824229" w:rsidP="00824229">
            <w:pPr>
              <w:rPr>
                <w:rFonts w:cs="Arial"/>
                <w:sz w:val="20"/>
                <w:szCs w:val="20"/>
              </w:rPr>
            </w:pPr>
            <w:r w:rsidRPr="00D14E90">
              <w:rPr>
                <w:rFonts w:cs="Arial"/>
                <w:sz w:val="20"/>
                <w:szCs w:val="20"/>
              </w:rPr>
              <w:t xml:space="preserve">Analiza apei subterane din cele </w:t>
            </w:r>
            <w:r w:rsidRPr="00D14E90">
              <w:rPr>
                <w:rFonts w:cs="Arial"/>
                <w:b/>
                <w:sz w:val="20"/>
                <w:szCs w:val="20"/>
              </w:rPr>
              <w:t>4 foraje de monitorizare</w:t>
            </w:r>
            <w:r w:rsidRPr="00D14E90">
              <w:rPr>
                <w:rFonts w:cs="Arial"/>
                <w:sz w:val="20"/>
                <w:szCs w:val="20"/>
              </w:rPr>
              <w:t>:</w:t>
            </w:r>
          </w:p>
          <w:p w:rsidR="00824229" w:rsidRPr="00D14E90" w:rsidRDefault="00824229" w:rsidP="001569A3">
            <w:pPr>
              <w:numPr>
                <w:ilvl w:val="0"/>
                <w:numId w:val="28"/>
              </w:numPr>
              <w:spacing w:line="340" w:lineRule="exact"/>
              <w:ind w:left="357" w:firstLine="69"/>
              <w:rPr>
                <w:rFonts w:cs="Arial"/>
                <w:sz w:val="20"/>
                <w:szCs w:val="20"/>
              </w:rPr>
            </w:pPr>
            <w:r w:rsidRPr="00D14E90">
              <w:rPr>
                <w:rFonts w:cs="Arial"/>
                <w:b/>
                <w:sz w:val="20"/>
                <w:szCs w:val="20"/>
              </w:rPr>
              <w:t>FM1</w:t>
            </w:r>
            <w:r w:rsidRPr="00D14E90">
              <w:rPr>
                <w:rFonts w:cs="Arial"/>
                <w:sz w:val="20"/>
                <w:szCs w:val="20"/>
              </w:rPr>
              <w:t xml:space="preserve"> – în zona de acces în unitate;</w:t>
            </w:r>
          </w:p>
          <w:p w:rsidR="00824229" w:rsidRPr="00D14E90" w:rsidRDefault="00824229" w:rsidP="001569A3">
            <w:pPr>
              <w:numPr>
                <w:ilvl w:val="0"/>
                <w:numId w:val="28"/>
              </w:numPr>
              <w:spacing w:line="340" w:lineRule="exact"/>
              <w:ind w:left="357" w:firstLine="69"/>
              <w:rPr>
                <w:rFonts w:cs="Arial"/>
                <w:sz w:val="20"/>
                <w:szCs w:val="20"/>
              </w:rPr>
            </w:pPr>
            <w:r w:rsidRPr="00D14E90">
              <w:rPr>
                <w:rFonts w:cs="Arial"/>
                <w:b/>
                <w:sz w:val="20"/>
                <w:szCs w:val="20"/>
              </w:rPr>
              <w:t>FM2</w:t>
            </w:r>
            <w:r w:rsidRPr="00D14E90">
              <w:rPr>
                <w:rFonts w:cs="Arial"/>
                <w:sz w:val="20"/>
                <w:szCs w:val="20"/>
              </w:rPr>
              <w:t xml:space="preserve"> – în zona de S-V a Mașinii de carton ondulat;</w:t>
            </w:r>
          </w:p>
          <w:p w:rsidR="00824229" w:rsidRPr="00D14E90" w:rsidRDefault="00824229" w:rsidP="001569A3">
            <w:pPr>
              <w:numPr>
                <w:ilvl w:val="0"/>
                <w:numId w:val="28"/>
              </w:numPr>
              <w:spacing w:line="340" w:lineRule="exact"/>
              <w:ind w:left="357" w:firstLine="69"/>
              <w:rPr>
                <w:rFonts w:cs="Arial"/>
                <w:sz w:val="20"/>
                <w:szCs w:val="20"/>
              </w:rPr>
            </w:pPr>
            <w:r w:rsidRPr="00D14E90">
              <w:rPr>
                <w:rFonts w:cs="Arial"/>
                <w:b/>
                <w:sz w:val="20"/>
                <w:szCs w:val="20"/>
              </w:rPr>
              <w:t>FM3</w:t>
            </w:r>
            <w:r w:rsidRPr="00D14E90">
              <w:rPr>
                <w:rFonts w:cs="Arial"/>
                <w:sz w:val="20"/>
                <w:szCs w:val="20"/>
              </w:rPr>
              <w:t xml:space="preserve"> -  în zona Instalației de ardere sulf;</w:t>
            </w:r>
          </w:p>
          <w:p w:rsidR="00824229" w:rsidRPr="00D14E90" w:rsidRDefault="00824229" w:rsidP="001569A3">
            <w:pPr>
              <w:numPr>
                <w:ilvl w:val="0"/>
                <w:numId w:val="28"/>
              </w:numPr>
              <w:spacing w:line="340" w:lineRule="exact"/>
              <w:ind w:left="357" w:firstLine="69"/>
              <w:rPr>
                <w:rFonts w:cs="Arial"/>
                <w:sz w:val="20"/>
                <w:szCs w:val="20"/>
              </w:rPr>
            </w:pPr>
            <w:r w:rsidRPr="00D14E90">
              <w:rPr>
                <w:rFonts w:cs="Arial"/>
                <w:b/>
                <w:sz w:val="20"/>
                <w:szCs w:val="20"/>
              </w:rPr>
              <w:t>FM4</w:t>
            </w:r>
            <w:r w:rsidRPr="00D14E90">
              <w:rPr>
                <w:rFonts w:cs="Arial"/>
                <w:sz w:val="20"/>
                <w:szCs w:val="20"/>
              </w:rPr>
              <w:t xml:space="preserve"> – în aval de stația de epurare,</w:t>
            </w:r>
          </w:p>
          <w:p w:rsidR="00824229" w:rsidRPr="00D14E90" w:rsidRDefault="00824229" w:rsidP="00824229">
            <w:pPr>
              <w:rPr>
                <w:rFonts w:cs="Arial"/>
                <w:sz w:val="20"/>
                <w:szCs w:val="20"/>
              </w:rPr>
            </w:pPr>
          </w:p>
          <w:p w:rsidR="00824229" w:rsidRPr="00D14E90" w:rsidRDefault="00824229" w:rsidP="00824229">
            <w:pPr>
              <w:spacing w:line="340" w:lineRule="exact"/>
              <w:rPr>
                <w:rFonts w:cs="Arial"/>
                <w:sz w:val="20"/>
                <w:szCs w:val="20"/>
              </w:rPr>
            </w:pPr>
            <w:r w:rsidRPr="00D14E90">
              <w:rPr>
                <w:rFonts w:cs="Arial"/>
                <w:sz w:val="20"/>
                <w:szCs w:val="20"/>
              </w:rPr>
              <w:t xml:space="preserve">Pentru indicatorii: </w:t>
            </w:r>
          </w:p>
          <w:p w:rsidR="00824229" w:rsidRPr="00D14E90" w:rsidRDefault="00824229" w:rsidP="001569A3">
            <w:pPr>
              <w:numPr>
                <w:ilvl w:val="0"/>
                <w:numId w:val="29"/>
              </w:numPr>
              <w:spacing w:line="340" w:lineRule="exact"/>
              <w:rPr>
                <w:rFonts w:cs="Arial"/>
                <w:b/>
                <w:sz w:val="20"/>
                <w:szCs w:val="20"/>
              </w:rPr>
            </w:pPr>
            <w:r w:rsidRPr="00D14E90">
              <w:rPr>
                <w:rFonts w:cs="Arial"/>
                <w:b/>
                <w:sz w:val="20"/>
                <w:szCs w:val="20"/>
              </w:rPr>
              <w:t>NH</w:t>
            </w:r>
            <w:r w:rsidRPr="00D14E90">
              <w:rPr>
                <w:rFonts w:cs="Arial"/>
                <w:b/>
                <w:sz w:val="20"/>
                <w:szCs w:val="20"/>
                <w:vertAlign w:val="subscript"/>
              </w:rPr>
              <w:t>4</w:t>
            </w:r>
            <w:r w:rsidRPr="00D14E90">
              <w:rPr>
                <w:rFonts w:cs="Arial"/>
                <w:b/>
                <w:sz w:val="20"/>
                <w:szCs w:val="20"/>
              </w:rPr>
              <w:t>, Cloruri, SO</w:t>
            </w:r>
            <w:r w:rsidRPr="00D14E90">
              <w:rPr>
                <w:rFonts w:cs="Arial"/>
                <w:b/>
                <w:sz w:val="20"/>
                <w:szCs w:val="20"/>
                <w:vertAlign w:val="subscript"/>
              </w:rPr>
              <w:t>4</w:t>
            </w:r>
            <w:r w:rsidRPr="00D14E90">
              <w:rPr>
                <w:rFonts w:cs="Arial"/>
                <w:b/>
                <w:sz w:val="20"/>
                <w:szCs w:val="20"/>
              </w:rPr>
              <w:t>, NO</w:t>
            </w:r>
            <w:r w:rsidRPr="00D14E90">
              <w:rPr>
                <w:rFonts w:cs="Arial"/>
                <w:b/>
                <w:sz w:val="20"/>
                <w:szCs w:val="20"/>
                <w:vertAlign w:val="subscript"/>
              </w:rPr>
              <w:t>2</w:t>
            </w:r>
            <w:r w:rsidRPr="00D14E90">
              <w:rPr>
                <w:rFonts w:cs="Arial"/>
                <w:b/>
                <w:sz w:val="20"/>
                <w:szCs w:val="20"/>
              </w:rPr>
              <w:t>, PO</w:t>
            </w:r>
            <w:r w:rsidRPr="00D14E90">
              <w:rPr>
                <w:rFonts w:cs="Arial"/>
                <w:b/>
                <w:sz w:val="20"/>
                <w:szCs w:val="20"/>
                <w:vertAlign w:val="subscript"/>
              </w:rPr>
              <w:t>4</w:t>
            </w:r>
            <w:r w:rsidRPr="00D14E90">
              <w:rPr>
                <w:rFonts w:cs="Arial"/>
                <w:b/>
                <w:sz w:val="20"/>
                <w:szCs w:val="20"/>
              </w:rPr>
              <w:t>, Cd, Hg, Pb, As, pH, NO</w:t>
            </w:r>
            <w:r w:rsidRPr="00D14E90">
              <w:rPr>
                <w:rFonts w:cs="Arial"/>
                <w:b/>
                <w:sz w:val="20"/>
                <w:szCs w:val="20"/>
                <w:vertAlign w:val="subscript"/>
              </w:rPr>
              <w:t>3</w:t>
            </w:r>
            <w:r w:rsidRPr="00D14E90">
              <w:rPr>
                <w:rFonts w:cs="Arial"/>
                <w:b/>
                <w:sz w:val="20"/>
                <w:szCs w:val="20"/>
              </w:rPr>
              <w:t>, Zn, CBO</w:t>
            </w:r>
            <w:r w:rsidRPr="00D14E90">
              <w:rPr>
                <w:rFonts w:cs="Arial"/>
                <w:b/>
                <w:sz w:val="20"/>
                <w:szCs w:val="20"/>
                <w:vertAlign w:val="subscript"/>
              </w:rPr>
              <w:t>5</w:t>
            </w:r>
            <w:r w:rsidRPr="00D14E90">
              <w:rPr>
                <w:rFonts w:cs="Arial"/>
                <w:b/>
                <w:sz w:val="20"/>
                <w:szCs w:val="20"/>
              </w:rPr>
              <w:t>, CCO</w:t>
            </w:r>
            <w:r w:rsidRPr="00D14E90">
              <w:rPr>
                <w:rFonts w:cs="Arial"/>
                <w:b/>
                <w:sz w:val="20"/>
                <w:szCs w:val="20"/>
                <w:vertAlign w:val="subscript"/>
              </w:rPr>
              <w:t>Cr</w:t>
            </w:r>
            <w:r w:rsidRPr="00D14E90">
              <w:rPr>
                <w:rFonts w:cs="Arial"/>
                <w:b/>
                <w:sz w:val="20"/>
                <w:szCs w:val="20"/>
              </w:rPr>
              <w:t>, reziduu filtrat uscat la 105</w:t>
            </w:r>
            <w:r w:rsidRPr="00D14E90">
              <w:rPr>
                <w:rFonts w:cs="Arial"/>
                <w:b/>
                <w:sz w:val="20"/>
                <w:szCs w:val="20"/>
                <w:vertAlign w:val="superscript"/>
              </w:rPr>
              <w:t>0</w:t>
            </w:r>
            <w:r w:rsidRPr="00D14E90">
              <w:rPr>
                <w:rFonts w:cs="Arial"/>
                <w:b/>
                <w:sz w:val="20"/>
                <w:szCs w:val="20"/>
              </w:rPr>
              <w:t xml:space="preserve">C, Benzen:                           </w:t>
            </w:r>
          </w:p>
          <w:p w:rsidR="00824229" w:rsidRPr="00D14E90" w:rsidRDefault="00824229" w:rsidP="001569A3">
            <w:pPr>
              <w:numPr>
                <w:ilvl w:val="1"/>
                <w:numId w:val="29"/>
              </w:numPr>
              <w:spacing w:line="340" w:lineRule="exact"/>
              <w:rPr>
                <w:rFonts w:cs="Arial"/>
                <w:b/>
                <w:sz w:val="20"/>
                <w:szCs w:val="20"/>
              </w:rPr>
            </w:pPr>
            <w:r w:rsidRPr="00D14E90">
              <w:rPr>
                <w:rFonts w:cs="Arial"/>
                <w:b/>
                <w:sz w:val="20"/>
                <w:szCs w:val="20"/>
              </w:rPr>
              <w:t xml:space="preserve">Frecvența: </w:t>
            </w:r>
            <w:r w:rsidRPr="00D14E90">
              <w:rPr>
                <w:rFonts w:cs="Arial"/>
                <w:b/>
                <w:sz w:val="20"/>
                <w:szCs w:val="20"/>
              </w:rPr>
              <w:tab/>
              <w:t>semestrial;</w:t>
            </w:r>
          </w:p>
          <w:p w:rsidR="00824229" w:rsidRPr="00D14E90" w:rsidRDefault="00824229" w:rsidP="00824229">
            <w:pPr>
              <w:spacing w:line="340" w:lineRule="exact"/>
              <w:ind w:left="1440"/>
              <w:rPr>
                <w:rFonts w:cs="Arial"/>
                <w:b/>
                <w:sz w:val="20"/>
                <w:szCs w:val="20"/>
              </w:rPr>
            </w:pPr>
          </w:p>
          <w:p w:rsidR="00824229" w:rsidRPr="00D14E90" w:rsidRDefault="00824229" w:rsidP="001569A3">
            <w:pPr>
              <w:numPr>
                <w:ilvl w:val="0"/>
                <w:numId w:val="29"/>
              </w:numPr>
              <w:spacing w:line="340" w:lineRule="exact"/>
              <w:rPr>
                <w:rFonts w:cs="Arial"/>
                <w:b/>
                <w:sz w:val="20"/>
                <w:szCs w:val="20"/>
              </w:rPr>
            </w:pPr>
            <w:r w:rsidRPr="00D14E90">
              <w:rPr>
                <w:rFonts w:cs="Arial"/>
                <w:b/>
                <w:sz w:val="20"/>
                <w:szCs w:val="20"/>
              </w:rPr>
              <w:t>Tri</w:t>
            </w:r>
            <w:r>
              <w:rPr>
                <w:rFonts w:cs="Arial"/>
                <w:b/>
                <w:sz w:val="20"/>
                <w:szCs w:val="20"/>
              </w:rPr>
              <w:t>cloretilenă, tetracloretilenă</w:t>
            </w:r>
            <w:r w:rsidRPr="00D14E90">
              <w:rPr>
                <w:rFonts w:cs="Arial"/>
                <w:b/>
                <w:sz w:val="20"/>
                <w:szCs w:val="20"/>
              </w:rPr>
              <w:tab/>
              <w:t xml:space="preserve">      </w:t>
            </w:r>
          </w:p>
          <w:p w:rsidR="00824229" w:rsidRPr="00D14E90" w:rsidRDefault="00824229" w:rsidP="001569A3">
            <w:pPr>
              <w:numPr>
                <w:ilvl w:val="1"/>
                <w:numId w:val="29"/>
              </w:numPr>
              <w:spacing w:line="340" w:lineRule="exact"/>
              <w:rPr>
                <w:rFonts w:cs="Arial"/>
                <w:b/>
                <w:sz w:val="20"/>
                <w:szCs w:val="20"/>
              </w:rPr>
            </w:pPr>
            <w:r w:rsidRPr="00D14E90">
              <w:rPr>
                <w:rFonts w:cs="Arial"/>
                <w:b/>
                <w:sz w:val="20"/>
                <w:szCs w:val="20"/>
              </w:rPr>
              <w:t xml:space="preserve">Frecvența: </w:t>
            </w:r>
            <w:r w:rsidRPr="00D14E90">
              <w:rPr>
                <w:rFonts w:cs="Arial"/>
                <w:b/>
                <w:sz w:val="20"/>
                <w:szCs w:val="20"/>
              </w:rPr>
              <w:tab/>
              <w:t>anual.</w:t>
            </w:r>
          </w:p>
          <w:p w:rsidR="00824229" w:rsidRPr="00AD355E" w:rsidRDefault="00824229" w:rsidP="00824229">
            <w:pPr>
              <w:rPr>
                <w:bCs/>
                <w:sz w:val="20"/>
                <w:szCs w:val="20"/>
              </w:rPr>
            </w:pPr>
          </w:p>
        </w:tc>
        <w:tc>
          <w:tcPr>
            <w:tcW w:w="3083" w:type="pct"/>
          </w:tcPr>
          <w:p w:rsidR="00824229" w:rsidRPr="00D14E90" w:rsidRDefault="00824229" w:rsidP="00824229">
            <w:pPr>
              <w:spacing w:line="340" w:lineRule="exact"/>
              <w:jc w:val="both"/>
              <w:rPr>
                <w:rFonts w:cs="Arial"/>
                <w:sz w:val="20"/>
                <w:szCs w:val="20"/>
                <w:lang w:val="en-US"/>
              </w:rPr>
            </w:pPr>
            <w:r w:rsidRPr="00D14E90">
              <w:rPr>
                <w:rFonts w:cs="Arial"/>
                <w:sz w:val="20"/>
                <w:szCs w:val="20"/>
                <w:lang w:val="en-US"/>
              </w:rPr>
              <w:t>Din analiza datelor de monitorizare a calității apei freatice, au rezultat următoarele concluzii principale:</w:t>
            </w:r>
          </w:p>
          <w:p w:rsidR="00824229" w:rsidRPr="00D14E90" w:rsidRDefault="00824229" w:rsidP="001569A3">
            <w:pPr>
              <w:numPr>
                <w:ilvl w:val="1"/>
                <w:numId w:val="31"/>
              </w:numPr>
              <w:tabs>
                <w:tab w:val="clear" w:pos="1440"/>
                <w:tab w:val="num" w:pos="174"/>
              </w:tabs>
              <w:spacing w:line="320" w:lineRule="exact"/>
              <w:ind w:left="174" w:hanging="141"/>
              <w:jc w:val="both"/>
              <w:rPr>
                <w:rFonts w:cs="Arial"/>
                <w:b/>
                <w:sz w:val="20"/>
                <w:szCs w:val="20"/>
              </w:rPr>
            </w:pPr>
            <w:r>
              <w:rPr>
                <w:rFonts w:cs="Arial"/>
                <w:b/>
                <w:sz w:val="20"/>
                <w:szCs w:val="20"/>
              </w:rPr>
              <w:t xml:space="preserve"> </w:t>
            </w:r>
            <w:r w:rsidRPr="00D14E90">
              <w:rPr>
                <w:rFonts w:cs="Arial"/>
                <w:b/>
                <w:sz w:val="20"/>
                <w:szCs w:val="20"/>
              </w:rPr>
              <w:t>Probele de apă freatică prelevate în perioada analizată (mai-iunie, decembrie, 2017) au pus în evidenţă prezenţa elementelor chimice în apa freatică, ca efect al impactului asupra solului a activităţii desfăşurate pe amplasament (poluarea istorică), precum și a altor surse de poluare din vecinătatea amplasamentului;</w:t>
            </w:r>
          </w:p>
          <w:p w:rsidR="00824229" w:rsidRPr="00D14E90" w:rsidRDefault="00824229" w:rsidP="00824229">
            <w:pPr>
              <w:tabs>
                <w:tab w:val="num" w:pos="174"/>
              </w:tabs>
              <w:spacing w:line="320" w:lineRule="exact"/>
              <w:ind w:left="174" w:hanging="141"/>
              <w:jc w:val="both"/>
              <w:rPr>
                <w:rFonts w:cs="Arial"/>
                <w:b/>
                <w:sz w:val="20"/>
                <w:szCs w:val="20"/>
              </w:rPr>
            </w:pPr>
          </w:p>
          <w:p w:rsidR="00824229" w:rsidRPr="00D14E90" w:rsidRDefault="00824229" w:rsidP="001569A3">
            <w:pPr>
              <w:numPr>
                <w:ilvl w:val="1"/>
                <w:numId w:val="31"/>
              </w:numPr>
              <w:tabs>
                <w:tab w:val="clear" w:pos="1440"/>
                <w:tab w:val="num" w:pos="174"/>
              </w:tabs>
              <w:spacing w:line="320" w:lineRule="exact"/>
              <w:ind w:left="174" w:hanging="141"/>
              <w:jc w:val="both"/>
              <w:rPr>
                <w:rFonts w:cs="Arial"/>
                <w:b/>
                <w:sz w:val="20"/>
                <w:szCs w:val="20"/>
              </w:rPr>
            </w:pPr>
            <w:r>
              <w:rPr>
                <w:rFonts w:cs="Arial"/>
                <w:b/>
                <w:sz w:val="20"/>
                <w:szCs w:val="20"/>
              </w:rPr>
              <w:t xml:space="preserve"> </w:t>
            </w:r>
            <w:r w:rsidRPr="00D14E90">
              <w:rPr>
                <w:rFonts w:cs="Arial"/>
                <w:b/>
                <w:sz w:val="20"/>
                <w:szCs w:val="20"/>
              </w:rPr>
              <w:t>În anul 2017, indicatorii analizați se situează, în general, mult sub limitele maxime prevăzute de Ord. 621/2014, NTPA 001/2005, H.G. 53/2009, cu excepția indicatorilor NH</w:t>
            </w:r>
            <w:r w:rsidRPr="00D14E90">
              <w:rPr>
                <w:rFonts w:cs="Arial"/>
                <w:b/>
                <w:sz w:val="20"/>
                <w:szCs w:val="20"/>
                <w:vertAlign w:val="subscript"/>
              </w:rPr>
              <w:t>4</w:t>
            </w:r>
            <w:r w:rsidRPr="00D14E90">
              <w:rPr>
                <w:rFonts w:cs="Arial"/>
                <w:b/>
                <w:sz w:val="20"/>
                <w:szCs w:val="20"/>
              </w:rPr>
              <w:t xml:space="preserve"> și NO</w:t>
            </w:r>
            <w:r w:rsidRPr="00D14E90">
              <w:rPr>
                <w:rFonts w:cs="Arial"/>
                <w:b/>
                <w:sz w:val="20"/>
                <w:szCs w:val="20"/>
                <w:vertAlign w:val="subscript"/>
              </w:rPr>
              <w:t>2</w:t>
            </w:r>
            <w:r w:rsidRPr="00D14E90">
              <w:rPr>
                <w:rFonts w:cs="Arial"/>
                <w:sz w:val="20"/>
                <w:szCs w:val="20"/>
              </w:rPr>
              <w:t>;</w:t>
            </w:r>
          </w:p>
          <w:p w:rsidR="00824229" w:rsidRPr="00D14E90" w:rsidRDefault="00824229" w:rsidP="00824229">
            <w:pPr>
              <w:tabs>
                <w:tab w:val="num" w:pos="174"/>
              </w:tabs>
              <w:spacing w:line="240" w:lineRule="auto"/>
              <w:ind w:left="174" w:hanging="141"/>
              <w:contextualSpacing/>
              <w:rPr>
                <w:rFonts w:cs="Arial"/>
                <w:b/>
                <w:sz w:val="20"/>
                <w:szCs w:val="20"/>
              </w:rPr>
            </w:pPr>
          </w:p>
          <w:p w:rsidR="00824229" w:rsidRPr="00D14E90" w:rsidRDefault="00824229" w:rsidP="001569A3">
            <w:pPr>
              <w:numPr>
                <w:ilvl w:val="1"/>
                <w:numId w:val="31"/>
              </w:numPr>
              <w:tabs>
                <w:tab w:val="clear" w:pos="1440"/>
                <w:tab w:val="num" w:pos="174"/>
              </w:tabs>
              <w:spacing w:line="320" w:lineRule="exact"/>
              <w:ind w:left="174" w:hanging="141"/>
              <w:jc w:val="both"/>
              <w:rPr>
                <w:rFonts w:cs="Arial"/>
                <w:b/>
                <w:sz w:val="20"/>
                <w:szCs w:val="20"/>
              </w:rPr>
            </w:pPr>
            <w:r>
              <w:rPr>
                <w:rFonts w:cs="Arial"/>
                <w:b/>
                <w:sz w:val="20"/>
                <w:szCs w:val="20"/>
              </w:rPr>
              <w:t xml:space="preserve"> </w:t>
            </w:r>
            <w:r w:rsidRPr="00D14E90">
              <w:rPr>
                <w:rFonts w:cs="Arial"/>
                <w:b/>
                <w:sz w:val="20"/>
                <w:szCs w:val="20"/>
              </w:rPr>
              <w:t xml:space="preserve">Considerăm că indicatorii </w:t>
            </w:r>
            <w:r w:rsidRPr="00D14E90">
              <w:rPr>
                <w:rFonts w:cs="Arial"/>
                <w:b/>
                <w:i/>
                <w:sz w:val="20"/>
                <w:szCs w:val="20"/>
              </w:rPr>
              <w:t>benzen, tricloretilenă, tetracloretilenă</w:t>
            </w:r>
            <w:r w:rsidRPr="00D14E90">
              <w:rPr>
                <w:rFonts w:cs="Arial"/>
                <w:b/>
                <w:sz w:val="20"/>
                <w:szCs w:val="20"/>
              </w:rPr>
              <w:t>,</w:t>
            </w:r>
            <w:r w:rsidRPr="00D14E90">
              <w:rPr>
                <w:rFonts w:cs="Arial"/>
                <w:b/>
                <w:sz w:val="20"/>
                <w:szCs w:val="20"/>
                <w:lang w:val="pt-BR"/>
              </w:rPr>
              <w:t xml:space="preserve"> ar putea fi eliminați din analiza apelor freatice, </w:t>
            </w:r>
            <w:r w:rsidRPr="00D14E90">
              <w:rPr>
                <w:rFonts w:cs="Arial"/>
                <w:b/>
                <w:sz w:val="20"/>
                <w:szCs w:val="20"/>
              </w:rPr>
              <w:t>având în vedere următoarele aspecte:</w:t>
            </w:r>
          </w:p>
          <w:p w:rsidR="00824229" w:rsidRPr="00D14E90" w:rsidRDefault="00824229" w:rsidP="001569A3">
            <w:pPr>
              <w:numPr>
                <w:ilvl w:val="2"/>
                <w:numId w:val="31"/>
              </w:numPr>
              <w:tabs>
                <w:tab w:val="clear" w:pos="2160"/>
                <w:tab w:val="num" w:pos="1025"/>
              </w:tabs>
              <w:spacing w:line="320" w:lineRule="exact"/>
              <w:ind w:left="1025" w:hanging="567"/>
              <w:jc w:val="both"/>
              <w:rPr>
                <w:rFonts w:cs="Arial"/>
                <w:b/>
                <w:sz w:val="20"/>
                <w:szCs w:val="20"/>
              </w:rPr>
            </w:pPr>
            <w:r w:rsidRPr="00D14E90">
              <w:rPr>
                <w:rFonts w:cs="Arial"/>
                <w:b/>
                <w:sz w:val="20"/>
                <w:szCs w:val="20"/>
              </w:rPr>
              <w:t xml:space="preserve"> valorile înregistrate </w:t>
            </w:r>
            <w:r w:rsidRPr="00D14E90">
              <w:rPr>
                <w:rFonts w:cs="Arial"/>
                <w:b/>
                <w:sz w:val="20"/>
                <w:szCs w:val="20"/>
                <w:lang w:val="pt-BR"/>
              </w:rPr>
              <w:t xml:space="preserve">atât în lunile mai-iunie, cât și în decembrie, 2017, </w:t>
            </w:r>
            <w:r w:rsidRPr="00D14E90">
              <w:rPr>
                <w:rFonts w:cs="Arial"/>
                <w:b/>
                <w:sz w:val="20"/>
                <w:szCs w:val="20"/>
              </w:rPr>
              <w:t xml:space="preserve">s-au situat mult sub </w:t>
            </w:r>
            <w:r w:rsidRPr="00D14E90">
              <w:rPr>
                <w:rFonts w:cs="Arial"/>
                <w:b/>
                <w:sz w:val="20"/>
                <w:szCs w:val="20"/>
                <w:lang w:val="pt-BR"/>
              </w:rPr>
              <w:t>valorile de alertă conform H.G. 53/2009 și Ord. 621/2014;</w:t>
            </w:r>
          </w:p>
          <w:p w:rsidR="00824229" w:rsidRPr="00D14E90" w:rsidRDefault="00824229" w:rsidP="001569A3">
            <w:pPr>
              <w:numPr>
                <w:ilvl w:val="2"/>
                <w:numId w:val="31"/>
              </w:numPr>
              <w:tabs>
                <w:tab w:val="clear" w:pos="2160"/>
                <w:tab w:val="num" w:pos="1025"/>
              </w:tabs>
              <w:spacing w:line="320" w:lineRule="exact"/>
              <w:ind w:left="1025" w:hanging="567"/>
              <w:jc w:val="both"/>
              <w:rPr>
                <w:rFonts w:cs="Arial"/>
                <w:b/>
                <w:sz w:val="20"/>
                <w:szCs w:val="20"/>
              </w:rPr>
            </w:pPr>
            <w:r w:rsidRPr="00D14E90">
              <w:rPr>
                <w:rFonts w:cs="Arial"/>
                <w:b/>
                <w:sz w:val="20"/>
                <w:szCs w:val="20"/>
              </w:rPr>
              <w:t>specificul activității CCH S.A. Drobeta Turnu-Severin, de fabricare a semicelulozei, a hârtiei miez pentru carton ondulat, a cartonului ondulat și confecțiilor din carton ondulat, se realizează fără utilizarea de substanţe/ preparate chimice cu conţinut de clor;</w:t>
            </w:r>
          </w:p>
          <w:p w:rsidR="00824229" w:rsidRPr="00D14E90" w:rsidRDefault="00824229" w:rsidP="001569A3">
            <w:pPr>
              <w:numPr>
                <w:ilvl w:val="2"/>
                <w:numId w:val="31"/>
              </w:numPr>
              <w:tabs>
                <w:tab w:val="clear" w:pos="2160"/>
                <w:tab w:val="num" w:pos="1025"/>
              </w:tabs>
              <w:spacing w:line="320" w:lineRule="exact"/>
              <w:ind w:left="1025" w:hanging="567"/>
              <w:jc w:val="both"/>
              <w:rPr>
                <w:rFonts w:cs="Arial"/>
                <w:b/>
                <w:sz w:val="20"/>
                <w:szCs w:val="20"/>
              </w:rPr>
            </w:pPr>
            <w:r w:rsidRPr="00D14E90">
              <w:rPr>
                <w:rFonts w:cs="Arial"/>
                <w:b/>
                <w:sz w:val="20"/>
                <w:szCs w:val="20"/>
              </w:rPr>
              <w:t>prevederile AGA nr. 296/03.10.2017, respectiv paragraful prin care se specifică faptul că, „funcție de rezultate, acești indicatori, tricloretilena și tetracloretilena, pot fi eliminați din analiză”;</w:t>
            </w:r>
          </w:p>
          <w:p w:rsidR="00824229" w:rsidRPr="00D14E90" w:rsidRDefault="00824229" w:rsidP="00824229">
            <w:pPr>
              <w:tabs>
                <w:tab w:val="left" w:pos="0"/>
              </w:tabs>
              <w:spacing w:line="340" w:lineRule="exact"/>
              <w:jc w:val="both"/>
              <w:rPr>
                <w:rFonts w:cs="Arial"/>
                <w:sz w:val="20"/>
                <w:szCs w:val="20"/>
              </w:rPr>
            </w:pPr>
          </w:p>
          <w:p w:rsidR="00824229" w:rsidRPr="00D14E90" w:rsidRDefault="00824229" w:rsidP="00824229">
            <w:pPr>
              <w:shd w:val="clear" w:color="auto" w:fill="FFFFFF"/>
              <w:spacing w:line="340" w:lineRule="exact"/>
              <w:rPr>
                <w:rFonts w:cs="Arial"/>
                <w:b/>
                <w:sz w:val="20"/>
                <w:szCs w:val="20"/>
              </w:rPr>
            </w:pPr>
            <w:r w:rsidRPr="00D14E90">
              <w:rPr>
                <w:rFonts w:cs="Arial"/>
                <w:b/>
                <w:sz w:val="20"/>
                <w:szCs w:val="20"/>
              </w:rPr>
              <w:lastRenderedPageBreak/>
              <w:t xml:space="preserve">Pentru monitorizarea calităţii </w:t>
            </w:r>
            <w:r w:rsidRPr="00D14E90">
              <w:rPr>
                <w:rFonts w:cs="Arial"/>
                <w:b/>
                <w:i/>
                <w:sz w:val="20"/>
                <w:szCs w:val="20"/>
              </w:rPr>
              <w:t xml:space="preserve">APEI FREATICE </w:t>
            </w:r>
            <w:r w:rsidRPr="00D14E90">
              <w:rPr>
                <w:rFonts w:cs="Arial"/>
                <w:b/>
                <w:sz w:val="20"/>
                <w:szCs w:val="20"/>
              </w:rPr>
              <w:t xml:space="preserve">se recomandă: </w:t>
            </w:r>
          </w:p>
          <w:p w:rsidR="00824229" w:rsidRPr="00D14E90" w:rsidRDefault="00824229" w:rsidP="001569A3">
            <w:pPr>
              <w:numPr>
                <w:ilvl w:val="0"/>
                <w:numId w:val="32"/>
              </w:numPr>
              <w:tabs>
                <w:tab w:val="left" w:pos="851"/>
              </w:tabs>
              <w:spacing w:line="340" w:lineRule="exact"/>
              <w:ind w:left="1167" w:hanging="284"/>
              <w:jc w:val="both"/>
              <w:rPr>
                <w:rFonts w:cs="Arial"/>
                <w:sz w:val="20"/>
                <w:szCs w:val="20"/>
              </w:rPr>
            </w:pPr>
            <w:r w:rsidRPr="00D14E90">
              <w:rPr>
                <w:rFonts w:cs="Arial"/>
                <w:sz w:val="20"/>
                <w:szCs w:val="20"/>
              </w:rPr>
              <w:t xml:space="preserve">Monitorizarea apelor freatice să se realizeze în continuare conform prevederilor Autorizaţiei de Gospodărire a Apelor, </w:t>
            </w:r>
            <w:r w:rsidRPr="00D14E90">
              <w:rPr>
                <w:rFonts w:cs="Arial"/>
                <w:b/>
                <w:sz w:val="20"/>
                <w:szCs w:val="20"/>
              </w:rPr>
              <w:t>dar</w:t>
            </w:r>
            <w:r w:rsidRPr="00D14E90">
              <w:rPr>
                <w:rFonts w:cs="Arial"/>
                <w:sz w:val="20"/>
                <w:szCs w:val="20"/>
              </w:rPr>
              <w:t xml:space="preserve"> </w:t>
            </w:r>
            <w:r w:rsidRPr="00D14E90">
              <w:rPr>
                <w:rFonts w:cs="Arial"/>
                <w:b/>
                <w:sz w:val="20"/>
                <w:szCs w:val="20"/>
              </w:rPr>
              <w:t xml:space="preserve">cu restrângerea indicatorilor analizaţi în cele 4 foraje de monitorizare (FM1, FM2, FM3, FM4), numai la indicatorii de poluare prevăzuţi de Ord. 621/2014 pentru </w:t>
            </w:r>
            <w:r w:rsidRPr="00D14E90">
              <w:rPr>
                <w:rFonts w:cs="Arial"/>
                <w:b/>
                <w:i/>
                <w:sz w:val="20"/>
                <w:szCs w:val="20"/>
              </w:rPr>
              <w:t xml:space="preserve">Corpul de apă ROJI06 – </w:t>
            </w:r>
            <w:r w:rsidRPr="00D14E90">
              <w:rPr>
                <w:rFonts w:cs="Arial"/>
                <w:b/>
                <w:sz w:val="20"/>
                <w:szCs w:val="20"/>
              </w:rPr>
              <w:t>Lunca și Terasele Dunării (Calafat),</w:t>
            </w:r>
            <w:r w:rsidRPr="00D14E90">
              <w:rPr>
                <w:rFonts w:cs="Arial"/>
                <w:sz w:val="20"/>
                <w:szCs w:val="20"/>
              </w:rPr>
              <w:t xml:space="preserve"> respectiv:</w:t>
            </w:r>
          </w:p>
          <w:p w:rsidR="00824229" w:rsidRPr="00D14E90" w:rsidRDefault="00824229" w:rsidP="001569A3">
            <w:pPr>
              <w:numPr>
                <w:ilvl w:val="0"/>
                <w:numId w:val="30"/>
              </w:numPr>
              <w:spacing w:line="340" w:lineRule="exact"/>
              <w:contextualSpacing/>
              <w:jc w:val="both"/>
              <w:rPr>
                <w:rFonts w:cs="Arial"/>
                <w:b/>
                <w:sz w:val="20"/>
                <w:szCs w:val="20"/>
                <w:lang w:val="en-US"/>
              </w:rPr>
            </w:pPr>
            <w:r w:rsidRPr="00D14E90">
              <w:rPr>
                <w:rFonts w:cs="Arial"/>
                <w:b/>
                <w:sz w:val="20"/>
                <w:szCs w:val="20"/>
                <w:lang w:val="en-US"/>
              </w:rPr>
              <w:t>NH</w:t>
            </w:r>
            <w:r w:rsidRPr="00D14E90">
              <w:rPr>
                <w:rFonts w:cs="Arial"/>
                <w:b/>
                <w:sz w:val="20"/>
                <w:szCs w:val="20"/>
                <w:vertAlign w:val="subscript"/>
                <w:lang w:val="en-US"/>
              </w:rPr>
              <w:t>4</w:t>
            </w:r>
            <w:r w:rsidRPr="00D14E90">
              <w:rPr>
                <w:rFonts w:cs="Arial"/>
                <w:b/>
                <w:sz w:val="20"/>
                <w:szCs w:val="20"/>
                <w:lang w:val="en-US"/>
              </w:rPr>
              <w:t>, Cl, SO</w:t>
            </w:r>
            <w:r w:rsidRPr="00D14E90">
              <w:rPr>
                <w:rFonts w:cs="Arial"/>
                <w:b/>
                <w:sz w:val="20"/>
                <w:szCs w:val="20"/>
                <w:vertAlign w:val="subscript"/>
                <w:lang w:val="en-US"/>
              </w:rPr>
              <w:t>4</w:t>
            </w:r>
            <w:r w:rsidRPr="00D14E90">
              <w:rPr>
                <w:rFonts w:cs="Arial"/>
                <w:b/>
                <w:sz w:val="20"/>
                <w:szCs w:val="20"/>
                <w:lang w:val="en-US"/>
              </w:rPr>
              <w:t>, NO</w:t>
            </w:r>
            <w:r w:rsidRPr="00D14E90">
              <w:rPr>
                <w:rFonts w:cs="Arial"/>
                <w:b/>
                <w:sz w:val="20"/>
                <w:szCs w:val="20"/>
                <w:vertAlign w:val="subscript"/>
                <w:lang w:val="en-US"/>
              </w:rPr>
              <w:t>2</w:t>
            </w:r>
            <w:r w:rsidRPr="00D14E90">
              <w:rPr>
                <w:rFonts w:cs="Arial"/>
                <w:b/>
                <w:sz w:val="20"/>
                <w:szCs w:val="20"/>
                <w:lang w:val="en-US"/>
              </w:rPr>
              <w:t>, PO</w:t>
            </w:r>
            <w:r w:rsidRPr="00D14E90">
              <w:rPr>
                <w:rFonts w:cs="Arial"/>
                <w:b/>
                <w:sz w:val="20"/>
                <w:szCs w:val="20"/>
                <w:vertAlign w:val="subscript"/>
                <w:lang w:val="en-US"/>
              </w:rPr>
              <w:t>4</w:t>
            </w:r>
            <w:r w:rsidRPr="00D14E90">
              <w:rPr>
                <w:rFonts w:cs="Arial"/>
                <w:b/>
                <w:sz w:val="20"/>
                <w:szCs w:val="20"/>
                <w:lang w:val="en-US"/>
              </w:rPr>
              <w:t>, Cd, Hg, Pb, As;</w:t>
            </w:r>
          </w:p>
          <w:p w:rsidR="00824229" w:rsidRPr="00D14E90" w:rsidRDefault="00824229" w:rsidP="001569A3">
            <w:pPr>
              <w:numPr>
                <w:ilvl w:val="0"/>
                <w:numId w:val="30"/>
              </w:numPr>
              <w:spacing w:line="340" w:lineRule="exact"/>
              <w:contextualSpacing/>
              <w:jc w:val="both"/>
              <w:rPr>
                <w:rFonts w:cs="Arial"/>
                <w:b/>
                <w:sz w:val="20"/>
                <w:szCs w:val="20"/>
                <w:lang w:val="en-US"/>
              </w:rPr>
            </w:pPr>
            <w:r w:rsidRPr="00D14E90">
              <w:rPr>
                <w:rFonts w:cs="Arial"/>
                <w:b/>
                <w:sz w:val="20"/>
                <w:szCs w:val="20"/>
                <w:lang w:val="en-US"/>
              </w:rPr>
              <w:t xml:space="preserve">Frecvența de monitorizare recomandată: </w:t>
            </w:r>
            <w:r w:rsidRPr="00D14E90">
              <w:rPr>
                <w:rFonts w:cs="Arial"/>
                <w:b/>
                <w:sz w:val="20"/>
                <w:szCs w:val="20"/>
                <w:lang w:val="it-IT"/>
              </w:rPr>
              <w:t>anual</w:t>
            </w:r>
            <w:r w:rsidRPr="00D14E90">
              <w:rPr>
                <w:rFonts w:cs="Arial"/>
                <w:b/>
                <w:sz w:val="20"/>
                <w:szCs w:val="20"/>
                <w:lang w:val="en-US"/>
              </w:rPr>
              <w:t xml:space="preserve"> </w:t>
            </w:r>
          </w:p>
          <w:p w:rsidR="00824229" w:rsidRPr="00D14E90" w:rsidRDefault="00824229" w:rsidP="00824229">
            <w:pPr>
              <w:spacing w:line="340" w:lineRule="exact"/>
              <w:ind w:left="2970"/>
              <w:contextualSpacing/>
              <w:jc w:val="both"/>
              <w:rPr>
                <w:rFonts w:cs="Arial"/>
                <w:i/>
                <w:sz w:val="20"/>
                <w:szCs w:val="20"/>
                <w:lang w:val="it-IT"/>
              </w:rPr>
            </w:pPr>
            <w:r w:rsidRPr="00D14E90">
              <w:rPr>
                <w:rFonts w:cs="Arial"/>
                <w:i/>
                <w:sz w:val="20"/>
                <w:szCs w:val="20"/>
                <w:lang w:val="en-US"/>
              </w:rPr>
              <w:t>(</w:t>
            </w:r>
            <w:proofErr w:type="gramStart"/>
            <w:r w:rsidRPr="00D14E90">
              <w:rPr>
                <w:rFonts w:cs="Arial"/>
                <w:i/>
                <w:sz w:val="20"/>
                <w:szCs w:val="20"/>
                <w:lang w:val="en-US"/>
              </w:rPr>
              <w:t>conform</w:t>
            </w:r>
            <w:proofErr w:type="gramEnd"/>
            <w:r w:rsidRPr="00D14E90">
              <w:rPr>
                <w:rFonts w:cs="Arial"/>
                <w:i/>
                <w:sz w:val="20"/>
                <w:szCs w:val="20"/>
                <w:lang w:val="en-US"/>
              </w:rPr>
              <w:t xml:space="preserve"> prevederilor </w:t>
            </w:r>
            <w:r w:rsidRPr="00D14E90">
              <w:rPr>
                <w:rFonts w:cs="Arial"/>
                <w:i/>
                <w:sz w:val="20"/>
                <w:szCs w:val="20"/>
                <w:lang w:val="it-IT"/>
              </w:rPr>
              <w:t>Legii 278/2013, art. 16, alin. (3), se recomandă monitorizarea o dată la 5 ani);</w:t>
            </w:r>
          </w:p>
          <w:p w:rsidR="00824229" w:rsidRPr="00D14E90" w:rsidRDefault="00824229" w:rsidP="001569A3">
            <w:pPr>
              <w:numPr>
                <w:ilvl w:val="0"/>
                <w:numId w:val="32"/>
              </w:numPr>
              <w:spacing w:line="340" w:lineRule="exact"/>
              <w:ind w:left="1167" w:hanging="284"/>
              <w:contextualSpacing/>
              <w:jc w:val="both"/>
              <w:rPr>
                <w:rFonts w:cs="Arial"/>
                <w:sz w:val="20"/>
                <w:szCs w:val="20"/>
                <w:lang w:val="en-US"/>
              </w:rPr>
            </w:pPr>
            <w:r w:rsidRPr="00D14E90">
              <w:rPr>
                <w:rFonts w:cs="Arial"/>
                <w:b/>
                <w:sz w:val="20"/>
                <w:szCs w:val="20"/>
                <w:lang w:val="en-US"/>
              </w:rPr>
              <w:t>Analiza comparativă a rezultatelor monitorizării</w:t>
            </w:r>
            <w:r w:rsidRPr="00D14E90">
              <w:rPr>
                <w:rFonts w:cs="Arial"/>
                <w:sz w:val="20"/>
                <w:szCs w:val="20"/>
                <w:lang w:val="en-US"/>
              </w:rPr>
              <w:t xml:space="preserve"> probelor de </w:t>
            </w:r>
            <w:proofErr w:type="gramStart"/>
            <w:r w:rsidRPr="00D14E90">
              <w:rPr>
                <w:rFonts w:cs="Arial"/>
                <w:sz w:val="20"/>
                <w:szCs w:val="20"/>
                <w:lang w:val="en-US"/>
              </w:rPr>
              <w:t>apă</w:t>
            </w:r>
            <w:proofErr w:type="gramEnd"/>
            <w:r w:rsidRPr="00D14E90">
              <w:rPr>
                <w:rFonts w:cs="Arial"/>
                <w:sz w:val="20"/>
                <w:szCs w:val="20"/>
                <w:lang w:val="en-US"/>
              </w:rPr>
              <w:t xml:space="preserve"> freatică să se realizeze </w:t>
            </w:r>
            <w:r w:rsidRPr="00D14E90">
              <w:rPr>
                <w:rFonts w:cs="Arial"/>
                <w:b/>
                <w:sz w:val="20"/>
                <w:szCs w:val="20"/>
                <w:lang w:val="en-US"/>
              </w:rPr>
              <w:t>atât cu valorile prag prevăzute de Ord. 621/2014,</w:t>
            </w:r>
            <w:r w:rsidRPr="00D14E90">
              <w:rPr>
                <w:rFonts w:cs="Arial"/>
                <w:sz w:val="20"/>
                <w:szCs w:val="20"/>
                <w:lang w:val="en-US"/>
              </w:rPr>
              <w:t xml:space="preserve"> </w:t>
            </w:r>
            <w:r w:rsidRPr="00D14E90">
              <w:rPr>
                <w:rFonts w:cs="Arial"/>
                <w:b/>
                <w:sz w:val="20"/>
                <w:szCs w:val="20"/>
                <w:lang w:val="en-US"/>
              </w:rPr>
              <w:t>cât și cu valorile de referință “0”,</w:t>
            </w:r>
            <w:r w:rsidRPr="00D14E90">
              <w:rPr>
                <w:rFonts w:cs="Arial"/>
                <w:sz w:val="20"/>
                <w:szCs w:val="20"/>
                <w:lang w:val="en-US"/>
              </w:rPr>
              <w:t xml:space="preserve"> </w:t>
            </w:r>
            <w:r w:rsidRPr="00D14E90">
              <w:rPr>
                <w:rFonts w:cs="Arial"/>
                <w:b/>
                <w:sz w:val="20"/>
                <w:szCs w:val="20"/>
                <w:lang w:val="en-US"/>
              </w:rPr>
              <w:t>propuse prin prezenta documentație</w:t>
            </w:r>
            <w:r w:rsidRPr="00D14E90">
              <w:rPr>
                <w:rFonts w:cs="Arial"/>
                <w:sz w:val="20"/>
                <w:szCs w:val="20"/>
                <w:lang w:val="en-US"/>
              </w:rPr>
              <w:t xml:space="preserve"> și aprobate de autoritatea competentă de mediu.</w:t>
            </w:r>
          </w:p>
          <w:p w:rsidR="00824229" w:rsidRPr="00D14E90" w:rsidRDefault="00824229" w:rsidP="00824229">
            <w:pPr>
              <w:spacing w:line="340" w:lineRule="exact"/>
              <w:jc w:val="both"/>
              <w:rPr>
                <w:rFonts w:cs="Arial"/>
                <w:sz w:val="20"/>
                <w:szCs w:val="20"/>
                <w:lang w:val="en-US"/>
              </w:rPr>
            </w:pPr>
          </w:p>
        </w:tc>
      </w:tr>
      <w:tr w:rsidR="00AD355E" w:rsidRPr="00AD355E" w:rsidTr="00824229">
        <w:tc>
          <w:tcPr>
            <w:tcW w:w="470" w:type="pct"/>
          </w:tcPr>
          <w:p w:rsidR="00AD355E" w:rsidRPr="00AD355E" w:rsidRDefault="00AD355E" w:rsidP="00E67B0A">
            <w:pPr>
              <w:pStyle w:val="table"/>
              <w:jc w:val="center"/>
              <w:rPr>
                <w:rFonts w:cs="Arial"/>
                <w:b/>
                <w:lang w:val="fr-FR"/>
              </w:rPr>
            </w:pPr>
            <w:r w:rsidRPr="00AD355E">
              <w:rPr>
                <w:rFonts w:cs="Arial"/>
                <w:b/>
                <w:lang w:val="fr-FR"/>
              </w:rPr>
              <w:lastRenderedPageBreak/>
              <w:t>APA UZATĂ EPURATĂ</w:t>
            </w:r>
          </w:p>
          <w:p w:rsidR="00AD355E" w:rsidRPr="00E67B0A" w:rsidRDefault="00AD355E" w:rsidP="00E67B0A">
            <w:pPr>
              <w:pStyle w:val="table"/>
              <w:jc w:val="center"/>
              <w:rPr>
                <w:rFonts w:cs="Arial"/>
                <w:i/>
                <w:lang w:val="fr-FR"/>
              </w:rPr>
            </w:pPr>
            <w:r w:rsidRPr="00E67B0A">
              <w:rPr>
                <w:rFonts w:cs="Arial"/>
                <w:i/>
                <w:lang w:val="fr-FR"/>
              </w:rPr>
              <w:t>(apă menajeră, tehnologică și pluvială potențial impurificată)</w:t>
            </w:r>
          </w:p>
          <w:p w:rsidR="00AD355E" w:rsidRPr="00AD355E" w:rsidRDefault="00AD355E">
            <w:pPr>
              <w:pStyle w:val="table"/>
              <w:rPr>
                <w:rFonts w:cs="Arial"/>
                <w:b/>
                <w:lang w:val="fr-FR"/>
              </w:rPr>
            </w:pPr>
          </w:p>
        </w:tc>
        <w:tc>
          <w:tcPr>
            <w:tcW w:w="1447" w:type="pct"/>
          </w:tcPr>
          <w:p w:rsidR="00AD355E" w:rsidRPr="00AD355E" w:rsidRDefault="00AD355E" w:rsidP="00824229">
            <w:pPr>
              <w:spacing w:line="0" w:lineRule="atLeast"/>
              <w:ind w:left="80"/>
              <w:rPr>
                <w:sz w:val="20"/>
                <w:szCs w:val="20"/>
              </w:rPr>
            </w:pPr>
            <w:r w:rsidRPr="00AD355E">
              <w:rPr>
                <w:sz w:val="20"/>
                <w:szCs w:val="20"/>
              </w:rPr>
              <w:t xml:space="preserve">Analiza </w:t>
            </w:r>
            <w:r w:rsidRPr="00824229">
              <w:rPr>
                <w:b/>
                <w:sz w:val="20"/>
                <w:szCs w:val="20"/>
              </w:rPr>
              <w:t>apei uzate epurate la evacuarea în Dunare</w:t>
            </w:r>
            <w:r w:rsidRPr="00AD355E">
              <w:rPr>
                <w:sz w:val="20"/>
                <w:szCs w:val="20"/>
              </w:rPr>
              <w:t>, pentru indicatorii:</w:t>
            </w:r>
          </w:p>
          <w:p w:rsidR="00AD355E" w:rsidRPr="00AD355E" w:rsidRDefault="00AD355E" w:rsidP="00824229">
            <w:pPr>
              <w:spacing w:line="0" w:lineRule="atLeast"/>
              <w:ind w:left="80"/>
              <w:rPr>
                <w:sz w:val="20"/>
                <w:szCs w:val="20"/>
              </w:rPr>
            </w:pPr>
          </w:p>
          <w:p w:rsidR="00AD355E" w:rsidRPr="00824229" w:rsidRDefault="00AD355E" w:rsidP="00824229">
            <w:pPr>
              <w:spacing w:line="340" w:lineRule="exact"/>
              <w:rPr>
                <w:rFonts w:cs="Arial"/>
                <w:b/>
                <w:sz w:val="20"/>
                <w:szCs w:val="20"/>
              </w:rPr>
            </w:pPr>
            <w:r w:rsidRPr="00824229">
              <w:rPr>
                <w:rFonts w:cs="Arial"/>
                <w:b/>
                <w:sz w:val="20"/>
                <w:szCs w:val="20"/>
              </w:rPr>
              <w:t>-</w:t>
            </w:r>
            <w:r w:rsidRPr="00824229">
              <w:rPr>
                <w:b/>
                <w:sz w:val="20"/>
                <w:szCs w:val="20"/>
              </w:rPr>
              <w:t xml:space="preserve"> </w:t>
            </w:r>
            <w:r w:rsidRPr="00824229">
              <w:rPr>
                <w:rFonts w:cs="Arial"/>
                <w:b/>
                <w:sz w:val="20"/>
                <w:szCs w:val="20"/>
              </w:rPr>
              <w:t>pH, CCO</w:t>
            </w:r>
            <w:r w:rsidRPr="00824229">
              <w:rPr>
                <w:rFonts w:cs="Arial"/>
                <w:b/>
                <w:sz w:val="20"/>
                <w:szCs w:val="20"/>
                <w:vertAlign w:val="subscript"/>
              </w:rPr>
              <w:t>Cr</w:t>
            </w:r>
            <w:r w:rsidRPr="00824229">
              <w:rPr>
                <w:rFonts w:cs="Arial"/>
                <w:b/>
                <w:sz w:val="20"/>
                <w:szCs w:val="20"/>
              </w:rPr>
              <w:t>, materii în suspensie, CBO</w:t>
            </w:r>
            <w:r w:rsidRPr="00824229">
              <w:rPr>
                <w:rFonts w:cs="Arial"/>
                <w:b/>
                <w:sz w:val="20"/>
                <w:szCs w:val="20"/>
                <w:vertAlign w:val="subscript"/>
              </w:rPr>
              <w:t>5</w:t>
            </w:r>
            <w:r w:rsidRPr="00824229">
              <w:rPr>
                <w:rFonts w:cs="Arial"/>
                <w:b/>
                <w:sz w:val="20"/>
                <w:szCs w:val="20"/>
              </w:rPr>
              <w:t>, substan</w:t>
            </w:r>
            <w:r w:rsidRPr="00824229">
              <w:rPr>
                <w:rFonts w:eastAsia="Arial" w:cs="Arial"/>
                <w:b/>
                <w:sz w:val="20"/>
                <w:szCs w:val="20"/>
              </w:rPr>
              <w:t>ț</w:t>
            </w:r>
            <w:r w:rsidRPr="00824229">
              <w:rPr>
                <w:rFonts w:cs="Arial"/>
                <w:b/>
                <w:sz w:val="20"/>
                <w:szCs w:val="20"/>
              </w:rPr>
              <w:t>e extractibile cu solvenți, detergenți sintetici, Fosfor total, Azot amoniacal, Azotați, Azotiți, Sulfați, Sulfiți,   Reziduu filtrat la 105</w:t>
            </w:r>
            <w:r w:rsidRPr="00824229">
              <w:rPr>
                <w:rFonts w:cs="Arial"/>
                <w:b/>
                <w:sz w:val="20"/>
                <w:szCs w:val="20"/>
                <w:vertAlign w:val="superscript"/>
              </w:rPr>
              <w:t>0</w:t>
            </w:r>
            <w:r w:rsidRPr="00824229">
              <w:rPr>
                <w:rFonts w:cs="Arial"/>
                <w:b/>
                <w:sz w:val="20"/>
                <w:szCs w:val="20"/>
              </w:rPr>
              <w:t>C, Fenoli antrenabili cu vapori de apă, Cadmiu, Sulfuri și Hidrogen sulfurat:</w:t>
            </w:r>
            <w:r w:rsidRPr="00824229">
              <w:rPr>
                <w:rFonts w:cs="Arial"/>
                <w:b/>
                <w:sz w:val="20"/>
                <w:szCs w:val="20"/>
              </w:rPr>
              <w:tab/>
            </w:r>
          </w:p>
          <w:p w:rsidR="00AD355E" w:rsidRPr="00824229" w:rsidRDefault="00AD355E" w:rsidP="001569A3">
            <w:pPr>
              <w:numPr>
                <w:ilvl w:val="0"/>
                <w:numId w:val="22"/>
              </w:numPr>
              <w:spacing w:line="340" w:lineRule="exact"/>
              <w:rPr>
                <w:sz w:val="20"/>
                <w:szCs w:val="20"/>
              </w:rPr>
            </w:pPr>
            <w:r w:rsidRPr="00AD355E">
              <w:rPr>
                <w:rFonts w:cs="Arial"/>
                <w:sz w:val="20"/>
                <w:szCs w:val="20"/>
              </w:rPr>
              <w:t>Frecvența:</w:t>
            </w:r>
            <w:r w:rsidRPr="00AD355E">
              <w:rPr>
                <w:rFonts w:cs="Arial"/>
                <w:sz w:val="20"/>
                <w:szCs w:val="20"/>
              </w:rPr>
              <w:tab/>
            </w:r>
            <w:r w:rsidRPr="00824229">
              <w:rPr>
                <w:rFonts w:cs="Arial"/>
                <w:b/>
                <w:sz w:val="20"/>
                <w:szCs w:val="20"/>
              </w:rPr>
              <w:t>lunar;</w:t>
            </w:r>
          </w:p>
          <w:p w:rsidR="00824229" w:rsidRPr="00AD355E" w:rsidRDefault="00824229" w:rsidP="00824229">
            <w:pPr>
              <w:spacing w:line="340" w:lineRule="exact"/>
              <w:ind w:left="720"/>
              <w:rPr>
                <w:sz w:val="20"/>
                <w:szCs w:val="20"/>
              </w:rPr>
            </w:pPr>
          </w:p>
          <w:p w:rsidR="00AD355E" w:rsidRPr="00AD355E" w:rsidRDefault="00AD355E" w:rsidP="00824229">
            <w:pPr>
              <w:spacing w:line="340" w:lineRule="exact"/>
              <w:rPr>
                <w:rFonts w:cs="Arial"/>
                <w:sz w:val="20"/>
                <w:szCs w:val="20"/>
              </w:rPr>
            </w:pPr>
            <w:r w:rsidRPr="00AD355E">
              <w:rPr>
                <w:rFonts w:cs="Arial"/>
                <w:sz w:val="20"/>
                <w:szCs w:val="20"/>
              </w:rPr>
              <w:t xml:space="preserve">- </w:t>
            </w:r>
            <w:r w:rsidRPr="00824229">
              <w:rPr>
                <w:rFonts w:cs="Arial"/>
                <w:b/>
                <w:sz w:val="20"/>
                <w:szCs w:val="20"/>
              </w:rPr>
              <w:t>Screening calitativ</w:t>
            </w:r>
            <w:r w:rsidRPr="00AD355E">
              <w:rPr>
                <w:rFonts w:cs="Arial"/>
                <w:sz w:val="20"/>
                <w:szCs w:val="20"/>
              </w:rPr>
              <w:t xml:space="preserve"> pentru identificarea </w:t>
            </w:r>
            <w:r w:rsidRPr="00AD355E">
              <w:rPr>
                <w:rFonts w:cs="Arial"/>
                <w:sz w:val="20"/>
                <w:szCs w:val="20"/>
              </w:rPr>
              <w:lastRenderedPageBreak/>
              <w:t>indicatorilor de calitate ai apelor uzate evacuate, specifici tipului de activitate (</w:t>
            </w:r>
            <w:r w:rsidRPr="00AD355E">
              <w:rPr>
                <w:sz w:val="20"/>
                <w:szCs w:val="20"/>
              </w:rPr>
              <w:t>DEHP, OCTILFENOL, PAH</w:t>
            </w:r>
            <w:r w:rsidRPr="00AD355E">
              <w:rPr>
                <w:rFonts w:cs="Arial"/>
                <w:sz w:val="20"/>
                <w:szCs w:val="20"/>
              </w:rPr>
              <w:t xml:space="preserve">): </w:t>
            </w:r>
            <w:r w:rsidRPr="00AD355E">
              <w:rPr>
                <w:rFonts w:cs="Arial"/>
                <w:sz w:val="20"/>
                <w:szCs w:val="20"/>
              </w:rPr>
              <w:tab/>
            </w:r>
            <w:r w:rsidRPr="00AD355E">
              <w:rPr>
                <w:rFonts w:cs="Arial"/>
                <w:sz w:val="20"/>
                <w:szCs w:val="20"/>
              </w:rPr>
              <w:tab/>
            </w:r>
          </w:p>
          <w:p w:rsidR="00AD355E" w:rsidRPr="00AD355E" w:rsidRDefault="00AD355E" w:rsidP="001569A3">
            <w:pPr>
              <w:numPr>
                <w:ilvl w:val="0"/>
                <w:numId w:val="22"/>
              </w:numPr>
              <w:spacing w:line="340" w:lineRule="exact"/>
              <w:rPr>
                <w:rFonts w:cs="Arial"/>
                <w:sz w:val="20"/>
                <w:szCs w:val="20"/>
              </w:rPr>
            </w:pPr>
            <w:r w:rsidRPr="00AD355E">
              <w:rPr>
                <w:rFonts w:cs="Arial"/>
                <w:sz w:val="20"/>
                <w:szCs w:val="20"/>
              </w:rPr>
              <w:t>Frecvența:</w:t>
            </w:r>
            <w:r w:rsidRPr="00AD355E">
              <w:rPr>
                <w:rFonts w:cs="Arial"/>
                <w:sz w:val="20"/>
                <w:szCs w:val="20"/>
              </w:rPr>
              <w:tab/>
            </w:r>
            <w:r w:rsidRPr="00824229">
              <w:rPr>
                <w:rFonts w:cs="Arial"/>
                <w:b/>
                <w:sz w:val="20"/>
                <w:szCs w:val="20"/>
              </w:rPr>
              <w:t>anual.</w:t>
            </w:r>
            <w:r w:rsidRPr="00824229">
              <w:rPr>
                <w:rFonts w:cs="Arial"/>
                <w:b/>
                <w:sz w:val="20"/>
                <w:szCs w:val="20"/>
              </w:rPr>
              <w:tab/>
            </w:r>
          </w:p>
        </w:tc>
        <w:tc>
          <w:tcPr>
            <w:tcW w:w="3083" w:type="pct"/>
          </w:tcPr>
          <w:p w:rsidR="00824229" w:rsidRPr="00824229" w:rsidRDefault="00824229" w:rsidP="00824229">
            <w:pPr>
              <w:spacing w:line="340" w:lineRule="exact"/>
              <w:jc w:val="both"/>
              <w:rPr>
                <w:rFonts w:cs="Arial"/>
                <w:i/>
                <w:sz w:val="20"/>
                <w:szCs w:val="20"/>
                <w:lang w:val="en-US"/>
              </w:rPr>
            </w:pPr>
            <w:r w:rsidRPr="00D14E90">
              <w:rPr>
                <w:rFonts w:cs="Arial"/>
                <w:sz w:val="20"/>
                <w:szCs w:val="20"/>
              </w:rPr>
              <w:lastRenderedPageBreak/>
              <w:t>Din analiza comparativă a valorilor determinate pentru indicatorii de poluare a apei uzate epurate, cu prevederile</w:t>
            </w:r>
            <w:r w:rsidRPr="00D14E90">
              <w:rPr>
                <w:rFonts w:cs="Arial"/>
                <w:i/>
                <w:sz w:val="20"/>
                <w:szCs w:val="20"/>
                <w:lang w:val="en-US"/>
              </w:rPr>
              <w:t xml:space="preserve"> </w:t>
            </w:r>
            <w:r w:rsidRPr="00D14E90">
              <w:rPr>
                <w:rFonts w:cs="Arial"/>
                <w:sz w:val="20"/>
                <w:szCs w:val="20"/>
                <w:lang w:val="pt-BR"/>
              </w:rPr>
              <w:t>AGA nr. 296/03.10.2017 și NTPA 001/2005, se poate observa că:</w:t>
            </w:r>
          </w:p>
          <w:p w:rsidR="00824229" w:rsidRPr="00D14E90" w:rsidRDefault="00824229" w:rsidP="001569A3">
            <w:pPr>
              <w:numPr>
                <w:ilvl w:val="0"/>
                <w:numId w:val="34"/>
              </w:numPr>
              <w:spacing w:line="340" w:lineRule="exact"/>
              <w:ind w:left="426" w:hanging="284"/>
              <w:jc w:val="both"/>
              <w:rPr>
                <w:rFonts w:cs="Arial"/>
                <w:sz w:val="20"/>
                <w:szCs w:val="20"/>
                <w:lang w:val="pt-BR"/>
              </w:rPr>
            </w:pPr>
            <w:r w:rsidRPr="00D14E90">
              <w:rPr>
                <w:rFonts w:cs="Arial"/>
                <w:sz w:val="20"/>
                <w:szCs w:val="20"/>
                <w:lang w:val="pt-BR"/>
              </w:rPr>
              <w:t>indicatorii pH, CCO</w:t>
            </w:r>
            <w:r w:rsidRPr="00D14E90">
              <w:rPr>
                <w:rFonts w:cs="Arial"/>
                <w:sz w:val="20"/>
                <w:szCs w:val="20"/>
                <w:vertAlign w:val="subscript"/>
                <w:lang w:val="pt-BR"/>
              </w:rPr>
              <w:t>cr</w:t>
            </w:r>
            <w:r w:rsidRPr="00D14E90">
              <w:rPr>
                <w:rFonts w:cs="Arial"/>
                <w:sz w:val="20"/>
                <w:szCs w:val="20"/>
                <w:lang w:val="pt-BR"/>
              </w:rPr>
              <w:t xml:space="preserve">, suspensii, substanțe extractibile cu solvenți organici, fosfor total, azot amoniacal, azotați, azotiți, sulfați, reziduu filtrat se situează sub prevederile AGA și NTPA 001/2005; </w:t>
            </w:r>
          </w:p>
          <w:p w:rsidR="00824229" w:rsidRPr="00D14E90" w:rsidRDefault="00824229" w:rsidP="001569A3">
            <w:pPr>
              <w:numPr>
                <w:ilvl w:val="0"/>
                <w:numId w:val="34"/>
              </w:numPr>
              <w:spacing w:line="340" w:lineRule="exact"/>
              <w:ind w:left="426" w:hanging="284"/>
              <w:jc w:val="both"/>
              <w:rPr>
                <w:rFonts w:cs="Arial"/>
                <w:sz w:val="20"/>
                <w:szCs w:val="20"/>
                <w:lang w:val="pt-BR"/>
              </w:rPr>
            </w:pPr>
            <w:r w:rsidRPr="00D14E90">
              <w:rPr>
                <w:rFonts w:cs="Arial"/>
                <w:sz w:val="20"/>
                <w:szCs w:val="20"/>
                <w:lang w:val="pt-BR"/>
              </w:rPr>
              <w:t>la indicatorii CBO</w:t>
            </w:r>
            <w:r w:rsidRPr="00D14E90">
              <w:rPr>
                <w:rFonts w:cs="Arial"/>
                <w:sz w:val="20"/>
                <w:szCs w:val="20"/>
                <w:vertAlign w:val="subscript"/>
                <w:lang w:val="pt-BR"/>
              </w:rPr>
              <w:t>5</w:t>
            </w:r>
            <w:r w:rsidRPr="00D14E90">
              <w:rPr>
                <w:rFonts w:cs="Arial"/>
                <w:sz w:val="20"/>
                <w:szCs w:val="20"/>
                <w:lang w:val="pt-BR"/>
              </w:rPr>
              <w:t xml:space="preserve"> și detergenți sintetici sunt ușoare depășiri conform RÎ nr.858/20.11.2017, astfel că valoarea indicatorului CBO</w:t>
            </w:r>
            <w:r w:rsidRPr="00D14E90">
              <w:rPr>
                <w:rFonts w:cs="Arial"/>
                <w:sz w:val="20"/>
                <w:szCs w:val="20"/>
                <w:vertAlign w:val="subscript"/>
                <w:lang w:val="pt-BR"/>
              </w:rPr>
              <w:t xml:space="preserve">5 </w:t>
            </w:r>
            <w:r w:rsidRPr="00D14E90">
              <w:rPr>
                <w:rFonts w:cs="Arial"/>
                <w:sz w:val="20"/>
                <w:szCs w:val="20"/>
                <w:lang w:val="pt-BR"/>
              </w:rPr>
              <w:t>este de 33 mg/l, față de 25 mg/l maxim admis atât conform AGA, cât și NTPA 001/2005,</w:t>
            </w:r>
            <w:r w:rsidRPr="00D14E90">
              <w:rPr>
                <w:rFonts w:cs="Arial"/>
                <w:sz w:val="20"/>
                <w:szCs w:val="20"/>
                <w:vertAlign w:val="subscript"/>
                <w:lang w:val="pt-BR"/>
              </w:rPr>
              <w:t xml:space="preserve"> </w:t>
            </w:r>
            <w:r w:rsidRPr="00D14E90">
              <w:rPr>
                <w:rFonts w:cs="Arial"/>
                <w:sz w:val="20"/>
                <w:szCs w:val="20"/>
                <w:lang w:val="pt-BR"/>
              </w:rPr>
              <w:t xml:space="preserve">iar detergenții sintetici sunt de 0,67 mg/l, față de 0,5 mg/l conform AGA și NTPA 001/2005 (câte o singură probă cu depăşiri); </w:t>
            </w:r>
          </w:p>
          <w:p w:rsidR="00824229" w:rsidRPr="00D14E90" w:rsidRDefault="00824229" w:rsidP="001569A3">
            <w:pPr>
              <w:numPr>
                <w:ilvl w:val="0"/>
                <w:numId w:val="34"/>
              </w:numPr>
              <w:spacing w:line="340" w:lineRule="exact"/>
              <w:ind w:left="426" w:hanging="284"/>
              <w:jc w:val="both"/>
              <w:rPr>
                <w:rFonts w:cs="Arial"/>
                <w:sz w:val="20"/>
                <w:szCs w:val="20"/>
                <w:lang w:val="pt-BR"/>
              </w:rPr>
            </w:pPr>
            <w:r w:rsidRPr="00D14E90">
              <w:rPr>
                <w:rFonts w:cs="Arial"/>
                <w:sz w:val="20"/>
                <w:szCs w:val="20"/>
                <w:lang w:val="pt-BR"/>
              </w:rPr>
              <w:t>la indicatorul sulfiți s-a înregistrat o valoare de 1,5 mg/l față de 1,0 mg/l, cât prevede AGA și NTPA 001/2005, iar la fenolii antrenabili cu vapori de apă s-a înregistrat o valoare de 0,96 mg/l față de 0,3 mg/l, cât prevăd AGA nr. 296/2017 și NTPA 001/2005;</w:t>
            </w:r>
          </w:p>
          <w:p w:rsidR="00824229" w:rsidRPr="00D14E90" w:rsidRDefault="00824229" w:rsidP="001569A3">
            <w:pPr>
              <w:numPr>
                <w:ilvl w:val="0"/>
                <w:numId w:val="34"/>
              </w:numPr>
              <w:spacing w:line="340" w:lineRule="exact"/>
              <w:ind w:left="426" w:hanging="284"/>
              <w:jc w:val="both"/>
              <w:rPr>
                <w:rFonts w:cs="Arial"/>
                <w:sz w:val="20"/>
                <w:szCs w:val="20"/>
                <w:lang w:val="pt-BR"/>
              </w:rPr>
            </w:pPr>
            <w:r w:rsidRPr="00D14E90">
              <w:rPr>
                <w:rFonts w:cs="Arial"/>
                <w:sz w:val="20"/>
                <w:szCs w:val="20"/>
                <w:lang w:val="pt-BR"/>
              </w:rPr>
              <w:lastRenderedPageBreak/>
              <w:t>conținutul de Cd, sulfuri și H</w:t>
            </w:r>
            <w:r w:rsidRPr="00D14E90">
              <w:rPr>
                <w:rFonts w:cs="Arial"/>
                <w:sz w:val="20"/>
                <w:szCs w:val="20"/>
                <w:vertAlign w:val="subscript"/>
                <w:lang w:val="pt-BR"/>
              </w:rPr>
              <w:t>2</w:t>
            </w:r>
            <w:r w:rsidRPr="00D14E90">
              <w:rPr>
                <w:rFonts w:cs="Arial"/>
                <w:sz w:val="20"/>
                <w:szCs w:val="20"/>
                <w:lang w:val="pt-BR"/>
              </w:rPr>
              <w:t>S sunt mult mai mici decât valorile prevăzute de AGA și NTPA 001/2005.</w:t>
            </w:r>
          </w:p>
          <w:p w:rsidR="00824229" w:rsidRPr="00D14E90" w:rsidRDefault="00824229" w:rsidP="00824229">
            <w:pPr>
              <w:spacing w:line="340" w:lineRule="exact"/>
              <w:jc w:val="both"/>
              <w:rPr>
                <w:rFonts w:cs="Arial"/>
                <w:sz w:val="20"/>
                <w:szCs w:val="20"/>
              </w:rPr>
            </w:pPr>
          </w:p>
          <w:p w:rsidR="00824229" w:rsidRPr="00D14E90" w:rsidRDefault="00824229" w:rsidP="00824229">
            <w:pPr>
              <w:spacing w:line="340" w:lineRule="exact"/>
              <w:jc w:val="both"/>
              <w:rPr>
                <w:rFonts w:cs="Arial"/>
                <w:sz w:val="20"/>
                <w:szCs w:val="20"/>
                <w:lang w:val="pt-BR"/>
              </w:rPr>
            </w:pPr>
            <w:r w:rsidRPr="00D14E90">
              <w:rPr>
                <w:rFonts w:cs="Arial"/>
                <w:sz w:val="20"/>
                <w:szCs w:val="20"/>
              </w:rPr>
              <w:t xml:space="preserve">Prin AGA nr. 296/03.10.2017 se  solicită ca, beneficiarul să prezinte, pe perioada de valabilitate a acestei autorizații, respectiv până la 03.10.2018, un “screening calitativ” pentru identificarea indicatorilor de calitate ai apelor uzate evacuate, specifici tipului de activitate, conform </w:t>
            </w:r>
            <w:r w:rsidRPr="00D14E90">
              <w:rPr>
                <w:rFonts w:cs="Arial"/>
                <w:b/>
                <w:sz w:val="20"/>
                <w:szCs w:val="20"/>
              </w:rPr>
              <w:t>Ord. 31/2006, Anexa 1B</w:t>
            </w:r>
            <w:r w:rsidRPr="00D14E90">
              <w:rPr>
                <w:rFonts w:cs="Arial"/>
                <w:sz w:val="20"/>
                <w:szCs w:val="20"/>
              </w:rPr>
              <w:t xml:space="preserve">, pentru indicatorii </w:t>
            </w:r>
            <w:r w:rsidRPr="00D14E90">
              <w:rPr>
                <w:rFonts w:cs="Arial"/>
                <w:b/>
                <w:sz w:val="20"/>
                <w:szCs w:val="20"/>
              </w:rPr>
              <w:t>nenominalizați</w:t>
            </w:r>
            <w:r w:rsidRPr="00D14E90">
              <w:rPr>
                <w:rFonts w:cs="Arial"/>
                <w:sz w:val="20"/>
                <w:szCs w:val="20"/>
              </w:rPr>
              <w:t xml:space="preserve"> în tabelul cu indicatorii conform NTPA 001/2005.</w:t>
            </w:r>
          </w:p>
          <w:p w:rsidR="00824229" w:rsidRPr="00D14E90" w:rsidRDefault="00824229" w:rsidP="00824229">
            <w:pPr>
              <w:spacing w:line="340" w:lineRule="exact"/>
              <w:jc w:val="both"/>
              <w:rPr>
                <w:rFonts w:cs="Arial"/>
                <w:sz w:val="20"/>
                <w:szCs w:val="20"/>
              </w:rPr>
            </w:pPr>
          </w:p>
          <w:p w:rsidR="00824229" w:rsidRPr="00D14E90" w:rsidRDefault="00824229" w:rsidP="00824229">
            <w:pPr>
              <w:spacing w:line="340" w:lineRule="exact"/>
              <w:jc w:val="both"/>
              <w:rPr>
                <w:rFonts w:cs="Arial"/>
                <w:sz w:val="20"/>
                <w:szCs w:val="20"/>
              </w:rPr>
            </w:pPr>
            <w:r w:rsidRPr="00D14E90">
              <w:rPr>
                <w:rFonts w:cs="Arial"/>
                <w:sz w:val="20"/>
                <w:szCs w:val="20"/>
              </w:rPr>
              <w:t xml:space="preserve">Indicatorii specifici industriei de celuloză şi hârtie, nenominalizați în NTPA 001/2005, dar nominalizați în </w:t>
            </w:r>
            <w:r w:rsidRPr="00D14E90">
              <w:rPr>
                <w:rFonts w:cs="Arial"/>
                <w:b/>
                <w:sz w:val="20"/>
                <w:szCs w:val="20"/>
              </w:rPr>
              <w:t>Anexa 1B la Ord. 31/2006</w:t>
            </w:r>
            <w:r w:rsidRPr="00D14E90">
              <w:rPr>
                <w:rFonts w:cs="Arial"/>
                <w:sz w:val="20"/>
                <w:szCs w:val="20"/>
              </w:rPr>
              <w:t>, sunt: DEHP (Di(2-etilhexil)ftalat), TBT ( Compuşi tributilstanici), triclorbenzen, octilfenol, PCBe (Pentaclorbenzen), PCP (Pentaclorfenol), cloroform, PAH ( Hidrocarburi aromatice policiclice).</w:t>
            </w:r>
          </w:p>
          <w:p w:rsidR="00824229" w:rsidRPr="00D14E90" w:rsidRDefault="00824229" w:rsidP="00824229">
            <w:pPr>
              <w:spacing w:line="340" w:lineRule="exact"/>
              <w:jc w:val="both"/>
              <w:rPr>
                <w:rFonts w:cs="Arial"/>
                <w:b/>
                <w:sz w:val="20"/>
                <w:szCs w:val="20"/>
              </w:rPr>
            </w:pPr>
            <w:r w:rsidRPr="00D14E90">
              <w:rPr>
                <w:rFonts w:cs="Arial"/>
                <w:sz w:val="20"/>
                <w:szCs w:val="20"/>
              </w:rPr>
              <w:t xml:space="preserve">Indicatorii: TBT (Compuşi tributilstanici), triclorbenzen, PCBe (Pentaclorbenzen), PCP (Pentaclorfenol), cloroform,  considerăm că pot rezulta în apele uzate tehnologice numai în cazul unităţilor de fabricare a celulozei albite cu compuşi cu clor, </w:t>
            </w:r>
            <w:r w:rsidRPr="00D14E90">
              <w:rPr>
                <w:rFonts w:cs="Arial"/>
                <w:b/>
                <w:sz w:val="20"/>
                <w:szCs w:val="20"/>
              </w:rPr>
              <w:t xml:space="preserve">ceea ce nu este cazul la CCH Drobeta Turnu Severin. </w:t>
            </w:r>
          </w:p>
          <w:p w:rsidR="00824229" w:rsidRPr="00D14E90" w:rsidRDefault="00824229" w:rsidP="00824229">
            <w:pPr>
              <w:spacing w:line="340" w:lineRule="exact"/>
              <w:jc w:val="both"/>
              <w:rPr>
                <w:rFonts w:cs="Arial"/>
                <w:sz w:val="20"/>
                <w:szCs w:val="20"/>
              </w:rPr>
            </w:pPr>
            <w:r w:rsidRPr="00D14E90">
              <w:rPr>
                <w:rFonts w:cs="Arial"/>
                <w:sz w:val="20"/>
                <w:szCs w:val="20"/>
              </w:rPr>
              <w:t xml:space="preserve">Maculatura utilizată ca materie primă la CCH pentru fabricarea hârtiei pentru carton ondulat provine preponderent din ambalaje din carton ondulat de la supermaketuri (care nu conţin hârtii scris-tipar, sau alte hârtii albite). </w:t>
            </w:r>
          </w:p>
          <w:p w:rsidR="00824229" w:rsidRPr="00D14E90" w:rsidRDefault="00824229" w:rsidP="00824229">
            <w:pPr>
              <w:spacing w:line="340" w:lineRule="exact"/>
              <w:jc w:val="both"/>
              <w:rPr>
                <w:rFonts w:cs="Arial"/>
                <w:sz w:val="20"/>
                <w:szCs w:val="20"/>
              </w:rPr>
            </w:pPr>
            <w:r w:rsidRPr="00D14E90">
              <w:rPr>
                <w:rFonts w:cs="Arial"/>
                <w:sz w:val="20"/>
                <w:szCs w:val="20"/>
              </w:rPr>
              <w:t>Trebuie precizat deasemenea că, noile procedee de albire utilizate pe plan mondial exclud total clorul şi compuşii clorului, fiind înlocuite cu apă oxigenată, oxigen, ozon, etc.</w:t>
            </w:r>
          </w:p>
          <w:p w:rsidR="00824229" w:rsidRPr="00D14E90" w:rsidRDefault="00824229" w:rsidP="00824229">
            <w:pPr>
              <w:spacing w:line="340" w:lineRule="exact"/>
              <w:jc w:val="both"/>
              <w:rPr>
                <w:rFonts w:cs="Arial"/>
                <w:sz w:val="20"/>
                <w:szCs w:val="20"/>
              </w:rPr>
            </w:pPr>
          </w:p>
          <w:p w:rsidR="00824229" w:rsidRPr="00D14E90" w:rsidRDefault="00824229" w:rsidP="00824229">
            <w:pPr>
              <w:spacing w:line="340" w:lineRule="exact"/>
              <w:jc w:val="both"/>
              <w:rPr>
                <w:rFonts w:cs="Arial"/>
                <w:sz w:val="20"/>
                <w:szCs w:val="20"/>
              </w:rPr>
            </w:pPr>
            <w:r w:rsidRPr="00D14E90">
              <w:rPr>
                <w:rFonts w:cs="Arial"/>
                <w:sz w:val="20"/>
                <w:szCs w:val="20"/>
              </w:rPr>
              <w:t>În aceste condiţii, considerăm că, singurii indicatori din ANEXA 1B, care ar trebui analizaţi în cadrul screeningului calitativ solicitat de ABA Jiu  sunt:</w:t>
            </w:r>
          </w:p>
          <w:p w:rsidR="00824229" w:rsidRPr="00D14E90" w:rsidRDefault="00824229" w:rsidP="001569A3">
            <w:pPr>
              <w:numPr>
                <w:ilvl w:val="0"/>
                <w:numId w:val="33"/>
              </w:numPr>
              <w:spacing w:line="340" w:lineRule="exact"/>
              <w:jc w:val="both"/>
              <w:rPr>
                <w:rFonts w:cs="Arial"/>
                <w:sz w:val="20"/>
                <w:szCs w:val="20"/>
              </w:rPr>
            </w:pPr>
            <w:r w:rsidRPr="00D14E90">
              <w:rPr>
                <w:rFonts w:cs="Arial"/>
                <w:sz w:val="20"/>
                <w:szCs w:val="20"/>
              </w:rPr>
              <w:t>DEHP (Di(2-etilhexil)ftalat);</w:t>
            </w:r>
          </w:p>
          <w:p w:rsidR="00824229" w:rsidRPr="00D14E90" w:rsidRDefault="00824229" w:rsidP="001569A3">
            <w:pPr>
              <w:numPr>
                <w:ilvl w:val="0"/>
                <w:numId w:val="33"/>
              </w:numPr>
              <w:spacing w:line="340" w:lineRule="exact"/>
              <w:jc w:val="both"/>
              <w:rPr>
                <w:rFonts w:cs="Arial"/>
                <w:sz w:val="20"/>
                <w:szCs w:val="20"/>
              </w:rPr>
            </w:pPr>
            <w:r w:rsidRPr="00D14E90">
              <w:rPr>
                <w:rFonts w:cs="Arial"/>
                <w:sz w:val="20"/>
                <w:szCs w:val="20"/>
              </w:rPr>
              <w:t>Octilfenol;</w:t>
            </w:r>
          </w:p>
          <w:p w:rsidR="00824229" w:rsidRPr="00D14E90" w:rsidRDefault="00824229" w:rsidP="001569A3">
            <w:pPr>
              <w:numPr>
                <w:ilvl w:val="0"/>
                <w:numId w:val="33"/>
              </w:numPr>
              <w:spacing w:line="340" w:lineRule="exact"/>
              <w:jc w:val="both"/>
              <w:rPr>
                <w:rFonts w:cs="Arial"/>
                <w:sz w:val="20"/>
                <w:szCs w:val="20"/>
              </w:rPr>
            </w:pPr>
            <w:r w:rsidRPr="00D14E90">
              <w:rPr>
                <w:rFonts w:cs="Arial"/>
                <w:sz w:val="20"/>
                <w:szCs w:val="20"/>
              </w:rPr>
              <w:t>PAH ( Hidrocarburi aromatice policiclice).</w:t>
            </w:r>
          </w:p>
          <w:p w:rsidR="00824229" w:rsidRPr="00D14E90" w:rsidRDefault="00824229" w:rsidP="00824229">
            <w:pPr>
              <w:spacing w:line="340" w:lineRule="exact"/>
              <w:jc w:val="both"/>
              <w:rPr>
                <w:rFonts w:cs="Arial"/>
                <w:sz w:val="20"/>
                <w:szCs w:val="20"/>
              </w:rPr>
            </w:pPr>
            <w:r w:rsidRPr="00D14E90">
              <w:rPr>
                <w:rFonts w:cs="Arial"/>
                <w:sz w:val="20"/>
                <w:szCs w:val="20"/>
              </w:rPr>
              <w:lastRenderedPageBreak/>
              <w:sym w:font="Wingdings" w:char="F0D8"/>
            </w:r>
            <w:r w:rsidRPr="00D14E90">
              <w:rPr>
                <w:rFonts w:cs="Arial"/>
                <w:sz w:val="20"/>
                <w:szCs w:val="20"/>
              </w:rPr>
              <w:t xml:space="preserve"> Având în vedere faptul că, societatea a realizat o staţie nouă de epurare, pentru toate apele uzate industriale de pe amplasament se poate aprecia că, impactul generat în principal de încărcările cu substanţe organice dizolvate, suspensii, nutrienţi asupra fluviului Dunărea, va fi unul redus, cu încadrarea emisiilor în prevederile AGA nr.296 din 03.10.2018 şi NTPA 001/2005.</w:t>
            </w:r>
          </w:p>
          <w:p w:rsidR="00824229" w:rsidRPr="00D14E90" w:rsidRDefault="00824229" w:rsidP="00824229">
            <w:pPr>
              <w:spacing w:line="340" w:lineRule="exact"/>
              <w:jc w:val="both"/>
              <w:rPr>
                <w:rFonts w:cs="Arial"/>
                <w:sz w:val="20"/>
                <w:szCs w:val="20"/>
              </w:rPr>
            </w:pPr>
          </w:p>
          <w:p w:rsidR="00824229" w:rsidRPr="00D14E90" w:rsidRDefault="00824229" w:rsidP="00824229">
            <w:pPr>
              <w:spacing w:line="340" w:lineRule="exact"/>
              <w:jc w:val="both"/>
              <w:rPr>
                <w:rFonts w:cs="Arial"/>
                <w:sz w:val="20"/>
                <w:szCs w:val="20"/>
              </w:rPr>
            </w:pPr>
            <w:r w:rsidRPr="00D14E90">
              <w:rPr>
                <w:rFonts w:cs="Arial"/>
                <w:sz w:val="20"/>
                <w:szCs w:val="20"/>
              </w:rPr>
              <w:t>Frecvența de monitorizare a parametrilor apei uzate epurate, la evacuarea în fluviul Dunărea, conform prevederilor AGA, este lunară, pentru indicatorii: pH, CCO</w:t>
            </w:r>
            <w:r w:rsidRPr="00D14E90">
              <w:rPr>
                <w:rFonts w:cs="Arial"/>
                <w:sz w:val="20"/>
                <w:szCs w:val="20"/>
                <w:vertAlign w:val="subscript"/>
              </w:rPr>
              <w:t>cr</w:t>
            </w:r>
            <w:r w:rsidRPr="00D14E90">
              <w:rPr>
                <w:rFonts w:cs="Arial"/>
                <w:sz w:val="20"/>
                <w:szCs w:val="20"/>
              </w:rPr>
              <w:t>, materii în suspensie, CBO</w:t>
            </w:r>
            <w:r w:rsidRPr="00D14E90">
              <w:rPr>
                <w:rFonts w:cs="Arial"/>
                <w:sz w:val="20"/>
                <w:szCs w:val="20"/>
                <w:vertAlign w:val="subscript"/>
              </w:rPr>
              <w:t>5</w:t>
            </w:r>
            <w:r w:rsidRPr="00D14E90">
              <w:rPr>
                <w:rFonts w:cs="Arial"/>
                <w:sz w:val="20"/>
                <w:szCs w:val="20"/>
              </w:rPr>
              <w:t xml:space="preserve">, substanţe extractibile cu solvenţi, detergenţi sintetici, fosfor total, azot amoniacal, azotaţi, azotiţi, sulfaţi, sulfiţi, reziduu filtrat la 105°C, fenoli antrenabili cu vapori de apă, cadmiu, sulfuri şi hidrogen sulfurat. </w:t>
            </w:r>
          </w:p>
          <w:p w:rsidR="00824229" w:rsidRPr="00D14E90" w:rsidRDefault="00824229" w:rsidP="00824229">
            <w:pPr>
              <w:spacing w:line="340" w:lineRule="exact"/>
              <w:jc w:val="both"/>
              <w:rPr>
                <w:rFonts w:cs="Arial"/>
                <w:sz w:val="20"/>
                <w:szCs w:val="20"/>
              </w:rPr>
            </w:pPr>
          </w:p>
          <w:p w:rsidR="00824229" w:rsidRPr="00D14E90" w:rsidRDefault="00824229" w:rsidP="00824229">
            <w:pPr>
              <w:spacing w:line="240" w:lineRule="auto"/>
              <w:jc w:val="both"/>
              <w:rPr>
                <w:rFonts w:cs="Arial"/>
                <w:sz w:val="20"/>
                <w:szCs w:val="20"/>
              </w:rPr>
            </w:pPr>
            <w:r w:rsidRPr="00D14E90">
              <w:rPr>
                <w:rFonts w:cs="Arial"/>
                <w:sz w:val="20"/>
                <w:szCs w:val="20"/>
              </w:rPr>
              <w:t>Monitorizarea indicatorilor de calitate a apei uzate să se facă cu laborator acreditat.</w:t>
            </w:r>
          </w:p>
          <w:p w:rsidR="00824229" w:rsidRPr="00D14E90" w:rsidRDefault="00824229" w:rsidP="00824229">
            <w:pPr>
              <w:spacing w:line="240" w:lineRule="auto"/>
              <w:jc w:val="both"/>
              <w:rPr>
                <w:rFonts w:cs="Arial"/>
                <w:sz w:val="20"/>
                <w:szCs w:val="20"/>
              </w:rPr>
            </w:pPr>
          </w:p>
          <w:p w:rsidR="00AD355E" w:rsidRPr="00824229" w:rsidRDefault="00824229" w:rsidP="00824229">
            <w:pPr>
              <w:spacing w:line="340" w:lineRule="exact"/>
              <w:jc w:val="both"/>
              <w:rPr>
                <w:rFonts w:cs="Arial"/>
                <w:sz w:val="20"/>
                <w:szCs w:val="20"/>
              </w:rPr>
            </w:pPr>
            <w:r w:rsidRPr="00D14E90">
              <w:rPr>
                <w:rFonts w:cs="Arial"/>
                <w:sz w:val="20"/>
                <w:szCs w:val="20"/>
              </w:rPr>
              <w:t>Indicatorii specifici activității CCH S.A. Drobeta Turnu-Severin, din Anexa 1B la Ord. 31/2006, care ar trebui analizaţi în cadrul screening-ului calitativ sunt: DEHP, OCTILFENOL, PAH. În funcţie de rezultatele obţinute, se va stabili dacă mai este necesară sau nu monitorizarea acestor indicatori.</w:t>
            </w:r>
          </w:p>
        </w:tc>
      </w:tr>
      <w:tr w:rsidR="00AD355E" w:rsidRPr="00AD355E" w:rsidTr="00824229">
        <w:tc>
          <w:tcPr>
            <w:tcW w:w="470" w:type="pct"/>
          </w:tcPr>
          <w:p w:rsidR="00AD355E" w:rsidRPr="00AD355E" w:rsidRDefault="00AD355E" w:rsidP="00E67B0A">
            <w:pPr>
              <w:pStyle w:val="table"/>
              <w:jc w:val="center"/>
              <w:rPr>
                <w:rFonts w:cs="Arial"/>
                <w:b/>
                <w:lang w:val="fr-FR"/>
              </w:rPr>
            </w:pPr>
            <w:r w:rsidRPr="00AD355E">
              <w:rPr>
                <w:rFonts w:cs="Arial"/>
                <w:b/>
                <w:lang w:val="fr-FR"/>
              </w:rPr>
              <w:lastRenderedPageBreak/>
              <w:t>AERUL</w:t>
            </w:r>
          </w:p>
        </w:tc>
        <w:tc>
          <w:tcPr>
            <w:tcW w:w="1447" w:type="pct"/>
          </w:tcPr>
          <w:p w:rsidR="00824229" w:rsidRPr="00D14E90" w:rsidRDefault="00824229" w:rsidP="00824229">
            <w:pPr>
              <w:spacing w:line="340" w:lineRule="exact"/>
              <w:rPr>
                <w:rFonts w:cs="Arial"/>
                <w:b/>
                <w:sz w:val="20"/>
                <w:szCs w:val="20"/>
                <w:lang w:val="en-US"/>
              </w:rPr>
            </w:pPr>
            <w:r w:rsidRPr="00D14E90">
              <w:rPr>
                <w:rFonts w:cs="Arial"/>
                <w:sz w:val="20"/>
                <w:szCs w:val="20"/>
                <w:lang w:val="en-US"/>
              </w:rPr>
              <w:t>- Locul de prelevare probe:</w:t>
            </w:r>
          </w:p>
          <w:p w:rsidR="00824229" w:rsidRPr="00D14E90" w:rsidRDefault="00824229" w:rsidP="001569A3">
            <w:pPr>
              <w:numPr>
                <w:ilvl w:val="0"/>
                <w:numId w:val="24"/>
              </w:numPr>
              <w:spacing w:line="340" w:lineRule="exact"/>
              <w:ind w:left="709"/>
              <w:rPr>
                <w:rFonts w:cs="Arial"/>
                <w:sz w:val="20"/>
                <w:szCs w:val="20"/>
                <w:lang w:val="en-US"/>
              </w:rPr>
            </w:pPr>
            <w:r w:rsidRPr="00D14E90">
              <w:rPr>
                <w:rFonts w:cs="Arial"/>
                <w:b/>
                <w:sz w:val="20"/>
                <w:szCs w:val="20"/>
                <w:lang w:val="en-US"/>
              </w:rPr>
              <w:t>Cazanele de ardere</w:t>
            </w:r>
            <w:r w:rsidRPr="00D14E90">
              <w:rPr>
                <w:rFonts w:cs="Arial"/>
                <w:sz w:val="20"/>
                <w:szCs w:val="20"/>
                <w:lang w:val="en-US"/>
              </w:rPr>
              <w:t xml:space="preserve"> (în punctul în care emisia părăsește instalația, pentru fiecare coș de evacuare gaze arse), pentru indicatorii: </w:t>
            </w:r>
            <w:r w:rsidRPr="00D14E90">
              <w:rPr>
                <w:rFonts w:cs="Arial"/>
                <w:b/>
                <w:sz w:val="20"/>
                <w:szCs w:val="20"/>
                <w:lang w:val="en-US"/>
              </w:rPr>
              <w:t>SO</w:t>
            </w:r>
            <w:r w:rsidRPr="00D14E90">
              <w:rPr>
                <w:rFonts w:cs="Arial"/>
                <w:b/>
                <w:sz w:val="20"/>
                <w:szCs w:val="20"/>
                <w:vertAlign w:val="subscript"/>
                <w:lang w:val="en-US"/>
              </w:rPr>
              <w:t>2</w:t>
            </w:r>
            <w:r w:rsidRPr="00D14E90">
              <w:rPr>
                <w:rFonts w:cs="Arial"/>
                <w:b/>
                <w:sz w:val="20"/>
                <w:szCs w:val="20"/>
                <w:lang w:val="en-US"/>
              </w:rPr>
              <w:t>, NOx, pulberi, CO;</w:t>
            </w:r>
          </w:p>
          <w:p w:rsidR="00824229" w:rsidRPr="00D14E90" w:rsidRDefault="00824229" w:rsidP="001569A3">
            <w:pPr>
              <w:numPr>
                <w:ilvl w:val="0"/>
                <w:numId w:val="23"/>
              </w:numPr>
              <w:spacing w:line="340" w:lineRule="exact"/>
              <w:ind w:left="284" w:firstLine="0"/>
              <w:rPr>
                <w:rFonts w:cs="Arial"/>
                <w:b/>
                <w:sz w:val="20"/>
                <w:szCs w:val="20"/>
                <w:lang w:val="en-US"/>
              </w:rPr>
            </w:pPr>
            <w:r w:rsidRPr="00D14E90">
              <w:rPr>
                <w:rFonts w:cs="Arial"/>
                <w:b/>
                <w:sz w:val="20"/>
                <w:szCs w:val="20"/>
                <w:lang w:val="en-US"/>
              </w:rPr>
              <w:t xml:space="preserve">Coșul coloanei de absorbție a instalației de preparare a soluției de fierbere, </w:t>
            </w:r>
            <w:r w:rsidRPr="00D14E90">
              <w:rPr>
                <w:rFonts w:cs="Arial"/>
                <w:sz w:val="20"/>
                <w:szCs w:val="20"/>
                <w:lang w:val="en-US"/>
              </w:rPr>
              <w:t>pentru indicatorul:</w:t>
            </w:r>
            <w:r w:rsidRPr="00D14E90">
              <w:rPr>
                <w:rFonts w:cs="Arial"/>
                <w:b/>
                <w:sz w:val="20"/>
                <w:szCs w:val="20"/>
                <w:lang w:val="en-US"/>
              </w:rPr>
              <w:t xml:space="preserve"> SO</w:t>
            </w:r>
            <w:r w:rsidRPr="00D14E90">
              <w:rPr>
                <w:rFonts w:cs="Arial"/>
                <w:b/>
                <w:sz w:val="20"/>
                <w:szCs w:val="20"/>
                <w:vertAlign w:val="subscript"/>
                <w:lang w:val="en-US"/>
              </w:rPr>
              <w:t>2</w:t>
            </w:r>
            <w:r w:rsidRPr="00D14E90">
              <w:rPr>
                <w:rFonts w:cs="Arial"/>
                <w:b/>
                <w:sz w:val="20"/>
                <w:szCs w:val="20"/>
                <w:lang w:val="en-US"/>
              </w:rPr>
              <w:t>.</w:t>
            </w:r>
          </w:p>
          <w:p w:rsidR="00824229" w:rsidRPr="00D14E90" w:rsidRDefault="00824229" w:rsidP="00824229">
            <w:pPr>
              <w:spacing w:line="340" w:lineRule="exact"/>
              <w:rPr>
                <w:rFonts w:cs="Arial"/>
                <w:b/>
                <w:sz w:val="20"/>
                <w:szCs w:val="20"/>
                <w:lang w:val="en-US"/>
              </w:rPr>
            </w:pPr>
          </w:p>
          <w:p w:rsidR="00AD355E" w:rsidRPr="00824229" w:rsidRDefault="00824229" w:rsidP="00824229">
            <w:pPr>
              <w:spacing w:line="340" w:lineRule="exact"/>
              <w:rPr>
                <w:rFonts w:cs="Arial"/>
                <w:b/>
                <w:sz w:val="20"/>
                <w:szCs w:val="20"/>
                <w:lang w:val="en-US"/>
              </w:rPr>
            </w:pPr>
            <w:r w:rsidRPr="00D14E90">
              <w:rPr>
                <w:rFonts w:cs="Arial"/>
                <w:sz w:val="20"/>
                <w:szCs w:val="20"/>
                <w:lang w:val="en-US"/>
              </w:rPr>
              <w:t>- Frecvența de monitorizare:</w:t>
            </w:r>
            <w:r w:rsidRPr="00D14E90">
              <w:rPr>
                <w:rFonts w:cs="Arial"/>
                <w:b/>
                <w:sz w:val="20"/>
                <w:szCs w:val="20"/>
                <w:lang w:val="en-US"/>
              </w:rPr>
              <w:t xml:space="preserve"> </w:t>
            </w:r>
            <w:r w:rsidRPr="00D14E90">
              <w:rPr>
                <w:rFonts w:cs="Arial"/>
                <w:b/>
                <w:sz w:val="20"/>
                <w:szCs w:val="20"/>
                <w:lang w:val="en-US"/>
              </w:rPr>
              <w:tab/>
            </w:r>
            <w:r w:rsidRPr="00D14E90">
              <w:rPr>
                <w:rFonts w:cs="Arial"/>
                <w:b/>
                <w:sz w:val="20"/>
                <w:szCs w:val="20"/>
                <w:lang w:val="en-US"/>
              </w:rPr>
              <w:tab/>
              <w:t>semestrial.</w:t>
            </w:r>
          </w:p>
        </w:tc>
        <w:tc>
          <w:tcPr>
            <w:tcW w:w="3083" w:type="pct"/>
          </w:tcPr>
          <w:p w:rsidR="00156AA8" w:rsidRDefault="00824229" w:rsidP="00156AA8">
            <w:pPr>
              <w:spacing w:line="340" w:lineRule="exact"/>
              <w:jc w:val="both"/>
              <w:rPr>
                <w:rFonts w:eastAsia="Calibri" w:cs="Arial"/>
                <w:color w:val="000000"/>
                <w:sz w:val="22"/>
                <w:szCs w:val="22"/>
              </w:rPr>
            </w:pPr>
            <w:r w:rsidRPr="00D14E90">
              <w:rPr>
                <w:rFonts w:cs="Arial"/>
                <w:color w:val="000000"/>
                <w:sz w:val="20"/>
                <w:szCs w:val="20"/>
              </w:rPr>
              <w:t xml:space="preserve">Conform datelor prezentate, emisiile de poluanţi în atmosferă, de la cazanele de producere abur tehnologic atât pe biomasă, cât și pe gaze naturale, se încadrează în prevederile legislative actuale </w:t>
            </w:r>
            <w:r w:rsidRPr="00D14E90">
              <w:rPr>
                <w:rFonts w:cs="Arial"/>
                <w:b/>
                <w:color w:val="000000"/>
                <w:sz w:val="20"/>
                <w:szCs w:val="20"/>
              </w:rPr>
              <w:t xml:space="preserve">Ordinul 462/1993 </w:t>
            </w:r>
            <w:r w:rsidRPr="00D14E90">
              <w:rPr>
                <w:rFonts w:cs="Arial"/>
                <w:color w:val="000000"/>
                <w:sz w:val="20"/>
                <w:szCs w:val="20"/>
              </w:rPr>
              <w:t xml:space="preserve">cât şi în prevederile legislaţiei de mediu din domeniul emisiilor industriale </w:t>
            </w:r>
            <w:r w:rsidRPr="00D14E90">
              <w:rPr>
                <w:rFonts w:cs="Arial"/>
                <w:b/>
                <w:color w:val="000000"/>
                <w:sz w:val="20"/>
                <w:szCs w:val="20"/>
              </w:rPr>
              <w:t xml:space="preserve">Directiva (UE) 2015/2193, cunoscută şi ca Directiva MCP-Medium Combustion Plant Directive, privind limitarea </w:t>
            </w:r>
            <w:r w:rsidRPr="00156AA8">
              <w:rPr>
                <w:rFonts w:cs="Arial"/>
                <w:b/>
                <w:color w:val="000000"/>
                <w:sz w:val="20"/>
                <w:szCs w:val="20"/>
              </w:rPr>
              <w:t xml:space="preserve">emisiilor în atmosferă a anumitor poluanţi proveniţi de la instalaţiile medii de ardere, </w:t>
            </w:r>
            <w:r w:rsidR="004B6966" w:rsidRPr="00423F32">
              <w:rPr>
                <w:rFonts w:cs="Arial"/>
                <w:color w:val="000000"/>
                <w:sz w:val="20"/>
                <w:szCs w:val="20"/>
              </w:rPr>
              <w:t xml:space="preserve">care va intra în vigoare la 1.01.2025 pentru cazanele </w:t>
            </w:r>
            <w:r w:rsidR="004B6966">
              <w:rPr>
                <w:rFonts w:cs="Arial"/>
                <w:color w:val="000000"/>
                <w:sz w:val="20"/>
                <w:szCs w:val="20"/>
              </w:rPr>
              <w:t xml:space="preserve">de ardere </w:t>
            </w:r>
            <w:r w:rsidR="004B6966" w:rsidRPr="00423F32">
              <w:rPr>
                <w:rFonts w:cs="Arial"/>
                <w:color w:val="000000"/>
                <w:sz w:val="20"/>
                <w:szCs w:val="20"/>
              </w:rPr>
              <w:t xml:space="preserve">existente cu </w:t>
            </w:r>
            <w:r w:rsidR="004B6966">
              <w:rPr>
                <w:rFonts w:cs="Arial"/>
                <w:color w:val="000000"/>
                <w:sz w:val="20"/>
                <w:szCs w:val="20"/>
              </w:rPr>
              <w:t xml:space="preserve">o </w:t>
            </w:r>
            <w:r w:rsidR="004B6966" w:rsidRPr="00423F32">
              <w:rPr>
                <w:rFonts w:cs="Arial"/>
                <w:color w:val="000000"/>
                <w:sz w:val="20"/>
                <w:szCs w:val="20"/>
              </w:rPr>
              <w:t xml:space="preserve">puterea termică </w:t>
            </w:r>
            <w:r w:rsidR="004B6966">
              <w:rPr>
                <w:rFonts w:cs="Arial"/>
                <w:color w:val="000000"/>
                <w:sz w:val="20"/>
                <w:szCs w:val="20"/>
              </w:rPr>
              <w:t xml:space="preserve">instalată </w:t>
            </w:r>
            <w:r w:rsidR="004B6966" w:rsidRPr="00423F32">
              <w:rPr>
                <w:rFonts w:cs="Arial"/>
                <w:color w:val="000000"/>
                <w:sz w:val="20"/>
                <w:szCs w:val="20"/>
              </w:rPr>
              <w:t xml:space="preserve">mai </w:t>
            </w:r>
            <w:r w:rsidR="004B6966" w:rsidRPr="00423F32">
              <w:rPr>
                <w:rFonts w:cs="Arial"/>
                <w:color w:val="000000"/>
                <w:sz w:val="20"/>
                <w:szCs w:val="20"/>
                <w:lang w:val="en-US"/>
              </w:rPr>
              <w:t xml:space="preserve">&gt; 5 MWt și </w:t>
            </w:r>
            <w:r w:rsidR="004B6966">
              <w:rPr>
                <w:rFonts w:cs="Arial"/>
                <w:color w:val="000000"/>
                <w:sz w:val="20"/>
                <w:szCs w:val="20"/>
                <w:lang w:val="en-US"/>
              </w:rPr>
              <w:t xml:space="preserve">la </w:t>
            </w:r>
            <w:r w:rsidR="004B6966" w:rsidRPr="00423F32">
              <w:rPr>
                <w:rFonts w:cs="Arial"/>
                <w:color w:val="000000"/>
                <w:sz w:val="20"/>
                <w:szCs w:val="20"/>
                <w:lang w:val="en-US"/>
              </w:rPr>
              <w:t xml:space="preserve">1.01.2030 pentru cazanele </w:t>
            </w:r>
            <w:r w:rsidR="004B6966">
              <w:rPr>
                <w:rFonts w:cs="Arial"/>
                <w:color w:val="000000"/>
                <w:sz w:val="20"/>
                <w:szCs w:val="20"/>
                <w:lang w:val="en-US"/>
              </w:rPr>
              <w:t xml:space="preserve">de ardere </w:t>
            </w:r>
            <w:r w:rsidR="004B6966" w:rsidRPr="00423F32">
              <w:rPr>
                <w:rFonts w:cs="Arial"/>
                <w:color w:val="000000"/>
                <w:sz w:val="20"/>
                <w:szCs w:val="20"/>
                <w:lang w:val="en-US"/>
              </w:rPr>
              <w:t>existente cu putere termică</w:t>
            </w:r>
            <w:r w:rsidR="004B6966">
              <w:rPr>
                <w:rFonts w:cs="Arial"/>
                <w:color w:val="000000"/>
                <w:sz w:val="20"/>
                <w:szCs w:val="20"/>
                <w:lang w:val="en-US"/>
              </w:rPr>
              <w:t xml:space="preserve"> instalată &lt; </w:t>
            </w:r>
            <w:r w:rsidR="004B6966" w:rsidRPr="00423F32">
              <w:rPr>
                <w:rFonts w:cs="Arial"/>
                <w:color w:val="000000"/>
                <w:sz w:val="20"/>
                <w:szCs w:val="20"/>
                <w:lang w:val="en-US"/>
              </w:rPr>
              <w:t>5 MWt</w:t>
            </w:r>
            <w:r w:rsidR="004B6966" w:rsidRPr="00423F32">
              <w:rPr>
                <w:rFonts w:cs="Arial"/>
                <w:color w:val="000000"/>
                <w:sz w:val="20"/>
                <w:szCs w:val="20"/>
              </w:rPr>
              <w:t>.</w:t>
            </w:r>
          </w:p>
          <w:p w:rsidR="00824229" w:rsidRPr="00D14E90" w:rsidRDefault="00824229" w:rsidP="00824229">
            <w:pPr>
              <w:spacing w:line="340" w:lineRule="exact"/>
              <w:jc w:val="both"/>
              <w:rPr>
                <w:rFonts w:cs="Arial"/>
                <w:sz w:val="20"/>
                <w:szCs w:val="20"/>
              </w:rPr>
            </w:pPr>
          </w:p>
          <w:p w:rsidR="00824229" w:rsidRPr="00D14E90" w:rsidRDefault="00824229" w:rsidP="00824229">
            <w:pPr>
              <w:spacing w:line="340" w:lineRule="exact"/>
              <w:jc w:val="both"/>
              <w:rPr>
                <w:rFonts w:cs="Arial"/>
                <w:sz w:val="20"/>
                <w:szCs w:val="20"/>
              </w:rPr>
            </w:pPr>
            <w:r w:rsidRPr="00D14E90">
              <w:rPr>
                <w:rFonts w:cs="Arial"/>
                <w:sz w:val="20"/>
                <w:szCs w:val="20"/>
              </w:rPr>
              <w:t xml:space="preserve">Emisiile în atmosferă rezultate de pe amplasamentul incintei industriale aparținând CCH S.A. Drobeta Turnu-Severin vor avea un </w:t>
            </w:r>
            <w:r w:rsidRPr="00D14E90">
              <w:rPr>
                <w:rFonts w:cs="Arial"/>
                <w:b/>
                <w:sz w:val="20"/>
                <w:szCs w:val="20"/>
              </w:rPr>
              <w:t>impact redus spre nesemnificativ asupra aerului înconjurător</w:t>
            </w:r>
            <w:r w:rsidRPr="00D14E90">
              <w:rPr>
                <w:rFonts w:cs="Arial"/>
                <w:sz w:val="20"/>
                <w:szCs w:val="20"/>
              </w:rPr>
              <w:t>, având în vedere că funcționarea în condiții normale a cazanelor va conduce la o creștere nesemnificativă a nivelului de concentrații al poluanților în atmosferă, față de poluarea de fond/ situația existentă.</w:t>
            </w:r>
          </w:p>
          <w:p w:rsidR="00824229" w:rsidRPr="00D14E90" w:rsidRDefault="00824229" w:rsidP="00824229">
            <w:pPr>
              <w:spacing w:line="340" w:lineRule="exact"/>
              <w:jc w:val="both"/>
              <w:rPr>
                <w:rFonts w:cs="Arial"/>
                <w:sz w:val="20"/>
                <w:szCs w:val="20"/>
              </w:rPr>
            </w:pPr>
          </w:p>
          <w:p w:rsidR="00824229" w:rsidRPr="00D14E90" w:rsidRDefault="00824229" w:rsidP="00824229">
            <w:pPr>
              <w:spacing w:line="340" w:lineRule="exact"/>
              <w:jc w:val="both"/>
              <w:rPr>
                <w:rFonts w:cs="Arial"/>
                <w:sz w:val="20"/>
                <w:szCs w:val="20"/>
              </w:rPr>
            </w:pPr>
            <w:r w:rsidRPr="00D14E90">
              <w:rPr>
                <w:rFonts w:cs="Arial"/>
                <w:sz w:val="20"/>
                <w:szCs w:val="20"/>
              </w:rPr>
              <w:t xml:space="preserve">În condiții normale de funcționare, concetrațiile emisiilor poluante în atmosferă se vor situa sub nivelul valorilor limtă de emisie. </w:t>
            </w:r>
          </w:p>
          <w:p w:rsidR="00824229" w:rsidRPr="00D14E90" w:rsidRDefault="00824229" w:rsidP="00824229">
            <w:pPr>
              <w:spacing w:line="340" w:lineRule="exact"/>
              <w:jc w:val="both"/>
              <w:rPr>
                <w:rFonts w:cs="Arial"/>
                <w:i/>
                <w:sz w:val="20"/>
                <w:szCs w:val="20"/>
              </w:rPr>
            </w:pPr>
          </w:p>
          <w:p w:rsidR="00824229" w:rsidRPr="00D14E90" w:rsidRDefault="00824229" w:rsidP="00824229">
            <w:pPr>
              <w:spacing w:line="340" w:lineRule="exact"/>
              <w:jc w:val="both"/>
              <w:rPr>
                <w:rFonts w:cs="Arial"/>
                <w:color w:val="000000"/>
                <w:sz w:val="20"/>
                <w:szCs w:val="20"/>
                <w:lang w:val="en-US"/>
              </w:rPr>
            </w:pPr>
            <w:r w:rsidRPr="00D14E90">
              <w:rPr>
                <w:rFonts w:cs="Arial"/>
                <w:i/>
                <w:sz w:val="20"/>
                <w:szCs w:val="20"/>
              </w:rPr>
              <w:t>Monitorizarea emisiilor în atmosferă</w:t>
            </w:r>
            <w:r w:rsidRPr="00D14E90">
              <w:rPr>
                <w:rFonts w:cs="Arial"/>
                <w:sz w:val="20"/>
                <w:szCs w:val="20"/>
              </w:rPr>
              <w:t xml:space="preserve"> se propune să se realizeze la indicatorii prevăzuţi în leg</w:t>
            </w:r>
            <w:r w:rsidR="00156AA8">
              <w:rPr>
                <w:rFonts w:cs="Arial"/>
                <w:sz w:val="20"/>
                <w:szCs w:val="20"/>
              </w:rPr>
              <w:t>islaţia de mediu (Directiva MCP</w:t>
            </w:r>
            <w:r w:rsidRPr="00D14E90">
              <w:rPr>
                <w:rFonts w:cs="Arial"/>
                <w:sz w:val="20"/>
                <w:szCs w:val="20"/>
              </w:rPr>
              <w:t>), respectiv</w:t>
            </w:r>
            <w:r w:rsidRPr="00D14E90">
              <w:rPr>
                <w:rFonts w:cs="Arial"/>
                <w:color w:val="000000"/>
                <w:sz w:val="20"/>
                <w:szCs w:val="20"/>
                <w:lang w:val="en-US"/>
              </w:rPr>
              <w:t>:</w:t>
            </w:r>
          </w:p>
          <w:p w:rsidR="00824229" w:rsidRPr="00D14E90" w:rsidRDefault="00824229" w:rsidP="001569A3">
            <w:pPr>
              <w:numPr>
                <w:ilvl w:val="0"/>
                <w:numId w:val="25"/>
              </w:numPr>
              <w:spacing w:line="340" w:lineRule="exact"/>
              <w:jc w:val="both"/>
              <w:rPr>
                <w:rFonts w:cs="Arial"/>
                <w:color w:val="000000"/>
                <w:sz w:val="20"/>
                <w:szCs w:val="20"/>
                <w:lang w:val="en-US"/>
              </w:rPr>
            </w:pPr>
            <w:r w:rsidRPr="00D14E90">
              <w:rPr>
                <w:rFonts w:cs="Arial"/>
                <w:color w:val="000000"/>
                <w:sz w:val="20"/>
                <w:szCs w:val="20"/>
                <w:lang w:val="en-US"/>
              </w:rPr>
              <w:t xml:space="preserve">pentru cazanele de abur care ard biomasă, monitorizarea să se realizeze la indicatorii </w:t>
            </w:r>
            <w:r w:rsidRPr="00D14E90">
              <w:rPr>
                <w:rFonts w:cs="Arial"/>
                <w:b/>
                <w:color w:val="000000"/>
                <w:sz w:val="20"/>
                <w:szCs w:val="20"/>
                <w:lang w:val="en-US"/>
              </w:rPr>
              <w:t>NO</w:t>
            </w:r>
            <w:r w:rsidRPr="00D14E90">
              <w:rPr>
                <w:rFonts w:cs="Arial"/>
                <w:b/>
                <w:color w:val="000000"/>
                <w:sz w:val="20"/>
                <w:szCs w:val="20"/>
                <w:vertAlign w:val="subscript"/>
                <w:lang w:val="en-US"/>
              </w:rPr>
              <w:t>x</w:t>
            </w:r>
            <w:r w:rsidRPr="00D14E90">
              <w:rPr>
                <w:rFonts w:cs="Arial"/>
                <w:b/>
                <w:color w:val="000000"/>
                <w:sz w:val="20"/>
                <w:szCs w:val="20"/>
                <w:lang w:val="en-US"/>
              </w:rPr>
              <w:t xml:space="preserve"> şi pulberi cu o frecvenţă semestrială</w:t>
            </w:r>
            <w:r w:rsidRPr="00D14E90">
              <w:rPr>
                <w:rFonts w:cs="Arial"/>
                <w:color w:val="000000"/>
                <w:sz w:val="20"/>
                <w:szCs w:val="20"/>
                <w:lang w:val="en-US"/>
              </w:rPr>
              <w:t xml:space="preserve">, conform prevederilor </w:t>
            </w:r>
            <w:r w:rsidRPr="00D14E90">
              <w:rPr>
                <w:rFonts w:cs="Arial"/>
                <w:b/>
                <w:color w:val="000000"/>
                <w:sz w:val="20"/>
                <w:szCs w:val="20"/>
                <w:lang w:val="en-US"/>
              </w:rPr>
              <w:t>MCP</w:t>
            </w:r>
            <w:r w:rsidRPr="00D14E90">
              <w:rPr>
                <w:rFonts w:cs="Arial"/>
                <w:color w:val="000000"/>
                <w:sz w:val="20"/>
                <w:szCs w:val="20"/>
                <w:lang w:val="en-US"/>
              </w:rPr>
              <w:t>;</w:t>
            </w:r>
          </w:p>
          <w:p w:rsidR="00824229" w:rsidRPr="00D14E90" w:rsidRDefault="00824229" w:rsidP="001569A3">
            <w:pPr>
              <w:numPr>
                <w:ilvl w:val="0"/>
                <w:numId w:val="25"/>
              </w:numPr>
              <w:spacing w:line="340" w:lineRule="exact"/>
              <w:jc w:val="both"/>
              <w:rPr>
                <w:rFonts w:cs="Arial"/>
                <w:color w:val="000000"/>
                <w:sz w:val="20"/>
                <w:szCs w:val="20"/>
                <w:lang w:val="en-US"/>
              </w:rPr>
            </w:pPr>
            <w:r w:rsidRPr="00D14E90">
              <w:rPr>
                <w:rFonts w:cs="Arial"/>
                <w:color w:val="000000"/>
                <w:sz w:val="20"/>
                <w:szCs w:val="20"/>
                <w:lang w:val="en-US"/>
              </w:rPr>
              <w:t>pentru cazanele de abur care ard ga</w:t>
            </w:r>
            <w:r w:rsidRPr="00D14E90">
              <w:rPr>
                <w:rFonts w:cs="Arial"/>
                <w:color w:val="000000"/>
                <w:sz w:val="20"/>
                <w:szCs w:val="20"/>
              </w:rPr>
              <w:t>ze naturale</w:t>
            </w:r>
            <w:r w:rsidRPr="00D14E90">
              <w:rPr>
                <w:rFonts w:cs="Arial"/>
                <w:color w:val="000000"/>
                <w:sz w:val="20"/>
                <w:szCs w:val="20"/>
                <w:lang w:val="en-US"/>
              </w:rPr>
              <w:t xml:space="preserve">, monitorizarea să se realizeze la indicatorul </w:t>
            </w:r>
            <w:r w:rsidRPr="00D14E90">
              <w:rPr>
                <w:rFonts w:cs="Arial"/>
                <w:b/>
                <w:color w:val="000000"/>
                <w:sz w:val="20"/>
                <w:szCs w:val="20"/>
                <w:lang w:val="en-US"/>
              </w:rPr>
              <w:t>NO</w:t>
            </w:r>
            <w:r w:rsidRPr="00D14E90">
              <w:rPr>
                <w:rFonts w:cs="Arial"/>
                <w:b/>
                <w:color w:val="000000"/>
                <w:sz w:val="20"/>
                <w:szCs w:val="20"/>
                <w:vertAlign w:val="subscript"/>
                <w:lang w:val="en-US"/>
              </w:rPr>
              <w:t>x</w:t>
            </w:r>
            <w:r w:rsidRPr="00D14E90">
              <w:rPr>
                <w:rFonts w:cs="Arial"/>
                <w:b/>
                <w:color w:val="000000"/>
                <w:sz w:val="20"/>
                <w:szCs w:val="20"/>
                <w:lang w:val="en-US"/>
              </w:rPr>
              <w:t xml:space="preserve"> cu o frecvenţă semestrială</w:t>
            </w:r>
            <w:r w:rsidRPr="00D14E90">
              <w:rPr>
                <w:rFonts w:cs="Arial"/>
                <w:color w:val="000000"/>
                <w:sz w:val="20"/>
                <w:szCs w:val="20"/>
                <w:lang w:val="en-US"/>
              </w:rPr>
              <w:t xml:space="preserve">, conform prevederilor </w:t>
            </w:r>
            <w:r w:rsidRPr="00D14E90">
              <w:rPr>
                <w:rFonts w:cs="Arial"/>
                <w:b/>
                <w:color w:val="000000"/>
                <w:sz w:val="20"/>
                <w:szCs w:val="20"/>
                <w:lang w:val="en-US"/>
              </w:rPr>
              <w:t>MCP</w:t>
            </w:r>
            <w:r w:rsidRPr="00D14E90">
              <w:rPr>
                <w:rFonts w:cs="Arial"/>
                <w:color w:val="000000"/>
                <w:sz w:val="20"/>
                <w:szCs w:val="20"/>
                <w:lang w:val="en-US"/>
              </w:rPr>
              <w:t>;</w:t>
            </w:r>
          </w:p>
          <w:p w:rsidR="00AD355E" w:rsidRPr="00824229" w:rsidRDefault="00824229" w:rsidP="001569A3">
            <w:pPr>
              <w:numPr>
                <w:ilvl w:val="0"/>
                <w:numId w:val="25"/>
              </w:numPr>
              <w:spacing w:line="340" w:lineRule="exact"/>
              <w:jc w:val="both"/>
              <w:rPr>
                <w:rFonts w:cs="Arial"/>
                <w:color w:val="000000"/>
                <w:sz w:val="20"/>
                <w:szCs w:val="20"/>
                <w:lang w:val="en-US"/>
              </w:rPr>
            </w:pPr>
            <w:proofErr w:type="gramStart"/>
            <w:r w:rsidRPr="00D14E90">
              <w:rPr>
                <w:rFonts w:cs="Arial"/>
                <w:color w:val="000000"/>
                <w:sz w:val="20"/>
                <w:szCs w:val="20"/>
                <w:lang w:val="en-US"/>
              </w:rPr>
              <w:t>pentru</w:t>
            </w:r>
            <w:proofErr w:type="gramEnd"/>
            <w:r w:rsidRPr="00D14E90">
              <w:rPr>
                <w:rFonts w:cs="Arial"/>
                <w:color w:val="000000"/>
                <w:sz w:val="20"/>
                <w:szCs w:val="20"/>
                <w:lang w:val="en-US"/>
              </w:rPr>
              <w:t xml:space="preserve"> coșul coloanei de absorbție de la instalația de fabricare SNS, monitorizarea să se realizeze la indicatorul </w:t>
            </w:r>
            <w:r w:rsidRPr="00D14E90">
              <w:rPr>
                <w:rFonts w:cs="Arial"/>
                <w:b/>
                <w:color w:val="000000"/>
                <w:sz w:val="20"/>
                <w:szCs w:val="20"/>
                <w:lang w:val="en-US"/>
              </w:rPr>
              <w:t>SO</w:t>
            </w:r>
            <w:r w:rsidRPr="00D14E90">
              <w:rPr>
                <w:rFonts w:cs="Arial"/>
                <w:b/>
                <w:color w:val="000000"/>
                <w:sz w:val="20"/>
                <w:szCs w:val="20"/>
                <w:vertAlign w:val="subscript"/>
                <w:lang w:val="en-US"/>
              </w:rPr>
              <w:t>2</w:t>
            </w:r>
            <w:r w:rsidRPr="00D14E90">
              <w:rPr>
                <w:rFonts w:cs="Arial"/>
                <w:b/>
                <w:color w:val="000000"/>
                <w:sz w:val="20"/>
                <w:szCs w:val="20"/>
                <w:lang w:val="en-US"/>
              </w:rPr>
              <w:t>, cu o frecvență semestrială</w:t>
            </w:r>
            <w:r w:rsidRPr="00D14E90">
              <w:rPr>
                <w:rFonts w:cs="Arial"/>
                <w:color w:val="000000"/>
                <w:sz w:val="20"/>
                <w:szCs w:val="20"/>
                <w:lang w:val="en-US"/>
              </w:rPr>
              <w:t xml:space="preserve">, conform </w:t>
            </w:r>
            <w:r w:rsidRPr="00D14E90">
              <w:rPr>
                <w:rFonts w:cs="Arial"/>
                <w:b/>
                <w:color w:val="000000"/>
                <w:sz w:val="20"/>
                <w:szCs w:val="20"/>
                <w:lang w:val="en-US"/>
              </w:rPr>
              <w:t>Ord. 462/1993.</w:t>
            </w:r>
            <w:r w:rsidRPr="00D14E90">
              <w:rPr>
                <w:rFonts w:cs="Arial"/>
                <w:color w:val="000000"/>
                <w:sz w:val="20"/>
                <w:szCs w:val="20"/>
                <w:lang w:val="en-US"/>
              </w:rPr>
              <w:t xml:space="preserve"> </w:t>
            </w:r>
          </w:p>
        </w:tc>
      </w:tr>
      <w:tr w:rsidR="00AD355E" w:rsidRPr="00AD355E" w:rsidTr="00824229">
        <w:tc>
          <w:tcPr>
            <w:tcW w:w="470" w:type="pct"/>
          </w:tcPr>
          <w:p w:rsidR="00AD355E" w:rsidRPr="00AD355E" w:rsidRDefault="00AD355E" w:rsidP="00E67B0A">
            <w:pPr>
              <w:pStyle w:val="table"/>
              <w:jc w:val="center"/>
              <w:rPr>
                <w:rFonts w:cs="Arial"/>
                <w:b/>
                <w:lang w:val="fr-FR"/>
              </w:rPr>
            </w:pPr>
            <w:r w:rsidRPr="00AD355E">
              <w:rPr>
                <w:rFonts w:cs="Arial"/>
                <w:b/>
                <w:lang w:val="fr-FR"/>
              </w:rPr>
              <w:lastRenderedPageBreak/>
              <w:t>ZGOMOTUL</w:t>
            </w:r>
          </w:p>
        </w:tc>
        <w:tc>
          <w:tcPr>
            <w:tcW w:w="1447" w:type="pct"/>
          </w:tcPr>
          <w:p w:rsidR="00AD355E" w:rsidRPr="00AD355E" w:rsidRDefault="00AD355E" w:rsidP="00AD355E">
            <w:pPr>
              <w:rPr>
                <w:sz w:val="20"/>
                <w:szCs w:val="20"/>
              </w:rPr>
            </w:pPr>
            <w:r w:rsidRPr="00824229">
              <w:rPr>
                <w:b/>
                <w:sz w:val="20"/>
                <w:szCs w:val="20"/>
              </w:rPr>
              <w:t>Analiza anuală a zgomotului la limita incintei industriale în punctele 1, 2 și 3</w:t>
            </w:r>
            <w:r w:rsidRPr="00AD355E">
              <w:rPr>
                <w:sz w:val="20"/>
                <w:szCs w:val="20"/>
              </w:rPr>
              <w:t>, conform Planului de situație anexat</w:t>
            </w:r>
          </w:p>
        </w:tc>
        <w:tc>
          <w:tcPr>
            <w:tcW w:w="3083" w:type="pct"/>
          </w:tcPr>
          <w:p w:rsidR="00824229" w:rsidRPr="00D14E90" w:rsidRDefault="00824229" w:rsidP="00824229">
            <w:pPr>
              <w:spacing w:line="340" w:lineRule="exact"/>
              <w:jc w:val="both"/>
              <w:rPr>
                <w:rFonts w:cs="Arial"/>
                <w:sz w:val="20"/>
                <w:szCs w:val="20"/>
                <w:lang w:val="en-US"/>
              </w:rPr>
            </w:pPr>
            <w:r w:rsidRPr="00D14E90">
              <w:rPr>
                <w:rFonts w:cs="Arial"/>
                <w:sz w:val="20"/>
                <w:szCs w:val="20"/>
                <w:lang w:val="en-US"/>
              </w:rPr>
              <w:t>Din analiza datelor de monitorizare a zgomotului, au rezultat următoarele concluzii principale:</w:t>
            </w:r>
          </w:p>
          <w:p w:rsidR="00824229" w:rsidRPr="00D14E90" w:rsidRDefault="00824229" w:rsidP="00824229">
            <w:pPr>
              <w:spacing w:line="340" w:lineRule="exact"/>
              <w:jc w:val="both"/>
              <w:rPr>
                <w:rFonts w:cs="Arial"/>
                <w:sz w:val="20"/>
                <w:szCs w:val="20"/>
              </w:rPr>
            </w:pPr>
            <w:r w:rsidRPr="00D14E90">
              <w:rPr>
                <w:rFonts w:cs="Arial"/>
                <w:sz w:val="20"/>
                <w:szCs w:val="20"/>
              </w:rPr>
              <w:t>Având în vedere că:</w:t>
            </w:r>
          </w:p>
          <w:p w:rsidR="00824229" w:rsidRPr="00D14E90" w:rsidRDefault="00824229" w:rsidP="001569A3">
            <w:pPr>
              <w:numPr>
                <w:ilvl w:val="0"/>
                <w:numId w:val="35"/>
              </w:numPr>
              <w:spacing w:line="340" w:lineRule="exact"/>
              <w:jc w:val="both"/>
              <w:rPr>
                <w:rFonts w:cs="Arial"/>
                <w:sz w:val="20"/>
                <w:szCs w:val="20"/>
              </w:rPr>
            </w:pPr>
            <w:r w:rsidRPr="00D14E90">
              <w:rPr>
                <w:rFonts w:cs="Arial"/>
                <w:b/>
                <w:sz w:val="20"/>
                <w:szCs w:val="20"/>
              </w:rPr>
              <w:t>toate valorile măsurate pentru zgomot</w:t>
            </w:r>
            <w:r w:rsidRPr="00D14E90">
              <w:rPr>
                <w:rFonts w:cs="Arial"/>
                <w:sz w:val="20"/>
                <w:szCs w:val="20"/>
              </w:rPr>
              <w:t xml:space="preserve"> la limita incintei CCH S.A. Drobeta Turnu-Severin, în cele trei puncte stabilite – 1, 2, 3, se situează </w:t>
            </w:r>
            <w:r w:rsidRPr="00D14E90">
              <w:rPr>
                <w:rFonts w:cs="Arial"/>
                <w:b/>
                <w:sz w:val="20"/>
                <w:szCs w:val="20"/>
              </w:rPr>
              <w:t>SUB valoarea limită</w:t>
            </w:r>
            <w:r w:rsidRPr="00D14E90">
              <w:rPr>
                <w:rFonts w:cs="Arial"/>
                <w:sz w:val="20"/>
                <w:szCs w:val="20"/>
              </w:rPr>
              <w:t xml:space="preserve"> impusă de SR 10009:2017, respectiv de </w:t>
            </w:r>
            <w:r w:rsidRPr="00D14E90">
              <w:rPr>
                <w:rFonts w:cs="Arial"/>
                <w:b/>
                <w:sz w:val="20"/>
                <w:szCs w:val="20"/>
              </w:rPr>
              <w:t>65 dB</w:t>
            </w:r>
            <w:r w:rsidRPr="00D14E90">
              <w:rPr>
                <w:rFonts w:cs="Arial"/>
                <w:sz w:val="20"/>
                <w:szCs w:val="20"/>
              </w:rPr>
              <w:t xml:space="preserve"> și de Ord. 119/2014, de </w:t>
            </w:r>
            <w:r w:rsidRPr="00D14E90">
              <w:rPr>
                <w:rFonts w:cs="Arial"/>
                <w:b/>
                <w:sz w:val="20"/>
                <w:szCs w:val="20"/>
              </w:rPr>
              <w:t>55 dB</w:t>
            </w:r>
            <w:r w:rsidRPr="00D14E90">
              <w:rPr>
                <w:rFonts w:cs="Arial"/>
                <w:sz w:val="20"/>
                <w:szCs w:val="20"/>
              </w:rPr>
              <w:t>;</w:t>
            </w:r>
          </w:p>
          <w:p w:rsidR="00824229" w:rsidRPr="00D14E90" w:rsidRDefault="00824229" w:rsidP="001569A3">
            <w:pPr>
              <w:numPr>
                <w:ilvl w:val="0"/>
                <w:numId w:val="35"/>
              </w:numPr>
              <w:spacing w:line="340" w:lineRule="exact"/>
              <w:jc w:val="both"/>
              <w:rPr>
                <w:rFonts w:cs="Arial"/>
                <w:sz w:val="20"/>
                <w:szCs w:val="20"/>
              </w:rPr>
            </w:pPr>
            <w:r w:rsidRPr="00D14E90">
              <w:rPr>
                <w:rFonts w:cs="Arial"/>
                <w:sz w:val="20"/>
                <w:szCs w:val="20"/>
              </w:rPr>
              <w:t>lipsa receptorilor sensibili, zona locuită situându-se la o distanță relativ mare, de cca. 500 m;</w:t>
            </w:r>
          </w:p>
          <w:p w:rsidR="00824229" w:rsidRPr="00D14E90" w:rsidRDefault="00824229" w:rsidP="001569A3">
            <w:pPr>
              <w:numPr>
                <w:ilvl w:val="0"/>
                <w:numId w:val="35"/>
              </w:numPr>
              <w:spacing w:line="340" w:lineRule="exact"/>
              <w:jc w:val="both"/>
              <w:rPr>
                <w:rFonts w:cs="Arial"/>
                <w:sz w:val="20"/>
                <w:szCs w:val="20"/>
              </w:rPr>
            </w:pPr>
            <w:r w:rsidRPr="00D14E90">
              <w:rPr>
                <w:rFonts w:cs="Arial"/>
                <w:sz w:val="20"/>
                <w:szCs w:val="20"/>
              </w:rPr>
              <w:t xml:space="preserve">dispersia zgomotului, </w:t>
            </w:r>
          </w:p>
          <w:p w:rsidR="00824229" w:rsidRPr="00D14E90" w:rsidRDefault="00824229" w:rsidP="00824229">
            <w:pPr>
              <w:spacing w:line="340" w:lineRule="exact"/>
              <w:jc w:val="both"/>
              <w:rPr>
                <w:rFonts w:cs="Arial"/>
                <w:sz w:val="20"/>
                <w:szCs w:val="20"/>
              </w:rPr>
            </w:pPr>
            <w:r w:rsidRPr="00D14E90">
              <w:rPr>
                <w:rFonts w:cs="Arial"/>
                <w:b/>
                <w:sz w:val="20"/>
                <w:szCs w:val="20"/>
              </w:rPr>
              <w:t>nu se impun măsuri speciale pentru limitarea nivelului de zgomot de pe amplasamentul analizat.</w:t>
            </w:r>
          </w:p>
          <w:p w:rsidR="00824229" w:rsidRPr="00D14E90" w:rsidRDefault="00824229" w:rsidP="00824229">
            <w:pPr>
              <w:spacing w:line="240" w:lineRule="auto"/>
              <w:rPr>
                <w:rFonts w:cs="Arial"/>
                <w:sz w:val="20"/>
                <w:szCs w:val="20"/>
              </w:rPr>
            </w:pPr>
          </w:p>
          <w:p w:rsidR="00824229" w:rsidRPr="00D14E90" w:rsidRDefault="00824229" w:rsidP="00824229">
            <w:pPr>
              <w:shd w:val="clear" w:color="auto" w:fill="FFFFFF"/>
              <w:spacing w:line="340" w:lineRule="exact"/>
              <w:rPr>
                <w:rFonts w:cs="Arial"/>
                <w:b/>
                <w:sz w:val="20"/>
                <w:szCs w:val="20"/>
              </w:rPr>
            </w:pPr>
            <w:r w:rsidRPr="00D14E90">
              <w:rPr>
                <w:rFonts w:cs="Arial"/>
                <w:b/>
                <w:sz w:val="20"/>
                <w:szCs w:val="20"/>
              </w:rPr>
              <w:t xml:space="preserve">Pentru monitorizarea </w:t>
            </w:r>
            <w:r w:rsidRPr="00D14E90">
              <w:rPr>
                <w:rFonts w:cs="Arial"/>
                <w:b/>
                <w:i/>
                <w:sz w:val="20"/>
                <w:szCs w:val="20"/>
              </w:rPr>
              <w:t xml:space="preserve">nivelului de ZGOMOT </w:t>
            </w:r>
            <w:r w:rsidRPr="00D14E90">
              <w:rPr>
                <w:rFonts w:cs="Arial"/>
                <w:b/>
                <w:sz w:val="20"/>
                <w:szCs w:val="20"/>
              </w:rPr>
              <w:t xml:space="preserve">se recomandă: </w:t>
            </w:r>
          </w:p>
          <w:p w:rsidR="00824229" w:rsidRPr="00D14E90" w:rsidRDefault="00824229" w:rsidP="001569A3">
            <w:pPr>
              <w:numPr>
                <w:ilvl w:val="0"/>
                <w:numId w:val="37"/>
              </w:numPr>
              <w:spacing w:line="340" w:lineRule="exact"/>
              <w:jc w:val="both"/>
              <w:rPr>
                <w:rFonts w:cs="Arial"/>
                <w:bCs/>
                <w:sz w:val="20"/>
                <w:szCs w:val="20"/>
              </w:rPr>
            </w:pPr>
            <w:r w:rsidRPr="00D14E90">
              <w:rPr>
                <w:rFonts w:cs="Arial"/>
                <w:sz w:val="20"/>
                <w:szCs w:val="20"/>
              </w:rPr>
              <w:t xml:space="preserve">Monitorizarea nivelului de zgomot să se realizeze în continuare astfel: </w:t>
            </w:r>
          </w:p>
          <w:p w:rsidR="00824229" w:rsidRPr="00D14E90" w:rsidRDefault="00824229" w:rsidP="001569A3">
            <w:pPr>
              <w:numPr>
                <w:ilvl w:val="0"/>
                <w:numId w:val="36"/>
              </w:numPr>
              <w:spacing w:line="340" w:lineRule="exact"/>
              <w:contextualSpacing/>
              <w:jc w:val="both"/>
              <w:rPr>
                <w:rFonts w:cs="Arial"/>
                <w:b/>
                <w:sz w:val="20"/>
                <w:szCs w:val="20"/>
                <w:lang w:val="en-US"/>
              </w:rPr>
            </w:pPr>
            <w:r w:rsidRPr="00D14E90">
              <w:rPr>
                <w:rFonts w:cs="Arial"/>
                <w:b/>
                <w:sz w:val="20"/>
                <w:szCs w:val="20"/>
                <w:lang w:val="en-US"/>
              </w:rPr>
              <w:t xml:space="preserve">Frecvența de monitorizare recomandată: </w:t>
            </w:r>
            <w:r w:rsidRPr="00D14E90">
              <w:rPr>
                <w:rFonts w:cs="Arial"/>
                <w:b/>
                <w:sz w:val="20"/>
                <w:szCs w:val="20"/>
                <w:lang w:val="en-US"/>
              </w:rPr>
              <w:tab/>
            </w:r>
            <w:r w:rsidRPr="00D14E90">
              <w:rPr>
                <w:rFonts w:cs="Arial"/>
                <w:b/>
                <w:sz w:val="20"/>
                <w:szCs w:val="20"/>
                <w:lang w:val="en-US"/>
              </w:rPr>
              <w:tab/>
            </w:r>
            <w:r w:rsidRPr="00D14E90">
              <w:rPr>
                <w:rFonts w:cs="Arial"/>
                <w:b/>
                <w:sz w:val="20"/>
                <w:szCs w:val="20"/>
                <w:lang w:val="it-IT"/>
              </w:rPr>
              <w:t>anual</w:t>
            </w:r>
            <w:r w:rsidRPr="00D14E90">
              <w:rPr>
                <w:rFonts w:cs="Arial"/>
                <w:b/>
                <w:sz w:val="20"/>
                <w:szCs w:val="20"/>
                <w:lang w:val="en-US"/>
              </w:rPr>
              <w:t>;</w:t>
            </w:r>
          </w:p>
          <w:p w:rsidR="00AD355E" w:rsidRPr="00824229" w:rsidRDefault="00824229" w:rsidP="001569A3">
            <w:pPr>
              <w:numPr>
                <w:ilvl w:val="0"/>
                <w:numId w:val="36"/>
              </w:numPr>
              <w:spacing w:line="340" w:lineRule="exact"/>
              <w:contextualSpacing/>
              <w:jc w:val="both"/>
              <w:rPr>
                <w:rFonts w:cs="Arial"/>
                <w:b/>
                <w:sz w:val="20"/>
                <w:szCs w:val="20"/>
                <w:lang w:val="en-US"/>
              </w:rPr>
            </w:pPr>
            <w:r w:rsidRPr="00D14E90">
              <w:rPr>
                <w:rFonts w:cs="Arial"/>
                <w:b/>
                <w:sz w:val="20"/>
                <w:szCs w:val="20"/>
                <w:lang w:val="en-US"/>
              </w:rPr>
              <w:t>Locul de monitorizare: la limita incintei industriale, în punctele 1, 2 și 3.</w:t>
            </w:r>
          </w:p>
        </w:tc>
      </w:tr>
    </w:tbl>
    <w:p w:rsidR="00856C0B" w:rsidRPr="00D42354" w:rsidRDefault="00856C0B">
      <w:pPr>
        <w:rPr>
          <w:rFonts w:cs="Arial"/>
          <w:sz w:val="20"/>
          <w:szCs w:val="20"/>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291"/>
        <w:gridCol w:w="1778"/>
      </w:tblGrid>
      <w:tr w:rsidR="00856C0B" w:rsidRPr="00D42354" w:rsidTr="00AD355E">
        <w:tc>
          <w:tcPr>
            <w:tcW w:w="4410" w:type="pct"/>
            <w:tcBorders>
              <w:top w:val="single" w:sz="4" w:space="0" w:color="auto"/>
              <w:left w:val="single" w:sz="4" w:space="0" w:color="auto"/>
              <w:bottom w:val="single" w:sz="4" w:space="0" w:color="auto"/>
              <w:right w:val="single" w:sz="4" w:space="0" w:color="auto"/>
            </w:tcBorders>
          </w:tcPr>
          <w:p w:rsidR="00856C0B" w:rsidRPr="00D42354" w:rsidRDefault="006B4EFC">
            <w:pPr>
              <w:pStyle w:val="table"/>
              <w:rPr>
                <w:rFonts w:cs="Arial"/>
                <w:i/>
                <w:lang w:val="pt-BR"/>
              </w:rPr>
            </w:pPr>
            <w:r w:rsidRPr="00D42354">
              <w:rPr>
                <w:rFonts w:cs="Arial"/>
                <w:lang w:val="ro-RO"/>
              </w:rPr>
              <w:lastRenderedPageBreak/>
              <w:t>Numarul documentului respectiv pentru informatii suplimentare privind monitorizarea si raportarea emisiilor in apa sau canalizare</w:t>
            </w:r>
          </w:p>
        </w:tc>
        <w:tc>
          <w:tcPr>
            <w:tcW w:w="590" w:type="pct"/>
            <w:tcBorders>
              <w:top w:val="single" w:sz="4" w:space="0" w:color="auto"/>
              <w:left w:val="single" w:sz="4" w:space="0" w:color="auto"/>
              <w:bottom w:val="single" w:sz="4" w:space="0" w:color="auto"/>
              <w:right w:val="single" w:sz="4" w:space="0" w:color="auto"/>
            </w:tcBorders>
          </w:tcPr>
          <w:p w:rsidR="00C21923" w:rsidRPr="00D42354" w:rsidRDefault="00AD355E">
            <w:pPr>
              <w:pStyle w:val="table"/>
              <w:rPr>
                <w:rFonts w:cs="Arial"/>
                <w:lang w:val="pt-BR"/>
              </w:rPr>
            </w:pPr>
            <w:r>
              <w:rPr>
                <w:rFonts w:cs="Arial"/>
                <w:lang w:val="pt-BR"/>
              </w:rPr>
              <w:t>Raportul de Amplasament</w:t>
            </w:r>
          </w:p>
        </w:tc>
      </w:tr>
    </w:tbl>
    <w:p w:rsidR="00856C0B" w:rsidRPr="00D42354" w:rsidRDefault="006B4EFC">
      <w:pPr>
        <w:rPr>
          <w:rFonts w:cs="Arial"/>
          <w:sz w:val="20"/>
          <w:szCs w:val="20"/>
          <w:lang w:val="pt-BR"/>
        </w:rPr>
      </w:pPr>
      <w:r w:rsidRPr="00D42354">
        <w:rPr>
          <w:rFonts w:cs="Arial"/>
          <w:sz w:val="20"/>
          <w:szCs w:val="20"/>
          <w:lang w:val="pt-BR"/>
        </w:rPr>
        <w:t>Observatii:</w:t>
      </w:r>
    </w:p>
    <w:p w:rsidR="00856C0B" w:rsidRPr="00D42354" w:rsidRDefault="006B4EFC">
      <w:pPr>
        <w:rPr>
          <w:rFonts w:cs="Arial"/>
          <w:noProof/>
          <w:sz w:val="20"/>
          <w:szCs w:val="20"/>
          <w:lang w:val="it-IT"/>
        </w:rPr>
      </w:pPr>
      <w:r w:rsidRPr="00D42354">
        <w:rPr>
          <w:rFonts w:cs="Arial"/>
          <w:noProof/>
          <w:sz w:val="20"/>
          <w:szCs w:val="20"/>
          <w:lang w:val="it-IT"/>
        </w:rPr>
        <w:t>In cazul in care monitorizarea factorilor de mediu este ceruta, la formularea propunerilor, trebuie luate in considerare urmatoarele:</w:t>
      </w:r>
    </w:p>
    <w:p w:rsidR="00856C0B" w:rsidRPr="00D42354" w:rsidRDefault="006B4EFC" w:rsidP="001569A3">
      <w:pPr>
        <w:pStyle w:val="bullett1indent"/>
        <w:numPr>
          <w:ilvl w:val="0"/>
          <w:numId w:val="16"/>
        </w:numPr>
        <w:tabs>
          <w:tab w:val="clear" w:pos="3934"/>
          <w:tab w:val="num" w:pos="720"/>
        </w:tabs>
        <w:spacing w:before="0" w:after="120"/>
        <w:ind w:left="720"/>
        <w:jc w:val="both"/>
        <w:rPr>
          <w:rFonts w:cs="Arial"/>
          <w:noProof/>
          <w:sz w:val="20"/>
          <w:szCs w:val="20"/>
          <w:lang w:val="it-IT"/>
        </w:rPr>
      </w:pPr>
      <w:r w:rsidRPr="00D42354">
        <w:rPr>
          <w:rFonts w:cs="Arial"/>
          <w:noProof/>
          <w:sz w:val="20"/>
          <w:szCs w:val="20"/>
          <w:lang w:val="it-IT"/>
        </w:rPr>
        <w:t>poluantii care trebuie monitorizati, metodele standard de referinta, protocoalele privind prelevarea probelor;</w:t>
      </w:r>
    </w:p>
    <w:p w:rsidR="00856C0B" w:rsidRPr="00D42354" w:rsidRDefault="006B4EFC" w:rsidP="001569A3">
      <w:pPr>
        <w:pStyle w:val="bullett1indent"/>
        <w:numPr>
          <w:ilvl w:val="0"/>
          <w:numId w:val="16"/>
        </w:numPr>
        <w:tabs>
          <w:tab w:val="clear" w:pos="3934"/>
          <w:tab w:val="num" w:pos="720"/>
        </w:tabs>
        <w:spacing w:before="0" w:after="120"/>
        <w:ind w:left="720"/>
        <w:jc w:val="both"/>
        <w:rPr>
          <w:rFonts w:cs="Arial"/>
          <w:noProof/>
          <w:sz w:val="20"/>
          <w:szCs w:val="20"/>
          <w:lang w:val="it-IT"/>
        </w:rPr>
      </w:pPr>
      <w:r w:rsidRPr="00D42354">
        <w:rPr>
          <w:rFonts w:cs="Arial"/>
          <w:noProof/>
          <w:sz w:val="20"/>
          <w:szCs w:val="20"/>
          <w:lang w:val="it-IT"/>
        </w:rPr>
        <w:t>strategia de monitorizare, selectia punctelor de monitorizare, optimizarea abordarii monitorizarii;</w:t>
      </w:r>
    </w:p>
    <w:p w:rsidR="00856C0B" w:rsidRPr="00D42354" w:rsidRDefault="006B4EFC" w:rsidP="001569A3">
      <w:pPr>
        <w:pStyle w:val="bullett1indent"/>
        <w:numPr>
          <w:ilvl w:val="0"/>
          <w:numId w:val="16"/>
        </w:numPr>
        <w:tabs>
          <w:tab w:val="clear" w:pos="3934"/>
          <w:tab w:val="num" w:pos="720"/>
        </w:tabs>
        <w:spacing w:before="0" w:after="120"/>
        <w:ind w:left="720"/>
        <w:jc w:val="both"/>
        <w:rPr>
          <w:rFonts w:cs="Arial"/>
          <w:noProof/>
          <w:sz w:val="20"/>
          <w:szCs w:val="20"/>
          <w:lang w:val="fr-FR"/>
        </w:rPr>
      </w:pPr>
      <w:r w:rsidRPr="00D42354">
        <w:rPr>
          <w:rFonts w:cs="Arial"/>
          <w:noProof/>
          <w:sz w:val="20"/>
          <w:szCs w:val="20"/>
          <w:lang w:val="fr-FR"/>
        </w:rPr>
        <w:t>stabilirea nivelului de fond la care au contribuit alte surse;</w:t>
      </w:r>
    </w:p>
    <w:p w:rsidR="00856C0B" w:rsidRPr="00D42354" w:rsidRDefault="006B4EFC" w:rsidP="001569A3">
      <w:pPr>
        <w:pStyle w:val="bullett1indent"/>
        <w:numPr>
          <w:ilvl w:val="0"/>
          <w:numId w:val="16"/>
        </w:numPr>
        <w:tabs>
          <w:tab w:val="clear" w:pos="3934"/>
          <w:tab w:val="num" w:pos="720"/>
        </w:tabs>
        <w:spacing w:before="0" w:after="120"/>
        <w:ind w:left="720"/>
        <w:jc w:val="both"/>
        <w:rPr>
          <w:rFonts w:cs="Arial"/>
          <w:noProof/>
          <w:sz w:val="20"/>
          <w:szCs w:val="20"/>
          <w:lang w:val="it-IT"/>
        </w:rPr>
      </w:pPr>
      <w:r w:rsidRPr="00D42354">
        <w:rPr>
          <w:rFonts w:cs="Arial"/>
          <w:noProof/>
          <w:sz w:val="20"/>
          <w:szCs w:val="20"/>
          <w:lang w:val="it-IT"/>
        </w:rPr>
        <w:t>incertitudinea metodelor utilizate si eroarea generala de masurare care rezulta;</w:t>
      </w:r>
    </w:p>
    <w:p w:rsidR="00856C0B" w:rsidRPr="00D42354" w:rsidRDefault="006B4EFC" w:rsidP="001569A3">
      <w:pPr>
        <w:pStyle w:val="bullett1indent"/>
        <w:numPr>
          <w:ilvl w:val="0"/>
          <w:numId w:val="16"/>
        </w:numPr>
        <w:tabs>
          <w:tab w:val="clear" w:pos="3934"/>
          <w:tab w:val="num" w:pos="720"/>
        </w:tabs>
        <w:spacing w:before="0" w:after="120"/>
        <w:ind w:left="720"/>
        <w:jc w:val="both"/>
        <w:rPr>
          <w:rFonts w:cs="Arial"/>
          <w:noProof/>
          <w:sz w:val="20"/>
          <w:szCs w:val="20"/>
          <w:lang w:val="it-IT"/>
        </w:rPr>
      </w:pPr>
      <w:r w:rsidRPr="00D42354">
        <w:rPr>
          <w:rFonts w:cs="Arial"/>
          <w:noProof/>
          <w:sz w:val="20"/>
          <w:szCs w:val="20"/>
          <w:lang w:val="it-IT"/>
        </w:rPr>
        <w:t>protocoale de asigurare a calitatii (AC) si de control al calitatii (CC ), calibrarea si intretinerea echipamentelor, depozitarea probelor si urmarirea lantului de custodie/audit;</w:t>
      </w:r>
    </w:p>
    <w:p w:rsidR="00856C0B" w:rsidRPr="00B10166" w:rsidRDefault="006B4EFC" w:rsidP="001569A3">
      <w:pPr>
        <w:pStyle w:val="bullett1indent"/>
        <w:numPr>
          <w:ilvl w:val="0"/>
          <w:numId w:val="16"/>
        </w:numPr>
        <w:tabs>
          <w:tab w:val="clear" w:pos="3934"/>
          <w:tab w:val="num" w:pos="720"/>
        </w:tabs>
        <w:spacing w:before="0" w:after="120"/>
        <w:ind w:left="720"/>
        <w:jc w:val="both"/>
        <w:rPr>
          <w:rFonts w:cs="Arial"/>
          <w:noProof/>
          <w:sz w:val="20"/>
          <w:szCs w:val="20"/>
          <w:lang w:val="it-IT"/>
        </w:rPr>
      </w:pPr>
      <w:r w:rsidRPr="00D42354">
        <w:rPr>
          <w:rFonts w:cs="Arial"/>
          <w:noProof/>
          <w:sz w:val="20"/>
          <w:szCs w:val="20"/>
          <w:lang w:val="it-IT"/>
        </w:rPr>
        <w:t>proceduri de raportare, stocarea datelor, interpretarea si analiza rezultatelor, formatul de raportare pentru furnizarea informatiilor catre Autoritatea de Reglementare.</w:t>
      </w:r>
    </w:p>
    <w:p w:rsidR="00B10166" w:rsidRDefault="006B4EFC" w:rsidP="00CA3FB6">
      <w:pPr>
        <w:pStyle w:val="Heading2"/>
        <w:rPr>
          <w:rFonts w:cs="Arial"/>
          <w:sz w:val="20"/>
          <w:szCs w:val="20"/>
        </w:rPr>
      </w:pPr>
      <w:bookmarkStart w:id="1" w:name="_Toc527195224"/>
      <w:r w:rsidRPr="00D42354">
        <w:rPr>
          <w:rFonts w:cs="Arial"/>
          <w:sz w:val="20"/>
          <w:szCs w:val="20"/>
        </w:rPr>
        <w:t xml:space="preserve"> </w:t>
      </w:r>
    </w:p>
    <w:p w:rsidR="00856C0B" w:rsidRPr="00D42354" w:rsidRDefault="00C73345" w:rsidP="00CA3FB6">
      <w:pPr>
        <w:pStyle w:val="Heading2"/>
        <w:rPr>
          <w:rFonts w:cs="Arial"/>
          <w:sz w:val="20"/>
          <w:szCs w:val="20"/>
        </w:rPr>
      </w:pPr>
      <w:r w:rsidRPr="00D42354">
        <w:rPr>
          <w:rFonts w:cs="Arial"/>
          <w:sz w:val="20"/>
          <w:szCs w:val="20"/>
        </w:rPr>
        <w:t>10</w:t>
      </w:r>
      <w:r w:rsidR="00CA3FB6" w:rsidRPr="00D42354">
        <w:rPr>
          <w:rFonts w:cs="Arial"/>
          <w:sz w:val="20"/>
          <w:szCs w:val="20"/>
        </w:rPr>
        <w:t xml:space="preserve">.7. </w:t>
      </w:r>
      <w:r w:rsidR="006B4EFC" w:rsidRPr="00D42354">
        <w:rPr>
          <w:rFonts w:cs="Arial"/>
          <w:sz w:val="20"/>
          <w:szCs w:val="20"/>
        </w:rPr>
        <w:t>Monitorizarea variabilelor de proces</w:t>
      </w:r>
      <w:bookmarkEnd w:id="1"/>
    </w:p>
    <w:p w:rsidR="00856C0B" w:rsidRPr="00D42354" w:rsidRDefault="006B4EFC" w:rsidP="00CA3FB6">
      <w:pPr>
        <w:rPr>
          <w:rFonts w:cs="Arial"/>
          <w:noProof/>
          <w:sz w:val="20"/>
          <w:szCs w:val="20"/>
          <w:lang w:val="it-IT"/>
        </w:rPr>
      </w:pPr>
      <w:r w:rsidRPr="00D42354">
        <w:rPr>
          <w:rFonts w:cs="Arial"/>
          <w:noProof/>
          <w:sz w:val="20"/>
          <w:szCs w:val="20"/>
          <w:lang w:val="it-IT"/>
        </w:rPr>
        <w:t>Descrieti monitorizarea variabilelor de proces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10"/>
        <w:gridCol w:w="8059"/>
      </w:tblGrid>
      <w:tr w:rsidR="00EF647B" w:rsidRPr="00A5459C" w:rsidTr="00C47B59">
        <w:tc>
          <w:tcPr>
            <w:tcW w:w="2326" w:type="pct"/>
            <w:shd w:val="clear" w:color="auto" w:fill="F2F2F2" w:themeFill="background1" w:themeFillShade="F2"/>
            <w:vAlign w:val="center"/>
          </w:tcPr>
          <w:p w:rsidR="00856C0B" w:rsidRPr="00A5459C" w:rsidRDefault="006B4EFC" w:rsidP="00A5459C">
            <w:pPr>
              <w:spacing w:before="60" w:after="60"/>
              <w:jc w:val="center"/>
              <w:rPr>
                <w:rFonts w:cs="Arial"/>
                <w:noProof/>
                <w:sz w:val="20"/>
                <w:szCs w:val="20"/>
                <w:lang w:val="it-IT"/>
              </w:rPr>
            </w:pPr>
            <w:r w:rsidRPr="00A5459C">
              <w:rPr>
                <w:rFonts w:cs="Arial"/>
                <w:noProof/>
                <w:sz w:val="20"/>
                <w:szCs w:val="20"/>
                <w:lang w:val="it-IT"/>
              </w:rPr>
              <w:t>Urmatoarele sunt exemple de variabile de proces care ar putea necesita monitorizare:</w:t>
            </w:r>
          </w:p>
        </w:tc>
        <w:tc>
          <w:tcPr>
            <w:tcW w:w="2674" w:type="pct"/>
            <w:shd w:val="clear" w:color="auto" w:fill="F2F2F2" w:themeFill="background1" w:themeFillShade="F2"/>
            <w:vAlign w:val="center"/>
          </w:tcPr>
          <w:p w:rsidR="00856C0B" w:rsidRPr="00A5459C" w:rsidRDefault="006B4EFC" w:rsidP="00A5459C">
            <w:pPr>
              <w:spacing w:before="60" w:after="60"/>
              <w:jc w:val="center"/>
              <w:rPr>
                <w:rFonts w:cs="Arial"/>
                <w:noProof/>
                <w:sz w:val="20"/>
                <w:szCs w:val="20"/>
                <w:lang w:val="it-IT"/>
              </w:rPr>
            </w:pPr>
            <w:r w:rsidRPr="00A5459C">
              <w:rPr>
                <w:rFonts w:cs="Arial"/>
                <w:noProof/>
                <w:sz w:val="20"/>
                <w:szCs w:val="20"/>
                <w:lang w:val="it-IT"/>
              </w:rPr>
              <w:t>Descrieti masurile luate sau pe care intentionati sa le aplicati</w:t>
            </w:r>
          </w:p>
        </w:tc>
      </w:tr>
      <w:tr w:rsidR="00EF647B" w:rsidRPr="00A5459C" w:rsidTr="00C47B59">
        <w:tc>
          <w:tcPr>
            <w:tcW w:w="2326" w:type="pct"/>
            <w:shd w:val="clear" w:color="auto" w:fill="F2F2F2" w:themeFill="background1" w:themeFillShade="F2"/>
          </w:tcPr>
          <w:p w:rsidR="00856C0B" w:rsidRPr="00A5459C" w:rsidRDefault="006B4EFC" w:rsidP="0048707E">
            <w:pPr>
              <w:numPr>
                <w:ilvl w:val="0"/>
                <w:numId w:val="10"/>
              </w:numPr>
              <w:spacing w:before="60" w:after="60"/>
              <w:rPr>
                <w:rFonts w:cs="Arial"/>
                <w:noProof/>
                <w:sz w:val="20"/>
                <w:szCs w:val="20"/>
                <w:lang w:val="it-IT"/>
              </w:rPr>
            </w:pPr>
            <w:r w:rsidRPr="00A5459C">
              <w:rPr>
                <w:rFonts w:cs="Arial"/>
                <w:noProof/>
                <w:sz w:val="20"/>
                <w:szCs w:val="20"/>
                <w:lang w:val="it-IT"/>
              </w:rPr>
              <w:t>materiile prime trebuie monitorizate din punctul de vedere al poluantilor, atunci cand acestia sunt probabili si informatia provenita de la furnizor este necorespunzatoare;</w:t>
            </w:r>
          </w:p>
        </w:tc>
        <w:tc>
          <w:tcPr>
            <w:tcW w:w="2674" w:type="pct"/>
          </w:tcPr>
          <w:p w:rsidR="00856C0B" w:rsidRPr="00A5459C" w:rsidRDefault="00E539CA">
            <w:pPr>
              <w:pStyle w:val="table"/>
              <w:rPr>
                <w:rFonts w:cs="Arial"/>
                <w:noProof/>
                <w:lang w:val="it-IT"/>
              </w:rPr>
            </w:pPr>
            <w:r>
              <w:rPr>
                <w:rFonts w:cs="Arial"/>
                <w:noProof/>
                <w:lang w:val="it-IT"/>
              </w:rPr>
              <w:t>Se efectuează recepția calitativă</w:t>
            </w:r>
            <w:r w:rsidR="006B4EFC" w:rsidRPr="00A5459C">
              <w:rPr>
                <w:rFonts w:cs="Arial"/>
                <w:noProof/>
                <w:lang w:val="it-IT"/>
              </w:rPr>
              <w:t xml:space="preserve"> a materiilor prime, materialelor aux</w:t>
            </w:r>
            <w:r>
              <w:rPr>
                <w:rFonts w:cs="Arial"/>
                <w:noProof/>
                <w:lang w:val="it-IT"/>
              </w:rPr>
              <w:t>iliare pentru compararea cu menț</w:t>
            </w:r>
            <w:r w:rsidR="006B4EFC" w:rsidRPr="00A5459C">
              <w:rPr>
                <w:rFonts w:cs="Arial"/>
                <w:noProof/>
                <w:lang w:val="it-IT"/>
              </w:rPr>
              <w:t>iunile di</w:t>
            </w:r>
            <w:r>
              <w:rPr>
                <w:rFonts w:cs="Arial"/>
                <w:noProof/>
                <w:lang w:val="it-IT"/>
              </w:rPr>
              <w:t>n certificatele de conformitate – Fișele de securitate, î</w:t>
            </w:r>
            <w:r w:rsidR="006B4EFC" w:rsidRPr="00A5459C">
              <w:rPr>
                <w:rFonts w:cs="Arial"/>
                <w:noProof/>
                <w:lang w:val="it-IT"/>
              </w:rPr>
              <w:t xml:space="preserve">n conformitate cu procedurile implementate </w:t>
            </w:r>
            <w:r w:rsidR="00636BCD" w:rsidRPr="00A5459C">
              <w:rPr>
                <w:rFonts w:cs="Arial"/>
                <w:noProof/>
                <w:lang w:val="it-IT"/>
              </w:rPr>
              <w:t xml:space="preserve">prin sistemul </w:t>
            </w:r>
            <w:r w:rsidR="006B4EFC" w:rsidRPr="00A5459C">
              <w:rPr>
                <w:rFonts w:cs="Arial"/>
                <w:noProof/>
                <w:lang w:val="it-IT"/>
              </w:rPr>
              <w:t>de management</w:t>
            </w:r>
            <w:r>
              <w:rPr>
                <w:rFonts w:cs="Arial"/>
                <w:noProof/>
                <w:lang w:val="it-IT"/>
              </w:rPr>
              <w:t>.</w:t>
            </w:r>
          </w:p>
        </w:tc>
      </w:tr>
      <w:tr w:rsidR="00EF647B" w:rsidRPr="00A5459C" w:rsidTr="00C47B59">
        <w:tc>
          <w:tcPr>
            <w:tcW w:w="2326" w:type="pct"/>
            <w:shd w:val="clear" w:color="auto" w:fill="F2F2F2" w:themeFill="background1" w:themeFillShade="F2"/>
          </w:tcPr>
          <w:p w:rsidR="00856C0B" w:rsidRPr="00A5459C" w:rsidRDefault="006B4EFC" w:rsidP="0048707E">
            <w:pPr>
              <w:numPr>
                <w:ilvl w:val="0"/>
                <w:numId w:val="10"/>
              </w:numPr>
              <w:spacing w:before="60" w:after="60"/>
              <w:rPr>
                <w:rFonts w:cs="Arial"/>
                <w:noProof/>
                <w:sz w:val="20"/>
                <w:szCs w:val="20"/>
                <w:lang w:val="it-IT"/>
              </w:rPr>
            </w:pPr>
            <w:r w:rsidRPr="00A5459C">
              <w:rPr>
                <w:rFonts w:cs="Arial"/>
                <w:noProof/>
                <w:sz w:val="20"/>
                <w:szCs w:val="20"/>
                <w:lang w:val="it-IT"/>
              </w:rPr>
              <w:t>oxigen, monoxid de carbon, presiunea sau temperatura in cuptor sau in emisiile de gaze;</w:t>
            </w:r>
          </w:p>
        </w:tc>
        <w:tc>
          <w:tcPr>
            <w:tcW w:w="2674" w:type="pct"/>
          </w:tcPr>
          <w:p w:rsidR="00856C0B" w:rsidRPr="00A5459C" w:rsidRDefault="0048707E" w:rsidP="0048707E">
            <w:pPr>
              <w:pStyle w:val="table"/>
              <w:rPr>
                <w:rFonts w:cs="Arial"/>
                <w:noProof/>
                <w:lang w:val="fr-FR"/>
              </w:rPr>
            </w:pPr>
            <w:r w:rsidRPr="00274689">
              <w:rPr>
                <w:lang w:val="ro-RO"/>
              </w:rPr>
              <w:t>Exces O</w:t>
            </w:r>
            <w:r w:rsidRPr="00274689">
              <w:rPr>
                <w:vertAlign w:val="subscript"/>
                <w:lang w:val="ro-RO"/>
              </w:rPr>
              <w:t>2</w:t>
            </w:r>
            <w:r w:rsidRPr="00274689">
              <w:rPr>
                <w:lang w:val="ro-RO"/>
              </w:rPr>
              <w:t>, max. 6%, CO, presiune, temperatură</w:t>
            </w:r>
          </w:p>
        </w:tc>
      </w:tr>
      <w:tr w:rsidR="00EF647B" w:rsidRPr="00A5459C" w:rsidTr="00C47B59">
        <w:tc>
          <w:tcPr>
            <w:tcW w:w="2326" w:type="pct"/>
            <w:shd w:val="clear" w:color="auto" w:fill="F2F2F2" w:themeFill="background1" w:themeFillShade="F2"/>
          </w:tcPr>
          <w:p w:rsidR="00856C0B" w:rsidRPr="00A5459C" w:rsidRDefault="006B4EFC" w:rsidP="0048707E">
            <w:pPr>
              <w:numPr>
                <w:ilvl w:val="0"/>
                <w:numId w:val="10"/>
              </w:numPr>
              <w:spacing w:before="60" w:after="60"/>
              <w:rPr>
                <w:rFonts w:cs="Arial"/>
                <w:noProof/>
                <w:sz w:val="20"/>
                <w:szCs w:val="20"/>
                <w:lang w:val="it-IT"/>
              </w:rPr>
            </w:pPr>
            <w:r w:rsidRPr="00A5459C">
              <w:rPr>
                <w:rFonts w:cs="Arial"/>
                <w:noProof/>
                <w:sz w:val="20"/>
                <w:szCs w:val="20"/>
                <w:lang w:val="it-IT"/>
              </w:rPr>
              <w:t>eficienta instalatiei atunci cand este importanta pentru mediu;</w:t>
            </w:r>
          </w:p>
        </w:tc>
        <w:tc>
          <w:tcPr>
            <w:tcW w:w="2674" w:type="pct"/>
          </w:tcPr>
          <w:p w:rsidR="00856C0B" w:rsidRPr="00A5459C" w:rsidRDefault="006B4EFC">
            <w:pPr>
              <w:pStyle w:val="table"/>
              <w:rPr>
                <w:rFonts w:cs="Arial"/>
                <w:noProof/>
                <w:lang w:val="fr-FR"/>
              </w:rPr>
            </w:pPr>
            <w:r w:rsidRPr="00A5459C">
              <w:rPr>
                <w:rFonts w:cs="Arial"/>
                <w:noProof/>
                <w:lang w:val="fr-FR"/>
              </w:rPr>
              <w:t>Se determina prin calcul</w:t>
            </w:r>
          </w:p>
        </w:tc>
      </w:tr>
      <w:tr w:rsidR="00EF647B" w:rsidRPr="00A5459C" w:rsidTr="00C47B59">
        <w:tc>
          <w:tcPr>
            <w:tcW w:w="2326" w:type="pct"/>
            <w:shd w:val="clear" w:color="auto" w:fill="F2F2F2" w:themeFill="background1" w:themeFillShade="F2"/>
          </w:tcPr>
          <w:p w:rsidR="00856C0B" w:rsidRPr="00A5459C" w:rsidRDefault="006B4EFC" w:rsidP="0048707E">
            <w:pPr>
              <w:numPr>
                <w:ilvl w:val="0"/>
                <w:numId w:val="10"/>
              </w:numPr>
              <w:spacing w:before="60" w:after="60"/>
              <w:rPr>
                <w:rFonts w:cs="Arial"/>
                <w:noProof/>
                <w:sz w:val="20"/>
                <w:szCs w:val="20"/>
                <w:lang w:val="it-IT"/>
              </w:rPr>
            </w:pPr>
            <w:r w:rsidRPr="00A5459C">
              <w:rPr>
                <w:rFonts w:cs="Arial"/>
                <w:noProof/>
                <w:sz w:val="20"/>
                <w:szCs w:val="20"/>
                <w:lang w:val="it-IT"/>
              </w:rPr>
              <w:t xml:space="preserve">consumul de energie in instalatie si la punctele individuale de utilizare in </w:t>
            </w:r>
            <w:r w:rsidRPr="00A5459C">
              <w:rPr>
                <w:rFonts w:cs="Arial"/>
                <w:noProof/>
                <w:sz w:val="20"/>
                <w:szCs w:val="20"/>
                <w:lang w:val="it-IT"/>
              </w:rPr>
              <w:lastRenderedPageBreak/>
              <w:t>conform</w:t>
            </w:r>
            <w:r w:rsidR="0048707E">
              <w:rPr>
                <w:rFonts w:cs="Arial"/>
                <w:noProof/>
                <w:sz w:val="20"/>
                <w:szCs w:val="20"/>
                <w:lang w:val="it-IT"/>
              </w:rPr>
              <w:t>itate cu planul energetic</w:t>
            </w:r>
            <w:r w:rsidRPr="00A5459C">
              <w:rPr>
                <w:rFonts w:cs="Arial"/>
                <w:noProof/>
                <w:sz w:val="20"/>
                <w:szCs w:val="20"/>
                <w:lang w:val="it-IT"/>
              </w:rPr>
              <w:t xml:space="preserve"> (continuu si inregistrat);</w:t>
            </w:r>
          </w:p>
        </w:tc>
        <w:tc>
          <w:tcPr>
            <w:tcW w:w="2674" w:type="pct"/>
          </w:tcPr>
          <w:p w:rsidR="00856C0B" w:rsidRPr="00A5459C" w:rsidRDefault="006B4EFC">
            <w:pPr>
              <w:pStyle w:val="table"/>
              <w:rPr>
                <w:rFonts w:cs="Arial"/>
                <w:noProof/>
                <w:lang w:val="fr-FR"/>
              </w:rPr>
            </w:pPr>
            <w:r w:rsidRPr="00A5459C">
              <w:rPr>
                <w:rFonts w:cs="Arial"/>
                <w:noProof/>
                <w:lang w:val="fr-FR"/>
              </w:rPr>
              <w:lastRenderedPageBreak/>
              <w:t>Exista sistem de contorizare a consumului de energie electrica si termica</w:t>
            </w:r>
          </w:p>
        </w:tc>
      </w:tr>
      <w:tr w:rsidR="00EF647B" w:rsidRPr="00A5459C" w:rsidTr="00C47B59">
        <w:tc>
          <w:tcPr>
            <w:tcW w:w="2326" w:type="pct"/>
            <w:shd w:val="clear" w:color="auto" w:fill="F2F2F2" w:themeFill="background1" w:themeFillShade="F2"/>
          </w:tcPr>
          <w:p w:rsidR="00856C0B" w:rsidRPr="00A5459C" w:rsidRDefault="006B4EFC" w:rsidP="0048707E">
            <w:pPr>
              <w:numPr>
                <w:ilvl w:val="0"/>
                <w:numId w:val="9"/>
              </w:numPr>
              <w:spacing w:before="60" w:after="60"/>
              <w:rPr>
                <w:rFonts w:cs="Arial"/>
                <w:noProof/>
                <w:sz w:val="20"/>
                <w:szCs w:val="20"/>
                <w:lang w:val="it-IT"/>
              </w:rPr>
            </w:pPr>
            <w:r w:rsidRPr="00A5459C">
              <w:rPr>
                <w:rFonts w:cs="Arial"/>
                <w:noProof/>
                <w:sz w:val="20"/>
                <w:szCs w:val="20"/>
                <w:lang w:val="it-IT"/>
              </w:rPr>
              <w:lastRenderedPageBreak/>
              <w:t>calitatea fiecarei clase de deseuri generate.</w:t>
            </w:r>
          </w:p>
        </w:tc>
        <w:tc>
          <w:tcPr>
            <w:tcW w:w="2674" w:type="pct"/>
          </w:tcPr>
          <w:p w:rsidR="00856C0B" w:rsidRPr="00A5459C" w:rsidRDefault="0048707E">
            <w:pPr>
              <w:pStyle w:val="table"/>
              <w:rPr>
                <w:rFonts w:cs="Arial"/>
                <w:noProof/>
                <w:lang w:val="en-US"/>
              </w:rPr>
            </w:pPr>
            <w:r>
              <w:rPr>
                <w:rFonts w:cs="Arial"/>
                <w:noProof/>
                <w:lang w:val="en-US"/>
              </w:rPr>
              <w:t>Evidența gestiunii deș</w:t>
            </w:r>
            <w:r w:rsidR="006B4EFC" w:rsidRPr="00A5459C">
              <w:rPr>
                <w:rFonts w:cs="Arial"/>
                <w:noProof/>
                <w:lang w:val="en-US"/>
              </w:rPr>
              <w:t>eu</w:t>
            </w:r>
            <w:r>
              <w:rPr>
                <w:rFonts w:cs="Arial"/>
                <w:noProof/>
                <w:lang w:val="en-US"/>
              </w:rPr>
              <w:t>rilor în conformitate cu HG 856</w:t>
            </w:r>
            <w:r w:rsidR="00636BCD" w:rsidRPr="00A5459C">
              <w:rPr>
                <w:rFonts w:cs="Arial"/>
                <w:noProof/>
                <w:lang w:val="en-US"/>
              </w:rPr>
              <w:t>/</w:t>
            </w:r>
            <w:r>
              <w:rPr>
                <w:rFonts w:cs="Arial"/>
                <w:noProof/>
                <w:lang w:val="en-US"/>
              </w:rPr>
              <w:t>2002</w:t>
            </w:r>
          </w:p>
        </w:tc>
      </w:tr>
      <w:tr w:rsidR="00EF647B" w:rsidRPr="00A5459C" w:rsidTr="00C47B59">
        <w:trPr>
          <w:trHeight w:val="125"/>
        </w:trPr>
        <w:tc>
          <w:tcPr>
            <w:tcW w:w="2326" w:type="pct"/>
            <w:shd w:val="clear" w:color="auto" w:fill="F2F2F2" w:themeFill="background1" w:themeFillShade="F2"/>
          </w:tcPr>
          <w:p w:rsidR="00856C0B" w:rsidRPr="00A5459C" w:rsidRDefault="006B4EFC" w:rsidP="0048707E">
            <w:pPr>
              <w:pStyle w:val="table"/>
              <w:rPr>
                <w:rFonts w:cs="Arial"/>
                <w:noProof/>
                <w:lang w:val="fr-FR"/>
              </w:rPr>
            </w:pPr>
            <w:r w:rsidRPr="00A5459C">
              <w:rPr>
                <w:rFonts w:cs="Arial"/>
                <w:noProof/>
                <w:lang w:val="en-US"/>
              </w:rPr>
              <w:sym w:font="Symbol" w:char="F0B7"/>
            </w:r>
            <w:r w:rsidRPr="00A5459C">
              <w:rPr>
                <w:rFonts w:cs="Arial"/>
                <w:noProof/>
                <w:lang w:val="fr-FR"/>
              </w:rPr>
              <w:t xml:space="preserve">     consumul de apa proaspata</w:t>
            </w:r>
          </w:p>
        </w:tc>
        <w:tc>
          <w:tcPr>
            <w:tcW w:w="2674" w:type="pct"/>
          </w:tcPr>
          <w:p w:rsidR="00856C0B" w:rsidRPr="00A5459C" w:rsidRDefault="0048707E" w:rsidP="0048707E">
            <w:pPr>
              <w:pStyle w:val="table"/>
              <w:rPr>
                <w:rFonts w:cs="Arial"/>
                <w:noProof/>
                <w:lang w:val="it-IT"/>
              </w:rPr>
            </w:pPr>
            <w:r>
              <w:rPr>
                <w:rFonts w:cs="Arial"/>
                <w:noProof/>
                <w:lang w:val="it-IT"/>
              </w:rPr>
              <w:t>Contorizarea continuă a debitelor de apă</w:t>
            </w:r>
            <w:r w:rsidR="006B4EFC" w:rsidRPr="00A5459C">
              <w:rPr>
                <w:rFonts w:cs="Arial"/>
                <w:noProof/>
                <w:lang w:val="it-IT"/>
              </w:rPr>
              <w:t xml:space="preserve"> </w:t>
            </w:r>
          </w:p>
        </w:tc>
      </w:tr>
      <w:tr w:rsidR="00EF647B" w:rsidRPr="00A5459C" w:rsidTr="00C47B59">
        <w:trPr>
          <w:trHeight w:val="125"/>
        </w:trPr>
        <w:tc>
          <w:tcPr>
            <w:tcW w:w="2326" w:type="pct"/>
            <w:shd w:val="clear" w:color="auto" w:fill="F2F2F2" w:themeFill="background1" w:themeFillShade="F2"/>
          </w:tcPr>
          <w:p w:rsidR="00856C0B" w:rsidRPr="00A5459C" w:rsidRDefault="006B4EFC" w:rsidP="0048707E">
            <w:pPr>
              <w:pStyle w:val="table"/>
              <w:rPr>
                <w:rFonts w:cs="Arial"/>
                <w:noProof/>
                <w:lang w:val="fr-FR"/>
              </w:rPr>
            </w:pPr>
            <w:r w:rsidRPr="00A5459C">
              <w:rPr>
                <w:rFonts w:cs="Arial"/>
                <w:noProof/>
                <w:lang w:val="en-US"/>
              </w:rPr>
              <w:sym w:font="Symbol" w:char="F0B7"/>
            </w:r>
            <w:r w:rsidRPr="00A5459C">
              <w:rPr>
                <w:rFonts w:cs="Arial"/>
                <w:noProof/>
                <w:lang w:val="fr-FR"/>
              </w:rPr>
              <w:t xml:space="preserve">     cantitatea de apa deversata in emisar </w:t>
            </w:r>
          </w:p>
        </w:tc>
        <w:tc>
          <w:tcPr>
            <w:tcW w:w="2674" w:type="pct"/>
          </w:tcPr>
          <w:p w:rsidR="00856C0B" w:rsidRPr="00A5459C" w:rsidRDefault="006B4EFC">
            <w:pPr>
              <w:pStyle w:val="table"/>
              <w:rPr>
                <w:rFonts w:cs="Arial"/>
                <w:noProof/>
                <w:lang w:val="fr-FR"/>
              </w:rPr>
            </w:pPr>
            <w:r w:rsidRPr="00A5459C">
              <w:rPr>
                <w:rFonts w:cs="Arial"/>
                <w:noProof/>
                <w:lang w:val="fr-FR"/>
              </w:rPr>
              <w:t>Contoriz</w:t>
            </w:r>
            <w:r w:rsidR="0048707E">
              <w:rPr>
                <w:rFonts w:cs="Arial"/>
                <w:noProof/>
                <w:lang w:val="fr-FR"/>
              </w:rPr>
              <w:t>area continua a debitului de apă</w:t>
            </w:r>
            <w:r w:rsidRPr="00A5459C">
              <w:rPr>
                <w:rFonts w:cs="Arial"/>
                <w:noProof/>
                <w:lang w:val="fr-FR"/>
              </w:rPr>
              <w:t xml:space="preserve"> evacuat</w:t>
            </w:r>
            <w:r w:rsidR="0048707E">
              <w:rPr>
                <w:rFonts w:cs="Arial"/>
                <w:noProof/>
                <w:lang w:val="fr-FR"/>
              </w:rPr>
              <w:t>ă</w:t>
            </w:r>
          </w:p>
        </w:tc>
      </w:tr>
    </w:tbl>
    <w:p w:rsidR="00856C0B" w:rsidRPr="00D42354" w:rsidRDefault="00856C0B">
      <w:pPr>
        <w:rPr>
          <w:rFonts w:cs="Arial"/>
          <w:noProof/>
          <w:sz w:val="20"/>
          <w:szCs w:val="20"/>
          <w:lang w:val="it-IT"/>
        </w:rPr>
      </w:pPr>
    </w:p>
    <w:p w:rsidR="00856C0B" w:rsidRPr="00D42354" w:rsidRDefault="00C73345" w:rsidP="00CA3FB6">
      <w:pPr>
        <w:pStyle w:val="Heading2"/>
        <w:rPr>
          <w:rFonts w:cs="Arial"/>
          <w:sz w:val="20"/>
          <w:szCs w:val="20"/>
        </w:rPr>
      </w:pPr>
      <w:r w:rsidRPr="00D42354">
        <w:rPr>
          <w:rFonts w:cs="Arial"/>
          <w:sz w:val="20"/>
          <w:szCs w:val="20"/>
        </w:rPr>
        <w:t>10</w:t>
      </w:r>
      <w:r w:rsidR="00CA3FB6" w:rsidRPr="00D42354">
        <w:rPr>
          <w:rFonts w:cs="Arial"/>
          <w:sz w:val="20"/>
          <w:szCs w:val="20"/>
        </w:rPr>
        <w:t xml:space="preserve">.8. </w:t>
      </w:r>
      <w:r w:rsidR="006B4EFC" w:rsidRPr="00D42354">
        <w:rPr>
          <w:rFonts w:cs="Arial"/>
          <w:sz w:val="20"/>
          <w:szCs w:val="20"/>
        </w:rPr>
        <w:t>Moni</w:t>
      </w:r>
      <w:r w:rsidR="00AB3340">
        <w:rPr>
          <w:rFonts w:cs="Arial"/>
          <w:sz w:val="20"/>
          <w:szCs w:val="20"/>
        </w:rPr>
        <w:t>torizarea pe perioadele de funcționare anormală</w:t>
      </w:r>
      <w:r w:rsidR="006B4EFC" w:rsidRPr="00D42354">
        <w:rPr>
          <w:rFonts w:cs="Arial"/>
          <w:sz w:val="20"/>
          <w:szCs w:val="20"/>
        </w:rPr>
        <w:t xml:space="preserve"> </w:t>
      </w:r>
    </w:p>
    <w:p w:rsidR="00856C0B" w:rsidRPr="00D42354" w:rsidRDefault="00856C0B">
      <w:pPr>
        <w:rPr>
          <w:rFonts w:cs="Arial"/>
          <w:sz w:val="20"/>
          <w:szCs w:val="20"/>
          <w:lang w:val="it-IT"/>
        </w:rPr>
      </w:pPr>
    </w:p>
    <w:p w:rsidR="00856C0B" w:rsidRPr="00D42354" w:rsidRDefault="006B4EFC" w:rsidP="00CA3FB6">
      <w:pPr>
        <w:rPr>
          <w:rFonts w:cs="Arial"/>
          <w:sz w:val="20"/>
          <w:szCs w:val="20"/>
          <w:lang w:val="it-IT"/>
        </w:rPr>
      </w:pPr>
      <w:r w:rsidRPr="00D42354">
        <w:rPr>
          <w:rFonts w:cs="Arial"/>
          <w:sz w:val="20"/>
          <w:szCs w:val="20"/>
          <w:lang w:val="it-IT"/>
        </w:rPr>
        <w:t>Descrieti orice masuri speciale pe perioada de punere in functiune, oprire sau alte conditii anormale.Includeti orice monitorizare speciala a emisiilor in aer, apa sau a variabilelor de proces ceruta pentru a minimiza riscul asupra mediului.</w:t>
      </w:r>
    </w:p>
    <w:sectPr w:rsidR="00856C0B" w:rsidRPr="00D42354" w:rsidSect="000E3E0B">
      <w:headerReference w:type="default" r:id="rId7"/>
      <w:footerReference w:type="even" r:id="rId8"/>
      <w:footerReference w:type="default" r:id="rId9"/>
      <w:pgSz w:w="16838" w:h="11906" w:orient="landscape" w:code="9"/>
      <w:pgMar w:top="851" w:right="851" w:bottom="851" w:left="1134" w:header="709" w:footer="709"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F95" w:rsidRDefault="004D4F95">
      <w:r>
        <w:separator/>
      </w:r>
    </w:p>
  </w:endnote>
  <w:endnote w:type="continuationSeparator" w:id="0">
    <w:p w:rsidR="004D4F95" w:rsidRDefault="004D4F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BoldMT">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38B" w:rsidRDefault="0056693A">
    <w:pPr>
      <w:pStyle w:val="Footer"/>
      <w:framePr w:wrap="around" w:vAnchor="text" w:hAnchor="margin" w:xAlign="right" w:y="1"/>
      <w:rPr>
        <w:rStyle w:val="PageNumber"/>
      </w:rPr>
    </w:pPr>
    <w:r>
      <w:rPr>
        <w:rStyle w:val="PageNumber"/>
      </w:rPr>
      <w:fldChar w:fldCharType="begin"/>
    </w:r>
    <w:r w:rsidR="00C3238B">
      <w:rPr>
        <w:rStyle w:val="PageNumber"/>
      </w:rPr>
      <w:instrText xml:space="preserve">PAGE  </w:instrText>
    </w:r>
    <w:r>
      <w:rPr>
        <w:rStyle w:val="PageNumber"/>
      </w:rPr>
      <w:fldChar w:fldCharType="end"/>
    </w:r>
  </w:p>
  <w:p w:rsidR="00C3238B" w:rsidRDefault="00C3238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38B" w:rsidRPr="007F7136" w:rsidRDefault="00C3238B" w:rsidP="007F7136">
    <w:pPr>
      <w:pStyle w:val="Footer"/>
      <w:pBdr>
        <w:top w:val="single" w:sz="4" w:space="6" w:color="auto"/>
      </w:pBdr>
      <w:ind w:right="360"/>
      <w:jc w:val="center"/>
      <w:rPr>
        <w:rFonts w:cs="Arial"/>
        <w:sz w:val="20"/>
        <w:szCs w:val="20"/>
      </w:rPr>
    </w:pPr>
    <w:r w:rsidRPr="00C7783E">
      <w:rPr>
        <w:rFonts w:cs="Arial"/>
        <w:sz w:val="20"/>
        <w:szCs w:val="20"/>
      </w:rPr>
      <w:t>-</w:t>
    </w:r>
    <w:r w:rsidR="0056693A" w:rsidRPr="00C7783E">
      <w:rPr>
        <w:rFonts w:cs="Arial"/>
        <w:sz w:val="20"/>
        <w:szCs w:val="20"/>
      </w:rPr>
      <w:fldChar w:fldCharType="begin"/>
    </w:r>
    <w:r w:rsidRPr="00C7783E">
      <w:rPr>
        <w:rFonts w:cs="Arial"/>
        <w:sz w:val="20"/>
        <w:szCs w:val="20"/>
      </w:rPr>
      <w:instrText xml:space="preserve"> PAGE   \* MERGEFORMAT </w:instrText>
    </w:r>
    <w:r w:rsidR="0056693A" w:rsidRPr="00C7783E">
      <w:rPr>
        <w:rFonts w:cs="Arial"/>
        <w:sz w:val="20"/>
        <w:szCs w:val="20"/>
      </w:rPr>
      <w:fldChar w:fldCharType="separate"/>
    </w:r>
    <w:r w:rsidR="004B6966">
      <w:rPr>
        <w:rFonts w:cs="Arial"/>
        <w:noProof/>
        <w:sz w:val="20"/>
        <w:szCs w:val="20"/>
      </w:rPr>
      <w:t>15</w:t>
    </w:r>
    <w:r w:rsidR="0056693A" w:rsidRPr="00C7783E">
      <w:rPr>
        <w:rFonts w:cs="Arial"/>
        <w:sz w:val="20"/>
        <w:szCs w:val="20"/>
      </w:rPr>
      <w:fldChar w:fldCharType="end"/>
    </w:r>
    <w:r>
      <w:rPr>
        <w:rFonts w:cs="Arial"/>
        <w:sz w:val="20"/>
        <w:szCs w:val="20"/>
      </w:rPr>
      <w:t>/</w:t>
    </w:r>
    <w:fldSimple w:instr=" NUMPAGES   \* MERGEFORMAT ">
      <w:r w:rsidR="004B6966" w:rsidRPr="004B6966">
        <w:rPr>
          <w:rFonts w:cs="Arial"/>
          <w:noProof/>
          <w:sz w:val="20"/>
          <w:szCs w:val="20"/>
        </w:rPr>
        <w:t>15</w:t>
      </w:r>
    </w:fldSimple>
    <w:r w:rsidRPr="00C7783E">
      <w:rPr>
        <w:rFonts w:cs="Arial"/>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F95" w:rsidRDefault="004D4F95">
      <w:r>
        <w:separator/>
      </w:r>
    </w:p>
  </w:footnote>
  <w:footnote w:type="continuationSeparator" w:id="0">
    <w:p w:rsidR="004D4F95" w:rsidRDefault="004D4F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343" w:type="dxa"/>
      <w:jc w:val="center"/>
      <w:tblInd w:w="-5164" w:type="dxa"/>
      <w:tblBorders>
        <w:top w:val="single" w:sz="4" w:space="0" w:color="auto"/>
        <w:left w:val="single" w:sz="4" w:space="0" w:color="auto"/>
        <w:bottom w:val="single" w:sz="4" w:space="0" w:color="auto"/>
        <w:right w:val="single" w:sz="4" w:space="0" w:color="auto"/>
      </w:tblBorders>
      <w:tblLayout w:type="fixed"/>
      <w:tblLook w:val="0000"/>
    </w:tblPr>
    <w:tblGrid>
      <w:gridCol w:w="14343"/>
    </w:tblGrid>
    <w:tr w:rsidR="00C3238B" w:rsidRPr="00FF656E" w:rsidTr="00FF656E">
      <w:trPr>
        <w:cantSplit/>
        <w:trHeight w:val="170"/>
        <w:jc w:val="center"/>
      </w:trPr>
      <w:tc>
        <w:tcPr>
          <w:tcW w:w="14343" w:type="dxa"/>
          <w:shd w:val="clear" w:color="auto" w:fill="0000FF"/>
        </w:tcPr>
        <w:p w:rsidR="00C3238B" w:rsidRPr="00FF656E" w:rsidRDefault="001A78DD" w:rsidP="00C7783E">
          <w:pPr>
            <w:pStyle w:val="Header"/>
            <w:jc w:val="right"/>
            <w:rPr>
              <w:rFonts w:ascii="Arial" w:hAnsi="Arial" w:cs="Arial"/>
              <w:b/>
            </w:rPr>
          </w:pPr>
          <w:r>
            <w:rPr>
              <w:rFonts w:ascii="Arial" w:hAnsi="Arial" w:cs="Arial"/>
              <w:b/>
            </w:rPr>
            <w:t>Secț</w:t>
          </w:r>
          <w:r w:rsidR="00C3238B">
            <w:rPr>
              <w:rFonts w:ascii="Arial" w:hAnsi="Arial" w:cs="Arial"/>
              <w:b/>
            </w:rPr>
            <w:t>iunea 10</w:t>
          </w:r>
          <w:r w:rsidR="00C3238B" w:rsidRPr="00FF656E">
            <w:rPr>
              <w:rFonts w:ascii="Arial" w:hAnsi="Arial" w:cs="Arial"/>
              <w:b/>
            </w:rPr>
            <w:t>:</w:t>
          </w:r>
          <w:r>
            <w:rPr>
              <w:rFonts w:ascii="Arial" w:hAnsi="Arial" w:cs="Arial"/>
              <w:b/>
            </w:rPr>
            <w:t xml:space="preserve"> </w:t>
          </w:r>
          <w:r w:rsidR="00C3238B" w:rsidRPr="00FF656E">
            <w:rPr>
              <w:rFonts w:ascii="Arial" w:hAnsi="Arial" w:cs="Arial"/>
              <w:b/>
            </w:rPr>
            <w:t xml:space="preserve"> Monitorizare</w:t>
          </w:r>
        </w:p>
      </w:tc>
    </w:tr>
  </w:tbl>
  <w:p w:rsidR="00C3238B" w:rsidRDefault="00C3238B" w:rsidP="00C7783E">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4A38"/>
    <w:multiLevelType w:val="hybridMultilevel"/>
    <w:tmpl w:val="09963CEA"/>
    <w:lvl w:ilvl="0" w:tplc="4D7E6332">
      <w:numFmt w:val="bullet"/>
      <w:lvlText w:val="-"/>
      <w:lvlJc w:val="left"/>
      <w:pPr>
        <w:tabs>
          <w:tab w:val="num" w:pos="720"/>
        </w:tabs>
        <w:ind w:left="720" w:hanging="360"/>
      </w:pPr>
      <w:rPr>
        <w:rFonts w:ascii="Times New Roman" w:eastAsia="Times New Roman" w:hAnsi="Times New Roman" w:cs="Times New Roman" w:hint="default"/>
        <w:b/>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9">
      <w:start w:val="1"/>
      <w:numFmt w:val="bullet"/>
      <w:lvlText w:val=""/>
      <w:lvlJc w:val="left"/>
      <w:pPr>
        <w:tabs>
          <w:tab w:val="num" w:pos="2880"/>
        </w:tabs>
        <w:ind w:left="2880" w:hanging="360"/>
      </w:pPr>
      <w:rPr>
        <w:rFonts w:ascii="Wingdings" w:hAnsi="Wingdings" w:hint="default"/>
        <w:b/>
        <w:sz w:val="22"/>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9400F0"/>
    <w:multiLevelType w:val="hybridMultilevel"/>
    <w:tmpl w:val="2BE20140"/>
    <w:lvl w:ilvl="0" w:tplc="FCC478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3B7342"/>
    <w:multiLevelType w:val="hybridMultilevel"/>
    <w:tmpl w:val="DD14C3A0"/>
    <w:lvl w:ilvl="0" w:tplc="FFFFFFFF">
      <w:start w:val="1"/>
      <w:numFmt w:val="decimal"/>
      <w:lvlText w:val="%1)"/>
      <w:lvlJc w:val="left"/>
      <w:pPr>
        <w:tabs>
          <w:tab w:val="num" w:pos="1004"/>
        </w:tabs>
        <w:ind w:left="1004" w:hanging="360"/>
      </w:pPr>
    </w:lvl>
    <w:lvl w:ilvl="1" w:tplc="FFFFFFFF" w:tentative="1">
      <w:start w:val="1"/>
      <w:numFmt w:val="lowerLetter"/>
      <w:lvlText w:val="%2."/>
      <w:lvlJc w:val="left"/>
      <w:pPr>
        <w:tabs>
          <w:tab w:val="num" w:pos="1724"/>
        </w:tabs>
        <w:ind w:left="1724" w:hanging="360"/>
      </w:pPr>
    </w:lvl>
    <w:lvl w:ilvl="2" w:tplc="FFFFFFFF" w:tentative="1">
      <w:start w:val="1"/>
      <w:numFmt w:val="lowerRoman"/>
      <w:lvlText w:val="%3."/>
      <w:lvlJc w:val="right"/>
      <w:pPr>
        <w:tabs>
          <w:tab w:val="num" w:pos="2444"/>
        </w:tabs>
        <w:ind w:left="2444" w:hanging="180"/>
      </w:pPr>
    </w:lvl>
    <w:lvl w:ilvl="3" w:tplc="FFFFFFFF" w:tentative="1">
      <w:start w:val="1"/>
      <w:numFmt w:val="decimal"/>
      <w:lvlText w:val="%4."/>
      <w:lvlJc w:val="left"/>
      <w:pPr>
        <w:tabs>
          <w:tab w:val="num" w:pos="3164"/>
        </w:tabs>
        <w:ind w:left="3164" w:hanging="360"/>
      </w:pPr>
    </w:lvl>
    <w:lvl w:ilvl="4" w:tplc="FFFFFFFF" w:tentative="1">
      <w:start w:val="1"/>
      <w:numFmt w:val="lowerLetter"/>
      <w:lvlText w:val="%5."/>
      <w:lvlJc w:val="left"/>
      <w:pPr>
        <w:tabs>
          <w:tab w:val="num" w:pos="3884"/>
        </w:tabs>
        <w:ind w:left="3884" w:hanging="360"/>
      </w:pPr>
    </w:lvl>
    <w:lvl w:ilvl="5" w:tplc="FFFFFFFF" w:tentative="1">
      <w:start w:val="1"/>
      <w:numFmt w:val="lowerRoman"/>
      <w:lvlText w:val="%6."/>
      <w:lvlJc w:val="right"/>
      <w:pPr>
        <w:tabs>
          <w:tab w:val="num" w:pos="4604"/>
        </w:tabs>
        <w:ind w:left="4604" w:hanging="180"/>
      </w:p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abstractNum w:abstractNumId="3">
    <w:nsid w:val="08E67DA0"/>
    <w:multiLevelType w:val="hybridMultilevel"/>
    <w:tmpl w:val="DA4E82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087826"/>
    <w:multiLevelType w:val="singleLevel"/>
    <w:tmpl w:val="11CC314A"/>
    <w:lvl w:ilvl="0">
      <w:start w:val="1"/>
      <w:numFmt w:val="bullet"/>
      <w:pStyle w:val="bullet2"/>
      <w:lvlText w:val="-"/>
      <w:lvlJc w:val="left"/>
      <w:pPr>
        <w:tabs>
          <w:tab w:val="num" w:pos="360"/>
        </w:tabs>
        <w:ind w:left="360" w:hanging="360"/>
      </w:pPr>
      <w:rPr>
        <w:rFonts w:ascii="Arial" w:hAnsi="Arial" w:cs="Arial" w:hint="default"/>
        <w:sz w:val="18"/>
        <w:szCs w:val="18"/>
      </w:rPr>
    </w:lvl>
  </w:abstractNum>
  <w:abstractNum w:abstractNumId="5">
    <w:nsid w:val="0BD64F55"/>
    <w:multiLevelType w:val="singleLevel"/>
    <w:tmpl w:val="655857D8"/>
    <w:lvl w:ilvl="0">
      <w:start w:val="2"/>
      <w:numFmt w:val="bullet"/>
      <w:lvlText w:val="-"/>
      <w:lvlJc w:val="left"/>
      <w:pPr>
        <w:tabs>
          <w:tab w:val="num" w:pos="644"/>
        </w:tabs>
        <w:ind w:left="644" w:hanging="360"/>
      </w:pPr>
      <w:rPr>
        <w:rFonts w:hint="default"/>
      </w:rPr>
    </w:lvl>
  </w:abstractNum>
  <w:abstractNum w:abstractNumId="6">
    <w:nsid w:val="0CC34AE3"/>
    <w:multiLevelType w:val="hybridMultilevel"/>
    <w:tmpl w:val="69ECFCEC"/>
    <w:lvl w:ilvl="0" w:tplc="FCC47824">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nsid w:val="15686A04"/>
    <w:multiLevelType w:val="hybridMultilevel"/>
    <w:tmpl w:val="CF72F274"/>
    <w:lvl w:ilvl="0" w:tplc="FCC47824">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nsid w:val="19947587"/>
    <w:multiLevelType w:val="hybridMultilevel"/>
    <w:tmpl w:val="4A784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D5249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1EC40C8A"/>
    <w:multiLevelType w:val="hybridMultilevel"/>
    <w:tmpl w:val="71C89B0E"/>
    <w:lvl w:ilvl="0" w:tplc="872E89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B03DDE"/>
    <w:multiLevelType w:val="singleLevel"/>
    <w:tmpl w:val="540CC100"/>
    <w:lvl w:ilvl="0">
      <w:start w:val="1"/>
      <w:numFmt w:val="decimal"/>
      <w:pStyle w:val="BodyTextNum"/>
      <w:lvlText w:val="%1."/>
      <w:lvlJc w:val="left"/>
      <w:pPr>
        <w:tabs>
          <w:tab w:val="num" w:pos="425"/>
        </w:tabs>
        <w:ind w:left="425" w:hanging="425"/>
      </w:pPr>
      <w:rPr>
        <w:b w:val="0"/>
        <w:i w:val="0"/>
      </w:rPr>
    </w:lvl>
  </w:abstractNum>
  <w:abstractNum w:abstractNumId="12">
    <w:nsid w:val="24940995"/>
    <w:multiLevelType w:val="hybridMultilevel"/>
    <w:tmpl w:val="147AD188"/>
    <w:lvl w:ilvl="0" w:tplc="FFFFFFFF">
      <w:start w:val="1"/>
      <w:numFmt w:val="decimal"/>
      <w:lvlText w:val="%1)"/>
      <w:lvlJc w:val="left"/>
      <w:pPr>
        <w:tabs>
          <w:tab w:val="num" w:pos="1004"/>
        </w:tabs>
        <w:ind w:left="1004" w:hanging="360"/>
      </w:p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2444"/>
        </w:tabs>
        <w:ind w:left="2444" w:hanging="180"/>
      </w:pPr>
    </w:lvl>
    <w:lvl w:ilvl="3" w:tplc="FFFFFFFF" w:tentative="1">
      <w:start w:val="1"/>
      <w:numFmt w:val="decimal"/>
      <w:lvlText w:val="%4."/>
      <w:lvlJc w:val="left"/>
      <w:pPr>
        <w:tabs>
          <w:tab w:val="num" w:pos="3164"/>
        </w:tabs>
        <w:ind w:left="3164" w:hanging="360"/>
      </w:pPr>
    </w:lvl>
    <w:lvl w:ilvl="4" w:tplc="FFFFFFFF" w:tentative="1">
      <w:start w:val="1"/>
      <w:numFmt w:val="lowerLetter"/>
      <w:lvlText w:val="%5."/>
      <w:lvlJc w:val="left"/>
      <w:pPr>
        <w:tabs>
          <w:tab w:val="num" w:pos="3884"/>
        </w:tabs>
        <w:ind w:left="3884" w:hanging="360"/>
      </w:pPr>
    </w:lvl>
    <w:lvl w:ilvl="5" w:tplc="FFFFFFFF" w:tentative="1">
      <w:start w:val="1"/>
      <w:numFmt w:val="lowerRoman"/>
      <w:lvlText w:val="%6."/>
      <w:lvlJc w:val="right"/>
      <w:pPr>
        <w:tabs>
          <w:tab w:val="num" w:pos="4604"/>
        </w:tabs>
        <w:ind w:left="4604" w:hanging="180"/>
      </w:p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abstractNum w:abstractNumId="13">
    <w:nsid w:val="277E3822"/>
    <w:multiLevelType w:val="hybridMultilevel"/>
    <w:tmpl w:val="453804B0"/>
    <w:lvl w:ilvl="0" w:tplc="0409000B">
      <w:start w:val="1"/>
      <w:numFmt w:val="bullet"/>
      <w:lvlText w:val=""/>
      <w:lvlJc w:val="left"/>
      <w:pPr>
        <w:ind w:left="2970" w:hanging="360"/>
      </w:pPr>
      <w:rPr>
        <w:rFonts w:ascii="Wingdings" w:hAnsi="Wingdings" w:hint="default"/>
      </w:rPr>
    </w:lvl>
    <w:lvl w:ilvl="1" w:tplc="04090003">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4">
    <w:nsid w:val="2FD711E3"/>
    <w:multiLevelType w:val="hybridMultilevel"/>
    <w:tmpl w:val="DE169D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544EBB"/>
    <w:multiLevelType w:val="hybridMultilevel"/>
    <w:tmpl w:val="231C38F0"/>
    <w:lvl w:ilvl="0" w:tplc="872E89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5A5BB9"/>
    <w:multiLevelType w:val="hybridMultilevel"/>
    <w:tmpl w:val="409C200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CD4B60"/>
    <w:multiLevelType w:val="hybridMultilevel"/>
    <w:tmpl w:val="B8621DD4"/>
    <w:lvl w:ilvl="0" w:tplc="FCC4782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A256F68"/>
    <w:multiLevelType w:val="hybridMultilevel"/>
    <w:tmpl w:val="4EC2CC52"/>
    <w:lvl w:ilvl="0" w:tplc="FCC478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02103B"/>
    <w:multiLevelType w:val="hybridMultilevel"/>
    <w:tmpl w:val="BE2647E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925824"/>
    <w:multiLevelType w:val="singleLevel"/>
    <w:tmpl w:val="03B8F282"/>
    <w:lvl w:ilvl="0">
      <w:start w:val="1"/>
      <w:numFmt w:val="bullet"/>
      <w:pStyle w:val="bullet2indent"/>
      <w:lvlText w:val="-"/>
      <w:lvlJc w:val="left"/>
      <w:pPr>
        <w:tabs>
          <w:tab w:val="num" w:pos="2061"/>
        </w:tabs>
        <w:ind w:left="1985" w:hanging="284"/>
      </w:pPr>
      <w:rPr>
        <w:rFonts w:ascii="Times New Roman" w:hAnsi="Times New Roman" w:cs="Times New Roman" w:hint="default"/>
        <w:b w:val="0"/>
        <w:i w:val="0"/>
        <w:sz w:val="16"/>
        <w:szCs w:val="16"/>
      </w:rPr>
    </w:lvl>
  </w:abstractNum>
  <w:abstractNum w:abstractNumId="21">
    <w:nsid w:val="4A557161"/>
    <w:multiLevelType w:val="hybridMultilevel"/>
    <w:tmpl w:val="6B04FDE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860"/>
        </w:tabs>
        <w:ind w:left="-1860" w:hanging="360"/>
      </w:pPr>
      <w:rPr>
        <w:rFonts w:ascii="Courier New" w:hAnsi="Courier New" w:cs="Tahoma" w:hint="default"/>
      </w:rPr>
    </w:lvl>
    <w:lvl w:ilvl="2" w:tplc="FFFFFFFF" w:tentative="1">
      <w:start w:val="1"/>
      <w:numFmt w:val="bullet"/>
      <w:lvlText w:val=""/>
      <w:lvlJc w:val="left"/>
      <w:pPr>
        <w:tabs>
          <w:tab w:val="num" w:pos="-1140"/>
        </w:tabs>
        <w:ind w:left="-1140" w:hanging="360"/>
      </w:pPr>
      <w:rPr>
        <w:rFonts w:ascii="Wingdings" w:hAnsi="Wingdings" w:hint="default"/>
      </w:rPr>
    </w:lvl>
    <w:lvl w:ilvl="3" w:tplc="FFFFFFFF" w:tentative="1">
      <w:start w:val="1"/>
      <w:numFmt w:val="bullet"/>
      <w:lvlText w:val=""/>
      <w:lvlJc w:val="left"/>
      <w:pPr>
        <w:tabs>
          <w:tab w:val="num" w:pos="-420"/>
        </w:tabs>
        <w:ind w:left="-420" w:hanging="360"/>
      </w:pPr>
      <w:rPr>
        <w:rFonts w:ascii="Symbol" w:hAnsi="Symbol" w:hint="default"/>
      </w:rPr>
    </w:lvl>
    <w:lvl w:ilvl="4" w:tplc="FFFFFFFF" w:tentative="1">
      <w:start w:val="1"/>
      <w:numFmt w:val="bullet"/>
      <w:lvlText w:val="o"/>
      <w:lvlJc w:val="left"/>
      <w:pPr>
        <w:tabs>
          <w:tab w:val="num" w:pos="300"/>
        </w:tabs>
        <w:ind w:left="300" w:hanging="360"/>
      </w:pPr>
      <w:rPr>
        <w:rFonts w:ascii="Courier New" w:hAnsi="Courier New" w:cs="Tahoma" w:hint="default"/>
      </w:rPr>
    </w:lvl>
    <w:lvl w:ilvl="5" w:tplc="FFFFFFFF" w:tentative="1">
      <w:start w:val="1"/>
      <w:numFmt w:val="bullet"/>
      <w:lvlText w:val=""/>
      <w:lvlJc w:val="left"/>
      <w:pPr>
        <w:tabs>
          <w:tab w:val="num" w:pos="1020"/>
        </w:tabs>
        <w:ind w:left="1020" w:hanging="360"/>
      </w:pPr>
      <w:rPr>
        <w:rFonts w:ascii="Wingdings" w:hAnsi="Wingdings" w:hint="default"/>
      </w:rPr>
    </w:lvl>
    <w:lvl w:ilvl="6" w:tplc="FFFFFFFF" w:tentative="1">
      <w:start w:val="1"/>
      <w:numFmt w:val="bullet"/>
      <w:lvlText w:val=""/>
      <w:lvlJc w:val="left"/>
      <w:pPr>
        <w:tabs>
          <w:tab w:val="num" w:pos="1740"/>
        </w:tabs>
        <w:ind w:left="1740" w:hanging="360"/>
      </w:pPr>
      <w:rPr>
        <w:rFonts w:ascii="Symbol" w:hAnsi="Symbol" w:hint="default"/>
      </w:rPr>
    </w:lvl>
    <w:lvl w:ilvl="7" w:tplc="FFFFFFFF" w:tentative="1">
      <w:start w:val="1"/>
      <w:numFmt w:val="bullet"/>
      <w:lvlText w:val="o"/>
      <w:lvlJc w:val="left"/>
      <w:pPr>
        <w:tabs>
          <w:tab w:val="num" w:pos="2460"/>
        </w:tabs>
        <w:ind w:left="2460" w:hanging="360"/>
      </w:pPr>
      <w:rPr>
        <w:rFonts w:ascii="Courier New" w:hAnsi="Courier New" w:cs="Tahoma" w:hint="default"/>
      </w:rPr>
    </w:lvl>
    <w:lvl w:ilvl="8" w:tplc="FFFFFFFF" w:tentative="1">
      <w:start w:val="1"/>
      <w:numFmt w:val="bullet"/>
      <w:lvlText w:val=""/>
      <w:lvlJc w:val="left"/>
      <w:pPr>
        <w:tabs>
          <w:tab w:val="num" w:pos="3180"/>
        </w:tabs>
        <w:ind w:left="3180" w:hanging="360"/>
      </w:pPr>
      <w:rPr>
        <w:rFonts w:ascii="Wingdings" w:hAnsi="Wingdings" w:hint="default"/>
      </w:rPr>
    </w:lvl>
  </w:abstractNum>
  <w:abstractNum w:abstractNumId="22">
    <w:nsid w:val="4CC908E2"/>
    <w:multiLevelType w:val="hybridMultilevel"/>
    <w:tmpl w:val="E53E3468"/>
    <w:lvl w:ilvl="0" w:tplc="FFFFFFFF">
      <w:start w:val="1"/>
      <w:numFmt w:val="bullet"/>
      <w:lvlText w:val=""/>
      <w:lvlJc w:val="left"/>
      <w:pPr>
        <w:tabs>
          <w:tab w:val="num" w:pos="3934"/>
        </w:tabs>
        <w:ind w:left="3934" w:hanging="360"/>
      </w:pPr>
      <w:rPr>
        <w:rFonts w:ascii="Symbol" w:hAnsi="Symbol" w:hint="default"/>
      </w:rPr>
    </w:lvl>
    <w:lvl w:ilvl="1" w:tplc="FFFFFFFF" w:tentative="1">
      <w:start w:val="1"/>
      <w:numFmt w:val="bullet"/>
      <w:lvlText w:val="o"/>
      <w:lvlJc w:val="left"/>
      <w:pPr>
        <w:tabs>
          <w:tab w:val="num" w:pos="1714"/>
        </w:tabs>
        <w:ind w:left="1714" w:hanging="360"/>
      </w:pPr>
      <w:rPr>
        <w:rFonts w:ascii="Courier New" w:hAnsi="Courier New" w:cs="Tahoma" w:hint="default"/>
      </w:rPr>
    </w:lvl>
    <w:lvl w:ilvl="2" w:tplc="FFFFFFFF" w:tentative="1">
      <w:start w:val="1"/>
      <w:numFmt w:val="bullet"/>
      <w:lvlText w:val=""/>
      <w:lvlJc w:val="left"/>
      <w:pPr>
        <w:tabs>
          <w:tab w:val="num" w:pos="2434"/>
        </w:tabs>
        <w:ind w:left="2434" w:hanging="360"/>
      </w:pPr>
      <w:rPr>
        <w:rFonts w:ascii="Wingdings" w:hAnsi="Wingdings" w:hint="default"/>
      </w:rPr>
    </w:lvl>
    <w:lvl w:ilvl="3" w:tplc="FFFFFFFF" w:tentative="1">
      <w:start w:val="1"/>
      <w:numFmt w:val="bullet"/>
      <w:lvlText w:val=""/>
      <w:lvlJc w:val="left"/>
      <w:pPr>
        <w:tabs>
          <w:tab w:val="num" w:pos="3154"/>
        </w:tabs>
        <w:ind w:left="3154" w:hanging="360"/>
      </w:pPr>
      <w:rPr>
        <w:rFonts w:ascii="Symbol" w:hAnsi="Symbol" w:hint="default"/>
      </w:rPr>
    </w:lvl>
    <w:lvl w:ilvl="4" w:tplc="FFFFFFFF" w:tentative="1">
      <w:start w:val="1"/>
      <w:numFmt w:val="bullet"/>
      <w:lvlText w:val="o"/>
      <w:lvlJc w:val="left"/>
      <w:pPr>
        <w:tabs>
          <w:tab w:val="num" w:pos="3874"/>
        </w:tabs>
        <w:ind w:left="3874" w:hanging="360"/>
      </w:pPr>
      <w:rPr>
        <w:rFonts w:ascii="Courier New" w:hAnsi="Courier New" w:cs="Tahoma" w:hint="default"/>
      </w:rPr>
    </w:lvl>
    <w:lvl w:ilvl="5" w:tplc="FFFFFFFF" w:tentative="1">
      <w:start w:val="1"/>
      <w:numFmt w:val="bullet"/>
      <w:lvlText w:val=""/>
      <w:lvlJc w:val="left"/>
      <w:pPr>
        <w:tabs>
          <w:tab w:val="num" w:pos="4594"/>
        </w:tabs>
        <w:ind w:left="4594" w:hanging="360"/>
      </w:pPr>
      <w:rPr>
        <w:rFonts w:ascii="Wingdings" w:hAnsi="Wingdings" w:hint="default"/>
      </w:rPr>
    </w:lvl>
    <w:lvl w:ilvl="6" w:tplc="FFFFFFFF" w:tentative="1">
      <w:start w:val="1"/>
      <w:numFmt w:val="bullet"/>
      <w:lvlText w:val=""/>
      <w:lvlJc w:val="left"/>
      <w:pPr>
        <w:tabs>
          <w:tab w:val="num" w:pos="5314"/>
        </w:tabs>
        <w:ind w:left="5314" w:hanging="360"/>
      </w:pPr>
      <w:rPr>
        <w:rFonts w:ascii="Symbol" w:hAnsi="Symbol" w:hint="default"/>
      </w:rPr>
    </w:lvl>
    <w:lvl w:ilvl="7" w:tplc="FFFFFFFF" w:tentative="1">
      <w:start w:val="1"/>
      <w:numFmt w:val="bullet"/>
      <w:lvlText w:val="o"/>
      <w:lvlJc w:val="left"/>
      <w:pPr>
        <w:tabs>
          <w:tab w:val="num" w:pos="6034"/>
        </w:tabs>
        <w:ind w:left="6034" w:hanging="360"/>
      </w:pPr>
      <w:rPr>
        <w:rFonts w:ascii="Courier New" w:hAnsi="Courier New" w:cs="Tahoma" w:hint="default"/>
      </w:rPr>
    </w:lvl>
    <w:lvl w:ilvl="8" w:tplc="FFFFFFFF" w:tentative="1">
      <w:start w:val="1"/>
      <w:numFmt w:val="bullet"/>
      <w:lvlText w:val=""/>
      <w:lvlJc w:val="left"/>
      <w:pPr>
        <w:tabs>
          <w:tab w:val="num" w:pos="6754"/>
        </w:tabs>
        <w:ind w:left="6754" w:hanging="360"/>
      </w:pPr>
      <w:rPr>
        <w:rFonts w:ascii="Wingdings" w:hAnsi="Wingdings" w:hint="default"/>
      </w:rPr>
    </w:lvl>
  </w:abstractNum>
  <w:abstractNum w:abstractNumId="23">
    <w:nsid w:val="4EC80298"/>
    <w:multiLevelType w:val="singleLevel"/>
    <w:tmpl w:val="42A07094"/>
    <w:lvl w:ilvl="0">
      <w:start w:val="1"/>
      <w:numFmt w:val="bullet"/>
      <w:pStyle w:val="bullett1indent"/>
      <w:lvlText w:val=""/>
      <w:lvlJc w:val="left"/>
      <w:pPr>
        <w:tabs>
          <w:tab w:val="num" w:pos="360"/>
        </w:tabs>
        <w:ind w:left="283" w:hanging="283"/>
      </w:pPr>
      <w:rPr>
        <w:rFonts w:ascii="Symbol" w:hAnsi="Symbol" w:cs="Times New Roman" w:hint="default"/>
        <w:color w:val="auto"/>
        <w:sz w:val="16"/>
        <w:szCs w:val="16"/>
      </w:rPr>
    </w:lvl>
  </w:abstractNum>
  <w:abstractNum w:abstractNumId="24">
    <w:nsid w:val="4EFD7C55"/>
    <w:multiLevelType w:val="hybridMultilevel"/>
    <w:tmpl w:val="15025A50"/>
    <w:lvl w:ilvl="0" w:tplc="0409000B">
      <w:start w:val="1"/>
      <w:numFmt w:val="bullet"/>
      <w:lvlText w:val=""/>
      <w:lvlJc w:val="left"/>
      <w:pPr>
        <w:ind w:left="720" w:hanging="360"/>
      </w:pPr>
      <w:rPr>
        <w:rFonts w:ascii="Wingdings" w:hAnsi="Wingdings" w:hint="default"/>
      </w:rPr>
    </w:lvl>
    <w:lvl w:ilvl="1" w:tplc="359E64AE">
      <w:numFmt w:val="bullet"/>
      <w:lvlText w:val="•"/>
      <w:lvlJc w:val="left"/>
      <w:pPr>
        <w:ind w:left="1785" w:hanging="705"/>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4A5D7D"/>
    <w:multiLevelType w:val="hybridMultilevel"/>
    <w:tmpl w:val="9AF05EE0"/>
    <w:lvl w:ilvl="0" w:tplc="FFFFFFFF">
      <w:start w:val="1"/>
      <w:numFmt w:val="bullet"/>
      <w:lvlText w:val=""/>
      <w:lvlJc w:val="left"/>
      <w:pPr>
        <w:tabs>
          <w:tab w:val="num" w:pos="3930"/>
        </w:tabs>
        <w:ind w:left="3930" w:hanging="360"/>
      </w:pPr>
      <w:rPr>
        <w:rFonts w:ascii="Symbol" w:hAnsi="Symbol" w:hint="default"/>
      </w:rPr>
    </w:lvl>
    <w:lvl w:ilvl="1" w:tplc="FFFFFFFF" w:tentative="1">
      <w:start w:val="1"/>
      <w:numFmt w:val="bullet"/>
      <w:lvlText w:val="o"/>
      <w:lvlJc w:val="left"/>
      <w:pPr>
        <w:tabs>
          <w:tab w:val="num" w:pos="1710"/>
        </w:tabs>
        <w:ind w:left="1710" w:hanging="360"/>
      </w:pPr>
      <w:rPr>
        <w:rFonts w:ascii="Courier New" w:hAnsi="Courier New" w:cs="Tahoma" w:hint="default"/>
      </w:rPr>
    </w:lvl>
    <w:lvl w:ilvl="2" w:tplc="FFFFFFFF" w:tentative="1">
      <w:start w:val="1"/>
      <w:numFmt w:val="bullet"/>
      <w:lvlText w:val=""/>
      <w:lvlJc w:val="left"/>
      <w:pPr>
        <w:tabs>
          <w:tab w:val="num" w:pos="2430"/>
        </w:tabs>
        <w:ind w:left="2430" w:hanging="360"/>
      </w:pPr>
      <w:rPr>
        <w:rFonts w:ascii="Wingdings" w:hAnsi="Wingdings" w:hint="default"/>
      </w:rPr>
    </w:lvl>
    <w:lvl w:ilvl="3" w:tplc="FFFFFFFF" w:tentative="1">
      <w:start w:val="1"/>
      <w:numFmt w:val="bullet"/>
      <w:lvlText w:val=""/>
      <w:lvlJc w:val="left"/>
      <w:pPr>
        <w:tabs>
          <w:tab w:val="num" w:pos="3150"/>
        </w:tabs>
        <w:ind w:left="3150" w:hanging="360"/>
      </w:pPr>
      <w:rPr>
        <w:rFonts w:ascii="Symbol" w:hAnsi="Symbol" w:hint="default"/>
      </w:rPr>
    </w:lvl>
    <w:lvl w:ilvl="4" w:tplc="FFFFFFFF" w:tentative="1">
      <w:start w:val="1"/>
      <w:numFmt w:val="bullet"/>
      <w:lvlText w:val="o"/>
      <w:lvlJc w:val="left"/>
      <w:pPr>
        <w:tabs>
          <w:tab w:val="num" w:pos="3870"/>
        </w:tabs>
        <w:ind w:left="3870" w:hanging="360"/>
      </w:pPr>
      <w:rPr>
        <w:rFonts w:ascii="Courier New" w:hAnsi="Courier New" w:cs="Tahoma" w:hint="default"/>
      </w:rPr>
    </w:lvl>
    <w:lvl w:ilvl="5" w:tplc="FFFFFFFF" w:tentative="1">
      <w:start w:val="1"/>
      <w:numFmt w:val="bullet"/>
      <w:lvlText w:val=""/>
      <w:lvlJc w:val="left"/>
      <w:pPr>
        <w:tabs>
          <w:tab w:val="num" w:pos="4590"/>
        </w:tabs>
        <w:ind w:left="4590" w:hanging="360"/>
      </w:pPr>
      <w:rPr>
        <w:rFonts w:ascii="Wingdings" w:hAnsi="Wingdings" w:hint="default"/>
      </w:rPr>
    </w:lvl>
    <w:lvl w:ilvl="6" w:tplc="FFFFFFFF" w:tentative="1">
      <w:start w:val="1"/>
      <w:numFmt w:val="bullet"/>
      <w:lvlText w:val=""/>
      <w:lvlJc w:val="left"/>
      <w:pPr>
        <w:tabs>
          <w:tab w:val="num" w:pos="5310"/>
        </w:tabs>
        <w:ind w:left="5310" w:hanging="360"/>
      </w:pPr>
      <w:rPr>
        <w:rFonts w:ascii="Symbol" w:hAnsi="Symbol" w:hint="default"/>
      </w:rPr>
    </w:lvl>
    <w:lvl w:ilvl="7" w:tplc="FFFFFFFF" w:tentative="1">
      <w:start w:val="1"/>
      <w:numFmt w:val="bullet"/>
      <w:lvlText w:val="o"/>
      <w:lvlJc w:val="left"/>
      <w:pPr>
        <w:tabs>
          <w:tab w:val="num" w:pos="6030"/>
        </w:tabs>
        <w:ind w:left="6030" w:hanging="360"/>
      </w:pPr>
      <w:rPr>
        <w:rFonts w:ascii="Courier New" w:hAnsi="Courier New" w:cs="Tahoma" w:hint="default"/>
      </w:rPr>
    </w:lvl>
    <w:lvl w:ilvl="8" w:tplc="FFFFFFFF" w:tentative="1">
      <w:start w:val="1"/>
      <w:numFmt w:val="bullet"/>
      <w:lvlText w:val=""/>
      <w:lvlJc w:val="left"/>
      <w:pPr>
        <w:tabs>
          <w:tab w:val="num" w:pos="6750"/>
        </w:tabs>
        <w:ind w:left="6750" w:hanging="360"/>
      </w:pPr>
      <w:rPr>
        <w:rFonts w:ascii="Wingdings" w:hAnsi="Wingdings" w:hint="default"/>
      </w:rPr>
    </w:lvl>
  </w:abstractNum>
  <w:abstractNum w:abstractNumId="26">
    <w:nsid w:val="57366E3C"/>
    <w:multiLevelType w:val="hybridMultilevel"/>
    <w:tmpl w:val="7DFE1E82"/>
    <w:lvl w:ilvl="0" w:tplc="6EF8C318">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564BF0"/>
    <w:multiLevelType w:val="hybridMultilevel"/>
    <w:tmpl w:val="401025BA"/>
    <w:lvl w:ilvl="0" w:tplc="FFFFFFFF">
      <w:start w:val="1"/>
      <w:numFmt w:val="bullet"/>
      <w:lvlText w:val=""/>
      <w:lvlJc w:val="left"/>
      <w:pPr>
        <w:tabs>
          <w:tab w:val="num" w:pos="1004"/>
        </w:tabs>
        <w:ind w:left="1004" w:hanging="360"/>
      </w:pPr>
      <w:rPr>
        <w:rFonts w:ascii="Symbol" w:hAnsi="Symbol" w:hint="default"/>
      </w:rPr>
    </w:lvl>
    <w:lvl w:ilvl="1" w:tplc="9C9809A8">
      <w:numFmt w:val="bullet"/>
      <w:lvlText w:val="-"/>
      <w:lvlJc w:val="left"/>
      <w:pPr>
        <w:ind w:left="1724" w:hanging="360"/>
      </w:pPr>
      <w:rPr>
        <w:rFonts w:ascii="Arial" w:eastAsia="Times New Roman" w:hAnsi="Arial" w:cs="Arial" w:hint="default"/>
      </w:rPr>
    </w:lvl>
    <w:lvl w:ilvl="2" w:tplc="FFFFFFFF" w:tentative="1">
      <w:start w:val="1"/>
      <w:numFmt w:val="lowerRoman"/>
      <w:lvlText w:val="%3."/>
      <w:lvlJc w:val="right"/>
      <w:pPr>
        <w:tabs>
          <w:tab w:val="num" w:pos="2444"/>
        </w:tabs>
        <w:ind w:left="2444" w:hanging="180"/>
      </w:pPr>
    </w:lvl>
    <w:lvl w:ilvl="3" w:tplc="FFFFFFFF" w:tentative="1">
      <w:start w:val="1"/>
      <w:numFmt w:val="decimal"/>
      <w:lvlText w:val="%4."/>
      <w:lvlJc w:val="left"/>
      <w:pPr>
        <w:tabs>
          <w:tab w:val="num" w:pos="3164"/>
        </w:tabs>
        <w:ind w:left="3164" w:hanging="360"/>
      </w:pPr>
    </w:lvl>
    <w:lvl w:ilvl="4" w:tplc="FFFFFFFF" w:tentative="1">
      <w:start w:val="1"/>
      <w:numFmt w:val="lowerLetter"/>
      <w:lvlText w:val="%5."/>
      <w:lvlJc w:val="left"/>
      <w:pPr>
        <w:tabs>
          <w:tab w:val="num" w:pos="3884"/>
        </w:tabs>
        <w:ind w:left="3884" w:hanging="360"/>
      </w:pPr>
    </w:lvl>
    <w:lvl w:ilvl="5" w:tplc="FFFFFFFF" w:tentative="1">
      <w:start w:val="1"/>
      <w:numFmt w:val="lowerRoman"/>
      <w:lvlText w:val="%6."/>
      <w:lvlJc w:val="right"/>
      <w:pPr>
        <w:tabs>
          <w:tab w:val="num" w:pos="4604"/>
        </w:tabs>
        <w:ind w:left="4604" w:hanging="180"/>
      </w:p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abstractNum w:abstractNumId="28">
    <w:nsid w:val="5F5D2C28"/>
    <w:multiLevelType w:val="hybridMultilevel"/>
    <w:tmpl w:val="685E7916"/>
    <w:lvl w:ilvl="0" w:tplc="FFFFFFFF">
      <w:numFmt w:val="bullet"/>
      <w:lvlText w:val=""/>
      <w:lvlJc w:val="left"/>
      <w:pPr>
        <w:ind w:left="2970" w:hanging="360"/>
      </w:pPr>
      <w:rPr>
        <w:rFonts w:ascii="Wingdings" w:eastAsia="Times New Roman" w:hAnsi="Wingdings" w:hint="default"/>
      </w:rPr>
    </w:lvl>
    <w:lvl w:ilvl="1" w:tplc="04090003">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29">
    <w:nsid w:val="61280554"/>
    <w:multiLevelType w:val="singleLevel"/>
    <w:tmpl w:val="9C40EDDE"/>
    <w:lvl w:ilvl="0">
      <w:start w:val="1"/>
      <w:numFmt w:val="bullet"/>
      <w:pStyle w:val="Bullet1"/>
      <w:lvlText w:val=""/>
      <w:lvlJc w:val="left"/>
      <w:pPr>
        <w:tabs>
          <w:tab w:val="num" w:pos="360"/>
        </w:tabs>
        <w:ind w:left="360" w:hanging="360"/>
      </w:pPr>
      <w:rPr>
        <w:rFonts w:ascii="Symbol" w:hAnsi="Symbol" w:cs="Times New Roman" w:hint="default"/>
        <w:color w:val="auto"/>
        <w:sz w:val="16"/>
        <w:szCs w:val="16"/>
      </w:rPr>
    </w:lvl>
  </w:abstractNum>
  <w:abstractNum w:abstractNumId="30">
    <w:nsid w:val="74787773"/>
    <w:multiLevelType w:val="hybridMultilevel"/>
    <w:tmpl w:val="B3F43CAC"/>
    <w:lvl w:ilvl="0" w:tplc="DA8CAA1E">
      <w:start w:val="1"/>
      <w:numFmt w:val="bullet"/>
      <w:lvlText w:val="-"/>
      <w:lvlJc w:val="left"/>
      <w:pPr>
        <w:ind w:left="720" w:hanging="360"/>
      </w:p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FB0056"/>
    <w:multiLevelType w:val="multilevel"/>
    <w:tmpl w:val="0A606118"/>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1134"/>
        </w:tabs>
        <w:ind w:left="1134" w:hanging="1134"/>
      </w:pPr>
      <w:rPr>
        <w:rFonts w:ascii="Times New Roman" w:hAnsi="Times New Roman" w:cs="Times New Roman" w:hint="default"/>
        <w:b/>
        <w:i w:val="0"/>
        <w:sz w:val="20"/>
        <w:szCs w:val="20"/>
      </w:rPr>
    </w:lvl>
    <w:lvl w:ilvl="3">
      <w:start w:val="1"/>
      <w:numFmt w:val="decimal"/>
      <w:pStyle w:val="Heading4"/>
      <w:lvlText w:val="%1.%2.%3.%4"/>
      <w:lvlJc w:val="left"/>
      <w:pPr>
        <w:tabs>
          <w:tab w:val="num" w:pos="1138"/>
        </w:tabs>
        <w:ind w:left="1138" w:hanging="1138"/>
      </w:pPr>
      <w:rPr>
        <w:rFonts w:ascii="Times New Roman" w:hAnsi="Times New Roman" w:cs="Times New Roman" w:hint="default"/>
        <w:b/>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5452BDD"/>
    <w:multiLevelType w:val="hybridMultilevel"/>
    <w:tmpl w:val="72C2F40A"/>
    <w:lvl w:ilvl="0" w:tplc="FCC4782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nsid w:val="787C76A9"/>
    <w:multiLevelType w:val="multilevel"/>
    <w:tmpl w:val="778C912E"/>
    <w:lvl w:ilvl="0">
      <w:start w:val="1"/>
      <w:numFmt w:val="decimal"/>
      <w:pStyle w:val="bullet10"/>
      <w:lvlText w:val="%1.0"/>
      <w:lvlJc w:val="left"/>
      <w:pPr>
        <w:tabs>
          <w:tab w:val="num" w:pos="720"/>
        </w:tabs>
        <w:ind w:left="720" w:hanging="720"/>
      </w:pPr>
      <w:rPr>
        <w:rFonts w:ascii="Arial" w:hAnsi="Arial" w:cs="Arial" w:hint="default"/>
        <w:b/>
        <w:i w:val="0"/>
        <w:sz w:val="22"/>
        <w:szCs w:val="22"/>
        <w:u w:val="none"/>
      </w:rPr>
    </w:lvl>
    <w:lvl w:ilvl="1">
      <w:start w:val="1"/>
      <w:numFmt w:val="decimal"/>
      <w:lvlText w:val="%1.%2"/>
      <w:lvlJc w:val="left"/>
      <w:pPr>
        <w:tabs>
          <w:tab w:val="num" w:pos="720"/>
        </w:tabs>
        <w:ind w:left="720" w:hanging="720"/>
      </w:pPr>
      <w:rPr>
        <w:rFonts w:ascii="Arial" w:hAnsi="Arial" w:cs="Arial" w:hint="default"/>
        <w:b w:val="0"/>
        <w:i w:val="0"/>
        <w:sz w:val="20"/>
        <w:szCs w:val="20"/>
        <w:u w:val="none"/>
      </w:rPr>
    </w:lvl>
    <w:lvl w:ilvl="2">
      <w:start w:val="1"/>
      <w:numFmt w:val="decimal"/>
      <w:lvlText w:val="%1.%2.%3."/>
      <w:lvlJc w:val="left"/>
      <w:pPr>
        <w:tabs>
          <w:tab w:val="num" w:pos="720"/>
        </w:tabs>
        <w:ind w:left="360" w:hanging="360"/>
      </w:pPr>
      <w:rPr>
        <w:b w:val="0"/>
        <w:i w:val="0"/>
        <w:u w:val="none"/>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4">
    <w:nsid w:val="7BDA3223"/>
    <w:multiLevelType w:val="singleLevel"/>
    <w:tmpl w:val="EA42ACFA"/>
    <w:lvl w:ilvl="0">
      <w:start w:val="1"/>
      <w:numFmt w:val="lowerLetter"/>
      <w:pStyle w:val="Bulletabc"/>
      <w:lvlText w:val="%1)"/>
      <w:lvlJc w:val="left"/>
      <w:pPr>
        <w:tabs>
          <w:tab w:val="num" w:pos="2016"/>
        </w:tabs>
        <w:ind w:left="2016" w:hanging="864"/>
      </w:pPr>
      <w:rPr>
        <w:rFonts w:ascii="Arial Narrow" w:hAnsi="Arial Narrow" w:cs="Times New Roman" w:hint="default"/>
        <w:sz w:val="22"/>
        <w:szCs w:val="22"/>
      </w:rPr>
    </w:lvl>
  </w:abstractNum>
  <w:abstractNum w:abstractNumId="35">
    <w:nsid w:val="7CED5DCC"/>
    <w:multiLevelType w:val="hybridMultilevel"/>
    <w:tmpl w:val="4FE0D9E0"/>
    <w:lvl w:ilvl="0" w:tplc="DA8CAA1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5C4749"/>
    <w:multiLevelType w:val="hybridMultilevel"/>
    <w:tmpl w:val="F9A02472"/>
    <w:lvl w:ilvl="0" w:tplc="FFFFFFFF">
      <w:start w:val="1"/>
      <w:numFmt w:val="bullet"/>
      <w:lvlText w:val=""/>
      <w:lvlJc w:val="left"/>
      <w:pPr>
        <w:tabs>
          <w:tab w:val="num" w:pos="3944"/>
        </w:tabs>
        <w:ind w:left="3944" w:hanging="360"/>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cs="Tahoma"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Tahoma"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Tahoma" w:hint="default"/>
      </w:rPr>
    </w:lvl>
    <w:lvl w:ilvl="8" w:tplc="FFFFFFFF" w:tentative="1">
      <w:start w:val="1"/>
      <w:numFmt w:val="bullet"/>
      <w:lvlText w:val=""/>
      <w:lvlJc w:val="left"/>
      <w:pPr>
        <w:tabs>
          <w:tab w:val="num" w:pos="6764"/>
        </w:tabs>
        <w:ind w:left="6764" w:hanging="360"/>
      </w:pPr>
      <w:rPr>
        <w:rFonts w:ascii="Wingdings" w:hAnsi="Wingdings" w:hint="default"/>
      </w:rPr>
    </w:lvl>
  </w:abstractNum>
  <w:num w:numId="1">
    <w:abstractNumId w:val="33"/>
  </w:num>
  <w:num w:numId="2">
    <w:abstractNumId w:val="34"/>
  </w:num>
  <w:num w:numId="3">
    <w:abstractNumId w:val="31"/>
  </w:num>
  <w:num w:numId="4">
    <w:abstractNumId w:val="4"/>
  </w:num>
  <w:num w:numId="5">
    <w:abstractNumId w:val="23"/>
  </w:num>
  <w:num w:numId="6">
    <w:abstractNumId w:val="11"/>
    <w:lvlOverride w:ilvl="0">
      <w:startOverride w:val="1"/>
    </w:lvlOverride>
  </w:num>
  <w:num w:numId="7">
    <w:abstractNumId w:val="20"/>
  </w:num>
  <w:num w:numId="8">
    <w:abstractNumId w:val="29"/>
  </w:num>
  <w:num w:numId="9">
    <w:abstractNumId w:val="21"/>
  </w:num>
  <w:num w:numId="10">
    <w:abstractNumId w:val="9"/>
  </w:num>
  <w:num w:numId="11">
    <w:abstractNumId w:val="2"/>
  </w:num>
  <w:num w:numId="12">
    <w:abstractNumId w:val="27"/>
  </w:num>
  <w:num w:numId="13">
    <w:abstractNumId w:val="25"/>
  </w:num>
  <w:num w:numId="14">
    <w:abstractNumId w:val="12"/>
  </w:num>
  <w:num w:numId="15">
    <w:abstractNumId w:val="36"/>
  </w:num>
  <w:num w:numId="16">
    <w:abstractNumId w:val="22"/>
  </w:num>
  <w:num w:numId="17">
    <w:abstractNumId w:val="32"/>
  </w:num>
  <w:num w:numId="18">
    <w:abstractNumId w:val="30"/>
  </w:num>
  <w:num w:numId="19">
    <w:abstractNumId w:val="1"/>
  </w:num>
  <w:num w:numId="20">
    <w:abstractNumId w:val="35"/>
  </w:num>
  <w:num w:numId="21">
    <w:abstractNumId w:val="0"/>
  </w:num>
  <w:num w:numId="22">
    <w:abstractNumId w:val="8"/>
  </w:num>
  <w:num w:numId="23">
    <w:abstractNumId w:val="6"/>
  </w:num>
  <w:num w:numId="24">
    <w:abstractNumId w:val="7"/>
  </w:num>
  <w:num w:numId="25">
    <w:abstractNumId w:val="14"/>
  </w:num>
  <w:num w:numId="26">
    <w:abstractNumId w:val="5"/>
  </w:num>
  <w:num w:numId="27">
    <w:abstractNumId w:val="16"/>
  </w:num>
  <w:num w:numId="28">
    <w:abstractNumId w:val="18"/>
  </w:num>
  <w:num w:numId="29">
    <w:abstractNumId w:val="19"/>
  </w:num>
  <w:num w:numId="30">
    <w:abstractNumId w:val="13"/>
  </w:num>
  <w:num w:numId="31">
    <w:abstractNumId w:val="3"/>
  </w:num>
  <w:num w:numId="32">
    <w:abstractNumId w:val="28"/>
  </w:num>
  <w:num w:numId="33">
    <w:abstractNumId w:val="26"/>
  </w:num>
  <w:num w:numId="34">
    <w:abstractNumId w:val="15"/>
  </w:num>
  <w:num w:numId="35">
    <w:abstractNumId w:val="10"/>
  </w:num>
  <w:num w:numId="36">
    <w:abstractNumId w:val="17"/>
  </w:num>
  <w:num w:numId="37">
    <w:abstractNumId w:val="24"/>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defaultTabStop w:val="708"/>
  <w:hyphenationZone w:val="425"/>
  <w:noPunctuationKerning/>
  <w:characterSpacingControl w:val="doNotCompress"/>
  <w:hdrShapeDefaults>
    <o:shapedefaults v:ext="edit" spidmax="17410"/>
  </w:hdrShapeDefaults>
  <w:footnotePr>
    <w:footnote w:id="-1"/>
    <w:footnote w:id="0"/>
  </w:footnotePr>
  <w:endnotePr>
    <w:endnote w:id="-1"/>
    <w:endnote w:id="0"/>
  </w:endnotePr>
  <w:compat/>
  <w:rsids>
    <w:rsidRoot w:val="004C4DF5"/>
    <w:rsid w:val="00005DF8"/>
    <w:rsid w:val="0001226C"/>
    <w:rsid w:val="00016436"/>
    <w:rsid w:val="00016F1D"/>
    <w:rsid w:val="000261F9"/>
    <w:rsid w:val="000C1945"/>
    <w:rsid w:val="000E3E0B"/>
    <w:rsid w:val="000E59D8"/>
    <w:rsid w:val="000E60D6"/>
    <w:rsid w:val="000F5A2F"/>
    <w:rsid w:val="00113BD6"/>
    <w:rsid w:val="00120C5D"/>
    <w:rsid w:val="00131698"/>
    <w:rsid w:val="001569A3"/>
    <w:rsid w:val="00156AA8"/>
    <w:rsid w:val="001A2712"/>
    <w:rsid w:val="001A78DD"/>
    <w:rsid w:val="001B2028"/>
    <w:rsid w:val="001B5507"/>
    <w:rsid w:val="001C3611"/>
    <w:rsid w:val="001C42BA"/>
    <w:rsid w:val="00206B82"/>
    <w:rsid w:val="00285414"/>
    <w:rsid w:val="00287F00"/>
    <w:rsid w:val="002B2E40"/>
    <w:rsid w:val="002C44D8"/>
    <w:rsid w:val="002F7019"/>
    <w:rsid w:val="0031278C"/>
    <w:rsid w:val="003306A4"/>
    <w:rsid w:val="003364E6"/>
    <w:rsid w:val="00347913"/>
    <w:rsid w:val="00355DEF"/>
    <w:rsid w:val="00380752"/>
    <w:rsid w:val="00394FE8"/>
    <w:rsid w:val="003B7F35"/>
    <w:rsid w:val="003C0A08"/>
    <w:rsid w:val="003E0C0B"/>
    <w:rsid w:val="0048707E"/>
    <w:rsid w:val="00491902"/>
    <w:rsid w:val="004B6966"/>
    <w:rsid w:val="004C4DF5"/>
    <w:rsid w:val="004D49A5"/>
    <w:rsid w:val="004D4F95"/>
    <w:rsid w:val="005027D9"/>
    <w:rsid w:val="00561ACA"/>
    <w:rsid w:val="0056693A"/>
    <w:rsid w:val="00572378"/>
    <w:rsid w:val="005C2EBA"/>
    <w:rsid w:val="005E01B3"/>
    <w:rsid w:val="005E2ED0"/>
    <w:rsid w:val="005E74A3"/>
    <w:rsid w:val="00614119"/>
    <w:rsid w:val="00632BAC"/>
    <w:rsid w:val="00636BCD"/>
    <w:rsid w:val="0064536A"/>
    <w:rsid w:val="00691C34"/>
    <w:rsid w:val="00692CEA"/>
    <w:rsid w:val="006B4EFC"/>
    <w:rsid w:val="006B5165"/>
    <w:rsid w:val="006F56F8"/>
    <w:rsid w:val="00780FB8"/>
    <w:rsid w:val="0078394E"/>
    <w:rsid w:val="007D6CDB"/>
    <w:rsid w:val="007D725F"/>
    <w:rsid w:val="007F7136"/>
    <w:rsid w:val="00824229"/>
    <w:rsid w:val="0084264E"/>
    <w:rsid w:val="00843E7D"/>
    <w:rsid w:val="00856C0B"/>
    <w:rsid w:val="008739B4"/>
    <w:rsid w:val="00876C79"/>
    <w:rsid w:val="008A42EF"/>
    <w:rsid w:val="008D48B4"/>
    <w:rsid w:val="008E0B7D"/>
    <w:rsid w:val="009351C9"/>
    <w:rsid w:val="009562A6"/>
    <w:rsid w:val="00956A53"/>
    <w:rsid w:val="0096363E"/>
    <w:rsid w:val="00973B70"/>
    <w:rsid w:val="009D3CD6"/>
    <w:rsid w:val="00A41440"/>
    <w:rsid w:val="00A5459C"/>
    <w:rsid w:val="00A750BF"/>
    <w:rsid w:val="00AB3340"/>
    <w:rsid w:val="00AC186F"/>
    <w:rsid w:val="00AD355E"/>
    <w:rsid w:val="00AF74CD"/>
    <w:rsid w:val="00B10166"/>
    <w:rsid w:val="00B10DD8"/>
    <w:rsid w:val="00B376DC"/>
    <w:rsid w:val="00B4264E"/>
    <w:rsid w:val="00B63793"/>
    <w:rsid w:val="00B83A82"/>
    <w:rsid w:val="00B85294"/>
    <w:rsid w:val="00BA5EE7"/>
    <w:rsid w:val="00BC0697"/>
    <w:rsid w:val="00BC6C69"/>
    <w:rsid w:val="00BE7B3A"/>
    <w:rsid w:val="00BF38B6"/>
    <w:rsid w:val="00C017F1"/>
    <w:rsid w:val="00C21923"/>
    <w:rsid w:val="00C3238B"/>
    <w:rsid w:val="00C35BE6"/>
    <w:rsid w:val="00C3740A"/>
    <w:rsid w:val="00C47B59"/>
    <w:rsid w:val="00C60936"/>
    <w:rsid w:val="00C73345"/>
    <w:rsid w:val="00C76624"/>
    <w:rsid w:val="00C7783E"/>
    <w:rsid w:val="00C818D3"/>
    <w:rsid w:val="00C921A1"/>
    <w:rsid w:val="00CA3FB6"/>
    <w:rsid w:val="00CA6B03"/>
    <w:rsid w:val="00D215C9"/>
    <w:rsid w:val="00D27EC0"/>
    <w:rsid w:val="00D303B3"/>
    <w:rsid w:val="00D42354"/>
    <w:rsid w:val="00D5503D"/>
    <w:rsid w:val="00D66F39"/>
    <w:rsid w:val="00D8380F"/>
    <w:rsid w:val="00DC5F87"/>
    <w:rsid w:val="00DD42E2"/>
    <w:rsid w:val="00DE64D6"/>
    <w:rsid w:val="00E22F2E"/>
    <w:rsid w:val="00E33312"/>
    <w:rsid w:val="00E539CA"/>
    <w:rsid w:val="00E64CAD"/>
    <w:rsid w:val="00E67B0A"/>
    <w:rsid w:val="00EA05C2"/>
    <w:rsid w:val="00EB6404"/>
    <w:rsid w:val="00EC1527"/>
    <w:rsid w:val="00EE0E88"/>
    <w:rsid w:val="00EF647B"/>
    <w:rsid w:val="00F2279C"/>
    <w:rsid w:val="00F228C8"/>
    <w:rsid w:val="00F24FC1"/>
    <w:rsid w:val="00F25CF2"/>
    <w:rsid w:val="00F27778"/>
    <w:rsid w:val="00F30B3E"/>
    <w:rsid w:val="00F75E7E"/>
    <w:rsid w:val="00F772BC"/>
    <w:rsid w:val="00FA04BA"/>
    <w:rsid w:val="00FA463D"/>
    <w:rsid w:val="00FA72E2"/>
    <w:rsid w:val="00FB2EE8"/>
    <w:rsid w:val="00FF65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ACA"/>
    <w:pPr>
      <w:spacing w:line="320" w:lineRule="atLeast"/>
    </w:pPr>
    <w:rPr>
      <w:rFonts w:ascii="Arial" w:hAnsi="Arial"/>
      <w:sz w:val="24"/>
      <w:szCs w:val="24"/>
      <w:lang w:val="ro-RO" w:eastAsia="ro-RO"/>
    </w:rPr>
  </w:style>
  <w:style w:type="paragraph" w:styleId="Heading1">
    <w:name w:val="heading 1"/>
    <w:basedOn w:val="Normal"/>
    <w:next w:val="Normal"/>
    <w:qFormat/>
    <w:rsid w:val="00C60936"/>
    <w:pPr>
      <w:outlineLvl w:val="0"/>
    </w:pPr>
    <w:rPr>
      <w:b/>
      <w:bCs/>
      <w:smallCaps/>
      <w:kern w:val="28"/>
      <w:sz w:val="28"/>
      <w:szCs w:val="28"/>
      <w:lang w:val="en-GB" w:eastAsia="en-US"/>
    </w:rPr>
  </w:style>
  <w:style w:type="paragraph" w:styleId="Heading2">
    <w:name w:val="heading 2"/>
    <w:basedOn w:val="Normal"/>
    <w:next w:val="Normal"/>
    <w:qFormat/>
    <w:rsid w:val="008A42EF"/>
    <w:pPr>
      <w:keepNext/>
      <w:tabs>
        <w:tab w:val="left" w:pos="709"/>
      </w:tabs>
      <w:jc w:val="both"/>
      <w:outlineLvl w:val="1"/>
    </w:pPr>
    <w:rPr>
      <w:b/>
      <w:bCs/>
      <w:lang w:val="en-GB" w:eastAsia="en-US"/>
    </w:rPr>
  </w:style>
  <w:style w:type="paragraph" w:styleId="Heading3">
    <w:name w:val="heading 3"/>
    <w:basedOn w:val="Normal"/>
    <w:next w:val="Normal"/>
    <w:qFormat/>
    <w:rsid w:val="008A42EF"/>
    <w:pPr>
      <w:spacing w:before="240" w:after="40"/>
      <w:jc w:val="both"/>
      <w:outlineLvl w:val="2"/>
    </w:pPr>
    <w:rPr>
      <w:b/>
      <w:bCs/>
      <w:noProof/>
      <w:sz w:val="20"/>
      <w:szCs w:val="20"/>
      <w:lang w:val="en-US" w:eastAsia="en-US"/>
    </w:rPr>
  </w:style>
  <w:style w:type="paragraph" w:styleId="Heading4">
    <w:name w:val="heading 4"/>
    <w:basedOn w:val="Normal"/>
    <w:next w:val="Normal"/>
    <w:qFormat/>
    <w:rsid w:val="0078394E"/>
    <w:pPr>
      <w:keepNext/>
      <w:numPr>
        <w:ilvl w:val="3"/>
        <w:numId w:val="3"/>
      </w:numPr>
      <w:spacing w:before="240" w:after="60"/>
      <w:jc w:val="both"/>
      <w:outlineLvl w:val="3"/>
    </w:pPr>
    <w:rPr>
      <w:b/>
      <w:bCs/>
      <w:sz w:val="20"/>
      <w:szCs w:val="20"/>
      <w:lang w:val="en-GB" w:eastAsia="en-US"/>
    </w:rPr>
  </w:style>
  <w:style w:type="paragraph" w:styleId="Heading5">
    <w:name w:val="heading 5"/>
    <w:basedOn w:val="Normal"/>
    <w:next w:val="Normal"/>
    <w:qFormat/>
    <w:rsid w:val="0078394E"/>
    <w:pPr>
      <w:keepNext/>
      <w:spacing w:before="60" w:after="60"/>
      <w:jc w:val="center"/>
      <w:outlineLvl w:val="4"/>
    </w:pPr>
    <w:rPr>
      <w:b/>
      <w:bCs/>
      <w:noProof/>
      <w:lang w:val="fr-FR"/>
    </w:rPr>
  </w:style>
  <w:style w:type="paragraph" w:styleId="Heading6">
    <w:name w:val="heading 6"/>
    <w:basedOn w:val="Normal"/>
    <w:next w:val="Normal"/>
    <w:link w:val="Heading6Char"/>
    <w:uiPriority w:val="9"/>
    <w:unhideWhenUsed/>
    <w:qFormat/>
    <w:rsid w:val="008A42E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yphenIndent">
    <w:name w:val="Hyphen Indent"/>
    <w:basedOn w:val="Normal"/>
    <w:rsid w:val="0078394E"/>
    <w:pPr>
      <w:spacing w:after="120"/>
      <w:ind w:left="2376"/>
      <w:jc w:val="both"/>
    </w:pPr>
    <w:rPr>
      <w:sz w:val="20"/>
      <w:szCs w:val="20"/>
      <w:lang w:val="en-GB" w:eastAsia="en-US"/>
    </w:rPr>
  </w:style>
  <w:style w:type="paragraph" w:customStyle="1" w:styleId="ContentsTitle">
    <w:name w:val="Contents Title"/>
    <w:basedOn w:val="Normal"/>
    <w:rsid w:val="0078394E"/>
    <w:pPr>
      <w:spacing w:after="240" w:line="360" w:lineRule="auto"/>
      <w:ind w:left="284"/>
      <w:jc w:val="center"/>
    </w:pPr>
    <w:rPr>
      <w:rFonts w:ascii="Arial Narrow" w:hAnsi="Arial Narrow"/>
      <w:b/>
      <w:bCs/>
      <w:i/>
      <w:iCs/>
      <w:smallCaps/>
      <w:sz w:val="32"/>
      <w:szCs w:val="32"/>
      <w:lang w:val="en-US" w:eastAsia="en-US"/>
    </w:rPr>
  </w:style>
  <w:style w:type="paragraph" w:customStyle="1" w:styleId="EquationIndent">
    <w:name w:val="Equation Indent"/>
    <w:basedOn w:val="Normal"/>
    <w:rsid w:val="0078394E"/>
    <w:pPr>
      <w:spacing w:before="120" w:after="120"/>
      <w:ind w:left="2880"/>
      <w:jc w:val="both"/>
    </w:pPr>
    <w:rPr>
      <w:sz w:val="20"/>
      <w:szCs w:val="20"/>
      <w:lang w:val="en-GB" w:eastAsia="en-US"/>
    </w:rPr>
  </w:style>
  <w:style w:type="paragraph" w:customStyle="1" w:styleId="NormalIndent10">
    <w:name w:val="Normal Indent 1.0"/>
    <w:basedOn w:val="Normal"/>
    <w:rsid w:val="0078394E"/>
    <w:pPr>
      <w:keepLines/>
      <w:spacing w:before="80" w:after="120"/>
      <w:ind w:left="1152"/>
      <w:jc w:val="both"/>
    </w:pPr>
    <w:rPr>
      <w:sz w:val="20"/>
      <w:szCs w:val="20"/>
      <w:lang w:val="en-GB" w:eastAsia="en-US"/>
    </w:rPr>
  </w:style>
  <w:style w:type="paragraph" w:customStyle="1" w:styleId="Bullet20">
    <w:name w:val="Bullet 2"/>
    <w:basedOn w:val="Normal"/>
    <w:rsid w:val="0078394E"/>
    <w:pPr>
      <w:tabs>
        <w:tab w:val="num" w:pos="1224"/>
      </w:tabs>
      <w:spacing w:before="120" w:after="120"/>
      <w:ind w:left="1224" w:hanging="864"/>
      <w:jc w:val="both"/>
    </w:pPr>
    <w:rPr>
      <w:sz w:val="20"/>
      <w:szCs w:val="20"/>
      <w:lang w:val="en-GB" w:eastAsia="en-US"/>
    </w:rPr>
  </w:style>
  <w:style w:type="paragraph" w:customStyle="1" w:styleId="Figure">
    <w:name w:val="Figure"/>
    <w:basedOn w:val="Caption"/>
    <w:rsid w:val="0078394E"/>
  </w:style>
  <w:style w:type="paragraph" w:styleId="Caption">
    <w:name w:val="caption"/>
    <w:basedOn w:val="Normal"/>
    <w:next w:val="Normal"/>
    <w:qFormat/>
    <w:rsid w:val="0078394E"/>
    <w:pPr>
      <w:widowControl w:val="0"/>
      <w:spacing w:before="240" w:after="240"/>
      <w:ind w:left="284"/>
      <w:jc w:val="both"/>
    </w:pPr>
    <w:rPr>
      <w:i/>
      <w:iCs/>
      <w:sz w:val="20"/>
      <w:szCs w:val="20"/>
      <w:lang w:val="en-GB" w:eastAsia="en-US"/>
    </w:rPr>
  </w:style>
  <w:style w:type="paragraph" w:customStyle="1" w:styleId="TableofFiguresList">
    <w:name w:val="Table of Figures List"/>
    <w:basedOn w:val="TableofFigures"/>
    <w:rsid w:val="0078394E"/>
    <w:pPr>
      <w:jc w:val="left"/>
    </w:pPr>
    <w:rPr>
      <w:b/>
      <w:bCs/>
      <w:sz w:val="22"/>
      <w:szCs w:val="22"/>
    </w:rPr>
  </w:style>
  <w:style w:type="paragraph" w:styleId="TableofFigures">
    <w:name w:val="table of figures"/>
    <w:basedOn w:val="Normal"/>
    <w:next w:val="Normal"/>
    <w:semiHidden/>
    <w:rsid w:val="0078394E"/>
    <w:pPr>
      <w:tabs>
        <w:tab w:val="left" w:pos="8505"/>
      </w:tabs>
      <w:spacing w:before="120" w:after="120"/>
      <w:ind w:left="284"/>
      <w:jc w:val="both"/>
    </w:pPr>
    <w:rPr>
      <w:sz w:val="20"/>
      <w:szCs w:val="20"/>
      <w:lang w:val="en-GB" w:eastAsia="en-US"/>
    </w:rPr>
  </w:style>
  <w:style w:type="paragraph" w:customStyle="1" w:styleId="NosList">
    <w:name w:val="Nos List"/>
    <w:basedOn w:val="NormalIndent10"/>
    <w:rsid w:val="0078394E"/>
    <w:pPr>
      <w:tabs>
        <w:tab w:val="num" w:pos="2016"/>
      </w:tabs>
      <w:spacing w:before="120"/>
      <w:ind w:left="2016" w:hanging="864"/>
    </w:pPr>
  </w:style>
  <w:style w:type="paragraph" w:customStyle="1" w:styleId="Note">
    <w:name w:val="Note"/>
    <w:basedOn w:val="NormalIndent10"/>
    <w:rsid w:val="0078394E"/>
    <w:pPr>
      <w:spacing w:before="120"/>
      <w:ind w:left="1858" w:hanging="720"/>
    </w:pPr>
  </w:style>
  <w:style w:type="paragraph" w:customStyle="1" w:styleId="ListofTables">
    <w:name w:val="List of Tables"/>
    <w:basedOn w:val="Normal"/>
    <w:rsid w:val="0078394E"/>
    <w:pPr>
      <w:spacing w:before="120" w:after="120"/>
      <w:ind w:left="284"/>
      <w:jc w:val="both"/>
    </w:pPr>
    <w:rPr>
      <w:b/>
      <w:bCs/>
      <w:sz w:val="20"/>
      <w:szCs w:val="20"/>
      <w:lang w:val="en-GB" w:eastAsia="en-US"/>
    </w:rPr>
  </w:style>
  <w:style w:type="paragraph" w:customStyle="1" w:styleId="ListofFigures">
    <w:name w:val="List of Figures"/>
    <w:basedOn w:val="ListofTables"/>
    <w:rsid w:val="0078394E"/>
    <w:pPr>
      <w:jc w:val="center"/>
    </w:pPr>
    <w:rPr>
      <w:smallCaps/>
      <w:sz w:val="28"/>
      <w:szCs w:val="28"/>
    </w:rPr>
  </w:style>
  <w:style w:type="paragraph" w:customStyle="1" w:styleId="ListofEquations">
    <w:name w:val="List of Equations"/>
    <w:basedOn w:val="ListofFigures"/>
    <w:rsid w:val="0078394E"/>
  </w:style>
  <w:style w:type="paragraph" w:customStyle="1" w:styleId="Indent2">
    <w:name w:val="Indent 2"/>
    <w:basedOn w:val="Normal"/>
    <w:rsid w:val="0078394E"/>
    <w:pPr>
      <w:spacing w:before="80" w:after="120"/>
      <w:ind w:left="2016"/>
      <w:jc w:val="both"/>
    </w:pPr>
    <w:rPr>
      <w:sz w:val="20"/>
      <w:szCs w:val="20"/>
      <w:lang w:val="en-GB" w:eastAsia="en-US"/>
    </w:rPr>
  </w:style>
  <w:style w:type="paragraph" w:customStyle="1" w:styleId="AppendixName">
    <w:name w:val="Appendix Name"/>
    <w:basedOn w:val="Normal"/>
    <w:rsid w:val="0078394E"/>
    <w:pPr>
      <w:spacing w:before="480" w:after="120"/>
      <w:ind w:left="284"/>
      <w:jc w:val="center"/>
    </w:pPr>
    <w:rPr>
      <w:b/>
      <w:bCs/>
      <w:smallCaps/>
      <w:sz w:val="32"/>
      <w:szCs w:val="32"/>
      <w:lang w:val="en-GB" w:eastAsia="en-US"/>
    </w:rPr>
  </w:style>
  <w:style w:type="paragraph" w:customStyle="1" w:styleId="HyphenBullet">
    <w:name w:val="Hyphen Bullet"/>
    <w:basedOn w:val="Normal"/>
    <w:rsid w:val="0078394E"/>
    <w:pPr>
      <w:tabs>
        <w:tab w:val="num" w:pos="2376"/>
      </w:tabs>
      <w:spacing w:before="60" w:after="60"/>
      <w:ind w:left="2376" w:hanging="360"/>
      <w:jc w:val="both"/>
    </w:pPr>
    <w:rPr>
      <w:sz w:val="20"/>
      <w:szCs w:val="20"/>
      <w:lang w:val="en-GB" w:eastAsia="en-US"/>
    </w:rPr>
  </w:style>
  <w:style w:type="paragraph" w:customStyle="1" w:styleId="Superscript">
    <w:name w:val="Superscript"/>
    <w:basedOn w:val="Normal"/>
    <w:rsid w:val="0078394E"/>
    <w:pPr>
      <w:spacing w:after="120"/>
      <w:ind w:left="284"/>
      <w:jc w:val="both"/>
    </w:pPr>
    <w:rPr>
      <w:sz w:val="20"/>
      <w:szCs w:val="20"/>
      <w:vertAlign w:val="superscript"/>
      <w:lang w:val="en-GB" w:eastAsia="en-US"/>
    </w:rPr>
  </w:style>
  <w:style w:type="paragraph" w:customStyle="1" w:styleId="Subscript">
    <w:name w:val="Subscript"/>
    <w:basedOn w:val="Normal"/>
    <w:rsid w:val="0078394E"/>
    <w:pPr>
      <w:spacing w:after="120"/>
      <w:ind w:left="284"/>
      <w:jc w:val="both"/>
    </w:pPr>
    <w:rPr>
      <w:sz w:val="20"/>
      <w:szCs w:val="20"/>
      <w:vertAlign w:val="subscript"/>
      <w:lang w:val="en-GB" w:eastAsia="en-US"/>
    </w:rPr>
  </w:style>
  <w:style w:type="paragraph" w:customStyle="1" w:styleId="appendix">
    <w:name w:val="appendix"/>
    <w:basedOn w:val="Normal"/>
    <w:rsid w:val="0078394E"/>
    <w:pPr>
      <w:shd w:val="clear" w:color="auto" w:fill="000000"/>
      <w:spacing w:before="2160" w:after="120"/>
      <w:ind w:left="284"/>
      <w:jc w:val="center"/>
    </w:pPr>
    <w:rPr>
      <w:b/>
      <w:bCs/>
      <w:smallCaps/>
      <w:sz w:val="36"/>
      <w:szCs w:val="36"/>
      <w:lang w:val="en-GB" w:eastAsia="en-US"/>
    </w:rPr>
  </w:style>
  <w:style w:type="paragraph" w:customStyle="1" w:styleId="Heading40">
    <w:name w:val="Heading4"/>
    <w:basedOn w:val="Normal"/>
    <w:next w:val="Normal"/>
    <w:rsid w:val="0078394E"/>
    <w:pPr>
      <w:tabs>
        <w:tab w:val="num" w:pos="1134"/>
      </w:tabs>
      <w:spacing w:after="120"/>
      <w:ind w:left="1134" w:hanging="1134"/>
      <w:jc w:val="both"/>
    </w:pPr>
    <w:rPr>
      <w:b/>
      <w:bCs/>
      <w:sz w:val="20"/>
      <w:szCs w:val="20"/>
      <w:lang w:val="en-GB" w:eastAsia="en-US"/>
    </w:rPr>
  </w:style>
  <w:style w:type="paragraph" w:customStyle="1" w:styleId="Bulletabc">
    <w:name w:val="Bullet abc"/>
    <w:basedOn w:val="Normal"/>
    <w:rsid w:val="0078394E"/>
    <w:pPr>
      <w:numPr>
        <w:numId w:val="2"/>
      </w:numPr>
      <w:spacing w:before="120" w:after="120"/>
      <w:jc w:val="both"/>
    </w:pPr>
    <w:rPr>
      <w:sz w:val="20"/>
      <w:szCs w:val="20"/>
      <w:lang w:val="en-GB" w:eastAsia="en-US"/>
    </w:rPr>
  </w:style>
  <w:style w:type="paragraph" w:styleId="BalloonText">
    <w:name w:val="Balloon Text"/>
    <w:basedOn w:val="Normal"/>
    <w:rsid w:val="0078394E"/>
    <w:pPr>
      <w:spacing w:after="120"/>
      <w:ind w:left="284"/>
      <w:jc w:val="both"/>
    </w:pPr>
    <w:rPr>
      <w:rFonts w:ascii="Tahoma" w:hAnsi="Tahoma"/>
      <w:sz w:val="16"/>
      <w:szCs w:val="16"/>
      <w:lang w:val="en-GB" w:eastAsia="en-US"/>
    </w:rPr>
  </w:style>
  <w:style w:type="paragraph" w:customStyle="1" w:styleId="table">
    <w:name w:val="table"/>
    <w:basedOn w:val="Normal"/>
    <w:rsid w:val="0078394E"/>
    <w:pPr>
      <w:spacing w:after="120"/>
    </w:pPr>
    <w:rPr>
      <w:sz w:val="20"/>
      <w:szCs w:val="20"/>
      <w:lang w:val="en-GB" w:eastAsia="en-US"/>
    </w:rPr>
  </w:style>
  <w:style w:type="paragraph" w:customStyle="1" w:styleId="AgencyMainHeading">
    <w:name w:val="Agency Main Heading"/>
    <w:autoRedefine/>
    <w:rsid w:val="0078394E"/>
    <w:rPr>
      <w:rFonts w:ascii="Arial" w:hAnsi="Arial" w:cs="Arial"/>
      <w:b/>
      <w:bCs/>
      <w:sz w:val="24"/>
      <w:szCs w:val="24"/>
      <w:lang w:val="en-GB"/>
    </w:rPr>
  </w:style>
  <w:style w:type="paragraph" w:customStyle="1" w:styleId="Bullet1">
    <w:name w:val="Bullet1"/>
    <w:basedOn w:val="Normal"/>
    <w:rsid w:val="0078394E"/>
    <w:pPr>
      <w:numPr>
        <w:numId w:val="8"/>
      </w:numPr>
      <w:spacing w:before="60"/>
    </w:pPr>
    <w:rPr>
      <w:sz w:val="18"/>
      <w:szCs w:val="18"/>
      <w:lang w:val="en-GB" w:eastAsia="en-US"/>
    </w:rPr>
  </w:style>
  <w:style w:type="paragraph" w:customStyle="1" w:styleId="bullet2">
    <w:name w:val="bullet2"/>
    <w:basedOn w:val="Normal"/>
    <w:rsid w:val="0078394E"/>
    <w:pPr>
      <w:numPr>
        <w:numId w:val="4"/>
      </w:numPr>
      <w:tabs>
        <w:tab w:val="clear" w:pos="360"/>
        <w:tab w:val="num" w:pos="567"/>
      </w:tabs>
      <w:spacing w:before="60"/>
      <w:ind w:left="568" w:hanging="284"/>
    </w:pPr>
    <w:rPr>
      <w:sz w:val="18"/>
      <w:szCs w:val="18"/>
      <w:lang w:val="en-GB" w:eastAsia="en-US"/>
    </w:rPr>
  </w:style>
  <w:style w:type="paragraph" w:customStyle="1" w:styleId="bullett1indent">
    <w:name w:val="bullett1 indent"/>
    <w:basedOn w:val="Normal"/>
    <w:rsid w:val="0078394E"/>
    <w:pPr>
      <w:numPr>
        <w:numId w:val="5"/>
      </w:numPr>
      <w:spacing w:before="60"/>
    </w:pPr>
    <w:rPr>
      <w:sz w:val="18"/>
      <w:szCs w:val="18"/>
      <w:lang w:val="en-GB" w:eastAsia="en-US"/>
    </w:rPr>
  </w:style>
  <w:style w:type="paragraph" w:customStyle="1" w:styleId="BodyTextNum">
    <w:name w:val="Body Text Num"/>
    <w:basedOn w:val="BodyText"/>
    <w:next w:val="BodyText"/>
    <w:rsid w:val="0078394E"/>
    <w:pPr>
      <w:numPr>
        <w:numId w:val="6"/>
      </w:numPr>
      <w:suppressAutoHyphens/>
      <w:spacing w:before="180"/>
      <w:jc w:val="left"/>
    </w:pPr>
    <w:rPr>
      <w:b w:val="0"/>
      <w:bCs w:val="0"/>
      <w:color w:val="000000"/>
      <w:sz w:val="18"/>
      <w:szCs w:val="18"/>
    </w:rPr>
  </w:style>
  <w:style w:type="paragraph" w:styleId="BodyText">
    <w:name w:val="Body Text"/>
    <w:basedOn w:val="Normal"/>
    <w:semiHidden/>
    <w:rsid w:val="0078394E"/>
    <w:pPr>
      <w:ind w:left="284"/>
      <w:jc w:val="both"/>
    </w:pPr>
    <w:rPr>
      <w:b/>
      <w:bCs/>
      <w:sz w:val="20"/>
      <w:szCs w:val="20"/>
      <w:lang w:val="en-GB" w:eastAsia="en-US"/>
    </w:rPr>
  </w:style>
  <w:style w:type="paragraph" w:customStyle="1" w:styleId="bullet2indent">
    <w:name w:val="bullet2 indent"/>
    <w:basedOn w:val="Normal"/>
    <w:rsid w:val="0078394E"/>
    <w:pPr>
      <w:numPr>
        <w:numId w:val="7"/>
      </w:numPr>
      <w:tabs>
        <w:tab w:val="left" w:pos="993"/>
      </w:tabs>
      <w:spacing w:before="60"/>
    </w:pPr>
    <w:rPr>
      <w:sz w:val="18"/>
      <w:szCs w:val="18"/>
      <w:lang w:val="en-GB" w:eastAsia="en-US"/>
    </w:rPr>
  </w:style>
  <w:style w:type="paragraph" w:customStyle="1" w:styleId="bullet10">
    <w:name w:val="bullet1"/>
    <w:basedOn w:val="BodyText"/>
    <w:next w:val="BodyText"/>
    <w:rsid w:val="0078394E"/>
    <w:pPr>
      <w:numPr>
        <w:numId w:val="1"/>
      </w:numPr>
      <w:suppressAutoHyphens/>
      <w:spacing w:before="60"/>
      <w:ind w:left="1985" w:hanging="284"/>
      <w:jc w:val="left"/>
    </w:pPr>
    <w:rPr>
      <w:b w:val="0"/>
      <w:bCs w:val="0"/>
      <w:sz w:val="18"/>
      <w:szCs w:val="18"/>
    </w:rPr>
  </w:style>
  <w:style w:type="paragraph" w:customStyle="1" w:styleId="Filename">
    <w:name w:val="Filename"/>
    <w:rsid w:val="0078394E"/>
    <w:rPr>
      <w:rFonts w:ascii="Arial" w:hAnsi="Arial" w:cs="Arial"/>
      <w:lang w:val="en-GB"/>
    </w:rPr>
  </w:style>
  <w:style w:type="paragraph" w:customStyle="1" w:styleId="CommentSubject1">
    <w:name w:val="Comment Subject1"/>
    <w:basedOn w:val="CommentText"/>
    <w:next w:val="CommentText"/>
    <w:rsid w:val="0078394E"/>
    <w:pPr>
      <w:spacing w:after="120"/>
      <w:ind w:left="1138"/>
      <w:jc w:val="both"/>
    </w:pPr>
    <w:rPr>
      <w:b/>
      <w:bCs/>
      <w:lang w:val="en-IE"/>
    </w:rPr>
  </w:style>
  <w:style w:type="paragraph" w:styleId="CommentText">
    <w:name w:val="annotation text"/>
    <w:basedOn w:val="Normal"/>
    <w:semiHidden/>
    <w:rsid w:val="0078394E"/>
    <w:rPr>
      <w:sz w:val="20"/>
      <w:szCs w:val="20"/>
      <w:lang w:val="en-GB" w:eastAsia="en-US"/>
    </w:rPr>
  </w:style>
  <w:style w:type="paragraph" w:styleId="BodyText2">
    <w:name w:val="Body Text 2"/>
    <w:basedOn w:val="Normal"/>
    <w:semiHidden/>
    <w:rsid w:val="0078394E"/>
    <w:pPr>
      <w:spacing w:after="120"/>
      <w:jc w:val="both"/>
    </w:pPr>
    <w:rPr>
      <w:b/>
      <w:sz w:val="20"/>
      <w:szCs w:val="20"/>
      <w:lang w:val="en-GB" w:eastAsia="en-US"/>
    </w:rPr>
  </w:style>
  <w:style w:type="paragraph" w:styleId="Header">
    <w:name w:val="header"/>
    <w:basedOn w:val="Normal"/>
    <w:link w:val="HeaderChar"/>
    <w:rsid w:val="0078394E"/>
    <w:pPr>
      <w:pBdr>
        <w:bottom w:val="single" w:sz="4" w:space="1" w:color="auto"/>
      </w:pBdr>
      <w:tabs>
        <w:tab w:val="center" w:pos="4320"/>
        <w:tab w:val="right" w:pos="8928"/>
      </w:tabs>
      <w:ind w:left="284"/>
      <w:jc w:val="both"/>
    </w:pPr>
    <w:rPr>
      <w:rFonts w:ascii="Arial Narrow" w:hAnsi="Arial Narrow"/>
      <w:sz w:val="20"/>
      <w:szCs w:val="20"/>
      <w:lang w:val="en-US" w:eastAsia="en-US"/>
    </w:rPr>
  </w:style>
  <w:style w:type="paragraph" w:styleId="Footer">
    <w:name w:val="footer"/>
    <w:basedOn w:val="Normal"/>
    <w:rsid w:val="0078394E"/>
    <w:pPr>
      <w:tabs>
        <w:tab w:val="center" w:pos="4153"/>
        <w:tab w:val="right" w:pos="8306"/>
      </w:tabs>
    </w:pPr>
  </w:style>
  <w:style w:type="character" w:styleId="PageNumber">
    <w:name w:val="page number"/>
    <w:basedOn w:val="DefaultParagraphFont"/>
    <w:semiHidden/>
    <w:rsid w:val="0078394E"/>
  </w:style>
  <w:style w:type="character" w:customStyle="1" w:styleId="HeaderChar">
    <w:name w:val="Header Char"/>
    <w:basedOn w:val="DefaultParagraphFont"/>
    <w:link w:val="Header"/>
    <w:rsid w:val="000E3E0B"/>
    <w:rPr>
      <w:rFonts w:ascii="Arial Narrow" w:hAnsi="Arial Narrow"/>
    </w:rPr>
  </w:style>
  <w:style w:type="paragraph" w:styleId="NormalWeb">
    <w:name w:val="Normal (Web)"/>
    <w:basedOn w:val="Normal"/>
    <w:uiPriority w:val="99"/>
    <w:semiHidden/>
    <w:unhideWhenUsed/>
    <w:rsid w:val="008A42EF"/>
    <w:pPr>
      <w:spacing w:before="100" w:beforeAutospacing="1" w:after="100" w:afterAutospacing="1"/>
    </w:pPr>
    <w:rPr>
      <w:rFonts w:eastAsiaTheme="minorEastAsia"/>
      <w:lang w:val="en-US" w:eastAsia="en-US"/>
    </w:rPr>
  </w:style>
  <w:style w:type="character" w:customStyle="1" w:styleId="Heading6Char">
    <w:name w:val="Heading 6 Char"/>
    <w:basedOn w:val="DefaultParagraphFont"/>
    <w:link w:val="Heading6"/>
    <w:uiPriority w:val="9"/>
    <w:rsid w:val="008A42EF"/>
    <w:rPr>
      <w:rFonts w:asciiTheme="majorHAnsi" w:eastAsiaTheme="majorEastAsia" w:hAnsiTheme="majorHAnsi" w:cstheme="majorBidi"/>
      <w:i/>
      <w:iCs/>
      <w:color w:val="243F60" w:themeColor="accent1" w:themeShade="7F"/>
      <w:sz w:val="24"/>
      <w:szCs w:val="24"/>
      <w:lang w:val="ro-RO" w:eastAsia="ro-RO"/>
    </w:rPr>
  </w:style>
  <w:style w:type="paragraph" w:styleId="ListParagraph">
    <w:name w:val="List Paragraph"/>
    <w:basedOn w:val="Normal"/>
    <w:uiPriority w:val="34"/>
    <w:qFormat/>
    <w:rsid w:val="00CA3FB6"/>
    <w:pPr>
      <w:ind w:left="720"/>
      <w:contextualSpacing/>
    </w:pPr>
  </w:style>
  <w:style w:type="paragraph" w:customStyle="1" w:styleId="CharCharCharCaracter">
    <w:name w:val="Char Char Char Caracter"/>
    <w:basedOn w:val="Normal"/>
    <w:rsid w:val="00DE64D6"/>
    <w:pPr>
      <w:spacing w:line="240" w:lineRule="auto"/>
    </w:pPr>
    <w:rPr>
      <w:rFonts w:ascii="Times New Roman" w:hAnsi="Times New Roman"/>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ACA"/>
    <w:pPr>
      <w:spacing w:line="320" w:lineRule="atLeast"/>
    </w:pPr>
    <w:rPr>
      <w:rFonts w:ascii="Arial" w:hAnsi="Arial"/>
      <w:sz w:val="24"/>
      <w:szCs w:val="24"/>
      <w:lang w:val="ro-RO" w:eastAsia="ro-RO"/>
    </w:rPr>
  </w:style>
  <w:style w:type="paragraph" w:styleId="Heading1">
    <w:name w:val="heading 1"/>
    <w:basedOn w:val="Normal"/>
    <w:next w:val="Normal"/>
    <w:qFormat/>
    <w:rsid w:val="00C60936"/>
    <w:pPr>
      <w:outlineLvl w:val="0"/>
    </w:pPr>
    <w:rPr>
      <w:b/>
      <w:bCs/>
      <w:smallCaps/>
      <w:kern w:val="28"/>
      <w:sz w:val="28"/>
      <w:szCs w:val="28"/>
      <w:lang w:val="en-GB" w:eastAsia="en-US"/>
    </w:rPr>
  </w:style>
  <w:style w:type="paragraph" w:styleId="Heading2">
    <w:name w:val="heading 2"/>
    <w:basedOn w:val="Normal"/>
    <w:next w:val="Normal"/>
    <w:qFormat/>
    <w:rsid w:val="008A42EF"/>
    <w:pPr>
      <w:keepNext/>
      <w:tabs>
        <w:tab w:val="left" w:pos="709"/>
      </w:tabs>
      <w:jc w:val="both"/>
      <w:outlineLvl w:val="1"/>
    </w:pPr>
    <w:rPr>
      <w:b/>
      <w:bCs/>
      <w:lang w:val="en-GB" w:eastAsia="en-US"/>
    </w:rPr>
  </w:style>
  <w:style w:type="paragraph" w:styleId="Heading3">
    <w:name w:val="heading 3"/>
    <w:basedOn w:val="Normal"/>
    <w:next w:val="Normal"/>
    <w:qFormat/>
    <w:rsid w:val="008A42EF"/>
    <w:pPr>
      <w:spacing w:before="240" w:after="40"/>
      <w:jc w:val="both"/>
      <w:outlineLvl w:val="2"/>
    </w:pPr>
    <w:rPr>
      <w:b/>
      <w:bCs/>
      <w:noProof/>
      <w:sz w:val="20"/>
      <w:szCs w:val="20"/>
      <w:lang w:val="en-US" w:eastAsia="en-US"/>
    </w:rPr>
  </w:style>
  <w:style w:type="paragraph" w:styleId="Heading4">
    <w:name w:val="heading 4"/>
    <w:basedOn w:val="Normal"/>
    <w:next w:val="Normal"/>
    <w:qFormat/>
    <w:pPr>
      <w:keepNext/>
      <w:numPr>
        <w:ilvl w:val="3"/>
        <w:numId w:val="3"/>
      </w:numPr>
      <w:spacing w:before="240" w:after="60"/>
      <w:jc w:val="both"/>
      <w:outlineLvl w:val="3"/>
    </w:pPr>
    <w:rPr>
      <w:b/>
      <w:bCs/>
      <w:sz w:val="20"/>
      <w:szCs w:val="20"/>
      <w:lang w:val="en-GB" w:eastAsia="en-US"/>
    </w:rPr>
  </w:style>
  <w:style w:type="paragraph" w:styleId="Heading5">
    <w:name w:val="heading 5"/>
    <w:basedOn w:val="Normal"/>
    <w:next w:val="Normal"/>
    <w:qFormat/>
    <w:pPr>
      <w:keepNext/>
      <w:spacing w:before="60" w:after="60"/>
      <w:jc w:val="center"/>
      <w:outlineLvl w:val="4"/>
    </w:pPr>
    <w:rPr>
      <w:b/>
      <w:bCs/>
      <w:noProof/>
      <w:lang w:val="fr-FR"/>
    </w:rPr>
  </w:style>
  <w:style w:type="paragraph" w:styleId="Heading6">
    <w:name w:val="heading 6"/>
    <w:basedOn w:val="Normal"/>
    <w:next w:val="Normal"/>
    <w:link w:val="Heading6Char"/>
    <w:uiPriority w:val="9"/>
    <w:unhideWhenUsed/>
    <w:qFormat/>
    <w:rsid w:val="008A42E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yphenIndent">
    <w:name w:val="Hyphen Indent"/>
    <w:basedOn w:val="Normal"/>
    <w:pPr>
      <w:spacing w:after="120"/>
      <w:ind w:left="2376"/>
      <w:jc w:val="both"/>
    </w:pPr>
    <w:rPr>
      <w:sz w:val="20"/>
      <w:szCs w:val="20"/>
      <w:lang w:val="en-GB" w:eastAsia="en-US"/>
    </w:rPr>
  </w:style>
  <w:style w:type="paragraph" w:customStyle="1" w:styleId="ContentsTitle">
    <w:name w:val="Contents Title"/>
    <w:basedOn w:val="Normal"/>
    <w:pPr>
      <w:spacing w:after="240" w:line="360" w:lineRule="auto"/>
      <w:ind w:left="284"/>
      <w:jc w:val="center"/>
    </w:pPr>
    <w:rPr>
      <w:rFonts w:ascii="Arial Narrow" w:hAnsi="Arial Narrow"/>
      <w:b/>
      <w:bCs/>
      <w:i/>
      <w:iCs/>
      <w:smallCaps/>
      <w:sz w:val="32"/>
      <w:szCs w:val="32"/>
      <w:lang w:val="en-US" w:eastAsia="en-US"/>
    </w:rPr>
  </w:style>
  <w:style w:type="paragraph" w:customStyle="1" w:styleId="EquationIndent">
    <w:name w:val="Equation Indent"/>
    <w:basedOn w:val="Normal"/>
    <w:pPr>
      <w:spacing w:before="120" w:after="120"/>
      <w:ind w:left="2880"/>
      <w:jc w:val="both"/>
    </w:pPr>
    <w:rPr>
      <w:sz w:val="20"/>
      <w:szCs w:val="20"/>
      <w:lang w:val="en-GB" w:eastAsia="en-US"/>
    </w:rPr>
  </w:style>
  <w:style w:type="paragraph" w:customStyle="1" w:styleId="NormalIndent10">
    <w:name w:val="Normal Indent 1.0"/>
    <w:basedOn w:val="Normal"/>
    <w:pPr>
      <w:keepLines/>
      <w:spacing w:before="80" w:after="120"/>
      <w:ind w:left="1152"/>
      <w:jc w:val="both"/>
    </w:pPr>
    <w:rPr>
      <w:sz w:val="20"/>
      <w:szCs w:val="20"/>
      <w:lang w:val="en-GB" w:eastAsia="en-US"/>
    </w:rPr>
  </w:style>
  <w:style w:type="paragraph" w:customStyle="1" w:styleId="Bullet20">
    <w:name w:val="Bullet 2"/>
    <w:basedOn w:val="Normal"/>
    <w:pPr>
      <w:tabs>
        <w:tab w:val="num" w:pos="1224"/>
      </w:tabs>
      <w:spacing w:before="120" w:after="120"/>
      <w:ind w:left="1224" w:hanging="864"/>
      <w:jc w:val="both"/>
    </w:pPr>
    <w:rPr>
      <w:sz w:val="20"/>
      <w:szCs w:val="20"/>
      <w:lang w:val="en-GB" w:eastAsia="en-US"/>
    </w:rPr>
  </w:style>
  <w:style w:type="paragraph" w:customStyle="1" w:styleId="Figure">
    <w:name w:val="Figure"/>
    <w:basedOn w:val="Caption"/>
  </w:style>
  <w:style w:type="paragraph" w:styleId="Caption">
    <w:name w:val="caption"/>
    <w:basedOn w:val="Normal"/>
    <w:next w:val="Normal"/>
    <w:qFormat/>
    <w:pPr>
      <w:widowControl w:val="0"/>
      <w:spacing w:before="240" w:after="240"/>
      <w:ind w:left="284"/>
      <w:jc w:val="both"/>
    </w:pPr>
    <w:rPr>
      <w:i/>
      <w:iCs/>
      <w:sz w:val="20"/>
      <w:szCs w:val="20"/>
      <w:lang w:val="en-GB" w:eastAsia="en-US"/>
    </w:rPr>
  </w:style>
  <w:style w:type="paragraph" w:customStyle="1" w:styleId="TableofFiguresList">
    <w:name w:val="Table of Figures List"/>
    <w:basedOn w:val="TableofFigures"/>
    <w:pPr>
      <w:jc w:val="left"/>
    </w:pPr>
    <w:rPr>
      <w:b/>
      <w:bCs/>
      <w:sz w:val="22"/>
      <w:szCs w:val="22"/>
    </w:rPr>
  </w:style>
  <w:style w:type="paragraph" w:styleId="TableofFigures">
    <w:name w:val="table of figures"/>
    <w:basedOn w:val="Normal"/>
    <w:next w:val="Normal"/>
    <w:semiHidden/>
    <w:pPr>
      <w:tabs>
        <w:tab w:val="left" w:pos="8505"/>
      </w:tabs>
      <w:spacing w:before="120" w:after="120"/>
      <w:ind w:left="284"/>
      <w:jc w:val="both"/>
    </w:pPr>
    <w:rPr>
      <w:sz w:val="20"/>
      <w:szCs w:val="20"/>
      <w:lang w:val="en-GB" w:eastAsia="en-US"/>
    </w:rPr>
  </w:style>
  <w:style w:type="paragraph" w:customStyle="1" w:styleId="NosList">
    <w:name w:val="Nos List"/>
    <w:basedOn w:val="NormalIndent10"/>
    <w:pPr>
      <w:tabs>
        <w:tab w:val="num" w:pos="2016"/>
      </w:tabs>
      <w:spacing w:before="120"/>
      <w:ind w:left="2016" w:hanging="864"/>
    </w:pPr>
  </w:style>
  <w:style w:type="paragraph" w:customStyle="1" w:styleId="Note">
    <w:name w:val="Note"/>
    <w:basedOn w:val="NormalIndent10"/>
    <w:pPr>
      <w:spacing w:before="120"/>
      <w:ind w:left="1858" w:hanging="720"/>
    </w:pPr>
  </w:style>
  <w:style w:type="paragraph" w:customStyle="1" w:styleId="ListofTables">
    <w:name w:val="List of Tables"/>
    <w:basedOn w:val="Normal"/>
    <w:pPr>
      <w:spacing w:before="120" w:after="120"/>
      <w:ind w:left="284"/>
      <w:jc w:val="both"/>
    </w:pPr>
    <w:rPr>
      <w:b/>
      <w:bCs/>
      <w:sz w:val="20"/>
      <w:szCs w:val="20"/>
      <w:lang w:val="en-GB" w:eastAsia="en-US"/>
    </w:rPr>
  </w:style>
  <w:style w:type="paragraph" w:customStyle="1" w:styleId="ListofFigures">
    <w:name w:val="List of Figures"/>
    <w:basedOn w:val="ListofTables"/>
    <w:pPr>
      <w:jc w:val="center"/>
    </w:pPr>
    <w:rPr>
      <w:smallCaps/>
      <w:sz w:val="28"/>
      <w:szCs w:val="28"/>
    </w:rPr>
  </w:style>
  <w:style w:type="paragraph" w:customStyle="1" w:styleId="ListofEquations">
    <w:name w:val="List of Equations"/>
    <w:basedOn w:val="ListofFigures"/>
  </w:style>
  <w:style w:type="paragraph" w:customStyle="1" w:styleId="Indent2">
    <w:name w:val="Indent 2"/>
    <w:basedOn w:val="Normal"/>
    <w:pPr>
      <w:spacing w:before="80" w:after="120"/>
      <w:ind w:left="2016"/>
      <w:jc w:val="both"/>
    </w:pPr>
    <w:rPr>
      <w:sz w:val="20"/>
      <w:szCs w:val="20"/>
      <w:lang w:val="en-GB" w:eastAsia="en-US"/>
    </w:rPr>
  </w:style>
  <w:style w:type="paragraph" w:customStyle="1" w:styleId="AppendixName">
    <w:name w:val="Appendix Name"/>
    <w:basedOn w:val="Normal"/>
    <w:pPr>
      <w:spacing w:before="480" w:after="120"/>
      <w:ind w:left="284"/>
      <w:jc w:val="center"/>
    </w:pPr>
    <w:rPr>
      <w:b/>
      <w:bCs/>
      <w:smallCaps/>
      <w:sz w:val="32"/>
      <w:szCs w:val="32"/>
      <w:lang w:val="en-GB" w:eastAsia="en-US"/>
    </w:rPr>
  </w:style>
  <w:style w:type="paragraph" w:customStyle="1" w:styleId="HyphenBullet">
    <w:name w:val="Hyphen Bullet"/>
    <w:basedOn w:val="Normal"/>
    <w:pPr>
      <w:tabs>
        <w:tab w:val="num" w:pos="2376"/>
      </w:tabs>
      <w:spacing w:before="60" w:after="60"/>
      <w:ind w:left="2376" w:hanging="360"/>
      <w:jc w:val="both"/>
    </w:pPr>
    <w:rPr>
      <w:sz w:val="20"/>
      <w:szCs w:val="20"/>
      <w:lang w:val="en-GB" w:eastAsia="en-US"/>
    </w:rPr>
  </w:style>
  <w:style w:type="paragraph" w:customStyle="1" w:styleId="Superscript">
    <w:name w:val="Superscript"/>
    <w:basedOn w:val="Normal"/>
    <w:pPr>
      <w:spacing w:after="120"/>
      <w:ind w:left="284"/>
      <w:jc w:val="both"/>
    </w:pPr>
    <w:rPr>
      <w:sz w:val="20"/>
      <w:szCs w:val="20"/>
      <w:vertAlign w:val="superscript"/>
      <w:lang w:val="en-GB" w:eastAsia="en-US"/>
    </w:rPr>
  </w:style>
  <w:style w:type="paragraph" w:customStyle="1" w:styleId="Subscript">
    <w:name w:val="Subscript"/>
    <w:basedOn w:val="Normal"/>
    <w:pPr>
      <w:spacing w:after="120"/>
      <w:ind w:left="284"/>
      <w:jc w:val="both"/>
    </w:pPr>
    <w:rPr>
      <w:sz w:val="20"/>
      <w:szCs w:val="20"/>
      <w:vertAlign w:val="subscript"/>
      <w:lang w:val="en-GB" w:eastAsia="en-US"/>
    </w:rPr>
  </w:style>
  <w:style w:type="paragraph" w:customStyle="1" w:styleId="appendix">
    <w:name w:val="appendix"/>
    <w:basedOn w:val="Normal"/>
    <w:pPr>
      <w:shd w:val="clear" w:color="auto" w:fill="000000"/>
      <w:spacing w:before="2160" w:after="120"/>
      <w:ind w:left="284"/>
      <w:jc w:val="center"/>
    </w:pPr>
    <w:rPr>
      <w:b/>
      <w:bCs/>
      <w:smallCaps/>
      <w:sz w:val="36"/>
      <w:szCs w:val="36"/>
      <w:lang w:val="en-GB" w:eastAsia="en-US"/>
    </w:rPr>
  </w:style>
  <w:style w:type="paragraph" w:customStyle="1" w:styleId="Heading40">
    <w:name w:val="Heading4"/>
    <w:basedOn w:val="Normal"/>
    <w:next w:val="Normal"/>
    <w:pPr>
      <w:tabs>
        <w:tab w:val="num" w:pos="1134"/>
      </w:tabs>
      <w:spacing w:after="120"/>
      <w:ind w:left="1134" w:hanging="1134"/>
      <w:jc w:val="both"/>
    </w:pPr>
    <w:rPr>
      <w:b/>
      <w:bCs/>
      <w:sz w:val="20"/>
      <w:szCs w:val="20"/>
      <w:lang w:val="en-GB" w:eastAsia="en-US"/>
    </w:rPr>
  </w:style>
  <w:style w:type="paragraph" w:customStyle="1" w:styleId="Bulletabc">
    <w:name w:val="Bullet abc"/>
    <w:basedOn w:val="Normal"/>
    <w:pPr>
      <w:numPr>
        <w:numId w:val="2"/>
      </w:numPr>
      <w:spacing w:before="120" w:after="120"/>
      <w:jc w:val="both"/>
    </w:pPr>
    <w:rPr>
      <w:sz w:val="20"/>
      <w:szCs w:val="20"/>
      <w:lang w:val="en-GB" w:eastAsia="en-US"/>
    </w:rPr>
  </w:style>
  <w:style w:type="paragraph" w:styleId="BalloonText">
    <w:name w:val="Balloon Text"/>
    <w:basedOn w:val="Normal"/>
    <w:pPr>
      <w:spacing w:after="120"/>
      <w:ind w:left="284"/>
      <w:jc w:val="both"/>
    </w:pPr>
    <w:rPr>
      <w:rFonts w:ascii="Tahoma" w:hAnsi="Tahoma"/>
      <w:sz w:val="16"/>
      <w:szCs w:val="16"/>
      <w:lang w:val="en-GB" w:eastAsia="en-US"/>
    </w:rPr>
  </w:style>
  <w:style w:type="paragraph" w:customStyle="1" w:styleId="table">
    <w:name w:val="table"/>
    <w:basedOn w:val="Normal"/>
    <w:pPr>
      <w:spacing w:after="120"/>
    </w:pPr>
    <w:rPr>
      <w:sz w:val="20"/>
      <w:szCs w:val="20"/>
      <w:lang w:val="en-GB" w:eastAsia="en-US"/>
    </w:rPr>
  </w:style>
  <w:style w:type="paragraph" w:customStyle="1" w:styleId="AgencyMainHeading">
    <w:name w:val="Agency Main Heading"/>
    <w:autoRedefine/>
    <w:rPr>
      <w:rFonts w:ascii="Arial" w:hAnsi="Arial" w:cs="Arial"/>
      <w:b/>
      <w:bCs/>
      <w:sz w:val="24"/>
      <w:szCs w:val="24"/>
      <w:lang w:val="en-GB"/>
    </w:rPr>
  </w:style>
  <w:style w:type="paragraph" w:customStyle="1" w:styleId="Bullet1">
    <w:name w:val="Bullet1"/>
    <w:basedOn w:val="Normal"/>
    <w:pPr>
      <w:numPr>
        <w:numId w:val="8"/>
      </w:numPr>
      <w:spacing w:before="60"/>
    </w:pPr>
    <w:rPr>
      <w:sz w:val="18"/>
      <w:szCs w:val="18"/>
      <w:lang w:val="en-GB" w:eastAsia="en-US"/>
    </w:rPr>
  </w:style>
  <w:style w:type="paragraph" w:customStyle="1" w:styleId="bullet2">
    <w:name w:val="bullet2"/>
    <w:basedOn w:val="Normal"/>
    <w:pPr>
      <w:numPr>
        <w:numId w:val="4"/>
      </w:numPr>
      <w:tabs>
        <w:tab w:val="clear" w:pos="360"/>
        <w:tab w:val="num" w:pos="567"/>
      </w:tabs>
      <w:spacing w:before="60"/>
      <w:ind w:left="568" w:hanging="284"/>
    </w:pPr>
    <w:rPr>
      <w:sz w:val="18"/>
      <w:szCs w:val="18"/>
      <w:lang w:val="en-GB" w:eastAsia="en-US"/>
    </w:rPr>
  </w:style>
  <w:style w:type="paragraph" w:customStyle="1" w:styleId="bullett1indent">
    <w:name w:val="bullett1 indent"/>
    <w:basedOn w:val="Normal"/>
    <w:pPr>
      <w:numPr>
        <w:numId w:val="5"/>
      </w:numPr>
      <w:spacing w:before="60"/>
    </w:pPr>
    <w:rPr>
      <w:sz w:val="18"/>
      <w:szCs w:val="18"/>
      <w:lang w:val="en-GB" w:eastAsia="en-US"/>
    </w:rPr>
  </w:style>
  <w:style w:type="paragraph" w:customStyle="1" w:styleId="BodyTextNum">
    <w:name w:val="Body Text Num"/>
    <w:basedOn w:val="BodyText"/>
    <w:next w:val="BodyText"/>
    <w:pPr>
      <w:numPr>
        <w:numId w:val="6"/>
      </w:numPr>
      <w:suppressAutoHyphens/>
      <w:spacing w:before="180"/>
      <w:jc w:val="left"/>
    </w:pPr>
    <w:rPr>
      <w:b w:val="0"/>
      <w:bCs w:val="0"/>
      <w:color w:val="000000"/>
      <w:sz w:val="18"/>
      <w:szCs w:val="18"/>
    </w:rPr>
  </w:style>
  <w:style w:type="paragraph" w:styleId="BodyText">
    <w:name w:val="Body Text"/>
    <w:basedOn w:val="Normal"/>
    <w:semiHidden/>
    <w:pPr>
      <w:ind w:left="284"/>
      <w:jc w:val="both"/>
    </w:pPr>
    <w:rPr>
      <w:b/>
      <w:bCs/>
      <w:sz w:val="20"/>
      <w:szCs w:val="20"/>
      <w:lang w:val="en-GB" w:eastAsia="en-US"/>
    </w:rPr>
  </w:style>
  <w:style w:type="paragraph" w:customStyle="1" w:styleId="bullet2indent">
    <w:name w:val="bullet2 indent"/>
    <w:basedOn w:val="Normal"/>
    <w:pPr>
      <w:numPr>
        <w:numId w:val="7"/>
      </w:numPr>
      <w:tabs>
        <w:tab w:val="left" w:pos="993"/>
      </w:tabs>
      <w:spacing w:before="60"/>
    </w:pPr>
    <w:rPr>
      <w:sz w:val="18"/>
      <w:szCs w:val="18"/>
      <w:lang w:val="en-GB" w:eastAsia="en-US"/>
    </w:rPr>
  </w:style>
  <w:style w:type="paragraph" w:customStyle="1" w:styleId="bullet10">
    <w:name w:val="bullet1"/>
    <w:basedOn w:val="BodyText"/>
    <w:next w:val="BodyText"/>
    <w:pPr>
      <w:numPr>
        <w:numId w:val="1"/>
      </w:numPr>
      <w:suppressAutoHyphens/>
      <w:spacing w:before="60"/>
      <w:ind w:left="1985" w:hanging="284"/>
      <w:jc w:val="left"/>
    </w:pPr>
    <w:rPr>
      <w:b w:val="0"/>
      <w:bCs w:val="0"/>
      <w:sz w:val="18"/>
      <w:szCs w:val="18"/>
    </w:rPr>
  </w:style>
  <w:style w:type="paragraph" w:customStyle="1" w:styleId="Filename">
    <w:name w:val="Filename"/>
    <w:rPr>
      <w:rFonts w:ascii="Arial" w:hAnsi="Arial" w:cs="Arial"/>
      <w:lang w:val="en-GB"/>
    </w:rPr>
  </w:style>
  <w:style w:type="paragraph" w:customStyle="1" w:styleId="CommentSubject1">
    <w:name w:val="Comment Subject1"/>
    <w:basedOn w:val="CommentText"/>
    <w:next w:val="CommentText"/>
    <w:pPr>
      <w:spacing w:after="120"/>
      <w:ind w:left="1138"/>
      <w:jc w:val="both"/>
    </w:pPr>
    <w:rPr>
      <w:b/>
      <w:bCs/>
      <w:lang w:val="en-IE"/>
    </w:rPr>
  </w:style>
  <w:style w:type="paragraph" w:styleId="CommentText">
    <w:name w:val="annotation text"/>
    <w:basedOn w:val="Normal"/>
    <w:semiHidden/>
    <w:rPr>
      <w:sz w:val="20"/>
      <w:szCs w:val="20"/>
      <w:lang w:val="en-GB" w:eastAsia="en-US"/>
    </w:rPr>
  </w:style>
  <w:style w:type="paragraph" w:styleId="BodyText2">
    <w:name w:val="Body Text 2"/>
    <w:basedOn w:val="Normal"/>
    <w:semiHidden/>
    <w:pPr>
      <w:spacing w:after="120"/>
      <w:jc w:val="both"/>
    </w:pPr>
    <w:rPr>
      <w:b/>
      <w:sz w:val="20"/>
      <w:szCs w:val="20"/>
      <w:lang w:val="en-GB" w:eastAsia="en-US"/>
    </w:rPr>
  </w:style>
  <w:style w:type="paragraph" w:styleId="Header">
    <w:name w:val="header"/>
    <w:basedOn w:val="Normal"/>
    <w:link w:val="HeaderChar"/>
    <w:pPr>
      <w:pBdr>
        <w:bottom w:val="single" w:sz="4" w:space="1" w:color="auto"/>
      </w:pBdr>
      <w:tabs>
        <w:tab w:val="center" w:pos="4320"/>
        <w:tab w:val="right" w:pos="8928"/>
      </w:tabs>
      <w:ind w:left="284"/>
      <w:jc w:val="both"/>
    </w:pPr>
    <w:rPr>
      <w:rFonts w:ascii="Arial Narrow" w:hAnsi="Arial Narrow"/>
      <w:sz w:val="20"/>
      <w:szCs w:val="20"/>
      <w:lang w:val="en-US" w:eastAsia="en-US"/>
    </w:rPr>
  </w:style>
  <w:style w:type="paragraph" w:styleId="Footer">
    <w:name w:val="footer"/>
    <w:basedOn w:val="Normal"/>
    <w:pPr>
      <w:tabs>
        <w:tab w:val="center" w:pos="4153"/>
        <w:tab w:val="right" w:pos="8306"/>
      </w:tabs>
    </w:pPr>
  </w:style>
  <w:style w:type="character" w:styleId="PageNumber">
    <w:name w:val="page number"/>
    <w:basedOn w:val="DefaultParagraphFont"/>
    <w:semiHidden/>
  </w:style>
  <w:style w:type="character" w:customStyle="1" w:styleId="HeaderChar">
    <w:name w:val="Header Char"/>
    <w:basedOn w:val="DefaultParagraphFont"/>
    <w:link w:val="Header"/>
    <w:rsid w:val="000E3E0B"/>
    <w:rPr>
      <w:rFonts w:ascii="Arial Narrow" w:hAnsi="Arial Narrow"/>
    </w:rPr>
  </w:style>
  <w:style w:type="paragraph" w:styleId="NormalWeb">
    <w:name w:val="Normal (Web)"/>
    <w:basedOn w:val="Normal"/>
    <w:uiPriority w:val="99"/>
    <w:semiHidden/>
    <w:unhideWhenUsed/>
    <w:rsid w:val="008A42EF"/>
    <w:pPr>
      <w:spacing w:before="100" w:beforeAutospacing="1" w:after="100" w:afterAutospacing="1"/>
    </w:pPr>
    <w:rPr>
      <w:rFonts w:eastAsiaTheme="minorEastAsia"/>
      <w:lang w:val="en-US" w:eastAsia="en-US"/>
    </w:rPr>
  </w:style>
  <w:style w:type="character" w:customStyle="1" w:styleId="Heading6Char">
    <w:name w:val="Heading 6 Char"/>
    <w:basedOn w:val="DefaultParagraphFont"/>
    <w:link w:val="Heading6"/>
    <w:uiPriority w:val="9"/>
    <w:rsid w:val="008A42EF"/>
    <w:rPr>
      <w:rFonts w:asciiTheme="majorHAnsi" w:eastAsiaTheme="majorEastAsia" w:hAnsiTheme="majorHAnsi" w:cstheme="majorBidi"/>
      <w:i/>
      <w:iCs/>
      <w:color w:val="243F60" w:themeColor="accent1" w:themeShade="7F"/>
      <w:sz w:val="24"/>
      <w:szCs w:val="24"/>
      <w:lang w:val="ro-RO" w:eastAsia="ro-RO"/>
    </w:rPr>
  </w:style>
  <w:style w:type="paragraph" w:styleId="ListParagraph">
    <w:name w:val="List Paragraph"/>
    <w:basedOn w:val="Normal"/>
    <w:uiPriority w:val="34"/>
    <w:qFormat/>
    <w:rsid w:val="00CA3FB6"/>
    <w:pPr>
      <w:ind w:left="720"/>
      <w:contextualSpacing/>
    </w:pPr>
  </w:style>
</w:styles>
</file>

<file path=word/webSettings.xml><?xml version="1.0" encoding="utf-8"?>
<w:webSettings xmlns:r="http://schemas.openxmlformats.org/officeDocument/2006/relationships" xmlns:w="http://schemas.openxmlformats.org/wordprocessingml/2006/main">
  <w:divs>
    <w:div w:id="98620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15</Pages>
  <Words>3603</Words>
  <Characters>20540</Characters>
  <Application>Microsoft Office Word</Application>
  <DocSecurity>0</DocSecurity>
  <Lines>171</Lines>
  <Paragraphs>48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Celhart</Company>
  <LinksUpToDate>false</LinksUpToDate>
  <CharactersWithSpaces>24095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Epurare</dc:creator>
  <cp:lastModifiedBy>corina</cp:lastModifiedBy>
  <cp:revision>84</cp:revision>
  <cp:lastPrinted>2009-11-28T10:42:00Z</cp:lastPrinted>
  <dcterms:created xsi:type="dcterms:W3CDTF">2018-02-20T09:48:00Z</dcterms:created>
  <dcterms:modified xsi:type="dcterms:W3CDTF">2018-03-15T07:40:00Z</dcterms:modified>
</cp:coreProperties>
</file>