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A9" w:rsidRPr="00CA692B" w:rsidRDefault="00D82FA9" w:rsidP="00DF6A61">
      <w:pPr>
        <w:pStyle w:val="Heading1"/>
        <w:rPr>
          <w:rFonts w:cs="Arial"/>
          <w:noProof/>
          <w:sz w:val="20"/>
          <w:szCs w:val="20"/>
        </w:rPr>
      </w:pPr>
      <w:bookmarkStart w:id="0" w:name="_Toc527195225"/>
      <w:bookmarkStart w:id="1" w:name="_Toc87858654"/>
      <w:bookmarkStart w:id="2" w:name="_Toc242709401"/>
      <w:r w:rsidRPr="00CA692B">
        <w:rPr>
          <w:rFonts w:cs="Arial"/>
          <w:noProof/>
          <w:sz w:val="20"/>
          <w:szCs w:val="20"/>
        </w:rPr>
        <w:t>1</w:t>
      </w:r>
      <w:r w:rsidR="00C3791E" w:rsidRPr="00CA692B">
        <w:rPr>
          <w:rFonts w:cs="Arial"/>
          <w:noProof/>
          <w:sz w:val="20"/>
          <w:szCs w:val="20"/>
        </w:rPr>
        <w:t>1</w:t>
      </w:r>
      <w:r w:rsidR="00DF6A61" w:rsidRPr="00CA692B">
        <w:rPr>
          <w:rFonts w:cs="Arial"/>
          <w:noProof/>
          <w:sz w:val="20"/>
          <w:szCs w:val="20"/>
        </w:rPr>
        <w:t xml:space="preserve">. </w:t>
      </w:r>
      <w:r w:rsidR="00027872" w:rsidRPr="00CA692B">
        <w:rPr>
          <w:rFonts w:cs="Arial"/>
          <w:noProof/>
          <w:sz w:val="20"/>
          <w:szCs w:val="20"/>
        </w:rPr>
        <w:t xml:space="preserve"> </w:t>
      </w:r>
      <w:r w:rsidRPr="00CA692B">
        <w:rPr>
          <w:rFonts w:cs="Arial"/>
          <w:noProof/>
          <w:sz w:val="20"/>
          <w:szCs w:val="20"/>
        </w:rPr>
        <w:t>D</w:t>
      </w:r>
      <w:bookmarkEnd w:id="0"/>
      <w:bookmarkEnd w:id="1"/>
      <w:bookmarkEnd w:id="2"/>
      <w:r w:rsidRPr="00CA692B">
        <w:rPr>
          <w:rFonts w:cs="Arial"/>
          <w:noProof/>
          <w:sz w:val="20"/>
          <w:szCs w:val="20"/>
        </w:rPr>
        <w:t xml:space="preserve">EZAFECTARE </w:t>
      </w:r>
    </w:p>
    <w:p w:rsidR="00A35E05" w:rsidRPr="00CA692B" w:rsidRDefault="00A35E05" w:rsidP="00A35E05">
      <w:pPr>
        <w:rPr>
          <w:rFonts w:cs="Arial"/>
          <w:sz w:val="20"/>
          <w:szCs w:val="20"/>
          <w:lang w:val="en-GB" w:eastAsia="en-US"/>
        </w:rPr>
      </w:pPr>
    </w:p>
    <w:p w:rsidR="00D82FA9" w:rsidRPr="00CA692B" w:rsidRDefault="00D82FA9" w:rsidP="00E73238">
      <w:pPr>
        <w:pStyle w:val="Heading2"/>
        <w:rPr>
          <w:rFonts w:cs="Arial"/>
          <w:sz w:val="20"/>
          <w:szCs w:val="20"/>
        </w:rPr>
      </w:pPr>
      <w:r w:rsidRPr="00CA692B">
        <w:rPr>
          <w:rFonts w:cs="Arial"/>
          <w:sz w:val="20"/>
          <w:szCs w:val="20"/>
        </w:rPr>
        <w:t>1</w:t>
      </w:r>
      <w:r w:rsidR="00C3791E" w:rsidRPr="00CA692B">
        <w:rPr>
          <w:rFonts w:cs="Arial"/>
          <w:sz w:val="20"/>
          <w:szCs w:val="20"/>
        </w:rPr>
        <w:t>1</w:t>
      </w:r>
      <w:r w:rsidRPr="00CA692B">
        <w:rPr>
          <w:rFonts w:cs="Arial"/>
          <w:sz w:val="20"/>
          <w:szCs w:val="20"/>
        </w:rPr>
        <w:t xml:space="preserve">.1. </w:t>
      </w:r>
      <w:r w:rsidR="00027872" w:rsidRPr="00CA692B">
        <w:rPr>
          <w:rFonts w:cs="Arial"/>
          <w:sz w:val="20"/>
          <w:szCs w:val="20"/>
        </w:rPr>
        <w:t>Mă</w:t>
      </w:r>
      <w:r w:rsidR="005B707F" w:rsidRPr="00CA692B">
        <w:rPr>
          <w:rFonts w:cs="Arial"/>
          <w:sz w:val="20"/>
          <w:szCs w:val="20"/>
        </w:rPr>
        <w:t>suri de prevenire luate încă</w:t>
      </w:r>
      <w:r w:rsidRPr="00CA692B">
        <w:rPr>
          <w:rFonts w:cs="Arial"/>
          <w:sz w:val="20"/>
          <w:szCs w:val="20"/>
        </w:rPr>
        <w:t xml:space="preserve"> din faza de proiectare </w:t>
      </w:r>
    </w:p>
    <w:p w:rsidR="00A35E05" w:rsidRPr="00CA692B" w:rsidRDefault="00A35E05" w:rsidP="00A35E05">
      <w:pPr>
        <w:rPr>
          <w:rFonts w:cs="Arial"/>
          <w:sz w:val="20"/>
          <w:szCs w:val="20"/>
          <w:lang w:val="en-GB" w:eastAsia="en-US"/>
        </w:rPr>
      </w:pPr>
    </w:p>
    <w:p w:rsidR="00D82FA9" w:rsidRPr="00CA692B" w:rsidRDefault="000B3E04" w:rsidP="00E73238">
      <w:pPr>
        <w:rPr>
          <w:rFonts w:cs="Arial"/>
          <w:noProof/>
          <w:sz w:val="20"/>
          <w:szCs w:val="20"/>
          <w:lang w:val="it-IT"/>
        </w:rPr>
      </w:pPr>
      <w:r>
        <w:rPr>
          <w:rFonts w:cs="Arial"/>
          <w:noProof/>
          <w:sz w:val="20"/>
          <w:szCs w:val="20"/>
          <w:lang w:val="it-IT"/>
        </w:rPr>
        <w:t>(Pentru o instalație nouă</w:t>
      </w:r>
      <w:r w:rsidR="00D82FA9" w:rsidRPr="000B3E04">
        <w:rPr>
          <w:rFonts w:cs="Arial"/>
          <w:noProof/>
          <w:sz w:val="20"/>
          <w:szCs w:val="20"/>
          <w:lang w:val="it-IT"/>
        </w:rPr>
        <w:t>)</w:t>
      </w:r>
      <w:r w:rsidR="00D82FA9" w:rsidRPr="00CA692B">
        <w:rPr>
          <w:rFonts w:cs="Arial"/>
          <w:noProof/>
          <w:color w:val="FF0000"/>
          <w:sz w:val="20"/>
          <w:szCs w:val="20"/>
          <w:lang w:val="it-IT"/>
        </w:rPr>
        <w:t xml:space="preserve"> </w:t>
      </w:r>
      <w:r w:rsidR="00D82FA9" w:rsidRPr="00CA692B">
        <w:rPr>
          <w:rFonts w:cs="Arial"/>
          <w:noProof/>
          <w:sz w:val="20"/>
          <w:szCs w:val="20"/>
          <w:lang w:val="it-IT"/>
        </w:rPr>
        <w:t>descrieti modul in care au fost luate in considerare urmatoarele etape in faza de proiectare si de executie a lucrarilor</w:t>
      </w:r>
    </w:p>
    <w:p w:rsidR="00D82FA9" w:rsidRPr="00CA692B" w:rsidRDefault="00E73238" w:rsidP="00E73238">
      <w:pPr>
        <w:numPr>
          <w:ilvl w:val="0"/>
          <w:numId w:val="3"/>
        </w:numPr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>Utilizarea rezervoarelor si conductelor subterane este evitata atunci cand este posibil (doar daca nu sunt protejate de o izolatie secundara sau printr-un program adecvat de monitorizare)</w:t>
      </w:r>
      <w:r w:rsidR="00D82FA9" w:rsidRPr="00CA692B">
        <w:rPr>
          <w:rFonts w:cs="Arial"/>
          <w:bCs/>
          <w:noProof/>
          <w:sz w:val="20"/>
          <w:szCs w:val="20"/>
          <w:lang w:val="it-IT"/>
        </w:rPr>
        <w:t>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7"/>
      </w:tblGrid>
      <w:tr w:rsidR="00D82FA9" w:rsidRPr="00CA69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A9" w:rsidRPr="00CA692B" w:rsidRDefault="00B71D2F">
            <w:pPr>
              <w:pStyle w:val="bullett1indent"/>
              <w:numPr>
                <w:ilvl w:val="0"/>
                <w:numId w:val="0"/>
              </w:numPr>
              <w:jc w:val="both"/>
              <w:rPr>
                <w:rFonts w:cs="Arial"/>
                <w:noProof/>
                <w:sz w:val="20"/>
                <w:szCs w:val="20"/>
                <w:lang w:val="it-IT"/>
              </w:rPr>
            </w:pPr>
            <w:r w:rsidRPr="00CA692B">
              <w:rPr>
                <w:rFonts w:cs="Arial"/>
                <w:noProof/>
                <w:sz w:val="20"/>
                <w:szCs w:val="20"/>
                <w:lang w:val="it-IT"/>
              </w:rPr>
              <w:t>Da</w:t>
            </w:r>
          </w:p>
        </w:tc>
      </w:tr>
    </w:tbl>
    <w:p w:rsidR="00D82FA9" w:rsidRPr="00CA692B" w:rsidRDefault="00D82FA9">
      <w:pPr>
        <w:numPr>
          <w:ilvl w:val="0"/>
          <w:numId w:val="3"/>
        </w:numPr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>este prevazuta drenarea si curatarea rezervoarelor si conductelor inainte de demontare;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7"/>
      </w:tblGrid>
      <w:tr w:rsidR="00D82FA9" w:rsidRPr="00CA69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A9" w:rsidRPr="00CA692B" w:rsidRDefault="00B71D2F">
            <w:pPr>
              <w:pStyle w:val="bullett1indent"/>
              <w:numPr>
                <w:ilvl w:val="0"/>
                <w:numId w:val="0"/>
              </w:numPr>
              <w:jc w:val="both"/>
              <w:rPr>
                <w:rFonts w:cs="Arial"/>
                <w:noProof/>
                <w:sz w:val="20"/>
                <w:szCs w:val="20"/>
                <w:lang w:val="it-IT"/>
              </w:rPr>
            </w:pPr>
            <w:r w:rsidRPr="00CA692B">
              <w:rPr>
                <w:rFonts w:cs="Arial"/>
                <w:noProof/>
                <w:sz w:val="20"/>
                <w:szCs w:val="20"/>
                <w:lang w:val="it-IT"/>
              </w:rPr>
              <w:t>Da</w:t>
            </w:r>
          </w:p>
        </w:tc>
      </w:tr>
    </w:tbl>
    <w:p w:rsidR="00D82FA9" w:rsidRPr="00CA692B" w:rsidRDefault="00D82FA9">
      <w:pPr>
        <w:numPr>
          <w:ilvl w:val="0"/>
          <w:numId w:val="3"/>
        </w:numPr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>lagunele si depozitele de deseuri sunt concepute avand in vedere eventuala lor golire si inchidere;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7"/>
      </w:tblGrid>
      <w:tr w:rsidR="00D82FA9" w:rsidRPr="00CA69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A9" w:rsidRPr="00CA692B" w:rsidRDefault="000B3E04">
            <w:pPr>
              <w:pStyle w:val="bullett1indent"/>
              <w:numPr>
                <w:ilvl w:val="0"/>
                <w:numId w:val="0"/>
              </w:numPr>
              <w:jc w:val="both"/>
              <w:rPr>
                <w:rFonts w:cs="Arial"/>
                <w:noProof/>
                <w:sz w:val="20"/>
                <w:szCs w:val="20"/>
                <w:lang w:val="it-IT"/>
              </w:rPr>
            </w:pPr>
            <w:r>
              <w:rPr>
                <w:rFonts w:cs="Arial"/>
                <w:noProof/>
                <w:sz w:val="20"/>
                <w:szCs w:val="20"/>
                <w:lang w:val="it-IT"/>
              </w:rPr>
              <w:t>Nu este</w:t>
            </w:r>
            <w:r w:rsidR="00B71D2F" w:rsidRPr="00CA692B">
              <w:rPr>
                <w:rFonts w:cs="Arial"/>
                <w:noProof/>
                <w:sz w:val="20"/>
                <w:szCs w:val="20"/>
                <w:lang w:val="it-IT"/>
              </w:rPr>
              <w:t xml:space="preserve"> cazul</w:t>
            </w:r>
            <w:r>
              <w:rPr>
                <w:rFonts w:cs="Arial"/>
                <w:noProof/>
                <w:sz w:val="20"/>
                <w:szCs w:val="20"/>
                <w:lang w:val="it-IT"/>
              </w:rPr>
              <w:t>.</w:t>
            </w:r>
          </w:p>
        </w:tc>
      </w:tr>
    </w:tbl>
    <w:p w:rsidR="00D82FA9" w:rsidRPr="00CA692B" w:rsidRDefault="00D82FA9">
      <w:pPr>
        <w:numPr>
          <w:ilvl w:val="0"/>
          <w:numId w:val="3"/>
        </w:numPr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>izolatia este conceputa astfel incat sa fie usor de demontat si fara sa produca praf si pericol;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7"/>
      </w:tblGrid>
      <w:tr w:rsidR="00D82FA9" w:rsidRPr="00CA69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A9" w:rsidRPr="00CA692B" w:rsidRDefault="00B71D2F">
            <w:pPr>
              <w:pStyle w:val="bullett1indent"/>
              <w:numPr>
                <w:ilvl w:val="0"/>
                <w:numId w:val="0"/>
              </w:numPr>
              <w:jc w:val="both"/>
              <w:rPr>
                <w:rFonts w:cs="Arial"/>
                <w:noProof/>
                <w:sz w:val="20"/>
                <w:szCs w:val="20"/>
                <w:lang w:val="it-IT"/>
              </w:rPr>
            </w:pPr>
            <w:r w:rsidRPr="00CA692B">
              <w:rPr>
                <w:rFonts w:cs="Arial"/>
                <w:noProof/>
                <w:sz w:val="20"/>
                <w:szCs w:val="20"/>
                <w:lang w:val="it-IT"/>
              </w:rPr>
              <w:t>Da</w:t>
            </w:r>
          </w:p>
        </w:tc>
      </w:tr>
    </w:tbl>
    <w:p w:rsidR="00D82FA9" w:rsidRPr="00CA692B" w:rsidRDefault="00D82FA9">
      <w:pPr>
        <w:numPr>
          <w:ilvl w:val="0"/>
          <w:numId w:val="3"/>
        </w:numPr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>materialele folosite sunt reciclabile (luand in considerare obiectivele operationale sau alte obiective de mediu).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7"/>
      </w:tblGrid>
      <w:tr w:rsidR="00D82FA9" w:rsidRPr="00CA692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A9" w:rsidRPr="00CA692B" w:rsidRDefault="00B71D2F">
            <w:pPr>
              <w:pStyle w:val="bullett1indent"/>
              <w:numPr>
                <w:ilvl w:val="0"/>
                <w:numId w:val="0"/>
              </w:numPr>
              <w:jc w:val="both"/>
              <w:rPr>
                <w:rFonts w:cs="Arial"/>
                <w:noProof/>
                <w:sz w:val="20"/>
                <w:szCs w:val="20"/>
                <w:lang w:val="it-IT"/>
              </w:rPr>
            </w:pPr>
            <w:r w:rsidRPr="00CA692B">
              <w:rPr>
                <w:rFonts w:cs="Arial"/>
                <w:noProof/>
                <w:sz w:val="20"/>
                <w:szCs w:val="20"/>
                <w:lang w:val="it-IT"/>
              </w:rPr>
              <w:t>Da</w:t>
            </w:r>
          </w:p>
        </w:tc>
      </w:tr>
    </w:tbl>
    <w:p w:rsidR="00E73238" w:rsidRPr="00CA692B" w:rsidRDefault="00E73238" w:rsidP="00E73238">
      <w:pPr>
        <w:rPr>
          <w:rFonts w:cs="Arial"/>
          <w:noProof/>
          <w:sz w:val="20"/>
          <w:szCs w:val="20"/>
          <w:lang w:val="it-IT"/>
        </w:rPr>
      </w:pPr>
      <w:r w:rsidRPr="00CA692B">
        <w:rPr>
          <w:rFonts w:cs="Arial"/>
          <w:noProof/>
          <w:sz w:val="20"/>
          <w:szCs w:val="20"/>
          <w:lang w:val="it-IT"/>
        </w:rPr>
        <w:t>NOTA:</w:t>
      </w:r>
    </w:p>
    <w:p w:rsidR="00D82FA9" w:rsidRPr="00CA692B" w:rsidRDefault="00E73238" w:rsidP="00E73238">
      <w:pPr>
        <w:jc w:val="both"/>
        <w:rPr>
          <w:rFonts w:cs="Arial"/>
          <w:noProof/>
          <w:sz w:val="20"/>
          <w:szCs w:val="20"/>
          <w:lang w:val="it-IT"/>
        </w:rPr>
      </w:pPr>
      <w:r w:rsidRPr="00CA692B">
        <w:rPr>
          <w:rFonts w:cs="Arial"/>
          <w:noProof/>
          <w:sz w:val="20"/>
          <w:szCs w:val="20"/>
          <w:lang w:val="it-IT"/>
        </w:rPr>
        <w:t>Pentru instalatiile existente, asa cum sunt specificate de Ordonanta de urgenta a Guvernului nr. 34/2002 privind prevenirea, reducerea si controlul integrat al poluarii, este necesar ca la prima autorizare integrata de mediu, documentatia sa prezinte si programul/masurile prevazute pentru dezafectare, astfel incat sa previna poluarea mediului</w:t>
      </w:r>
      <w:r w:rsidR="00D82FA9" w:rsidRPr="00CA692B">
        <w:rPr>
          <w:rFonts w:cs="Arial"/>
          <w:noProof/>
          <w:sz w:val="20"/>
          <w:szCs w:val="20"/>
          <w:lang w:val="it-IT"/>
        </w:rPr>
        <w:t>.</w:t>
      </w:r>
    </w:p>
    <w:p w:rsidR="00E73238" w:rsidRPr="00CA692B" w:rsidRDefault="00E73238" w:rsidP="00E73238">
      <w:pPr>
        <w:pStyle w:val="Heading2"/>
        <w:rPr>
          <w:rFonts w:cs="Arial"/>
          <w:sz w:val="20"/>
          <w:szCs w:val="20"/>
        </w:rPr>
      </w:pPr>
    </w:p>
    <w:p w:rsidR="00D82FA9" w:rsidRPr="00CA692B" w:rsidRDefault="00C3791E" w:rsidP="00E73238">
      <w:pPr>
        <w:pStyle w:val="Heading2"/>
        <w:rPr>
          <w:rFonts w:cs="Arial"/>
          <w:sz w:val="20"/>
          <w:szCs w:val="20"/>
        </w:rPr>
      </w:pPr>
      <w:r w:rsidRPr="00CA692B">
        <w:rPr>
          <w:rFonts w:cs="Arial"/>
          <w:sz w:val="20"/>
          <w:szCs w:val="20"/>
        </w:rPr>
        <w:t>11</w:t>
      </w:r>
      <w:r w:rsidR="00E73238" w:rsidRPr="00CA692B">
        <w:rPr>
          <w:rFonts w:cs="Arial"/>
          <w:sz w:val="20"/>
          <w:szCs w:val="20"/>
        </w:rPr>
        <w:t xml:space="preserve">.2. </w:t>
      </w:r>
      <w:r w:rsidR="0031641F" w:rsidRPr="00CA692B">
        <w:rPr>
          <w:rFonts w:cs="Arial"/>
          <w:sz w:val="20"/>
          <w:szCs w:val="20"/>
        </w:rPr>
        <w:t>Planul de î</w:t>
      </w:r>
      <w:r w:rsidR="000B3E04">
        <w:rPr>
          <w:rFonts w:cs="Arial"/>
          <w:sz w:val="20"/>
          <w:szCs w:val="20"/>
        </w:rPr>
        <w:t>nchidere a instalaț</w:t>
      </w:r>
      <w:r w:rsidR="00D82FA9" w:rsidRPr="00CA692B">
        <w:rPr>
          <w:rFonts w:cs="Arial"/>
          <w:sz w:val="20"/>
          <w:szCs w:val="20"/>
        </w:rPr>
        <w:t>iei</w:t>
      </w:r>
    </w:p>
    <w:p w:rsidR="00A35E05" w:rsidRPr="00CA692B" w:rsidRDefault="00A35E05" w:rsidP="00A35E05">
      <w:pPr>
        <w:rPr>
          <w:rFonts w:cs="Arial"/>
          <w:sz w:val="20"/>
          <w:szCs w:val="20"/>
          <w:lang w:val="en-GB" w:eastAsia="en-US"/>
        </w:rPr>
      </w:pPr>
    </w:p>
    <w:p w:rsidR="00D82FA9" w:rsidRPr="00CA692B" w:rsidRDefault="00D82FA9" w:rsidP="00E73238">
      <w:pPr>
        <w:rPr>
          <w:rFonts w:cs="Arial"/>
          <w:noProof/>
          <w:sz w:val="20"/>
          <w:szCs w:val="20"/>
          <w:lang w:val="it-IT"/>
        </w:rPr>
      </w:pPr>
      <w:r w:rsidRPr="00CA692B">
        <w:rPr>
          <w:rFonts w:cs="Arial"/>
          <w:noProof/>
          <w:sz w:val="20"/>
          <w:szCs w:val="20"/>
          <w:lang w:val="it-IT"/>
        </w:rPr>
        <w:t>Documentatia pentru solicitarea autorizatiei integrate a instalatiilor noi si a ce</w:t>
      </w:r>
      <w:r w:rsidR="00B71D2F" w:rsidRPr="00CA692B">
        <w:rPr>
          <w:rFonts w:cs="Arial"/>
          <w:noProof/>
          <w:sz w:val="20"/>
          <w:szCs w:val="20"/>
          <w:lang w:val="it-IT"/>
        </w:rPr>
        <w:t>lor existente trebuie sa contină</w:t>
      </w:r>
      <w:r w:rsidRPr="00CA692B">
        <w:rPr>
          <w:rFonts w:cs="Arial"/>
          <w:noProof/>
          <w:sz w:val="20"/>
          <w:szCs w:val="20"/>
          <w:lang w:val="it-IT"/>
        </w:rPr>
        <w:t xml:space="preserve"> un Plan de inchidere a instalatiei. </w:t>
      </w:r>
    </w:p>
    <w:p w:rsidR="00D82FA9" w:rsidRPr="00CA692B" w:rsidRDefault="00D82FA9" w:rsidP="000B3E04">
      <w:pPr>
        <w:jc w:val="both"/>
        <w:rPr>
          <w:rFonts w:cs="Arial"/>
          <w:noProof/>
          <w:sz w:val="20"/>
          <w:szCs w:val="20"/>
          <w:lang w:val="fr-FR"/>
        </w:rPr>
      </w:pPr>
      <w:r w:rsidRPr="00CA692B">
        <w:rPr>
          <w:rFonts w:cs="Arial"/>
          <w:noProof/>
          <w:sz w:val="20"/>
          <w:szCs w:val="20"/>
          <w:lang w:val="it-IT"/>
        </w:rPr>
        <w:t xml:space="preserve">Cele de mai jos pot alcatui fundamentul unui plan de inchidere a instalatiei. Acest plan trebuie elaborat la nivel de  amplasament si actualizat daca circumstantele se modifica. </w:t>
      </w:r>
      <w:r w:rsidRPr="00CA692B">
        <w:rPr>
          <w:rFonts w:cs="Arial"/>
          <w:noProof/>
          <w:sz w:val="20"/>
          <w:szCs w:val="20"/>
          <w:lang w:val="fr-FR"/>
        </w:rPr>
        <w:t xml:space="preserve">Orice revizuiri trebuie trimise Autoritatii </w:t>
      </w:r>
      <w:r w:rsidR="00E73238" w:rsidRPr="00CA692B">
        <w:rPr>
          <w:rFonts w:cs="Arial"/>
          <w:noProof/>
          <w:sz w:val="20"/>
          <w:szCs w:val="20"/>
          <w:lang w:val="fr-FR"/>
        </w:rPr>
        <w:t>responsabila de emiterea autorizatiei integrate de mediu</w:t>
      </w:r>
      <w:r w:rsidRPr="00CA692B">
        <w:rPr>
          <w:rFonts w:cs="Arial"/>
          <w:noProof/>
          <w:sz w:val="20"/>
          <w:szCs w:val="20"/>
          <w:lang w:val="fr-FR"/>
        </w:rPr>
        <w:t>.</w:t>
      </w:r>
    </w:p>
    <w:p w:rsidR="00D82FA9" w:rsidRPr="00CA692B" w:rsidRDefault="00D82FA9">
      <w:pPr>
        <w:rPr>
          <w:rFonts w:cs="Arial"/>
          <w:noProof/>
          <w:sz w:val="20"/>
          <w:szCs w:val="20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8"/>
        <w:gridCol w:w="3649"/>
      </w:tblGrid>
      <w:tr w:rsidR="003A7A75" w:rsidRPr="000B3E04" w:rsidTr="00DF6A61">
        <w:tc>
          <w:tcPr>
            <w:tcW w:w="3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82FA9" w:rsidRPr="000B3E04" w:rsidRDefault="00D82FA9" w:rsidP="00932D2A">
            <w:pPr>
              <w:pStyle w:val="table"/>
              <w:spacing w:after="0"/>
              <w:rPr>
                <w:rFonts w:cs="Arial"/>
                <w:noProof/>
                <w:lang w:val="it-IT"/>
              </w:rPr>
            </w:pPr>
            <w:r w:rsidRPr="000B3E04">
              <w:rPr>
                <w:rFonts w:cs="Arial"/>
                <w:noProof/>
                <w:lang w:val="fr-FR"/>
              </w:rPr>
              <w:t xml:space="preserve">Furnizati un Plan de Amplasament cu indicarea pozitiei tuturor rezervoarelor, conductelor si canalelor subterane sau a altor structuri. Identificati toate cursurile de apa, canalele catre cursurile de apa sau acvifere. </w:t>
            </w:r>
            <w:r w:rsidRPr="000B3E04">
              <w:rPr>
                <w:rFonts w:cs="Arial"/>
                <w:noProof/>
                <w:lang w:val="it-IT"/>
              </w:rPr>
              <w:t>Identificati permeabilitatea structurilor subterane. Daca toate aceste informatii sunt prezentate in Planul de Amplasament anexat Raportului de Amplasament, faceti o referire la acesta.</w:t>
            </w:r>
          </w:p>
        </w:tc>
        <w:tc>
          <w:tcPr>
            <w:tcW w:w="180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82FA9" w:rsidRPr="000B3E04" w:rsidRDefault="00D82FA9">
            <w:pPr>
              <w:pStyle w:val="table"/>
              <w:rPr>
                <w:rFonts w:cs="Arial"/>
                <w:noProof/>
                <w:lang w:val="fr-FR"/>
              </w:rPr>
            </w:pPr>
          </w:p>
          <w:p w:rsidR="00D82FA9" w:rsidRPr="000B3E04" w:rsidRDefault="00014A82" w:rsidP="00014A82">
            <w:pPr>
              <w:pStyle w:val="table"/>
              <w:jc w:val="center"/>
              <w:rPr>
                <w:rFonts w:cs="Arial"/>
                <w:noProof/>
                <w:lang w:val="fr-FR"/>
              </w:rPr>
            </w:pPr>
            <w:r>
              <w:rPr>
                <w:rFonts w:cs="Arial"/>
                <w:noProof/>
                <w:lang w:val="fr-FR"/>
              </w:rPr>
              <w:t xml:space="preserve">Raport de Amplasament </w:t>
            </w:r>
            <w:r w:rsidRPr="00014A82">
              <w:rPr>
                <w:rFonts w:cs="Arial"/>
                <w:i/>
                <w:noProof/>
                <w:lang w:val="fr-FR"/>
              </w:rPr>
              <w:t>– Partea desenată</w:t>
            </w:r>
          </w:p>
        </w:tc>
      </w:tr>
    </w:tbl>
    <w:p w:rsidR="00DC464E" w:rsidRPr="00CA692B" w:rsidRDefault="00DC464E">
      <w:pPr>
        <w:rPr>
          <w:rFonts w:cs="Arial"/>
          <w:bCs/>
          <w:noProof/>
          <w:sz w:val="20"/>
          <w:szCs w:val="20"/>
          <w:lang w:val="it-IT"/>
        </w:rPr>
      </w:pPr>
    </w:p>
    <w:p w:rsidR="00DC464E" w:rsidRPr="00CA692B" w:rsidRDefault="00DC464E">
      <w:pPr>
        <w:spacing w:line="240" w:lineRule="auto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br w:type="page"/>
      </w:r>
    </w:p>
    <w:p w:rsidR="00D82FA9" w:rsidRPr="00CA2F10" w:rsidRDefault="00D82FA9">
      <w:pPr>
        <w:rPr>
          <w:rFonts w:cs="Arial"/>
          <w:bCs/>
          <w:i/>
          <w:noProof/>
          <w:sz w:val="20"/>
          <w:szCs w:val="20"/>
          <w:lang w:val="it-IT"/>
        </w:rPr>
      </w:pPr>
      <w:r w:rsidRPr="00CA2F10">
        <w:rPr>
          <w:rFonts w:cs="Arial"/>
          <w:bCs/>
          <w:i/>
          <w:noProof/>
          <w:sz w:val="20"/>
          <w:szCs w:val="20"/>
          <w:lang w:val="it-IT"/>
        </w:rPr>
        <w:lastRenderedPageBreak/>
        <w:t>Plan</w:t>
      </w:r>
      <w:r w:rsidR="00CA2F10">
        <w:rPr>
          <w:rFonts w:cs="Arial"/>
          <w:bCs/>
          <w:i/>
          <w:noProof/>
          <w:sz w:val="20"/>
          <w:szCs w:val="20"/>
          <w:lang w:val="it-IT"/>
        </w:rPr>
        <w:t>ul de î</w:t>
      </w:r>
      <w:r w:rsidR="002118B0">
        <w:rPr>
          <w:rFonts w:cs="Arial"/>
          <w:bCs/>
          <w:i/>
          <w:noProof/>
          <w:sz w:val="20"/>
          <w:szCs w:val="20"/>
          <w:lang w:val="it-IT"/>
        </w:rPr>
        <w:t>nchidere a instalaț</w:t>
      </w:r>
      <w:r w:rsidR="002F3515" w:rsidRPr="00CA2F10">
        <w:rPr>
          <w:rFonts w:cs="Arial"/>
          <w:bCs/>
          <w:i/>
          <w:noProof/>
          <w:sz w:val="20"/>
          <w:szCs w:val="20"/>
          <w:lang w:val="it-IT"/>
        </w:rPr>
        <w:t>iei</w:t>
      </w:r>
      <w:r w:rsidRPr="00CA2F10">
        <w:rPr>
          <w:rFonts w:cs="Arial"/>
          <w:bCs/>
          <w:i/>
          <w:noProof/>
          <w:sz w:val="20"/>
          <w:szCs w:val="20"/>
          <w:lang w:val="it-IT"/>
        </w:rPr>
        <w:t xml:space="preserve"> cuprinde:</w:t>
      </w:r>
    </w:p>
    <w:p w:rsidR="00D82FA9" w:rsidRPr="00CA692B" w:rsidRDefault="002118B0" w:rsidP="00CA2F10">
      <w:pPr>
        <w:numPr>
          <w:ilvl w:val="0"/>
          <w:numId w:val="4"/>
        </w:numPr>
        <w:jc w:val="both"/>
        <w:rPr>
          <w:rFonts w:cs="Arial"/>
          <w:bCs/>
          <w:noProof/>
          <w:sz w:val="20"/>
          <w:szCs w:val="20"/>
          <w:lang w:val="en-US"/>
        </w:rPr>
      </w:pPr>
      <w:r>
        <w:rPr>
          <w:rFonts w:cs="Arial"/>
          <w:bCs/>
          <w:noProof/>
          <w:sz w:val="20"/>
          <w:szCs w:val="20"/>
          <w:lang w:val="en-US"/>
        </w:rPr>
        <w:t>golirea, spalarea tuturor rezervoarelor ș</w:t>
      </w:r>
      <w:r w:rsidR="00D82FA9" w:rsidRPr="00CA692B">
        <w:rPr>
          <w:rFonts w:cs="Arial"/>
          <w:bCs/>
          <w:noProof/>
          <w:sz w:val="20"/>
          <w:szCs w:val="20"/>
          <w:lang w:val="en-US"/>
        </w:rPr>
        <w:t>i conductelor, acolo unde se impune,</w:t>
      </w:r>
      <w:r>
        <w:rPr>
          <w:rFonts w:cs="Arial"/>
          <w:bCs/>
          <w:noProof/>
          <w:sz w:val="20"/>
          <w:szCs w:val="20"/>
          <w:lang w:val="en-US"/>
        </w:rPr>
        <w:t xml:space="preserve"> </w:t>
      </w:r>
      <w:r w:rsidR="00D82FA9" w:rsidRPr="00CA692B">
        <w:rPr>
          <w:rFonts w:cs="Arial"/>
          <w:bCs/>
          <w:noProof/>
          <w:sz w:val="20"/>
          <w:szCs w:val="20"/>
          <w:lang w:val="en-US"/>
        </w:rPr>
        <w:t>cu preluarea produselor sau substantelor periculoase</w:t>
      </w:r>
      <w:r w:rsidR="004B4310" w:rsidRPr="00CA692B">
        <w:rPr>
          <w:rFonts w:cs="Arial"/>
          <w:bCs/>
          <w:noProof/>
          <w:sz w:val="20"/>
          <w:szCs w:val="20"/>
          <w:lang w:val="en-US"/>
        </w:rPr>
        <w:t>;</w:t>
      </w:r>
    </w:p>
    <w:p w:rsidR="00D82FA9" w:rsidRPr="00CA692B" w:rsidRDefault="00D82FA9" w:rsidP="00CA2F10">
      <w:pPr>
        <w:numPr>
          <w:ilvl w:val="0"/>
          <w:numId w:val="4"/>
        </w:numPr>
        <w:jc w:val="both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 xml:space="preserve">depunerea la autoritatea de mediu, a </w:t>
      </w:r>
      <w:r w:rsidRPr="00CA692B">
        <w:rPr>
          <w:rFonts w:cs="Arial"/>
          <w:bCs/>
          <w:i/>
          <w:noProof/>
          <w:sz w:val="20"/>
          <w:szCs w:val="20"/>
          <w:lang w:val="it-IT"/>
        </w:rPr>
        <w:t>proiectului de dezafectare</w:t>
      </w:r>
      <w:r w:rsidRPr="00CA692B">
        <w:rPr>
          <w:rFonts w:cs="Arial"/>
          <w:bCs/>
          <w:noProof/>
          <w:sz w:val="20"/>
          <w:szCs w:val="20"/>
          <w:lang w:val="it-IT"/>
        </w:rPr>
        <w:t>, inclusiv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 xml:space="preserve"> </w:t>
      </w:r>
      <w:r w:rsidRPr="00CA692B">
        <w:rPr>
          <w:rFonts w:cs="Arial"/>
          <w:bCs/>
          <w:noProof/>
          <w:sz w:val="20"/>
          <w:szCs w:val="20"/>
          <w:lang w:val="it-IT"/>
        </w:rPr>
        <w:t>a planurilor privind rezervoarele, conductele subterane  si a metodei prin care acestea vor fi mentinute, actualizate sau dezafectate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>;</w:t>
      </w:r>
    </w:p>
    <w:p w:rsidR="00D82FA9" w:rsidRPr="00CA692B" w:rsidRDefault="00D82FA9" w:rsidP="00CA2F10">
      <w:pPr>
        <w:numPr>
          <w:ilvl w:val="0"/>
          <w:numId w:val="4"/>
        </w:numPr>
        <w:jc w:val="both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>metodele s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>i resursele de curatire a depoz</w:t>
      </w:r>
      <w:r w:rsidRPr="00CA692B">
        <w:rPr>
          <w:rFonts w:cs="Arial"/>
          <w:bCs/>
          <w:noProof/>
          <w:sz w:val="20"/>
          <w:szCs w:val="20"/>
          <w:lang w:val="it-IT"/>
        </w:rPr>
        <w:t>itelor interne de deseuri, pentru a indeplini conditiile de predare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>;</w:t>
      </w:r>
    </w:p>
    <w:p w:rsidR="00D82FA9" w:rsidRPr="00CA692B" w:rsidRDefault="00D82FA9" w:rsidP="00CA2F10">
      <w:pPr>
        <w:numPr>
          <w:ilvl w:val="0"/>
          <w:numId w:val="4"/>
        </w:numPr>
        <w:jc w:val="both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>indepartarea materialelor sau substantelor periculoase, in conditii de securitate, prin valorificarea sau distrugerea lor prin firme autorizate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>;</w:t>
      </w:r>
    </w:p>
    <w:p w:rsidR="00D82FA9" w:rsidRPr="00CA692B" w:rsidRDefault="00D82FA9" w:rsidP="00CA2F10">
      <w:pPr>
        <w:numPr>
          <w:ilvl w:val="0"/>
          <w:numId w:val="4"/>
        </w:numPr>
        <w:jc w:val="both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>debransarea de la alimentarea cu abur, energie electrica si apa, dupa caz, a zonelor unde se desfasoara lucrul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>;</w:t>
      </w:r>
    </w:p>
    <w:p w:rsidR="00D82FA9" w:rsidRPr="00CA692B" w:rsidRDefault="002118B0" w:rsidP="00CA2F10">
      <w:pPr>
        <w:numPr>
          <w:ilvl w:val="0"/>
          <w:numId w:val="4"/>
        </w:numPr>
        <w:jc w:val="both"/>
        <w:rPr>
          <w:rFonts w:cs="Arial"/>
          <w:bCs/>
          <w:noProof/>
          <w:sz w:val="20"/>
          <w:szCs w:val="20"/>
          <w:lang w:val="it-IT"/>
        </w:rPr>
      </w:pPr>
      <w:r>
        <w:rPr>
          <w:rFonts w:cs="Arial"/>
          <w:bCs/>
          <w:noProof/>
          <w:sz w:val="20"/>
          <w:szCs w:val="20"/>
          <w:lang w:val="it-IT"/>
        </w:rPr>
        <w:t>metode de demontare</w:t>
      </w:r>
      <w:r w:rsidR="00D82FA9" w:rsidRPr="00CA692B">
        <w:rPr>
          <w:rFonts w:cs="Arial"/>
          <w:bCs/>
          <w:noProof/>
          <w:sz w:val="20"/>
          <w:szCs w:val="20"/>
          <w:lang w:val="it-IT"/>
        </w:rPr>
        <w:t xml:space="preserve"> si demolare a utilajelor si instalatiilor, 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 xml:space="preserve"> </w:t>
      </w:r>
      <w:r w:rsidR="00D82FA9" w:rsidRPr="00CA692B">
        <w:rPr>
          <w:rFonts w:cs="Arial"/>
          <w:bCs/>
          <w:noProof/>
          <w:sz w:val="20"/>
          <w:szCs w:val="20"/>
          <w:lang w:val="it-IT"/>
        </w:rPr>
        <w:t>constructiilor metalice, constructiilor  speciale si cladirilor, care ofera indrumari pri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>vind protectia apelor subterane și</w:t>
      </w:r>
      <w:r w:rsidR="00D82FA9" w:rsidRPr="00CA692B">
        <w:rPr>
          <w:rFonts w:cs="Arial"/>
          <w:bCs/>
          <w:noProof/>
          <w:sz w:val="20"/>
          <w:szCs w:val="20"/>
          <w:lang w:val="it-IT"/>
        </w:rPr>
        <w:t xml:space="preserve"> de suprafata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>;</w:t>
      </w:r>
    </w:p>
    <w:p w:rsidR="00D82FA9" w:rsidRPr="00CA692B" w:rsidRDefault="00D82FA9" w:rsidP="00CA2F10">
      <w:pPr>
        <w:numPr>
          <w:ilvl w:val="0"/>
          <w:numId w:val="4"/>
        </w:numPr>
        <w:jc w:val="both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>testarea solului, in cazul constatarii unor poluari in amplasament, propunerea metodelor de remediere</w:t>
      </w:r>
      <w:r w:rsidR="00A75508">
        <w:rPr>
          <w:rFonts w:cs="Arial"/>
          <w:bCs/>
          <w:noProof/>
          <w:sz w:val="20"/>
          <w:szCs w:val="20"/>
          <w:lang w:val="it-IT"/>
        </w:rPr>
        <w:t>, etc</w:t>
      </w:r>
      <w:r w:rsidRPr="00CA692B">
        <w:rPr>
          <w:rFonts w:cs="Arial"/>
          <w:bCs/>
          <w:noProof/>
          <w:sz w:val="20"/>
          <w:szCs w:val="20"/>
          <w:lang w:val="it-IT"/>
        </w:rPr>
        <w:t>.</w:t>
      </w:r>
    </w:p>
    <w:p w:rsidR="004B4310" w:rsidRPr="00CA692B" w:rsidRDefault="004B4310" w:rsidP="00CA2F10">
      <w:pPr>
        <w:pStyle w:val="BodyTextIndent2"/>
        <w:jc w:val="both"/>
        <w:rPr>
          <w:rFonts w:cs="Arial"/>
          <w:b w:val="0"/>
          <w:szCs w:val="20"/>
        </w:rPr>
      </w:pPr>
    </w:p>
    <w:p w:rsidR="00D82FA9" w:rsidRPr="00CA692B" w:rsidRDefault="004E7E0C" w:rsidP="00CA2F10">
      <w:pPr>
        <w:pStyle w:val="BodyTextIndent2"/>
        <w:jc w:val="both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>După</w:t>
      </w:r>
      <w:r w:rsidR="00DC464E" w:rsidRPr="00CA692B">
        <w:rPr>
          <w:rFonts w:cs="Arial"/>
          <w:b w:val="0"/>
          <w:szCs w:val="20"/>
        </w:rPr>
        <w:t xml:space="preserve"> î</w:t>
      </w:r>
      <w:r w:rsidR="00D82FA9" w:rsidRPr="00CA692B">
        <w:rPr>
          <w:rFonts w:cs="Arial"/>
          <w:b w:val="0"/>
          <w:szCs w:val="20"/>
        </w:rPr>
        <w:t>nchiderea amp</w:t>
      </w:r>
      <w:r>
        <w:rPr>
          <w:rFonts w:cs="Arial"/>
          <w:b w:val="0"/>
          <w:szCs w:val="20"/>
        </w:rPr>
        <w:t>lasamentului se vor impune lucră</w:t>
      </w:r>
      <w:r w:rsidR="00D82FA9" w:rsidRPr="00CA692B">
        <w:rPr>
          <w:rFonts w:cs="Arial"/>
          <w:b w:val="0"/>
          <w:szCs w:val="20"/>
        </w:rPr>
        <w:t>ri de ecologizare, monitorizarea factorilor de mediu: sol, apa freatica.</w:t>
      </w:r>
    </w:p>
    <w:p w:rsidR="004B4310" w:rsidRPr="00CA692B" w:rsidRDefault="004B4310" w:rsidP="00CA2F10">
      <w:pPr>
        <w:ind w:left="285"/>
        <w:jc w:val="both"/>
        <w:rPr>
          <w:rFonts w:cs="Arial"/>
          <w:bCs/>
          <w:noProof/>
          <w:sz w:val="20"/>
          <w:szCs w:val="20"/>
          <w:lang w:val="fr-FR"/>
        </w:rPr>
      </w:pPr>
    </w:p>
    <w:p w:rsidR="00D82FA9" w:rsidRPr="00CA692B" w:rsidRDefault="00D82FA9" w:rsidP="00CA2F10">
      <w:pPr>
        <w:ind w:left="285"/>
        <w:jc w:val="both"/>
        <w:rPr>
          <w:rFonts w:cs="Arial"/>
          <w:bCs/>
          <w:noProof/>
          <w:sz w:val="20"/>
          <w:szCs w:val="20"/>
          <w:lang w:val="fr-FR"/>
        </w:rPr>
      </w:pPr>
      <w:r w:rsidRPr="00CA692B">
        <w:rPr>
          <w:rFonts w:cs="Arial"/>
          <w:bCs/>
          <w:noProof/>
          <w:sz w:val="20"/>
          <w:szCs w:val="20"/>
          <w:lang w:val="fr-FR"/>
        </w:rPr>
        <w:t>Ecologizarea amplasamentului impune:</w:t>
      </w:r>
    </w:p>
    <w:p w:rsidR="00D82FA9" w:rsidRPr="00CA692B" w:rsidRDefault="00D82FA9" w:rsidP="00CA2F10">
      <w:pPr>
        <w:numPr>
          <w:ilvl w:val="0"/>
          <w:numId w:val="4"/>
        </w:numPr>
        <w:jc w:val="both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>eliminarea sau valorificarea tuturor deseurilor rezultate din dezafectari, demolari, asigurarea cladirilor ramase in amplasament si masuri de incadrare in peisaj;</w:t>
      </w:r>
    </w:p>
    <w:p w:rsidR="00D82FA9" w:rsidRPr="00CA692B" w:rsidRDefault="004E7E0C" w:rsidP="00CA2F10">
      <w:pPr>
        <w:numPr>
          <w:ilvl w:val="0"/>
          <w:numId w:val="4"/>
        </w:numPr>
        <w:jc w:val="both"/>
        <w:rPr>
          <w:rFonts w:cs="Arial"/>
          <w:bCs/>
          <w:noProof/>
          <w:sz w:val="20"/>
          <w:szCs w:val="20"/>
          <w:lang w:val="it-IT"/>
        </w:rPr>
      </w:pPr>
      <w:r>
        <w:rPr>
          <w:rFonts w:cs="Arial"/>
          <w:bCs/>
          <w:noProof/>
          <w:sz w:val="20"/>
          <w:szCs w:val="20"/>
          <w:lang w:val="it-IT"/>
        </w:rPr>
        <w:t>nivelarea terenului, inierbarea</w:t>
      </w:r>
      <w:r w:rsidR="00D82FA9" w:rsidRPr="00CA692B">
        <w:rPr>
          <w:rFonts w:cs="Arial"/>
          <w:bCs/>
          <w:noProof/>
          <w:sz w:val="20"/>
          <w:szCs w:val="20"/>
          <w:lang w:val="it-IT"/>
        </w:rPr>
        <w:t>, iar pentru eventualele zone afectate de produse petroliere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 xml:space="preserve"> </w:t>
      </w:r>
      <w:r w:rsidR="00D82FA9" w:rsidRPr="00CA692B">
        <w:rPr>
          <w:rFonts w:cs="Arial"/>
          <w:bCs/>
          <w:noProof/>
          <w:sz w:val="20"/>
          <w:szCs w:val="20"/>
          <w:lang w:val="it-IT"/>
        </w:rPr>
        <w:t>se vor folosi agenti de biodegradare;</w:t>
      </w:r>
    </w:p>
    <w:p w:rsidR="00D82FA9" w:rsidRPr="00CA692B" w:rsidRDefault="00D82FA9" w:rsidP="00CA2F10">
      <w:pPr>
        <w:numPr>
          <w:ilvl w:val="0"/>
          <w:numId w:val="4"/>
        </w:numPr>
        <w:jc w:val="both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 xml:space="preserve">acoperirea finala a fostelor depozite din amplasament, in conditii de siguranta, tinandu-se cont de tipul deseului, utilizarea ulterioara a terenurilor si de incadrarea in peisaj. </w:t>
      </w:r>
    </w:p>
    <w:p w:rsidR="00D82FA9" w:rsidRPr="00CA692B" w:rsidRDefault="00D82FA9" w:rsidP="00CA2F10">
      <w:pPr>
        <w:ind w:left="285"/>
        <w:jc w:val="both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 xml:space="preserve">       Straturile sistemului de acoperire  trebuie sa asigure  atingerea urmatoarelor obiective:</w:t>
      </w:r>
    </w:p>
    <w:p w:rsidR="00D82FA9" w:rsidRPr="00CA692B" w:rsidRDefault="00D82FA9" w:rsidP="00CA2F10">
      <w:pPr>
        <w:ind w:left="285"/>
        <w:jc w:val="both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 xml:space="preserve">                     </w:t>
      </w:r>
      <w:r w:rsidRPr="00CA692B">
        <w:rPr>
          <w:rFonts w:cs="Arial"/>
          <w:bCs/>
          <w:noProof/>
          <w:sz w:val="20"/>
          <w:szCs w:val="20"/>
          <w:lang w:val="en-US"/>
        </w:rPr>
        <w:sym w:font="Symbol" w:char="F0B7"/>
      </w:r>
      <w:r w:rsidRPr="00CA692B">
        <w:rPr>
          <w:rFonts w:cs="Arial"/>
          <w:bCs/>
          <w:noProof/>
          <w:sz w:val="20"/>
          <w:szCs w:val="20"/>
          <w:lang w:val="it-IT"/>
        </w:rPr>
        <w:t xml:space="preserve">  retinerea deseurilor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>;</w:t>
      </w:r>
    </w:p>
    <w:p w:rsidR="00D82FA9" w:rsidRPr="00CA692B" w:rsidRDefault="00D82FA9" w:rsidP="00CA2F10">
      <w:pPr>
        <w:ind w:left="285"/>
        <w:jc w:val="both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 xml:space="preserve">                     </w:t>
      </w:r>
      <w:r w:rsidRPr="00CA692B">
        <w:rPr>
          <w:rFonts w:cs="Arial"/>
          <w:bCs/>
          <w:noProof/>
          <w:sz w:val="20"/>
          <w:szCs w:val="20"/>
          <w:lang w:val="en-US"/>
        </w:rPr>
        <w:sym w:font="Symbol" w:char="F0B7"/>
      </w:r>
      <w:r w:rsidRPr="00CA692B">
        <w:rPr>
          <w:rFonts w:cs="Arial"/>
          <w:bCs/>
          <w:noProof/>
          <w:sz w:val="20"/>
          <w:szCs w:val="20"/>
          <w:lang w:val="it-IT"/>
        </w:rPr>
        <w:t xml:space="preserve">  gestionarea producerii levigatului (prin controlarea intrarii apelor pluviale)</w:t>
      </w:r>
      <w:r w:rsidR="004B4310" w:rsidRPr="00CA692B">
        <w:rPr>
          <w:rFonts w:cs="Arial"/>
          <w:bCs/>
          <w:noProof/>
          <w:sz w:val="20"/>
          <w:szCs w:val="20"/>
          <w:lang w:val="it-IT"/>
        </w:rPr>
        <w:t>;</w:t>
      </w:r>
      <w:r w:rsidRPr="00CA692B">
        <w:rPr>
          <w:rFonts w:cs="Arial"/>
          <w:bCs/>
          <w:noProof/>
          <w:sz w:val="20"/>
          <w:szCs w:val="20"/>
          <w:lang w:val="it-IT"/>
        </w:rPr>
        <w:t xml:space="preserve"> </w:t>
      </w:r>
    </w:p>
    <w:p w:rsidR="00D82FA9" w:rsidRPr="00CA692B" w:rsidRDefault="00D82FA9" w:rsidP="00CA2F10">
      <w:pPr>
        <w:ind w:left="285"/>
        <w:jc w:val="both"/>
        <w:rPr>
          <w:rFonts w:cs="Arial"/>
          <w:bCs/>
          <w:noProof/>
          <w:sz w:val="20"/>
          <w:szCs w:val="20"/>
          <w:lang w:val="en-US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 xml:space="preserve">                     </w:t>
      </w:r>
      <w:r w:rsidRPr="00CA692B">
        <w:rPr>
          <w:rFonts w:cs="Arial"/>
          <w:bCs/>
          <w:noProof/>
          <w:sz w:val="20"/>
          <w:szCs w:val="20"/>
          <w:lang w:val="en-US"/>
        </w:rPr>
        <w:sym w:font="Symbol" w:char="F0B7"/>
      </w:r>
      <w:r w:rsidR="004B4310" w:rsidRPr="00CA692B">
        <w:rPr>
          <w:rFonts w:cs="Arial"/>
          <w:bCs/>
          <w:noProof/>
          <w:sz w:val="20"/>
          <w:szCs w:val="20"/>
          <w:lang w:val="en-US"/>
        </w:rPr>
        <w:t xml:space="preserve">  </w:t>
      </w:r>
      <w:r w:rsidRPr="00CA692B">
        <w:rPr>
          <w:rFonts w:cs="Arial"/>
          <w:bCs/>
          <w:noProof/>
          <w:sz w:val="20"/>
          <w:szCs w:val="20"/>
          <w:lang w:val="en-US"/>
        </w:rPr>
        <w:t>utilizarea ulterioara a terenului</w:t>
      </w:r>
      <w:r w:rsidR="004B4310" w:rsidRPr="00CA692B">
        <w:rPr>
          <w:rFonts w:cs="Arial"/>
          <w:bCs/>
          <w:noProof/>
          <w:sz w:val="20"/>
          <w:szCs w:val="20"/>
          <w:lang w:val="en-US"/>
        </w:rPr>
        <w:t>.</w:t>
      </w:r>
    </w:p>
    <w:p w:rsidR="00D82FA9" w:rsidRPr="00CA692B" w:rsidRDefault="00D82FA9" w:rsidP="00CA2F10">
      <w:pPr>
        <w:numPr>
          <w:ilvl w:val="0"/>
          <w:numId w:val="4"/>
        </w:numPr>
        <w:jc w:val="both"/>
        <w:rPr>
          <w:rFonts w:cs="Arial"/>
          <w:bCs/>
          <w:noProof/>
          <w:sz w:val="20"/>
          <w:szCs w:val="20"/>
          <w:lang w:val="it-IT"/>
        </w:rPr>
      </w:pPr>
      <w:r w:rsidRPr="00CA692B">
        <w:rPr>
          <w:rFonts w:cs="Arial"/>
          <w:bCs/>
          <w:noProof/>
          <w:sz w:val="20"/>
          <w:szCs w:val="20"/>
          <w:lang w:val="it-IT"/>
        </w:rPr>
        <w:t>monitorizarea apelor freatice sau a solului, dupa inchiderea amplasamentului pe o durata determinata, in functie de rezultatele de evaluare a impactului efectuat pentru inchiderea amplasamentului.</w:t>
      </w:r>
    </w:p>
    <w:p w:rsidR="00D82FA9" w:rsidRPr="00CA692B" w:rsidRDefault="00D82FA9" w:rsidP="00CA2F10">
      <w:pPr>
        <w:ind w:left="285"/>
        <w:jc w:val="both"/>
        <w:rPr>
          <w:rFonts w:cs="Arial"/>
          <w:b/>
          <w:bCs/>
          <w:noProof/>
          <w:sz w:val="20"/>
          <w:szCs w:val="20"/>
          <w:lang w:val="it-IT"/>
        </w:rPr>
      </w:pPr>
    </w:p>
    <w:p w:rsidR="00D82FA9" w:rsidRPr="00CA692B" w:rsidRDefault="00C3791E" w:rsidP="00E73238">
      <w:pPr>
        <w:pStyle w:val="Heading2"/>
        <w:rPr>
          <w:rFonts w:cs="Arial"/>
          <w:noProof/>
          <w:sz w:val="20"/>
          <w:szCs w:val="20"/>
        </w:rPr>
      </w:pPr>
      <w:r w:rsidRPr="00CA692B">
        <w:rPr>
          <w:rFonts w:cs="Arial"/>
          <w:noProof/>
          <w:sz w:val="20"/>
          <w:szCs w:val="20"/>
        </w:rPr>
        <w:t>11</w:t>
      </w:r>
      <w:r w:rsidR="00E73238" w:rsidRPr="00CA692B">
        <w:rPr>
          <w:rFonts w:cs="Arial"/>
          <w:noProof/>
          <w:sz w:val="20"/>
          <w:szCs w:val="20"/>
        </w:rPr>
        <w:t xml:space="preserve">.3. </w:t>
      </w:r>
      <w:r w:rsidR="00D82FA9" w:rsidRPr="00CA692B">
        <w:rPr>
          <w:rFonts w:cs="Arial"/>
          <w:noProof/>
          <w:sz w:val="20"/>
          <w:szCs w:val="20"/>
        </w:rPr>
        <w:t xml:space="preserve">Structuri subterane </w:t>
      </w:r>
    </w:p>
    <w:p w:rsidR="00D82FA9" w:rsidRPr="00CA692B" w:rsidRDefault="00D82FA9">
      <w:pPr>
        <w:ind w:left="45"/>
        <w:rPr>
          <w:rFonts w:cs="Arial"/>
          <w:noProof/>
          <w:sz w:val="20"/>
          <w:szCs w:val="20"/>
          <w:lang w:val="it-IT"/>
        </w:rPr>
      </w:pPr>
    </w:p>
    <w:p w:rsidR="00932D2A" w:rsidRPr="00CA692B" w:rsidRDefault="00D82FA9" w:rsidP="00B91306">
      <w:pPr>
        <w:jc w:val="both"/>
        <w:rPr>
          <w:rFonts w:cs="Arial"/>
          <w:noProof/>
          <w:sz w:val="20"/>
          <w:szCs w:val="20"/>
        </w:rPr>
      </w:pPr>
      <w:r w:rsidRPr="00CA692B">
        <w:rPr>
          <w:rFonts w:cs="Arial"/>
          <w:noProof/>
          <w:sz w:val="20"/>
          <w:szCs w:val="20"/>
          <w:lang w:val="it-IT"/>
        </w:rPr>
        <w:t xml:space="preserve">Pentru fiecare structura subterana identificata in planul de mai sus se prezinta  pe scurt detalii privind modul in care poate fi golita si curatata/decontaminata si orice alte actiuni care ar putea fi necesare pentru scoaterea lor din functiune in conditii de siguranta atunci cand va fi nevoie. </w:t>
      </w:r>
      <w:r w:rsidRPr="00CA692B">
        <w:rPr>
          <w:rFonts w:cs="Arial"/>
          <w:noProof/>
          <w:sz w:val="20"/>
          <w:szCs w:val="20"/>
        </w:rPr>
        <w:t>Identificati orice aspecte nerezolvate.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4"/>
        <w:gridCol w:w="1701"/>
        <w:gridCol w:w="5492"/>
      </w:tblGrid>
      <w:tr w:rsidR="00D82FA9" w:rsidRPr="00CA692B" w:rsidTr="00D711A0">
        <w:tc>
          <w:tcPr>
            <w:tcW w:w="1452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table"/>
              <w:jc w:val="center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>Structuri subterane</w:t>
            </w:r>
          </w:p>
        </w:tc>
        <w:tc>
          <w:tcPr>
            <w:tcW w:w="83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table"/>
              <w:jc w:val="center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>Continut</w:t>
            </w:r>
          </w:p>
        </w:tc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table"/>
              <w:jc w:val="center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>Masuri pentru scoaterea din functiune in conditii de siguranta</w:t>
            </w:r>
          </w:p>
        </w:tc>
      </w:tr>
      <w:tr w:rsidR="00D82FA9" w:rsidRPr="00CA692B" w:rsidTr="00951982">
        <w:tc>
          <w:tcPr>
            <w:tcW w:w="1452" w:type="pct"/>
          </w:tcPr>
          <w:p w:rsidR="00D82FA9" w:rsidRPr="00CA692B" w:rsidRDefault="00D82FA9" w:rsidP="009D5345">
            <w:pPr>
              <w:pStyle w:val="table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 xml:space="preserve">Circuitele de canalizare </w:t>
            </w:r>
            <w:r w:rsidR="004912BE">
              <w:rPr>
                <w:rFonts w:cs="Arial"/>
                <w:noProof/>
                <w:lang w:val="it-IT"/>
              </w:rPr>
              <w:t>ape uzate cu fibră, menajere ș</w:t>
            </w:r>
            <w:r w:rsidRPr="00CA692B">
              <w:rPr>
                <w:rFonts w:cs="Arial"/>
                <w:noProof/>
                <w:lang w:val="it-IT"/>
              </w:rPr>
              <w:t>i pluviale</w:t>
            </w:r>
            <w:r w:rsidR="00260986" w:rsidRPr="00CA692B">
              <w:rPr>
                <w:rFonts w:cs="Arial"/>
                <w:noProof/>
                <w:lang w:val="it-IT"/>
              </w:rPr>
              <w:t xml:space="preserve"> </w:t>
            </w:r>
            <w:r w:rsidR="009D5345" w:rsidRPr="00CA692B">
              <w:rPr>
                <w:rFonts w:cs="Arial"/>
                <w:noProof/>
                <w:lang w:val="it-IT"/>
              </w:rPr>
              <w:t>–</w:t>
            </w:r>
            <w:r w:rsidR="00260986" w:rsidRPr="00CA692B">
              <w:rPr>
                <w:rFonts w:cs="Arial"/>
                <w:noProof/>
                <w:lang w:val="it-IT"/>
              </w:rPr>
              <w:t xml:space="preserve"> </w:t>
            </w:r>
            <w:r w:rsidR="009D5345" w:rsidRPr="00CA692B">
              <w:rPr>
                <w:rFonts w:cs="Arial"/>
                <w:noProof/>
                <w:lang w:val="it-IT"/>
              </w:rPr>
              <w:t xml:space="preserve">existente şi noi </w:t>
            </w:r>
          </w:p>
        </w:tc>
        <w:tc>
          <w:tcPr>
            <w:tcW w:w="839" w:type="pct"/>
          </w:tcPr>
          <w:p w:rsidR="00D82FA9" w:rsidRPr="00CA692B" w:rsidRDefault="00D82FA9" w:rsidP="00260986">
            <w:pPr>
              <w:pStyle w:val="table"/>
              <w:jc w:val="center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>Ape uzate</w:t>
            </w:r>
          </w:p>
        </w:tc>
        <w:tc>
          <w:tcPr>
            <w:tcW w:w="2709" w:type="pct"/>
          </w:tcPr>
          <w:p w:rsidR="00D82FA9" w:rsidRPr="00CA692B" w:rsidRDefault="00D82FA9" w:rsidP="009D5345">
            <w:pPr>
              <w:pStyle w:val="table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 xml:space="preserve">Golire – </w:t>
            </w:r>
            <w:r w:rsidR="009D5345" w:rsidRPr="00CA692B">
              <w:rPr>
                <w:rFonts w:cs="Arial"/>
                <w:noProof/>
                <w:lang w:val="it-IT"/>
              </w:rPr>
              <w:t>prin scurgere gravitationala spre stati</w:t>
            </w:r>
            <w:r w:rsidR="004912BE">
              <w:rPr>
                <w:rFonts w:cs="Arial"/>
                <w:noProof/>
                <w:lang w:val="it-IT"/>
              </w:rPr>
              <w:t>a de epurare</w:t>
            </w:r>
            <w:r w:rsidR="00700B84">
              <w:rPr>
                <w:rFonts w:cs="Arial"/>
                <w:noProof/>
                <w:lang w:val="it-IT"/>
              </w:rPr>
              <w:t xml:space="preserve"> și apoi</w:t>
            </w:r>
            <w:r w:rsidR="00D10BF6" w:rsidRPr="00CA692B">
              <w:rPr>
                <w:rFonts w:cs="Arial"/>
                <w:noProof/>
                <w:lang w:val="it-IT"/>
              </w:rPr>
              <w:t xml:space="preserve"> spre fluviul Dunărea</w:t>
            </w:r>
          </w:p>
        </w:tc>
      </w:tr>
      <w:tr w:rsidR="004B4310" w:rsidRPr="00CA692B" w:rsidTr="00951982">
        <w:tc>
          <w:tcPr>
            <w:tcW w:w="1452" w:type="pct"/>
          </w:tcPr>
          <w:p w:rsidR="004B4310" w:rsidRPr="00CA692B" w:rsidRDefault="009D5345" w:rsidP="009D5345">
            <w:pPr>
              <w:pStyle w:val="table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lastRenderedPageBreak/>
              <w:t>Bazin de omogenizare,</w:t>
            </w:r>
            <w:r w:rsidR="004B4310" w:rsidRPr="00CA692B">
              <w:rPr>
                <w:rFonts w:cs="Arial"/>
                <w:noProof/>
                <w:lang w:val="it-IT"/>
              </w:rPr>
              <w:t xml:space="preserve"> bazine de aerare, bazine de nămol aferente stației </w:t>
            </w:r>
            <w:r w:rsidRPr="00CA692B">
              <w:rPr>
                <w:rFonts w:cs="Arial"/>
                <w:noProof/>
                <w:lang w:val="it-IT"/>
              </w:rPr>
              <w:t>noi</w:t>
            </w:r>
            <w:r w:rsidR="004B4310" w:rsidRPr="00CA692B">
              <w:rPr>
                <w:rFonts w:cs="Arial"/>
                <w:noProof/>
                <w:lang w:val="it-IT"/>
              </w:rPr>
              <w:t xml:space="preserve"> de epurare </w:t>
            </w:r>
            <w:r w:rsidRPr="00CA692B">
              <w:rPr>
                <w:rFonts w:cs="Arial"/>
                <w:noProof/>
                <w:lang w:val="it-IT"/>
              </w:rPr>
              <w:t xml:space="preserve"> </w:t>
            </w:r>
          </w:p>
        </w:tc>
        <w:tc>
          <w:tcPr>
            <w:tcW w:w="839" w:type="pct"/>
          </w:tcPr>
          <w:p w:rsidR="004B4310" w:rsidRPr="00CA692B" w:rsidRDefault="004B4310" w:rsidP="004B4310">
            <w:pPr>
              <w:pStyle w:val="table"/>
              <w:jc w:val="center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>Ape uzate și nămoluri</w:t>
            </w:r>
          </w:p>
        </w:tc>
        <w:tc>
          <w:tcPr>
            <w:tcW w:w="2709" w:type="pct"/>
          </w:tcPr>
          <w:p w:rsidR="004B4310" w:rsidRPr="00CA692B" w:rsidRDefault="004B4310">
            <w:pPr>
              <w:pStyle w:val="table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>Goli</w:t>
            </w:r>
            <w:r w:rsidR="004912BE">
              <w:rPr>
                <w:rFonts w:cs="Arial"/>
                <w:noProof/>
                <w:lang w:val="it-IT"/>
              </w:rPr>
              <w:t>re prin scurgere gravitațională</w:t>
            </w:r>
            <w:r w:rsidRPr="00CA692B">
              <w:rPr>
                <w:rFonts w:cs="Arial"/>
                <w:noProof/>
                <w:lang w:val="it-IT"/>
              </w:rPr>
              <w:t>/ prin pompare</w:t>
            </w:r>
          </w:p>
        </w:tc>
      </w:tr>
    </w:tbl>
    <w:p w:rsidR="006773C9" w:rsidRDefault="006773C9" w:rsidP="00A35E05">
      <w:pPr>
        <w:pStyle w:val="Heading2"/>
        <w:rPr>
          <w:rFonts w:cs="Arial"/>
          <w:b w:val="0"/>
          <w:bCs w:val="0"/>
          <w:noProof/>
          <w:sz w:val="20"/>
          <w:szCs w:val="20"/>
          <w:lang w:val="it-IT" w:eastAsia="ro-RO"/>
        </w:rPr>
      </w:pPr>
    </w:p>
    <w:p w:rsidR="00D82FA9" w:rsidRPr="00CA692B" w:rsidRDefault="00C3791E" w:rsidP="00A35E05">
      <w:pPr>
        <w:pStyle w:val="Heading2"/>
        <w:rPr>
          <w:rFonts w:cs="Arial"/>
          <w:sz w:val="20"/>
          <w:szCs w:val="20"/>
        </w:rPr>
      </w:pPr>
      <w:r w:rsidRPr="00CA692B">
        <w:rPr>
          <w:rFonts w:cs="Arial"/>
          <w:sz w:val="20"/>
          <w:szCs w:val="20"/>
        </w:rPr>
        <w:t>11</w:t>
      </w:r>
      <w:r w:rsidR="00A35E05" w:rsidRPr="00CA692B">
        <w:rPr>
          <w:rFonts w:cs="Arial"/>
          <w:sz w:val="20"/>
          <w:szCs w:val="20"/>
        </w:rPr>
        <w:t xml:space="preserve">.4. </w:t>
      </w:r>
      <w:r w:rsidR="00D82FA9" w:rsidRPr="00CA692B">
        <w:rPr>
          <w:rFonts w:cs="Arial"/>
          <w:sz w:val="20"/>
          <w:szCs w:val="20"/>
        </w:rPr>
        <w:t>Structuri supraterane</w:t>
      </w:r>
    </w:p>
    <w:p w:rsidR="00F54A5F" w:rsidRDefault="00F54A5F" w:rsidP="00260986">
      <w:pPr>
        <w:jc w:val="both"/>
        <w:rPr>
          <w:rFonts w:cs="Arial"/>
          <w:sz w:val="20"/>
          <w:szCs w:val="20"/>
          <w:lang w:val="en-GB" w:eastAsia="en-US"/>
        </w:rPr>
      </w:pPr>
    </w:p>
    <w:p w:rsidR="00A35E05" w:rsidRPr="00CA692B" w:rsidRDefault="00D82FA9" w:rsidP="00260986">
      <w:pPr>
        <w:jc w:val="both"/>
        <w:rPr>
          <w:rFonts w:cs="Arial"/>
          <w:sz w:val="20"/>
          <w:szCs w:val="20"/>
        </w:rPr>
      </w:pPr>
      <w:r w:rsidRPr="00CA692B">
        <w:rPr>
          <w:rFonts w:cs="Arial"/>
          <w:sz w:val="20"/>
          <w:szCs w:val="20"/>
        </w:rPr>
        <w:t>Pentru fiecare structura supraterana identificati materialele periculoase (de ex. izolatiile de azbest) pentru care ar putea fi necesara o atentie sporita la demontare si/sau eliminare. Orice alte pericole pe care demontarea structurii le poate genera. Identificarea problemelor potentiale este mai importanta decat solutiile, cu exceptia cazului in care dezafectarea este iminenta.</w:t>
      </w:r>
    </w:p>
    <w:p w:rsidR="00A35E05" w:rsidRPr="00CA692B" w:rsidRDefault="00A35E05">
      <w:pPr>
        <w:pStyle w:val="BodyText2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8"/>
        <w:gridCol w:w="3415"/>
        <w:gridCol w:w="3414"/>
      </w:tblGrid>
      <w:tr w:rsidR="00D82FA9" w:rsidRPr="00CA692B" w:rsidTr="00D711A0">
        <w:tc>
          <w:tcPr>
            <w:tcW w:w="1631" w:type="pct"/>
            <w:shd w:val="clear" w:color="auto" w:fill="F2F2F2" w:themeFill="background1" w:themeFillShade="F2"/>
          </w:tcPr>
          <w:p w:rsidR="00D82FA9" w:rsidRPr="00CA692B" w:rsidRDefault="00D82FA9">
            <w:pPr>
              <w:pStyle w:val="BodyTextIndent"/>
              <w:spacing w:after="60"/>
              <w:jc w:val="center"/>
              <w:rPr>
                <w:rFonts w:cs="Arial"/>
                <w:b w:val="0"/>
                <w:noProof/>
                <w:lang w:val="fr-FR"/>
              </w:rPr>
            </w:pPr>
            <w:r w:rsidRPr="00CA692B">
              <w:rPr>
                <w:rFonts w:cs="Arial"/>
                <w:b w:val="0"/>
                <w:noProof/>
                <w:lang w:val="fr-FR"/>
              </w:rPr>
              <w:t>Cladire sau alta structura</w:t>
            </w:r>
          </w:p>
        </w:tc>
        <w:tc>
          <w:tcPr>
            <w:tcW w:w="1684" w:type="pct"/>
            <w:shd w:val="clear" w:color="auto" w:fill="F2F2F2" w:themeFill="background1" w:themeFillShade="F2"/>
          </w:tcPr>
          <w:p w:rsidR="00D82FA9" w:rsidRPr="00CA692B" w:rsidRDefault="00D82FA9">
            <w:pPr>
              <w:pStyle w:val="BodyTextIndent"/>
              <w:spacing w:after="60"/>
              <w:jc w:val="center"/>
              <w:rPr>
                <w:rFonts w:cs="Arial"/>
                <w:b w:val="0"/>
                <w:noProof/>
                <w:lang w:val="fr-FR"/>
              </w:rPr>
            </w:pPr>
            <w:r w:rsidRPr="00CA692B">
              <w:rPr>
                <w:rFonts w:cs="Arial"/>
                <w:b w:val="0"/>
                <w:noProof/>
                <w:lang w:val="fr-FR"/>
              </w:rPr>
              <w:t>Materiale periculoase</w:t>
            </w:r>
          </w:p>
        </w:tc>
        <w:tc>
          <w:tcPr>
            <w:tcW w:w="1684" w:type="pct"/>
            <w:shd w:val="clear" w:color="auto" w:fill="F2F2F2" w:themeFill="background1" w:themeFillShade="F2"/>
          </w:tcPr>
          <w:p w:rsidR="00D82FA9" w:rsidRPr="00CA692B" w:rsidRDefault="00D82FA9">
            <w:pPr>
              <w:pStyle w:val="BodyTextIndent"/>
              <w:spacing w:after="60"/>
              <w:jc w:val="center"/>
              <w:rPr>
                <w:rFonts w:cs="Arial"/>
                <w:b w:val="0"/>
                <w:noProof/>
                <w:lang w:val="fr-FR"/>
              </w:rPr>
            </w:pPr>
            <w:r w:rsidRPr="00CA692B">
              <w:rPr>
                <w:rFonts w:cs="Arial"/>
                <w:b w:val="0"/>
                <w:noProof/>
                <w:lang w:val="fr-FR"/>
              </w:rPr>
              <w:t>Alte pericole potentiale</w:t>
            </w:r>
          </w:p>
        </w:tc>
      </w:tr>
      <w:tr w:rsidR="00D82FA9" w:rsidRPr="00CA692B" w:rsidTr="0029789D">
        <w:tc>
          <w:tcPr>
            <w:tcW w:w="1631" w:type="pct"/>
          </w:tcPr>
          <w:p w:rsidR="00D82FA9" w:rsidRPr="00CA692B" w:rsidRDefault="00D82FA9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Demolari ale cladirilor</w:t>
            </w:r>
          </w:p>
        </w:tc>
        <w:tc>
          <w:tcPr>
            <w:tcW w:w="1684" w:type="pct"/>
          </w:tcPr>
          <w:p w:rsidR="00D82FA9" w:rsidRPr="00CA692B" w:rsidRDefault="00260986" w:rsidP="008D4A45">
            <w:pPr>
              <w:pStyle w:val="table"/>
              <w:jc w:val="center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-</w:t>
            </w:r>
          </w:p>
        </w:tc>
        <w:tc>
          <w:tcPr>
            <w:tcW w:w="1684" w:type="pct"/>
          </w:tcPr>
          <w:p w:rsidR="00D82FA9" w:rsidRPr="00CA692B" w:rsidRDefault="00D82FA9" w:rsidP="008D4A45">
            <w:pPr>
              <w:pStyle w:val="table"/>
              <w:jc w:val="center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-</w:t>
            </w:r>
          </w:p>
        </w:tc>
      </w:tr>
    </w:tbl>
    <w:p w:rsidR="00314A5D" w:rsidRPr="00CA692B" w:rsidRDefault="00314A5D">
      <w:pPr>
        <w:spacing w:line="240" w:lineRule="auto"/>
        <w:rPr>
          <w:rFonts w:cs="Arial"/>
          <w:b/>
          <w:bCs/>
          <w:sz w:val="20"/>
          <w:szCs w:val="20"/>
          <w:lang w:val="en-GB" w:eastAsia="en-US"/>
        </w:rPr>
      </w:pPr>
    </w:p>
    <w:p w:rsidR="00D82FA9" w:rsidRPr="00CA692B" w:rsidRDefault="00D82FA9" w:rsidP="00A35E05">
      <w:pPr>
        <w:pStyle w:val="Heading2"/>
        <w:rPr>
          <w:rFonts w:cs="Arial"/>
          <w:sz w:val="20"/>
          <w:szCs w:val="20"/>
        </w:rPr>
      </w:pPr>
      <w:r w:rsidRPr="00CA692B">
        <w:rPr>
          <w:rFonts w:cs="Arial"/>
          <w:sz w:val="20"/>
          <w:szCs w:val="20"/>
        </w:rPr>
        <w:t>1</w:t>
      </w:r>
      <w:r w:rsidR="00C3791E" w:rsidRPr="00CA692B">
        <w:rPr>
          <w:rFonts w:cs="Arial"/>
          <w:sz w:val="20"/>
          <w:szCs w:val="20"/>
        </w:rPr>
        <w:t>1</w:t>
      </w:r>
      <w:r w:rsidRPr="00CA692B">
        <w:rPr>
          <w:rFonts w:cs="Arial"/>
          <w:sz w:val="20"/>
          <w:szCs w:val="20"/>
        </w:rPr>
        <w:t>.5</w:t>
      </w:r>
      <w:r w:rsidR="00A35E05" w:rsidRPr="00CA692B">
        <w:rPr>
          <w:rFonts w:cs="Arial"/>
          <w:sz w:val="20"/>
          <w:szCs w:val="20"/>
        </w:rPr>
        <w:t>.</w:t>
      </w:r>
      <w:r w:rsidRPr="00CA692B">
        <w:rPr>
          <w:rFonts w:cs="Arial"/>
          <w:sz w:val="20"/>
          <w:szCs w:val="20"/>
        </w:rPr>
        <w:t xml:space="preserve"> L</w:t>
      </w:r>
      <w:r w:rsidR="00A35E05" w:rsidRPr="00CA692B">
        <w:rPr>
          <w:rFonts w:cs="Arial"/>
          <w:sz w:val="20"/>
          <w:szCs w:val="20"/>
        </w:rPr>
        <w:t>a</w:t>
      </w:r>
      <w:r w:rsidRPr="00CA692B">
        <w:rPr>
          <w:rFonts w:cs="Arial"/>
          <w:sz w:val="20"/>
          <w:szCs w:val="20"/>
        </w:rPr>
        <w:t xml:space="preserve">gune (iazuri de decantare, iazuri biologice) </w:t>
      </w:r>
    </w:p>
    <w:p w:rsidR="0029789D" w:rsidRDefault="0029789D">
      <w:pPr>
        <w:rPr>
          <w:rFonts w:cs="Arial"/>
          <w:i/>
          <w:noProof/>
          <w:sz w:val="20"/>
          <w:szCs w:val="20"/>
          <w:lang w:val="fr-FR"/>
        </w:rPr>
      </w:pPr>
    </w:p>
    <w:p w:rsidR="00D82FA9" w:rsidRPr="0029789D" w:rsidRDefault="00D82FA9">
      <w:pPr>
        <w:rPr>
          <w:rFonts w:cs="Arial"/>
          <w:i/>
          <w:noProof/>
          <w:sz w:val="20"/>
          <w:szCs w:val="20"/>
          <w:lang w:val="fr-FR"/>
        </w:rPr>
      </w:pPr>
      <w:r w:rsidRPr="0029789D">
        <w:rPr>
          <w:rFonts w:cs="Arial"/>
          <w:i/>
          <w:noProof/>
          <w:sz w:val="20"/>
          <w:szCs w:val="20"/>
          <w:lang w:val="fr-FR"/>
        </w:rPr>
        <w:t>Nu este cazul.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2"/>
        <w:gridCol w:w="4645"/>
      </w:tblGrid>
      <w:tr w:rsidR="00D82FA9" w:rsidRPr="00CA692B" w:rsidTr="00D711A0"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br w:type="page"/>
              <w:t>Lagune</w:t>
            </w:r>
          </w:p>
        </w:tc>
        <w:tc>
          <w:tcPr>
            <w:tcW w:w="2291" w:type="pct"/>
            <w:shd w:val="clear" w:color="auto" w:fill="F2F2F2" w:themeFill="background1" w:themeFillShade="F2"/>
          </w:tcPr>
          <w:p w:rsidR="00D82FA9" w:rsidRPr="00CA692B" w:rsidRDefault="00D82FA9">
            <w:pPr>
              <w:pStyle w:val="table"/>
              <w:rPr>
                <w:rFonts w:cs="Arial"/>
                <w:noProof/>
                <w:lang w:val="fr-FR"/>
              </w:rPr>
            </w:pPr>
          </w:p>
        </w:tc>
      </w:tr>
      <w:tr w:rsidR="00D82FA9" w:rsidRPr="00CA692B" w:rsidTr="00D711A0"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BodyTextIndent"/>
              <w:spacing w:after="60"/>
              <w:rPr>
                <w:rFonts w:cs="Arial"/>
                <w:b w:val="0"/>
                <w:noProof/>
                <w:lang w:val="fr-FR"/>
              </w:rPr>
            </w:pPr>
            <w:r w:rsidRPr="00CA692B">
              <w:rPr>
                <w:rFonts w:cs="Arial"/>
                <w:b w:val="0"/>
                <w:noProof/>
                <w:lang w:val="fr-FR"/>
              </w:rPr>
              <w:t>Identificati orice lagune</w:t>
            </w:r>
          </w:p>
        </w:tc>
        <w:tc>
          <w:tcPr>
            <w:tcW w:w="2291" w:type="pct"/>
          </w:tcPr>
          <w:p w:rsidR="00D82FA9" w:rsidRPr="00CA692B" w:rsidRDefault="00D82FA9" w:rsidP="002A2B4B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-</w:t>
            </w:r>
          </w:p>
        </w:tc>
      </w:tr>
      <w:tr w:rsidR="00D82FA9" w:rsidRPr="00CA692B" w:rsidTr="00D711A0"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BodyTextIndent"/>
              <w:spacing w:after="60"/>
              <w:rPr>
                <w:rFonts w:cs="Arial"/>
                <w:b w:val="0"/>
                <w:noProof/>
                <w:lang w:val="fr-FR"/>
              </w:rPr>
            </w:pPr>
            <w:r w:rsidRPr="00CA692B">
              <w:rPr>
                <w:rFonts w:cs="Arial"/>
                <w:b w:val="0"/>
                <w:noProof/>
                <w:lang w:val="fr-FR"/>
              </w:rPr>
              <w:t>Care sunt poluantii/agentii de contaminare din apa?</w:t>
            </w:r>
          </w:p>
        </w:tc>
        <w:tc>
          <w:tcPr>
            <w:tcW w:w="2291" w:type="pct"/>
          </w:tcPr>
          <w:p w:rsidR="00D82FA9" w:rsidRPr="00CA692B" w:rsidRDefault="00D82FA9" w:rsidP="002A2B4B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-</w:t>
            </w:r>
          </w:p>
        </w:tc>
      </w:tr>
      <w:tr w:rsidR="00D82FA9" w:rsidRPr="00CA692B" w:rsidTr="00D711A0"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BodyTextIndent"/>
              <w:spacing w:after="60"/>
              <w:rPr>
                <w:rFonts w:cs="Arial"/>
                <w:b w:val="0"/>
                <w:noProof/>
                <w:lang w:val="it-IT"/>
              </w:rPr>
            </w:pPr>
            <w:r w:rsidRPr="00CA692B">
              <w:rPr>
                <w:rFonts w:cs="Arial"/>
                <w:b w:val="0"/>
                <w:noProof/>
                <w:lang w:val="it-IT"/>
              </w:rPr>
              <w:t>Cum va fi eliminata apa?</w:t>
            </w:r>
          </w:p>
        </w:tc>
        <w:tc>
          <w:tcPr>
            <w:tcW w:w="2291" w:type="pct"/>
          </w:tcPr>
          <w:p w:rsidR="00D82FA9" w:rsidRPr="00CA692B" w:rsidRDefault="00D82FA9" w:rsidP="002A2B4B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-</w:t>
            </w:r>
          </w:p>
        </w:tc>
      </w:tr>
      <w:tr w:rsidR="00D82FA9" w:rsidRPr="00CA692B" w:rsidTr="00D711A0"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BodyTextIndent"/>
              <w:spacing w:after="60"/>
              <w:rPr>
                <w:rFonts w:cs="Arial"/>
                <w:b w:val="0"/>
                <w:noProof/>
                <w:lang w:val="it-IT"/>
              </w:rPr>
            </w:pPr>
            <w:r w:rsidRPr="00CA692B">
              <w:rPr>
                <w:rFonts w:cs="Arial"/>
                <w:b w:val="0"/>
                <w:noProof/>
                <w:lang w:val="it-IT"/>
              </w:rPr>
              <w:t>Care sunt poluantii/agentii de contaminare din sediment/namol?</w:t>
            </w:r>
          </w:p>
        </w:tc>
        <w:tc>
          <w:tcPr>
            <w:tcW w:w="2291" w:type="pct"/>
          </w:tcPr>
          <w:p w:rsidR="00D82FA9" w:rsidRPr="00CA692B" w:rsidRDefault="00D82FA9" w:rsidP="002A2B4B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-</w:t>
            </w:r>
          </w:p>
        </w:tc>
      </w:tr>
      <w:tr w:rsidR="00D82FA9" w:rsidRPr="00CA692B" w:rsidTr="00D711A0"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BodyTextIndent"/>
              <w:spacing w:after="60"/>
              <w:rPr>
                <w:rFonts w:cs="Arial"/>
                <w:b w:val="0"/>
                <w:noProof/>
                <w:lang w:val="it-IT"/>
              </w:rPr>
            </w:pPr>
            <w:r w:rsidRPr="00CA692B">
              <w:rPr>
                <w:rFonts w:cs="Arial"/>
                <w:b w:val="0"/>
                <w:noProof/>
                <w:lang w:val="it-IT"/>
              </w:rPr>
              <w:t>Cum va fi eliminat sedimentul/namolul?</w:t>
            </w:r>
          </w:p>
        </w:tc>
        <w:tc>
          <w:tcPr>
            <w:tcW w:w="2291" w:type="pct"/>
          </w:tcPr>
          <w:p w:rsidR="00D82FA9" w:rsidRPr="00CA692B" w:rsidRDefault="00D82FA9" w:rsidP="002A2B4B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-</w:t>
            </w:r>
          </w:p>
        </w:tc>
      </w:tr>
      <w:tr w:rsidR="00D82FA9" w:rsidRPr="00CA692B" w:rsidTr="00D711A0"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BodyTextIndent"/>
              <w:spacing w:after="60"/>
              <w:rPr>
                <w:rFonts w:cs="Arial"/>
                <w:b w:val="0"/>
                <w:noProof/>
                <w:lang w:val="fr-FR"/>
              </w:rPr>
            </w:pPr>
            <w:r w:rsidRPr="00CA692B">
              <w:rPr>
                <w:rFonts w:cs="Arial"/>
                <w:b w:val="0"/>
                <w:noProof/>
                <w:lang w:val="fr-FR"/>
              </w:rPr>
              <w:t>Cat de adanc patrunde contaminarea?</w:t>
            </w:r>
          </w:p>
        </w:tc>
        <w:tc>
          <w:tcPr>
            <w:tcW w:w="2291" w:type="pct"/>
          </w:tcPr>
          <w:p w:rsidR="00D82FA9" w:rsidRPr="00CA692B" w:rsidRDefault="00D82FA9" w:rsidP="002A2B4B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-</w:t>
            </w:r>
          </w:p>
        </w:tc>
      </w:tr>
      <w:tr w:rsidR="00D82FA9" w:rsidRPr="00CA692B" w:rsidTr="00D711A0"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BodyTextIndent"/>
              <w:spacing w:after="60"/>
              <w:rPr>
                <w:rFonts w:cs="Arial"/>
                <w:b w:val="0"/>
                <w:noProof/>
                <w:lang w:val="fr-FR"/>
              </w:rPr>
            </w:pPr>
            <w:r w:rsidRPr="00CA692B">
              <w:rPr>
                <w:rFonts w:cs="Arial"/>
                <w:b w:val="0"/>
                <w:noProof/>
                <w:lang w:val="fr-FR"/>
              </w:rPr>
              <w:t>Cum va fi tratat solul contaminat de sub laguna?</w:t>
            </w:r>
          </w:p>
        </w:tc>
        <w:tc>
          <w:tcPr>
            <w:tcW w:w="2291" w:type="pct"/>
          </w:tcPr>
          <w:p w:rsidR="00D82FA9" w:rsidRPr="00CA692B" w:rsidRDefault="00D82FA9" w:rsidP="002A2B4B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-</w:t>
            </w:r>
          </w:p>
        </w:tc>
      </w:tr>
      <w:tr w:rsidR="00D82FA9" w:rsidRPr="00CA692B" w:rsidTr="00D711A0"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NormalIndent10"/>
              <w:spacing w:after="60"/>
              <w:ind w:left="0"/>
              <w:jc w:val="left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>Cum va fi tratata structura lagunei pentru recuperarea terenului?</w:t>
            </w:r>
          </w:p>
        </w:tc>
        <w:tc>
          <w:tcPr>
            <w:tcW w:w="2291" w:type="pct"/>
          </w:tcPr>
          <w:p w:rsidR="00D82FA9" w:rsidRPr="00CA692B" w:rsidRDefault="00D82FA9" w:rsidP="002A2B4B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-</w:t>
            </w:r>
          </w:p>
        </w:tc>
      </w:tr>
    </w:tbl>
    <w:p w:rsidR="008D48E1" w:rsidRPr="00CA692B" w:rsidRDefault="008D48E1" w:rsidP="00A35E05">
      <w:pPr>
        <w:pStyle w:val="Heading2"/>
        <w:rPr>
          <w:rFonts w:cs="Arial"/>
          <w:sz w:val="20"/>
          <w:szCs w:val="20"/>
        </w:rPr>
      </w:pPr>
    </w:p>
    <w:p w:rsidR="00D82FA9" w:rsidRPr="002A2B4B" w:rsidRDefault="00C3791E" w:rsidP="002A2B4B">
      <w:pPr>
        <w:rPr>
          <w:rFonts w:cs="Arial"/>
          <w:b/>
          <w:sz w:val="20"/>
          <w:szCs w:val="20"/>
          <w:lang w:val="en-GB" w:eastAsia="en-US"/>
        </w:rPr>
      </w:pPr>
      <w:r w:rsidRPr="002A2B4B">
        <w:rPr>
          <w:rFonts w:cs="Arial"/>
          <w:b/>
          <w:sz w:val="20"/>
          <w:szCs w:val="20"/>
        </w:rPr>
        <w:t>11</w:t>
      </w:r>
      <w:r w:rsidR="00A35E05" w:rsidRPr="002A2B4B">
        <w:rPr>
          <w:rFonts w:cs="Arial"/>
          <w:b/>
          <w:sz w:val="20"/>
          <w:szCs w:val="20"/>
        </w:rPr>
        <w:t xml:space="preserve">.6. </w:t>
      </w:r>
      <w:r w:rsidR="002A2B4B">
        <w:rPr>
          <w:rFonts w:cs="Arial"/>
          <w:b/>
          <w:sz w:val="20"/>
          <w:szCs w:val="20"/>
        </w:rPr>
        <w:t>Depozite de deș</w:t>
      </w:r>
      <w:r w:rsidR="00D82FA9" w:rsidRPr="002A2B4B">
        <w:rPr>
          <w:rFonts w:cs="Arial"/>
          <w:b/>
          <w:sz w:val="20"/>
          <w:szCs w:val="20"/>
        </w:rPr>
        <w:t>euri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2"/>
        <w:gridCol w:w="4645"/>
      </w:tblGrid>
      <w:tr w:rsidR="00D82FA9" w:rsidRPr="00CA692B" w:rsidTr="00D711A0"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Depozite de deseuri</w:t>
            </w:r>
          </w:p>
        </w:tc>
        <w:tc>
          <w:tcPr>
            <w:tcW w:w="2291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table"/>
              <w:rPr>
                <w:rFonts w:cs="Arial"/>
                <w:noProof/>
                <w:lang w:val="fr-FR"/>
              </w:rPr>
            </w:pPr>
          </w:p>
        </w:tc>
      </w:tr>
      <w:tr w:rsidR="00D82FA9" w:rsidRPr="00CA692B" w:rsidTr="00D711A0">
        <w:tc>
          <w:tcPr>
            <w:tcW w:w="2709" w:type="pct"/>
            <w:shd w:val="clear" w:color="auto" w:fill="F2F2F2" w:themeFill="background1" w:themeFillShade="F2"/>
            <w:vAlign w:val="center"/>
          </w:tcPr>
          <w:p w:rsidR="00D82FA9" w:rsidRPr="00CA692B" w:rsidRDefault="00D82FA9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 xml:space="preserve">Identificati metoda ce asigura ca orice depozit de deseuri de pe amplasament poate indeplini </w:t>
            </w:r>
            <w:r w:rsidR="008D48E1" w:rsidRPr="00CA692B">
              <w:rPr>
                <w:rFonts w:cs="Arial"/>
                <w:noProof/>
                <w:lang w:val="fr-FR"/>
              </w:rPr>
              <w:t>conditiile echivalente de î</w:t>
            </w:r>
            <w:r w:rsidRPr="00CA692B">
              <w:rPr>
                <w:rFonts w:cs="Arial"/>
                <w:noProof/>
                <w:lang w:val="fr-FR"/>
              </w:rPr>
              <w:t>ncetare a functionarii;</w:t>
            </w:r>
          </w:p>
        </w:tc>
        <w:tc>
          <w:tcPr>
            <w:tcW w:w="2291" w:type="pct"/>
            <w:vAlign w:val="center"/>
          </w:tcPr>
          <w:p w:rsidR="00D82FA9" w:rsidRPr="00CA692B" w:rsidRDefault="00F8004C">
            <w:pPr>
              <w:pStyle w:val="table"/>
              <w:rPr>
                <w:rFonts w:cs="Arial"/>
                <w:i/>
                <w:noProof/>
                <w:lang w:val="fr-FR"/>
              </w:rPr>
            </w:pPr>
            <w:r>
              <w:rPr>
                <w:lang w:val="ro-RO"/>
              </w:rPr>
              <w:t>Pe amplasament se efectuează depozitarea intermediară a deşeurilor cu respectarea tuturor normelor în vigoare. În momentul încetării activităţii, ele sunt dirijate în funcţie de tipul lor spre valorificare/eliminare.</w:t>
            </w:r>
          </w:p>
        </w:tc>
      </w:tr>
    </w:tbl>
    <w:p w:rsidR="00B92F02" w:rsidRDefault="00B92F02" w:rsidP="00A35E05">
      <w:pPr>
        <w:pStyle w:val="Heading2"/>
        <w:rPr>
          <w:rFonts w:cs="Arial"/>
          <w:sz w:val="20"/>
          <w:szCs w:val="20"/>
        </w:rPr>
      </w:pPr>
    </w:p>
    <w:p w:rsidR="00D82FA9" w:rsidRPr="00CA692B" w:rsidRDefault="00D82FA9" w:rsidP="00A35E05">
      <w:pPr>
        <w:pStyle w:val="Heading2"/>
        <w:rPr>
          <w:rFonts w:cs="Arial"/>
          <w:sz w:val="20"/>
          <w:szCs w:val="20"/>
        </w:rPr>
      </w:pPr>
      <w:r w:rsidRPr="00CA692B">
        <w:rPr>
          <w:rFonts w:cs="Arial"/>
          <w:sz w:val="20"/>
          <w:szCs w:val="20"/>
        </w:rPr>
        <w:t>11.7</w:t>
      </w:r>
      <w:r w:rsidR="00A35E05" w:rsidRPr="00CA692B">
        <w:rPr>
          <w:rFonts w:cs="Arial"/>
          <w:sz w:val="20"/>
          <w:szCs w:val="20"/>
        </w:rPr>
        <w:t>.</w:t>
      </w:r>
      <w:r w:rsidR="00465417">
        <w:rPr>
          <w:rFonts w:cs="Arial"/>
          <w:sz w:val="20"/>
          <w:szCs w:val="20"/>
        </w:rPr>
        <w:t xml:space="preserve"> Zone în care se prelevează</w:t>
      </w:r>
      <w:r w:rsidRPr="00CA692B">
        <w:rPr>
          <w:rFonts w:cs="Arial"/>
          <w:sz w:val="20"/>
          <w:szCs w:val="20"/>
        </w:rPr>
        <w:t xml:space="preserve"> probe</w:t>
      </w:r>
    </w:p>
    <w:p w:rsidR="00D82FA9" w:rsidRPr="00CA692B" w:rsidRDefault="00D82FA9" w:rsidP="00A35E05">
      <w:pPr>
        <w:jc w:val="both"/>
        <w:rPr>
          <w:rFonts w:cs="Arial"/>
          <w:noProof/>
          <w:sz w:val="20"/>
          <w:szCs w:val="20"/>
          <w:lang w:val="it-IT"/>
        </w:rPr>
      </w:pPr>
      <w:r w:rsidRPr="00CA692B">
        <w:rPr>
          <w:rFonts w:cs="Arial"/>
          <w:noProof/>
          <w:sz w:val="20"/>
          <w:szCs w:val="20"/>
          <w:lang w:val="it-IT"/>
        </w:rPr>
        <w:t>Pe baza informatiilor cuprinse in Raportul de Amplasament si a operatiilor propuse pentru prevenirea si controlul integrat al poluarii, identificati zonele care ar putea fi considerate in aceasta etapa ca fiind cele mai importante pent</w:t>
      </w:r>
      <w:r w:rsidR="00465417">
        <w:rPr>
          <w:rFonts w:cs="Arial"/>
          <w:noProof/>
          <w:sz w:val="20"/>
          <w:szCs w:val="20"/>
          <w:lang w:val="it-IT"/>
        </w:rPr>
        <w:t>ru realizarea analizelor de sol</w:t>
      </w:r>
      <w:r w:rsidR="00655B15" w:rsidRPr="00CA692B">
        <w:rPr>
          <w:rFonts w:cs="Arial"/>
          <w:noProof/>
          <w:sz w:val="20"/>
          <w:szCs w:val="20"/>
          <w:lang w:val="it-IT"/>
        </w:rPr>
        <w:t xml:space="preserve">/ ape freatice </w:t>
      </w:r>
      <w:r w:rsidRPr="00CA692B">
        <w:rPr>
          <w:rFonts w:cs="Arial"/>
          <w:noProof/>
          <w:sz w:val="20"/>
          <w:szCs w:val="20"/>
          <w:lang w:val="it-IT"/>
        </w:rPr>
        <w:t>la momentul dezafectarii. Scopul acestor analize este de a stabili gradul de polua</w:t>
      </w:r>
      <w:r w:rsidR="007E4D92" w:rsidRPr="00CA692B">
        <w:rPr>
          <w:rFonts w:cs="Arial"/>
          <w:noProof/>
          <w:sz w:val="20"/>
          <w:szCs w:val="20"/>
          <w:lang w:val="it-IT"/>
        </w:rPr>
        <w:t>re cauzat de activitațile desfaș</w:t>
      </w:r>
      <w:r w:rsidRPr="00CA692B">
        <w:rPr>
          <w:rFonts w:cs="Arial"/>
          <w:noProof/>
          <w:sz w:val="20"/>
          <w:szCs w:val="20"/>
          <w:lang w:val="it-IT"/>
        </w:rPr>
        <w:t>urate si necesitatea de remediere pentru aducerea amplasamentului intr-o stare satisfacatoare, care a fost definita in rapor</w:t>
      </w:r>
      <w:r w:rsidR="005E3C40" w:rsidRPr="00CA692B">
        <w:rPr>
          <w:rFonts w:cs="Arial"/>
          <w:noProof/>
          <w:sz w:val="20"/>
          <w:szCs w:val="20"/>
          <w:lang w:val="it-IT"/>
        </w:rPr>
        <w:t>tul iniț</w:t>
      </w:r>
      <w:r w:rsidRPr="00CA692B">
        <w:rPr>
          <w:rFonts w:cs="Arial"/>
          <w:noProof/>
          <w:sz w:val="20"/>
          <w:szCs w:val="20"/>
          <w:lang w:val="it-IT"/>
        </w:rPr>
        <w:t>ial de amplasament.</w:t>
      </w:r>
    </w:p>
    <w:p w:rsidR="00D82FA9" w:rsidRPr="00CA692B" w:rsidRDefault="00D82FA9">
      <w:pPr>
        <w:rPr>
          <w:rFonts w:cs="Arial"/>
          <w:noProof/>
          <w:sz w:val="20"/>
          <w:szCs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4"/>
        <w:gridCol w:w="2954"/>
        <w:gridCol w:w="1689"/>
      </w:tblGrid>
      <w:tr w:rsidR="00D82FA9" w:rsidRPr="00CA692B" w:rsidTr="00D711A0">
        <w:tc>
          <w:tcPr>
            <w:tcW w:w="2710" w:type="pct"/>
            <w:shd w:val="clear" w:color="auto" w:fill="F2F2F2" w:themeFill="background1" w:themeFillShade="F2"/>
          </w:tcPr>
          <w:p w:rsidR="00D82FA9" w:rsidRPr="00CA692B" w:rsidRDefault="00392480" w:rsidP="00392480">
            <w:pPr>
              <w:pStyle w:val="BodyText"/>
              <w:spacing w:before="60" w:after="60"/>
              <w:ind w:left="0"/>
              <w:jc w:val="center"/>
              <w:rPr>
                <w:rFonts w:cs="Arial"/>
                <w:b w:val="0"/>
                <w:noProof/>
                <w:lang w:val="it-IT"/>
              </w:rPr>
            </w:pPr>
            <w:r>
              <w:rPr>
                <w:rFonts w:cs="Arial"/>
                <w:b w:val="0"/>
                <w:noProof/>
                <w:lang w:val="it-IT"/>
              </w:rPr>
              <w:t>Zone/locații în care se prelevează</w:t>
            </w:r>
            <w:r w:rsidR="00D82FA9" w:rsidRPr="00CA692B">
              <w:rPr>
                <w:rFonts w:cs="Arial"/>
                <w:b w:val="0"/>
                <w:noProof/>
                <w:lang w:val="it-IT"/>
              </w:rPr>
              <w:t xml:space="preserve"> probe</w:t>
            </w:r>
          </w:p>
        </w:tc>
        <w:tc>
          <w:tcPr>
            <w:tcW w:w="2290" w:type="pct"/>
            <w:gridSpan w:val="2"/>
            <w:shd w:val="clear" w:color="auto" w:fill="F2F2F2" w:themeFill="background1" w:themeFillShade="F2"/>
          </w:tcPr>
          <w:p w:rsidR="00D82FA9" w:rsidRPr="00CA692B" w:rsidRDefault="00392480" w:rsidP="00392480">
            <w:pPr>
              <w:pStyle w:val="BodyText"/>
              <w:spacing w:before="60" w:after="60"/>
              <w:ind w:left="0"/>
              <w:jc w:val="center"/>
              <w:rPr>
                <w:rFonts w:cs="Arial"/>
                <w:b w:val="0"/>
                <w:noProof/>
                <w:lang w:val="fr-FR"/>
              </w:rPr>
            </w:pPr>
            <w:r>
              <w:rPr>
                <w:rFonts w:cs="Arial"/>
                <w:b w:val="0"/>
                <w:noProof/>
                <w:lang w:val="fr-FR"/>
              </w:rPr>
              <w:t>Motivaț</w:t>
            </w:r>
            <w:r w:rsidR="00D82FA9" w:rsidRPr="00CA692B">
              <w:rPr>
                <w:rFonts w:cs="Arial"/>
                <w:b w:val="0"/>
                <w:noProof/>
                <w:lang w:val="fr-FR"/>
              </w:rPr>
              <w:t>ie</w:t>
            </w:r>
          </w:p>
        </w:tc>
      </w:tr>
      <w:tr w:rsidR="00D82FA9" w:rsidRPr="00CA692B" w:rsidTr="00600DF5">
        <w:tc>
          <w:tcPr>
            <w:tcW w:w="2710" w:type="pct"/>
          </w:tcPr>
          <w:p w:rsidR="00D82FA9" w:rsidRPr="00CA692B" w:rsidRDefault="00E326AC" w:rsidP="00600DF5">
            <w:pPr>
              <w:pStyle w:val="table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 xml:space="preserve">Zona </w:t>
            </w:r>
            <w:r w:rsidR="00600DF5" w:rsidRPr="00600DF5">
              <w:rPr>
                <w:rFonts w:cs="Arial"/>
                <w:i/>
                <w:noProof/>
                <w:lang w:val="it-IT"/>
              </w:rPr>
              <w:t>depozitului de maculatură</w:t>
            </w:r>
            <w:r w:rsidR="00600DF5">
              <w:rPr>
                <w:rFonts w:cs="Arial"/>
                <w:noProof/>
                <w:lang w:val="it-IT"/>
              </w:rPr>
              <w:t xml:space="preserve"> – determinare în vederea stabilirii calității solului</w:t>
            </w:r>
          </w:p>
        </w:tc>
        <w:tc>
          <w:tcPr>
            <w:tcW w:w="2290" w:type="pct"/>
            <w:gridSpan w:val="2"/>
          </w:tcPr>
          <w:p w:rsidR="00D82FA9" w:rsidRPr="00CA692B" w:rsidRDefault="002F3515">
            <w:pPr>
              <w:pStyle w:val="table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 xml:space="preserve">Monitorizare </w:t>
            </w:r>
            <w:r w:rsidR="00D82FA9" w:rsidRPr="00CA692B">
              <w:rPr>
                <w:rFonts w:cs="Arial"/>
                <w:noProof/>
                <w:lang w:val="it-IT"/>
              </w:rPr>
              <w:t>post</w:t>
            </w:r>
            <w:r w:rsidRPr="00CA692B">
              <w:rPr>
                <w:rFonts w:cs="Arial"/>
                <w:noProof/>
                <w:lang w:val="it-IT"/>
              </w:rPr>
              <w:t xml:space="preserve"> - </w:t>
            </w:r>
            <w:r w:rsidR="00D82FA9" w:rsidRPr="00CA692B">
              <w:rPr>
                <w:rFonts w:cs="Arial"/>
                <w:noProof/>
                <w:lang w:val="it-IT"/>
              </w:rPr>
              <w:t>inchidere a depozitului</w:t>
            </w:r>
          </w:p>
        </w:tc>
      </w:tr>
      <w:tr w:rsidR="00655B15" w:rsidRPr="00CA692B" w:rsidTr="00600DF5">
        <w:tc>
          <w:tcPr>
            <w:tcW w:w="2710" w:type="pct"/>
          </w:tcPr>
          <w:p w:rsidR="00655B15" w:rsidRPr="00CA692B" w:rsidRDefault="00655B15" w:rsidP="00655B15">
            <w:pPr>
              <w:pStyle w:val="table"/>
              <w:rPr>
                <w:rFonts w:cs="Arial"/>
                <w:noProof/>
                <w:lang w:val="en-US"/>
              </w:rPr>
            </w:pPr>
            <w:r w:rsidRPr="00CA692B">
              <w:rPr>
                <w:rFonts w:cs="Arial"/>
                <w:noProof/>
                <w:lang w:val="en-US"/>
              </w:rPr>
              <w:t>Statia nouă de epurare mecano-</w:t>
            </w:r>
            <w:r w:rsidR="00D84E3C" w:rsidRPr="00CA692B">
              <w:rPr>
                <w:rFonts w:cs="Arial"/>
                <w:noProof/>
                <w:lang w:val="en-US"/>
              </w:rPr>
              <w:t xml:space="preserve"> chimico - </w:t>
            </w:r>
            <w:r w:rsidRPr="00CA692B">
              <w:rPr>
                <w:rFonts w:cs="Arial"/>
                <w:noProof/>
                <w:lang w:val="en-US"/>
              </w:rPr>
              <w:t>biologica:</w:t>
            </w:r>
          </w:p>
          <w:p w:rsidR="00655B15" w:rsidRPr="00CA692B" w:rsidRDefault="00655B15" w:rsidP="00655B15">
            <w:pPr>
              <w:pStyle w:val="table"/>
              <w:rPr>
                <w:rFonts w:cs="Arial"/>
                <w:noProof/>
                <w:lang w:val="fr-FR"/>
              </w:rPr>
            </w:pPr>
            <w:r w:rsidRPr="00CA692B">
              <w:rPr>
                <w:rFonts w:cs="Arial"/>
                <w:noProof/>
                <w:lang w:val="fr-FR"/>
              </w:rPr>
              <w:t>Foraje de observa</w:t>
            </w:r>
            <w:r w:rsidR="00600DF5">
              <w:rPr>
                <w:rFonts w:cs="Arial"/>
                <w:noProof/>
                <w:lang w:val="fr-FR"/>
              </w:rPr>
              <w:t>tie / monitorizare apă freatică</w:t>
            </w:r>
            <w:r w:rsidRPr="00CA692B">
              <w:rPr>
                <w:rFonts w:cs="Arial"/>
                <w:noProof/>
                <w:lang w:val="fr-FR"/>
              </w:rPr>
              <w:t>:</w:t>
            </w:r>
          </w:p>
          <w:p w:rsidR="00655B15" w:rsidRPr="00CA692B" w:rsidRDefault="00600DF5" w:rsidP="00E326AC">
            <w:pPr>
              <w:pStyle w:val="table"/>
              <w:numPr>
                <w:ilvl w:val="0"/>
                <w:numId w:val="4"/>
              </w:numPr>
              <w:rPr>
                <w:rFonts w:cs="Arial"/>
                <w:noProof/>
                <w:lang w:val="fr-FR"/>
              </w:rPr>
            </w:pPr>
            <w:r>
              <w:rPr>
                <w:rFonts w:cs="Arial"/>
                <w:noProof/>
                <w:lang w:val="fr-FR"/>
              </w:rPr>
              <w:t xml:space="preserve">FM4 – foraj de monitorizare </w:t>
            </w:r>
            <w:r w:rsidR="00E326AC" w:rsidRPr="00CA692B">
              <w:rPr>
                <w:rFonts w:cs="Arial"/>
                <w:noProof/>
                <w:lang w:val="fr-FR"/>
              </w:rPr>
              <w:t>aval stația de epurare</w:t>
            </w:r>
          </w:p>
        </w:tc>
        <w:tc>
          <w:tcPr>
            <w:tcW w:w="2290" w:type="pct"/>
            <w:gridSpan w:val="2"/>
          </w:tcPr>
          <w:p w:rsidR="00655B15" w:rsidRPr="00CA692B" w:rsidRDefault="00655B15" w:rsidP="00165654">
            <w:pPr>
              <w:pStyle w:val="table"/>
              <w:rPr>
                <w:rFonts w:cs="Arial"/>
                <w:noProof/>
                <w:lang w:val="en-US"/>
              </w:rPr>
            </w:pPr>
            <w:r w:rsidRPr="00CA692B">
              <w:rPr>
                <w:rFonts w:cs="Arial"/>
                <w:noProof/>
                <w:lang w:val="en-US"/>
              </w:rPr>
              <w:t>Monitorizarea calitatii panzei freatice</w:t>
            </w:r>
          </w:p>
        </w:tc>
      </w:tr>
      <w:tr w:rsidR="00C63E0B" w:rsidRPr="00600DF5" w:rsidTr="00600DF5">
        <w:tc>
          <w:tcPr>
            <w:tcW w:w="2710" w:type="pct"/>
          </w:tcPr>
          <w:p w:rsidR="00600DF5" w:rsidRPr="00600DF5" w:rsidRDefault="00600DF5" w:rsidP="00600DF5">
            <w:pPr>
              <w:rPr>
                <w:sz w:val="20"/>
                <w:szCs w:val="20"/>
              </w:rPr>
            </w:pPr>
            <w:r w:rsidRPr="00600DF5">
              <w:rPr>
                <w:sz w:val="20"/>
                <w:szCs w:val="20"/>
              </w:rPr>
              <w:t>Analiza apei subterane din cele 4 foraje de monitorizare:</w:t>
            </w:r>
          </w:p>
          <w:p w:rsidR="00600DF5" w:rsidRPr="00600DF5" w:rsidRDefault="00600DF5" w:rsidP="00600DF5">
            <w:pPr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600DF5">
              <w:rPr>
                <w:sz w:val="20"/>
                <w:szCs w:val="20"/>
              </w:rPr>
              <w:t>FM1 – în zona de acces în unitate;</w:t>
            </w:r>
          </w:p>
          <w:p w:rsidR="00600DF5" w:rsidRPr="00600DF5" w:rsidRDefault="00600DF5" w:rsidP="00600DF5">
            <w:pPr>
              <w:numPr>
                <w:ilvl w:val="0"/>
                <w:numId w:val="10"/>
              </w:numPr>
              <w:spacing w:line="0" w:lineRule="atLeast"/>
              <w:rPr>
                <w:sz w:val="20"/>
                <w:szCs w:val="20"/>
              </w:rPr>
            </w:pPr>
            <w:r w:rsidRPr="00600DF5">
              <w:rPr>
                <w:sz w:val="20"/>
                <w:szCs w:val="20"/>
              </w:rPr>
              <w:t>FM2 – în zona de S-V a Mașinii de carton ondulat;</w:t>
            </w:r>
          </w:p>
          <w:p w:rsidR="00600DF5" w:rsidRPr="00600DF5" w:rsidRDefault="00600DF5" w:rsidP="00600DF5">
            <w:pPr>
              <w:numPr>
                <w:ilvl w:val="0"/>
                <w:numId w:val="10"/>
              </w:numPr>
              <w:spacing w:line="0" w:lineRule="atLeast"/>
              <w:rPr>
                <w:sz w:val="20"/>
                <w:szCs w:val="20"/>
              </w:rPr>
            </w:pPr>
            <w:r w:rsidRPr="00600DF5">
              <w:rPr>
                <w:sz w:val="20"/>
                <w:szCs w:val="20"/>
              </w:rPr>
              <w:t>FM3 -  în zona Instalației de ardere sulf;</w:t>
            </w:r>
          </w:p>
          <w:p w:rsidR="00C63E0B" w:rsidRPr="00600DF5" w:rsidRDefault="00600DF5" w:rsidP="00AD3548">
            <w:pPr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600DF5">
              <w:rPr>
                <w:sz w:val="20"/>
                <w:szCs w:val="20"/>
              </w:rPr>
              <w:t>FM4 – în aval de stația de epurare.</w:t>
            </w:r>
          </w:p>
        </w:tc>
        <w:tc>
          <w:tcPr>
            <w:tcW w:w="2290" w:type="pct"/>
            <w:gridSpan w:val="2"/>
          </w:tcPr>
          <w:p w:rsidR="00C63E0B" w:rsidRPr="00600DF5" w:rsidRDefault="005E3C40" w:rsidP="00165654">
            <w:pPr>
              <w:pStyle w:val="table"/>
              <w:rPr>
                <w:rFonts w:cs="Arial"/>
                <w:noProof/>
                <w:lang w:val="it-IT"/>
              </w:rPr>
            </w:pPr>
            <w:r w:rsidRPr="00600DF5">
              <w:rPr>
                <w:rFonts w:cs="Arial"/>
                <w:noProof/>
                <w:lang w:val="it-IT"/>
              </w:rPr>
              <w:t>Monitorizare î</w:t>
            </w:r>
            <w:r w:rsidR="00C63E0B" w:rsidRPr="00600DF5">
              <w:rPr>
                <w:rFonts w:cs="Arial"/>
                <w:noProof/>
                <w:lang w:val="it-IT"/>
              </w:rPr>
              <w:t>nchidere si postinchidere a amplasament</w:t>
            </w:r>
            <w:bookmarkStart w:id="3" w:name="_GoBack"/>
            <w:bookmarkEnd w:id="3"/>
            <w:r w:rsidR="00C63E0B" w:rsidRPr="00600DF5">
              <w:rPr>
                <w:rFonts w:cs="Arial"/>
                <w:noProof/>
                <w:lang w:val="it-IT"/>
              </w:rPr>
              <w:t>ului incintei industriale</w:t>
            </w:r>
          </w:p>
        </w:tc>
      </w:tr>
      <w:tr w:rsidR="00C63E0B" w:rsidRPr="00CA692B" w:rsidTr="00D711A0"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3E0B" w:rsidRPr="00CA692B" w:rsidRDefault="00C63E0B">
            <w:pPr>
              <w:pStyle w:val="table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>Este necesara realizarea de studii pe termen lung pentru a stabili cum se poate realiza dezafectarea cu minimum de risc pentru mediu? Daca da, faceti o lista a acestora si indicati termenele la care vor fi realizate.</w:t>
            </w:r>
          </w:p>
        </w:tc>
      </w:tr>
      <w:tr w:rsidR="00C63E0B" w:rsidRPr="00CA692B" w:rsidTr="00600DF5">
        <w:tc>
          <w:tcPr>
            <w:tcW w:w="4167" w:type="pct"/>
            <w:gridSpan w:val="2"/>
          </w:tcPr>
          <w:p w:rsidR="00C63E0B" w:rsidRPr="00CA692B" w:rsidRDefault="00C63E0B">
            <w:pPr>
              <w:pStyle w:val="table"/>
              <w:tabs>
                <w:tab w:val="left" w:pos="7060"/>
              </w:tabs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>Studiu</w:t>
            </w:r>
            <w:r w:rsidRPr="00CA692B">
              <w:rPr>
                <w:rFonts w:cs="Arial"/>
                <w:noProof/>
                <w:lang w:val="it-IT"/>
              </w:rPr>
              <w:tab/>
            </w:r>
          </w:p>
        </w:tc>
        <w:tc>
          <w:tcPr>
            <w:tcW w:w="833" w:type="pct"/>
          </w:tcPr>
          <w:p w:rsidR="00C63E0B" w:rsidRPr="00CA692B" w:rsidRDefault="00C63E0B">
            <w:pPr>
              <w:pStyle w:val="table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 xml:space="preserve">Termen </w:t>
            </w:r>
          </w:p>
          <w:p w:rsidR="00C63E0B" w:rsidRPr="00CA692B" w:rsidRDefault="00C63E0B">
            <w:pPr>
              <w:pStyle w:val="table"/>
              <w:rPr>
                <w:rFonts w:cs="Arial"/>
                <w:noProof/>
                <w:lang w:val="it-IT"/>
              </w:rPr>
            </w:pPr>
            <w:r w:rsidRPr="00CA692B">
              <w:rPr>
                <w:rFonts w:cs="Arial"/>
                <w:noProof/>
                <w:lang w:val="it-IT"/>
              </w:rPr>
              <w:t>(anul si luna)</w:t>
            </w:r>
          </w:p>
        </w:tc>
      </w:tr>
      <w:tr w:rsidR="00C63E0B" w:rsidRPr="00600DF5" w:rsidTr="00600DF5">
        <w:tc>
          <w:tcPr>
            <w:tcW w:w="4167" w:type="pct"/>
            <w:gridSpan w:val="2"/>
          </w:tcPr>
          <w:p w:rsidR="00C63E0B" w:rsidRPr="00600DF5" w:rsidRDefault="00C63E0B">
            <w:pPr>
              <w:pStyle w:val="table"/>
              <w:rPr>
                <w:rFonts w:cs="Arial"/>
                <w:i/>
                <w:noProof/>
                <w:lang w:val="it-IT"/>
              </w:rPr>
            </w:pPr>
            <w:r w:rsidRPr="00600DF5">
              <w:rPr>
                <w:rFonts w:cs="Arial"/>
                <w:i/>
                <w:noProof/>
                <w:lang w:val="it-IT"/>
              </w:rPr>
              <w:t>Nu</w:t>
            </w:r>
            <w:r w:rsidR="00600DF5">
              <w:rPr>
                <w:rFonts w:cs="Arial"/>
                <w:i/>
                <w:noProof/>
                <w:lang w:val="it-IT"/>
              </w:rPr>
              <w:t xml:space="preserve"> </w:t>
            </w:r>
            <w:r w:rsidRPr="00600DF5">
              <w:rPr>
                <w:rFonts w:cs="Arial"/>
                <w:i/>
                <w:noProof/>
                <w:lang w:val="it-IT"/>
              </w:rPr>
              <w:t>este cazul</w:t>
            </w:r>
            <w:r w:rsidR="00600DF5" w:rsidRPr="00600DF5">
              <w:rPr>
                <w:rFonts w:cs="Arial"/>
                <w:i/>
                <w:noProof/>
                <w:lang w:val="it-IT"/>
              </w:rPr>
              <w:t>.</w:t>
            </w:r>
          </w:p>
        </w:tc>
        <w:tc>
          <w:tcPr>
            <w:tcW w:w="833" w:type="pct"/>
          </w:tcPr>
          <w:p w:rsidR="00C63E0B" w:rsidRPr="00600DF5" w:rsidRDefault="00C63E0B">
            <w:pPr>
              <w:pStyle w:val="table"/>
              <w:rPr>
                <w:rFonts w:cs="Arial"/>
                <w:i/>
                <w:noProof/>
                <w:lang w:val="it-IT"/>
              </w:rPr>
            </w:pPr>
          </w:p>
        </w:tc>
      </w:tr>
    </w:tbl>
    <w:p w:rsidR="00D82FA9" w:rsidRPr="00CA692B" w:rsidRDefault="00D82FA9" w:rsidP="00A35E05">
      <w:pPr>
        <w:rPr>
          <w:rFonts w:cs="Arial"/>
          <w:sz w:val="20"/>
          <w:szCs w:val="20"/>
          <w:lang w:val="en-US"/>
        </w:rPr>
      </w:pPr>
      <w:r w:rsidRPr="00CA692B">
        <w:rPr>
          <w:rFonts w:cs="Arial"/>
          <w:sz w:val="20"/>
          <w:szCs w:val="20"/>
        </w:rPr>
        <w:t>Identificati oricare alte probleme pertinente care trebuie rezolvate in eventualitatea dezafectarii</w:t>
      </w:r>
      <w:r w:rsidR="00A35E05" w:rsidRPr="00CA692B">
        <w:rPr>
          <w:rFonts w:cs="Arial"/>
          <w:sz w:val="20"/>
          <w:szCs w:val="20"/>
        </w:rPr>
        <w:t>.</w:t>
      </w:r>
    </w:p>
    <w:p w:rsidR="00D84E3C" w:rsidRPr="00CA692B" w:rsidRDefault="00D84E3C">
      <w:pPr>
        <w:rPr>
          <w:rFonts w:cs="Arial"/>
          <w:sz w:val="20"/>
          <w:szCs w:val="20"/>
          <w:lang w:val="en-US"/>
        </w:rPr>
      </w:pPr>
    </w:p>
    <w:sectPr w:rsidR="00D84E3C" w:rsidRPr="00CA692B" w:rsidSect="00A35E05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E9" w:rsidRDefault="00C516E9">
      <w:r>
        <w:separator/>
      </w:r>
    </w:p>
  </w:endnote>
  <w:endnote w:type="continuationSeparator" w:id="0">
    <w:p w:rsidR="00C516E9" w:rsidRDefault="00C5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A9" w:rsidRDefault="00B936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F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FA9" w:rsidRDefault="00D82F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A9" w:rsidRPr="00CA692B" w:rsidRDefault="00A35E05" w:rsidP="00CA692B">
    <w:pPr>
      <w:pStyle w:val="Footer"/>
      <w:pBdr>
        <w:top w:val="single" w:sz="4" w:space="1" w:color="auto"/>
      </w:pBdr>
      <w:ind w:right="360"/>
      <w:jc w:val="center"/>
      <w:rPr>
        <w:sz w:val="20"/>
        <w:szCs w:val="20"/>
      </w:rPr>
    </w:pPr>
    <w:r w:rsidRPr="000F2948">
      <w:rPr>
        <w:sz w:val="20"/>
        <w:szCs w:val="20"/>
      </w:rPr>
      <w:t>-</w:t>
    </w:r>
    <w:r w:rsidR="00B936FC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936FC">
      <w:rPr>
        <w:sz w:val="20"/>
        <w:szCs w:val="20"/>
      </w:rPr>
      <w:fldChar w:fldCharType="separate"/>
    </w:r>
    <w:r w:rsidR="00D711A0">
      <w:rPr>
        <w:noProof/>
        <w:sz w:val="20"/>
        <w:szCs w:val="20"/>
      </w:rPr>
      <w:t>4</w:t>
    </w:r>
    <w:r w:rsidR="00B936FC">
      <w:rPr>
        <w:sz w:val="20"/>
        <w:szCs w:val="20"/>
      </w:rPr>
      <w:fldChar w:fldCharType="end"/>
    </w:r>
    <w:r w:rsidR="00557FC4">
      <w:rPr>
        <w:sz w:val="20"/>
        <w:szCs w:val="20"/>
      </w:rPr>
      <w:t>/</w:t>
    </w:r>
    <w:fldSimple w:instr=" NUMPAGES   \* MERGEFORMAT ">
      <w:r w:rsidR="00D711A0" w:rsidRPr="00D711A0">
        <w:rPr>
          <w:noProof/>
          <w:sz w:val="20"/>
          <w:szCs w:val="20"/>
        </w:rPr>
        <w:t>4</w:t>
      </w:r>
    </w:fldSimple>
    <w:r w:rsidRPr="000F2948">
      <w:rPr>
        <w:sz w:val="20"/>
        <w:szCs w:val="2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E9" w:rsidRDefault="00C516E9">
      <w:r>
        <w:separator/>
      </w:r>
    </w:p>
  </w:footnote>
  <w:footnote w:type="continuationSeparator" w:id="0">
    <w:p w:rsidR="00C516E9" w:rsidRDefault="00C51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1" w:type="dxa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9071"/>
    </w:tblGrid>
    <w:tr w:rsidR="00DF6A61" w:rsidRPr="00027872" w:rsidTr="00314A5D">
      <w:trPr>
        <w:cantSplit/>
        <w:trHeight w:val="170"/>
        <w:jc w:val="center"/>
      </w:trPr>
      <w:tc>
        <w:tcPr>
          <w:tcW w:w="9071" w:type="dxa"/>
          <w:shd w:val="clear" w:color="auto" w:fill="0000FF"/>
        </w:tcPr>
        <w:p w:rsidR="00DF6A61" w:rsidRPr="00027872" w:rsidRDefault="00027872" w:rsidP="00557FC4">
          <w:pPr>
            <w:pStyle w:val="Header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</w:t>
          </w:r>
          <w:r>
            <w:rPr>
              <w:rFonts w:ascii="Arial" w:hAnsi="Arial" w:cs="Arial"/>
              <w:b/>
              <w:lang w:val="ro-RO"/>
            </w:rPr>
            <w:t>ț</w:t>
          </w:r>
          <w:r w:rsidR="00C3791E" w:rsidRPr="00027872">
            <w:rPr>
              <w:rFonts w:ascii="Arial" w:hAnsi="Arial" w:cs="Arial"/>
              <w:b/>
            </w:rPr>
            <w:t>iunea 11</w:t>
          </w:r>
          <w:r w:rsidR="00DF6A61" w:rsidRPr="00027872">
            <w:rPr>
              <w:rFonts w:ascii="Arial" w:hAnsi="Arial" w:cs="Arial"/>
              <w:b/>
            </w:rPr>
            <w:t xml:space="preserve">: </w:t>
          </w:r>
          <w:r>
            <w:rPr>
              <w:rFonts w:ascii="Arial" w:hAnsi="Arial" w:cs="Arial"/>
              <w:b/>
            </w:rPr>
            <w:t xml:space="preserve"> </w:t>
          </w:r>
          <w:r w:rsidR="00DF6A61" w:rsidRPr="00027872">
            <w:rPr>
              <w:rFonts w:ascii="Arial" w:hAnsi="Arial" w:cs="Arial"/>
              <w:b/>
            </w:rPr>
            <w:t>Dezafectare</w:t>
          </w:r>
        </w:p>
      </w:tc>
    </w:tr>
  </w:tbl>
  <w:p w:rsidR="00DF6A61" w:rsidRDefault="00DF6A61" w:rsidP="00557FC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0F0"/>
    <w:multiLevelType w:val="hybridMultilevel"/>
    <w:tmpl w:val="2BE20140"/>
    <w:lvl w:ilvl="0" w:tplc="FCC478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28F8"/>
    <w:multiLevelType w:val="singleLevel"/>
    <w:tmpl w:val="DDC6B8E6"/>
    <w:lvl w:ilvl="0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>
    <w:nsid w:val="19D83654"/>
    <w:multiLevelType w:val="multilevel"/>
    <w:tmpl w:val="ECBEF14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>
    <w:nsid w:val="23B03DDE"/>
    <w:multiLevelType w:val="singleLevel"/>
    <w:tmpl w:val="540CC100"/>
    <w:lvl w:ilvl="0">
      <w:start w:val="1"/>
      <w:numFmt w:val="decimal"/>
      <w:pStyle w:val="BodyTextNum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4">
    <w:nsid w:val="3EA04E38"/>
    <w:multiLevelType w:val="multilevel"/>
    <w:tmpl w:val="DF88E4F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>
    <w:nsid w:val="445003A0"/>
    <w:multiLevelType w:val="hybridMultilevel"/>
    <w:tmpl w:val="6E320A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557161"/>
    <w:multiLevelType w:val="hybridMultilevel"/>
    <w:tmpl w:val="6B04FD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860"/>
        </w:tabs>
        <w:ind w:left="-186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1140"/>
        </w:tabs>
        <w:ind w:left="-1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420"/>
        </w:tabs>
        <w:ind w:left="-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</w:abstractNum>
  <w:abstractNum w:abstractNumId="7">
    <w:nsid w:val="4EC80298"/>
    <w:multiLevelType w:val="singleLevel"/>
    <w:tmpl w:val="42A07094"/>
    <w:lvl w:ilvl="0">
      <w:start w:val="1"/>
      <w:numFmt w:val="bullet"/>
      <w:pStyle w:val="bullett1inden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cs="Times New Roman" w:hint="default"/>
        <w:color w:val="auto"/>
        <w:sz w:val="16"/>
        <w:szCs w:val="16"/>
      </w:rPr>
    </w:lvl>
  </w:abstractNum>
  <w:abstractNum w:abstractNumId="8">
    <w:nsid w:val="5EFD6420"/>
    <w:multiLevelType w:val="multilevel"/>
    <w:tmpl w:val="D01EA36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4FB0056"/>
    <w:multiLevelType w:val="multilevel"/>
    <w:tmpl w:val="0A60611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8"/>
        </w:tabs>
        <w:ind w:left="1138" w:hanging="1138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B7F90"/>
    <w:rsid w:val="00014A82"/>
    <w:rsid w:val="00022E39"/>
    <w:rsid w:val="00027872"/>
    <w:rsid w:val="00046397"/>
    <w:rsid w:val="000B3801"/>
    <w:rsid w:val="000B3E04"/>
    <w:rsid w:val="000E60AE"/>
    <w:rsid w:val="00165654"/>
    <w:rsid w:val="001777D3"/>
    <w:rsid w:val="0019230E"/>
    <w:rsid w:val="00193E0F"/>
    <w:rsid w:val="002118B0"/>
    <w:rsid w:val="00235F28"/>
    <w:rsid w:val="00260986"/>
    <w:rsid w:val="0029789D"/>
    <w:rsid w:val="002A2B4B"/>
    <w:rsid w:val="002F3515"/>
    <w:rsid w:val="00314A5D"/>
    <w:rsid w:val="0031641F"/>
    <w:rsid w:val="00352BFA"/>
    <w:rsid w:val="00365D61"/>
    <w:rsid w:val="00392480"/>
    <w:rsid w:val="003A7A75"/>
    <w:rsid w:val="00465417"/>
    <w:rsid w:val="004912BE"/>
    <w:rsid w:val="004B4310"/>
    <w:rsid w:val="004D68FE"/>
    <w:rsid w:val="004E7E0C"/>
    <w:rsid w:val="005041DF"/>
    <w:rsid w:val="005333DF"/>
    <w:rsid w:val="00557FC4"/>
    <w:rsid w:val="005921C6"/>
    <w:rsid w:val="00592D51"/>
    <w:rsid w:val="005A5CD1"/>
    <w:rsid w:val="005B293A"/>
    <w:rsid w:val="005B707F"/>
    <w:rsid w:val="005B7387"/>
    <w:rsid w:val="005C0C83"/>
    <w:rsid w:val="005E3C40"/>
    <w:rsid w:val="00600DF5"/>
    <w:rsid w:val="00617104"/>
    <w:rsid w:val="00652599"/>
    <w:rsid w:val="00655B15"/>
    <w:rsid w:val="006728DB"/>
    <w:rsid w:val="006773C9"/>
    <w:rsid w:val="00694CB9"/>
    <w:rsid w:val="00700B84"/>
    <w:rsid w:val="00724DE4"/>
    <w:rsid w:val="007E4D92"/>
    <w:rsid w:val="007E5A5B"/>
    <w:rsid w:val="00834DFB"/>
    <w:rsid w:val="0086055B"/>
    <w:rsid w:val="008C4CFF"/>
    <w:rsid w:val="008C4F79"/>
    <w:rsid w:val="008D48E1"/>
    <w:rsid w:val="008D4A45"/>
    <w:rsid w:val="0093115F"/>
    <w:rsid w:val="00932D2A"/>
    <w:rsid w:val="00940BD4"/>
    <w:rsid w:val="00951982"/>
    <w:rsid w:val="009D5345"/>
    <w:rsid w:val="00A30508"/>
    <w:rsid w:val="00A35E05"/>
    <w:rsid w:val="00A56D82"/>
    <w:rsid w:val="00A75508"/>
    <w:rsid w:val="00AD3548"/>
    <w:rsid w:val="00AF110F"/>
    <w:rsid w:val="00B06448"/>
    <w:rsid w:val="00B242BC"/>
    <w:rsid w:val="00B34255"/>
    <w:rsid w:val="00B5648C"/>
    <w:rsid w:val="00B576EC"/>
    <w:rsid w:val="00B65C6E"/>
    <w:rsid w:val="00B71D2F"/>
    <w:rsid w:val="00B91306"/>
    <w:rsid w:val="00B92F02"/>
    <w:rsid w:val="00B936FC"/>
    <w:rsid w:val="00C03DF3"/>
    <w:rsid w:val="00C0630A"/>
    <w:rsid w:val="00C127A6"/>
    <w:rsid w:val="00C3791E"/>
    <w:rsid w:val="00C516E9"/>
    <w:rsid w:val="00C63E0B"/>
    <w:rsid w:val="00C94CEF"/>
    <w:rsid w:val="00CA2F10"/>
    <w:rsid w:val="00CA692B"/>
    <w:rsid w:val="00CA7B05"/>
    <w:rsid w:val="00D10BF6"/>
    <w:rsid w:val="00D711A0"/>
    <w:rsid w:val="00D82FA9"/>
    <w:rsid w:val="00D84E3C"/>
    <w:rsid w:val="00DC1993"/>
    <w:rsid w:val="00DC464E"/>
    <w:rsid w:val="00DF6A61"/>
    <w:rsid w:val="00E04F94"/>
    <w:rsid w:val="00E12888"/>
    <w:rsid w:val="00E326AC"/>
    <w:rsid w:val="00E55A79"/>
    <w:rsid w:val="00E60650"/>
    <w:rsid w:val="00E63428"/>
    <w:rsid w:val="00E70A87"/>
    <w:rsid w:val="00E70E1E"/>
    <w:rsid w:val="00E72F73"/>
    <w:rsid w:val="00E73238"/>
    <w:rsid w:val="00EB7F90"/>
    <w:rsid w:val="00F173F3"/>
    <w:rsid w:val="00F54A5F"/>
    <w:rsid w:val="00F8004C"/>
    <w:rsid w:val="00F928C4"/>
    <w:rsid w:val="00F9456E"/>
    <w:rsid w:val="00FD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5D"/>
    <w:pPr>
      <w:spacing w:line="320" w:lineRule="exact"/>
    </w:pPr>
    <w:rPr>
      <w:rFonts w:ascii="Arial" w:hAnsi="Arial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193E0F"/>
    <w:pPr>
      <w:outlineLvl w:val="0"/>
    </w:pPr>
    <w:rPr>
      <w:b/>
      <w:bCs/>
      <w:smallCaps/>
      <w:kern w:val="28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qFormat/>
    <w:rsid w:val="00E73238"/>
    <w:pPr>
      <w:keepNext/>
      <w:tabs>
        <w:tab w:val="left" w:pos="709"/>
      </w:tabs>
      <w:jc w:val="both"/>
      <w:outlineLvl w:val="1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qFormat/>
    <w:rsid w:val="00A56D82"/>
    <w:pPr>
      <w:numPr>
        <w:ilvl w:val="2"/>
        <w:numId w:val="1"/>
      </w:numPr>
      <w:spacing w:before="240" w:after="40"/>
      <w:jc w:val="both"/>
      <w:outlineLvl w:val="2"/>
    </w:pPr>
    <w:rPr>
      <w:b/>
      <w:bCs/>
      <w:noProof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A56D8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A56D82"/>
    <w:pPr>
      <w:spacing w:after="120"/>
    </w:pPr>
    <w:rPr>
      <w:sz w:val="20"/>
      <w:szCs w:val="20"/>
      <w:lang w:val="en-GB" w:eastAsia="en-US"/>
    </w:rPr>
  </w:style>
  <w:style w:type="paragraph" w:styleId="BodyTextIndent">
    <w:name w:val="Body Text Indent"/>
    <w:basedOn w:val="Normal"/>
    <w:semiHidden/>
    <w:rsid w:val="00A56D82"/>
    <w:rPr>
      <w:b/>
      <w:bCs/>
      <w:sz w:val="20"/>
      <w:szCs w:val="20"/>
      <w:lang w:val="en-GB" w:eastAsia="en-US"/>
    </w:rPr>
  </w:style>
  <w:style w:type="paragraph" w:customStyle="1" w:styleId="bullett1indent">
    <w:name w:val="bullett1 indent"/>
    <w:basedOn w:val="Normal"/>
    <w:rsid w:val="00A56D82"/>
    <w:pPr>
      <w:numPr>
        <w:numId w:val="2"/>
      </w:numPr>
      <w:spacing w:before="60"/>
    </w:pPr>
    <w:rPr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rsid w:val="00A56D82"/>
    <w:pPr>
      <w:pBdr>
        <w:bottom w:val="single" w:sz="4" w:space="1" w:color="auto"/>
      </w:pBdr>
      <w:tabs>
        <w:tab w:val="center" w:pos="4320"/>
        <w:tab w:val="right" w:pos="8928"/>
      </w:tabs>
      <w:ind w:left="284"/>
      <w:jc w:val="both"/>
    </w:pPr>
    <w:rPr>
      <w:rFonts w:ascii="Arial Narrow" w:hAnsi="Arial Narrow"/>
      <w:sz w:val="20"/>
      <w:szCs w:val="20"/>
      <w:lang w:val="en-US" w:eastAsia="en-US"/>
    </w:rPr>
  </w:style>
  <w:style w:type="paragraph" w:customStyle="1" w:styleId="NormalIndent10">
    <w:name w:val="Normal Indent 1.0"/>
    <w:basedOn w:val="Normal"/>
    <w:rsid w:val="00A56D82"/>
    <w:pPr>
      <w:keepLines/>
      <w:spacing w:before="80" w:after="120"/>
      <w:ind w:left="1152"/>
      <w:jc w:val="both"/>
    </w:pPr>
    <w:rPr>
      <w:sz w:val="20"/>
      <w:szCs w:val="20"/>
      <w:lang w:val="en-GB" w:eastAsia="en-US"/>
    </w:rPr>
  </w:style>
  <w:style w:type="paragraph" w:styleId="TableofFigures">
    <w:name w:val="table of figures"/>
    <w:basedOn w:val="Normal"/>
    <w:next w:val="Normal"/>
    <w:semiHidden/>
    <w:rsid w:val="00A56D82"/>
    <w:pPr>
      <w:tabs>
        <w:tab w:val="left" w:pos="8505"/>
      </w:tabs>
      <w:spacing w:before="120" w:after="120"/>
      <w:ind w:left="284"/>
      <w:jc w:val="both"/>
    </w:pPr>
    <w:rPr>
      <w:sz w:val="20"/>
      <w:szCs w:val="20"/>
      <w:lang w:val="en-GB" w:eastAsia="en-US"/>
    </w:rPr>
  </w:style>
  <w:style w:type="paragraph" w:styleId="BodyText">
    <w:name w:val="Body Text"/>
    <w:basedOn w:val="Normal"/>
    <w:semiHidden/>
    <w:rsid w:val="00A56D82"/>
    <w:pPr>
      <w:ind w:left="284"/>
      <w:jc w:val="both"/>
    </w:pPr>
    <w:rPr>
      <w:b/>
      <w:bCs/>
      <w:sz w:val="20"/>
      <w:szCs w:val="20"/>
      <w:lang w:val="en-GB" w:eastAsia="en-US"/>
    </w:rPr>
  </w:style>
  <w:style w:type="paragraph" w:customStyle="1" w:styleId="BodyTextNum">
    <w:name w:val="Body Text Num"/>
    <w:basedOn w:val="BodyText"/>
    <w:next w:val="BodyText"/>
    <w:rsid w:val="00A56D82"/>
    <w:pPr>
      <w:numPr>
        <w:numId w:val="6"/>
      </w:numPr>
      <w:suppressAutoHyphens/>
      <w:spacing w:before="180"/>
      <w:jc w:val="left"/>
    </w:pPr>
    <w:rPr>
      <w:b w:val="0"/>
      <w:bCs w:val="0"/>
      <w:color w:val="000000"/>
      <w:sz w:val="18"/>
      <w:szCs w:val="18"/>
    </w:rPr>
  </w:style>
  <w:style w:type="paragraph" w:styleId="BodyTextIndent2">
    <w:name w:val="Body Text Indent 2"/>
    <w:basedOn w:val="Normal"/>
    <w:semiHidden/>
    <w:rsid w:val="00A56D82"/>
    <w:pPr>
      <w:ind w:left="285"/>
    </w:pPr>
    <w:rPr>
      <w:b/>
      <w:bCs/>
      <w:noProof/>
      <w:sz w:val="20"/>
      <w:lang w:val="it-IT"/>
    </w:rPr>
  </w:style>
  <w:style w:type="paragraph" w:styleId="BodyText2">
    <w:name w:val="Body Text 2"/>
    <w:basedOn w:val="Normal"/>
    <w:semiHidden/>
    <w:rsid w:val="00A56D82"/>
    <w:rPr>
      <w:b/>
      <w:bCs/>
      <w:noProof/>
      <w:sz w:val="20"/>
      <w:lang w:val="it-IT"/>
    </w:rPr>
  </w:style>
  <w:style w:type="paragraph" w:styleId="Caption">
    <w:name w:val="caption"/>
    <w:basedOn w:val="Normal"/>
    <w:next w:val="Normal"/>
    <w:qFormat/>
    <w:rsid w:val="00A56D82"/>
    <w:rPr>
      <w:b/>
      <w:bCs/>
      <w:noProof/>
      <w:sz w:val="20"/>
      <w:lang w:val="it-IT"/>
    </w:rPr>
  </w:style>
  <w:style w:type="paragraph" w:styleId="Footer">
    <w:name w:val="footer"/>
    <w:basedOn w:val="Normal"/>
    <w:rsid w:val="00A56D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56D82"/>
  </w:style>
  <w:style w:type="paragraph" w:styleId="BalloonText">
    <w:name w:val="Balloon Text"/>
    <w:basedOn w:val="Normal"/>
    <w:link w:val="BalloonTextChar"/>
    <w:uiPriority w:val="99"/>
    <w:semiHidden/>
    <w:unhideWhenUsed/>
    <w:rsid w:val="00EB7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7F90"/>
    <w:rPr>
      <w:rFonts w:ascii="Tahoma" w:hAnsi="Tahoma" w:cs="Tahoma"/>
      <w:sz w:val="16"/>
      <w:szCs w:val="16"/>
      <w:lang w:val="ro-RO" w:eastAsia="ro-RO"/>
    </w:rPr>
  </w:style>
  <w:style w:type="character" w:customStyle="1" w:styleId="HeaderChar">
    <w:name w:val="Header Char"/>
    <w:link w:val="Header"/>
    <w:rsid w:val="00DF6A61"/>
    <w:rPr>
      <w:rFonts w:ascii="Arial Narrow" w:hAnsi="Arial Narrow"/>
    </w:rPr>
  </w:style>
  <w:style w:type="paragraph" w:customStyle="1" w:styleId="CharCharCharCharCharChar">
    <w:name w:val="Char Char Char Char Char Char"/>
    <w:basedOn w:val="Normal"/>
    <w:rsid w:val="00F8004C"/>
    <w:pPr>
      <w:spacing w:line="240" w:lineRule="auto"/>
    </w:pPr>
    <w:rPr>
      <w:rFonts w:ascii="Times New Roman" w:hAnsi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5D"/>
    <w:pPr>
      <w:spacing w:line="320" w:lineRule="exact"/>
    </w:pPr>
    <w:rPr>
      <w:rFonts w:ascii="Arial" w:hAnsi="Arial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193E0F"/>
    <w:pPr>
      <w:outlineLvl w:val="0"/>
    </w:pPr>
    <w:rPr>
      <w:b/>
      <w:bCs/>
      <w:smallCaps/>
      <w:kern w:val="28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qFormat/>
    <w:rsid w:val="00E73238"/>
    <w:pPr>
      <w:keepNext/>
      <w:tabs>
        <w:tab w:val="left" w:pos="709"/>
      </w:tabs>
      <w:jc w:val="both"/>
      <w:outlineLvl w:val="1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40"/>
      <w:jc w:val="both"/>
      <w:outlineLvl w:val="2"/>
    </w:pPr>
    <w:rPr>
      <w:b/>
      <w:bCs/>
      <w:noProof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pPr>
      <w:spacing w:after="120"/>
    </w:pPr>
    <w:rPr>
      <w:sz w:val="20"/>
      <w:szCs w:val="20"/>
      <w:lang w:val="en-GB" w:eastAsia="en-US"/>
    </w:rPr>
  </w:style>
  <w:style w:type="paragraph" w:styleId="BodyTextIndent">
    <w:name w:val="Body Text Indent"/>
    <w:basedOn w:val="Normal"/>
    <w:semiHidden/>
    <w:rPr>
      <w:b/>
      <w:bCs/>
      <w:sz w:val="20"/>
      <w:szCs w:val="20"/>
      <w:lang w:val="en-GB" w:eastAsia="en-US"/>
    </w:rPr>
  </w:style>
  <w:style w:type="paragraph" w:customStyle="1" w:styleId="bullett1indent">
    <w:name w:val="bullett1 indent"/>
    <w:basedOn w:val="Normal"/>
    <w:pPr>
      <w:numPr>
        <w:numId w:val="2"/>
      </w:numPr>
      <w:spacing w:before="60"/>
    </w:pPr>
    <w:rPr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pPr>
      <w:pBdr>
        <w:bottom w:val="single" w:sz="4" w:space="1" w:color="auto"/>
      </w:pBdr>
      <w:tabs>
        <w:tab w:val="center" w:pos="4320"/>
        <w:tab w:val="right" w:pos="8928"/>
      </w:tabs>
      <w:ind w:left="284"/>
      <w:jc w:val="both"/>
    </w:pPr>
    <w:rPr>
      <w:rFonts w:ascii="Arial Narrow" w:hAnsi="Arial Narrow"/>
      <w:sz w:val="20"/>
      <w:szCs w:val="20"/>
      <w:lang w:val="en-US" w:eastAsia="en-US"/>
    </w:rPr>
  </w:style>
  <w:style w:type="paragraph" w:customStyle="1" w:styleId="NormalIndent10">
    <w:name w:val="Normal Indent 1.0"/>
    <w:basedOn w:val="Normal"/>
    <w:pPr>
      <w:keepLines/>
      <w:spacing w:before="80" w:after="120"/>
      <w:ind w:left="1152"/>
      <w:jc w:val="both"/>
    </w:pPr>
    <w:rPr>
      <w:sz w:val="20"/>
      <w:szCs w:val="20"/>
      <w:lang w:val="en-GB" w:eastAsia="en-US"/>
    </w:rPr>
  </w:style>
  <w:style w:type="paragraph" w:styleId="TableofFigures">
    <w:name w:val="table of figures"/>
    <w:basedOn w:val="Normal"/>
    <w:next w:val="Normal"/>
    <w:semiHidden/>
    <w:pPr>
      <w:tabs>
        <w:tab w:val="left" w:pos="8505"/>
      </w:tabs>
      <w:spacing w:before="120" w:after="120"/>
      <w:ind w:left="284"/>
      <w:jc w:val="both"/>
    </w:pPr>
    <w:rPr>
      <w:sz w:val="20"/>
      <w:szCs w:val="20"/>
      <w:lang w:val="en-GB" w:eastAsia="en-US"/>
    </w:rPr>
  </w:style>
  <w:style w:type="paragraph" w:styleId="BodyText">
    <w:name w:val="Body Text"/>
    <w:basedOn w:val="Normal"/>
    <w:semiHidden/>
    <w:pPr>
      <w:ind w:left="284"/>
      <w:jc w:val="both"/>
    </w:pPr>
    <w:rPr>
      <w:b/>
      <w:bCs/>
      <w:sz w:val="20"/>
      <w:szCs w:val="20"/>
      <w:lang w:val="en-GB" w:eastAsia="en-US"/>
    </w:rPr>
  </w:style>
  <w:style w:type="paragraph" w:customStyle="1" w:styleId="BodyTextNum">
    <w:name w:val="Body Text Num"/>
    <w:basedOn w:val="BodyText"/>
    <w:next w:val="BodyText"/>
    <w:pPr>
      <w:numPr>
        <w:numId w:val="6"/>
      </w:numPr>
      <w:suppressAutoHyphens/>
      <w:spacing w:before="180"/>
      <w:jc w:val="left"/>
    </w:pPr>
    <w:rPr>
      <w:b w:val="0"/>
      <w:bCs w:val="0"/>
      <w:color w:val="000000"/>
      <w:sz w:val="18"/>
      <w:szCs w:val="18"/>
    </w:rPr>
  </w:style>
  <w:style w:type="paragraph" w:styleId="BodyTextIndent2">
    <w:name w:val="Body Text Indent 2"/>
    <w:basedOn w:val="Normal"/>
    <w:semiHidden/>
    <w:pPr>
      <w:ind w:left="285"/>
    </w:pPr>
    <w:rPr>
      <w:b/>
      <w:bCs/>
      <w:noProof/>
      <w:sz w:val="20"/>
      <w:lang w:val="it-IT"/>
    </w:rPr>
  </w:style>
  <w:style w:type="paragraph" w:styleId="BodyText2">
    <w:name w:val="Body Text 2"/>
    <w:basedOn w:val="Normal"/>
    <w:semiHidden/>
    <w:rPr>
      <w:b/>
      <w:bCs/>
      <w:noProof/>
      <w:sz w:val="20"/>
      <w:lang w:val="it-IT"/>
    </w:rPr>
  </w:style>
  <w:style w:type="paragraph" w:styleId="Caption">
    <w:name w:val="caption"/>
    <w:basedOn w:val="Normal"/>
    <w:next w:val="Normal"/>
    <w:qFormat/>
    <w:rPr>
      <w:b/>
      <w:bCs/>
      <w:noProof/>
      <w:sz w:val="20"/>
      <w:lang w:val="it-I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B7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7F90"/>
    <w:rPr>
      <w:rFonts w:ascii="Tahoma" w:hAnsi="Tahoma" w:cs="Tahoma"/>
      <w:sz w:val="16"/>
      <w:szCs w:val="16"/>
      <w:lang w:val="ro-RO" w:eastAsia="ro-RO"/>
    </w:rPr>
  </w:style>
  <w:style w:type="character" w:customStyle="1" w:styleId="HeaderChar">
    <w:name w:val="Header Char"/>
    <w:link w:val="Header"/>
    <w:rsid w:val="00DF6A61"/>
    <w:rPr>
      <w:rFonts w:ascii="Arial Narrow" w:hAnsi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Celhart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Epurare</dc:creator>
  <cp:lastModifiedBy>corina</cp:lastModifiedBy>
  <cp:revision>61</cp:revision>
  <dcterms:created xsi:type="dcterms:W3CDTF">2017-12-11T08:20:00Z</dcterms:created>
  <dcterms:modified xsi:type="dcterms:W3CDTF">2018-03-12T12:14:00Z</dcterms:modified>
</cp:coreProperties>
</file>