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9ABA" w14:textId="7EC8076D" w:rsidR="00873D1B" w:rsidRPr="00A80B2F" w:rsidRDefault="00AD5DC3" w:rsidP="00AD5DC3">
      <w:pPr>
        <w:jc w:val="center"/>
        <w:rPr>
          <w:rFonts w:ascii="Cambria" w:hAnsi="Cambria"/>
          <w:sz w:val="32"/>
          <w:szCs w:val="32"/>
        </w:rPr>
      </w:pPr>
      <w:r w:rsidRPr="00A80B2F">
        <w:rPr>
          <w:rFonts w:ascii="Cambria" w:hAnsi="Cambria"/>
          <w:sz w:val="32"/>
          <w:szCs w:val="32"/>
        </w:rPr>
        <w:t>PROIECTELE/LUCRĂRILE/AC</w:t>
      </w:r>
      <w:r w:rsidR="00C678E9" w:rsidRPr="00A80B2F">
        <w:rPr>
          <w:rFonts w:ascii="Cambria" w:hAnsi="Cambria"/>
          <w:sz w:val="32"/>
          <w:szCs w:val="32"/>
        </w:rPr>
        <w:t>Ț</w:t>
      </w:r>
      <w:r w:rsidRPr="00A80B2F">
        <w:rPr>
          <w:rFonts w:ascii="Cambria" w:hAnsi="Cambria"/>
          <w:sz w:val="32"/>
          <w:szCs w:val="32"/>
        </w:rPr>
        <w:t>IUNILE CARE SE PROPUN A FI REALIZATE ÎN CADRUL AMENAJAMENTULUI SILVIC</w:t>
      </w:r>
    </w:p>
    <w:p w14:paraId="7E16F17B" w14:textId="77777777" w:rsidR="00AD5DC3" w:rsidRPr="00A80B2F" w:rsidRDefault="00AD5DC3" w:rsidP="00AD5DC3">
      <w:pPr>
        <w:jc w:val="center"/>
        <w:rPr>
          <w:rFonts w:ascii="Cambria" w:hAnsi="Cambria"/>
          <w:sz w:val="32"/>
          <w:szCs w:val="32"/>
        </w:rPr>
      </w:pPr>
    </w:p>
    <w:p w14:paraId="5CCFFCCD" w14:textId="4228B43C" w:rsidR="00AD5DC3" w:rsidRPr="00A80B2F" w:rsidRDefault="00AD5DC3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 xml:space="preserve">Amenajamentul fondului forestier proprietate </w:t>
      </w:r>
      <w:r w:rsidR="007060F1" w:rsidRPr="00A80B2F">
        <w:rPr>
          <w:rFonts w:ascii="Cambria" w:hAnsi="Cambria"/>
          <w:sz w:val="24"/>
          <w:szCs w:val="24"/>
        </w:rPr>
        <w:t>privată aparținând Asociației „Ceata Locuitorilor din Satele Mărășești-Stănești”, județul Mehedinți</w:t>
      </w:r>
      <w:r w:rsidR="00F40941" w:rsidRPr="00A80B2F">
        <w:rPr>
          <w:rFonts w:ascii="Cambria" w:hAnsi="Cambria"/>
          <w:sz w:val="24"/>
          <w:szCs w:val="24"/>
        </w:rPr>
        <w:t>,</w:t>
      </w:r>
      <w:r w:rsidRPr="00A80B2F">
        <w:rPr>
          <w:rFonts w:ascii="Cambria" w:hAnsi="Cambria"/>
          <w:sz w:val="24"/>
          <w:szCs w:val="24"/>
        </w:rPr>
        <w:t xml:space="preserve"> nu implementează viitoare proiecte a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a cum sunt definite conform anexelor la Legea nr. 292/2018</w:t>
      </w:r>
      <w:r w:rsidR="00C348A2" w:rsidRPr="00A80B2F">
        <w:rPr>
          <w:rFonts w:ascii="Cambria" w:hAnsi="Cambria"/>
          <w:sz w:val="24"/>
          <w:szCs w:val="24"/>
        </w:rPr>
        <w:t>.</w:t>
      </w:r>
    </w:p>
    <w:p w14:paraId="4647B245" w14:textId="0AD4DF93" w:rsidR="00C348A2" w:rsidRPr="00A80B2F" w:rsidRDefault="00C348A2" w:rsidP="005E27FA">
      <w:pPr>
        <w:spacing w:after="0"/>
        <w:ind w:firstLine="709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 xml:space="preserve">Corespunzător obiectivelor social-economice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ecologice fixate s-au stabilit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iile pe care trebuie să le îndeplinească arboretele din cadrul fondului forestier proprietate </w:t>
      </w:r>
      <w:r w:rsidR="007060F1" w:rsidRPr="00A80B2F">
        <w:rPr>
          <w:rFonts w:ascii="Cambria" w:hAnsi="Cambria"/>
          <w:sz w:val="24"/>
          <w:szCs w:val="24"/>
        </w:rPr>
        <w:t>privată aparținând Asociației „Ceata Locuitorilor din Satele Mărășești-Stănești”, județul Mehedinți</w:t>
      </w:r>
      <w:r w:rsidRPr="00A80B2F">
        <w:rPr>
          <w:rFonts w:ascii="Cambria" w:hAnsi="Cambria"/>
          <w:sz w:val="24"/>
          <w:szCs w:val="24"/>
        </w:rPr>
        <w:t>:</w:t>
      </w:r>
    </w:p>
    <w:tbl>
      <w:tblPr>
        <w:tblW w:w="95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095"/>
        <w:gridCol w:w="1135"/>
        <w:gridCol w:w="1109"/>
      </w:tblGrid>
      <w:tr w:rsidR="007060F1" w:rsidRPr="00A80B2F" w14:paraId="270D7B7F" w14:textId="77777777" w:rsidTr="00176EA1">
        <w:trPr>
          <w:trHeight w:val="454"/>
          <w:jc w:val="center"/>
        </w:trPr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02FEE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Categorie funcțională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BA502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Descriere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63F22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Tip funcțional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A0A310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Suprafața</w:t>
            </w:r>
          </w:p>
          <w:p w14:paraId="789C80FE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[hectare]</w:t>
            </w:r>
          </w:p>
        </w:tc>
      </w:tr>
      <w:tr w:rsidR="007060F1" w:rsidRPr="00A80B2F" w14:paraId="7EB7F783" w14:textId="77777777" w:rsidTr="00176EA1">
        <w:trPr>
          <w:trHeight w:val="454"/>
          <w:jc w:val="center"/>
        </w:trPr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E47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1.2.a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D27" w14:textId="43ED30A3" w:rsidR="007060F1" w:rsidRPr="00A80B2F" w:rsidRDefault="007060F1" w:rsidP="009A2C6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Arboretele situate pe stâncării, pe grohotișuri </w:t>
            </w:r>
            <w:r w:rsidR="009A2C69" w:rsidRPr="00A80B2F">
              <w:rPr>
                <w:rFonts w:ascii="Cambria" w:hAnsi="Cambria"/>
                <w:sz w:val="20"/>
                <w:szCs w:val="20"/>
                <w:lang w:eastAsia="ro-RO"/>
              </w:rPr>
              <w:t>și</w:t>
            </w: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 pe terenuri cu eroziune în adâncime și pe terenuri cu înclinarea mai mare de 30 grade pe </w:t>
            </w:r>
            <w:proofErr w:type="spellStart"/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substrate</w:t>
            </w:r>
            <w:proofErr w:type="spellEnd"/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 de fliș (facies marnos, </w:t>
            </w:r>
            <w:proofErr w:type="spellStart"/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marno</w:t>
            </w:r>
            <w:proofErr w:type="spellEnd"/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-argilos şi argilos), nisipuri, pietrișuri </w:t>
            </w:r>
            <w:r w:rsidR="009A2C69" w:rsidRPr="00A80B2F">
              <w:rPr>
                <w:rFonts w:ascii="Cambria" w:hAnsi="Cambria"/>
                <w:sz w:val="20"/>
                <w:szCs w:val="20"/>
                <w:lang w:eastAsia="ro-RO"/>
              </w:rPr>
              <w:t>și</w:t>
            </w: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 loess, precum și cele situate pe terenuri cu înclinare mai mare de 35 grade, pe alte </w:t>
            </w:r>
            <w:proofErr w:type="spellStart"/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substrate</w:t>
            </w:r>
            <w:proofErr w:type="spellEnd"/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 litologice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F19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T.II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9192E" w14:textId="6873B2FE" w:rsidR="007060F1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1,98</w:t>
            </w:r>
          </w:p>
        </w:tc>
      </w:tr>
      <w:tr w:rsidR="007060F1" w:rsidRPr="00A80B2F" w14:paraId="7BAD5F17" w14:textId="77777777" w:rsidTr="00176EA1">
        <w:trPr>
          <w:trHeight w:val="454"/>
          <w:jc w:val="center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F5BE4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1.2.k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952B0B" w14:textId="77777777" w:rsidR="007060F1" w:rsidRPr="00A80B2F" w:rsidRDefault="007060F1" w:rsidP="009A2C6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Arboretele situate în zonele de carst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A13086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T.III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F2AE4" w14:textId="722C8A1B" w:rsidR="007060F1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123,86</w:t>
            </w:r>
          </w:p>
        </w:tc>
      </w:tr>
      <w:tr w:rsidR="00686BCD" w:rsidRPr="00A80B2F" w14:paraId="478CF3A8" w14:textId="77777777" w:rsidTr="00176EA1">
        <w:trPr>
          <w:trHeight w:val="454"/>
          <w:jc w:val="center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7A78DF" w14:textId="0B2FD1A3" w:rsidR="00686BCD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1.5.c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7C0AC9" w14:textId="4984E82F" w:rsidR="00686BCD" w:rsidRPr="00A80B2F" w:rsidRDefault="00686BCD" w:rsidP="009A2C6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Arboretele cuprinse în rezervații naturale, cu regim strict de protecție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B67998" w14:textId="6BF49BD5" w:rsidR="00686BCD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T.I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37505" w14:textId="7CF53EE4" w:rsidR="00686BCD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169,70</w:t>
            </w:r>
          </w:p>
        </w:tc>
      </w:tr>
      <w:tr w:rsidR="00686BCD" w:rsidRPr="00A80B2F" w14:paraId="3C46F7C3" w14:textId="77777777" w:rsidTr="00176EA1">
        <w:trPr>
          <w:trHeight w:val="454"/>
          <w:jc w:val="center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8186E3" w14:textId="33BAF5B8" w:rsidR="00686BCD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1.5.o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209D89" w14:textId="0A361617" w:rsidR="00686BCD" w:rsidRPr="00A80B2F" w:rsidRDefault="00686BCD" w:rsidP="009A2C6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Arboretele din păduri </w:t>
            </w:r>
            <w:proofErr w:type="spellStart"/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cvasivirgine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488044" w14:textId="7DDA1DB6" w:rsidR="00686BCD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T.I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D6EF7" w14:textId="42E8AA78" w:rsidR="00686BCD" w:rsidRPr="00A80B2F" w:rsidRDefault="00686BCD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108,51</w:t>
            </w:r>
          </w:p>
        </w:tc>
      </w:tr>
      <w:tr w:rsidR="007060F1" w:rsidRPr="00A80B2F" w14:paraId="421F28D0" w14:textId="77777777" w:rsidTr="00176EA1">
        <w:trPr>
          <w:trHeight w:val="454"/>
          <w:jc w:val="center"/>
        </w:trPr>
        <w:tc>
          <w:tcPr>
            <w:tcW w:w="1252" w:type="dxa"/>
            <w:shd w:val="clear" w:color="auto" w:fill="auto"/>
            <w:noWrap/>
            <w:vAlign w:val="center"/>
          </w:tcPr>
          <w:p w14:paraId="4525F5A2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1.5.q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5C4D207E" w14:textId="0D45FAAB" w:rsidR="007060F1" w:rsidRPr="00A80B2F" w:rsidRDefault="007060F1" w:rsidP="009A2C6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Arboretele din păduri/ecosisteme de pădure cu valoare protectivă pentru habitate de interes comunitar şi specii de interes deosebit incluse în arii speciale de conservare/situri de </w:t>
            </w:r>
            <w:r w:rsidR="009A2C69" w:rsidRPr="00A80B2F">
              <w:rPr>
                <w:rFonts w:ascii="Cambria" w:hAnsi="Cambria"/>
                <w:sz w:val="20"/>
                <w:szCs w:val="20"/>
                <w:lang w:eastAsia="ro-RO"/>
              </w:rPr>
              <w:t>importanță</w:t>
            </w: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 comunitară în scopul conservării habitatelor (din </w:t>
            </w:r>
            <w:r w:rsidR="009A2C69" w:rsidRPr="00A80B2F">
              <w:rPr>
                <w:rFonts w:ascii="Cambria" w:hAnsi="Cambria"/>
                <w:sz w:val="20"/>
                <w:szCs w:val="20"/>
                <w:lang w:eastAsia="ro-RO"/>
              </w:rPr>
              <w:t>rețeaua</w:t>
            </w: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 xml:space="preserve"> ecologică Natura 2000 - SCI)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5E4570B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T.IV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EC0F98" w14:textId="77777777" w:rsidR="007060F1" w:rsidRPr="00A80B2F" w:rsidRDefault="007060F1" w:rsidP="007060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ro-RO"/>
              </w:rPr>
            </w:pPr>
            <w:r w:rsidRPr="00A80B2F">
              <w:rPr>
                <w:rFonts w:ascii="Cambria" w:hAnsi="Cambria"/>
                <w:sz w:val="20"/>
                <w:szCs w:val="20"/>
                <w:lang w:eastAsia="ro-RO"/>
              </w:rPr>
              <w:t>156,28</w:t>
            </w:r>
          </w:p>
        </w:tc>
      </w:tr>
    </w:tbl>
    <w:p w14:paraId="25F07D01" w14:textId="77777777" w:rsidR="00176EA1" w:rsidRPr="00A80B2F" w:rsidRDefault="00176EA1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</w:p>
    <w:p w14:paraId="1304FA4C" w14:textId="64D04B95" w:rsidR="00C348A2" w:rsidRPr="00A80B2F" w:rsidRDefault="00C348A2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Bazele de amenajare se stabilesc conform cu prevederile „Normelor tehnice pentru amenajarea pădurilor“ în vigoare.</w:t>
      </w:r>
    </w:p>
    <w:p w14:paraId="3C41E9C9" w14:textId="7424F9FA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Corespunzător obiectivelor social-economice,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iile pe care trebuie să le îndepli</w:t>
      </w:r>
      <w:r w:rsidR="00DD4910" w:rsidRPr="00A80B2F">
        <w:rPr>
          <w:rFonts w:ascii="Cambria" w:hAnsi="Cambria"/>
          <w:sz w:val="24"/>
          <w:szCs w:val="24"/>
        </w:rPr>
        <w:softHyphen/>
      </w:r>
      <w:r w:rsidRPr="00A80B2F">
        <w:rPr>
          <w:rFonts w:ascii="Cambria" w:hAnsi="Cambria"/>
          <w:sz w:val="24"/>
          <w:szCs w:val="24"/>
        </w:rPr>
        <w:t>nească pădurile luate în studiu sunt preluate în general de la amenajarea precedentă.</w:t>
      </w:r>
    </w:p>
    <w:p w14:paraId="4354D5B8" w14:textId="3D87B853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trike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Se face precizarea că suprafa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a care se suprapune cu </w:t>
      </w:r>
      <w:r w:rsidR="007060F1" w:rsidRPr="00A80B2F">
        <w:rPr>
          <w:rFonts w:ascii="Cambria" w:hAnsi="Cambria"/>
          <w:sz w:val="24"/>
          <w:szCs w:val="24"/>
        </w:rPr>
        <w:t>arii naturale protejate</w:t>
      </w:r>
      <w:r w:rsidRPr="00A80B2F">
        <w:rPr>
          <w:rFonts w:ascii="Cambria" w:hAnsi="Cambria"/>
          <w:sz w:val="24"/>
          <w:szCs w:val="24"/>
        </w:rPr>
        <w:t xml:space="preserve"> </w:t>
      </w:r>
      <w:r w:rsidR="009A2C69" w:rsidRPr="00A80B2F">
        <w:rPr>
          <w:rFonts w:ascii="Cambria" w:hAnsi="Cambria"/>
          <w:sz w:val="24"/>
          <w:szCs w:val="24"/>
        </w:rPr>
        <w:t>(</w:t>
      </w:r>
      <w:r w:rsidR="007060F1" w:rsidRPr="00A80B2F">
        <w:rPr>
          <w:rFonts w:ascii="Cambria" w:hAnsi="Cambria"/>
          <w:sz w:val="24"/>
          <w:szCs w:val="24"/>
        </w:rPr>
        <w:t>ROSCI</w:t>
      </w:r>
      <w:r w:rsidR="00526ED6" w:rsidRPr="00A80B2F">
        <w:rPr>
          <w:rFonts w:ascii="Cambria" w:hAnsi="Cambria"/>
          <w:sz w:val="24"/>
          <w:szCs w:val="24"/>
        </w:rPr>
        <w:t> </w:t>
      </w:r>
      <w:r w:rsidR="007060F1" w:rsidRPr="00A80B2F">
        <w:rPr>
          <w:rFonts w:ascii="Cambria" w:hAnsi="Cambria"/>
          <w:sz w:val="24"/>
          <w:szCs w:val="24"/>
        </w:rPr>
        <w:t>0198 Platoul Mehedinți, ROSPA</w:t>
      </w:r>
      <w:r w:rsidR="00526ED6" w:rsidRPr="00A80B2F">
        <w:rPr>
          <w:rFonts w:ascii="Cambria" w:hAnsi="Cambria"/>
          <w:sz w:val="24"/>
          <w:szCs w:val="24"/>
        </w:rPr>
        <w:t> </w:t>
      </w:r>
      <w:r w:rsidR="007060F1" w:rsidRPr="00A80B2F">
        <w:rPr>
          <w:rFonts w:ascii="Cambria" w:hAnsi="Cambria"/>
          <w:sz w:val="24"/>
          <w:szCs w:val="24"/>
        </w:rPr>
        <w:t>0035 Domogled-Valea Cernei</w:t>
      </w:r>
      <w:r w:rsidR="00686BCD" w:rsidRPr="00A80B2F">
        <w:rPr>
          <w:rFonts w:ascii="Cambria" w:hAnsi="Cambria"/>
          <w:sz w:val="24"/>
          <w:szCs w:val="24"/>
        </w:rPr>
        <w:t>,</w:t>
      </w:r>
      <w:r w:rsidR="007060F1" w:rsidRPr="00A80B2F">
        <w:rPr>
          <w:rFonts w:ascii="Cambria" w:hAnsi="Cambria"/>
          <w:sz w:val="24"/>
          <w:szCs w:val="24"/>
        </w:rPr>
        <w:t xml:space="preserve"> RONPA</w:t>
      </w:r>
      <w:r w:rsidR="00526ED6" w:rsidRPr="00A80B2F">
        <w:rPr>
          <w:rFonts w:ascii="Cambria" w:hAnsi="Cambria"/>
          <w:sz w:val="24"/>
          <w:szCs w:val="24"/>
        </w:rPr>
        <w:t> </w:t>
      </w:r>
      <w:r w:rsidR="007060F1" w:rsidRPr="00A80B2F">
        <w:rPr>
          <w:rFonts w:ascii="Cambria" w:hAnsi="Cambria"/>
          <w:sz w:val="24"/>
          <w:szCs w:val="24"/>
        </w:rPr>
        <w:t xml:space="preserve">0931 </w:t>
      </w:r>
      <w:proofErr w:type="spellStart"/>
      <w:r w:rsidR="007060F1" w:rsidRPr="00A80B2F">
        <w:rPr>
          <w:rFonts w:ascii="Cambria" w:hAnsi="Cambria"/>
          <w:sz w:val="24"/>
          <w:szCs w:val="24"/>
        </w:rPr>
        <w:t>Geoparcul</w:t>
      </w:r>
      <w:proofErr w:type="spellEnd"/>
      <w:r w:rsidR="007060F1" w:rsidRPr="00A80B2F">
        <w:rPr>
          <w:rFonts w:ascii="Cambria" w:hAnsi="Cambria"/>
          <w:sz w:val="24"/>
          <w:szCs w:val="24"/>
        </w:rPr>
        <w:t xml:space="preserve"> Platoul Mehedinți</w:t>
      </w:r>
      <w:r w:rsidR="00686BCD" w:rsidRPr="00A80B2F">
        <w:rPr>
          <w:rFonts w:ascii="Cambria" w:hAnsi="Cambria"/>
          <w:sz w:val="24"/>
          <w:szCs w:val="24"/>
        </w:rPr>
        <w:t xml:space="preserve"> și RONPA</w:t>
      </w:r>
      <w:r w:rsidR="00526ED6" w:rsidRPr="00A80B2F">
        <w:rPr>
          <w:rFonts w:ascii="Cambria" w:hAnsi="Cambria"/>
          <w:sz w:val="24"/>
          <w:szCs w:val="24"/>
        </w:rPr>
        <w:t> </w:t>
      </w:r>
      <w:r w:rsidR="00686BCD" w:rsidRPr="00A80B2F">
        <w:rPr>
          <w:rFonts w:ascii="Cambria" w:hAnsi="Cambria"/>
          <w:sz w:val="24"/>
          <w:szCs w:val="24"/>
        </w:rPr>
        <w:t>0456 Pădurea Gorganu</w:t>
      </w:r>
      <w:r w:rsidR="009A2C69" w:rsidRPr="00A80B2F">
        <w:rPr>
          <w:rFonts w:ascii="Cambria" w:hAnsi="Cambria"/>
          <w:sz w:val="24"/>
          <w:szCs w:val="24"/>
        </w:rPr>
        <w:t xml:space="preserve">) </w:t>
      </w:r>
      <w:r w:rsidRPr="00A80B2F">
        <w:rPr>
          <w:rFonts w:ascii="Cambria" w:hAnsi="Cambria"/>
          <w:sz w:val="24"/>
          <w:szCs w:val="24"/>
        </w:rPr>
        <w:t>este inclusă în grupa I</w:t>
      </w:r>
      <w:r w:rsidR="00686BCD" w:rsidRPr="00A80B2F">
        <w:rPr>
          <w:rFonts w:ascii="Cambria" w:hAnsi="Cambria"/>
          <w:sz w:val="24"/>
          <w:szCs w:val="24"/>
        </w:rPr>
        <w:t>-a</w:t>
      </w:r>
      <w:r w:rsidRPr="00A80B2F">
        <w:rPr>
          <w:rFonts w:ascii="Cambria" w:hAnsi="Cambria"/>
          <w:sz w:val="24"/>
          <w:szCs w:val="24"/>
        </w:rPr>
        <w:t xml:space="preserve">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ională</w:t>
      </w:r>
      <w:r w:rsidR="00176EA1" w:rsidRPr="00A80B2F">
        <w:rPr>
          <w:rFonts w:ascii="Cambria" w:hAnsi="Cambria"/>
          <w:sz w:val="24"/>
          <w:szCs w:val="24"/>
        </w:rPr>
        <w:t>.</w:t>
      </w:r>
    </w:p>
    <w:p w14:paraId="541D89E0" w14:textId="7526F285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Pentru realizarea obiectivelor stabilite prin amenajament în condi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ii corespunzătoare, structura arboretelor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a fondului de produc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ie trebuie dirijată către o structură optimă. Cadrul general prin care se poate realiza această structură este definit de bazele de amenajare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anume: regimul, compozi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ia-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el, tratamentul, exploatabilitatea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ciclul.</w:t>
      </w:r>
    </w:p>
    <w:p w14:paraId="16582908" w14:textId="431FFA96" w:rsidR="005E27FA" w:rsidRPr="00A80B2F" w:rsidRDefault="00C678E9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Ț</w:t>
      </w:r>
      <w:r w:rsidR="005E27FA" w:rsidRPr="00A80B2F">
        <w:rPr>
          <w:rFonts w:ascii="Cambria" w:hAnsi="Cambria"/>
          <w:sz w:val="24"/>
          <w:szCs w:val="24"/>
        </w:rPr>
        <w:t>inând cont că regimul define</w:t>
      </w:r>
      <w:r w:rsidRPr="00A80B2F">
        <w:rPr>
          <w:rFonts w:ascii="Cambria" w:hAnsi="Cambria"/>
          <w:sz w:val="24"/>
          <w:szCs w:val="24"/>
        </w:rPr>
        <w:t>ș</w:t>
      </w:r>
      <w:r w:rsidR="005E27FA" w:rsidRPr="00A80B2F">
        <w:rPr>
          <w:rFonts w:ascii="Cambria" w:hAnsi="Cambria"/>
          <w:sz w:val="24"/>
          <w:szCs w:val="24"/>
        </w:rPr>
        <w:t xml:space="preserve">te modul în care se asigură regenerarea unei păduri </w:t>
      </w:r>
      <w:r w:rsidRPr="00A80B2F">
        <w:rPr>
          <w:rFonts w:ascii="Cambria" w:hAnsi="Cambria"/>
          <w:sz w:val="24"/>
          <w:szCs w:val="24"/>
        </w:rPr>
        <w:t>ș</w:t>
      </w:r>
      <w:r w:rsidR="005E27FA" w:rsidRPr="00A80B2F">
        <w:rPr>
          <w:rFonts w:ascii="Cambria" w:hAnsi="Cambria"/>
          <w:sz w:val="24"/>
          <w:szCs w:val="24"/>
        </w:rPr>
        <w:t xml:space="preserve">i având în vedere obiectivele </w:t>
      </w:r>
      <w:r w:rsidRPr="00A80B2F">
        <w:rPr>
          <w:rFonts w:ascii="Cambria" w:hAnsi="Cambria"/>
          <w:sz w:val="24"/>
          <w:szCs w:val="24"/>
        </w:rPr>
        <w:t>ș</w:t>
      </w:r>
      <w:r w:rsidR="005E27FA" w:rsidRPr="00A80B2F">
        <w:rPr>
          <w:rFonts w:ascii="Cambria" w:hAnsi="Cambria"/>
          <w:sz w:val="24"/>
          <w:szCs w:val="24"/>
        </w:rPr>
        <w:t>i func</w:t>
      </w:r>
      <w:r w:rsidRPr="00A80B2F">
        <w:rPr>
          <w:rFonts w:ascii="Cambria" w:hAnsi="Cambria"/>
          <w:sz w:val="24"/>
          <w:szCs w:val="24"/>
        </w:rPr>
        <w:t>ț</w:t>
      </w:r>
      <w:r w:rsidR="005E27FA" w:rsidRPr="00A80B2F">
        <w:rPr>
          <w:rFonts w:ascii="Cambria" w:hAnsi="Cambria"/>
          <w:sz w:val="24"/>
          <w:szCs w:val="24"/>
        </w:rPr>
        <w:t xml:space="preserve">iile social - economice atribuite arboretelor, starea acestora </w:t>
      </w:r>
      <w:r w:rsidRPr="00A80B2F">
        <w:rPr>
          <w:rFonts w:ascii="Cambria" w:hAnsi="Cambria"/>
          <w:sz w:val="24"/>
          <w:szCs w:val="24"/>
        </w:rPr>
        <w:t>ș</w:t>
      </w:r>
      <w:r w:rsidR="005E27FA" w:rsidRPr="00A80B2F">
        <w:rPr>
          <w:rFonts w:ascii="Cambria" w:hAnsi="Cambria"/>
          <w:sz w:val="24"/>
          <w:szCs w:val="24"/>
        </w:rPr>
        <w:t xml:space="preserve">i structura actuală </w:t>
      </w:r>
      <w:r w:rsidRPr="00A80B2F">
        <w:rPr>
          <w:rFonts w:ascii="Cambria" w:hAnsi="Cambria"/>
          <w:sz w:val="24"/>
          <w:szCs w:val="24"/>
        </w:rPr>
        <w:t>ș</w:t>
      </w:r>
      <w:r w:rsidR="005E27FA" w:rsidRPr="00A80B2F">
        <w:rPr>
          <w:rFonts w:ascii="Cambria" w:hAnsi="Cambria"/>
          <w:sz w:val="24"/>
          <w:szCs w:val="24"/>
        </w:rPr>
        <w:t>i de perspectivă a fondului forestier, pentru pădurile acestei unită</w:t>
      </w:r>
      <w:r w:rsidRPr="00A80B2F">
        <w:rPr>
          <w:rFonts w:ascii="Cambria" w:hAnsi="Cambria"/>
          <w:sz w:val="24"/>
          <w:szCs w:val="24"/>
        </w:rPr>
        <w:t>ț</w:t>
      </w:r>
      <w:r w:rsidR="005E27FA" w:rsidRPr="00A80B2F">
        <w:rPr>
          <w:rFonts w:ascii="Cambria" w:hAnsi="Cambria"/>
          <w:sz w:val="24"/>
          <w:szCs w:val="24"/>
        </w:rPr>
        <w:t>i de produc</w:t>
      </w:r>
      <w:r w:rsidRPr="00A80B2F">
        <w:rPr>
          <w:rFonts w:ascii="Cambria" w:hAnsi="Cambria"/>
          <w:sz w:val="24"/>
          <w:szCs w:val="24"/>
        </w:rPr>
        <w:t>ț</w:t>
      </w:r>
      <w:r w:rsidR="005E27FA" w:rsidRPr="00A80B2F">
        <w:rPr>
          <w:rFonts w:ascii="Cambria" w:hAnsi="Cambria"/>
          <w:sz w:val="24"/>
          <w:szCs w:val="24"/>
        </w:rPr>
        <w:t>ie s-a adoptat regimul codru. În cazul acestei unită</w:t>
      </w:r>
      <w:r w:rsidRPr="00A80B2F">
        <w:rPr>
          <w:rFonts w:ascii="Cambria" w:hAnsi="Cambria"/>
          <w:sz w:val="24"/>
          <w:szCs w:val="24"/>
        </w:rPr>
        <w:t>ț</w:t>
      </w:r>
      <w:r w:rsidR="005E27FA" w:rsidRPr="00A80B2F">
        <w:rPr>
          <w:rFonts w:ascii="Cambria" w:hAnsi="Cambria"/>
          <w:sz w:val="24"/>
          <w:szCs w:val="24"/>
        </w:rPr>
        <w:t>i de produc</w:t>
      </w:r>
      <w:r w:rsidRPr="00A80B2F">
        <w:rPr>
          <w:rFonts w:ascii="Cambria" w:hAnsi="Cambria"/>
          <w:sz w:val="24"/>
          <w:szCs w:val="24"/>
        </w:rPr>
        <w:t>ț</w:t>
      </w:r>
      <w:r w:rsidR="005E27FA" w:rsidRPr="00A80B2F">
        <w:rPr>
          <w:rFonts w:ascii="Cambria" w:hAnsi="Cambria"/>
          <w:sz w:val="24"/>
          <w:szCs w:val="24"/>
        </w:rPr>
        <w:t xml:space="preserve">ie, regimul codrului se adoptă pentru arboretele de </w:t>
      </w:r>
      <w:r w:rsidR="009F3ED3" w:rsidRPr="00A80B2F">
        <w:rPr>
          <w:rFonts w:ascii="Cambria" w:hAnsi="Cambria"/>
          <w:sz w:val="24"/>
          <w:szCs w:val="24"/>
        </w:rPr>
        <w:t>fag</w:t>
      </w:r>
      <w:r w:rsidR="005E27FA" w:rsidRPr="00A80B2F">
        <w:rPr>
          <w:rFonts w:ascii="Cambria" w:hAnsi="Cambria"/>
          <w:sz w:val="24"/>
          <w:szCs w:val="24"/>
        </w:rPr>
        <w:t xml:space="preserve"> care pot fi conduse până la vârste suficient de mari, când fructifică abundent </w:t>
      </w:r>
      <w:r w:rsidRPr="00A80B2F">
        <w:rPr>
          <w:rFonts w:ascii="Cambria" w:hAnsi="Cambria"/>
          <w:sz w:val="24"/>
          <w:szCs w:val="24"/>
        </w:rPr>
        <w:t>ș</w:t>
      </w:r>
      <w:r w:rsidR="005E27FA" w:rsidRPr="00A80B2F">
        <w:rPr>
          <w:rFonts w:ascii="Cambria" w:hAnsi="Cambria"/>
          <w:sz w:val="24"/>
          <w:szCs w:val="24"/>
        </w:rPr>
        <w:t>i regenerarea naturală din sămân</w:t>
      </w:r>
      <w:r w:rsidRPr="00A80B2F">
        <w:rPr>
          <w:rFonts w:ascii="Cambria" w:hAnsi="Cambria"/>
          <w:sz w:val="24"/>
          <w:szCs w:val="24"/>
        </w:rPr>
        <w:t>ț</w:t>
      </w:r>
      <w:r w:rsidR="005E27FA" w:rsidRPr="00A80B2F">
        <w:rPr>
          <w:rFonts w:ascii="Cambria" w:hAnsi="Cambria"/>
          <w:sz w:val="24"/>
          <w:szCs w:val="24"/>
        </w:rPr>
        <w:t>ă devine posibilă.</w:t>
      </w:r>
    </w:p>
    <w:p w14:paraId="175DE43D" w14:textId="488C2660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Compozi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ia-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el reprezintă asocierea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propor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ia speciilor din cadrul unui arboret care îmbină în modul cel mai favorabil exigen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ele biologice ale speciilor cu cerin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ele social</w:t>
      </w:r>
      <w:r w:rsidR="009F3ED3" w:rsidRPr="00A80B2F">
        <w:rPr>
          <w:rFonts w:ascii="Cambria" w:hAnsi="Cambria"/>
          <w:sz w:val="24"/>
          <w:szCs w:val="24"/>
        </w:rPr>
        <w:t>-</w:t>
      </w:r>
      <w:r w:rsidRPr="00A80B2F">
        <w:rPr>
          <w:rFonts w:ascii="Cambria" w:hAnsi="Cambria"/>
          <w:sz w:val="24"/>
          <w:szCs w:val="24"/>
        </w:rPr>
        <w:t xml:space="preserve">economice. Ea s-a stabilit în raport cu 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elurile de gospodărire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condi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iile ecologice din fiecare </w:t>
      </w:r>
      <w:r w:rsidR="009F3ED3" w:rsidRPr="00A80B2F">
        <w:rPr>
          <w:rFonts w:ascii="Cambria" w:hAnsi="Cambria"/>
          <w:sz w:val="24"/>
          <w:szCs w:val="24"/>
        </w:rPr>
        <w:t>unitate amenajistică.</w:t>
      </w:r>
    </w:p>
    <w:p w14:paraId="3FB68CFB" w14:textId="4906C964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În arboretele exploatabile, compozi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ia</w:t>
      </w:r>
      <w:r w:rsidR="009F3ED3" w:rsidRPr="00A80B2F">
        <w:rPr>
          <w:rFonts w:ascii="Cambria" w:hAnsi="Cambria"/>
          <w:sz w:val="24"/>
          <w:szCs w:val="24"/>
        </w:rPr>
        <w:t>-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el se realizează prin tăierile de regenerare prevăzute, urmate după caz de completări prin împăduriri artificiale (în suprafe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ele </w:t>
      </w:r>
      <w:r w:rsidRPr="00A80B2F">
        <w:rPr>
          <w:rFonts w:ascii="Cambria" w:hAnsi="Cambria"/>
          <w:sz w:val="24"/>
          <w:szCs w:val="24"/>
        </w:rPr>
        <w:lastRenderedPageBreak/>
        <w:t xml:space="preserve">neregenerate)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apoi prin lucrări de între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inere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 xml:space="preserve">i de îngrijire. În arboretele </w:t>
      </w:r>
      <w:proofErr w:type="spellStart"/>
      <w:r w:rsidRPr="00A80B2F">
        <w:rPr>
          <w:rFonts w:ascii="Cambria" w:hAnsi="Cambria"/>
          <w:sz w:val="24"/>
          <w:szCs w:val="24"/>
        </w:rPr>
        <w:t>preexploatabile</w:t>
      </w:r>
      <w:proofErr w:type="spellEnd"/>
      <w:r w:rsidRPr="00A80B2F">
        <w:rPr>
          <w:rFonts w:ascii="Cambria" w:hAnsi="Cambria"/>
          <w:sz w:val="24"/>
          <w:szCs w:val="24"/>
        </w:rPr>
        <w:t xml:space="preserve">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în special la cele neexploatabile, compozi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ia actuală se va îmbunătă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 prin tăierile de îngrijire prevăzute în amenajament.</w:t>
      </w:r>
    </w:p>
    <w:p w14:paraId="594B4C34" w14:textId="2EBF151E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Ameliorarea compozi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iei în scopul cre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terii randamentului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ional se va face prin:</w:t>
      </w:r>
    </w:p>
    <w:p w14:paraId="38B74A9F" w14:textId="77777777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- introducerea speciilor indigene valoroase pentru revenirea la tipul natural fundamental de pădure;</w:t>
      </w:r>
    </w:p>
    <w:p w14:paraId="6AB68688" w14:textId="2B71B487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- introducerea în propor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ie mai mare a speciilor valoroase, fără a se renun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a la speciile de amestec;</w:t>
      </w:r>
    </w:p>
    <w:p w14:paraId="77540843" w14:textId="1717EF35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- introducerea speciilor rezistente în condi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ii grele de vegeta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ie;</w:t>
      </w:r>
    </w:p>
    <w:p w14:paraId="21238FA1" w14:textId="6DCDF204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- promovarea, prin tăieri de îngrijire, a speciilor valoroase în arboretele tinere.</w:t>
      </w:r>
    </w:p>
    <w:p w14:paraId="7E9E4508" w14:textId="77777777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</w:p>
    <w:p w14:paraId="42CD4D5C" w14:textId="1F581CF4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 xml:space="preserve">Tratamentul, ca ansamblu de măsuri </w:t>
      </w:r>
      <w:proofErr w:type="spellStart"/>
      <w:r w:rsidRPr="00A80B2F">
        <w:rPr>
          <w:rFonts w:ascii="Cambria" w:hAnsi="Cambria"/>
          <w:sz w:val="24"/>
          <w:szCs w:val="24"/>
        </w:rPr>
        <w:t>silviculturale</w:t>
      </w:r>
      <w:proofErr w:type="spellEnd"/>
      <w:r w:rsidRPr="00A80B2F">
        <w:rPr>
          <w:rFonts w:ascii="Cambria" w:hAnsi="Cambria"/>
          <w:sz w:val="24"/>
          <w:szCs w:val="24"/>
        </w:rPr>
        <w:t xml:space="preserve"> aplicate pe întreaga durată de existen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ă a arboretului în scopul realizării unei structuri corespunzătoare a acestuia, presupune:</w:t>
      </w:r>
    </w:p>
    <w:p w14:paraId="591D9CC9" w14:textId="75D21089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- realizarea unor compozi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ii optime, prin ob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inerea de regenerări naturale în propor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ie cât mai mare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completarea lor doar în golurile neregenerate;</w:t>
      </w:r>
    </w:p>
    <w:p w14:paraId="6014A71B" w14:textId="77777777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 xml:space="preserve">- aplicarea tăierilor localizate, cu o perioadă medie de regenerare, pentru realizarea de structuri relativ </w:t>
      </w:r>
      <w:proofErr w:type="spellStart"/>
      <w:r w:rsidRPr="00A80B2F">
        <w:rPr>
          <w:rFonts w:ascii="Cambria" w:hAnsi="Cambria"/>
          <w:sz w:val="24"/>
          <w:szCs w:val="24"/>
        </w:rPr>
        <w:t>pluriene</w:t>
      </w:r>
      <w:proofErr w:type="spellEnd"/>
      <w:r w:rsidRPr="00A80B2F">
        <w:rPr>
          <w:rFonts w:ascii="Cambria" w:hAnsi="Cambria"/>
          <w:sz w:val="24"/>
          <w:szCs w:val="24"/>
        </w:rPr>
        <w:t xml:space="preserve"> sau relativ </w:t>
      </w:r>
      <w:proofErr w:type="spellStart"/>
      <w:r w:rsidRPr="00A80B2F">
        <w:rPr>
          <w:rFonts w:ascii="Cambria" w:hAnsi="Cambria"/>
          <w:sz w:val="24"/>
          <w:szCs w:val="24"/>
        </w:rPr>
        <w:t>echiene</w:t>
      </w:r>
      <w:proofErr w:type="spellEnd"/>
      <w:r w:rsidRPr="00A80B2F">
        <w:rPr>
          <w:rFonts w:ascii="Cambria" w:hAnsi="Cambria"/>
          <w:sz w:val="24"/>
          <w:szCs w:val="24"/>
        </w:rPr>
        <w:t>;</w:t>
      </w:r>
    </w:p>
    <w:p w14:paraId="135B99B8" w14:textId="77777777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- aplicarea sistematică a tuturor lucrărilor de îngrijire a arboretelor.</w:t>
      </w:r>
    </w:p>
    <w:p w14:paraId="3C24D254" w14:textId="61CDC50F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Alegerea tratamentelor s-a făcut conform normelor în vigoare, avându-se în vedere forma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iile forestiere, tipurile de categorii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ionale, starea actuală a structurii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productivită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ii arboretelor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dinamica procesului de regenerare.</w:t>
      </w:r>
    </w:p>
    <w:p w14:paraId="6BA5B9FA" w14:textId="566369E2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În arboretele luate în studiu, tratamentul adecvat speciilor naturale de bază (fag) este cel al tăierilor progresive cu perioada medie de regenerare 15-25 de ani.</w:t>
      </w:r>
    </w:p>
    <w:p w14:paraId="29473E1C" w14:textId="0B90546C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Organele silvice au obliga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ia de a corela tăierile de regenerare cu perioadele de fructifica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ie a speciilor principale, astfel încât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ansele instalării semin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urilor naturale să fie cât mai mari, iar suprafe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ele de împădurit să se reducă la minimum.</w:t>
      </w:r>
    </w:p>
    <w:p w14:paraId="16B75656" w14:textId="10C07F55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Exploatabilitatea define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 xml:space="preserve">te structura arboretelor sub raport dimensional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se exprimă prin vârsta exploatabilită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ii. Ea s-a stabilit numai pentru arboretele la care s-a reglementat procesul de produc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ie,</w:t>
      </w:r>
      <w:r w:rsidR="003D38EA" w:rsidRPr="00A80B2F">
        <w:rPr>
          <w:rFonts w:ascii="Cambria" w:hAnsi="Cambria"/>
          <w:sz w:val="24"/>
          <w:szCs w:val="24"/>
        </w:rPr>
        <w:t xml:space="preserve"> </w:t>
      </w:r>
      <w:r w:rsidRPr="00A80B2F">
        <w:rPr>
          <w:rFonts w:ascii="Cambria" w:hAnsi="Cambria"/>
          <w:sz w:val="24"/>
          <w:szCs w:val="24"/>
        </w:rPr>
        <w:t>în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ie de specii, productivitate, condi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iile de regenerare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zonarea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ională.</w:t>
      </w:r>
    </w:p>
    <w:p w14:paraId="1D6343A9" w14:textId="359B446E" w:rsidR="00DD4910" w:rsidRPr="00A80B2F" w:rsidRDefault="00DD4910" w:rsidP="005E27FA">
      <w:pPr>
        <w:spacing w:after="0"/>
        <w:ind w:firstLine="709"/>
        <w:jc w:val="both"/>
        <w:rPr>
          <w:rFonts w:ascii="Cambria" w:hAnsi="Cambria"/>
          <w:b/>
          <w:bCs/>
          <w:sz w:val="24"/>
          <w:szCs w:val="24"/>
        </w:rPr>
      </w:pPr>
      <w:r w:rsidRPr="00A80B2F">
        <w:rPr>
          <w:rFonts w:ascii="Cambria" w:hAnsi="Cambria"/>
          <w:b/>
          <w:bCs/>
          <w:sz w:val="24"/>
          <w:szCs w:val="24"/>
        </w:rPr>
        <w:t xml:space="preserve">Arboretele incluse în S.U.P. „E” – Rezervații pentru ocrotirea integrală a naturii, potrivit legii </w:t>
      </w:r>
      <w:r w:rsidR="004318B4" w:rsidRPr="00A80B2F">
        <w:rPr>
          <w:rFonts w:ascii="Cambria" w:hAnsi="Cambria"/>
          <w:b/>
          <w:bCs/>
          <w:sz w:val="24"/>
          <w:szCs w:val="24"/>
        </w:rPr>
        <w:t xml:space="preserve">(tipul funcțional I) </w:t>
      </w:r>
      <w:r w:rsidRPr="00A80B2F">
        <w:rPr>
          <w:rFonts w:ascii="Cambria" w:hAnsi="Cambria"/>
          <w:b/>
          <w:bCs/>
          <w:sz w:val="24"/>
          <w:szCs w:val="24"/>
        </w:rPr>
        <w:t xml:space="preserve">– </w:t>
      </w:r>
      <w:r w:rsidR="004318B4" w:rsidRPr="00A80B2F">
        <w:rPr>
          <w:rFonts w:ascii="Cambria" w:hAnsi="Cambria"/>
          <w:b/>
          <w:bCs/>
          <w:sz w:val="24"/>
          <w:szCs w:val="24"/>
        </w:rPr>
        <w:t xml:space="preserve">sunt excluse de la orice fel de lucrări </w:t>
      </w:r>
      <w:proofErr w:type="spellStart"/>
      <w:r w:rsidR="004318B4" w:rsidRPr="00A80B2F">
        <w:rPr>
          <w:rFonts w:ascii="Cambria" w:hAnsi="Cambria"/>
          <w:b/>
          <w:bCs/>
          <w:sz w:val="24"/>
          <w:szCs w:val="24"/>
        </w:rPr>
        <w:t>silviculturale</w:t>
      </w:r>
      <w:proofErr w:type="spellEnd"/>
      <w:r w:rsidR="004318B4" w:rsidRPr="00A80B2F">
        <w:rPr>
          <w:rFonts w:ascii="Cambria" w:hAnsi="Cambria"/>
          <w:b/>
          <w:bCs/>
          <w:sz w:val="24"/>
          <w:szCs w:val="24"/>
        </w:rPr>
        <w:t>.</w:t>
      </w:r>
    </w:p>
    <w:p w14:paraId="5F05F744" w14:textId="1D65093E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Pentru arboretele cu func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 xml:space="preserve">ii speciale </w:t>
      </w:r>
      <w:r w:rsidR="00C678E9" w:rsidRPr="00A80B2F">
        <w:rPr>
          <w:rFonts w:ascii="Cambria" w:hAnsi="Cambria"/>
          <w:sz w:val="24"/>
          <w:szCs w:val="24"/>
        </w:rPr>
        <w:t>ș</w:t>
      </w:r>
      <w:r w:rsidRPr="00A80B2F">
        <w:rPr>
          <w:rFonts w:ascii="Cambria" w:hAnsi="Cambria"/>
          <w:sz w:val="24"/>
          <w:szCs w:val="24"/>
        </w:rPr>
        <w:t>i exclusive de protec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ie</w:t>
      </w:r>
      <w:r w:rsidR="004318B4" w:rsidRPr="00A80B2F">
        <w:rPr>
          <w:rFonts w:ascii="Cambria" w:hAnsi="Cambria"/>
          <w:sz w:val="24"/>
          <w:szCs w:val="24"/>
        </w:rPr>
        <w:t xml:space="preserve"> (tipul funcțional II)</w:t>
      </w:r>
      <w:r w:rsidRPr="00A80B2F">
        <w:rPr>
          <w:rFonts w:ascii="Cambria" w:hAnsi="Cambria"/>
          <w:sz w:val="24"/>
          <w:szCs w:val="24"/>
        </w:rPr>
        <w:t xml:space="preserve">, excluse de la reglementarea procesului de </w:t>
      </w:r>
      <w:r w:rsidR="00C678E9" w:rsidRPr="00A80B2F">
        <w:rPr>
          <w:rFonts w:ascii="Cambria" w:hAnsi="Cambria"/>
          <w:sz w:val="24"/>
          <w:szCs w:val="24"/>
        </w:rPr>
        <w:t>producție</w:t>
      </w:r>
      <w:r w:rsidRPr="00A80B2F">
        <w:rPr>
          <w:rFonts w:ascii="Cambria" w:hAnsi="Cambria"/>
          <w:sz w:val="24"/>
          <w:szCs w:val="24"/>
        </w:rPr>
        <w:t>, nu s-au stabilit vârste ale exploatabilită</w:t>
      </w:r>
      <w:r w:rsidR="00C678E9" w:rsidRPr="00A80B2F">
        <w:rPr>
          <w:rFonts w:ascii="Cambria" w:hAnsi="Cambria"/>
          <w:sz w:val="24"/>
          <w:szCs w:val="24"/>
        </w:rPr>
        <w:t>ț</w:t>
      </w:r>
      <w:r w:rsidRPr="00A80B2F">
        <w:rPr>
          <w:rFonts w:ascii="Cambria" w:hAnsi="Cambria"/>
          <w:sz w:val="24"/>
          <w:szCs w:val="24"/>
        </w:rPr>
        <w:t>ii, ele urmând să fie supuse regimului de conservare deosebită.</w:t>
      </w:r>
    </w:p>
    <w:p w14:paraId="5AEF598C" w14:textId="77777777" w:rsidR="004318B4" w:rsidRPr="00A80B2F" w:rsidRDefault="004318B4" w:rsidP="004318B4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Pentru arboretele cu rol de protecție și producție (din tipul funcțional III și IV), exploatabilitatea adoptată este cea de protecție pentru funcții multiple.</w:t>
      </w:r>
    </w:p>
    <w:p w14:paraId="097C2BB5" w14:textId="1934DB44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 xml:space="preserve">Pe baza vârstei </w:t>
      </w:r>
      <w:r w:rsidR="00C678E9" w:rsidRPr="00A80B2F">
        <w:rPr>
          <w:rFonts w:ascii="Cambria" w:hAnsi="Cambria"/>
          <w:sz w:val="24"/>
          <w:szCs w:val="24"/>
        </w:rPr>
        <w:t>exploatabilității</w:t>
      </w:r>
      <w:r w:rsidRPr="00A80B2F">
        <w:rPr>
          <w:rFonts w:ascii="Cambria" w:hAnsi="Cambria"/>
          <w:sz w:val="24"/>
          <w:szCs w:val="24"/>
        </w:rPr>
        <w:t xml:space="preserve"> medii se adoptă ciclul pentru SU.P.</w:t>
      </w:r>
      <w:r w:rsidR="00EE3A41" w:rsidRPr="00A80B2F">
        <w:rPr>
          <w:rFonts w:ascii="Cambria" w:hAnsi="Cambria"/>
          <w:sz w:val="24"/>
          <w:szCs w:val="24"/>
        </w:rPr>
        <w:t xml:space="preserve"> </w:t>
      </w:r>
      <w:r w:rsidRPr="00A80B2F">
        <w:rPr>
          <w:rFonts w:ascii="Cambria" w:hAnsi="Cambria"/>
          <w:sz w:val="24"/>
          <w:szCs w:val="24"/>
        </w:rPr>
        <w:t xml:space="preserve">„A” codru regulat - sortimente </w:t>
      </w:r>
      <w:r w:rsidR="00C678E9" w:rsidRPr="00A80B2F">
        <w:rPr>
          <w:rFonts w:ascii="Cambria" w:hAnsi="Cambria"/>
          <w:sz w:val="24"/>
          <w:szCs w:val="24"/>
        </w:rPr>
        <w:t>obișnuite</w:t>
      </w:r>
      <w:r w:rsidR="004318B4" w:rsidRPr="00A80B2F">
        <w:rPr>
          <w:rFonts w:ascii="Cambria" w:hAnsi="Cambria"/>
          <w:sz w:val="24"/>
          <w:szCs w:val="24"/>
        </w:rPr>
        <w:t xml:space="preserve"> (tipul funcțional VI)</w:t>
      </w:r>
      <w:r w:rsidRPr="00A80B2F">
        <w:rPr>
          <w:rFonts w:ascii="Cambria" w:hAnsi="Cambria"/>
          <w:sz w:val="24"/>
          <w:szCs w:val="24"/>
        </w:rPr>
        <w:t>.</w:t>
      </w:r>
    </w:p>
    <w:p w14:paraId="3BDA8A93" w14:textId="77777777" w:rsidR="005E27FA" w:rsidRPr="00A80B2F" w:rsidRDefault="005E27FA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</w:p>
    <w:p w14:paraId="168DABED" w14:textId="77777777" w:rsidR="00176EA1" w:rsidRPr="00A80B2F" w:rsidRDefault="00176EA1" w:rsidP="005E27FA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</w:p>
    <w:p w14:paraId="73EC5359" w14:textId="77777777" w:rsidR="00176EA1" w:rsidRPr="00A80B2F" w:rsidRDefault="00176EA1" w:rsidP="00DD4910">
      <w:pPr>
        <w:spacing w:after="0"/>
        <w:jc w:val="center"/>
        <w:rPr>
          <w:rFonts w:ascii="Cambria" w:hAnsi="Cambria"/>
          <w:sz w:val="24"/>
          <w:szCs w:val="24"/>
        </w:rPr>
      </w:pPr>
      <w:bookmarkStart w:id="0" w:name="_Hlk132141057"/>
      <w:r w:rsidRPr="00A80B2F">
        <w:rPr>
          <w:rFonts w:ascii="Cambria" w:hAnsi="Cambria"/>
          <w:sz w:val="24"/>
          <w:szCs w:val="24"/>
        </w:rPr>
        <w:t>Reprezentant titular</w:t>
      </w:r>
    </w:p>
    <w:p w14:paraId="4C4671FF" w14:textId="77777777" w:rsidR="00176EA1" w:rsidRPr="00A80B2F" w:rsidRDefault="00176EA1" w:rsidP="00DD4910">
      <w:pPr>
        <w:spacing w:after="0"/>
        <w:jc w:val="center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Asociația „Ceata locuitorilor din satele Mărășești-Stănești”</w:t>
      </w:r>
    </w:p>
    <w:p w14:paraId="4590166F" w14:textId="77777777" w:rsidR="00176EA1" w:rsidRPr="00A80B2F" w:rsidRDefault="00176EA1" w:rsidP="00DD4910">
      <w:pPr>
        <w:spacing w:after="0"/>
        <w:jc w:val="center"/>
        <w:rPr>
          <w:rFonts w:ascii="Cambria" w:hAnsi="Cambria"/>
          <w:sz w:val="24"/>
          <w:szCs w:val="24"/>
        </w:rPr>
      </w:pPr>
      <w:r w:rsidRPr="00A80B2F">
        <w:rPr>
          <w:rFonts w:ascii="Cambria" w:hAnsi="Cambria"/>
          <w:sz w:val="24"/>
          <w:szCs w:val="24"/>
        </w:rPr>
        <w:t>Președinte</w:t>
      </w:r>
    </w:p>
    <w:p w14:paraId="43B96F26" w14:textId="77777777" w:rsidR="00176EA1" w:rsidRPr="00DD4910" w:rsidRDefault="00176EA1" w:rsidP="00DD491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A80B2F">
        <w:rPr>
          <w:rFonts w:ascii="Cambria" w:hAnsi="Cambria"/>
          <w:b/>
          <w:bCs/>
          <w:sz w:val="24"/>
          <w:szCs w:val="24"/>
        </w:rPr>
        <w:t>Lazăr Nicolae</w:t>
      </w:r>
    </w:p>
    <w:bookmarkEnd w:id="0"/>
    <w:p w14:paraId="1E7CB5F0" w14:textId="77777777" w:rsidR="00C348A2" w:rsidRPr="00C53185" w:rsidRDefault="00C348A2" w:rsidP="00C348A2">
      <w:pPr>
        <w:ind w:firstLine="709"/>
        <w:rPr>
          <w:rFonts w:ascii="Cambria" w:hAnsi="Cambria"/>
          <w:sz w:val="24"/>
          <w:szCs w:val="24"/>
        </w:rPr>
      </w:pPr>
    </w:p>
    <w:p w14:paraId="2FA2DDF9" w14:textId="77777777" w:rsidR="00C348A2" w:rsidRPr="00C53185" w:rsidRDefault="00C348A2" w:rsidP="00AD5DC3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</w:p>
    <w:sectPr w:rsidR="00C348A2" w:rsidRPr="00C53185" w:rsidSect="005E27FA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88"/>
    <w:rsid w:val="00176EA1"/>
    <w:rsid w:val="003D38EA"/>
    <w:rsid w:val="004318B4"/>
    <w:rsid w:val="00526ED6"/>
    <w:rsid w:val="005E27FA"/>
    <w:rsid w:val="00686BCD"/>
    <w:rsid w:val="007060F1"/>
    <w:rsid w:val="00752D88"/>
    <w:rsid w:val="00873D1B"/>
    <w:rsid w:val="009A2C69"/>
    <w:rsid w:val="009F3ED3"/>
    <w:rsid w:val="00A80B2F"/>
    <w:rsid w:val="00AB1DB8"/>
    <w:rsid w:val="00AD5DC3"/>
    <w:rsid w:val="00C348A2"/>
    <w:rsid w:val="00C53185"/>
    <w:rsid w:val="00C678E9"/>
    <w:rsid w:val="00DD4910"/>
    <w:rsid w:val="00EE3A41"/>
    <w:rsid w:val="00F40941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4CE"/>
  <w15:chartTrackingRefBased/>
  <w15:docId w15:val="{9DF5CA9C-1BF0-4A07-9A4F-5E1F609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Pirojoc Iurie</dc:creator>
  <cp:keywords/>
  <dc:description/>
  <cp:lastModifiedBy>Pirojoc Iurie</cp:lastModifiedBy>
  <cp:revision>25</cp:revision>
  <dcterms:created xsi:type="dcterms:W3CDTF">2023-04-11T17:22:00Z</dcterms:created>
  <dcterms:modified xsi:type="dcterms:W3CDTF">2023-10-20T08:57:00Z</dcterms:modified>
</cp:coreProperties>
</file>