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E0C" w:rsidRDefault="00C53E0C" w:rsidP="000C488D">
      <w:pPr>
        <w:pStyle w:val="Header"/>
        <w:tabs>
          <w:tab w:val="left" w:pos="9000"/>
        </w:tabs>
        <w:rPr>
          <w:rFonts w:ascii="Times New Roman" w:hAnsi="Times New Roman"/>
          <w:b/>
          <w:sz w:val="28"/>
          <w:szCs w:val="28"/>
          <w:lang w:val="it-IT"/>
        </w:rPr>
      </w:pPr>
    </w:p>
    <w:p w:rsidR="00C53E0C" w:rsidRDefault="00C53E0C" w:rsidP="000C488D">
      <w:pPr>
        <w:pStyle w:val="Header"/>
        <w:tabs>
          <w:tab w:val="left" w:pos="9000"/>
        </w:tabs>
        <w:rPr>
          <w:rFonts w:ascii="Times New Roman" w:hAnsi="Times New Roman"/>
          <w:b/>
          <w:sz w:val="28"/>
          <w:szCs w:val="28"/>
          <w:lang w:val="it-IT"/>
        </w:rPr>
      </w:pPr>
    </w:p>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14:anchorId="67F138DE" wp14:editId="2C1F99C8">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686CEE">
        <w:rPr>
          <w:rFonts w:ascii="Times New Roman" w:hAnsi="Times New Roman"/>
          <w:b/>
          <w:noProof/>
          <w:sz w:val="28"/>
          <w:szCs w:val="28"/>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767078706" r:id="rId10"/>
        </w:obje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71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CE5A9D" w:rsidRDefault="007417AA" w:rsidP="002C2D78">
      <w:pPr>
        <w:rPr>
          <w:rFonts w:ascii="Times New Roman" w:hAnsi="Times New Roman"/>
          <w:sz w:val="28"/>
          <w:szCs w:val="28"/>
        </w:rPr>
      </w:pPr>
      <w:r w:rsidRPr="00CE5A9D">
        <w:rPr>
          <w:rFonts w:ascii="Times New Roman" w:hAnsi="Times New Roman"/>
          <w:sz w:val="28"/>
          <w:szCs w:val="28"/>
          <w:lang w:val="pt-BR"/>
        </w:rPr>
        <w:t>Nr.</w:t>
      </w:r>
      <w:r w:rsidR="00507A86">
        <w:rPr>
          <w:rFonts w:ascii="Times New Roman" w:hAnsi="Times New Roman"/>
          <w:sz w:val="28"/>
          <w:szCs w:val="28"/>
          <w:lang w:val="pt-BR"/>
        </w:rPr>
        <w:t>463/17.01.2024</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94085D">
        <w:rPr>
          <w:rFonts w:ascii="Times New Roman" w:hAnsi="Times New Roman"/>
          <w:b/>
          <w:sz w:val="36"/>
          <w:szCs w:val="36"/>
        </w:rPr>
        <w:t xml:space="preserve"> </w:t>
      </w:r>
      <w:r w:rsidR="005255CD">
        <w:rPr>
          <w:rFonts w:ascii="Times New Roman" w:hAnsi="Times New Roman"/>
          <w:b/>
          <w:sz w:val="36"/>
          <w:szCs w:val="36"/>
        </w:rPr>
        <w:t xml:space="preserve"> DECE</w:t>
      </w:r>
      <w:r w:rsidR="004D6479">
        <w:rPr>
          <w:rFonts w:ascii="Times New Roman" w:hAnsi="Times New Roman"/>
          <w:b/>
          <w:sz w:val="36"/>
          <w:szCs w:val="36"/>
        </w:rPr>
        <w:t>M</w:t>
      </w:r>
      <w:r w:rsidR="00B707E8">
        <w:rPr>
          <w:rFonts w:ascii="Times New Roman" w:hAnsi="Times New Roman"/>
          <w:b/>
          <w:sz w:val="36"/>
          <w:szCs w:val="36"/>
        </w:rPr>
        <w:t>BRIE</w:t>
      </w:r>
      <w:r w:rsidR="00D71FF5">
        <w:rPr>
          <w:rFonts w:ascii="Times New Roman" w:hAnsi="Times New Roman"/>
          <w:b/>
          <w:sz w:val="36"/>
          <w:szCs w:val="36"/>
        </w:rPr>
        <w:t xml:space="preserve"> </w:t>
      </w:r>
      <w:r w:rsidR="00753FA7">
        <w:rPr>
          <w:rFonts w:ascii="Times New Roman" w:hAnsi="Times New Roman"/>
          <w:b/>
          <w:sz w:val="36"/>
          <w:szCs w:val="36"/>
        </w:rPr>
        <w:t>2023</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5E07B4" w:rsidRDefault="005E07B4" w:rsidP="002C2D78">
      <w:pPr>
        <w:rPr>
          <w:rFonts w:ascii="Times New Roman" w:hAnsi="Times New Roman"/>
          <w:b/>
          <w:sz w:val="28"/>
          <w:szCs w:val="28"/>
        </w:rPr>
      </w:pPr>
    </w:p>
    <w:p w:rsidR="005E07B4" w:rsidRDefault="005E07B4" w:rsidP="002C2D78">
      <w:pPr>
        <w:rPr>
          <w:rFonts w:ascii="Times New Roman" w:hAnsi="Times New Roman"/>
          <w:b/>
          <w:sz w:val="28"/>
          <w:szCs w:val="28"/>
        </w:rPr>
      </w:pPr>
    </w:p>
    <w:p w:rsidR="005E07B4" w:rsidRDefault="005E07B4"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686CEE"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object w:dxaOrig="1440" w:dyaOrig="1440">
          <v:shape id="_x0000_s1164" type="#_x0000_t75" style="position:absolute;left:0;text-align:left;margin-left:6.3pt;margin-top:6.65pt;width:41.9pt;height:34.45pt;z-index:-251657216">
            <v:imagedata r:id="rId9" o:title=""/>
          </v:shape>
          <o:OLEObject Type="Embed" ProgID="CorelDRAW.Graphic.13" ShapeID="_x0000_s1164" DrawAspect="Content" ObjectID="_1767078707" r:id="rId11"/>
        </w:obje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14:anchorId="1E68B2CC" wp14:editId="31A00072">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E30C80"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r>
        <w:rPr>
          <w:sz w:val="28"/>
          <w:szCs w:val="28"/>
        </w:rPr>
        <w:t>P</w:t>
      </w:r>
      <w:r w:rsidR="00986BBC" w:rsidRPr="002C2D78">
        <w:rPr>
          <w:sz w:val="28"/>
          <w:szCs w:val="28"/>
        </w:rPr>
        <w:t>oluanţii monitorizaţi sunt: dioxid de sul</w:t>
      </w:r>
      <w:r w:rsidR="00205622" w:rsidRPr="002C2D78">
        <w:rPr>
          <w:sz w:val="28"/>
          <w:szCs w:val="28"/>
        </w:rPr>
        <w:t>f (SO2), oxizi de azot (NO/N</w:t>
      </w:r>
      <w:r w:rsidR="00B4586E">
        <w:rPr>
          <w:sz w:val="28"/>
          <w:szCs w:val="28"/>
        </w:rPr>
        <w:t>OX</w:t>
      </w:r>
      <w:r w:rsidR="00205622" w:rsidRPr="002C2D78">
        <w:rPr>
          <w:sz w:val="28"/>
          <w:szCs w:val="28"/>
        </w:rPr>
        <w:t>/</w:t>
      </w:r>
      <w:r w:rsidR="00986BBC" w:rsidRPr="002C2D78">
        <w:rPr>
          <w:sz w:val="28"/>
          <w:szCs w:val="28"/>
        </w:rPr>
        <w:t xml:space="preserve">NO2), pulberi în suspensie </w:t>
      </w:r>
      <w:r w:rsidR="004A799B">
        <w:rPr>
          <w:sz w:val="28"/>
          <w:szCs w:val="28"/>
        </w:rPr>
        <w:t xml:space="preserve">(PM10) metoda nefelometrică şi </w:t>
      </w:r>
      <w:r w:rsidR="00675A44" w:rsidRPr="002C2D78">
        <w:rPr>
          <w:sz w:val="28"/>
          <w:szCs w:val="28"/>
        </w:rPr>
        <w:t>cea gravimetrică</w:t>
      </w:r>
      <w:r w:rsidR="00A74CDF">
        <w:rPr>
          <w:sz w:val="28"/>
          <w:szCs w:val="28"/>
        </w:rPr>
        <w:t xml:space="preserve"> şi parametri</w:t>
      </w:r>
      <w:r w:rsidR="00986BBC" w:rsidRPr="002C2D78">
        <w:rPr>
          <w:sz w:val="28"/>
          <w:szCs w:val="28"/>
        </w:rPr>
        <w:t xml:space="preserve"> meteo (direcţia şi viteza vântului, presiune, temperatură, radiaţia solară, umiditate relativă, precipitaţii).</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437368" w:rsidRDefault="005255CD" w:rsidP="00C22CE9">
            <w:pPr>
              <w:jc w:val="center"/>
              <w:rPr>
                <w:rFonts w:ascii="Times New Roman" w:hAnsi="Times New Roman"/>
                <w:sz w:val="28"/>
                <w:szCs w:val="28"/>
              </w:rPr>
            </w:pPr>
            <w:r>
              <w:rPr>
                <w:rFonts w:ascii="Times New Roman" w:hAnsi="Times New Roman"/>
                <w:sz w:val="28"/>
                <w:szCs w:val="28"/>
              </w:rPr>
              <w:t>18</w:t>
            </w:r>
            <w:r w:rsidR="00C22CE9" w:rsidRPr="00437368">
              <w:rPr>
                <w:rFonts w:ascii="Times New Roman" w:hAnsi="Times New Roman"/>
                <w:sz w:val="28"/>
                <w:szCs w:val="28"/>
              </w:rPr>
              <w:t>,</w:t>
            </w:r>
            <w:r>
              <w:rPr>
                <w:rFonts w:ascii="Times New Roman" w:hAnsi="Times New Roman"/>
                <w:sz w:val="28"/>
                <w:szCs w:val="28"/>
              </w:rPr>
              <w:t>72</w:t>
            </w:r>
          </w:p>
        </w:tc>
        <w:tc>
          <w:tcPr>
            <w:tcW w:w="992" w:type="dxa"/>
            <w:tcBorders>
              <w:top w:val="nil"/>
              <w:left w:val="nil"/>
              <w:bottom w:val="single" w:sz="4" w:space="0" w:color="auto"/>
              <w:right w:val="single" w:sz="4" w:space="0" w:color="auto"/>
            </w:tcBorders>
            <w:shd w:val="clear" w:color="auto" w:fill="auto"/>
            <w:vAlign w:val="bottom"/>
          </w:tcPr>
          <w:p w:rsidR="00C22CE9" w:rsidRPr="00437368" w:rsidRDefault="00C22CE9" w:rsidP="00C22CE9">
            <w:pPr>
              <w:jc w:val="center"/>
              <w:rPr>
                <w:rFonts w:ascii="Times New Roman" w:hAnsi="Times New Roman"/>
                <w:bCs/>
                <w:sz w:val="28"/>
                <w:szCs w:val="28"/>
              </w:rPr>
            </w:pPr>
            <w:r w:rsidRPr="00437368">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885D50" w:rsidP="00C22CE9">
            <w:pPr>
              <w:jc w:val="center"/>
              <w:rPr>
                <w:rFonts w:ascii="Times New Roman" w:hAnsi="Times New Roman"/>
                <w:bCs/>
                <w:sz w:val="28"/>
                <w:szCs w:val="28"/>
              </w:rPr>
            </w:pPr>
            <w:r>
              <w:rPr>
                <w:rFonts w:ascii="Times New Roman" w:hAnsi="Times New Roman"/>
                <w:bCs/>
                <w:sz w:val="28"/>
                <w:szCs w:val="28"/>
              </w:rPr>
              <w:t>95</w:t>
            </w:r>
            <w:r w:rsidR="004D6479">
              <w:rPr>
                <w:rFonts w:ascii="Times New Roman" w:hAnsi="Times New Roman"/>
                <w:bCs/>
                <w:sz w:val="28"/>
                <w:szCs w:val="28"/>
              </w:rPr>
              <w:t>,</w:t>
            </w:r>
            <w:r>
              <w:rPr>
                <w:rFonts w:ascii="Times New Roman" w:hAnsi="Times New Roman"/>
                <w:bCs/>
                <w:sz w:val="28"/>
                <w:szCs w:val="28"/>
              </w:rPr>
              <w:t>97</w:t>
            </w:r>
          </w:p>
        </w:tc>
      </w:tr>
    </w:tbl>
    <w:p w:rsidR="003F7027" w:rsidRDefault="003F7027" w:rsidP="003F7027">
      <w:pPr>
        <w:jc w:val="both"/>
        <w:rPr>
          <w:rFonts w:ascii="Times New Roman" w:hAnsi="Times New Roman"/>
          <w:sz w:val="28"/>
          <w:szCs w:val="28"/>
        </w:rPr>
      </w:pPr>
    </w:p>
    <w:p w:rsidR="00900201" w:rsidRPr="00900201" w:rsidRDefault="00900201" w:rsidP="00900201">
      <w:pPr>
        <w:jc w:val="both"/>
        <w:rPr>
          <w:rFonts w:ascii="Times New Roman" w:hAnsi="Times New Roman"/>
          <w:b/>
          <w:sz w:val="28"/>
          <w:szCs w:val="28"/>
          <w:lang w:val="en-GB" w:eastAsia="en-GB"/>
        </w:rPr>
      </w:pPr>
      <w:r w:rsidRPr="00900201">
        <w:rPr>
          <w:rFonts w:ascii="Times New Roman" w:hAnsi="Times New Roman"/>
          <w:b/>
          <w:sz w:val="28"/>
          <w:szCs w:val="28"/>
          <w:lang w:val="en-GB" w:eastAsia="en-GB"/>
        </w:rPr>
        <w:t>Obs.:</w:t>
      </w:r>
    </w:p>
    <w:p w:rsidR="00900201" w:rsidRP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NT1 a fost oprită temporar, deoarece sistemul de condi</w:t>
      </w:r>
      <w:r w:rsidRPr="00900201">
        <w:rPr>
          <w:rFonts w:ascii="Times New Roman" w:hAnsi="Times New Roman"/>
          <w:sz w:val="28"/>
          <w:szCs w:val="28"/>
          <w:lang w:eastAsia="en-GB"/>
        </w:rPr>
        <w:t>ț</w:t>
      </w:r>
      <w:r w:rsidRPr="00900201">
        <w:rPr>
          <w:rFonts w:ascii="Times New Roman" w:hAnsi="Times New Roman"/>
          <w:sz w:val="28"/>
          <w:szCs w:val="28"/>
          <w:lang w:val="en-GB" w:eastAsia="en-GB"/>
        </w:rPr>
        <w:t>ionare a climei din interiorul a</w:t>
      </w:r>
      <w:r w:rsidR="001425AA">
        <w:rPr>
          <w:rFonts w:ascii="Times New Roman" w:hAnsi="Times New Roman"/>
          <w:sz w:val="28"/>
          <w:szCs w:val="28"/>
          <w:lang w:val="en-GB" w:eastAsia="en-GB"/>
        </w:rPr>
        <w:t>cesteia este defect</w:t>
      </w:r>
      <w:r>
        <w:rPr>
          <w:rFonts w:ascii="Times New Roman" w:hAnsi="Times New Roman"/>
          <w:sz w:val="28"/>
          <w:szCs w:val="28"/>
          <w:lang w:eastAsia="en-GB"/>
        </w:rPr>
        <w:t>;</w:t>
      </w:r>
    </w:p>
    <w:p w:rsid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NT2 a fost oprită temporar, deoarece sistemul de condiționare a climei din interiorul a</w:t>
      </w:r>
      <w:r w:rsidR="001425AA">
        <w:rPr>
          <w:rFonts w:ascii="Times New Roman" w:hAnsi="Times New Roman"/>
          <w:sz w:val="28"/>
          <w:szCs w:val="28"/>
          <w:lang w:val="en-GB" w:eastAsia="en-GB"/>
        </w:rPr>
        <w:t>cesteia este defect</w:t>
      </w:r>
      <w:r>
        <w:rPr>
          <w:rFonts w:ascii="Times New Roman" w:hAnsi="Times New Roman"/>
          <w:sz w:val="28"/>
          <w:szCs w:val="28"/>
          <w:lang w:val="en-GB" w:eastAsia="en-GB"/>
        </w:rPr>
        <w:t>;</w:t>
      </w:r>
    </w:p>
    <w:p w:rsidR="00D52889" w:rsidRPr="00900201" w:rsidRDefault="00BE297E" w:rsidP="00D52889">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rPr>
        <w:t>La stația NT3 analizorul</w:t>
      </w:r>
      <w:r w:rsidR="006425AB" w:rsidRPr="00900201">
        <w:rPr>
          <w:rFonts w:ascii="Times New Roman" w:hAnsi="Times New Roman"/>
          <w:sz w:val="28"/>
          <w:szCs w:val="28"/>
        </w:rPr>
        <w:t xml:space="preserve"> de</w:t>
      </w:r>
      <w:r w:rsidR="00D52889" w:rsidRPr="00900201">
        <w:rPr>
          <w:rFonts w:ascii="Times New Roman" w:hAnsi="Times New Roman"/>
          <w:sz w:val="28"/>
          <w:szCs w:val="28"/>
        </w:rPr>
        <w:t xml:space="preserve"> PM 10</w:t>
      </w:r>
      <w:r w:rsidR="001425AA">
        <w:rPr>
          <w:rFonts w:ascii="Times New Roman" w:hAnsi="Times New Roman"/>
          <w:sz w:val="28"/>
          <w:szCs w:val="28"/>
        </w:rPr>
        <w:t>, NOX</w:t>
      </w:r>
      <w:r w:rsidR="00D52889" w:rsidRPr="00900201">
        <w:rPr>
          <w:rFonts w:ascii="Times New Roman" w:hAnsi="Times New Roman"/>
          <w:sz w:val="28"/>
          <w:szCs w:val="28"/>
        </w:rPr>
        <w:t xml:space="preserve"> a fost defect.</w:t>
      </w:r>
    </w:p>
    <w:p w:rsidR="00D52889" w:rsidRPr="00D52889" w:rsidRDefault="00D52889"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alor</w:t>
      </w:r>
      <w:r w:rsidR="001425AA">
        <w:rPr>
          <w:rFonts w:ascii="Times New Roman" w:hAnsi="Times New Roman"/>
          <w:sz w:val="28"/>
          <w:szCs w:val="28"/>
        </w:rPr>
        <w:t>ile măsurate</w:t>
      </w:r>
      <w:r w:rsidRPr="0034684F">
        <w:rPr>
          <w:rFonts w:ascii="Times New Roman" w:hAnsi="Times New Roman"/>
          <w:sz w:val="28"/>
          <w:szCs w:val="28"/>
        </w:rPr>
        <w:t xml:space="preserve"> </w:t>
      </w:r>
      <w:r>
        <w:rPr>
          <w:rFonts w:ascii="Times New Roman" w:hAnsi="Times New Roman"/>
          <w:sz w:val="28"/>
          <w:szCs w:val="28"/>
        </w:rPr>
        <w:t xml:space="preserve"> </w:t>
      </w:r>
      <w:r w:rsidRPr="0034684F">
        <w:rPr>
          <w:rFonts w:ascii="Times New Roman" w:hAnsi="Times New Roman"/>
          <w:sz w:val="28"/>
          <w:szCs w:val="28"/>
        </w:rPr>
        <w:t>sunt  pre</w:t>
      </w:r>
      <w:r w:rsidR="001425AA">
        <w:rPr>
          <w:rFonts w:ascii="Times New Roman" w:hAnsi="Times New Roman"/>
          <w:sz w:val="28"/>
          <w:szCs w:val="28"/>
        </w:rPr>
        <w:t>zentate în graficele</w:t>
      </w:r>
      <w:r>
        <w:rPr>
          <w:rFonts w:ascii="Times New Roman" w:hAnsi="Times New Roman"/>
          <w:sz w:val="28"/>
          <w:szCs w:val="28"/>
        </w:rPr>
        <w:t xml:space="preserve"> de mai jos:</w:t>
      </w:r>
    </w:p>
    <w:p w:rsidR="00322F47" w:rsidRDefault="00322F47"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BA4128" w:rsidRDefault="00BA4128" w:rsidP="00061038">
      <w:pPr>
        <w:rPr>
          <w:rFonts w:ascii="Times New Roman" w:hAnsi="Times New Roman"/>
          <w:bCs/>
          <w:sz w:val="28"/>
          <w:szCs w:val="28"/>
          <w:lang w:val="en-GB" w:eastAsia="en-GB"/>
        </w:rPr>
      </w:pPr>
    </w:p>
    <w:p w:rsidR="00BA4128" w:rsidRDefault="00BA4128" w:rsidP="00061038">
      <w:pPr>
        <w:rPr>
          <w:rFonts w:ascii="Times New Roman" w:hAnsi="Times New Roman"/>
          <w:bCs/>
          <w:sz w:val="28"/>
          <w:szCs w:val="28"/>
          <w:lang w:val="en-GB" w:eastAsia="en-GB"/>
        </w:rPr>
      </w:pPr>
    </w:p>
    <w:p w:rsidR="00BA4128" w:rsidRDefault="00BA4128" w:rsidP="00061038">
      <w:pPr>
        <w:rPr>
          <w:rFonts w:ascii="Times New Roman" w:hAnsi="Times New Roman"/>
          <w:bCs/>
          <w:sz w:val="28"/>
          <w:szCs w:val="28"/>
          <w:lang w:val="en-GB" w:eastAsia="en-GB"/>
        </w:rPr>
      </w:pPr>
    </w:p>
    <w:p w:rsidR="00BA4128" w:rsidRDefault="00BA4128" w:rsidP="00061038">
      <w:pPr>
        <w:rPr>
          <w:rFonts w:ascii="Times New Roman" w:hAnsi="Times New Roman"/>
          <w:bCs/>
          <w:sz w:val="28"/>
          <w:szCs w:val="28"/>
          <w:lang w:val="en-GB" w:eastAsia="en-GB"/>
        </w:rPr>
      </w:pPr>
    </w:p>
    <w:p w:rsidR="00BA4128" w:rsidRDefault="00BA4128"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3E51F1" w:rsidRDefault="003E51F1" w:rsidP="00D96204">
      <w:pPr>
        <w:jc w:val="center"/>
        <w:rPr>
          <w:rFonts w:ascii="Times New Roman" w:hAnsi="Times New Roman"/>
          <w:bCs/>
          <w:sz w:val="28"/>
          <w:szCs w:val="28"/>
          <w:lang w:val="en-GB" w:eastAsia="en-GB"/>
        </w:rPr>
      </w:pPr>
    </w:p>
    <w:p w:rsidR="00B15FF7" w:rsidRDefault="003E51F1" w:rsidP="00D96204">
      <w:pPr>
        <w:jc w:val="center"/>
        <w:rPr>
          <w:rFonts w:ascii="Times New Roman" w:hAnsi="Times New Roman"/>
          <w:bCs/>
          <w:sz w:val="28"/>
          <w:szCs w:val="28"/>
          <w:lang w:val="en-GB" w:eastAsia="en-GB"/>
        </w:rPr>
      </w:pPr>
      <w:r>
        <w:rPr>
          <w:noProof/>
          <w:lang w:val="en-GB" w:eastAsia="en-GB"/>
        </w:rPr>
        <w:drawing>
          <wp:inline distT="0" distB="0" distL="0" distR="0" wp14:anchorId="79CC9080" wp14:editId="3478B981">
            <wp:extent cx="6137910" cy="3776869"/>
            <wp:effectExtent l="0" t="0" r="0" b="0"/>
            <wp:docPr id="1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131" cy="3781313"/>
                    </a:xfrm>
                    <a:prstGeom prst="rect">
                      <a:avLst/>
                    </a:prstGeom>
                    <a:noFill/>
                    <a:ln>
                      <a:noFill/>
                    </a:ln>
                    <a:extLst/>
                  </pic:spPr>
                </pic:pic>
              </a:graphicData>
            </a:graphic>
          </wp:inline>
        </w:drawing>
      </w: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3E51F1" w:rsidRDefault="003E51F1" w:rsidP="004F3E2F">
      <w:pPr>
        <w:jc w:val="center"/>
        <w:rPr>
          <w:rFonts w:ascii="Times New Roman" w:hAnsi="Times New Roman"/>
          <w:bCs/>
          <w:sz w:val="28"/>
          <w:szCs w:val="28"/>
          <w:lang w:val="en-GB" w:eastAsia="en-GB"/>
        </w:rPr>
      </w:pPr>
    </w:p>
    <w:p w:rsidR="00B15FF7" w:rsidRDefault="003E51F1" w:rsidP="004F3E2F">
      <w:pPr>
        <w:jc w:val="center"/>
        <w:rPr>
          <w:rFonts w:ascii="Times New Roman" w:hAnsi="Times New Roman"/>
          <w:bCs/>
          <w:sz w:val="28"/>
          <w:szCs w:val="28"/>
          <w:lang w:val="en-GB" w:eastAsia="en-GB"/>
        </w:rPr>
      </w:pPr>
      <w:r>
        <w:rPr>
          <w:noProof/>
          <w:lang w:val="en-GB" w:eastAsia="en-GB"/>
        </w:rPr>
        <w:drawing>
          <wp:inline distT="0" distB="0" distL="0" distR="0" wp14:anchorId="3871C36E" wp14:editId="7F63121F">
            <wp:extent cx="6030595" cy="3824577"/>
            <wp:effectExtent l="0" t="0" r="8255" b="5080"/>
            <wp:docPr id="1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4377" cy="3826975"/>
                    </a:xfrm>
                    <a:prstGeom prst="rect">
                      <a:avLst/>
                    </a:prstGeom>
                    <a:noFill/>
                    <a:ln>
                      <a:noFill/>
                    </a:ln>
                    <a:extLst/>
                  </pic:spPr>
                </pic:pic>
              </a:graphicData>
            </a:graphic>
          </wp:inline>
        </w:drawing>
      </w:r>
    </w:p>
    <w:p w:rsidR="009F19CC" w:rsidRDefault="009F19CC" w:rsidP="00335B39">
      <w:pPr>
        <w:jc w:val="center"/>
        <w:rPr>
          <w:rFonts w:ascii="Times New Roman" w:hAnsi="Times New Roman"/>
          <w:bCs/>
          <w:sz w:val="28"/>
          <w:szCs w:val="28"/>
          <w:lang w:val="en-GB" w:eastAsia="en-GB"/>
        </w:rPr>
      </w:pPr>
    </w:p>
    <w:p w:rsidR="009E1340" w:rsidRDefault="008B49A2" w:rsidP="002D6CB9">
      <w:pPr>
        <w:jc w:val="both"/>
        <w:rPr>
          <w:rFonts w:ascii="Times New Roman" w:hAnsi="Times New Roman"/>
          <w:sz w:val="28"/>
          <w:szCs w:val="28"/>
        </w:rPr>
      </w:pPr>
      <w:r>
        <w:rPr>
          <w:rFonts w:ascii="Times New Roman" w:hAnsi="Times New Roman"/>
          <w:sz w:val="28"/>
          <w:szCs w:val="28"/>
        </w:rPr>
        <w:lastRenderedPageBreak/>
        <w:t>În cursul lunii</w:t>
      </w:r>
      <w:r w:rsidR="001A75DD">
        <w:rPr>
          <w:rFonts w:ascii="Times New Roman" w:hAnsi="Times New Roman"/>
          <w:sz w:val="28"/>
          <w:szCs w:val="28"/>
        </w:rPr>
        <w:t xml:space="preserve"> </w:t>
      </w:r>
      <w:r w:rsidR="005255CD">
        <w:rPr>
          <w:rFonts w:ascii="Times New Roman" w:hAnsi="Times New Roman"/>
          <w:b/>
          <w:sz w:val="28"/>
          <w:szCs w:val="28"/>
        </w:rPr>
        <w:t>dece</w:t>
      </w:r>
      <w:r w:rsidR="00B707E8">
        <w:rPr>
          <w:rFonts w:ascii="Times New Roman" w:hAnsi="Times New Roman"/>
          <w:b/>
          <w:sz w:val="28"/>
          <w:szCs w:val="28"/>
        </w:rPr>
        <w:t>mbrie</w:t>
      </w:r>
      <w:r w:rsidR="008D4423" w:rsidRPr="00B90FE0">
        <w:rPr>
          <w:rFonts w:ascii="Times New Roman" w:hAnsi="Times New Roman"/>
          <w:sz w:val="28"/>
          <w:szCs w:val="28"/>
        </w:rPr>
        <w:t xml:space="preserve"> </w:t>
      </w:r>
      <w:r w:rsidR="00F9081F" w:rsidRPr="00B90FE0">
        <w:rPr>
          <w:rFonts w:ascii="Times New Roman" w:hAnsi="Times New Roman"/>
          <w:sz w:val="28"/>
          <w:szCs w:val="28"/>
        </w:rPr>
        <w:t xml:space="preserve">s-au </w:t>
      </w:r>
      <w:r w:rsidR="00F9081F" w:rsidRPr="001A0DBF">
        <w:rPr>
          <w:rFonts w:ascii="Times New Roman" w:hAnsi="Times New Roman"/>
          <w:sz w:val="28"/>
          <w:szCs w:val="28"/>
        </w:rPr>
        <w:t xml:space="preserve">măsurat </w:t>
      </w:r>
      <w:r w:rsidR="005255CD">
        <w:rPr>
          <w:rFonts w:ascii="Times New Roman" w:hAnsi="Times New Roman"/>
          <w:sz w:val="28"/>
          <w:szCs w:val="28"/>
        </w:rPr>
        <w:t>714</w:t>
      </w:r>
      <w:r w:rsidR="00F9081F" w:rsidRPr="00437368">
        <w:rPr>
          <w:rFonts w:ascii="Times New Roman" w:hAnsi="Times New Roman"/>
          <w:sz w:val="28"/>
          <w:szCs w:val="28"/>
        </w:rPr>
        <w:t xml:space="preserve"> </w:t>
      </w:r>
      <w:r w:rsidR="00F9081F" w:rsidRPr="001A0DBF">
        <w:rPr>
          <w:rFonts w:ascii="Times New Roman" w:hAnsi="Times New Roman"/>
          <w:sz w:val="28"/>
          <w:szCs w:val="28"/>
        </w:rPr>
        <w:t>indicatori medii orar</w:t>
      </w:r>
      <w:r w:rsidR="001425AA">
        <w:rPr>
          <w:rFonts w:ascii="Times New Roman" w:hAnsi="Times New Roman"/>
          <w:sz w:val="28"/>
          <w:szCs w:val="28"/>
        </w:rPr>
        <w:t>e la  staţia din</w:t>
      </w:r>
      <w:r w:rsidR="00F9081F" w:rsidRPr="001A0DBF">
        <w:rPr>
          <w:rFonts w:ascii="Times New Roman" w:hAnsi="Times New Roman"/>
          <w:sz w:val="28"/>
          <w:szCs w:val="28"/>
        </w:rPr>
        <w:t xml:space="preserve"> Taşca.</w:t>
      </w:r>
      <w:r w:rsidR="001052DF" w:rsidRPr="001A0DBF">
        <w:rPr>
          <w:rFonts w:ascii="Times New Roman" w:hAnsi="Times New Roman"/>
          <w:sz w:val="28"/>
          <w:szCs w:val="28"/>
        </w:rPr>
        <w:t xml:space="preserve"> </w:t>
      </w:r>
      <w:r w:rsidR="00A50F70">
        <w:rPr>
          <w:rFonts w:ascii="Times New Roman" w:hAnsi="Times New Roman"/>
          <w:sz w:val="28"/>
          <w:szCs w:val="28"/>
        </w:rPr>
        <w:t>Nu s-au</w:t>
      </w:r>
      <w:r w:rsidR="00A50F70" w:rsidRPr="00B90FE0">
        <w:rPr>
          <w:rFonts w:ascii="Times New Roman" w:hAnsi="Times New Roman"/>
          <w:sz w:val="28"/>
          <w:szCs w:val="28"/>
        </w:rPr>
        <w:t xml:space="preserve"> înregistrat </w:t>
      </w:r>
      <w:r w:rsidR="00A50F70">
        <w:rPr>
          <w:rFonts w:ascii="Times New Roman" w:hAnsi="Times New Roman"/>
          <w:sz w:val="28"/>
          <w:szCs w:val="28"/>
        </w:rPr>
        <w:t xml:space="preserve"> depășiri</w:t>
      </w:r>
      <w:r w:rsidR="00A50F70" w:rsidRPr="00C1467F">
        <w:rPr>
          <w:rFonts w:ascii="Times New Roman" w:hAnsi="Times New Roman"/>
          <w:sz w:val="28"/>
          <w:szCs w:val="28"/>
        </w:rPr>
        <w:t xml:space="preserve"> a</w:t>
      </w:r>
      <w:r w:rsidR="00A50F70">
        <w:rPr>
          <w:rFonts w:ascii="Times New Roman" w:hAnsi="Times New Roman"/>
          <w:sz w:val="28"/>
          <w:szCs w:val="28"/>
        </w:rPr>
        <w:t>le  valorilor limită</w:t>
      </w:r>
      <w:r w:rsidR="00A50F70" w:rsidRPr="00B90FE0">
        <w:rPr>
          <w:rFonts w:ascii="Times New Roman" w:hAnsi="Times New Roman"/>
          <w:sz w:val="28"/>
          <w:szCs w:val="28"/>
        </w:rPr>
        <w:t xml:space="preserve"> la </w:t>
      </w:r>
      <w:r w:rsidR="00A50F70">
        <w:rPr>
          <w:rFonts w:ascii="Times New Roman" w:hAnsi="Times New Roman"/>
          <w:sz w:val="28"/>
          <w:szCs w:val="28"/>
        </w:rPr>
        <w:t xml:space="preserve">niciunul din poluanții măsurați. </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9E1340" w:rsidRDefault="009E1340"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9E1340" w:rsidRDefault="009E1340"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E05462" w:rsidRPr="00061038" w:rsidRDefault="00166FFD" w:rsidP="00061038">
      <w:pPr>
        <w:jc w:val="both"/>
        <w:rPr>
          <w:rFonts w:ascii="Times New Roman" w:hAnsi="Times New Roman"/>
          <w:sz w:val="28"/>
          <w:szCs w:val="28"/>
          <w:lang w:val="en-GB" w:eastAsia="en-GB"/>
        </w:rPr>
      </w:pPr>
      <w:r>
        <w:rPr>
          <w:rFonts w:ascii="Times New Roman" w:hAnsi="Times New Roman"/>
          <w:sz w:val="28"/>
          <w:szCs w:val="28"/>
          <w:lang w:val="en-GB" w:eastAsia="en-GB"/>
        </w:rPr>
        <w:t xml:space="preserve">Stația </w:t>
      </w:r>
      <w:r w:rsidRPr="000C5F59">
        <w:rPr>
          <w:rFonts w:ascii="Times New Roman" w:hAnsi="Times New Roman"/>
          <w:sz w:val="28"/>
          <w:szCs w:val="28"/>
          <w:lang w:val="en-GB" w:eastAsia="en-GB"/>
        </w:rPr>
        <w:t xml:space="preserve">a fost </w:t>
      </w:r>
      <w:r>
        <w:rPr>
          <w:rFonts w:ascii="Times New Roman" w:hAnsi="Times New Roman"/>
          <w:sz w:val="28"/>
          <w:szCs w:val="28"/>
          <w:lang w:val="en-GB" w:eastAsia="en-GB"/>
        </w:rPr>
        <w:t>oprită</w:t>
      </w:r>
      <w:r w:rsidRPr="007659EB">
        <w:rPr>
          <w:rFonts w:ascii="Times New Roman" w:hAnsi="Times New Roman"/>
          <w:sz w:val="28"/>
          <w:szCs w:val="28"/>
          <w:lang w:val="en-GB" w:eastAsia="en-GB"/>
        </w:rPr>
        <w:t xml:space="preserve"> tempo</w:t>
      </w:r>
      <w:r>
        <w:rPr>
          <w:rFonts w:ascii="Times New Roman" w:hAnsi="Times New Roman"/>
          <w:sz w:val="28"/>
          <w:szCs w:val="28"/>
          <w:lang w:val="en-GB" w:eastAsia="en-GB"/>
        </w:rPr>
        <w:t>rar, deoarece sistemul de condi</w:t>
      </w:r>
      <w:r>
        <w:rPr>
          <w:rFonts w:ascii="Times New Roman" w:hAnsi="Times New Roman"/>
          <w:sz w:val="28"/>
          <w:szCs w:val="28"/>
          <w:lang w:eastAsia="en-GB"/>
        </w:rPr>
        <w:t>ț</w:t>
      </w:r>
      <w:r w:rsidRPr="007659EB">
        <w:rPr>
          <w:rFonts w:ascii="Times New Roman" w:hAnsi="Times New Roman"/>
          <w:sz w:val="28"/>
          <w:szCs w:val="28"/>
          <w:lang w:val="en-GB" w:eastAsia="en-GB"/>
        </w:rPr>
        <w:t>ionare a climei din interiorul</w:t>
      </w:r>
      <w:r w:rsidR="001425AA">
        <w:rPr>
          <w:rFonts w:ascii="Times New Roman" w:hAnsi="Times New Roman"/>
          <w:sz w:val="28"/>
          <w:szCs w:val="28"/>
          <w:lang w:val="en-GB" w:eastAsia="en-GB"/>
        </w:rPr>
        <w:t xml:space="preserve"> acesteia este defect</w:t>
      </w:r>
      <w:r w:rsidRPr="007659EB">
        <w:rPr>
          <w:rFonts w:ascii="Times New Roman" w:hAnsi="Times New Roman"/>
          <w:sz w:val="28"/>
          <w:szCs w:val="28"/>
          <w:lang w:val="en-GB" w:eastAsia="en-GB"/>
        </w:rPr>
        <w:t>.</w:t>
      </w:r>
    </w:p>
    <w:p w:rsidR="00AF2F0F" w:rsidRDefault="00AF2F0F" w:rsidP="00295B20">
      <w:pPr>
        <w:pStyle w:val="ListParagraph"/>
        <w:ind w:left="0"/>
        <w:jc w:val="both"/>
        <w:rPr>
          <w:rFonts w:ascii="Times New Roman" w:hAnsi="Times New Roman"/>
          <w:b/>
          <w:sz w:val="28"/>
          <w:szCs w:val="28"/>
        </w:rPr>
      </w:pPr>
    </w:p>
    <w:p w:rsidR="00D46328" w:rsidRPr="00061038" w:rsidRDefault="00295B20" w:rsidP="00E83DDC">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166FFD" w:rsidRDefault="00166FFD" w:rsidP="00166FFD">
      <w:pPr>
        <w:jc w:val="both"/>
        <w:rPr>
          <w:rFonts w:ascii="Times New Roman" w:hAnsi="Times New Roman"/>
          <w:sz w:val="28"/>
          <w:szCs w:val="28"/>
          <w:lang w:val="en-GB" w:eastAsia="en-GB"/>
        </w:rPr>
      </w:pPr>
    </w:p>
    <w:p w:rsidR="00166FFD" w:rsidRPr="007659EB" w:rsidRDefault="00166FFD" w:rsidP="00166FFD">
      <w:pPr>
        <w:jc w:val="both"/>
        <w:rPr>
          <w:rFonts w:ascii="Times New Roman" w:hAnsi="Times New Roman"/>
          <w:sz w:val="28"/>
          <w:szCs w:val="28"/>
          <w:lang w:val="en-GB" w:eastAsia="en-GB"/>
        </w:rPr>
      </w:pPr>
      <w:r>
        <w:rPr>
          <w:rFonts w:ascii="Times New Roman" w:hAnsi="Times New Roman"/>
          <w:sz w:val="28"/>
          <w:szCs w:val="28"/>
          <w:lang w:val="en-GB" w:eastAsia="en-GB"/>
        </w:rPr>
        <w:t>Staț</w:t>
      </w:r>
      <w:r w:rsidRPr="007659EB">
        <w:rPr>
          <w:rFonts w:ascii="Times New Roman" w:hAnsi="Times New Roman"/>
          <w:sz w:val="28"/>
          <w:szCs w:val="28"/>
          <w:lang w:val="en-GB" w:eastAsia="en-GB"/>
        </w:rPr>
        <w:t xml:space="preserve">ia </w:t>
      </w:r>
      <w:r w:rsidRPr="000C5F59">
        <w:rPr>
          <w:rFonts w:ascii="Times New Roman" w:hAnsi="Times New Roman"/>
          <w:sz w:val="28"/>
          <w:szCs w:val="28"/>
          <w:lang w:val="en-GB" w:eastAsia="en-GB"/>
        </w:rPr>
        <w:t>a fost oprită</w:t>
      </w:r>
      <w:r w:rsidRPr="007659EB">
        <w:rPr>
          <w:rFonts w:ascii="Times New Roman" w:hAnsi="Times New Roman"/>
          <w:sz w:val="28"/>
          <w:szCs w:val="28"/>
          <w:lang w:val="en-GB" w:eastAsia="en-GB"/>
        </w:rPr>
        <w:t xml:space="preserve"> tempo</w:t>
      </w:r>
      <w:r>
        <w:rPr>
          <w:rFonts w:ascii="Times New Roman" w:hAnsi="Times New Roman"/>
          <w:sz w:val="28"/>
          <w:szCs w:val="28"/>
          <w:lang w:val="en-GB" w:eastAsia="en-GB"/>
        </w:rPr>
        <w:t>rar, deoarece sistemul de condiț</w:t>
      </w:r>
      <w:r w:rsidRPr="007659EB">
        <w:rPr>
          <w:rFonts w:ascii="Times New Roman" w:hAnsi="Times New Roman"/>
          <w:sz w:val="28"/>
          <w:szCs w:val="28"/>
          <w:lang w:val="en-GB" w:eastAsia="en-GB"/>
        </w:rPr>
        <w:t>ionare a climei din interiorul</w:t>
      </w:r>
      <w:r w:rsidR="00416726">
        <w:rPr>
          <w:rFonts w:ascii="Times New Roman" w:hAnsi="Times New Roman"/>
          <w:sz w:val="28"/>
          <w:szCs w:val="28"/>
          <w:lang w:val="en-GB" w:eastAsia="en-GB"/>
        </w:rPr>
        <w:t xml:space="preserve"> acesteia este defect</w:t>
      </w:r>
      <w:r w:rsidRPr="007659EB">
        <w:rPr>
          <w:rFonts w:ascii="Times New Roman" w:hAnsi="Times New Roman"/>
          <w:sz w:val="28"/>
          <w:szCs w:val="28"/>
          <w:lang w:val="en-GB" w:eastAsia="en-GB"/>
        </w:rPr>
        <w:t>.</w:t>
      </w:r>
    </w:p>
    <w:p w:rsidR="009F19CC" w:rsidRDefault="009F19CC"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0104DD"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1425AA">
        <w:rPr>
          <w:rFonts w:ascii="Times New Roman" w:hAnsi="Times New Roman"/>
          <w:sz w:val="28"/>
          <w:szCs w:val="28"/>
          <w:lang w:val="it-IT"/>
        </w:rPr>
        <w:t>rmătorii indicatori: SO2</w:t>
      </w:r>
      <w:r w:rsidR="009E549C">
        <w:rPr>
          <w:rFonts w:ascii="Times New Roman" w:hAnsi="Times New Roman"/>
          <w:sz w:val="28"/>
          <w:szCs w:val="28"/>
          <w:lang w:val="it-IT"/>
        </w:rPr>
        <w:t>.</w:t>
      </w:r>
    </w:p>
    <w:p w:rsidR="00527679" w:rsidRDefault="00527679" w:rsidP="005D1FD1">
      <w:pPr>
        <w:autoSpaceDE w:val="0"/>
        <w:autoSpaceDN w:val="0"/>
        <w:adjustRightInd w:val="0"/>
        <w:jc w:val="both"/>
        <w:rPr>
          <w:rFonts w:ascii="Times New Roman" w:hAnsi="Times New Roman"/>
          <w:sz w:val="28"/>
          <w:szCs w:val="28"/>
          <w:lang w:val="it-IT"/>
        </w:rPr>
      </w:pPr>
    </w:p>
    <w:p w:rsidR="003108A5" w:rsidRDefault="003108A5" w:rsidP="005D1FD1">
      <w:pPr>
        <w:autoSpaceDE w:val="0"/>
        <w:autoSpaceDN w:val="0"/>
        <w:adjustRightInd w:val="0"/>
        <w:jc w:val="both"/>
        <w:rPr>
          <w:rFonts w:ascii="Times New Roman" w:hAnsi="Times New Roman"/>
          <w:sz w:val="28"/>
          <w:szCs w:val="28"/>
          <w:lang w:val="it-IT"/>
        </w:rPr>
      </w:pPr>
    </w:p>
    <w:p w:rsidR="008343B6" w:rsidRDefault="008343B6" w:rsidP="003108A5">
      <w:pPr>
        <w:autoSpaceDE w:val="0"/>
        <w:autoSpaceDN w:val="0"/>
        <w:adjustRightInd w:val="0"/>
        <w:jc w:val="both"/>
        <w:rPr>
          <w:rFonts w:ascii="Times New Roman" w:hAnsi="Times New Roman"/>
          <w:b/>
          <w:noProof/>
          <w:sz w:val="28"/>
          <w:szCs w:val="28"/>
          <w:lang w:val="en-GB" w:eastAsia="en-GB"/>
        </w:rPr>
      </w:pPr>
    </w:p>
    <w:p w:rsidR="005255CD" w:rsidRDefault="005255CD" w:rsidP="003108A5">
      <w:pPr>
        <w:autoSpaceDE w:val="0"/>
        <w:autoSpaceDN w:val="0"/>
        <w:adjustRightInd w:val="0"/>
        <w:jc w:val="both"/>
        <w:rPr>
          <w:rFonts w:ascii="Times New Roman" w:hAnsi="Times New Roman"/>
          <w:b/>
          <w:noProof/>
          <w:sz w:val="28"/>
          <w:szCs w:val="28"/>
          <w:lang w:val="en-GB" w:eastAsia="en-GB"/>
        </w:rPr>
      </w:pPr>
      <w:r>
        <w:rPr>
          <w:noProof/>
          <w:lang w:val="en-GB" w:eastAsia="en-GB"/>
        </w:rPr>
        <w:lastRenderedPageBreak/>
        <w:drawing>
          <wp:inline distT="0" distB="0" distL="0" distR="0" wp14:anchorId="41A4FC73" wp14:editId="7175A403">
            <wp:extent cx="6030595" cy="2755267"/>
            <wp:effectExtent l="0" t="0" r="8255"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55CD" w:rsidRDefault="005255CD" w:rsidP="003108A5">
      <w:pPr>
        <w:autoSpaceDE w:val="0"/>
        <w:autoSpaceDN w:val="0"/>
        <w:adjustRightInd w:val="0"/>
        <w:jc w:val="both"/>
        <w:rPr>
          <w:rFonts w:ascii="Times New Roman" w:hAnsi="Times New Roman"/>
          <w:b/>
          <w:noProof/>
          <w:sz w:val="28"/>
          <w:szCs w:val="28"/>
          <w:lang w:val="en-GB" w:eastAsia="en-GB"/>
        </w:rPr>
      </w:pPr>
    </w:p>
    <w:p w:rsidR="003108A5" w:rsidRPr="002176C3" w:rsidRDefault="003108A5" w:rsidP="003108A5">
      <w:pPr>
        <w:autoSpaceDE w:val="0"/>
        <w:autoSpaceDN w:val="0"/>
        <w:adjustRightInd w:val="0"/>
        <w:jc w:val="both"/>
        <w:rPr>
          <w:rFonts w:ascii="Times New Roman" w:hAnsi="Times New Roman"/>
          <w:b/>
          <w:noProof/>
          <w:sz w:val="28"/>
          <w:szCs w:val="28"/>
          <w:lang w:val="en-GB" w:eastAsia="en-GB"/>
        </w:rPr>
      </w:pPr>
      <w:r>
        <w:rPr>
          <w:rFonts w:ascii="Times New Roman" w:hAnsi="Times New Roman"/>
          <w:b/>
          <w:noProof/>
          <w:sz w:val="28"/>
          <w:szCs w:val="28"/>
          <w:lang w:val="en-GB" w:eastAsia="en-GB"/>
        </w:rPr>
        <w:t>Măsurători p</w:t>
      </w:r>
      <w:r w:rsidRPr="002176C3">
        <w:rPr>
          <w:rFonts w:ascii="Times New Roman" w:hAnsi="Times New Roman"/>
          <w:b/>
          <w:noProof/>
          <w:sz w:val="28"/>
          <w:szCs w:val="28"/>
          <w:lang w:val="en-GB" w:eastAsia="en-GB"/>
        </w:rPr>
        <w:t>ulberi în suspensie –PM10</w:t>
      </w:r>
    </w:p>
    <w:p w:rsidR="003108A5" w:rsidRDefault="003108A5" w:rsidP="003108A5">
      <w:pPr>
        <w:pStyle w:val="ListParagraph"/>
        <w:tabs>
          <w:tab w:val="left" w:pos="0"/>
        </w:tabs>
        <w:ind w:left="0"/>
        <w:jc w:val="both"/>
        <w:rPr>
          <w:rFonts w:ascii="Times New Roman" w:hAnsi="Times New Roman"/>
          <w:sz w:val="28"/>
          <w:szCs w:val="28"/>
        </w:rPr>
      </w:pPr>
      <w:r>
        <w:rPr>
          <w:rFonts w:ascii="Times New Roman" w:hAnsi="Times New Roman"/>
          <w:sz w:val="28"/>
          <w:szCs w:val="28"/>
          <w:lang w:val="it-IT"/>
        </w:rPr>
        <w:t>Punct de prelevare: Piatra Neamț, P-ța 22 Decembrie nr.5</w:t>
      </w:r>
      <w:r>
        <w:rPr>
          <w:rFonts w:ascii="Times New Roman" w:hAnsi="Times New Roman"/>
          <w:sz w:val="28"/>
          <w:szCs w:val="28"/>
        </w:rPr>
        <w:t>.</w:t>
      </w:r>
    </w:p>
    <w:p w:rsidR="0092737D" w:rsidRDefault="0092737D" w:rsidP="003108A5">
      <w:pPr>
        <w:pStyle w:val="ListParagraph"/>
        <w:tabs>
          <w:tab w:val="left" w:pos="0"/>
        </w:tabs>
        <w:ind w:left="0"/>
        <w:jc w:val="both"/>
        <w:rPr>
          <w:rFonts w:ascii="Times New Roman" w:hAnsi="Times New Roman"/>
          <w:sz w:val="28"/>
          <w:szCs w:val="28"/>
        </w:rPr>
      </w:pPr>
    </w:p>
    <w:p w:rsidR="00B15FF7" w:rsidRDefault="0092737D" w:rsidP="003108A5">
      <w:pPr>
        <w:pStyle w:val="ListParagraph"/>
        <w:tabs>
          <w:tab w:val="left" w:pos="0"/>
        </w:tabs>
        <w:ind w:left="0"/>
        <w:jc w:val="both"/>
        <w:rPr>
          <w:rFonts w:ascii="Times New Roman" w:hAnsi="Times New Roman"/>
          <w:sz w:val="28"/>
          <w:szCs w:val="28"/>
        </w:rPr>
      </w:pPr>
      <w:r>
        <w:rPr>
          <w:noProof/>
          <w:lang w:val="en-GB" w:eastAsia="en-GB"/>
        </w:rPr>
        <w:drawing>
          <wp:inline distT="0" distB="0" distL="0" distR="0" wp14:anchorId="55AC7D15" wp14:editId="5547603A">
            <wp:extent cx="6030595" cy="2767302"/>
            <wp:effectExtent l="0" t="0" r="825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8242B" w:rsidRDefault="0008242B" w:rsidP="003108A5">
      <w:pPr>
        <w:pStyle w:val="ListParagraph"/>
        <w:tabs>
          <w:tab w:val="left" w:pos="0"/>
        </w:tabs>
        <w:ind w:left="0"/>
        <w:jc w:val="both"/>
        <w:rPr>
          <w:rFonts w:ascii="Times New Roman" w:hAnsi="Times New Roman"/>
          <w:sz w:val="28"/>
          <w:szCs w:val="28"/>
        </w:rPr>
      </w:pPr>
    </w:p>
    <w:p w:rsidR="00C55A60" w:rsidRDefault="00C55A60" w:rsidP="003256B1">
      <w:pPr>
        <w:jc w:val="both"/>
        <w:rPr>
          <w:rFonts w:ascii="Times New Roman" w:hAnsi="Times New Roman"/>
          <w:b/>
          <w:sz w:val="28"/>
          <w:szCs w:val="28"/>
          <w:lang w:val="it-IT"/>
        </w:rPr>
      </w:pPr>
    </w:p>
    <w:p w:rsidR="003108A5" w:rsidRPr="00B9012A" w:rsidRDefault="003108A5" w:rsidP="003108A5">
      <w:pPr>
        <w:pStyle w:val="ListParagraph"/>
        <w:tabs>
          <w:tab w:val="left" w:pos="0"/>
        </w:tabs>
        <w:ind w:left="0"/>
        <w:jc w:val="both"/>
        <w:rPr>
          <w:rFonts w:ascii="Times New Roman" w:hAnsi="Times New Roman"/>
          <w:b/>
          <w:sz w:val="28"/>
          <w:szCs w:val="28"/>
          <w:lang w:val="it-IT"/>
        </w:rPr>
      </w:pPr>
      <w:r w:rsidRPr="00B9012A">
        <w:rPr>
          <w:rFonts w:ascii="Times New Roman" w:hAnsi="Times New Roman"/>
          <w:b/>
          <w:sz w:val="28"/>
          <w:szCs w:val="28"/>
          <w:lang w:val="it-IT"/>
        </w:rPr>
        <w:t>B. Variația concentrațiilor medii zilnice măsurate pentru indicatori specifici:</w:t>
      </w:r>
    </w:p>
    <w:p w:rsidR="003108A5" w:rsidRPr="00D14FAA" w:rsidRDefault="003108A5" w:rsidP="003108A5">
      <w:pPr>
        <w:pStyle w:val="ListParagraph"/>
        <w:tabs>
          <w:tab w:val="left" w:pos="0"/>
        </w:tabs>
        <w:ind w:left="0"/>
        <w:jc w:val="both"/>
        <w:rPr>
          <w:rFonts w:ascii="Times New Roman" w:hAnsi="Times New Roman"/>
          <w:sz w:val="28"/>
          <w:szCs w:val="28"/>
        </w:rPr>
      </w:pPr>
      <w:r>
        <w:rPr>
          <w:rFonts w:ascii="Times New Roman" w:hAnsi="Times New Roman"/>
          <w:sz w:val="28"/>
          <w:szCs w:val="28"/>
          <w:lang w:val="it-IT"/>
        </w:rPr>
        <w:t>- Punct de prelevare: Piatra Neamț, P-ța 22 Decembrie nr.5</w:t>
      </w:r>
      <w:r>
        <w:rPr>
          <w:rFonts w:ascii="Times New Roman" w:hAnsi="Times New Roman"/>
          <w:sz w:val="28"/>
          <w:szCs w:val="28"/>
        </w:rPr>
        <w:t>;</w:t>
      </w:r>
    </w:p>
    <w:p w:rsidR="003108A5" w:rsidRPr="00284085" w:rsidRDefault="003108A5" w:rsidP="003108A5">
      <w:pPr>
        <w:pStyle w:val="ListParagraph"/>
        <w:tabs>
          <w:tab w:val="left" w:pos="0"/>
        </w:tabs>
        <w:ind w:left="0"/>
        <w:jc w:val="both"/>
        <w:rPr>
          <w:rFonts w:ascii="Times New Roman" w:hAnsi="Times New Roman"/>
          <w:sz w:val="28"/>
          <w:szCs w:val="28"/>
          <w:lang w:val="it-IT"/>
        </w:rPr>
      </w:pPr>
      <w:r>
        <w:rPr>
          <w:rFonts w:ascii="Times New Roman" w:hAnsi="Times New Roman"/>
          <w:sz w:val="28"/>
          <w:szCs w:val="28"/>
          <w:lang w:val="it-IT"/>
        </w:rPr>
        <w:t>- Poluantul măsurat: amoniac - metoda manuală.</w:t>
      </w:r>
    </w:p>
    <w:p w:rsidR="003108A5" w:rsidRDefault="003108A5" w:rsidP="003108A5">
      <w:pPr>
        <w:jc w:val="both"/>
        <w:rPr>
          <w:rFonts w:ascii="Times New Roman" w:hAnsi="Times New Roman"/>
          <w:sz w:val="28"/>
          <w:szCs w:val="28"/>
        </w:rPr>
      </w:pPr>
      <w:r w:rsidRPr="00FE0446">
        <w:rPr>
          <w:rFonts w:ascii="Times New Roman" w:hAnsi="Times New Roman"/>
          <w:sz w:val="28"/>
          <w:szCs w:val="28"/>
        </w:rPr>
        <w:t>Datele sunt furnizate în urma prelevării unui volum de aer timp de 24 ore într-o soluție absorbantă specifică, urmată de măsurarea probei prin spectrometrie în laboratorul APM.</w:t>
      </w:r>
      <w:r>
        <w:rPr>
          <w:rFonts w:ascii="Times New Roman" w:hAnsi="Times New Roman"/>
          <w:sz w:val="28"/>
          <w:szCs w:val="28"/>
        </w:rPr>
        <w:t xml:space="preserve"> Concentrația maximă admisibilă (CMA)-0,100 mg/mc, </w:t>
      </w:r>
      <w:r w:rsidRPr="00FE0446">
        <w:rPr>
          <w:rFonts w:ascii="Times New Roman" w:hAnsi="Times New Roman"/>
          <w:sz w:val="28"/>
          <w:szCs w:val="28"/>
        </w:rPr>
        <w:t>conform STAS 12574/</w:t>
      </w:r>
      <w:r>
        <w:rPr>
          <w:rFonts w:ascii="Times New Roman" w:hAnsi="Times New Roman"/>
          <w:sz w:val="28"/>
          <w:szCs w:val="28"/>
        </w:rPr>
        <w:t xml:space="preserve"> </w:t>
      </w:r>
      <w:r w:rsidRPr="00FE0446">
        <w:rPr>
          <w:rFonts w:ascii="Times New Roman" w:hAnsi="Times New Roman"/>
          <w:sz w:val="28"/>
          <w:szCs w:val="28"/>
        </w:rPr>
        <w:t>1987.</w:t>
      </w:r>
    </w:p>
    <w:p w:rsidR="003108A5" w:rsidRPr="00A1677B" w:rsidRDefault="003108A5" w:rsidP="003108A5">
      <w:pPr>
        <w:jc w:val="both"/>
        <w:rPr>
          <w:rFonts w:ascii="Times New Roman" w:hAnsi="Times New Roman"/>
          <w:sz w:val="28"/>
          <w:szCs w:val="28"/>
        </w:rPr>
      </w:pPr>
    </w:p>
    <w:p w:rsidR="003108A5" w:rsidRPr="00335B39" w:rsidRDefault="003108A5" w:rsidP="003256B1">
      <w:pPr>
        <w:jc w:val="both"/>
        <w:rPr>
          <w:noProof/>
          <w:lang w:val="en-GB" w:eastAsia="en-GB"/>
        </w:rPr>
      </w:pPr>
    </w:p>
    <w:p w:rsidR="003108A5" w:rsidRDefault="0092737D" w:rsidP="003256B1">
      <w:pPr>
        <w:jc w:val="both"/>
        <w:rPr>
          <w:rFonts w:ascii="Times New Roman" w:hAnsi="Times New Roman"/>
          <w:b/>
          <w:sz w:val="28"/>
          <w:szCs w:val="28"/>
          <w:lang w:val="it-IT"/>
        </w:rPr>
      </w:pPr>
      <w:r>
        <w:rPr>
          <w:noProof/>
          <w:lang w:val="en-GB" w:eastAsia="en-GB"/>
        </w:rPr>
        <w:lastRenderedPageBreak/>
        <w:drawing>
          <wp:inline distT="0" distB="0" distL="0" distR="0" wp14:anchorId="1ECF0C64" wp14:editId="081B2AFA">
            <wp:extent cx="6030595" cy="2981739"/>
            <wp:effectExtent l="0" t="0" r="825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737D" w:rsidRDefault="0092737D" w:rsidP="003256B1">
      <w:pPr>
        <w:jc w:val="both"/>
        <w:rPr>
          <w:rFonts w:ascii="Times New Roman" w:hAnsi="Times New Roman"/>
          <w:b/>
          <w:sz w:val="28"/>
          <w:szCs w:val="28"/>
          <w:lang w:val="it-IT"/>
        </w:rPr>
      </w:pPr>
    </w:p>
    <w:p w:rsidR="003256B1" w:rsidRDefault="003256B1" w:rsidP="003256B1">
      <w:pPr>
        <w:jc w:val="both"/>
        <w:rPr>
          <w:rFonts w:ascii="Times New Roman" w:hAnsi="Times New Roman"/>
          <w:sz w:val="28"/>
          <w:szCs w:val="28"/>
          <w:lang w:val="it-IT"/>
        </w:rPr>
      </w:pPr>
      <w:r>
        <w:rPr>
          <w:rFonts w:ascii="Times New Roman" w:hAnsi="Times New Roman"/>
          <w:b/>
          <w:sz w:val="28"/>
          <w:szCs w:val="28"/>
          <w:lang w:val="it-IT"/>
        </w:rPr>
        <w:t xml:space="preserve">I.B. Poluări accidentale: </w:t>
      </w:r>
      <w:r w:rsidRPr="00722139">
        <w:rPr>
          <w:rFonts w:ascii="Times New Roman" w:hAnsi="Times New Roman"/>
          <w:sz w:val="28"/>
          <w:szCs w:val="28"/>
          <w:lang w:val="it-IT"/>
        </w:rPr>
        <w:t>Nu a fost înregistrată nicio poluare accidentală.</w:t>
      </w:r>
    </w:p>
    <w:p w:rsidR="003256B1" w:rsidRPr="00722139" w:rsidRDefault="003256B1" w:rsidP="003256B1">
      <w:pPr>
        <w:jc w:val="both"/>
        <w:rPr>
          <w:rFonts w:ascii="Times New Roman" w:hAnsi="Times New Roman"/>
          <w:sz w:val="28"/>
          <w:szCs w:val="28"/>
          <w:lang w:val="it-IT"/>
        </w:rPr>
      </w:pPr>
    </w:p>
    <w:p w:rsidR="00E05462"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D3396D">
        <w:rPr>
          <w:rFonts w:ascii="Times New Roman" w:hAnsi="Times New Roman"/>
          <w:sz w:val="28"/>
          <w:szCs w:val="28"/>
        </w:rPr>
        <w:t xml:space="preserve">– </w:t>
      </w:r>
      <w:r w:rsidR="00413BCC">
        <w:rPr>
          <w:rFonts w:ascii="Times New Roman" w:hAnsi="Times New Roman"/>
          <w:sz w:val="28"/>
          <w:szCs w:val="28"/>
        </w:rPr>
        <w:t>7</w:t>
      </w:r>
      <w:r w:rsidRPr="00E75E86">
        <w:rPr>
          <w:rFonts w:ascii="Times New Roman" w:hAnsi="Times New Roman"/>
          <w:sz w:val="28"/>
          <w:szCs w:val="28"/>
        </w:rPr>
        <w:t xml:space="preserve"> </w:t>
      </w:r>
      <w:r w:rsidRPr="00D3396D">
        <w:rPr>
          <w:rFonts w:ascii="Times New Roman" w:hAnsi="Times New Roman"/>
          <w:sz w:val="28"/>
          <w:szCs w:val="28"/>
        </w:rPr>
        <w:t xml:space="preserve">puncte </w:t>
      </w:r>
      <w:r w:rsidRPr="00CC0D05">
        <w:rPr>
          <w:rFonts w:ascii="Times New Roman" w:hAnsi="Times New Roman"/>
          <w:sz w:val="28"/>
          <w:szCs w:val="28"/>
        </w:rPr>
        <w:t>de vedere</w:t>
      </w:r>
      <w:r w:rsidR="00464E54" w:rsidRPr="00CC0D05">
        <w:rPr>
          <w:rFonts w:ascii="Times New Roman" w:hAnsi="Times New Roman"/>
          <w:sz w:val="28"/>
          <w:szCs w:val="28"/>
        </w:rPr>
        <w:t xml:space="preserve"> </w:t>
      </w:r>
      <w:r w:rsidR="00FA7AB2" w:rsidRPr="00CC0D05">
        <w:rPr>
          <w:rFonts w:ascii="Times New Roman" w:hAnsi="Times New Roman"/>
          <w:sz w:val="28"/>
          <w:szCs w:val="28"/>
        </w:rPr>
        <w:t xml:space="preserve">la care s-au impus condiții de monitorizare sau evaluare a emisiilor </w:t>
      </w:r>
      <w:r w:rsidR="00464E54" w:rsidRPr="00CC0D05">
        <w:rPr>
          <w:rFonts w:ascii="Times New Roman" w:hAnsi="Times New Roman"/>
          <w:sz w:val="28"/>
          <w:szCs w:val="28"/>
        </w:rPr>
        <w:t xml:space="preserve">și verificarea altor </w:t>
      </w:r>
      <w:r w:rsidR="00413BCC">
        <w:rPr>
          <w:rFonts w:ascii="Times New Roman" w:hAnsi="Times New Roman"/>
          <w:sz w:val="28"/>
          <w:szCs w:val="28"/>
        </w:rPr>
        <w:t>6</w:t>
      </w:r>
      <w:r w:rsidR="0047143F" w:rsidRPr="00CC0D05">
        <w:rPr>
          <w:rFonts w:ascii="Times New Roman" w:hAnsi="Times New Roman"/>
          <w:sz w:val="28"/>
          <w:szCs w:val="28"/>
        </w:rPr>
        <w:t xml:space="preserve"> </w:t>
      </w:r>
      <w:r w:rsidR="00464E54" w:rsidRPr="00CC0D05">
        <w:rPr>
          <w:rFonts w:ascii="Times New Roman" w:hAnsi="Times New Roman"/>
          <w:sz w:val="28"/>
          <w:szCs w:val="28"/>
        </w:rPr>
        <w:t>documentații care nu au necesitat modificări</w:t>
      </w:r>
      <w:r w:rsidR="00175F1D" w:rsidRPr="00CC0D05">
        <w:rPr>
          <w:rFonts w:ascii="Times New Roman" w:hAnsi="Times New Roman"/>
          <w:sz w:val="28"/>
          <w:szCs w:val="28"/>
        </w:rPr>
        <w:t>/completări</w:t>
      </w:r>
      <w:r w:rsidR="00464E54" w:rsidRPr="00CC0D05">
        <w:rPr>
          <w:rFonts w:ascii="Times New Roman" w:hAnsi="Times New Roman"/>
          <w:sz w:val="28"/>
          <w:szCs w:val="28"/>
        </w:rPr>
        <w:t xml:space="preserve"> di</w:t>
      </w:r>
      <w:r w:rsidR="00C339D3" w:rsidRPr="00CC0D05">
        <w:rPr>
          <w:rFonts w:ascii="Times New Roman" w:hAnsi="Times New Roman"/>
          <w:sz w:val="28"/>
          <w:szCs w:val="28"/>
        </w:rPr>
        <w:t>n</w:t>
      </w:r>
      <w:r w:rsidR="00175F1D" w:rsidRPr="00CC0D05">
        <w:rPr>
          <w:rFonts w:ascii="Times New Roman" w:hAnsi="Times New Roman"/>
          <w:sz w:val="28"/>
          <w:szCs w:val="28"/>
        </w:rPr>
        <w:t xml:space="preserve"> punctul de vedere al </w:t>
      </w:r>
      <w:r w:rsidR="00175F1D" w:rsidRPr="004E503C">
        <w:rPr>
          <w:rFonts w:ascii="Times New Roman" w:hAnsi="Times New Roman"/>
          <w:sz w:val="28"/>
          <w:szCs w:val="28"/>
        </w:rPr>
        <w:t>monitoriză</w:t>
      </w:r>
      <w:r w:rsidR="00464E54" w:rsidRPr="004E503C">
        <w:rPr>
          <w:rFonts w:ascii="Times New Roman" w:hAnsi="Times New Roman"/>
          <w:sz w:val="28"/>
          <w:szCs w:val="28"/>
        </w:rPr>
        <w:t>rii</w:t>
      </w:r>
      <w:r w:rsidR="00D20BFB">
        <w:rPr>
          <w:rFonts w:ascii="Times New Roman" w:hAnsi="Times New Roman"/>
          <w:sz w:val="28"/>
          <w:szCs w:val="28"/>
        </w:rPr>
        <w:t>/evaluării</w:t>
      </w:r>
      <w:r w:rsidR="00464E54" w:rsidRPr="004E503C">
        <w:rPr>
          <w:rFonts w:ascii="Times New Roman" w:hAnsi="Times New Roman"/>
          <w:sz w:val="28"/>
          <w:szCs w:val="28"/>
        </w:rPr>
        <w:t xml:space="preserve">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CC0D05">
        <w:rPr>
          <w:rFonts w:ascii="Times New Roman" w:hAnsi="Times New Roman"/>
          <w:sz w:val="28"/>
          <w:szCs w:val="28"/>
        </w:rPr>
        <w:t xml:space="preserve"> </w:t>
      </w:r>
      <w:r w:rsidRPr="001B521C">
        <w:rPr>
          <w:rFonts w:ascii="Times New Roman" w:hAnsi="Times New Roman"/>
          <w:sz w:val="28"/>
          <w:szCs w:val="28"/>
        </w:rPr>
        <w:t>Completarea ca</w:t>
      </w:r>
      <w:r w:rsidR="00647B01">
        <w:rPr>
          <w:rFonts w:ascii="Times New Roman" w:hAnsi="Times New Roman"/>
          <w:sz w:val="28"/>
          <w:szCs w:val="28"/>
        </w:rPr>
        <w:t>p. Monitorizare și Laboratoare di</w:t>
      </w:r>
      <w:r w:rsidRPr="001B521C">
        <w:rPr>
          <w:rFonts w:ascii="Times New Roman" w:hAnsi="Times New Roman"/>
          <w:sz w:val="28"/>
          <w:szCs w:val="28"/>
        </w:rPr>
        <w:t>n</w:t>
      </w:r>
      <w:r w:rsidR="009C284A">
        <w:rPr>
          <w:rFonts w:ascii="Times New Roman" w:hAnsi="Times New Roman"/>
          <w:sz w:val="28"/>
          <w:szCs w:val="28"/>
        </w:rPr>
        <w:t xml:space="preserve">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72689B"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w:t>
      </w:r>
      <w:r w:rsidR="0072689B" w:rsidRPr="00235AD4">
        <w:rPr>
          <w:rFonts w:ascii="Times New Roman" w:hAnsi="Times New Roman"/>
          <w:noProof/>
          <w:sz w:val="28"/>
          <w:szCs w:val="28"/>
        </w:rPr>
        <w:t xml:space="preserve">S-a continuat </w:t>
      </w:r>
      <w:r w:rsidR="0072689B"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72689B">
        <w:rPr>
          <w:rFonts w:ascii="Times New Roman" w:hAnsi="Times New Roman"/>
          <w:sz w:val="28"/>
          <w:szCs w:val="28"/>
        </w:rPr>
        <w:t xml:space="preserve">ialul SR EN ISO/ CEI 17025:2018;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9229DD" w:rsidRPr="00F438AA" w:rsidRDefault="0074106D" w:rsidP="00661704">
      <w:pPr>
        <w:jc w:val="both"/>
        <w:rPr>
          <w:rFonts w:ascii="Times New Roman" w:hAnsi="Times New Roman"/>
          <w:sz w:val="28"/>
          <w:szCs w:val="28"/>
        </w:rPr>
      </w:pPr>
      <w:r w:rsidRPr="00D20BFB">
        <w:rPr>
          <w:rFonts w:ascii="Times New Roman" w:hAnsi="Times New Roman"/>
          <w:sz w:val="28"/>
          <w:szCs w:val="28"/>
        </w:rPr>
        <w:t xml:space="preserve">- </w:t>
      </w:r>
      <w:r w:rsidR="009F0EE0" w:rsidRPr="00D20BFB">
        <w:rPr>
          <w:rFonts w:ascii="Times New Roman" w:hAnsi="Times New Roman"/>
          <w:sz w:val="28"/>
          <w:szCs w:val="28"/>
        </w:rPr>
        <w:t>S-a participat la ședințele CAT</w:t>
      </w:r>
      <w:r w:rsidR="00F438AA">
        <w:rPr>
          <w:rFonts w:ascii="Times New Roman" w:hAnsi="Times New Roman"/>
          <w:sz w:val="28"/>
          <w:szCs w:val="28"/>
        </w:rPr>
        <w:t xml:space="preserve"> organizate de instituție.</w:t>
      </w:r>
    </w:p>
    <w:p w:rsidR="00B15FF7" w:rsidRDefault="00B15FF7" w:rsidP="00661704">
      <w:pPr>
        <w:jc w:val="both"/>
        <w:rPr>
          <w:rFonts w:ascii="Times New Roman" w:hAnsi="Times New Roman"/>
          <w:b/>
          <w:color w:val="0000FF"/>
          <w:sz w:val="28"/>
          <w:szCs w:val="28"/>
        </w:rPr>
      </w:pPr>
    </w:p>
    <w:p w:rsidR="00CF0086"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413BCC" w:rsidRDefault="00BA7113" w:rsidP="008D4423">
      <w:pPr>
        <w:jc w:val="both"/>
        <w:rPr>
          <w:rFonts w:ascii="Times New Roman" w:hAnsi="Times New Roman"/>
          <w:sz w:val="28"/>
          <w:szCs w:val="28"/>
        </w:rPr>
      </w:pPr>
      <w:r>
        <w:rPr>
          <w:rFonts w:ascii="Times New Roman" w:hAnsi="Times New Roman"/>
          <w:sz w:val="28"/>
          <w:szCs w:val="28"/>
        </w:rPr>
        <w:t>În cursul lunii</w:t>
      </w:r>
      <w:r w:rsidR="003256B1">
        <w:rPr>
          <w:rFonts w:ascii="Times New Roman" w:hAnsi="Times New Roman"/>
          <w:sz w:val="28"/>
          <w:szCs w:val="28"/>
        </w:rPr>
        <w:t xml:space="preserve"> </w:t>
      </w:r>
      <w:r w:rsidR="00413BCC">
        <w:rPr>
          <w:rFonts w:ascii="Times New Roman" w:hAnsi="Times New Roman"/>
          <w:sz w:val="28"/>
          <w:szCs w:val="28"/>
        </w:rPr>
        <w:t xml:space="preserve"> nu </w:t>
      </w:r>
      <w:r w:rsidR="00B15FF7">
        <w:rPr>
          <w:rFonts w:ascii="Times New Roman" w:hAnsi="Times New Roman"/>
          <w:sz w:val="28"/>
          <w:szCs w:val="28"/>
        </w:rPr>
        <w:t>s-a</w:t>
      </w:r>
      <w:r w:rsidR="003256B1">
        <w:rPr>
          <w:rFonts w:ascii="Times New Roman" w:hAnsi="Times New Roman"/>
          <w:sz w:val="28"/>
          <w:szCs w:val="28"/>
        </w:rPr>
        <w:t xml:space="preserve"> efectuat</w:t>
      </w:r>
      <w:r w:rsidR="00706B1E">
        <w:rPr>
          <w:rFonts w:ascii="Times New Roman" w:hAnsi="Times New Roman"/>
          <w:sz w:val="28"/>
          <w:szCs w:val="28"/>
        </w:rPr>
        <w:t xml:space="preserve"> </w:t>
      </w:r>
      <w:r w:rsidR="00413BCC">
        <w:rPr>
          <w:rFonts w:ascii="Times New Roman" w:hAnsi="Times New Roman"/>
          <w:sz w:val="28"/>
          <w:szCs w:val="28"/>
        </w:rPr>
        <w:t xml:space="preserve"> măsurători </w:t>
      </w:r>
      <w:r w:rsidR="00B15FF7">
        <w:rPr>
          <w:rFonts w:ascii="Times New Roman" w:hAnsi="Times New Roman"/>
          <w:sz w:val="28"/>
          <w:szCs w:val="28"/>
        </w:rPr>
        <w:t>a</w:t>
      </w:r>
      <w:r w:rsidR="00413BCC">
        <w:rPr>
          <w:rFonts w:ascii="Times New Roman" w:hAnsi="Times New Roman"/>
          <w:sz w:val="28"/>
          <w:szCs w:val="28"/>
        </w:rPr>
        <w:t>le</w:t>
      </w:r>
      <w:r w:rsidR="0074106D" w:rsidRPr="00DA5A46">
        <w:rPr>
          <w:rFonts w:ascii="Times New Roman" w:hAnsi="Times New Roman"/>
          <w:sz w:val="28"/>
          <w:szCs w:val="28"/>
        </w:rPr>
        <w:t xml:space="preserve"> nivelulu</w:t>
      </w:r>
      <w:r w:rsidR="00445EFE">
        <w:rPr>
          <w:rFonts w:ascii="Times New Roman" w:hAnsi="Times New Roman"/>
          <w:sz w:val="28"/>
          <w:szCs w:val="28"/>
        </w:rPr>
        <w:t>i de zgomot</w:t>
      </w:r>
      <w:r w:rsidR="00413BCC">
        <w:rPr>
          <w:rFonts w:ascii="Times New Roman" w:hAnsi="Times New Roman"/>
          <w:sz w:val="28"/>
          <w:szCs w:val="28"/>
        </w:rPr>
        <w:t>.</w:t>
      </w:r>
    </w:p>
    <w:p w:rsidR="00413BCC" w:rsidRDefault="00413BCC" w:rsidP="008D4423">
      <w:pPr>
        <w:jc w:val="both"/>
        <w:rPr>
          <w:rFonts w:ascii="Times New Roman" w:hAnsi="Times New Roman"/>
          <w:sz w:val="28"/>
          <w:szCs w:val="28"/>
        </w:rPr>
      </w:pPr>
    </w:p>
    <w:p w:rsidR="00413BCC" w:rsidRDefault="00413BCC" w:rsidP="008D4423">
      <w:pPr>
        <w:jc w:val="both"/>
        <w:rPr>
          <w:rFonts w:ascii="Times New Roman" w:hAnsi="Times New Roman"/>
          <w:sz w:val="28"/>
          <w:szCs w:val="28"/>
        </w:rPr>
      </w:pPr>
    </w:p>
    <w:p w:rsidR="00B94212" w:rsidRDefault="00B15FF7" w:rsidP="008D4423">
      <w:pPr>
        <w:jc w:val="both"/>
        <w:rPr>
          <w:rFonts w:ascii="Times New Roman" w:hAnsi="Times New Roman"/>
          <w:b/>
          <w:color w:val="0000FF"/>
          <w:sz w:val="28"/>
          <w:szCs w:val="28"/>
        </w:rPr>
      </w:pPr>
      <w:r>
        <w:rPr>
          <w:rFonts w:ascii="Times New Roman" w:hAnsi="Times New Roman"/>
          <w:sz w:val="28"/>
          <w:szCs w:val="28"/>
        </w:rPr>
        <w:lastRenderedPageBreak/>
        <w:t xml:space="preserve"> </w:t>
      </w:r>
      <w:r w:rsidR="008343B6">
        <w:rPr>
          <w:rFonts w:ascii="Times New Roman" w:hAnsi="Times New Roman"/>
          <w:b/>
          <w:color w:val="0000FF"/>
          <w:sz w:val="28"/>
          <w:szCs w:val="28"/>
        </w:rPr>
        <w:t xml:space="preserve">III. </w:t>
      </w:r>
      <w:r w:rsidR="00B871ED" w:rsidRPr="002C2D78">
        <w:rPr>
          <w:rFonts w:ascii="Times New Roman" w:hAnsi="Times New Roman"/>
          <w:b/>
          <w:color w:val="0000FF"/>
          <w:sz w:val="28"/>
          <w:szCs w:val="28"/>
        </w:rPr>
        <w:t>MONITORIZAREA CALITĂŢII  PRECIPITAŢIILOR</w:t>
      </w:r>
    </w:p>
    <w:p w:rsidR="00B871ED" w:rsidRDefault="00B94212" w:rsidP="00B871ED">
      <w:pPr>
        <w:rPr>
          <w:rFonts w:ascii="Times New Roman" w:hAnsi="Times New Roman"/>
          <w:b/>
          <w:color w:val="0000FF"/>
          <w:sz w:val="28"/>
          <w:szCs w:val="28"/>
        </w:rPr>
      </w:pPr>
      <w:r>
        <w:rPr>
          <w:rFonts w:ascii="Times New Roman" w:hAnsi="Times New Roman"/>
          <w:b/>
          <w:color w:val="0000FF"/>
          <w:sz w:val="28"/>
          <w:szCs w:val="28"/>
        </w:rPr>
        <w:t xml:space="preserve"> </w:t>
      </w:r>
    </w:p>
    <w:p w:rsidR="00455906" w:rsidRPr="00455906" w:rsidRDefault="00455906" w:rsidP="00455906">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w:t>
      </w:r>
      <w:r w:rsidR="00647B01">
        <w:rPr>
          <w:rFonts w:ascii="Times New Roman" w:hAnsi="Times New Roman"/>
          <w:sz w:val="28"/>
          <w:szCs w:val="28"/>
        </w:rPr>
        <w:t xml:space="preserve">ţ (punct de recoltare Stația automată NT1 Piatra </w:t>
      </w:r>
      <w:r w:rsidRPr="00F70CFF">
        <w:rPr>
          <w:rFonts w:ascii="Times New Roman" w:hAnsi="Times New Roman"/>
          <w:sz w:val="28"/>
          <w:szCs w:val="28"/>
        </w:rPr>
        <w:t xml:space="preserve"> Neamţ</w:t>
      </w:r>
      <w:r>
        <w:rPr>
          <w:rFonts w:ascii="Times New Roman" w:hAnsi="Times New Roman"/>
          <w:sz w:val="28"/>
          <w:szCs w:val="28"/>
        </w:rPr>
        <w:t xml:space="preserve"> </w:t>
      </w:r>
      <w:r w:rsidR="00302173">
        <w:rPr>
          <w:rFonts w:ascii="Times New Roman" w:hAnsi="Times New Roman"/>
          <w:sz w:val="28"/>
          <w:szCs w:val="28"/>
        </w:rPr>
        <w:t xml:space="preserve"> și St</w:t>
      </w:r>
      <w:r w:rsidR="008A0CB4">
        <w:rPr>
          <w:rFonts w:ascii="Times New Roman" w:hAnsi="Times New Roman"/>
          <w:sz w:val="28"/>
          <w:szCs w:val="28"/>
        </w:rPr>
        <w:t>ația automată NT3 Taș</w:t>
      </w:r>
      <w:r w:rsidR="008343B6">
        <w:rPr>
          <w:rFonts w:ascii="Times New Roman" w:hAnsi="Times New Roman"/>
          <w:sz w:val="28"/>
          <w:szCs w:val="28"/>
        </w:rPr>
        <w:t>ca),</w:t>
      </w:r>
      <w:r w:rsidR="008A0CB4">
        <w:rPr>
          <w:rFonts w:ascii="Times New Roman" w:hAnsi="Times New Roman"/>
          <w:sz w:val="28"/>
          <w:szCs w:val="28"/>
        </w:rPr>
        <w:t xml:space="preserve"> </w:t>
      </w:r>
      <w:r w:rsidR="00413BCC">
        <w:rPr>
          <w:rFonts w:ascii="Times New Roman" w:hAnsi="Times New Roman"/>
          <w:sz w:val="28"/>
          <w:szCs w:val="28"/>
        </w:rPr>
        <w:t>o probă</w:t>
      </w:r>
      <w:r w:rsidR="00302173">
        <w:rPr>
          <w:rFonts w:ascii="Times New Roman" w:hAnsi="Times New Roman"/>
          <w:sz w:val="28"/>
          <w:szCs w:val="28"/>
        </w:rPr>
        <w:t>/punct</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F35B4C" w:rsidRPr="00403EBD" w:rsidRDefault="00F35B4C" w:rsidP="00F35B4C">
      <w:pPr>
        <w:jc w:val="both"/>
        <w:rPr>
          <w:rFonts w:ascii="Times New Roman" w:hAnsi="Times New Roman"/>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1A5628" w:rsidRDefault="001A5628" w:rsidP="00183C17">
      <w:pPr>
        <w:jc w:val="both"/>
        <w:rPr>
          <w:rFonts w:ascii="Times New Roman" w:hAnsi="Times New Roman"/>
          <w:b/>
          <w:color w:val="0000FF"/>
          <w:sz w:val="28"/>
          <w:szCs w:val="28"/>
        </w:rPr>
      </w:pPr>
    </w:p>
    <w:p w:rsidR="001A5628" w:rsidRPr="0034528B" w:rsidRDefault="001A5628" w:rsidP="001A5628">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 xml:space="preserve">Conform Ordinului MMP nr. 1978/2010, la </w:t>
      </w:r>
      <w:r>
        <w:rPr>
          <w:rFonts w:ascii="Times New Roman" w:hAnsi="Times New Roman"/>
          <w:szCs w:val="28"/>
        </w:rPr>
        <w:t>SSRM</w:t>
      </w:r>
      <w:r w:rsidRPr="0034528B">
        <w:rPr>
          <w:rFonts w:ascii="Times New Roman" w:hAnsi="Times New Roman"/>
          <w:szCs w:val="28"/>
        </w:rPr>
        <w:t xml:space="preserve"> Piatra Neamţ s-a executat un program standard de monitorizare a radioactivităţii factorilor de mediu corespunzător unei staţii cu program de 11 ore/zi, iar la </w:t>
      </w:r>
      <w:r>
        <w:rPr>
          <w:rFonts w:ascii="Times New Roman" w:hAnsi="Times New Roman"/>
          <w:szCs w:val="28"/>
        </w:rPr>
        <w:t>SSRM</w:t>
      </w:r>
      <w:r w:rsidRPr="0034528B">
        <w:rPr>
          <w:rFonts w:ascii="Times New Roman" w:hAnsi="Times New Roman"/>
          <w:szCs w:val="28"/>
        </w:rPr>
        <w:t xml:space="preserve"> Toaca un program standard corespunzător unei staţii cu program de 24 ore/zi adaptat pentru o staţie de munte.</w:t>
      </w:r>
    </w:p>
    <w:p w:rsidR="001A5628" w:rsidRPr="0034528B" w:rsidRDefault="001A5628" w:rsidP="001A5628">
      <w:pPr>
        <w:pStyle w:val="BodyTextIndent"/>
        <w:ind w:firstLine="0"/>
        <w:rPr>
          <w:rFonts w:ascii="Times New Roman" w:hAnsi="Times New Roman"/>
          <w:szCs w:val="28"/>
        </w:rPr>
      </w:pPr>
      <w:r w:rsidRPr="009A601E">
        <w:rPr>
          <w:rFonts w:ascii="Times New Roman" w:hAnsi="Times New Roman"/>
          <w:color w:val="000000" w:themeColor="text1"/>
          <w:szCs w:val="28"/>
        </w:rPr>
        <w:t>În urma</w:t>
      </w:r>
      <w:r w:rsidRPr="0034528B">
        <w:rPr>
          <w:rFonts w:ascii="Times New Roman" w:hAnsi="Times New Roman"/>
          <w:szCs w:val="28"/>
        </w:rPr>
        <w:t xml:space="preserve"> executării acestor programe, la cele două SSRM-uri din judeţul Neamţ în luna </w:t>
      </w:r>
      <w:r>
        <w:rPr>
          <w:rFonts w:ascii="Times New Roman" w:hAnsi="Times New Roman"/>
          <w:szCs w:val="28"/>
        </w:rPr>
        <w:t xml:space="preserve">decembrie 2023 </w:t>
      </w:r>
      <w:r w:rsidRPr="0034528B">
        <w:rPr>
          <w:rFonts w:ascii="Times New Roman" w:hAnsi="Times New Roman"/>
          <w:szCs w:val="28"/>
        </w:rPr>
        <w:t xml:space="preserve">s-au determinat </w:t>
      </w:r>
      <w:r>
        <w:rPr>
          <w:rFonts w:ascii="Times New Roman" w:hAnsi="Times New Roman"/>
          <w:szCs w:val="28"/>
        </w:rPr>
        <w:t>563</w:t>
      </w:r>
      <w:r>
        <w:rPr>
          <w:rFonts w:ascii="Times New Roman" w:hAnsi="Times New Roman"/>
          <w:color w:val="000000" w:themeColor="text1"/>
          <w:szCs w:val="28"/>
        </w:rPr>
        <w:t xml:space="preserve"> </w:t>
      </w:r>
      <w:r>
        <w:rPr>
          <w:rFonts w:ascii="Times New Roman" w:hAnsi="Times New Roman"/>
          <w:szCs w:val="28"/>
        </w:rPr>
        <w:t xml:space="preserve">indicatori 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beta global</w:t>
      </w:r>
      <w:r>
        <w:rPr>
          <w:rFonts w:ascii="Times New Roman" w:hAnsi="Times New Roman"/>
          <w:szCs w:val="28"/>
        </w:rPr>
        <w:t>ă</w:t>
      </w:r>
      <w:r w:rsidRPr="0034528B">
        <w:rPr>
          <w:rFonts w:ascii="Times New Roman" w:hAnsi="Times New Roman"/>
          <w:szCs w:val="28"/>
        </w:rPr>
        <w:t>,</w:t>
      </w:r>
      <w:r>
        <w:rPr>
          <w:rFonts w:ascii="Times New Roman" w:hAnsi="Times New Roman"/>
          <w:szCs w:val="28"/>
        </w:rPr>
        <w:t xml:space="preserve"> 186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a</w:t>
      </w:r>
      <w:r>
        <w:rPr>
          <w:rFonts w:ascii="Times New Roman" w:hAnsi="Times New Roman"/>
          <w:szCs w:val="28"/>
        </w:rPr>
        <w:t xml:space="preserve"> radonului în aerul atmosferic, 186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 a</w:t>
      </w:r>
      <w:r w:rsidRPr="0034528B">
        <w:rPr>
          <w:rFonts w:ascii="Times New Roman" w:hAnsi="Times New Roman"/>
          <w:szCs w:val="28"/>
        </w:rPr>
        <w:t xml:space="preserve"> toronului în aerul </w:t>
      </w:r>
      <w:r>
        <w:rPr>
          <w:rFonts w:ascii="Times New Roman" w:hAnsi="Times New Roman"/>
          <w:szCs w:val="28"/>
        </w:rPr>
        <w:t>atmosferic şi</w:t>
      </w:r>
      <w:r w:rsidRPr="0034528B">
        <w:rPr>
          <w:rFonts w:ascii="Times New Roman" w:hAnsi="Times New Roman"/>
          <w:szCs w:val="28"/>
        </w:rPr>
        <w:t xml:space="preserve"> </w:t>
      </w:r>
      <w:r>
        <w:rPr>
          <w:rFonts w:ascii="Times New Roman" w:hAnsi="Times New Roman"/>
          <w:szCs w:val="28"/>
        </w:rPr>
        <w:t xml:space="preserve">2976 </w:t>
      </w:r>
      <w:r w:rsidRPr="0034528B">
        <w:rPr>
          <w:rFonts w:ascii="Times New Roman" w:hAnsi="Times New Roman"/>
          <w:szCs w:val="28"/>
        </w:rPr>
        <w:t>de determinări orare ale debitului dozei gama în a</w:t>
      </w:r>
      <w:r>
        <w:rPr>
          <w:rFonts w:ascii="Times New Roman" w:hAnsi="Times New Roman"/>
          <w:szCs w:val="28"/>
        </w:rPr>
        <w:t>tmosfera liberă</w:t>
      </w:r>
      <w:r w:rsidRPr="0034528B">
        <w:rPr>
          <w:rFonts w:ascii="Times New Roman" w:hAnsi="Times New Roman"/>
          <w:szCs w:val="28"/>
        </w:rPr>
        <w:t>.</w:t>
      </w:r>
    </w:p>
    <w:p w:rsidR="001A5628" w:rsidRDefault="001A5628" w:rsidP="001A5628">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13</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decembrie 2023 </w:t>
      </w:r>
      <w:r w:rsidRPr="0034528B">
        <w:rPr>
          <w:rFonts w:ascii="Times New Roman" w:hAnsi="Times New Roman"/>
          <w:sz w:val="28"/>
          <w:szCs w:val="28"/>
        </w:rPr>
        <w:t>în locaţiile celor două SSRM-uri (</w:t>
      </w:r>
      <w:r>
        <w:rPr>
          <w:rFonts w:ascii="Times New Roman" w:hAnsi="Times New Roman"/>
          <w:sz w:val="28"/>
          <w:szCs w:val="28"/>
        </w:rPr>
        <w:t xml:space="preserve">4 </w:t>
      </w:r>
      <w:r w:rsidRPr="0034528B">
        <w:rPr>
          <w:rFonts w:ascii="Times New Roman" w:hAnsi="Times New Roman"/>
          <w:sz w:val="28"/>
          <w:szCs w:val="28"/>
        </w:rPr>
        <w:t xml:space="preserve">probe la SSRM Piatra Neamţ şi </w:t>
      </w:r>
      <w:r>
        <w:rPr>
          <w:rFonts w:ascii="Times New Roman" w:hAnsi="Times New Roman"/>
          <w:sz w:val="28"/>
          <w:szCs w:val="28"/>
        </w:rPr>
        <w:t>8</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1A5628" w:rsidRPr="008D2D9E" w:rsidRDefault="001A5628" w:rsidP="001A5628">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w:t>
      </w:r>
      <w:r>
        <w:rPr>
          <w:rFonts w:ascii="Times New Roman" w:hAnsi="Times New Roman"/>
          <w:sz w:val="28"/>
          <w:szCs w:val="28"/>
        </w:rPr>
        <w:t>ectuarea determinărilor propriu-</w:t>
      </w:r>
      <w:r w:rsidRPr="008D2D9E">
        <w:rPr>
          <w:rFonts w:ascii="Times New Roman" w:hAnsi="Times New Roman"/>
          <w:sz w:val="28"/>
          <w:szCs w:val="28"/>
        </w:rPr>
        <w:t>zise.</w:t>
      </w:r>
    </w:p>
    <w:p w:rsidR="001A5628" w:rsidRDefault="001A5628" w:rsidP="001A5628">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1A5628" w:rsidRPr="008D2D9E" w:rsidRDefault="001A5628" w:rsidP="001A5628">
      <w:pPr>
        <w:autoSpaceDE w:val="0"/>
        <w:autoSpaceDN w:val="0"/>
        <w:adjustRightInd w:val="0"/>
        <w:jc w:val="both"/>
        <w:rPr>
          <w:rFonts w:ascii="Times New Roman" w:hAnsi="Times New Roman"/>
          <w:sz w:val="28"/>
          <w:szCs w:val="28"/>
        </w:rPr>
      </w:pPr>
    </w:p>
    <w:p w:rsidR="001A5628" w:rsidRDefault="001A5628" w:rsidP="001A5628">
      <w:pPr>
        <w:pStyle w:val="BodyTextIndent"/>
        <w:ind w:firstLine="0"/>
        <w:jc w:val="center"/>
        <w:rPr>
          <w:rFonts w:ascii="Times New Roman" w:hAnsi="Times New Roman"/>
          <w:szCs w:val="28"/>
          <w:lang w:val="ro-RO"/>
        </w:rPr>
      </w:pPr>
      <w:r>
        <w:rPr>
          <w:noProof/>
          <w:lang w:eastAsia="en-GB"/>
        </w:rPr>
        <w:lastRenderedPageBreak/>
        <w:drawing>
          <wp:inline distT="0" distB="0" distL="0" distR="0" wp14:anchorId="607CD532" wp14:editId="300BD0AF">
            <wp:extent cx="6119495" cy="3061252"/>
            <wp:effectExtent l="38100" t="38100" r="109855" b="101600"/>
            <wp:docPr id="4" name="Chart 4">
              <a:extLst xmlns:a="http://schemas.openxmlformats.org/drawingml/2006/main">
                <a:ext uri="{FF2B5EF4-FFF2-40B4-BE49-F238E27FC236}">
                  <a16:creationId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5628" w:rsidRDefault="001A5628" w:rsidP="001A5628">
      <w:pPr>
        <w:autoSpaceDE w:val="0"/>
        <w:autoSpaceDN w:val="0"/>
        <w:adjustRightInd w:val="0"/>
        <w:jc w:val="center"/>
        <w:rPr>
          <w:rFonts w:ascii="Times New Roman" w:eastAsia="ArialMT" w:hAnsi="Times New Roman"/>
          <w:sz w:val="28"/>
          <w:szCs w:val="28"/>
          <w:lang w:eastAsia="en-US"/>
        </w:rPr>
      </w:pPr>
    </w:p>
    <w:p w:rsidR="001A5628" w:rsidRDefault="001A5628" w:rsidP="001A562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1A5628" w:rsidRDefault="001A5628" w:rsidP="001A5628">
      <w:pPr>
        <w:autoSpaceDE w:val="0"/>
        <w:autoSpaceDN w:val="0"/>
        <w:adjustRightInd w:val="0"/>
        <w:jc w:val="both"/>
        <w:rPr>
          <w:rFonts w:ascii="Times New Roman" w:eastAsia="ArialMT" w:hAnsi="Times New Roman"/>
          <w:color w:val="000000"/>
          <w:sz w:val="28"/>
          <w:szCs w:val="28"/>
          <w:lang w:eastAsia="en-US"/>
        </w:rPr>
      </w:pPr>
    </w:p>
    <w:p w:rsidR="001A5628" w:rsidRDefault="001A5628" w:rsidP="001A5628">
      <w:pPr>
        <w:autoSpaceDE w:val="0"/>
        <w:autoSpaceDN w:val="0"/>
        <w:adjustRightInd w:val="0"/>
        <w:jc w:val="both"/>
        <w:rPr>
          <w:rFonts w:ascii="Times New Roman" w:eastAsia="ArialMT" w:hAnsi="Times New Roman"/>
          <w:color w:val="000000"/>
          <w:sz w:val="28"/>
          <w:szCs w:val="28"/>
          <w:lang w:eastAsia="en-US"/>
        </w:rPr>
      </w:pPr>
    </w:p>
    <w:p w:rsidR="001A5628" w:rsidRPr="008D2D9E" w:rsidRDefault="001A5628" w:rsidP="001A5628">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1A5628" w:rsidRPr="008D2D9E" w:rsidRDefault="001A5628" w:rsidP="001A5628">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1A5628" w:rsidRPr="008D2D9E" w:rsidRDefault="001A5628" w:rsidP="001A5628">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0,756</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21,14</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013</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2,51</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08</w:t>
      </w:r>
      <w:r w:rsidRPr="008D2D9E">
        <w:rPr>
          <w:rFonts w:ascii="Times New Roman" w:hAnsi="Times New Roman"/>
          <w:szCs w:val="28"/>
          <w:lang w:val="ro-RO"/>
        </w:rPr>
        <w:t>÷0,</w:t>
      </w:r>
      <w:r>
        <w:rPr>
          <w:rFonts w:ascii="Times New Roman" w:hAnsi="Times New Roman"/>
          <w:szCs w:val="28"/>
          <w:lang w:val="ro-RO"/>
        </w:rPr>
        <w:t>185</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w:t>
      </w:r>
      <w:r>
        <w:rPr>
          <w:rFonts w:ascii="Times New Roman" w:hAnsi="Times New Roman"/>
          <w:color w:val="000000" w:themeColor="text1"/>
          <w:szCs w:val="28"/>
          <w:lang w:val="ro-RO"/>
        </w:rPr>
        <w:t>07</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,024</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1A5628" w:rsidRDefault="001A5628" w:rsidP="001A5628">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1A5628" w:rsidRDefault="001A5628" w:rsidP="001A5628">
      <w:pPr>
        <w:autoSpaceDE w:val="0"/>
        <w:autoSpaceDN w:val="0"/>
        <w:adjustRightInd w:val="0"/>
        <w:jc w:val="both"/>
        <w:rPr>
          <w:rFonts w:ascii="Times New Roman" w:hAnsi="Times New Roman"/>
          <w:sz w:val="28"/>
          <w:szCs w:val="28"/>
        </w:rPr>
      </w:pPr>
    </w:p>
    <w:p w:rsidR="001A5628" w:rsidRDefault="001A5628" w:rsidP="001A5628">
      <w:pPr>
        <w:autoSpaceDE w:val="0"/>
        <w:autoSpaceDN w:val="0"/>
        <w:adjustRightInd w:val="0"/>
        <w:jc w:val="center"/>
        <w:rPr>
          <w:rFonts w:ascii="Times New Roman" w:hAnsi="Times New Roman"/>
          <w:sz w:val="28"/>
          <w:szCs w:val="28"/>
        </w:rPr>
      </w:pPr>
      <w:r>
        <w:rPr>
          <w:noProof/>
          <w:lang w:val="en-GB" w:eastAsia="en-GB"/>
        </w:rPr>
        <w:lastRenderedPageBreak/>
        <w:drawing>
          <wp:inline distT="0" distB="0" distL="0" distR="0" wp14:anchorId="5051842B" wp14:editId="6248411B">
            <wp:extent cx="6119495" cy="3069203"/>
            <wp:effectExtent l="38100" t="38100" r="90805" b="93345"/>
            <wp:docPr id="2" name="Chart 2">
              <a:extLst xmlns:a="http://schemas.openxmlformats.org/drawingml/2006/main">
                <a:ext uri="{FF2B5EF4-FFF2-40B4-BE49-F238E27FC236}">
                  <a16:creationId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5628" w:rsidRDefault="001A5628" w:rsidP="001A5628">
      <w:pPr>
        <w:autoSpaceDE w:val="0"/>
        <w:autoSpaceDN w:val="0"/>
        <w:adjustRightInd w:val="0"/>
        <w:jc w:val="center"/>
        <w:rPr>
          <w:rFonts w:ascii="Times New Roman" w:hAnsi="Times New Roman"/>
          <w:sz w:val="28"/>
          <w:szCs w:val="28"/>
        </w:rPr>
      </w:pPr>
    </w:p>
    <w:p w:rsidR="001A5628" w:rsidRPr="0034528B" w:rsidRDefault="001A5628" w:rsidP="001A562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1A5628" w:rsidRDefault="001A5628" w:rsidP="001A562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1A5628" w:rsidRDefault="001A5628" w:rsidP="001A5628">
      <w:pPr>
        <w:jc w:val="both"/>
        <w:rPr>
          <w:rFonts w:ascii="Times New Roman" w:hAnsi="Times New Roman"/>
          <w:sz w:val="28"/>
          <w:szCs w:val="28"/>
        </w:rPr>
      </w:pPr>
    </w:p>
    <w:p w:rsidR="001A5628" w:rsidRDefault="001A5628" w:rsidP="001A5628">
      <w:pPr>
        <w:pStyle w:val="BodyTextIndent"/>
        <w:ind w:firstLine="0"/>
        <w:rPr>
          <w:rFonts w:ascii="Times New Roman" w:hAnsi="Times New Roman"/>
          <w:szCs w:val="28"/>
        </w:rPr>
      </w:pPr>
      <w:r>
        <w:rPr>
          <w:rFonts w:ascii="Times New Roman" w:hAnsi="Times New Roman"/>
          <w:szCs w:val="28"/>
        </w:rPr>
        <w:t xml:space="preserve">Debitul dozei gama în atmosfera liberă s-a determinat cu stațiile automate de monitorizare a debitului dozei gama amplasate la Piatra Neamț și, respectiv, pe Ceahlău. </w:t>
      </w:r>
    </w:p>
    <w:p w:rsidR="001A5628" w:rsidRDefault="001A5628" w:rsidP="001A5628">
      <w:pPr>
        <w:pStyle w:val="BodyTextIndent"/>
        <w:ind w:firstLine="0"/>
        <w:rPr>
          <w:rFonts w:ascii="Times New Roman" w:hAnsi="Times New Roman"/>
          <w:szCs w:val="28"/>
        </w:rPr>
      </w:pPr>
      <w:r w:rsidRPr="008D2D9E">
        <w:rPr>
          <w:rFonts w:ascii="Times New Roman" w:eastAsia="ArialMT" w:hAnsi="Times New Roman"/>
          <w:color w:val="000000"/>
          <w:szCs w:val="28"/>
          <w:lang w:eastAsia="en-US"/>
        </w:rPr>
        <w:t>În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este prezentată evoluţia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la SSRM Piatra Neamţ şi SSRM Toaca</w:t>
      </w:r>
      <w:r>
        <w:rPr>
          <w:rFonts w:ascii="Times New Roman" w:eastAsia="ArialMT" w:hAnsi="Times New Roman"/>
          <w:szCs w:val="28"/>
          <w:lang w:eastAsia="en-US"/>
        </w:rPr>
        <w:t>.</w:t>
      </w:r>
      <w:r>
        <w:rPr>
          <w:rFonts w:ascii="Times New Roman" w:hAnsi="Times New Roman"/>
          <w:szCs w:val="28"/>
        </w:rPr>
        <w:t xml:space="preserve"> </w:t>
      </w:r>
    </w:p>
    <w:p w:rsidR="001A5628" w:rsidRDefault="001A5628" w:rsidP="001A5628">
      <w:pPr>
        <w:pStyle w:val="BodyTextIndent"/>
        <w:ind w:firstLine="0"/>
        <w:jc w:val="center"/>
        <w:rPr>
          <w:rFonts w:ascii="Times New Roman" w:eastAsia="ArialMT" w:hAnsi="Times New Roman"/>
          <w:szCs w:val="28"/>
          <w:lang w:eastAsia="en-US"/>
        </w:rPr>
      </w:pPr>
      <w:r>
        <w:rPr>
          <w:noProof/>
          <w:lang w:eastAsia="en-GB"/>
        </w:rPr>
        <w:drawing>
          <wp:inline distT="0" distB="0" distL="0" distR="0" wp14:anchorId="08F6A0B3" wp14:editId="787F981D">
            <wp:extent cx="5946775" cy="3379305"/>
            <wp:effectExtent l="38100" t="38100" r="92075" b="88265"/>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5628" w:rsidRPr="001A5628" w:rsidRDefault="001A5628" w:rsidP="001A562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1A5628" w:rsidRPr="00BA5559" w:rsidRDefault="001A5628" w:rsidP="001A5628">
      <w:pPr>
        <w:shd w:val="clear" w:color="auto" w:fill="FFFFFF" w:themeFill="background1"/>
        <w:jc w:val="both"/>
        <w:rPr>
          <w:rFonts w:ascii="Times New Roman" w:hAnsi="Times New Roman"/>
          <w:sz w:val="28"/>
          <w:szCs w:val="28"/>
        </w:rPr>
      </w:pPr>
      <w:r w:rsidRPr="00BA5559">
        <w:rPr>
          <w:rFonts w:ascii="Times New Roman" w:hAnsi="Times New Roman"/>
          <w:sz w:val="28"/>
          <w:szCs w:val="28"/>
        </w:rPr>
        <w:lastRenderedPageBreak/>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171,4</w:t>
      </w:r>
      <w:r w:rsidRPr="00BA5559">
        <w:rPr>
          <w:rFonts w:ascii="Times New Roman" w:hAnsi="Times New Roman"/>
          <w:sz w:val="28"/>
          <w:szCs w:val="28"/>
        </w:rPr>
        <w:t>÷</w:t>
      </w:r>
      <w:r>
        <w:rPr>
          <w:rFonts w:ascii="Times New Roman" w:hAnsi="Times New Roman"/>
          <w:sz w:val="28"/>
          <w:szCs w:val="28"/>
        </w:rPr>
        <w:t>636,8</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 xml:space="preserve">mai </w:t>
      </w:r>
      <w:r w:rsidRPr="00BA5559">
        <w:rPr>
          <w:rFonts w:ascii="Times New Roman" w:hAnsi="Times New Roman"/>
          <w:sz w:val="28"/>
          <w:szCs w:val="28"/>
        </w:rPr>
        <w:t xml:space="preserve">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xml:space="preserve">. Activităţile specifice beta globale  după 5 zile de la prelevare au fost în totalitate </w:t>
      </w:r>
      <w:r>
        <w:rPr>
          <w:rFonts w:ascii="Times New Roman" w:hAnsi="Times New Roman"/>
          <w:sz w:val="28"/>
          <w:szCs w:val="28"/>
        </w:rPr>
        <w:t>decembrie</w:t>
      </w:r>
      <w:r w:rsidRPr="000E45CA">
        <w:rPr>
          <w:rFonts w:ascii="Times New Roman" w:hAnsi="Times New Roman"/>
          <w:sz w:val="28"/>
          <w:szCs w:val="28"/>
        </w:rPr>
        <w:t xml:space="preserve"> mici decât cele imediate.</w:t>
      </w:r>
    </w:p>
    <w:p w:rsidR="001A5628" w:rsidRDefault="001A5628" w:rsidP="001A5628">
      <w:pPr>
        <w:jc w:val="both"/>
        <w:rPr>
          <w:rFonts w:ascii="Times New Roman" w:hAnsi="Times New Roman"/>
          <w:sz w:val="28"/>
          <w:szCs w:val="28"/>
        </w:rPr>
      </w:pPr>
      <w:r>
        <w:rPr>
          <w:rFonts w:ascii="Times New Roman" w:hAnsi="Times New Roman"/>
          <w:sz w:val="28"/>
          <w:szCs w:val="28"/>
        </w:rPr>
        <w:t xml:space="preserve">Valorile </w:t>
      </w:r>
      <w:r w:rsidRPr="006C111D">
        <w:rPr>
          <w:rFonts w:ascii="Times New Roman" w:hAnsi="Times New Roman"/>
          <w:sz w:val="28"/>
          <w:szCs w:val="28"/>
        </w:rPr>
        <w:t xml:space="preserve">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 pentru sol (798,1</w:t>
      </w:r>
      <w:r w:rsidRPr="00BA5559">
        <w:rPr>
          <w:rFonts w:ascii="Times New Roman" w:hAnsi="Times New Roman"/>
          <w:sz w:val="28"/>
          <w:szCs w:val="28"/>
        </w:rPr>
        <w:t>÷</w:t>
      </w:r>
      <w:r>
        <w:rPr>
          <w:rFonts w:ascii="Times New Roman" w:hAnsi="Times New Roman"/>
          <w:sz w:val="28"/>
          <w:szCs w:val="28"/>
        </w:rPr>
        <w:t xml:space="preserve"> 914,3 Bq/Kg) la SSRM Piatra Neamț și la SSRM Toaca (621,1 Bq/Kg), </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1A5628" w:rsidRDefault="001A5628" w:rsidP="001A5628">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decembrie 2023 de la cele două SSRM-uri din judeţul Neamţ au fost trimise la APM Iaşi pentru efectuarea la SSRM Iaşi a măsurătorilor gama spectrometrice. </w:t>
      </w:r>
    </w:p>
    <w:p w:rsidR="001A5628" w:rsidRDefault="001A5628" w:rsidP="001A5628">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decembrie 2023 privind radioactivitatea factorilor de mediu monitorizaţi la cele două staţii din judeţul Neamţ. </w:t>
      </w:r>
    </w:p>
    <w:p w:rsidR="001A5628" w:rsidRPr="0034528B" w:rsidRDefault="001A5628" w:rsidP="001A5628">
      <w:pPr>
        <w:pStyle w:val="Style1"/>
        <w:adjustRightInd/>
        <w:jc w:val="both"/>
        <w:rPr>
          <w:sz w:val="28"/>
          <w:szCs w:val="28"/>
        </w:rPr>
      </w:pPr>
      <w:r>
        <w:rPr>
          <w:sz w:val="28"/>
          <w:szCs w:val="28"/>
        </w:rPr>
        <w:t>Nu s-au primit de la SLR-LNRR sau APM Iaşi invalidări ale unor date transmise  anterior şi nici rezultatele măsurătorilor gama spectrometrice sau radiochimice  efectuate pe probele trimise până acum.</w:t>
      </w:r>
    </w:p>
    <w:p w:rsidR="00766E29" w:rsidRDefault="00766E29" w:rsidP="00183C17">
      <w:pPr>
        <w:jc w:val="both"/>
        <w:rPr>
          <w:rFonts w:ascii="Times New Roman" w:hAnsi="Times New Roman"/>
          <w:b/>
          <w:color w:val="0000FF"/>
          <w:sz w:val="28"/>
          <w:szCs w:val="28"/>
        </w:rPr>
      </w:pPr>
    </w:p>
    <w:p w:rsidR="001931A3" w:rsidRDefault="00964773" w:rsidP="00964773">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1A5628" w:rsidRPr="00646973" w:rsidRDefault="001A5628" w:rsidP="00964773">
      <w:pPr>
        <w:jc w:val="both"/>
        <w:rPr>
          <w:rFonts w:ascii="Times New Roman" w:hAnsi="Times New Roman"/>
          <w:b/>
          <w:color w:val="0000FF"/>
          <w:sz w:val="28"/>
          <w:szCs w:val="28"/>
        </w:rPr>
      </w:pPr>
    </w:p>
    <w:p w:rsidR="00A42B4B" w:rsidRDefault="00964773" w:rsidP="00964773">
      <w:pPr>
        <w:jc w:val="both"/>
        <w:rPr>
          <w:rFonts w:ascii="Times New Roman" w:hAnsi="Times New Roman"/>
          <w:sz w:val="28"/>
          <w:szCs w:val="28"/>
        </w:rPr>
      </w:pPr>
      <w:r w:rsidRPr="002C2D78">
        <w:rPr>
          <w:rFonts w:ascii="Times New Roman" w:hAnsi="Times New Roman"/>
          <w:sz w:val="28"/>
          <w:szCs w:val="28"/>
        </w:rPr>
        <w:t>În cursul lunii</w:t>
      </w:r>
      <w:r>
        <w:rPr>
          <w:rFonts w:ascii="Times New Roman" w:hAnsi="Times New Roman"/>
          <w:sz w:val="28"/>
          <w:szCs w:val="28"/>
        </w:rPr>
        <w:t xml:space="preserve"> </w:t>
      </w:r>
      <w:r w:rsidR="00413BCC">
        <w:rPr>
          <w:rFonts w:ascii="Times New Roman" w:hAnsi="Times New Roman"/>
          <w:b/>
          <w:sz w:val="28"/>
          <w:szCs w:val="28"/>
        </w:rPr>
        <w:t>dece</w:t>
      </w:r>
      <w:r w:rsidR="00E75E86">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E60BD9" w:rsidRPr="0082646C" w:rsidRDefault="00E60BD9" w:rsidP="00E60BD9">
      <w:pPr>
        <w:jc w:val="both"/>
        <w:rPr>
          <w:rFonts w:ascii="Times New Roman" w:hAnsi="Times New Roman"/>
          <w:sz w:val="28"/>
          <w:szCs w:val="28"/>
        </w:rPr>
      </w:pPr>
      <w:r>
        <w:rPr>
          <w:rFonts w:ascii="Times New Roman" w:hAnsi="Times New Roman"/>
          <w:sz w:val="28"/>
          <w:szCs w:val="28"/>
        </w:rPr>
        <w:t>S-au verificat 26</w:t>
      </w:r>
      <w:r w:rsidRPr="0082646C">
        <w:rPr>
          <w:rFonts w:ascii="Times New Roman" w:hAnsi="Times New Roman"/>
          <w:sz w:val="28"/>
          <w:szCs w:val="28"/>
        </w:rPr>
        <w:t xml:space="preserve"> de documentații privind eliberarea actelor</w:t>
      </w:r>
      <w:r>
        <w:rPr>
          <w:rFonts w:ascii="Times New Roman" w:hAnsi="Times New Roman"/>
          <w:sz w:val="28"/>
          <w:szCs w:val="28"/>
        </w:rPr>
        <w:t xml:space="preserve"> de reglementare și s-au emis 4</w:t>
      </w:r>
      <w:r w:rsidRPr="0082646C">
        <w:rPr>
          <w:rFonts w:ascii="Times New Roman" w:hAnsi="Times New Roman"/>
          <w:sz w:val="28"/>
          <w:szCs w:val="28"/>
        </w:rPr>
        <w:t xml:space="preserve"> puncte de vedere privind continuarea procedurii de evaluare a impactului asupra mediului pentru proiectele/ activităţile agenţilor economici în interiorul sau în vecinătatea limitelor ariilor naturale protejate/ situri Natura 2000;</w:t>
      </w:r>
    </w:p>
    <w:p w:rsidR="00E60BD9" w:rsidRPr="0082646C" w:rsidRDefault="00E60BD9" w:rsidP="00E60BD9">
      <w:pPr>
        <w:jc w:val="both"/>
        <w:rPr>
          <w:rFonts w:ascii="Times New Roman" w:hAnsi="Times New Roman"/>
          <w:sz w:val="28"/>
          <w:szCs w:val="28"/>
        </w:rPr>
      </w:pPr>
      <w:r w:rsidRPr="0082646C">
        <w:rPr>
          <w:rFonts w:ascii="Times New Roman" w:hAnsi="Times New Roman"/>
          <w:sz w:val="28"/>
          <w:szCs w:val="28"/>
        </w:rPr>
        <w:t>-</w:t>
      </w:r>
      <w:r w:rsidRPr="0082646C">
        <w:rPr>
          <w:rFonts w:ascii="Times New Roman" w:hAnsi="Times New Roman"/>
          <w:sz w:val="28"/>
          <w:szCs w:val="28"/>
        </w:rPr>
        <w:tab/>
        <w:t xml:space="preserve">S-au emis puncte de vedere legate de amplasarea anumitor perimetre de exploatare agregate minerale sau exploatare carieră de piatră vis-a-vis de rezervații naturale/ arii naturale protejate; </w:t>
      </w:r>
    </w:p>
    <w:p w:rsidR="00E60BD9" w:rsidRPr="0082646C" w:rsidRDefault="00E60BD9" w:rsidP="00E60BD9">
      <w:pPr>
        <w:jc w:val="both"/>
        <w:rPr>
          <w:rFonts w:ascii="Times New Roman" w:hAnsi="Times New Roman"/>
          <w:sz w:val="28"/>
          <w:szCs w:val="28"/>
        </w:rPr>
      </w:pPr>
      <w:r w:rsidRPr="0082646C">
        <w:rPr>
          <w:rFonts w:ascii="Times New Roman" w:hAnsi="Times New Roman"/>
          <w:sz w:val="28"/>
          <w:szCs w:val="28"/>
        </w:rPr>
        <w:t>-</w:t>
      </w:r>
      <w:r w:rsidRPr="0082646C">
        <w:rPr>
          <w:rFonts w:ascii="Times New Roman" w:hAnsi="Times New Roman"/>
          <w:sz w:val="28"/>
          <w:szCs w:val="28"/>
        </w:rPr>
        <w:tab/>
        <w:t>S-au analizat studiile de evaluare adecvată elaborate pentru proiecte implementate pe raza siturilor Natura 2000 și s-au stabilit condiții/măsuri de protecție a biodiversității;</w:t>
      </w:r>
    </w:p>
    <w:p w:rsidR="00E60BD9" w:rsidRPr="0082646C" w:rsidRDefault="00E60BD9" w:rsidP="00E60BD9">
      <w:pPr>
        <w:jc w:val="both"/>
        <w:rPr>
          <w:rFonts w:ascii="Times New Roman" w:hAnsi="Times New Roman"/>
          <w:sz w:val="28"/>
          <w:szCs w:val="28"/>
        </w:rPr>
      </w:pPr>
      <w:r w:rsidRPr="0082646C">
        <w:rPr>
          <w:rFonts w:ascii="Times New Roman" w:hAnsi="Times New Roman"/>
          <w:sz w:val="28"/>
          <w:szCs w:val="28"/>
        </w:rPr>
        <w:t>-</w:t>
      </w:r>
      <w:r w:rsidRPr="0082646C">
        <w:rPr>
          <w:rFonts w:ascii="Times New Roman" w:hAnsi="Times New Roman"/>
          <w:sz w:val="28"/>
          <w:szCs w:val="28"/>
        </w:rPr>
        <w:tab/>
      </w:r>
      <w:r>
        <w:rPr>
          <w:rFonts w:ascii="Times New Roman" w:hAnsi="Times New Roman"/>
          <w:sz w:val="28"/>
          <w:szCs w:val="28"/>
        </w:rPr>
        <w:t>S-a participat la 4 comisii</w:t>
      </w:r>
      <w:r w:rsidRPr="0082646C">
        <w:rPr>
          <w:rFonts w:ascii="Times New Roman" w:hAnsi="Times New Roman"/>
          <w:sz w:val="28"/>
          <w:szCs w:val="28"/>
        </w:rPr>
        <w:t xml:space="preserve"> de evaluare și constatare a pagubelor produse de animale de inte</w:t>
      </w:r>
      <w:r>
        <w:rPr>
          <w:rFonts w:ascii="Times New Roman" w:hAnsi="Times New Roman"/>
          <w:sz w:val="28"/>
          <w:szCs w:val="28"/>
        </w:rPr>
        <w:t>res cinegetic și s-au încheiat 6</w:t>
      </w:r>
      <w:r w:rsidRPr="0082646C">
        <w:rPr>
          <w:rFonts w:ascii="Times New Roman" w:hAnsi="Times New Roman"/>
          <w:sz w:val="28"/>
          <w:szCs w:val="28"/>
        </w:rPr>
        <w:t xml:space="preserve"> procese verbale de constatare în vederea acordării/neacordării despăgubirilor.</w:t>
      </w:r>
    </w:p>
    <w:p w:rsidR="00E60BD9" w:rsidRPr="00CC27D5" w:rsidRDefault="00E60BD9" w:rsidP="00E60BD9">
      <w:pPr>
        <w:jc w:val="both"/>
        <w:rPr>
          <w:rFonts w:ascii="Times New Roman" w:hAnsi="Times New Roman"/>
          <w:sz w:val="28"/>
          <w:szCs w:val="28"/>
        </w:rPr>
      </w:pPr>
    </w:p>
    <w:p w:rsidR="006F375B" w:rsidRDefault="006F375B" w:rsidP="00D3396D">
      <w:pPr>
        <w:jc w:val="both"/>
        <w:rPr>
          <w:rFonts w:ascii="Times New Roman" w:hAnsi="Times New Roman"/>
          <w:sz w:val="28"/>
          <w:szCs w:val="28"/>
        </w:rPr>
      </w:pPr>
    </w:p>
    <w:p w:rsidR="00E60BD9" w:rsidRDefault="00E60BD9" w:rsidP="00D3396D">
      <w:pPr>
        <w:jc w:val="both"/>
        <w:rPr>
          <w:rFonts w:ascii="Times New Roman" w:hAnsi="Times New Roman"/>
          <w:b/>
          <w:color w:val="0000FF"/>
          <w:sz w:val="28"/>
          <w:szCs w:val="28"/>
        </w:rPr>
      </w:pPr>
    </w:p>
    <w:p w:rsidR="00B166F1" w:rsidRPr="00A836B8" w:rsidRDefault="00686CEE" w:rsidP="00032F50">
      <w:pPr>
        <w:tabs>
          <w:tab w:val="left" w:pos="142"/>
        </w:tabs>
        <w:jc w:val="both"/>
        <w:rPr>
          <w:rFonts w:ascii="Times New Roman" w:hAnsi="Times New Roman"/>
          <w:sz w:val="28"/>
          <w:szCs w:val="28"/>
        </w:rPr>
      </w:pPr>
      <w:r w:rsidRPr="00686CEE">
        <w:rPr>
          <w:rFonts w:ascii="Times New Roman" w:hAnsi="Times New Roman"/>
          <w:noProof/>
          <w:sz w:val="28"/>
          <w:szCs w:val="28"/>
          <w:lang w:val="en-GB" w:eastAsia="en-GB"/>
        </w:rPr>
        <w:lastRenderedPageBreak/>
        <w:drawing>
          <wp:inline distT="0" distB="0" distL="0" distR="0">
            <wp:extent cx="6232143" cy="86173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0916" cy="8629437"/>
                    </a:xfrm>
                    <a:prstGeom prst="rect">
                      <a:avLst/>
                    </a:prstGeom>
                    <a:noFill/>
                    <a:ln>
                      <a:noFill/>
                    </a:ln>
                  </pic:spPr>
                </pic:pic>
              </a:graphicData>
            </a:graphic>
          </wp:inline>
        </w:drawing>
      </w:r>
      <w:bookmarkStart w:id="0" w:name="_GoBack"/>
      <w:bookmarkEnd w:id="0"/>
    </w:p>
    <w:sectPr w:rsidR="00B166F1" w:rsidRPr="00A836B8" w:rsidSect="005E07B4">
      <w:headerReference w:type="default" r:id="rId21"/>
      <w:footerReference w:type="even" r:id="rId22"/>
      <w:footerReference w:type="default" r:id="rId23"/>
      <w:pgSz w:w="11907" w:h="16840" w:code="9"/>
      <w:pgMar w:top="709" w:right="1134" w:bottom="992" w:left="1276" w:header="851" w:footer="8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D82" w:rsidRDefault="00063D82">
      <w:r>
        <w:separator/>
      </w:r>
    </w:p>
    <w:p w:rsidR="00063D82" w:rsidRDefault="00063D82"/>
  </w:endnote>
  <w:endnote w:type="continuationSeparator" w:id="0">
    <w:p w:rsidR="00063D82" w:rsidRDefault="00063D82">
      <w:r>
        <w:continuationSeparator/>
      </w:r>
    </w:p>
    <w:p w:rsidR="00063D82" w:rsidRDefault="00063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478750"/>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686CEE">
          <w:rPr>
            <w:noProof/>
          </w:rPr>
          <w:t>12</w:t>
        </w:r>
        <w:r>
          <w:rPr>
            <w:noProof/>
          </w:rPr>
          <w:fldChar w:fldCharType="end"/>
        </w:r>
      </w:p>
    </w:sdtContent>
  </w:sdt>
  <w:p w:rsidR="00C339D3" w:rsidRDefault="00C339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D82" w:rsidRDefault="00063D82">
      <w:r>
        <w:separator/>
      </w:r>
    </w:p>
    <w:p w:rsidR="00063D82" w:rsidRDefault="00063D82"/>
  </w:footnote>
  <w:footnote w:type="continuationSeparator" w:id="0">
    <w:p w:rsidR="00063D82" w:rsidRDefault="00063D82">
      <w:r>
        <w:continuationSeparator/>
      </w:r>
    </w:p>
    <w:p w:rsidR="00063D82" w:rsidRDefault="00063D8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15:restartNumberingAfterBreak="0">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15:restartNumberingAfterBreak="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CD08F2"/>
    <w:multiLevelType w:val="hybridMultilevel"/>
    <w:tmpl w:val="441E8A74"/>
    <w:lvl w:ilvl="0" w:tplc="CFEC4BDE">
      <w:numFmt w:val="bullet"/>
      <w:lvlText w:val="-"/>
      <w:lvlJc w:val="left"/>
      <w:pPr>
        <w:tabs>
          <w:tab w:val="num" w:pos="3196"/>
        </w:tabs>
        <w:ind w:left="3196" w:hanging="360"/>
      </w:pPr>
      <w:rPr>
        <w:rFonts w:ascii="Times New Roman" w:eastAsia="Times New Roman" w:hAnsi="Times New Roman" w:cs="Times New Roman" w:hint="default"/>
      </w:rPr>
    </w:lvl>
    <w:lvl w:ilvl="1" w:tplc="04090003">
      <w:start w:val="1"/>
      <w:numFmt w:val="bullet"/>
      <w:lvlText w:val="o"/>
      <w:lvlJc w:val="left"/>
      <w:pPr>
        <w:tabs>
          <w:tab w:val="num" w:pos="3566"/>
        </w:tabs>
        <w:ind w:left="3566" w:hanging="360"/>
      </w:pPr>
      <w:rPr>
        <w:rFonts w:ascii="Courier New" w:hAnsi="Courier New" w:cs="Courier New" w:hint="default"/>
      </w:rPr>
    </w:lvl>
    <w:lvl w:ilvl="2" w:tplc="04090005">
      <w:start w:val="1"/>
      <w:numFmt w:val="decimal"/>
      <w:lvlText w:val="%3."/>
      <w:lvlJc w:val="left"/>
      <w:pPr>
        <w:tabs>
          <w:tab w:val="num" w:pos="4286"/>
        </w:tabs>
        <w:ind w:left="4286" w:hanging="360"/>
      </w:pPr>
    </w:lvl>
    <w:lvl w:ilvl="3" w:tplc="04090001">
      <w:start w:val="1"/>
      <w:numFmt w:val="decimal"/>
      <w:lvlText w:val="%4."/>
      <w:lvlJc w:val="left"/>
      <w:pPr>
        <w:tabs>
          <w:tab w:val="num" w:pos="5006"/>
        </w:tabs>
        <w:ind w:left="5006" w:hanging="360"/>
      </w:pPr>
    </w:lvl>
    <w:lvl w:ilvl="4" w:tplc="04090003">
      <w:start w:val="1"/>
      <w:numFmt w:val="decimal"/>
      <w:lvlText w:val="%5."/>
      <w:lvlJc w:val="left"/>
      <w:pPr>
        <w:tabs>
          <w:tab w:val="num" w:pos="5726"/>
        </w:tabs>
        <w:ind w:left="5726" w:hanging="360"/>
      </w:pPr>
    </w:lvl>
    <w:lvl w:ilvl="5" w:tplc="04090005">
      <w:start w:val="1"/>
      <w:numFmt w:val="decimal"/>
      <w:lvlText w:val="%6."/>
      <w:lvlJc w:val="left"/>
      <w:pPr>
        <w:tabs>
          <w:tab w:val="num" w:pos="6446"/>
        </w:tabs>
        <w:ind w:left="6446" w:hanging="360"/>
      </w:pPr>
    </w:lvl>
    <w:lvl w:ilvl="6" w:tplc="04090001">
      <w:start w:val="1"/>
      <w:numFmt w:val="decimal"/>
      <w:lvlText w:val="%7."/>
      <w:lvlJc w:val="left"/>
      <w:pPr>
        <w:tabs>
          <w:tab w:val="num" w:pos="7166"/>
        </w:tabs>
        <w:ind w:left="7166" w:hanging="360"/>
      </w:pPr>
    </w:lvl>
    <w:lvl w:ilvl="7" w:tplc="04090003">
      <w:start w:val="1"/>
      <w:numFmt w:val="decimal"/>
      <w:lvlText w:val="%8."/>
      <w:lvlJc w:val="left"/>
      <w:pPr>
        <w:tabs>
          <w:tab w:val="num" w:pos="7886"/>
        </w:tabs>
        <w:ind w:left="7886" w:hanging="360"/>
      </w:pPr>
    </w:lvl>
    <w:lvl w:ilvl="8" w:tplc="04090005">
      <w:start w:val="1"/>
      <w:numFmt w:val="decimal"/>
      <w:lvlText w:val="%9."/>
      <w:lvlJc w:val="left"/>
      <w:pPr>
        <w:tabs>
          <w:tab w:val="num" w:pos="8606"/>
        </w:tabs>
        <w:ind w:left="8606" w:hanging="360"/>
      </w:pPr>
    </w:lvl>
  </w:abstractNum>
  <w:abstractNum w:abstractNumId="17" w15:restartNumberingAfterBreak="0">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15:restartNumberingAfterBreak="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15:restartNumberingAfterBreak="0">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15:restartNumberingAfterBreak="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15:restartNumberingAfterBreak="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EC07CF7"/>
    <w:multiLevelType w:val="hybridMultilevel"/>
    <w:tmpl w:val="2124DA90"/>
    <w:lvl w:ilvl="0" w:tplc="7B1A05C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6"/>
  </w:num>
  <w:num w:numId="33">
    <w:abstractNumId w:val="18"/>
  </w:num>
  <w:num w:numId="34">
    <w:abstractNumId w:val="22"/>
  </w:num>
  <w:num w:numId="35">
    <w:abstractNumId w:val="35"/>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4DD"/>
    <w:rsid w:val="000105A3"/>
    <w:rsid w:val="00010626"/>
    <w:rsid w:val="0001074E"/>
    <w:rsid w:val="000108B3"/>
    <w:rsid w:val="00010BB7"/>
    <w:rsid w:val="00010D64"/>
    <w:rsid w:val="00010E47"/>
    <w:rsid w:val="00010FBC"/>
    <w:rsid w:val="00011355"/>
    <w:rsid w:val="0001170D"/>
    <w:rsid w:val="000118FE"/>
    <w:rsid w:val="000119A2"/>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373"/>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241"/>
    <w:rsid w:val="000368A8"/>
    <w:rsid w:val="00036AA3"/>
    <w:rsid w:val="00036B5D"/>
    <w:rsid w:val="000372A2"/>
    <w:rsid w:val="0003773E"/>
    <w:rsid w:val="00037E46"/>
    <w:rsid w:val="00037E6D"/>
    <w:rsid w:val="00037FD5"/>
    <w:rsid w:val="000401AC"/>
    <w:rsid w:val="00040537"/>
    <w:rsid w:val="00040539"/>
    <w:rsid w:val="000405B1"/>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BC"/>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1DFC"/>
    <w:rsid w:val="00052195"/>
    <w:rsid w:val="000524AF"/>
    <w:rsid w:val="00052534"/>
    <w:rsid w:val="000528B2"/>
    <w:rsid w:val="00052BFC"/>
    <w:rsid w:val="00052EB1"/>
    <w:rsid w:val="00052FE5"/>
    <w:rsid w:val="0005318E"/>
    <w:rsid w:val="000533CB"/>
    <w:rsid w:val="00053521"/>
    <w:rsid w:val="000539AC"/>
    <w:rsid w:val="000539B3"/>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038"/>
    <w:rsid w:val="00061276"/>
    <w:rsid w:val="000613E0"/>
    <w:rsid w:val="00061800"/>
    <w:rsid w:val="00061892"/>
    <w:rsid w:val="000619A0"/>
    <w:rsid w:val="00061B85"/>
    <w:rsid w:val="00062320"/>
    <w:rsid w:val="00062599"/>
    <w:rsid w:val="00062CC1"/>
    <w:rsid w:val="00062E4B"/>
    <w:rsid w:val="00062FB1"/>
    <w:rsid w:val="000636F1"/>
    <w:rsid w:val="000639C0"/>
    <w:rsid w:val="00063D82"/>
    <w:rsid w:val="00064C67"/>
    <w:rsid w:val="00064D63"/>
    <w:rsid w:val="00065284"/>
    <w:rsid w:val="00065464"/>
    <w:rsid w:val="00065519"/>
    <w:rsid w:val="00065535"/>
    <w:rsid w:val="00065613"/>
    <w:rsid w:val="00065E52"/>
    <w:rsid w:val="00065E91"/>
    <w:rsid w:val="00065EF9"/>
    <w:rsid w:val="0006687B"/>
    <w:rsid w:val="000668ED"/>
    <w:rsid w:val="00066994"/>
    <w:rsid w:val="00066A56"/>
    <w:rsid w:val="00066AAC"/>
    <w:rsid w:val="00066AE1"/>
    <w:rsid w:val="00066C36"/>
    <w:rsid w:val="00066E3B"/>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42B"/>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D06"/>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31"/>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8A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59"/>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670"/>
    <w:rsid w:val="000F0773"/>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1D05"/>
    <w:rsid w:val="001022EB"/>
    <w:rsid w:val="00102339"/>
    <w:rsid w:val="00102402"/>
    <w:rsid w:val="001027C5"/>
    <w:rsid w:val="00102A4B"/>
    <w:rsid w:val="00103006"/>
    <w:rsid w:val="001031D8"/>
    <w:rsid w:val="00103315"/>
    <w:rsid w:val="0010360E"/>
    <w:rsid w:val="0010363F"/>
    <w:rsid w:val="001039E0"/>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AA"/>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CD"/>
    <w:rsid w:val="001371DF"/>
    <w:rsid w:val="0013727B"/>
    <w:rsid w:val="001375C2"/>
    <w:rsid w:val="00137BCA"/>
    <w:rsid w:val="00137DAE"/>
    <w:rsid w:val="00140011"/>
    <w:rsid w:val="00140036"/>
    <w:rsid w:val="00140201"/>
    <w:rsid w:val="00140291"/>
    <w:rsid w:val="001402D0"/>
    <w:rsid w:val="00140487"/>
    <w:rsid w:val="001404C0"/>
    <w:rsid w:val="001405B9"/>
    <w:rsid w:val="00140735"/>
    <w:rsid w:val="00140906"/>
    <w:rsid w:val="001409FB"/>
    <w:rsid w:val="00140FF9"/>
    <w:rsid w:val="00140FFA"/>
    <w:rsid w:val="0014109D"/>
    <w:rsid w:val="001411CE"/>
    <w:rsid w:val="0014170D"/>
    <w:rsid w:val="00141726"/>
    <w:rsid w:val="00141C75"/>
    <w:rsid w:val="00142321"/>
    <w:rsid w:val="00142336"/>
    <w:rsid w:val="0014252E"/>
    <w:rsid w:val="001425AA"/>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516"/>
    <w:rsid w:val="00162549"/>
    <w:rsid w:val="00162845"/>
    <w:rsid w:val="001629A5"/>
    <w:rsid w:val="00163067"/>
    <w:rsid w:val="00163288"/>
    <w:rsid w:val="001632CB"/>
    <w:rsid w:val="001635DD"/>
    <w:rsid w:val="001639D2"/>
    <w:rsid w:val="00163CF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6FFD"/>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5D2"/>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1B"/>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88"/>
    <w:rsid w:val="00190DB5"/>
    <w:rsid w:val="00190E71"/>
    <w:rsid w:val="00190F45"/>
    <w:rsid w:val="00191078"/>
    <w:rsid w:val="0019148D"/>
    <w:rsid w:val="00191978"/>
    <w:rsid w:val="00191C47"/>
    <w:rsid w:val="001921B0"/>
    <w:rsid w:val="001923D0"/>
    <w:rsid w:val="001923DF"/>
    <w:rsid w:val="001926F7"/>
    <w:rsid w:val="00192AFD"/>
    <w:rsid w:val="001931A3"/>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9C0"/>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62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3C"/>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4DC"/>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1A9"/>
    <w:rsid w:val="00212597"/>
    <w:rsid w:val="00212B5C"/>
    <w:rsid w:val="00212EF8"/>
    <w:rsid w:val="0021322C"/>
    <w:rsid w:val="0021347B"/>
    <w:rsid w:val="002138D3"/>
    <w:rsid w:val="00213A5A"/>
    <w:rsid w:val="00213B01"/>
    <w:rsid w:val="00213BCF"/>
    <w:rsid w:val="00213E51"/>
    <w:rsid w:val="00213E8B"/>
    <w:rsid w:val="0021429B"/>
    <w:rsid w:val="002145B5"/>
    <w:rsid w:val="00214F2B"/>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172"/>
    <w:rsid w:val="0022231F"/>
    <w:rsid w:val="00222400"/>
    <w:rsid w:val="00222CDB"/>
    <w:rsid w:val="00222CE6"/>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48"/>
    <w:rsid w:val="00253075"/>
    <w:rsid w:val="002530FB"/>
    <w:rsid w:val="0025329B"/>
    <w:rsid w:val="002535AE"/>
    <w:rsid w:val="002535B4"/>
    <w:rsid w:val="002535BC"/>
    <w:rsid w:val="00253682"/>
    <w:rsid w:val="002539D4"/>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4F6"/>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67F"/>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CEB"/>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C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A57"/>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57"/>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680"/>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C71"/>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098"/>
    <w:rsid w:val="002F1337"/>
    <w:rsid w:val="002F15C2"/>
    <w:rsid w:val="002F19FA"/>
    <w:rsid w:val="002F1C49"/>
    <w:rsid w:val="002F1CA3"/>
    <w:rsid w:val="002F1DD1"/>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173"/>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A1F"/>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8A5"/>
    <w:rsid w:val="0031093F"/>
    <w:rsid w:val="00310954"/>
    <w:rsid w:val="00310B4E"/>
    <w:rsid w:val="00310E4E"/>
    <w:rsid w:val="00311474"/>
    <w:rsid w:val="00311569"/>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22D"/>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4B"/>
    <w:rsid w:val="003218AD"/>
    <w:rsid w:val="003218AF"/>
    <w:rsid w:val="00321BCE"/>
    <w:rsid w:val="00321D1E"/>
    <w:rsid w:val="00321EE1"/>
    <w:rsid w:val="003220F4"/>
    <w:rsid w:val="003222B5"/>
    <w:rsid w:val="00322A7F"/>
    <w:rsid w:val="00322ECA"/>
    <w:rsid w:val="00322F47"/>
    <w:rsid w:val="00323064"/>
    <w:rsid w:val="003231E5"/>
    <w:rsid w:val="003232A5"/>
    <w:rsid w:val="003232D9"/>
    <w:rsid w:val="00323593"/>
    <w:rsid w:val="003237EA"/>
    <w:rsid w:val="003238FC"/>
    <w:rsid w:val="00323C12"/>
    <w:rsid w:val="003241EB"/>
    <w:rsid w:val="003256B1"/>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39"/>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C10"/>
    <w:rsid w:val="00344DBA"/>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95D"/>
    <w:rsid w:val="00351B81"/>
    <w:rsid w:val="003520D9"/>
    <w:rsid w:val="0035210F"/>
    <w:rsid w:val="00352197"/>
    <w:rsid w:val="003521CB"/>
    <w:rsid w:val="00352556"/>
    <w:rsid w:val="003528B1"/>
    <w:rsid w:val="003533E6"/>
    <w:rsid w:val="003535AD"/>
    <w:rsid w:val="003537E3"/>
    <w:rsid w:val="00353889"/>
    <w:rsid w:val="00353F74"/>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28"/>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1D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2F5"/>
    <w:rsid w:val="00366574"/>
    <w:rsid w:val="00366AD2"/>
    <w:rsid w:val="00366B45"/>
    <w:rsid w:val="003670D2"/>
    <w:rsid w:val="0036729C"/>
    <w:rsid w:val="0036789E"/>
    <w:rsid w:val="00367936"/>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D20"/>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962"/>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489"/>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2E7"/>
    <w:rsid w:val="003B67D3"/>
    <w:rsid w:val="003B6FE4"/>
    <w:rsid w:val="003B7136"/>
    <w:rsid w:val="003B7236"/>
    <w:rsid w:val="003B763C"/>
    <w:rsid w:val="003B7EF1"/>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22E"/>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63"/>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19"/>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93D"/>
    <w:rsid w:val="003E3E32"/>
    <w:rsid w:val="003E4177"/>
    <w:rsid w:val="003E4B03"/>
    <w:rsid w:val="003E5094"/>
    <w:rsid w:val="003E50DA"/>
    <w:rsid w:val="003E51B1"/>
    <w:rsid w:val="003E51F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CC"/>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A6B"/>
    <w:rsid w:val="00415BB5"/>
    <w:rsid w:val="00415C49"/>
    <w:rsid w:val="00415C4A"/>
    <w:rsid w:val="00415D47"/>
    <w:rsid w:val="00415E55"/>
    <w:rsid w:val="00415E7B"/>
    <w:rsid w:val="00416163"/>
    <w:rsid w:val="00416250"/>
    <w:rsid w:val="004162AE"/>
    <w:rsid w:val="00416356"/>
    <w:rsid w:val="00416483"/>
    <w:rsid w:val="00416615"/>
    <w:rsid w:val="00416726"/>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10E"/>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368"/>
    <w:rsid w:val="004377A2"/>
    <w:rsid w:val="00437A98"/>
    <w:rsid w:val="00440187"/>
    <w:rsid w:val="0044023A"/>
    <w:rsid w:val="004405C2"/>
    <w:rsid w:val="004405C6"/>
    <w:rsid w:val="0044087B"/>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DDF"/>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06"/>
    <w:rsid w:val="00455955"/>
    <w:rsid w:val="00455AFC"/>
    <w:rsid w:val="00456272"/>
    <w:rsid w:val="004562C7"/>
    <w:rsid w:val="0045664F"/>
    <w:rsid w:val="00456A4A"/>
    <w:rsid w:val="00456AB5"/>
    <w:rsid w:val="00456C06"/>
    <w:rsid w:val="00457237"/>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AA9"/>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43F"/>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42"/>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2C07"/>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479"/>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7EF"/>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8FD"/>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C55"/>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A86"/>
    <w:rsid w:val="00507C36"/>
    <w:rsid w:val="005100FB"/>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5CD"/>
    <w:rsid w:val="005258A7"/>
    <w:rsid w:val="005258F3"/>
    <w:rsid w:val="00525EE3"/>
    <w:rsid w:val="0052620B"/>
    <w:rsid w:val="00526234"/>
    <w:rsid w:val="005268A0"/>
    <w:rsid w:val="00526B46"/>
    <w:rsid w:val="00526FEB"/>
    <w:rsid w:val="005272BB"/>
    <w:rsid w:val="005274A3"/>
    <w:rsid w:val="00527679"/>
    <w:rsid w:val="0052767A"/>
    <w:rsid w:val="00527728"/>
    <w:rsid w:val="00527ADE"/>
    <w:rsid w:val="00527D45"/>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35"/>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37E48"/>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5D7C"/>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724"/>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05"/>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106"/>
    <w:rsid w:val="005722C3"/>
    <w:rsid w:val="00572447"/>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171"/>
    <w:rsid w:val="0059046F"/>
    <w:rsid w:val="00590564"/>
    <w:rsid w:val="00590E44"/>
    <w:rsid w:val="0059113C"/>
    <w:rsid w:val="005911BE"/>
    <w:rsid w:val="0059138B"/>
    <w:rsid w:val="005913A6"/>
    <w:rsid w:val="0059141D"/>
    <w:rsid w:val="00591B4D"/>
    <w:rsid w:val="00591C5B"/>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5F55"/>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9D1"/>
    <w:rsid w:val="005A2C0A"/>
    <w:rsid w:val="005A2F18"/>
    <w:rsid w:val="005A2F8B"/>
    <w:rsid w:val="005A307E"/>
    <w:rsid w:val="005A30C7"/>
    <w:rsid w:val="005A3264"/>
    <w:rsid w:val="005A33AE"/>
    <w:rsid w:val="005A3AE4"/>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AA0"/>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C44"/>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B4"/>
    <w:rsid w:val="005E07D9"/>
    <w:rsid w:val="005E0B2C"/>
    <w:rsid w:val="005E0ED6"/>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AAC"/>
    <w:rsid w:val="005F0C2A"/>
    <w:rsid w:val="005F0FD7"/>
    <w:rsid w:val="005F12FF"/>
    <w:rsid w:val="005F18AE"/>
    <w:rsid w:val="005F19CC"/>
    <w:rsid w:val="005F1E0D"/>
    <w:rsid w:val="005F1E3D"/>
    <w:rsid w:val="005F2536"/>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6F2"/>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458"/>
    <w:rsid w:val="0060650F"/>
    <w:rsid w:val="006065C8"/>
    <w:rsid w:val="006065F5"/>
    <w:rsid w:val="0060678F"/>
    <w:rsid w:val="00606F1D"/>
    <w:rsid w:val="006071DA"/>
    <w:rsid w:val="00607BBF"/>
    <w:rsid w:val="00607BFD"/>
    <w:rsid w:val="00607FBC"/>
    <w:rsid w:val="006105D7"/>
    <w:rsid w:val="00610E54"/>
    <w:rsid w:val="0061106D"/>
    <w:rsid w:val="006113C1"/>
    <w:rsid w:val="006114BD"/>
    <w:rsid w:val="006114EA"/>
    <w:rsid w:val="00611A95"/>
    <w:rsid w:val="00611B2C"/>
    <w:rsid w:val="00611B3A"/>
    <w:rsid w:val="00611B73"/>
    <w:rsid w:val="00611BB7"/>
    <w:rsid w:val="00611CC8"/>
    <w:rsid w:val="00611CE7"/>
    <w:rsid w:val="00611D12"/>
    <w:rsid w:val="00611D2E"/>
    <w:rsid w:val="00611FC5"/>
    <w:rsid w:val="006120E6"/>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38"/>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5AB"/>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B01"/>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868"/>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851"/>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6CEE"/>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D01"/>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0B0"/>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6E38"/>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060"/>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569"/>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17D"/>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258"/>
    <w:rsid w:val="006E743A"/>
    <w:rsid w:val="006E7489"/>
    <w:rsid w:val="006E75A8"/>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75B"/>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139"/>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89B"/>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3ED"/>
    <w:rsid w:val="0075366B"/>
    <w:rsid w:val="00753838"/>
    <w:rsid w:val="00753A16"/>
    <w:rsid w:val="00753DE7"/>
    <w:rsid w:val="00753F00"/>
    <w:rsid w:val="00753F1C"/>
    <w:rsid w:val="00753FA7"/>
    <w:rsid w:val="00754446"/>
    <w:rsid w:val="00754653"/>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7BF"/>
    <w:rsid w:val="0076681E"/>
    <w:rsid w:val="007668F3"/>
    <w:rsid w:val="0076692B"/>
    <w:rsid w:val="00766CD6"/>
    <w:rsid w:val="00766D7E"/>
    <w:rsid w:val="00766DBB"/>
    <w:rsid w:val="00766E29"/>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46"/>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022"/>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D2"/>
    <w:rsid w:val="00792AF2"/>
    <w:rsid w:val="00792E7F"/>
    <w:rsid w:val="00792FD5"/>
    <w:rsid w:val="007935D7"/>
    <w:rsid w:val="0079362D"/>
    <w:rsid w:val="007939DB"/>
    <w:rsid w:val="00793A90"/>
    <w:rsid w:val="00793EA0"/>
    <w:rsid w:val="00793F8D"/>
    <w:rsid w:val="0079418A"/>
    <w:rsid w:val="007943E2"/>
    <w:rsid w:val="00794E4E"/>
    <w:rsid w:val="0079538C"/>
    <w:rsid w:val="00795762"/>
    <w:rsid w:val="00795871"/>
    <w:rsid w:val="00795A7B"/>
    <w:rsid w:val="00795B12"/>
    <w:rsid w:val="00795F46"/>
    <w:rsid w:val="00796577"/>
    <w:rsid w:val="00796650"/>
    <w:rsid w:val="00796DA9"/>
    <w:rsid w:val="00796F50"/>
    <w:rsid w:val="007973E5"/>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31"/>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5EA"/>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21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369"/>
    <w:rsid w:val="007E1832"/>
    <w:rsid w:val="007E1845"/>
    <w:rsid w:val="007E1949"/>
    <w:rsid w:val="007E1C0F"/>
    <w:rsid w:val="007E1D03"/>
    <w:rsid w:val="007E24BE"/>
    <w:rsid w:val="007E24E8"/>
    <w:rsid w:val="007E2562"/>
    <w:rsid w:val="007E2E51"/>
    <w:rsid w:val="007E2EF0"/>
    <w:rsid w:val="007E2F39"/>
    <w:rsid w:val="007E3027"/>
    <w:rsid w:val="007E3538"/>
    <w:rsid w:val="007E383B"/>
    <w:rsid w:val="007E3998"/>
    <w:rsid w:val="007E3A5F"/>
    <w:rsid w:val="007E3BA7"/>
    <w:rsid w:val="007E3D7D"/>
    <w:rsid w:val="007E3FFD"/>
    <w:rsid w:val="007E4036"/>
    <w:rsid w:val="007E408E"/>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0E00"/>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100"/>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597"/>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4D4"/>
    <w:rsid w:val="008335F7"/>
    <w:rsid w:val="00833677"/>
    <w:rsid w:val="008336B3"/>
    <w:rsid w:val="008338C2"/>
    <w:rsid w:val="00833913"/>
    <w:rsid w:val="008343B6"/>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120"/>
    <w:rsid w:val="008374A3"/>
    <w:rsid w:val="0083760C"/>
    <w:rsid w:val="0083766B"/>
    <w:rsid w:val="008378E4"/>
    <w:rsid w:val="00837CDE"/>
    <w:rsid w:val="00840327"/>
    <w:rsid w:val="00840374"/>
    <w:rsid w:val="008403B8"/>
    <w:rsid w:val="008408C1"/>
    <w:rsid w:val="00840C72"/>
    <w:rsid w:val="00840E70"/>
    <w:rsid w:val="00840F20"/>
    <w:rsid w:val="00841062"/>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A62"/>
    <w:rsid w:val="00862BF9"/>
    <w:rsid w:val="00863ACE"/>
    <w:rsid w:val="00863CC1"/>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720"/>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D5A"/>
    <w:rsid w:val="00873FB9"/>
    <w:rsid w:val="0087420A"/>
    <w:rsid w:val="00874E5B"/>
    <w:rsid w:val="0087504E"/>
    <w:rsid w:val="008750CC"/>
    <w:rsid w:val="0087539B"/>
    <w:rsid w:val="00875422"/>
    <w:rsid w:val="008754DD"/>
    <w:rsid w:val="00875C9E"/>
    <w:rsid w:val="00875D81"/>
    <w:rsid w:val="00875EAE"/>
    <w:rsid w:val="00876094"/>
    <w:rsid w:val="0087642B"/>
    <w:rsid w:val="008764FE"/>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167"/>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50"/>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860"/>
    <w:rsid w:val="0089195B"/>
    <w:rsid w:val="00891BA8"/>
    <w:rsid w:val="00891DF7"/>
    <w:rsid w:val="00892181"/>
    <w:rsid w:val="008922FE"/>
    <w:rsid w:val="008926AD"/>
    <w:rsid w:val="00892786"/>
    <w:rsid w:val="00892DE2"/>
    <w:rsid w:val="0089300C"/>
    <w:rsid w:val="0089303C"/>
    <w:rsid w:val="008933CD"/>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0BC9"/>
    <w:rsid w:val="008A0CB4"/>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9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423"/>
    <w:rsid w:val="008D450F"/>
    <w:rsid w:val="008D4A5D"/>
    <w:rsid w:val="008D4EBF"/>
    <w:rsid w:val="008D5233"/>
    <w:rsid w:val="008D55EB"/>
    <w:rsid w:val="008D5C93"/>
    <w:rsid w:val="008D5CB3"/>
    <w:rsid w:val="008D5DAC"/>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7FE"/>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01"/>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9DD"/>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37D"/>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85D"/>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659"/>
    <w:rsid w:val="00943895"/>
    <w:rsid w:val="00943930"/>
    <w:rsid w:val="009441A7"/>
    <w:rsid w:val="00944383"/>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12D"/>
    <w:rsid w:val="00964773"/>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950"/>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77F6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6F50"/>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CDB"/>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04B"/>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77B"/>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86C"/>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340"/>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49C"/>
    <w:rsid w:val="009E55A8"/>
    <w:rsid w:val="009E55BA"/>
    <w:rsid w:val="009E59A7"/>
    <w:rsid w:val="009E59F2"/>
    <w:rsid w:val="009E5A73"/>
    <w:rsid w:val="009E5FF5"/>
    <w:rsid w:val="009E61B5"/>
    <w:rsid w:val="009E6200"/>
    <w:rsid w:val="009E62F6"/>
    <w:rsid w:val="009E63F5"/>
    <w:rsid w:val="009E653B"/>
    <w:rsid w:val="009E6547"/>
    <w:rsid w:val="009E65FC"/>
    <w:rsid w:val="009E66FF"/>
    <w:rsid w:val="009E6873"/>
    <w:rsid w:val="009E6C70"/>
    <w:rsid w:val="009E73FE"/>
    <w:rsid w:val="009E74BA"/>
    <w:rsid w:val="009E75D7"/>
    <w:rsid w:val="009E78C5"/>
    <w:rsid w:val="009E7BC5"/>
    <w:rsid w:val="009E7F18"/>
    <w:rsid w:val="009F036D"/>
    <w:rsid w:val="009F047D"/>
    <w:rsid w:val="009F0661"/>
    <w:rsid w:val="009F0A16"/>
    <w:rsid w:val="009F0EE0"/>
    <w:rsid w:val="009F1022"/>
    <w:rsid w:val="009F1937"/>
    <w:rsid w:val="009F19CC"/>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4DB"/>
    <w:rsid w:val="00A1061D"/>
    <w:rsid w:val="00A10671"/>
    <w:rsid w:val="00A10A41"/>
    <w:rsid w:val="00A10B14"/>
    <w:rsid w:val="00A10EE1"/>
    <w:rsid w:val="00A10FAE"/>
    <w:rsid w:val="00A1146B"/>
    <w:rsid w:val="00A11F09"/>
    <w:rsid w:val="00A11F72"/>
    <w:rsid w:val="00A12087"/>
    <w:rsid w:val="00A124E2"/>
    <w:rsid w:val="00A126AB"/>
    <w:rsid w:val="00A126E8"/>
    <w:rsid w:val="00A12743"/>
    <w:rsid w:val="00A127C0"/>
    <w:rsid w:val="00A12803"/>
    <w:rsid w:val="00A12C8D"/>
    <w:rsid w:val="00A13281"/>
    <w:rsid w:val="00A132FA"/>
    <w:rsid w:val="00A133EA"/>
    <w:rsid w:val="00A13571"/>
    <w:rsid w:val="00A13583"/>
    <w:rsid w:val="00A1367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CF3"/>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5FAE"/>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892"/>
    <w:rsid w:val="00A41A63"/>
    <w:rsid w:val="00A41B0D"/>
    <w:rsid w:val="00A41B29"/>
    <w:rsid w:val="00A41B6B"/>
    <w:rsid w:val="00A41E2E"/>
    <w:rsid w:val="00A4249E"/>
    <w:rsid w:val="00A42A2C"/>
    <w:rsid w:val="00A42B4B"/>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6F69"/>
    <w:rsid w:val="00A470B3"/>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3C"/>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CCA"/>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3E0"/>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10"/>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BCF"/>
    <w:rsid w:val="00AC0CC8"/>
    <w:rsid w:val="00AC0DF5"/>
    <w:rsid w:val="00AC1439"/>
    <w:rsid w:val="00AC1D50"/>
    <w:rsid w:val="00AC1D64"/>
    <w:rsid w:val="00AC1D91"/>
    <w:rsid w:val="00AC1ED6"/>
    <w:rsid w:val="00AC216E"/>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2F0F"/>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DD8"/>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3F0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5FF7"/>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16"/>
    <w:rsid w:val="00B33788"/>
    <w:rsid w:val="00B33998"/>
    <w:rsid w:val="00B33AF8"/>
    <w:rsid w:val="00B342C5"/>
    <w:rsid w:val="00B345E4"/>
    <w:rsid w:val="00B350EC"/>
    <w:rsid w:val="00B35172"/>
    <w:rsid w:val="00B353DE"/>
    <w:rsid w:val="00B355F1"/>
    <w:rsid w:val="00B35799"/>
    <w:rsid w:val="00B357B1"/>
    <w:rsid w:val="00B35A1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55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23"/>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153"/>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3E6"/>
    <w:rsid w:val="00B70540"/>
    <w:rsid w:val="00B707AF"/>
    <w:rsid w:val="00B707E8"/>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D11"/>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78"/>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6F41"/>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65"/>
    <w:rsid w:val="00B930B3"/>
    <w:rsid w:val="00B93356"/>
    <w:rsid w:val="00B9336D"/>
    <w:rsid w:val="00B936F0"/>
    <w:rsid w:val="00B939A9"/>
    <w:rsid w:val="00B93A00"/>
    <w:rsid w:val="00B93BC3"/>
    <w:rsid w:val="00B93C88"/>
    <w:rsid w:val="00B94212"/>
    <w:rsid w:val="00B943DD"/>
    <w:rsid w:val="00B943FC"/>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128"/>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3DC"/>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6E3"/>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EFF"/>
    <w:rsid w:val="00BB4F31"/>
    <w:rsid w:val="00BB4F39"/>
    <w:rsid w:val="00BB525A"/>
    <w:rsid w:val="00BB548B"/>
    <w:rsid w:val="00BB54BF"/>
    <w:rsid w:val="00BB5517"/>
    <w:rsid w:val="00BB55E8"/>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2DF"/>
    <w:rsid w:val="00BC147C"/>
    <w:rsid w:val="00BC15A1"/>
    <w:rsid w:val="00BC15A9"/>
    <w:rsid w:val="00BC1888"/>
    <w:rsid w:val="00BC1D16"/>
    <w:rsid w:val="00BC1F69"/>
    <w:rsid w:val="00BC2093"/>
    <w:rsid w:val="00BC22D2"/>
    <w:rsid w:val="00BC236F"/>
    <w:rsid w:val="00BC270B"/>
    <w:rsid w:val="00BC2B8C"/>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C7CED"/>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69"/>
    <w:rsid w:val="00BD2AB0"/>
    <w:rsid w:val="00BD2BBF"/>
    <w:rsid w:val="00BD2D48"/>
    <w:rsid w:val="00BD2F2F"/>
    <w:rsid w:val="00BD2FCB"/>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97E"/>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1A"/>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ADF"/>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AB2"/>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6737"/>
    <w:rsid w:val="00C07416"/>
    <w:rsid w:val="00C07437"/>
    <w:rsid w:val="00C0758E"/>
    <w:rsid w:val="00C07783"/>
    <w:rsid w:val="00C079FC"/>
    <w:rsid w:val="00C07C5C"/>
    <w:rsid w:val="00C07D30"/>
    <w:rsid w:val="00C07E05"/>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B1C"/>
    <w:rsid w:val="00C22CE9"/>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47A"/>
    <w:rsid w:val="00C278B9"/>
    <w:rsid w:val="00C27ABD"/>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B9"/>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E0C"/>
    <w:rsid w:val="00C53FB5"/>
    <w:rsid w:val="00C54121"/>
    <w:rsid w:val="00C54268"/>
    <w:rsid w:val="00C5466E"/>
    <w:rsid w:val="00C551C2"/>
    <w:rsid w:val="00C55498"/>
    <w:rsid w:val="00C555BA"/>
    <w:rsid w:val="00C556CB"/>
    <w:rsid w:val="00C55832"/>
    <w:rsid w:val="00C55A60"/>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C2F"/>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4F7"/>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A7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76F"/>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658"/>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0D05"/>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A9D"/>
    <w:rsid w:val="00CE5B7C"/>
    <w:rsid w:val="00CE5BE4"/>
    <w:rsid w:val="00CE5D0E"/>
    <w:rsid w:val="00CE612E"/>
    <w:rsid w:val="00CE6526"/>
    <w:rsid w:val="00CE6549"/>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41A"/>
    <w:rsid w:val="00CF77F5"/>
    <w:rsid w:val="00CF7A1B"/>
    <w:rsid w:val="00CF7A6E"/>
    <w:rsid w:val="00CF7B6F"/>
    <w:rsid w:val="00CF7C54"/>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8E5"/>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B11"/>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84E"/>
    <w:rsid w:val="00D20A4A"/>
    <w:rsid w:val="00D20A72"/>
    <w:rsid w:val="00D20BFB"/>
    <w:rsid w:val="00D21662"/>
    <w:rsid w:val="00D221BD"/>
    <w:rsid w:val="00D224DD"/>
    <w:rsid w:val="00D22569"/>
    <w:rsid w:val="00D22B51"/>
    <w:rsid w:val="00D22BAC"/>
    <w:rsid w:val="00D22CDE"/>
    <w:rsid w:val="00D23093"/>
    <w:rsid w:val="00D234D2"/>
    <w:rsid w:val="00D23679"/>
    <w:rsid w:val="00D23768"/>
    <w:rsid w:val="00D23873"/>
    <w:rsid w:val="00D23B1D"/>
    <w:rsid w:val="00D23BF4"/>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96D"/>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398"/>
    <w:rsid w:val="00D439F9"/>
    <w:rsid w:val="00D43B92"/>
    <w:rsid w:val="00D43DA5"/>
    <w:rsid w:val="00D43E11"/>
    <w:rsid w:val="00D43F7F"/>
    <w:rsid w:val="00D44138"/>
    <w:rsid w:val="00D444A4"/>
    <w:rsid w:val="00D4476B"/>
    <w:rsid w:val="00D4480D"/>
    <w:rsid w:val="00D44A58"/>
    <w:rsid w:val="00D45514"/>
    <w:rsid w:val="00D45524"/>
    <w:rsid w:val="00D45ADE"/>
    <w:rsid w:val="00D45E70"/>
    <w:rsid w:val="00D4615A"/>
    <w:rsid w:val="00D46328"/>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2889"/>
    <w:rsid w:val="00D52C6B"/>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393"/>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42"/>
    <w:rsid w:val="00D70CEB"/>
    <w:rsid w:val="00D715F5"/>
    <w:rsid w:val="00D716A9"/>
    <w:rsid w:val="00D71FF5"/>
    <w:rsid w:val="00D721BF"/>
    <w:rsid w:val="00D7232D"/>
    <w:rsid w:val="00D72880"/>
    <w:rsid w:val="00D72E0B"/>
    <w:rsid w:val="00D7306A"/>
    <w:rsid w:val="00D730BA"/>
    <w:rsid w:val="00D73123"/>
    <w:rsid w:val="00D73287"/>
    <w:rsid w:val="00D73317"/>
    <w:rsid w:val="00D73C42"/>
    <w:rsid w:val="00D73E97"/>
    <w:rsid w:val="00D74248"/>
    <w:rsid w:val="00D743AC"/>
    <w:rsid w:val="00D746D4"/>
    <w:rsid w:val="00D747A7"/>
    <w:rsid w:val="00D748E4"/>
    <w:rsid w:val="00D74A2F"/>
    <w:rsid w:val="00D74C7F"/>
    <w:rsid w:val="00D756CE"/>
    <w:rsid w:val="00D7595A"/>
    <w:rsid w:val="00D75F5D"/>
    <w:rsid w:val="00D76A75"/>
    <w:rsid w:val="00D76B5C"/>
    <w:rsid w:val="00D76B64"/>
    <w:rsid w:val="00D76B74"/>
    <w:rsid w:val="00D76CB8"/>
    <w:rsid w:val="00D76F10"/>
    <w:rsid w:val="00D77001"/>
    <w:rsid w:val="00D774B8"/>
    <w:rsid w:val="00D77867"/>
    <w:rsid w:val="00D778DA"/>
    <w:rsid w:val="00D779CC"/>
    <w:rsid w:val="00D77D44"/>
    <w:rsid w:val="00D77F59"/>
    <w:rsid w:val="00D80525"/>
    <w:rsid w:val="00D8081C"/>
    <w:rsid w:val="00D80BD5"/>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1E8"/>
    <w:rsid w:val="00DB4218"/>
    <w:rsid w:val="00DB4239"/>
    <w:rsid w:val="00DB45C9"/>
    <w:rsid w:val="00DB49E6"/>
    <w:rsid w:val="00DB4A68"/>
    <w:rsid w:val="00DB4A77"/>
    <w:rsid w:val="00DB4BF0"/>
    <w:rsid w:val="00DB4C00"/>
    <w:rsid w:val="00DB4C26"/>
    <w:rsid w:val="00DB4E9C"/>
    <w:rsid w:val="00DB59DD"/>
    <w:rsid w:val="00DB5A09"/>
    <w:rsid w:val="00DB6071"/>
    <w:rsid w:val="00DB6342"/>
    <w:rsid w:val="00DB6343"/>
    <w:rsid w:val="00DB6A79"/>
    <w:rsid w:val="00DB6B74"/>
    <w:rsid w:val="00DB6D4E"/>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AAF"/>
    <w:rsid w:val="00DC2C28"/>
    <w:rsid w:val="00DC3B59"/>
    <w:rsid w:val="00DC3C1E"/>
    <w:rsid w:val="00DC3CC8"/>
    <w:rsid w:val="00DC3EC3"/>
    <w:rsid w:val="00DC441E"/>
    <w:rsid w:val="00DC44D8"/>
    <w:rsid w:val="00DC4A13"/>
    <w:rsid w:val="00DC4D3C"/>
    <w:rsid w:val="00DC521B"/>
    <w:rsid w:val="00DC5271"/>
    <w:rsid w:val="00DC534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2F81"/>
    <w:rsid w:val="00DE3139"/>
    <w:rsid w:val="00DE3300"/>
    <w:rsid w:val="00DE34A1"/>
    <w:rsid w:val="00DE3534"/>
    <w:rsid w:val="00DE3654"/>
    <w:rsid w:val="00DE3B0D"/>
    <w:rsid w:val="00DE3E30"/>
    <w:rsid w:val="00DE419D"/>
    <w:rsid w:val="00DE42AB"/>
    <w:rsid w:val="00DE4330"/>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33"/>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AA"/>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AEA"/>
    <w:rsid w:val="00E01B66"/>
    <w:rsid w:val="00E01D92"/>
    <w:rsid w:val="00E01E77"/>
    <w:rsid w:val="00E01F89"/>
    <w:rsid w:val="00E0229B"/>
    <w:rsid w:val="00E026C9"/>
    <w:rsid w:val="00E028FB"/>
    <w:rsid w:val="00E0293A"/>
    <w:rsid w:val="00E02AA2"/>
    <w:rsid w:val="00E0355F"/>
    <w:rsid w:val="00E035F6"/>
    <w:rsid w:val="00E037E1"/>
    <w:rsid w:val="00E03B1F"/>
    <w:rsid w:val="00E03BD4"/>
    <w:rsid w:val="00E03C5B"/>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918"/>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B06"/>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3C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5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7E1"/>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0BD9"/>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454"/>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5E86"/>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177"/>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480"/>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0F2"/>
    <w:rsid w:val="00EF3380"/>
    <w:rsid w:val="00EF3543"/>
    <w:rsid w:val="00EF367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815"/>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6BE"/>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5E7A"/>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AE4"/>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5B4C"/>
    <w:rsid w:val="00F361F3"/>
    <w:rsid w:val="00F36293"/>
    <w:rsid w:val="00F36336"/>
    <w:rsid w:val="00F36423"/>
    <w:rsid w:val="00F36558"/>
    <w:rsid w:val="00F36A85"/>
    <w:rsid w:val="00F36B1A"/>
    <w:rsid w:val="00F36CDF"/>
    <w:rsid w:val="00F36CF0"/>
    <w:rsid w:val="00F370E9"/>
    <w:rsid w:val="00F3726A"/>
    <w:rsid w:val="00F37B7D"/>
    <w:rsid w:val="00F37D2F"/>
    <w:rsid w:val="00F37E13"/>
    <w:rsid w:val="00F4013F"/>
    <w:rsid w:val="00F401C1"/>
    <w:rsid w:val="00F401D9"/>
    <w:rsid w:val="00F40257"/>
    <w:rsid w:val="00F4064B"/>
    <w:rsid w:val="00F40CF8"/>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8AA"/>
    <w:rsid w:val="00F43CED"/>
    <w:rsid w:val="00F43F53"/>
    <w:rsid w:val="00F4431D"/>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0F08"/>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5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08C"/>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629"/>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2FF9"/>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9BD"/>
    <w:rsid w:val="00FC3B0A"/>
    <w:rsid w:val="00FC3B9A"/>
    <w:rsid w:val="00FC3C6E"/>
    <w:rsid w:val="00FC3C8A"/>
    <w:rsid w:val="00FC3CA7"/>
    <w:rsid w:val="00FC3EED"/>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6F6D"/>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8AD"/>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A14"/>
    <w:rsid w:val="00FE7B66"/>
    <w:rsid w:val="00FE7DC6"/>
    <w:rsid w:val="00FE7DDC"/>
    <w:rsid w:val="00FE7E4F"/>
    <w:rsid w:val="00FF06DD"/>
    <w:rsid w:val="00FF074F"/>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4097"/>
    <o:shapelayout v:ext="edit">
      <o:idmap v:ext="edit" data="1"/>
    </o:shapelayout>
  </w:shapeDefaults>
  <w:decimalSymbol w:val="."/>
  <w:listSeparator w:val=","/>
  <w14:docId w14:val="31AF50C3"/>
  <w15:docId w15:val="{C58FE86C-8C84-4E44-97DC-BF4AC89C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8A0BC9"/>
    <w:pPr>
      <w:tabs>
        <w:tab w:val="num" w:pos="0"/>
        <w:tab w:val="num" w:pos="720"/>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12361873">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3\INDICI%20LUNARI%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3\AMONIAC,%20PULBERI%20SEDIU%20APM\AMONIAC%20PULBERI%20PM%20%2010%20SEDIU%20APM%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3\AMONIAC,%20PULBERI%20SEDIU%20APM\AMONIAC%20PULBERI%20PM%20%2010%20SEDIU%20APM%202023.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NT3</a:t>
            </a:r>
          </a:p>
        </c:rich>
      </c:tx>
      <c:layout>
        <c:manualLayout>
          <c:xMode val="edge"/>
          <c:yMode val="edge"/>
          <c:x val="0.20793684122817979"/>
          <c:y val="5.2459016393442623E-2"/>
        </c:manualLayout>
      </c:layout>
      <c:overlay val="0"/>
      <c:spPr>
        <a:noFill/>
        <a:ln w="25400">
          <a:noFill/>
        </a:ln>
      </c:spPr>
    </c:title>
    <c:autoTitleDeleted val="0"/>
    <c:plotArea>
      <c:layout>
        <c:manualLayout>
          <c:layoutTarget val="inner"/>
          <c:xMode val="edge"/>
          <c:yMode val="edge"/>
          <c:x val="0.11157158488509727"/>
          <c:y val="0.17885647046057226"/>
          <c:w val="0.85668386133597685"/>
          <c:h val="0.45393022577604158"/>
        </c:manualLayout>
      </c:layout>
      <c:lineChart>
        <c:grouping val="standard"/>
        <c:varyColors val="0"/>
        <c:ser>
          <c:idx val="0"/>
          <c:order val="0"/>
          <c:tx>
            <c:strRef>
              <c:f>'dec 2022'!$C$70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'dec 2022'!$B$71:$B$101</c:f>
              <c:numCache>
                <c:formatCode>m/d/yyyy</c:formatCode>
                <c:ptCount val="31"/>
                <c:pt idx="0">
                  <c:v>45261</c:v>
                </c:pt>
                <c:pt idx="1">
                  <c:v>45262</c:v>
                </c:pt>
                <c:pt idx="2">
                  <c:v>45263</c:v>
                </c:pt>
                <c:pt idx="3">
                  <c:v>45264</c:v>
                </c:pt>
                <c:pt idx="4">
                  <c:v>45265</c:v>
                </c:pt>
                <c:pt idx="5">
                  <c:v>45266</c:v>
                </c:pt>
                <c:pt idx="6">
                  <c:v>45267</c:v>
                </c:pt>
                <c:pt idx="7">
                  <c:v>45268</c:v>
                </c:pt>
                <c:pt idx="8">
                  <c:v>45269</c:v>
                </c:pt>
                <c:pt idx="9">
                  <c:v>45270</c:v>
                </c:pt>
                <c:pt idx="10">
                  <c:v>45271</c:v>
                </c:pt>
                <c:pt idx="11">
                  <c:v>45272</c:v>
                </c:pt>
                <c:pt idx="12">
                  <c:v>45273</c:v>
                </c:pt>
                <c:pt idx="13">
                  <c:v>45274</c:v>
                </c:pt>
                <c:pt idx="14">
                  <c:v>45275</c:v>
                </c:pt>
                <c:pt idx="15">
                  <c:v>45276</c:v>
                </c:pt>
                <c:pt idx="16">
                  <c:v>45277</c:v>
                </c:pt>
                <c:pt idx="17">
                  <c:v>45278</c:v>
                </c:pt>
                <c:pt idx="18">
                  <c:v>45279</c:v>
                </c:pt>
                <c:pt idx="19">
                  <c:v>45280</c:v>
                </c:pt>
                <c:pt idx="20">
                  <c:v>45281</c:v>
                </c:pt>
                <c:pt idx="21">
                  <c:v>45282</c:v>
                </c:pt>
                <c:pt idx="22">
                  <c:v>45283</c:v>
                </c:pt>
                <c:pt idx="23">
                  <c:v>45284</c:v>
                </c:pt>
                <c:pt idx="24">
                  <c:v>45285</c:v>
                </c:pt>
                <c:pt idx="25">
                  <c:v>45286</c:v>
                </c:pt>
                <c:pt idx="26">
                  <c:v>45287</c:v>
                </c:pt>
                <c:pt idx="27">
                  <c:v>45288</c:v>
                </c:pt>
                <c:pt idx="28">
                  <c:v>45289</c:v>
                </c:pt>
                <c:pt idx="29">
                  <c:v>45290</c:v>
                </c:pt>
                <c:pt idx="30">
                  <c:v>45291</c:v>
                </c:pt>
              </c:numCache>
            </c:numRef>
          </c:cat>
          <c:val>
            <c:numRef>
              <c:f>'dec 2022'!$C$71:$C$101</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8D99-4A06-96BA-194FC625EDFF}"/>
            </c:ext>
          </c:extLst>
        </c:ser>
        <c:dLbls>
          <c:showLegendKey val="0"/>
          <c:showVal val="0"/>
          <c:showCatName val="0"/>
          <c:showSerName val="0"/>
          <c:showPercent val="0"/>
          <c:showBubbleSize val="0"/>
        </c:dLbls>
        <c:marker val="1"/>
        <c:smooth val="0"/>
        <c:axId val="176913792"/>
        <c:axId val="176940544"/>
      </c:lineChart>
      <c:dateAx>
        <c:axId val="17691379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76940544"/>
        <c:crosses val="autoZero"/>
        <c:auto val="1"/>
        <c:lblOffset val="100"/>
        <c:baseTimeUnit val="days"/>
        <c:majorUnit val="2"/>
        <c:majorTimeUnit val="days"/>
        <c:minorUnit val="2"/>
        <c:minorTimeUnit val="days"/>
      </c:dateAx>
      <c:valAx>
        <c:axId val="17694054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7691379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6449193850752"/>
          <c:y val="1.7172950280439751E-2"/>
          <c:w val="0.37253850106913461"/>
          <c:h val="0.12131138646428888"/>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Pulberi în suspensie PM 10 Piatra Neamţ</a:t>
            </a:r>
          </a:p>
        </c:rich>
      </c:tx>
      <c:layout>
        <c:manualLayout>
          <c:xMode val="edge"/>
          <c:yMode val="edge"/>
          <c:x val="0.12557077625570776"/>
          <c:y val="4.8644701377374172E-2"/>
        </c:manualLayout>
      </c:layout>
      <c:overlay val="0"/>
      <c:spPr>
        <a:noFill/>
        <a:ln w="25400">
          <a:noFill/>
        </a:ln>
      </c:spPr>
    </c:title>
    <c:autoTitleDeleted val="0"/>
    <c:plotArea>
      <c:layout>
        <c:manualLayout>
          <c:layoutTarget val="inner"/>
          <c:xMode val="edge"/>
          <c:yMode val="edge"/>
          <c:x val="0.13311598892604179"/>
          <c:y val="0.18912334135528461"/>
          <c:w val="0.84196095351094813"/>
          <c:h val="0.50190760786534327"/>
        </c:manualLayout>
      </c:layout>
      <c:lineChart>
        <c:grouping val="standard"/>
        <c:varyColors val="0"/>
        <c:ser>
          <c:idx val="0"/>
          <c:order val="0"/>
          <c:tx>
            <c:strRef>
              <c:f>'12'!$C$42</c:f>
              <c:strCache>
                <c:ptCount val="1"/>
                <c:pt idx="0">
                  <c:v>Conc (µg/mc)</c:v>
                </c:pt>
              </c:strCache>
            </c:strRef>
          </c:tx>
          <c:spPr>
            <a:ln w="38100">
              <a:solidFill>
                <a:srgbClr val="000080"/>
              </a:solidFill>
              <a:prstDash val="solid"/>
            </a:ln>
          </c:spPr>
          <c:marker>
            <c:symbol val="none"/>
          </c:marker>
          <c:cat>
            <c:numRef>
              <c:f>'12'!$B$43:$B$69</c:f>
              <c:numCache>
                <c:formatCode>m/d/yyyy;@</c:formatCode>
                <c:ptCount val="27"/>
                <c:pt idx="0">
                  <c:v>45263</c:v>
                </c:pt>
                <c:pt idx="1">
                  <c:v>45265</c:v>
                </c:pt>
                <c:pt idx="2">
                  <c:v>45266</c:v>
                </c:pt>
                <c:pt idx="3">
                  <c:v>45267</c:v>
                </c:pt>
                <c:pt idx="4">
                  <c:v>45268</c:v>
                </c:pt>
                <c:pt idx="5">
                  <c:v>45269</c:v>
                </c:pt>
                <c:pt idx="6">
                  <c:v>45270</c:v>
                </c:pt>
                <c:pt idx="7">
                  <c:v>45271</c:v>
                </c:pt>
                <c:pt idx="8">
                  <c:v>45272</c:v>
                </c:pt>
                <c:pt idx="9">
                  <c:v>45273</c:v>
                </c:pt>
                <c:pt idx="10">
                  <c:v>45274</c:v>
                </c:pt>
                <c:pt idx="11">
                  <c:v>45275</c:v>
                </c:pt>
                <c:pt idx="12">
                  <c:v>45276</c:v>
                </c:pt>
                <c:pt idx="13">
                  <c:v>45279</c:v>
                </c:pt>
                <c:pt idx="14">
                  <c:v>45280</c:v>
                </c:pt>
                <c:pt idx="15">
                  <c:v>45281</c:v>
                </c:pt>
                <c:pt idx="16">
                  <c:v>45282</c:v>
                </c:pt>
                <c:pt idx="17">
                  <c:v>45283</c:v>
                </c:pt>
                <c:pt idx="18">
                  <c:v>45286</c:v>
                </c:pt>
                <c:pt idx="19">
                  <c:v>45287</c:v>
                </c:pt>
                <c:pt idx="20">
                  <c:v>45289</c:v>
                </c:pt>
                <c:pt idx="21">
                  <c:v>45290</c:v>
                </c:pt>
                <c:pt idx="22">
                  <c:v>45291</c:v>
                </c:pt>
              </c:numCache>
            </c:numRef>
          </c:cat>
          <c:val>
            <c:numRef>
              <c:f>'12'!$C$43:$C$69</c:f>
              <c:numCache>
                <c:formatCode>0.00</c:formatCode>
                <c:ptCount val="27"/>
                <c:pt idx="0">
                  <c:v>17.22</c:v>
                </c:pt>
                <c:pt idx="1">
                  <c:v>34.89</c:v>
                </c:pt>
                <c:pt idx="2">
                  <c:v>43.23</c:v>
                </c:pt>
                <c:pt idx="3">
                  <c:v>33.01</c:v>
                </c:pt>
                <c:pt idx="4">
                  <c:v>21.11</c:v>
                </c:pt>
                <c:pt idx="5">
                  <c:v>40.33</c:v>
                </c:pt>
                <c:pt idx="6">
                  <c:v>12.14</c:v>
                </c:pt>
                <c:pt idx="7">
                  <c:v>45.4</c:v>
                </c:pt>
                <c:pt idx="8">
                  <c:v>34.340000000000003</c:v>
                </c:pt>
                <c:pt idx="9">
                  <c:v>40.6</c:v>
                </c:pt>
                <c:pt idx="10">
                  <c:v>32.26</c:v>
                </c:pt>
                <c:pt idx="11">
                  <c:v>12.33</c:v>
                </c:pt>
                <c:pt idx="12">
                  <c:v>19.12</c:v>
                </c:pt>
                <c:pt idx="13">
                  <c:v>14.86</c:v>
                </c:pt>
                <c:pt idx="14">
                  <c:v>24.65</c:v>
                </c:pt>
                <c:pt idx="15">
                  <c:v>24.83</c:v>
                </c:pt>
                <c:pt idx="16">
                  <c:v>12.14</c:v>
                </c:pt>
                <c:pt idx="17">
                  <c:v>12.05</c:v>
                </c:pt>
                <c:pt idx="18">
                  <c:v>6.16</c:v>
                </c:pt>
                <c:pt idx="19">
                  <c:v>12.87</c:v>
                </c:pt>
                <c:pt idx="20">
                  <c:v>10.06</c:v>
                </c:pt>
                <c:pt idx="21">
                  <c:v>14.05</c:v>
                </c:pt>
                <c:pt idx="22">
                  <c:v>16.22</c:v>
                </c:pt>
              </c:numCache>
            </c:numRef>
          </c:val>
          <c:smooth val="0"/>
          <c:extLst>
            <c:ext xmlns:c16="http://schemas.microsoft.com/office/drawing/2014/chart" uri="{C3380CC4-5D6E-409C-BE32-E72D297353CC}">
              <c16:uniqueId val="{00000000-1C30-43B5-A02F-84A426405DD1}"/>
            </c:ext>
          </c:extLst>
        </c:ser>
        <c:ser>
          <c:idx val="1"/>
          <c:order val="1"/>
          <c:tx>
            <c:strRef>
              <c:f>'12'!$D$42</c:f>
              <c:strCache>
                <c:ptCount val="1"/>
                <c:pt idx="0">
                  <c:v>VL (µg/mc)</c:v>
                </c:pt>
              </c:strCache>
            </c:strRef>
          </c:tx>
          <c:spPr>
            <a:ln w="25400">
              <a:solidFill>
                <a:srgbClr val="FF0000"/>
              </a:solidFill>
              <a:prstDash val="solid"/>
            </a:ln>
          </c:spPr>
          <c:marker>
            <c:symbol val="none"/>
          </c:marker>
          <c:cat>
            <c:numRef>
              <c:f>'12'!$B$43:$B$69</c:f>
              <c:numCache>
                <c:formatCode>m/d/yyyy;@</c:formatCode>
                <c:ptCount val="27"/>
                <c:pt idx="0">
                  <c:v>45263</c:v>
                </c:pt>
                <c:pt idx="1">
                  <c:v>45265</c:v>
                </c:pt>
                <c:pt idx="2">
                  <c:v>45266</c:v>
                </c:pt>
                <c:pt idx="3">
                  <c:v>45267</c:v>
                </c:pt>
                <c:pt idx="4">
                  <c:v>45268</c:v>
                </c:pt>
                <c:pt idx="5">
                  <c:v>45269</c:v>
                </c:pt>
                <c:pt idx="6">
                  <c:v>45270</c:v>
                </c:pt>
                <c:pt idx="7">
                  <c:v>45271</c:v>
                </c:pt>
                <c:pt idx="8">
                  <c:v>45272</c:v>
                </c:pt>
                <c:pt idx="9">
                  <c:v>45273</c:v>
                </c:pt>
                <c:pt idx="10">
                  <c:v>45274</c:v>
                </c:pt>
                <c:pt idx="11">
                  <c:v>45275</c:v>
                </c:pt>
                <c:pt idx="12">
                  <c:v>45276</c:v>
                </c:pt>
                <c:pt idx="13">
                  <c:v>45279</c:v>
                </c:pt>
                <c:pt idx="14">
                  <c:v>45280</c:v>
                </c:pt>
                <c:pt idx="15">
                  <c:v>45281</c:v>
                </c:pt>
                <c:pt idx="16">
                  <c:v>45282</c:v>
                </c:pt>
                <c:pt idx="17">
                  <c:v>45283</c:v>
                </c:pt>
                <c:pt idx="18">
                  <c:v>45286</c:v>
                </c:pt>
                <c:pt idx="19">
                  <c:v>45287</c:v>
                </c:pt>
                <c:pt idx="20">
                  <c:v>45289</c:v>
                </c:pt>
                <c:pt idx="21">
                  <c:v>45290</c:v>
                </c:pt>
                <c:pt idx="22">
                  <c:v>45291</c:v>
                </c:pt>
              </c:numCache>
            </c:numRef>
          </c:cat>
          <c:val>
            <c:numRef>
              <c:f>'12'!$D$43:$D$69</c:f>
              <c:numCache>
                <c:formatCode>0</c:formatCode>
                <c:ptCount val="27"/>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numCache>
            </c:numRef>
          </c:val>
          <c:smooth val="0"/>
          <c:extLst>
            <c:ext xmlns:c16="http://schemas.microsoft.com/office/drawing/2014/chart" uri="{C3380CC4-5D6E-409C-BE32-E72D297353CC}">
              <c16:uniqueId val="{00000001-1C30-43B5-A02F-84A426405DD1}"/>
            </c:ext>
          </c:extLst>
        </c:ser>
        <c:dLbls>
          <c:showLegendKey val="0"/>
          <c:showVal val="0"/>
          <c:showCatName val="0"/>
          <c:showSerName val="0"/>
          <c:showPercent val="0"/>
          <c:showBubbleSize val="0"/>
        </c:dLbls>
        <c:smooth val="0"/>
        <c:axId val="229199872"/>
        <c:axId val="229201792"/>
      </c:lineChart>
      <c:dateAx>
        <c:axId val="22919987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229201792"/>
        <c:crosses val="autoZero"/>
        <c:auto val="1"/>
        <c:lblOffset val="100"/>
        <c:baseTimeUnit val="days"/>
        <c:majorUnit val="2"/>
        <c:majorTimeUnit val="days"/>
        <c:minorUnit val="1"/>
        <c:minorTimeUnit val="days"/>
      </c:dateAx>
      <c:valAx>
        <c:axId val="229201792"/>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229199872"/>
        <c:crosses val="autoZero"/>
        <c:crossBetween val="between"/>
      </c:valAx>
      <c:spPr>
        <a:solidFill>
          <a:srgbClr val="FFFFFF"/>
        </a:solidFill>
        <a:ln w="3175">
          <a:solidFill>
            <a:srgbClr val="000000"/>
          </a:solidFill>
          <a:prstDash val="solid"/>
        </a:ln>
      </c:spPr>
    </c:plotArea>
    <c:legend>
      <c:legendPos val="t"/>
      <c:layout>
        <c:manualLayout>
          <c:xMode val="edge"/>
          <c:yMode val="edge"/>
          <c:x val="0.68835616438356151"/>
          <c:y val="1.6611322627898262E-2"/>
          <c:w val="0.28881278538812788"/>
          <c:h val="0.1482513360963979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 AMONIAC PIATRA NEAM</a:t>
            </a:r>
            <a:r>
              <a:rPr lang="ro-RO" sz="1400"/>
              <a:t>Ț</a:t>
            </a:r>
            <a:endParaRPr lang="en-US" sz="1400"/>
          </a:p>
        </c:rich>
      </c:tx>
      <c:layout>
        <c:manualLayout>
          <c:xMode val="edge"/>
          <c:yMode val="edge"/>
          <c:x val="0.16439392915546064"/>
          <c:y val="4.1928021984454993E-2"/>
        </c:manualLayout>
      </c:layout>
      <c:overlay val="0"/>
      <c:spPr>
        <a:noFill/>
        <a:ln w="25400">
          <a:noFill/>
        </a:ln>
      </c:spPr>
    </c:title>
    <c:autoTitleDeleted val="0"/>
    <c:plotArea>
      <c:layout>
        <c:manualLayout>
          <c:layoutTarget val="inner"/>
          <c:xMode val="edge"/>
          <c:yMode val="edge"/>
          <c:x val="0.10432737230574442"/>
          <c:y val="0.19509631579739645"/>
          <c:w val="0.87836555402571037"/>
          <c:h val="0.4751294998804102"/>
        </c:manualLayout>
      </c:layout>
      <c:lineChart>
        <c:grouping val="standard"/>
        <c:varyColors val="0"/>
        <c:ser>
          <c:idx val="0"/>
          <c:order val="0"/>
          <c:tx>
            <c:strRef>
              <c:f>'12'!$C$5</c:f>
              <c:strCache>
                <c:ptCount val="1"/>
                <c:pt idx="0">
                  <c:v>Conc. man.(mg/mc)</c:v>
                </c:pt>
              </c:strCache>
            </c:strRef>
          </c:tx>
          <c:spPr>
            <a:ln w="38100">
              <a:solidFill>
                <a:srgbClr val="000080"/>
              </a:solidFill>
              <a:prstDash val="solid"/>
            </a:ln>
          </c:spPr>
          <c:marker>
            <c:symbol val="none"/>
          </c:marker>
          <c:cat>
            <c:numRef>
              <c:f>'12'!$B$6:$B$22</c:f>
              <c:numCache>
                <c:formatCode>m/d/yyyy;@</c:formatCode>
                <c:ptCount val="17"/>
                <c:pt idx="0">
                  <c:v>45263</c:v>
                </c:pt>
                <c:pt idx="1">
                  <c:v>45264</c:v>
                </c:pt>
                <c:pt idx="2">
                  <c:v>45265</c:v>
                </c:pt>
                <c:pt idx="3">
                  <c:v>45266</c:v>
                </c:pt>
                <c:pt idx="4">
                  <c:v>45267</c:v>
                </c:pt>
                <c:pt idx="5">
                  <c:v>45268</c:v>
                </c:pt>
                <c:pt idx="6">
                  <c:v>45271</c:v>
                </c:pt>
                <c:pt idx="7">
                  <c:v>45272</c:v>
                </c:pt>
                <c:pt idx="8">
                  <c:v>45273</c:v>
                </c:pt>
                <c:pt idx="9">
                  <c:v>45274</c:v>
                </c:pt>
                <c:pt idx="10">
                  <c:v>45278</c:v>
                </c:pt>
                <c:pt idx="11">
                  <c:v>45279</c:v>
                </c:pt>
                <c:pt idx="12">
                  <c:v>45280</c:v>
                </c:pt>
                <c:pt idx="13">
                  <c:v>45281</c:v>
                </c:pt>
                <c:pt idx="14">
                  <c:v>45287</c:v>
                </c:pt>
                <c:pt idx="15">
                  <c:v>45288</c:v>
                </c:pt>
                <c:pt idx="16">
                  <c:v>45289</c:v>
                </c:pt>
              </c:numCache>
            </c:numRef>
          </c:cat>
          <c:val>
            <c:numRef>
              <c:f>'12'!$C$6:$C$22</c:f>
              <c:numCache>
                <c:formatCode>0.000</c:formatCode>
                <c:ptCount val="17"/>
                <c:pt idx="0">
                  <c:v>4.0000000000000001E-3</c:v>
                </c:pt>
                <c:pt idx="1">
                  <c:v>8.0000000000000002E-3</c:v>
                </c:pt>
                <c:pt idx="2">
                  <c:v>4.0000000000000001E-3</c:v>
                </c:pt>
                <c:pt idx="3">
                  <c:v>6.0000000000000001E-3</c:v>
                </c:pt>
                <c:pt idx="4">
                  <c:v>5.0000000000000001E-3</c:v>
                </c:pt>
                <c:pt idx="5">
                  <c:v>5.0000000000000001E-3</c:v>
                </c:pt>
                <c:pt idx="6">
                  <c:v>3.4000000000000002E-2</c:v>
                </c:pt>
                <c:pt idx="7">
                  <c:v>6.0000000000000001E-3</c:v>
                </c:pt>
                <c:pt idx="8">
                  <c:v>3.0000000000000001E-3</c:v>
                </c:pt>
                <c:pt idx="9">
                  <c:v>2E-3</c:v>
                </c:pt>
                <c:pt idx="10">
                  <c:v>1.0999999999999999E-2</c:v>
                </c:pt>
                <c:pt idx="11">
                  <c:v>2E-3</c:v>
                </c:pt>
                <c:pt idx="12">
                  <c:v>3.0000000000000001E-3</c:v>
                </c:pt>
                <c:pt idx="13">
                  <c:v>8.0000000000000002E-3</c:v>
                </c:pt>
                <c:pt idx="14" formatCode="0.000000">
                  <c:v>2.5000000000000001E-5</c:v>
                </c:pt>
                <c:pt idx="15" formatCode="0.000000">
                  <c:v>2.5000000000000001E-5</c:v>
                </c:pt>
                <c:pt idx="16" formatCode="0.0000">
                  <c:v>8.9999999999999998E-4</c:v>
                </c:pt>
              </c:numCache>
            </c:numRef>
          </c:val>
          <c:smooth val="0"/>
          <c:extLst>
            <c:ext xmlns:c16="http://schemas.microsoft.com/office/drawing/2014/chart" uri="{C3380CC4-5D6E-409C-BE32-E72D297353CC}">
              <c16:uniqueId val="{00000000-1868-45D0-A556-AB7A1A86CE48}"/>
            </c:ext>
          </c:extLst>
        </c:ser>
        <c:ser>
          <c:idx val="1"/>
          <c:order val="1"/>
          <c:tx>
            <c:strRef>
              <c:f>'12'!$D$5</c:f>
              <c:strCache>
                <c:ptCount val="1"/>
                <c:pt idx="0">
                  <c:v>CMA (mg/mc)</c:v>
                </c:pt>
              </c:strCache>
            </c:strRef>
          </c:tx>
          <c:spPr>
            <a:ln w="34925">
              <a:solidFill>
                <a:srgbClr val="FF0000"/>
              </a:solidFill>
              <a:prstDash val="solid"/>
            </a:ln>
          </c:spPr>
          <c:marker>
            <c:symbol val="none"/>
          </c:marker>
          <c:cat>
            <c:numRef>
              <c:f>'12'!$B$6:$B$22</c:f>
              <c:numCache>
                <c:formatCode>m/d/yyyy;@</c:formatCode>
                <c:ptCount val="17"/>
                <c:pt idx="0">
                  <c:v>45263</c:v>
                </c:pt>
                <c:pt idx="1">
                  <c:v>45264</c:v>
                </c:pt>
                <c:pt idx="2">
                  <c:v>45265</c:v>
                </c:pt>
                <c:pt idx="3">
                  <c:v>45266</c:v>
                </c:pt>
                <c:pt idx="4">
                  <c:v>45267</c:v>
                </c:pt>
                <c:pt idx="5">
                  <c:v>45268</c:v>
                </c:pt>
                <c:pt idx="6">
                  <c:v>45271</c:v>
                </c:pt>
                <c:pt idx="7">
                  <c:v>45272</c:v>
                </c:pt>
                <c:pt idx="8">
                  <c:v>45273</c:v>
                </c:pt>
                <c:pt idx="9">
                  <c:v>45274</c:v>
                </c:pt>
                <c:pt idx="10">
                  <c:v>45278</c:v>
                </c:pt>
                <c:pt idx="11">
                  <c:v>45279</c:v>
                </c:pt>
                <c:pt idx="12">
                  <c:v>45280</c:v>
                </c:pt>
                <c:pt idx="13">
                  <c:v>45281</c:v>
                </c:pt>
                <c:pt idx="14">
                  <c:v>45287</c:v>
                </c:pt>
                <c:pt idx="15">
                  <c:v>45288</c:v>
                </c:pt>
                <c:pt idx="16">
                  <c:v>45289</c:v>
                </c:pt>
              </c:numCache>
            </c:numRef>
          </c:cat>
          <c:val>
            <c:numRef>
              <c:f>'12'!$D$6:$D$22</c:f>
              <c:numCache>
                <c:formatCode>0.000</c:formatCode>
                <c:ptCount val="17"/>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numCache>
            </c:numRef>
          </c:val>
          <c:smooth val="1"/>
          <c:extLst>
            <c:ext xmlns:c16="http://schemas.microsoft.com/office/drawing/2014/chart" uri="{C3380CC4-5D6E-409C-BE32-E72D297353CC}">
              <c16:uniqueId val="{00000001-1868-45D0-A556-AB7A1A86CE48}"/>
            </c:ext>
          </c:extLst>
        </c:ser>
        <c:dLbls>
          <c:showLegendKey val="0"/>
          <c:showVal val="0"/>
          <c:showCatName val="0"/>
          <c:showSerName val="0"/>
          <c:showPercent val="0"/>
          <c:showBubbleSize val="0"/>
        </c:dLbls>
        <c:smooth val="0"/>
        <c:axId val="220746112"/>
        <c:axId val="220747648"/>
      </c:lineChart>
      <c:dateAx>
        <c:axId val="22074611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220747648"/>
        <c:crossesAt val="0"/>
        <c:auto val="1"/>
        <c:lblOffset val="100"/>
        <c:baseTimeUnit val="days"/>
        <c:majorUnit val="2"/>
        <c:minorUnit val="1"/>
      </c:dateAx>
      <c:valAx>
        <c:axId val="220747648"/>
        <c:scaling>
          <c:orientation val="minMax"/>
        </c:scaling>
        <c:delete val="0"/>
        <c:axPos val="l"/>
        <c:majorGridlines>
          <c:spPr>
            <a:ln w="3175">
              <a:solidFill>
                <a:srgbClr val="000000"/>
              </a:solidFill>
              <a:prstDash val="solid"/>
            </a:ln>
          </c:spPr>
        </c:majorGridlines>
        <c:numFmt formatCode="0.00" sourceLinked="0"/>
        <c:majorTickMark val="out"/>
        <c:minorTickMark val="none"/>
        <c:tickLblPos val="nextTo"/>
        <c:spPr>
          <a:ln w="3175">
            <a:solidFill>
              <a:srgbClr val="000000"/>
            </a:solidFill>
            <a:prstDash val="solid"/>
          </a:ln>
        </c:spPr>
        <c:txPr>
          <a:bodyPr rot="120000" vert="horz"/>
          <a:lstStyle/>
          <a:p>
            <a:pPr>
              <a:defRPr/>
            </a:pPr>
            <a:endParaRPr lang="en-US"/>
          </a:p>
        </c:txPr>
        <c:crossAx val="220746112"/>
        <c:crosses val="autoZero"/>
        <c:crossBetween val="between"/>
      </c:valAx>
      <c:spPr>
        <a:solidFill>
          <a:srgbClr val="FFFFFF"/>
        </a:solidFill>
        <a:ln w="3175">
          <a:solidFill>
            <a:srgbClr val="000000"/>
          </a:solidFill>
          <a:prstDash val="solid"/>
        </a:ln>
      </c:spPr>
    </c:plotArea>
    <c:legend>
      <c:legendPos val="t"/>
      <c:layout>
        <c:manualLayout>
          <c:xMode val="edge"/>
          <c:yMode val="edge"/>
          <c:x val="0.64130145230510649"/>
          <c:y val="3.6279368498871839E-2"/>
          <c:w val="0.33358082982800286"/>
          <c:h val="0.12893755739056695"/>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baseline="0">
                <a:solidFill>
                  <a:srgbClr val="000000"/>
                </a:solidFill>
                <a:latin typeface="Times New Roman"/>
                <a:cs typeface="Times New Roman"/>
              </a:rPr>
              <a:t>Decembrie</a:t>
            </a:r>
            <a:r>
              <a:rPr lang="ro-RO" sz="1200" b="0" i="0" strike="noStrike" baseline="0">
                <a:solidFill>
                  <a:srgbClr val="000000"/>
                </a:solidFill>
                <a:latin typeface="Times New Roman"/>
                <a:cs typeface="Times New Roman"/>
              </a:rPr>
              <a:t> </a:t>
            </a:r>
            <a:r>
              <a:rPr lang="ro-RO" sz="1200" b="0" i="0" strike="noStrike">
                <a:solidFill>
                  <a:srgbClr val="000000"/>
                </a:solidFill>
                <a:latin typeface="Times New Roman"/>
                <a:cs typeface="Times New Roman"/>
              </a:rPr>
              <a:t> 202</a:t>
            </a:r>
            <a:r>
              <a:rPr lang="en-US" sz="1200" b="0" i="0" strike="noStrike">
                <a:solidFill>
                  <a:srgbClr val="000000"/>
                </a:solidFill>
                <a:latin typeface="Times New Roman"/>
                <a:cs typeface="Times New Roman"/>
              </a:rPr>
              <a:t>3</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3696693459244805"/>
          <c:w val="0.68771099576027106"/>
          <c:h val="0.69270526350181327"/>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2.69</c:v>
                </c:pt>
                <c:pt idx="1">
                  <c:v>6.87</c:v>
                </c:pt>
                <c:pt idx="2">
                  <c:v>0.66</c:v>
                </c:pt>
                <c:pt idx="3">
                  <c:v>3.86</c:v>
                </c:pt>
                <c:pt idx="4">
                  <c:v>3.94</c:v>
                </c:pt>
                <c:pt idx="5">
                  <c:v>5.59</c:v>
                </c:pt>
                <c:pt idx="6">
                  <c:v>2.0099999999999998</c:v>
                </c:pt>
                <c:pt idx="7">
                  <c:v>1.93</c:v>
                </c:pt>
                <c:pt idx="8">
                  <c:v>2.5</c:v>
                </c:pt>
                <c:pt idx="9">
                  <c:v>2.74</c:v>
                </c:pt>
                <c:pt idx="10">
                  <c:v>5.39</c:v>
                </c:pt>
                <c:pt idx="11">
                  <c:v>4.92</c:v>
                </c:pt>
                <c:pt idx="12">
                  <c:v>2.41</c:v>
                </c:pt>
                <c:pt idx="13">
                  <c:v>5.1100000000000003</c:v>
                </c:pt>
                <c:pt idx="14">
                  <c:v>2.88</c:v>
                </c:pt>
                <c:pt idx="15">
                  <c:v>1.76</c:v>
                </c:pt>
                <c:pt idx="16">
                  <c:v>1.5</c:v>
                </c:pt>
                <c:pt idx="17">
                  <c:v>0.56000000000000005</c:v>
                </c:pt>
                <c:pt idx="18">
                  <c:v>1.42</c:v>
                </c:pt>
                <c:pt idx="19">
                  <c:v>1.1299999999999999</c:v>
                </c:pt>
                <c:pt idx="20">
                  <c:v>2.21</c:v>
                </c:pt>
                <c:pt idx="21">
                  <c:v>0.48</c:v>
                </c:pt>
                <c:pt idx="22">
                  <c:v>0.48</c:v>
                </c:pt>
                <c:pt idx="23">
                  <c:v>0.27</c:v>
                </c:pt>
                <c:pt idx="24">
                  <c:v>0.25</c:v>
                </c:pt>
                <c:pt idx="25">
                  <c:v>0.31</c:v>
                </c:pt>
                <c:pt idx="26">
                  <c:v>0.48</c:v>
                </c:pt>
                <c:pt idx="27">
                  <c:v>2.72</c:v>
                </c:pt>
                <c:pt idx="28">
                  <c:v>0.83</c:v>
                </c:pt>
                <c:pt idx="29">
                  <c:v>1.61</c:v>
                </c:pt>
                <c:pt idx="30">
                  <c:v>2.79</c:v>
                </c:pt>
              </c:numCache>
            </c:numRef>
          </c:val>
          <c:smooth val="0"/>
          <c:extLst>
            <c:ext xmlns:c16="http://schemas.microsoft.com/office/drawing/2014/chart" uri="{C3380CC4-5D6E-409C-BE32-E72D297353CC}">
              <c16:uniqueId val="{00000000-32FD-43B4-BDFB-1A4C7C72586F}"/>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2.4300000000000002</c:v>
                </c:pt>
                <c:pt idx="1">
                  <c:v>5.92</c:v>
                </c:pt>
                <c:pt idx="2">
                  <c:v>1.1599999999999999</c:v>
                </c:pt>
                <c:pt idx="3">
                  <c:v>1.62</c:v>
                </c:pt>
                <c:pt idx="4">
                  <c:v>4.38</c:v>
                </c:pt>
                <c:pt idx="5">
                  <c:v>4.71</c:v>
                </c:pt>
                <c:pt idx="6">
                  <c:v>2.2799999999999998</c:v>
                </c:pt>
                <c:pt idx="7">
                  <c:v>2.44</c:v>
                </c:pt>
                <c:pt idx="8">
                  <c:v>2.92</c:v>
                </c:pt>
                <c:pt idx="9">
                  <c:v>3.69</c:v>
                </c:pt>
                <c:pt idx="10">
                  <c:v>5.4</c:v>
                </c:pt>
                <c:pt idx="11">
                  <c:v>4.3099999999999996</c:v>
                </c:pt>
                <c:pt idx="12">
                  <c:v>3.65</c:v>
                </c:pt>
                <c:pt idx="13">
                  <c:v>4.3899999999999997</c:v>
                </c:pt>
                <c:pt idx="14">
                  <c:v>2.17</c:v>
                </c:pt>
                <c:pt idx="15">
                  <c:v>0.76</c:v>
                </c:pt>
                <c:pt idx="16">
                  <c:v>0.35</c:v>
                </c:pt>
                <c:pt idx="17">
                  <c:v>0.63</c:v>
                </c:pt>
                <c:pt idx="18">
                  <c:v>0.75</c:v>
                </c:pt>
                <c:pt idx="19">
                  <c:v>1.79</c:v>
                </c:pt>
                <c:pt idx="20">
                  <c:v>3.72</c:v>
                </c:pt>
                <c:pt idx="21">
                  <c:v>0.56999999999999995</c:v>
                </c:pt>
                <c:pt idx="22">
                  <c:v>1.1100000000000001</c:v>
                </c:pt>
                <c:pt idx="23">
                  <c:v>0.26</c:v>
                </c:pt>
                <c:pt idx="24">
                  <c:v>0.4</c:v>
                </c:pt>
                <c:pt idx="25">
                  <c:v>0.3</c:v>
                </c:pt>
                <c:pt idx="26">
                  <c:v>0.41</c:v>
                </c:pt>
                <c:pt idx="27">
                  <c:v>2.82</c:v>
                </c:pt>
                <c:pt idx="28">
                  <c:v>0.85</c:v>
                </c:pt>
                <c:pt idx="29">
                  <c:v>1.55</c:v>
                </c:pt>
                <c:pt idx="30">
                  <c:v>2.09</c:v>
                </c:pt>
              </c:numCache>
            </c:numRef>
          </c:val>
          <c:smooth val="0"/>
          <c:extLst>
            <c:ext xmlns:c16="http://schemas.microsoft.com/office/drawing/2014/chart" uri="{C3380CC4-5D6E-409C-BE32-E72D297353CC}">
              <c16:uniqueId val="{00000001-32FD-43B4-BDFB-1A4C7C72586F}"/>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8.5605187283884165E-2</c:v>
                </c:pt>
                <c:pt idx="1">
                  <c:v>0.42782576900803043</c:v>
                </c:pt>
                <c:pt idx="2">
                  <c:v>0.24794038688330511</c:v>
                </c:pt>
                <c:pt idx="3">
                  <c:v>0.46914814864834992</c:v>
                </c:pt>
                <c:pt idx="4">
                  <c:v>0.1736303450132996</c:v>
                </c:pt>
                <c:pt idx="5">
                  <c:v>0.27689445823854086</c:v>
                </c:pt>
                <c:pt idx="6">
                  <c:v>8.7973777358940505E-2</c:v>
                </c:pt>
                <c:pt idx="7">
                  <c:v>0.42162591160270374</c:v>
                </c:pt>
                <c:pt idx="8">
                  <c:v>0.17264578257711233</c:v>
                </c:pt>
                <c:pt idx="9">
                  <c:v>0.10979256163373274</c:v>
                </c:pt>
                <c:pt idx="10">
                  <c:v>0.39914279510900058</c:v>
                </c:pt>
                <c:pt idx="11">
                  <c:v>0.35097612075631607</c:v>
                </c:pt>
                <c:pt idx="12">
                  <c:v>8.2097167887944647E-2</c:v>
                </c:pt>
                <c:pt idx="13">
                  <c:v>0.20659778507567908</c:v>
                </c:pt>
                <c:pt idx="14">
                  <c:v>0.24359926695776593</c:v>
                </c:pt>
                <c:pt idx="15">
                  <c:v>0.13238524016713382</c:v>
                </c:pt>
                <c:pt idx="16">
                  <c:v>0.30489240315613392</c:v>
                </c:pt>
                <c:pt idx="17">
                  <c:v>0.14898509056517487</c:v>
                </c:pt>
                <c:pt idx="18">
                  <c:v>0.15943061994961352</c:v>
                </c:pt>
                <c:pt idx="19">
                  <c:v>7.3193617809044251E-2</c:v>
                </c:pt>
                <c:pt idx="20">
                  <c:v>0.67616934851178467</c:v>
                </c:pt>
                <c:pt idx="21">
                  <c:v>0.28885052100859698</c:v>
                </c:pt>
                <c:pt idx="22">
                  <c:v>9.4040435073860951E-2</c:v>
                </c:pt>
                <c:pt idx="23">
                  <c:v>0.10352750070676933</c:v>
                </c:pt>
                <c:pt idx="24">
                  <c:v>7.3044835183426138E-2</c:v>
                </c:pt>
                <c:pt idx="25">
                  <c:v>6.4739271704521331E-2</c:v>
                </c:pt>
                <c:pt idx="26">
                  <c:v>0.22965196777055011</c:v>
                </c:pt>
                <c:pt idx="27">
                  <c:v>0.15616563640793621</c:v>
                </c:pt>
                <c:pt idx="28">
                  <c:v>0.34336892982137324</c:v>
                </c:pt>
                <c:pt idx="29">
                  <c:v>0.30124331918884828</c:v>
                </c:pt>
                <c:pt idx="30">
                  <c:v>0.35967174850490763</c:v>
                </c:pt>
              </c:numCache>
            </c:numRef>
          </c:val>
          <c:smooth val="0"/>
          <c:extLst>
            <c:ext xmlns:c16="http://schemas.microsoft.com/office/drawing/2014/chart" uri="{C3380CC4-5D6E-409C-BE32-E72D297353CC}">
              <c16:uniqueId val="{00000002-32FD-43B4-BDFB-1A4C7C72586F}"/>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0.11415977622391842</c:v>
                </c:pt>
                <c:pt idx="1">
                  <c:v>0.4152255204956764</c:v>
                </c:pt>
                <c:pt idx="2">
                  <c:v>0.1322052968753745</c:v>
                </c:pt>
                <c:pt idx="3">
                  <c:v>0.73945990059952504</c:v>
                </c:pt>
                <c:pt idx="4">
                  <c:v>0.68558364629433355</c:v>
                </c:pt>
                <c:pt idx="5">
                  <c:v>0.49371880381897248</c:v>
                </c:pt>
                <c:pt idx="6">
                  <c:v>0.23349820903672577</c:v>
                </c:pt>
                <c:pt idx="7">
                  <c:v>0.72691390229240593</c:v>
                </c:pt>
                <c:pt idx="8">
                  <c:v>0.15208477487537844</c:v>
                </c:pt>
                <c:pt idx="9">
                  <c:v>0.19671126876683701</c:v>
                </c:pt>
                <c:pt idx="10">
                  <c:v>0.74144059742435242</c:v>
                </c:pt>
                <c:pt idx="11">
                  <c:v>0.30031122482042855</c:v>
                </c:pt>
                <c:pt idx="12">
                  <c:v>0.23963094512110625</c:v>
                </c:pt>
                <c:pt idx="13">
                  <c:v>4.6214089998174446E-2</c:v>
                </c:pt>
                <c:pt idx="14">
                  <c:v>0.46380296131007764</c:v>
                </c:pt>
                <c:pt idx="15">
                  <c:v>0.17155117607724463</c:v>
                </c:pt>
                <c:pt idx="16">
                  <c:v>0.24105997139249105</c:v>
                </c:pt>
                <c:pt idx="17">
                  <c:v>0.28621432632794136</c:v>
                </c:pt>
                <c:pt idx="18">
                  <c:v>0.16772893649346302</c:v>
                </c:pt>
                <c:pt idx="19">
                  <c:v>2.1147342713225017E-2</c:v>
                </c:pt>
                <c:pt idx="20">
                  <c:v>0.8207034757872117</c:v>
                </c:pt>
                <c:pt idx="21">
                  <c:v>0.2356305559814246</c:v>
                </c:pt>
                <c:pt idx="22">
                  <c:v>0.18539342650004645</c:v>
                </c:pt>
                <c:pt idx="23">
                  <c:v>6.4396693520123741E-2</c:v>
                </c:pt>
                <c:pt idx="24">
                  <c:v>6.8527387560483377E-2</c:v>
                </c:pt>
                <c:pt idx="25">
                  <c:v>5.1558548898619681E-2</c:v>
                </c:pt>
                <c:pt idx="26">
                  <c:v>9.324868269493361E-2</c:v>
                </c:pt>
                <c:pt idx="27">
                  <c:v>0.38543417941593922</c:v>
                </c:pt>
                <c:pt idx="28">
                  <c:v>0.45204223810136901</c:v>
                </c:pt>
                <c:pt idx="29">
                  <c:v>0.46445914656528514</c:v>
                </c:pt>
                <c:pt idx="30">
                  <c:v>0.51471746776058447</c:v>
                </c:pt>
              </c:numCache>
            </c:numRef>
          </c:val>
          <c:smooth val="0"/>
          <c:extLst>
            <c:ext xmlns:c16="http://schemas.microsoft.com/office/drawing/2014/chart" uri="{C3380CC4-5D6E-409C-BE32-E72D297353CC}">
              <c16:uniqueId val="{00000003-32FD-43B4-BDFB-1A4C7C72586F}"/>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0.4556386342721172</c:v>
                </c:pt>
                <c:pt idx="1">
                  <c:v>0.37455997433281391</c:v>
                </c:pt>
                <c:pt idx="2">
                  <c:v>9.7368511919277312E-2</c:v>
                </c:pt>
                <c:pt idx="3">
                  <c:v>0.37487433843482765</c:v>
                </c:pt>
                <c:pt idx="4">
                  <c:v>0.49356888706424512</c:v>
                </c:pt>
                <c:pt idx="5">
                  <c:v>0.11170247444893164</c:v>
                </c:pt>
                <c:pt idx="6">
                  <c:v>0.32693259241344258</c:v>
                </c:pt>
                <c:pt idx="7">
                  <c:v>0.55993625076098674</c:v>
                </c:pt>
                <c:pt idx="8">
                  <c:v>0.25307574460861049</c:v>
                </c:pt>
                <c:pt idx="9">
                  <c:v>0.30398806587531779</c:v>
                </c:pt>
                <c:pt idx="10">
                  <c:v>0.43515624592403213</c:v>
                </c:pt>
                <c:pt idx="11">
                  <c:v>0.11564928999393145</c:v>
                </c:pt>
                <c:pt idx="12">
                  <c:v>0.13007912347164971</c:v>
                </c:pt>
                <c:pt idx="13">
                  <c:v>7.1169698597188635E-2</c:v>
                </c:pt>
                <c:pt idx="14">
                  <c:v>0.43483489948741871</c:v>
                </c:pt>
                <c:pt idx="15">
                  <c:v>0.24259509503314977</c:v>
                </c:pt>
                <c:pt idx="16">
                  <c:v>0.26663338882150722</c:v>
                </c:pt>
                <c:pt idx="17">
                  <c:v>0.27298296814241019</c:v>
                </c:pt>
                <c:pt idx="18">
                  <c:v>0.12549619930413441</c:v>
                </c:pt>
                <c:pt idx="19">
                  <c:v>3.0455701213901162E-2</c:v>
                </c:pt>
                <c:pt idx="20">
                  <c:v>0.11312943089586915</c:v>
                </c:pt>
                <c:pt idx="21">
                  <c:v>0.14085868893364475</c:v>
                </c:pt>
                <c:pt idx="22">
                  <c:v>0.17582616020800737</c:v>
                </c:pt>
                <c:pt idx="23">
                  <c:v>7.0250514011188273E-2</c:v>
                </c:pt>
                <c:pt idx="24">
                  <c:v>4.8441981809471533E-2</c:v>
                </c:pt>
                <c:pt idx="25">
                  <c:v>0.4160359294774339</c:v>
                </c:pt>
                <c:pt idx="26">
                  <c:v>0.15809209946772962</c:v>
                </c:pt>
                <c:pt idx="27">
                  <c:v>0.17379496332000485</c:v>
                </c:pt>
                <c:pt idx="28">
                  <c:v>0.33988566265304443</c:v>
                </c:pt>
                <c:pt idx="29">
                  <c:v>0.15881737766118478</c:v>
                </c:pt>
                <c:pt idx="30">
                  <c:v>0.49128894483078445</c:v>
                </c:pt>
              </c:numCache>
            </c:numRef>
          </c:val>
          <c:smooth val="0"/>
          <c:extLst>
            <c:ext xmlns:c16="http://schemas.microsoft.com/office/drawing/2014/chart" uri="{C3380CC4-5D6E-409C-BE32-E72D297353CC}">
              <c16:uniqueId val="{00000004-32FD-43B4-BDFB-1A4C7C72586F}"/>
            </c:ext>
          </c:extLst>
        </c:ser>
        <c:ser>
          <c:idx val="5"/>
          <c:order val="5"/>
          <c:tx>
            <c:strRef>
              <c:f>Sheet1!$G$3</c:f>
              <c:strCache>
                <c:ptCount val="1"/>
                <c:pt idx="0">
                  <c:v>SSRM Toaca - aspiraţia 20-01</c:v>
                </c:pt>
              </c:strCache>
            </c:strRef>
          </c:tx>
          <c:val>
            <c:numRef>
              <c:f>Sheet1!$G$4:$G$34</c:f>
              <c:numCache>
                <c:formatCode>0.00</c:formatCode>
                <c:ptCount val="31"/>
                <c:pt idx="0">
                  <c:v>0.47054666368581932</c:v>
                </c:pt>
                <c:pt idx="1">
                  <c:v>0.61389775509351496</c:v>
                </c:pt>
                <c:pt idx="2">
                  <c:v>0.63819533744416701</c:v>
                </c:pt>
                <c:pt idx="3">
                  <c:v>0.15036815157164443</c:v>
                </c:pt>
                <c:pt idx="4">
                  <c:v>0.36084437209420978</c:v>
                </c:pt>
                <c:pt idx="5">
                  <c:v>0.32030567351333183</c:v>
                </c:pt>
                <c:pt idx="6">
                  <c:v>0.30181683390402592</c:v>
                </c:pt>
                <c:pt idx="7">
                  <c:v>0.27295979492854305</c:v>
                </c:pt>
                <c:pt idx="8">
                  <c:v>0.22646630276228252</c:v>
                </c:pt>
                <c:pt idx="9">
                  <c:v>0.49554724621498952</c:v>
                </c:pt>
                <c:pt idx="10">
                  <c:v>0.24042981017601314</c:v>
                </c:pt>
                <c:pt idx="11">
                  <c:v>0.26452851397823351</c:v>
                </c:pt>
                <c:pt idx="12">
                  <c:v>0.41726106024864967</c:v>
                </c:pt>
                <c:pt idx="13">
                  <c:v>0.14816290891503883</c:v>
                </c:pt>
                <c:pt idx="14">
                  <c:v>0.18211640367467363</c:v>
                </c:pt>
                <c:pt idx="15">
                  <c:v>0.42593419120450809</c:v>
                </c:pt>
                <c:pt idx="16">
                  <c:v>0.3381027174411107</c:v>
                </c:pt>
                <c:pt idx="17">
                  <c:v>0.2178499957254777</c:v>
                </c:pt>
                <c:pt idx="18">
                  <c:v>8.3191812457038231E-2</c:v>
                </c:pt>
                <c:pt idx="19">
                  <c:v>0.21558237696484062</c:v>
                </c:pt>
                <c:pt idx="20">
                  <c:v>0.35050984167828503</c:v>
                </c:pt>
                <c:pt idx="21">
                  <c:v>9.5781804536283446E-2</c:v>
                </c:pt>
                <c:pt idx="22">
                  <c:v>7.9713563592266709E-2</c:v>
                </c:pt>
                <c:pt idx="23">
                  <c:v>6.5756193236672048E-2</c:v>
                </c:pt>
                <c:pt idx="24">
                  <c:v>5.5612199907917978E-2</c:v>
                </c:pt>
                <c:pt idx="25">
                  <c:v>0.27931665415045609</c:v>
                </c:pt>
                <c:pt idx="26">
                  <c:v>0.28220700841015045</c:v>
                </c:pt>
                <c:pt idx="27">
                  <c:v>0.53409447621843387</c:v>
                </c:pt>
                <c:pt idx="28">
                  <c:v>0.44937169045344905</c:v>
                </c:pt>
                <c:pt idx="29">
                  <c:v>0.21076159955500526</c:v>
                </c:pt>
                <c:pt idx="30">
                  <c:v>0.44391739705167887</c:v>
                </c:pt>
              </c:numCache>
            </c:numRef>
          </c:val>
          <c:smooth val="0"/>
          <c:extLst>
            <c:ext xmlns:c16="http://schemas.microsoft.com/office/drawing/2014/chart" uri="{C3380CC4-5D6E-409C-BE32-E72D297353CC}">
              <c16:uniqueId val="{00000005-32FD-43B4-BDFB-1A4C7C72586F}"/>
            </c:ext>
          </c:extLst>
        </c:ser>
        <c:dLbls>
          <c:showLegendKey val="0"/>
          <c:showVal val="0"/>
          <c:showCatName val="0"/>
          <c:showSerName val="0"/>
          <c:showPercent val="0"/>
          <c:showBubbleSize val="0"/>
        </c:dLbls>
        <c:marker val="1"/>
        <c:smooth val="0"/>
        <c:axId val="187107968"/>
        <c:axId val="187795328"/>
      </c:lineChart>
      <c:catAx>
        <c:axId val="187107968"/>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87795328"/>
        <c:crosses val="autoZero"/>
        <c:auto val="1"/>
        <c:lblAlgn val="ctr"/>
        <c:lblOffset val="100"/>
        <c:tickLblSkip val="1"/>
        <c:tickMarkSkip val="1"/>
        <c:noMultiLvlLbl val="0"/>
      </c:catAx>
      <c:valAx>
        <c:axId val="187795328"/>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710796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30252414619182"/>
          <c:y val="0.13221150725843173"/>
          <c:w val="0.22393122308295046"/>
          <c:h val="0.84911915574868491"/>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baseline="0">
                <a:solidFill>
                  <a:srgbClr val="000000"/>
                </a:solidFill>
                <a:latin typeface="Times New Roman"/>
                <a:cs typeface="Times New Roman"/>
              </a:rPr>
              <a:t>Decembrie</a:t>
            </a:r>
            <a:r>
              <a:rPr lang="ro-RO" sz="1200" b="0" i="0" strike="noStrike" baseline="0">
                <a:solidFill>
                  <a:srgbClr val="000000"/>
                </a:solidFill>
                <a:latin typeface="Times New Roman"/>
                <a:cs typeface="Times New Roman"/>
              </a:rPr>
              <a:t> 202</a:t>
            </a:r>
            <a:r>
              <a:rPr lang="en-US" sz="1200" b="0" i="0" strike="noStrike" baseline="0">
                <a:solidFill>
                  <a:srgbClr val="000000"/>
                </a:solidFill>
                <a:latin typeface="Times New Roman"/>
                <a:cs typeface="Times New Roman"/>
              </a:rPr>
              <a:t>3</a:t>
            </a:r>
            <a:endParaRPr lang="ro-RO" sz="1200" b="0" i="0" strike="noStrike" baseline="0">
              <a:solidFill>
                <a:srgbClr val="000000"/>
              </a:solidFill>
              <a:latin typeface="Times New Roman"/>
              <a:cs typeface="Times New Roman"/>
            </a:endParaRPr>
          </a:p>
        </c:rich>
      </c:tx>
      <c:layout>
        <c:manualLayout>
          <c:xMode val="edge"/>
          <c:yMode val="edge"/>
          <c:x val="0.19790125024694494"/>
          <c:y val="2.0833493374303892E-2"/>
        </c:manualLayout>
      </c:layout>
      <c:overlay val="0"/>
      <c:spPr>
        <a:noFill/>
        <a:ln w="25400">
          <a:noFill/>
        </a:ln>
      </c:spPr>
    </c:title>
    <c:autoTitleDeleted val="0"/>
    <c:plotArea>
      <c:layout>
        <c:manualLayout>
          <c:layoutTarget val="inner"/>
          <c:xMode val="edge"/>
          <c:yMode val="edge"/>
          <c:x val="8.8815061332924244E-2"/>
          <c:y val="0.15164941780651509"/>
          <c:w val="0.67829849924594265"/>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0.6</c:v>
                </c:pt>
                <c:pt idx="1">
                  <c:v>0.52</c:v>
                </c:pt>
                <c:pt idx="2">
                  <c:v>0.54</c:v>
                </c:pt>
                <c:pt idx="3">
                  <c:v>0.56000000000000005</c:v>
                </c:pt>
                <c:pt idx="4">
                  <c:v>0.56000000000000005</c:v>
                </c:pt>
                <c:pt idx="5">
                  <c:v>11.78</c:v>
                </c:pt>
                <c:pt idx="6">
                  <c:v>4.47</c:v>
                </c:pt>
                <c:pt idx="7">
                  <c:v>0.54</c:v>
                </c:pt>
                <c:pt idx="8">
                  <c:v>0.56999999999999995</c:v>
                </c:pt>
                <c:pt idx="9">
                  <c:v>0.53</c:v>
                </c:pt>
                <c:pt idx="10">
                  <c:v>0.56999999999999995</c:v>
                </c:pt>
                <c:pt idx="11">
                  <c:v>0.54</c:v>
                </c:pt>
                <c:pt idx="12">
                  <c:v>0.54</c:v>
                </c:pt>
                <c:pt idx="13">
                  <c:v>0.53</c:v>
                </c:pt>
                <c:pt idx="14">
                  <c:v>0.54</c:v>
                </c:pt>
                <c:pt idx="15">
                  <c:v>0.55000000000000004</c:v>
                </c:pt>
                <c:pt idx="16">
                  <c:v>0.55000000000000004</c:v>
                </c:pt>
                <c:pt idx="17">
                  <c:v>0.54</c:v>
                </c:pt>
                <c:pt idx="18">
                  <c:v>0.56000000000000005</c:v>
                </c:pt>
                <c:pt idx="19">
                  <c:v>0.56999999999999995</c:v>
                </c:pt>
                <c:pt idx="20">
                  <c:v>0.54</c:v>
                </c:pt>
                <c:pt idx="21">
                  <c:v>0.51</c:v>
                </c:pt>
                <c:pt idx="22">
                  <c:v>0.56999999999999995</c:v>
                </c:pt>
                <c:pt idx="23">
                  <c:v>0.54</c:v>
                </c:pt>
                <c:pt idx="24">
                  <c:v>0.52</c:v>
                </c:pt>
                <c:pt idx="25">
                  <c:v>0.56000000000000005</c:v>
                </c:pt>
                <c:pt idx="26">
                  <c:v>0.56999999999999995</c:v>
                </c:pt>
                <c:pt idx="27">
                  <c:v>0.59</c:v>
                </c:pt>
                <c:pt idx="28">
                  <c:v>0.54</c:v>
                </c:pt>
                <c:pt idx="29">
                  <c:v>0.54</c:v>
                </c:pt>
                <c:pt idx="30">
                  <c:v>0.56999999999999995</c:v>
                </c:pt>
              </c:numCache>
            </c:numRef>
          </c:val>
          <c:smooth val="0"/>
          <c:extLst>
            <c:ext xmlns:c16="http://schemas.microsoft.com/office/drawing/2014/chart" uri="{C3380CC4-5D6E-409C-BE32-E72D297353CC}">
              <c16:uniqueId val="{00000000-7E5F-4E6F-9183-65E217F92C4F}"/>
            </c:ext>
          </c:extLst>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0.39</c:v>
                </c:pt>
                <c:pt idx="1">
                  <c:v>0.39</c:v>
                </c:pt>
                <c:pt idx="2">
                  <c:v>0.38</c:v>
                </c:pt>
                <c:pt idx="3">
                  <c:v>0.41</c:v>
                </c:pt>
                <c:pt idx="4">
                  <c:v>0.38</c:v>
                </c:pt>
                <c:pt idx="5">
                  <c:v>0.39</c:v>
                </c:pt>
                <c:pt idx="6">
                  <c:v>0.39</c:v>
                </c:pt>
                <c:pt idx="7">
                  <c:v>0.4</c:v>
                </c:pt>
                <c:pt idx="8">
                  <c:v>0.38</c:v>
                </c:pt>
                <c:pt idx="9">
                  <c:v>0.38</c:v>
                </c:pt>
                <c:pt idx="10">
                  <c:v>0.4</c:v>
                </c:pt>
                <c:pt idx="11">
                  <c:v>0.39</c:v>
                </c:pt>
                <c:pt idx="12">
                  <c:v>0.38</c:v>
                </c:pt>
                <c:pt idx="13">
                  <c:v>0.4</c:v>
                </c:pt>
                <c:pt idx="14">
                  <c:v>0.39</c:v>
                </c:pt>
                <c:pt idx="15">
                  <c:v>0.38</c:v>
                </c:pt>
                <c:pt idx="16">
                  <c:v>0.38</c:v>
                </c:pt>
                <c:pt idx="17">
                  <c:v>0.38</c:v>
                </c:pt>
                <c:pt idx="18">
                  <c:v>0.4</c:v>
                </c:pt>
                <c:pt idx="19">
                  <c:v>0.38</c:v>
                </c:pt>
                <c:pt idx="20">
                  <c:v>0.38</c:v>
                </c:pt>
                <c:pt idx="21">
                  <c:v>0.4</c:v>
                </c:pt>
                <c:pt idx="22">
                  <c:v>0.41</c:v>
                </c:pt>
                <c:pt idx="23">
                  <c:v>0.4</c:v>
                </c:pt>
                <c:pt idx="24">
                  <c:v>0.38</c:v>
                </c:pt>
                <c:pt idx="25">
                  <c:v>0.4</c:v>
                </c:pt>
                <c:pt idx="26">
                  <c:v>0.38</c:v>
                </c:pt>
                <c:pt idx="27">
                  <c:v>0.4</c:v>
                </c:pt>
                <c:pt idx="28">
                  <c:v>0.38</c:v>
                </c:pt>
                <c:pt idx="29">
                  <c:v>0.38</c:v>
                </c:pt>
                <c:pt idx="30" formatCode="0.00">
                  <c:v>0.45</c:v>
                </c:pt>
              </c:numCache>
            </c:numRef>
          </c:val>
          <c:smooth val="0"/>
          <c:extLst>
            <c:ext xmlns:c16="http://schemas.microsoft.com/office/drawing/2014/chart" uri="{C3380CC4-5D6E-409C-BE32-E72D297353CC}">
              <c16:uniqueId val="{00000001-7E5F-4E6F-9183-65E217F92C4F}"/>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2.15</c:v>
                </c:pt>
                <c:pt idx="1">
                  <c:v>0.96</c:v>
                </c:pt>
                <c:pt idx="2">
                  <c:v>3.77</c:v>
                </c:pt>
                <c:pt idx="3">
                  <c:v>0.67</c:v>
                </c:pt>
                <c:pt idx="4">
                  <c:v>0.68</c:v>
                </c:pt>
                <c:pt idx="5">
                  <c:v>0.92</c:v>
                </c:pt>
                <c:pt idx="6">
                  <c:v>1.33</c:v>
                </c:pt>
                <c:pt idx="7">
                  <c:v>0.74</c:v>
                </c:pt>
                <c:pt idx="8">
                  <c:v>0.71</c:v>
                </c:pt>
                <c:pt idx="9">
                  <c:v>0.95</c:v>
                </c:pt>
                <c:pt idx="10">
                  <c:v>0.74</c:v>
                </c:pt>
                <c:pt idx="11">
                  <c:v>0.83</c:v>
                </c:pt>
                <c:pt idx="12">
                  <c:v>0.7</c:v>
                </c:pt>
                <c:pt idx="13">
                  <c:v>0.79</c:v>
                </c:pt>
                <c:pt idx="14">
                  <c:v>1.24</c:v>
                </c:pt>
                <c:pt idx="15">
                  <c:v>1.03</c:v>
                </c:pt>
                <c:pt idx="16">
                  <c:v>0.7</c:v>
                </c:pt>
                <c:pt idx="17">
                  <c:v>0.7</c:v>
                </c:pt>
                <c:pt idx="18">
                  <c:v>0.75</c:v>
                </c:pt>
                <c:pt idx="19">
                  <c:v>0.68</c:v>
                </c:pt>
                <c:pt idx="20">
                  <c:v>1.24</c:v>
                </c:pt>
                <c:pt idx="21">
                  <c:v>1.61</c:v>
                </c:pt>
                <c:pt idx="22">
                  <c:v>1.31</c:v>
                </c:pt>
                <c:pt idx="23">
                  <c:v>1.02</c:v>
                </c:pt>
                <c:pt idx="24">
                  <c:v>0.67</c:v>
                </c:pt>
                <c:pt idx="25">
                  <c:v>1.48</c:v>
                </c:pt>
                <c:pt idx="26">
                  <c:v>0.67</c:v>
                </c:pt>
                <c:pt idx="27">
                  <c:v>0.72</c:v>
                </c:pt>
                <c:pt idx="28">
                  <c:v>0.69</c:v>
                </c:pt>
                <c:pt idx="29">
                  <c:v>0.72</c:v>
                </c:pt>
                <c:pt idx="30">
                  <c:v>1.56</c:v>
                </c:pt>
              </c:numCache>
            </c:numRef>
          </c:val>
          <c:smooth val="0"/>
          <c:extLst>
            <c:ext xmlns:c16="http://schemas.microsoft.com/office/drawing/2014/chart" uri="{C3380CC4-5D6E-409C-BE32-E72D297353CC}">
              <c16:uniqueId val="{00000002-7E5F-4E6F-9183-65E217F92C4F}"/>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0.55000000000000004</c:v>
                </c:pt>
                <c:pt idx="1">
                  <c:v>0.52</c:v>
                </c:pt>
                <c:pt idx="2">
                  <c:v>0.54</c:v>
                </c:pt>
                <c:pt idx="3">
                  <c:v>0.52</c:v>
                </c:pt>
                <c:pt idx="4">
                  <c:v>0.5</c:v>
                </c:pt>
                <c:pt idx="5">
                  <c:v>0.54</c:v>
                </c:pt>
                <c:pt idx="6">
                  <c:v>0.54</c:v>
                </c:pt>
                <c:pt idx="7">
                  <c:v>0.54</c:v>
                </c:pt>
                <c:pt idx="8">
                  <c:v>0.5</c:v>
                </c:pt>
                <c:pt idx="9">
                  <c:v>0.49</c:v>
                </c:pt>
                <c:pt idx="10">
                  <c:v>0.49</c:v>
                </c:pt>
                <c:pt idx="11">
                  <c:v>0.5</c:v>
                </c:pt>
                <c:pt idx="12">
                  <c:v>0.51</c:v>
                </c:pt>
                <c:pt idx="13">
                  <c:v>0.54</c:v>
                </c:pt>
                <c:pt idx="14">
                  <c:v>0.75</c:v>
                </c:pt>
                <c:pt idx="15">
                  <c:v>0.54</c:v>
                </c:pt>
                <c:pt idx="16">
                  <c:v>0.5</c:v>
                </c:pt>
                <c:pt idx="17">
                  <c:v>0.49</c:v>
                </c:pt>
                <c:pt idx="18">
                  <c:v>0.49</c:v>
                </c:pt>
                <c:pt idx="19">
                  <c:v>0.5</c:v>
                </c:pt>
                <c:pt idx="20">
                  <c:v>0.53</c:v>
                </c:pt>
                <c:pt idx="21">
                  <c:v>0.48</c:v>
                </c:pt>
                <c:pt idx="22">
                  <c:v>0.48</c:v>
                </c:pt>
                <c:pt idx="23">
                  <c:v>0.49</c:v>
                </c:pt>
                <c:pt idx="24">
                  <c:v>1.17</c:v>
                </c:pt>
                <c:pt idx="25">
                  <c:v>0.51</c:v>
                </c:pt>
                <c:pt idx="26">
                  <c:v>0.52</c:v>
                </c:pt>
                <c:pt idx="27">
                  <c:v>0.99</c:v>
                </c:pt>
                <c:pt idx="28">
                  <c:v>0.51</c:v>
                </c:pt>
                <c:pt idx="29">
                  <c:v>0.49</c:v>
                </c:pt>
                <c:pt idx="30">
                  <c:v>0.7</c:v>
                </c:pt>
              </c:numCache>
            </c:numRef>
          </c:val>
          <c:smooth val="0"/>
          <c:extLst>
            <c:ext xmlns:c16="http://schemas.microsoft.com/office/drawing/2014/chart" uri="{C3380CC4-5D6E-409C-BE32-E72D297353CC}">
              <c16:uniqueId val="{00000003-7E5F-4E6F-9183-65E217F92C4F}"/>
            </c:ext>
          </c:extLst>
        </c:ser>
        <c:dLbls>
          <c:showLegendKey val="0"/>
          <c:showVal val="0"/>
          <c:showCatName val="0"/>
          <c:showSerName val="0"/>
          <c:showPercent val="0"/>
          <c:showBubbleSize val="0"/>
        </c:dLbls>
        <c:marker val="1"/>
        <c:smooth val="0"/>
        <c:axId val="231633664"/>
        <c:axId val="231635584"/>
      </c:lineChart>
      <c:catAx>
        <c:axId val="231633664"/>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5584"/>
        <c:crosses val="autoZero"/>
        <c:auto val="1"/>
        <c:lblAlgn val="ctr"/>
        <c:lblOffset val="100"/>
        <c:tickLblSkip val="1"/>
        <c:tickMarkSkip val="1"/>
        <c:noMultiLvlLbl val="0"/>
      </c:catAx>
      <c:valAx>
        <c:axId val="23163558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3664"/>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911902525315311"/>
          <c:w val="0.1981874643808372"/>
          <c:h val="0.70130286315477608"/>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a:t>
            </a:r>
            <a:endParaRPr lang="en-US" sz="1200"/>
          </a:p>
          <a:p>
            <a:pPr>
              <a:defRPr lang="en-GB" sz="1200" b="0" i="0" u="none" strike="noStrike" baseline="0">
                <a:solidFill>
                  <a:srgbClr val="000000"/>
                </a:solidFill>
                <a:latin typeface="Times New Roman"/>
                <a:ea typeface="Times New Roman"/>
                <a:cs typeface="Times New Roman"/>
              </a:defRPr>
            </a:pPr>
            <a:r>
              <a:rPr lang="en-US" sz="1200" baseline="0"/>
              <a:t>Decembrie </a:t>
            </a:r>
            <a:r>
              <a:rPr lang="ro-RO" sz="1200" baseline="0"/>
              <a:t> 202</a:t>
            </a:r>
            <a:r>
              <a:rPr lang="en-US" sz="1200" baseline="0"/>
              <a:t>3</a:t>
            </a:r>
            <a:endParaRPr lang="en-GB" sz="1200"/>
          </a:p>
        </c:rich>
      </c:tx>
      <c:layout>
        <c:manualLayout>
          <c:xMode val="edge"/>
          <c:yMode val="edge"/>
          <c:x val="0.1566829079627193"/>
          <c:y val="3.1058560916992099E-2"/>
        </c:manualLayout>
      </c:layout>
      <c:overlay val="0"/>
      <c:spPr>
        <a:noFill/>
        <a:ln w="25400">
          <a:noFill/>
        </a:ln>
      </c:spPr>
    </c:title>
    <c:autoTitleDeleted val="0"/>
    <c:plotArea>
      <c:layout>
        <c:manualLayout>
          <c:layoutTarget val="inner"/>
          <c:xMode val="edge"/>
          <c:yMode val="edge"/>
          <c:x val="0.14094545548484744"/>
          <c:y val="0.17120583585103552"/>
          <c:w val="0.81941337952083271"/>
          <c:h val="0.68756765064587422"/>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Sheet3!$A$4:$A$34</c:f>
              <c:numCache>
                <c:formatCode>0.000</c:formatCode>
                <c:ptCount val="31"/>
                <c:pt idx="0">
                  <c:v>0.106</c:v>
                </c:pt>
                <c:pt idx="1">
                  <c:v>0.107</c:v>
                </c:pt>
                <c:pt idx="2">
                  <c:v>0.10299999999999999</c:v>
                </c:pt>
                <c:pt idx="3">
                  <c:v>0.105</c:v>
                </c:pt>
                <c:pt idx="4">
                  <c:v>0.105</c:v>
                </c:pt>
                <c:pt idx="5">
                  <c:v>0.109</c:v>
                </c:pt>
                <c:pt idx="6">
                  <c:v>0.108</c:v>
                </c:pt>
                <c:pt idx="7">
                  <c:v>0.10299999999999999</c:v>
                </c:pt>
                <c:pt idx="8">
                  <c:v>0.104</c:v>
                </c:pt>
                <c:pt idx="9">
                  <c:v>0.106</c:v>
                </c:pt>
                <c:pt idx="10">
                  <c:v>0.106</c:v>
                </c:pt>
                <c:pt idx="11">
                  <c:v>0.104</c:v>
                </c:pt>
                <c:pt idx="12">
                  <c:v>0.108</c:v>
                </c:pt>
                <c:pt idx="13">
                  <c:v>0.108</c:v>
                </c:pt>
                <c:pt idx="14">
                  <c:v>0.104</c:v>
                </c:pt>
                <c:pt idx="15">
                  <c:v>0.1</c:v>
                </c:pt>
                <c:pt idx="16">
                  <c:v>9.9000000000000005E-2</c:v>
                </c:pt>
                <c:pt idx="17">
                  <c:v>9.8000000000000004E-2</c:v>
                </c:pt>
                <c:pt idx="18">
                  <c:v>0.104</c:v>
                </c:pt>
                <c:pt idx="19">
                  <c:v>0.106</c:v>
                </c:pt>
                <c:pt idx="20">
                  <c:v>0.109</c:v>
                </c:pt>
                <c:pt idx="21">
                  <c:v>0.112</c:v>
                </c:pt>
                <c:pt idx="22">
                  <c:v>0.108</c:v>
                </c:pt>
                <c:pt idx="23">
                  <c:v>0.108</c:v>
                </c:pt>
                <c:pt idx="24">
                  <c:v>0.107</c:v>
                </c:pt>
                <c:pt idx="25">
                  <c:v>0.10299999999999999</c:v>
                </c:pt>
                <c:pt idx="26">
                  <c:v>0.10199999999999999</c:v>
                </c:pt>
                <c:pt idx="27">
                  <c:v>0.10299999999999999</c:v>
                </c:pt>
                <c:pt idx="28">
                  <c:v>0.106</c:v>
                </c:pt>
                <c:pt idx="29">
                  <c:v>0.107</c:v>
                </c:pt>
                <c:pt idx="30">
                  <c:v>0.104</c:v>
                </c:pt>
              </c:numCache>
            </c:numRef>
          </c:val>
          <c:extLst>
            <c:ext xmlns:c16="http://schemas.microsoft.com/office/drawing/2014/chart" uri="{C3380CC4-5D6E-409C-BE32-E72D297353CC}">
              <c16:uniqueId val="{00000000-BAEB-4F87-A679-D9C57C6C9C54}"/>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Sheet3!$B$4:$B$34</c:f>
              <c:numCache>
                <c:formatCode>0.000</c:formatCode>
                <c:ptCount val="31"/>
                <c:pt idx="0">
                  <c:v>0.122</c:v>
                </c:pt>
                <c:pt idx="1">
                  <c:v>0.126</c:v>
                </c:pt>
                <c:pt idx="2">
                  <c:v>0.13200000000000001</c:v>
                </c:pt>
                <c:pt idx="3">
                  <c:v>0.13300000000000001</c:v>
                </c:pt>
                <c:pt idx="4">
                  <c:v>0.13500000000000001</c:v>
                </c:pt>
                <c:pt idx="5">
                  <c:v>0.13300000000000001</c:v>
                </c:pt>
                <c:pt idx="6">
                  <c:v>0.13300000000000001</c:v>
                </c:pt>
                <c:pt idx="7">
                  <c:v>0.13100000000000001</c:v>
                </c:pt>
                <c:pt idx="8">
                  <c:v>0.13200000000000001</c:v>
                </c:pt>
                <c:pt idx="9">
                  <c:v>0.128</c:v>
                </c:pt>
                <c:pt idx="10">
                  <c:v>0.13400000000000001</c:v>
                </c:pt>
                <c:pt idx="11">
                  <c:v>0.13200000000000001</c:v>
                </c:pt>
                <c:pt idx="12">
                  <c:v>0.13</c:v>
                </c:pt>
                <c:pt idx="13">
                  <c:v>0.13300000000000001</c:v>
                </c:pt>
                <c:pt idx="14">
                  <c:v>0.129</c:v>
                </c:pt>
                <c:pt idx="15">
                  <c:v>0.129</c:v>
                </c:pt>
                <c:pt idx="16">
                  <c:v>0.123</c:v>
                </c:pt>
                <c:pt idx="17">
                  <c:v>0.123</c:v>
                </c:pt>
                <c:pt idx="18">
                  <c:v>0.124</c:v>
                </c:pt>
                <c:pt idx="19">
                  <c:v>0.128</c:v>
                </c:pt>
                <c:pt idx="20">
                  <c:v>0.13400000000000001</c:v>
                </c:pt>
                <c:pt idx="21">
                  <c:v>0.14099999999999999</c:v>
                </c:pt>
                <c:pt idx="22">
                  <c:v>0.13700000000000001</c:v>
                </c:pt>
                <c:pt idx="23">
                  <c:v>0.13600000000000001</c:v>
                </c:pt>
                <c:pt idx="24">
                  <c:v>0.129</c:v>
                </c:pt>
                <c:pt idx="25">
                  <c:v>0.128</c:v>
                </c:pt>
                <c:pt idx="26">
                  <c:v>0.124</c:v>
                </c:pt>
                <c:pt idx="27">
                  <c:v>0.126</c:v>
                </c:pt>
                <c:pt idx="28">
                  <c:v>0.127</c:v>
                </c:pt>
                <c:pt idx="29">
                  <c:v>0.127</c:v>
                </c:pt>
                <c:pt idx="30">
                  <c:v>0.126</c:v>
                </c:pt>
              </c:numCache>
            </c:numRef>
          </c:val>
          <c:extLst>
            <c:ext xmlns:c16="http://schemas.microsoft.com/office/drawing/2014/chart" uri="{C3380CC4-5D6E-409C-BE32-E72D297353CC}">
              <c16:uniqueId val="{00000001-BAEB-4F87-A679-D9C57C6C9C54}"/>
            </c:ext>
          </c:extLst>
        </c:ser>
        <c:dLbls>
          <c:showLegendKey val="0"/>
          <c:showVal val="0"/>
          <c:showCatName val="0"/>
          <c:showSerName val="0"/>
          <c:showPercent val="0"/>
          <c:showBubbleSize val="0"/>
        </c:dLbls>
        <c:gapWidth val="150"/>
        <c:axId val="42828160"/>
        <c:axId val="42830080"/>
      </c:barChart>
      <c:catAx>
        <c:axId val="42828160"/>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30080"/>
        <c:crosses val="autoZero"/>
        <c:auto val="1"/>
        <c:lblAlgn val="ctr"/>
        <c:lblOffset val="100"/>
        <c:tickLblSkip val="1"/>
        <c:tickMarkSkip val="1"/>
        <c:noMultiLvlLbl val="0"/>
      </c:catAx>
      <c:valAx>
        <c:axId val="42830080"/>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281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2.3311734914095841E-2"/>
          <c:w val="0.2466369243750865"/>
          <c:h val="0.12027859151404323"/>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1422A-B4CC-40FA-B9E1-D528A9292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2032</TotalTime>
  <Pages>12</Pages>
  <Words>2287</Words>
  <Characters>13037</Characters>
  <Application>Microsoft Office Word</Application>
  <DocSecurity>0</DocSecurity>
  <Lines>108</Lines>
  <Paragraphs>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Sirbu Teodora</cp:lastModifiedBy>
  <cp:revision>296</cp:revision>
  <cp:lastPrinted>2023-10-12T05:55:00Z</cp:lastPrinted>
  <dcterms:created xsi:type="dcterms:W3CDTF">2022-04-15T07:36:00Z</dcterms:created>
  <dcterms:modified xsi:type="dcterms:W3CDTF">2024-01-18T08:25:00Z</dcterms:modified>
</cp:coreProperties>
</file>