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0C" w:rsidRDefault="00C53E0C" w:rsidP="000C488D">
      <w:pPr>
        <w:pStyle w:val="Header"/>
        <w:tabs>
          <w:tab w:val="left" w:pos="9000"/>
        </w:tabs>
        <w:rPr>
          <w:rFonts w:ascii="Times New Roman" w:hAnsi="Times New Roman"/>
          <w:b/>
          <w:sz w:val="28"/>
          <w:szCs w:val="28"/>
          <w:lang w:val="it-IT"/>
        </w:rPr>
      </w:pPr>
    </w:p>
    <w:p w:rsidR="00C53E0C" w:rsidRDefault="00C53E0C" w:rsidP="000C488D">
      <w:pPr>
        <w:pStyle w:val="Header"/>
        <w:tabs>
          <w:tab w:val="left" w:pos="9000"/>
        </w:tabs>
        <w:rPr>
          <w:rFonts w:ascii="Times New Roman" w:hAnsi="Times New Roman"/>
          <w:b/>
          <w:sz w:val="28"/>
          <w:szCs w:val="28"/>
          <w:lang w:val="it-IT"/>
        </w:rPr>
      </w:pPr>
    </w:p>
    <w:p w:rsidR="006510DB" w:rsidRPr="002452D1" w:rsidRDefault="004B58B2" w:rsidP="000C488D">
      <w:pPr>
        <w:pStyle w:val="Header"/>
        <w:tabs>
          <w:tab w:val="left" w:pos="9000"/>
        </w:tabs>
        <w:rPr>
          <w:rFonts w:ascii="Times New Roman" w:hAnsi="Times New Roman"/>
          <w:b/>
          <w:sz w:val="28"/>
          <w:szCs w:val="28"/>
          <w:lang w:val="ro-RO"/>
        </w:rPr>
      </w:pPr>
      <w:r>
        <w:rPr>
          <w:rFonts w:ascii="Times New Roman" w:hAnsi="Times New Roman"/>
          <w:b/>
          <w:noProof/>
          <w:sz w:val="28"/>
          <w:szCs w:val="28"/>
          <w:lang w:val="en-GB" w:eastAsia="en-GB"/>
        </w:rPr>
        <w:drawing>
          <wp:anchor distT="0" distB="0" distL="114300" distR="114300" simplePos="0" relativeHeight="251663360" behindDoc="0" locked="0" layoutInCell="1" allowOverlap="1" wp14:anchorId="67F138DE" wp14:editId="2C1F99C8">
            <wp:simplePos x="0" y="0"/>
            <wp:positionH relativeFrom="column">
              <wp:posOffset>-21590</wp:posOffset>
            </wp:positionH>
            <wp:positionV relativeFrom="paragraph">
              <wp:posOffset>-180975</wp:posOffset>
            </wp:positionV>
            <wp:extent cx="649605" cy="634365"/>
            <wp:effectExtent l="19050" t="0" r="0" b="0"/>
            <wp:wrapSquare wrapText="bothSides"/>
            <wp:docPr id="5"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649605" cy="634365"/>
                    </a:xfrm>
                    <a:prstGeom prst="rect">
                      <a:avLst/>
                    </a:prstGeom>
                    <a:noFill/>
                    <a:ln w="9525">
                      <a:noFill/>
                      <a:miter lim="800000"/>
                      <a:headEnd/>
                      <a:tailEnd/>
                    </a:ln>
                  </pic:spPr>
                </pic:pic>
              </a:graphicData>
            </a:graphic>
          </wp:anchor>
        </w:drawing>
      </w:r>
      <w:r w:rsidR="00BD104C">
        <w:rPr>
          <w:rFonts w:ascii="Times New Roman" w:hAnsi="Times New Roman"/>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353.1pt;margin-top:-11.55pt;width:52.55pt;height:44.6pt;z-index:-251652096;mso-position-horizontal-relative:text;mso-position-vertical-relative:text">
            <v:imagedata r:id="rId9" o:title=""/>
          </v:shape>
          <o:OLEObject Type="Embed" ProgID="CorelDRAW.Graphic.13" ShapeID="_x0000_s1165" DrawAspect="Content" ObjectID="_1758959130" r:id="rId10"/>
        </w:object>
      </w:r>
      <w:r w:rsidR="002452D1">
        <w:rPr>
          <w:rFonts w:ascii="Times New Roman" w:hAnsi="Times New Roman"/>
          <w:b/>
          <w:sz w:val="28"/>
          <w:szCs w:val="28"/>
          <w:lang w:val="it-IT"/>
        </w:rPr>
        <w:t xml:space="preserve">                </w:t>
      </w:r>
      <w:r w:rsidR="000C488D" w:rsidRPr="00D73185">
        <w:rPr>
          <w:rFonts w:ascii="Times New Roman" w:hAnsi="Times New Roman"/>
          <w:b/>
          <w:sz w:val="28"/>
          <w:szCs w:val="28"/>
          <w:lang w:val="it-IT"/>
        </w:rPr>
        <w:t>Ministerul Mediului</w:t>
      </w:r>
      <w:r w:rsidR="002452D1">
        <w:rPr>
          <w:rFonts w:ascii="Times New Roman" w:hAnsi="Times New Roman"/>
          <w:b/>
          <w:sz w:val="28"/>
          <w:szCs w:val="28"/>
          <w:lang w:val="it-IT"/>
        </w:rPr>
        <w:t>, Apelor și Pădurilor</w:t>
      </w:r>
    </w:p>
    <w:p w:rsidR="006510DB" w:rsidRPr="000C488D" w:rsidRDefault="004B58B2" w:rsidP="004B58B2">
      <w:pPr>
        <w:pStyle w:val="Header"/>
        <w:rPr>
          <w:rFonts w:ascii="Times New Roman" w:hAnsi="Times New Roman"/>
          <w:b/>
          <w:color w:val="00214E"/>
          <w:sz w:val="32"/>
          <w:szCs w:val="32"/>
          <w:lang w:val="ro-RO"/>
        </w:rPr>
      </w:pPr>
      <w:r>
        <w:rPr>
          <w:rFonts w:ascii="Times New Roman" w:hAnsi="Times New Roman"/>
          <w:b/>
          <w:color w:val="00214E"/>
          <w:sz w:val="32"/>
          <w:szCs w:val="32"/>
          <w:lang w:val="pt-BR"/>
        </w:rPr>
        <w:t xml:space="preserve">    </w:t>
      </w:r>
      <w:r w:rsidR="006510DB" w:rsidRPr="000C488D">
        <w:rPr>
          <w:rFonts w:ascii="Times New Roman" w:hAnsi="Times New Roman"/>
          <w:b/>
          <w:color w:val="00214E"/>
          <w:sz w:val="32"/>
          <w:szCs w:val="32"/>
          <w:lang w:val="pt-BR"/>
        </w:rPr>
        <w:t>Agen</w:t>
      </w:r>
      <w:r w:rsidR="006510DB" w:rsidRPr="000C488D">
        <w:rPr>
          <w:rFonts w:ascii="Times New Roman" w:hAnsi="Times New Roman"/>
          <w:b/>
          <w:color w:val="00214E"/>
          <w:sz w:val="32"/>
          <w:szCs w:val="32"/>
          <w:lang w:val="ro-RO"/>
        </w:rPr>
        <w:t>ţia Naţională pentru Protecţia Mediului</w:t>
      </w:r>
    </w:p>
    <w:p w:rsidR="000C488D" w:rsidRPr="00AB2EF2" w:rsidRDefault="000C488D" w:rsidP="009A39CE">
      <w:pPr>
        <w:pStyle w:val="Header"/>
        <w:jc w:val="cent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firstRow="1" w:lastRow="0" w:firstColumn="1" w:lastColumn="0" w:noHBand="0" w:noVBand="1"/>
      </w:tblPr>
      <w:tblGrid>
        <w:gridCol w:w="9713"/>
      </w:tblGrid>
      <w:tr w:rsidR="006510DB" w:rsidRPr="002C2D78" w:rsidTr="00473AD8">
        <w:tc>
          <w:tcPr>
            <w:tcW w:w="9833" w:type="dxa"/>
            <w:tcBorders>
              <w:top w:val="single" w:sz="8" w:space="0" w:color="000000"/>
              <w:bottom w:val="single" w:sz="8" w:space="0" w:color="000000"/>
            </w:tcBorders>
            <w:shd w:val="clear" w:color="auto" w:fill="auto"/>
          </w:tcPr>
          <w:p w:rsidR="006510DB" w:rsidRPr="000C488D" w:rsidRDefault="000C488D" w:rsidP="009A39CE">
            <w:pPr>
              <w:pStyle w:val="Header"/>
              <w:jc w:val="center"/>
              <w:rPr>
                <w:rFonts w:ascii="Times New Roman" w:hAnsi="Times New Roman"/>
                <w:b/>
                <w:bCs/>
                <w:color w:val="00214E"/>
                <w:sz w:val="28"/>
                <w:szCs w:val="28"/>
                <w:lang w:val="ro-RO"/>
              </w:rPr>
            </w:pPr>
            <w:r w:rsidRPr="000C488D">
              <w:rPr>
                <w:rFonts w:ascii="Times New Roman" w:hAnsi="Times New Roman"/>
                <w:b/>
                <w:bCs/>
                <w:color w:val="00214E"/>
                <w:sz w:val="28"/>
                <w:szCs w:val="28"/>
                <w:lang w:val="ro-RO"/>
              </w:rPr>
              <w:t>AGENŢIA PENTRU PROTECŢIA MEDIULUI NEAMŢ</w:t>
            </w:r>
          </w:p>
        </w:tc>
      </w:tr>
    </w:tbl>
    <w:p w:rsidR="005248A7" w:rsidRDefault="005248A7" w:rsidP="002C2D78">
      <w:pPr>
        <w:rPr>
          <w:rFonts w:ascii="Times New Roman" w:hAnsi="Times New Roman"/>
          <w:sz w:val="28"/>
          <w:szCs w:val="28"/>
          <w:lang w:val="pt-BR"/>
        </w:rPr>
      </w:pPr>
    </w:p>
    <w:p w:rsidR="00460249" w:rsidRPr="00CE5A9D" w:rsidRDefault="007417AA" w:rsidP="002C2D78">
      <w:pPr>
        <w:rPr>
          <w:rFonts w:ascii="Times New Roman" w:hAnsi="Times New Roman"/>
          <w:sz w:val="28"/>
          <w:szCs w:val="28"/>
        </w:rPr>
      </w:pPr>
      <w:r w:rsidRPr="00CE5A9D">
        <w:rPr>
          <w:rFonts w:ascii="Times New Roman" w:hAnsi="Times New Roman"/>
          <w:sz w:val="28"/>
          <w:szCs w:val="28"/>
          <w:lang w:val="pt-BR"/>
        </w:rPr>
        <w:t>Nr.</w:t>
      </w:r>
      <w:r w:rsidR="0026598A">
        <w:rPr>
          <w:rFonts w:ascii="Times New Roman" w:hAnsi="Times New Roman"/>
          <w:sz w:val="28"/>
          <w:szCs w:val="28"/>
          <w:lang w:val="pt-BR"/>
        </w:rPr>
        <w:t>9261/12.10.2023</w:t>
      </w:r>
    </w:p>
    <w:p w:rsidR="0050482D" w:rsidRPr="00AB2EF2" w:rsidRDefault="0050482D"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A51112" w:rsidP="002C2D78">
      <w:pPr>
        <w:pStyle w:val="Heading2"/>
        <w:rPr>
          <w:rFonts w:ascii="Times New Roman" w:hAnsi="Times New Roman"/>
          <w:b/>
          <w:sz w:val="36"/>
          <w:szCs w:val="36"/>
        </w:rPr>
      </w:pPr>
      <w:r>
        <w:rPr>
          <w:rFonts w:ascii="Times New Roman" w:hAnsi="Times New Roman"/>
          <w:b/>
          <w:sz w:val="36"/>
          <w:szCs w:val="36"/>
        </w:rPr>
        <w:t>RAPOR</w:t>
      </w:r>
      <w:r w:rsidR="00986BBC" w:rsidRPr="002C2D78">
        <w:rPr>
          <w:rFonts w:ascii="Times New Roman" w:hAnsi="Times New Roman"/>
          <w:b/>
          <w:sz w:val="36"/>
          <w:szCs w:val="36"/>
        </w:rPr>
        <w:t xml:space="preserve">T </w:t>
      </w:r>
      <w:r>
        <w:rPr>
          <w:rFonts w:ascii="Times New Roman" w:hAnsi="Times New Roman"/>
          <w:b/>
          <w:sz w:val="36"/>
          <w:szCs w:val="36"/>
        </w:rPr>
        <w:t xml:space="preserve">  </w:t>
      </w:r>
      <w:r w:rsidR="00903410">
        <w:rPr>
          <w:rFonts w:ascii="Times New Roman" w:hAnsi="Times New Roman"/>
          <w:b/>
          <w:sz w:val="36"/>
          <w:szCs w:val="36"/>
        </w:rPr>
        <w:t>LUNAR</w:t>
      </w:r>
    </w:p>
    <w:p w:rsidR="00986BBC" w:rsidRPr="002C2D78" w:rsidRDefault="00986BBC" w:rsidP="002C2D78">
      <w:pPr>
        <w:jc w:val="center"/>
        <w:rPr>
          <w:rFonts w:ascii="Times New Roman" w:hAnsi="Times New Roman"/>
          <w:b/>
          <w:sz w:val="36"/>
          <w:szCs w:val="36"/>
        </w:rPr>
      </w:pPr>
    </w:p>
    <w:p w:rsidR="00986BBC" w:rsidRPr="002C2D78" w:rsidRDefault="00903410" w:rsidP="002C2D78">
      <w:pPr>
        <w:pStyle w:val="Heading4"/>
        <w:rPr>
          <w:rFonts w:ascii="Times New Roman" w:hAnsi="Times New Roman"/>
          <w:sz w:val="36"/>
          <w:szCs w:val="36"/>
        </w:rPr>
      </w:pPr>
      <w:r>
        <w:rPr>
          <w:rFonts w:ascii="Times New Roman" w:hAnsi="Times New Roman"/>
          <w:sz w:val="36"/>
          <w:szCs w:val="36"/>
        </w:rPr>
        <w:t>PRIVIND  STAREA</w:t>
      </w:r>
      <w:r w:rsidR="00986BBC" w:rsidRPr="002C2D78">
        <w:rPr>
          <w:rFonts w:ascii="Times New Roman" w:hAnsi="Times New Roman"/>
          <w:sz w:val="36"/>
          <w:szCs w:val="36"/>
        </w:rPr>
        <w:t xml:space="preserve">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29515D" w:rsidP="0029515D">
      <w:pPr>
        <w:rPr>
          <w:rFonts w:ascii="Times New Roman" w:hAnsi="Times New Roman"/>
          <w:b/>
          <w:sz w:val="36"/>
          <w:szCs w:val="36"/>
        </w:rPr>
      </w:pPr>
      <w:r>
        <w:rPr>
          <w:rFonts w:ascii="Times New Roman" w:hAnsi="Times New Roman"/>
          <w:b/>
          <w:sz w:val="36"/>
          <w:szCs w:val="36"/>
        </w:rPr>
        <w:t xml:space="preserve">                       </w:t>
      </w:r>
      <w:r w:rsidR="006E2402">
        <w:rPr>
          <w:rFonts w:ascii="Times New Roman" w:hAnsi="Times New Roman"/>
          <w:b/>
          <w:sz w:val="36"/>
          <w:szCs w:val="36"/>
        </w:rPr>
        <w:t xml:space="preserve">          </w:t>
      </w:r>
      <w:r w:rsidR="000533CB">
        <w:rPr>
          <w:rFonts w:ascii="Times New Roman" w:hAnsi="Times New Roman"/>
          <w:b/>
          <w:sz w:val="36"/>
          <w:szCs w:val="36"/>
        </w:rPr>
        <w:t xml:space="preserve"> </w:t>
      </w:r>
      <w:r w:rsidR="0094085D">
        <w:rPr>
          <w:rFonts w:ascii="Times New Roman" w:hAnsi="Times New Roman"/>
          <w:b/>
          <w:sz w:val="36"/>
          <w:szCs w:val="36"/>
        </w:rPr>
        <w:t xml:space="preserve"> </w:t>
      </w:r>
      <w:r w:rsidR="00B707E8">
        <w:rPr>
          <w:rFonts w:ascii="Times New Roman" w:hAnsi="Times New Roman"/>
          <w:b/>
          <w:sz w:val="36"/>
          <w:szCs w:val="36"/>
        </w:rPr>
        <w:t>SEPTEMBRIE</w:t>
      </w:r>
      <w:r w:rsidR="00D71FF5">
        <w:rPr>
          <w:rFonts w:ascii="Times New Roman" w:hAnsi="Times New Roman"/>
          <w:b/>
          <w:sz w:val="36"/>
          <w:szCs w:val="36"/>
        </w:rPr>
        <w:t xml:space="preserve"> </w:t>
      </w:r>
      <w:r w:rsidR="00753FA7">
        <w:rPr>
          <w:rFonts w:ascii="Times New Roman" w:hAnsi="Times New Roman"/>
          <w:b/>
          <w:sz w:val="36"/>
          <w:szCs w:val="36"/>
        </w:rPr>
        <w:t>2023</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0C488D" w:rsidRDefault="000C488D"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784C82" w:rsidRPr="002C2D78" w:rsidRDefault="00784C82" w:rsidP="002C2D78">
      <w:pPr>
        <w:rPr>
          <w:rFonts w:ascii="Times New Roman" w:hAnsi="Times New Roman"/>
          <w:b/>
          <w:sz w:val="28"/>
          <w:szCs w:val="28"/>
        </w:rPr>
      </w:pPr>
    </w:p>
    <w:p w:rsidR="006510DB" w:rsidRPr="00AB2EF2" w:rsidRDefault="00BD104C" w:rsidP="002C2D78">
      <w:pPr>
        <w:pStyle w:val="Header"/>
        <w:jc w:val="center"/>
        <w:rPr>
          <w:rFonts w:ascii="Times New Roman" w:hAnsi="Times New Roman"/>
          <w:b/>
          <w:color w:val="00214E"/>
          <w:szCs w:val="24"/>
          <w:lang w:val="pt-BR"/>
        </w:rPr>
      </w:pPr>
      <w:r>
        <w:rPr>
          <w:rFonts w:ascii="Times New Roman" w:hAnsi="Times New Roman"/>
          <w:b/>
          <w:noProof/>
          <w:sz w:val="28"/>
          <w:szCs w:val="28"/>
          <w:lang w:val="ro-RO"/>
        </w:rPr>
        <w:object w:dxaOrig="1440" w:dyaOrig="1440">
          <v:shape id="_x0000_s1164" type="#_x0000_t75" style="position:absolute;left:0;text-align:left;margin-left:6.3pt;margin-top:6.65pt;width:41.9pt;height:34.45pt;z-index:-251657216">
            <v:imagedata r:id="rId9" o:title=""/>
          </v:shape>
          <o:OLEObject Type="Embed" ProgID="CorelDRAW.Graphic.13" ShapeID="_x0000_s1164" DrawAspect="Content" ObjectID="_1758959131" r:id="rId11"/>
        </w:object>
      </w:r>
      <w:r w:rsidR="00951F00">
        <w:rPr>
          <w:rFonts w:ascii="Times New Roman" w:hAnsi="Times New Roman"/>
          <w:noProof/>
          <w:szCs w:val="24"/>
          <w:lang w:val="en-GB" w:eastAsia="en-GB"/>
        </w:rPr>
        <mc:AlternateContent>
          <mc:Choice Requires="wps">
            <w:drawing>
              <wp:anchor distT="0" distB="0" distL="114300" distR="114300" simplePos="0" relativeHeight="251658240" behindDoc="0" locked="0" layoutInCell="1" allowOverlap="1" wp14:anchorId="1E68B2CC" wp14:editId="31A00072">
                <wp:simplePos x="0" y="0"/>
                <wp:positionH relativeFrom="column">
                  <wp:posOffset>-76200</wp:posOffset>
                </wp:positionH>
                <wp:positionV relativeFrom="paragraph">
                  <wp:posOffset>-12700</wp:posOffset>
                </wp:positionV>
                <wp:extent cx="6248400" cy="635"/>
                <wp:effectExtent l="9525" t="15875" r="9525" b="1206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F1D78" id="_x0000_t32" coordsize="21600,21600" o:spt="32" o:oned="t" path="m,l21600,21600e" filled="f">
                <v:path arrowok="t" fillok="f" o:connecttype="none"/>
                <o:lock v:ext="edit" shapetype="t"/>
              </v:shapetype>
              <v:shape id="AutoShape 138" o:spid="_x0000_s1026" type="#_x0000_t32" style="position:absolute;margin-left:-6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AIAAEE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" strokecolor="#00214e" strokeweight="1.5pt"/>
            </w:pict>
          </mc:Fallback>
        </mc:AlternateConten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4B58B2" w:rsidRDefault="006510DB" w:rsidP="004B58B2">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4B58B2" w:rsidRDefault="004B58B2" w:rsidP="004B58B2">
      <w:pPr>
        <w:pStyle w:val="Header"/>
        <w:tabs>
          <w:tab w:val="right" w:pos="7797"/>
        </w:tabs>
        <w:jc w:val="center"/>
        <w:rPr>
          <w:rFonts w:ascii="Times New Roman" w:hAnsi="Times New Roman"/>
          <w:i/>
          <w:iCs/>
          <w:color w:val="000000"/>
          <w:szCs w:val="24"/>
          <w:bdr w:val="single" w:sz="4" w:space="0" w:color="auto"/>
          <w:lang w:val="ro-RO"/>
        </w:rPr>
      </w:pPr>
      <w:r w:rsidRPr="00574454">
        <w:rPr>
          <w:rFonts w:ascii="Times New Roman" w:hAnsi="Times New Roman"/>
          <w:i/>
          <w:iCs/>
          <w:color w:val="000000"/>
          <w:szCs w:val="24"/>
          <w:bdr w:val="single" w:sz="4" w:space="0" w:color="auto"/>
          <w:lang w:val="ro-RO"/>
        </w:rPr>
        <w:t>Operator de date cu caracter personal, conform Regulamentului (UE) 2016/679</w:t>
      </w:r>
    </w:p>
    <w:p w:rsidR="00BB70A8" w:rsidRDefault="005956C9" w:rsidP="002C2D78">
      <w:pPr>
        <w:ind w:right="278"/>
        <w:jc w:val="both"/>
        <w:rPr>
          <w:rFonts w:ascii="Times New Roman" w:hAnsi="Times New Roman"/>
          <w:b/>
          <w:sz w:val="28"/>
          <w:szCs w:val="28"/>
        </w:rPr>
      </w:pPr>
      <w:r w:rsidRPr="002C2D78">
        <w:rPr>
          <w:rFonts w:ascii="Times New Roman" w:hAnsi="Times New Roman"/>
          <w:b/>
          <w:sz w:val="28"/>
          <w:szCs w:val="28"/>
        </w:rPr>
        <w:lastRenderedPageBreak/>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p>
    <w:p w:rsidR="005956C9" w:rsidRPr="002C2D78" w:rsidRDefault="005956C9" w:rsidP="003654E8">
      <w:pPr>
        <w:ind w:right="-1"/>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3654E8">
      <w:pPr>
        <w:ind w:right="-1"/>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3654E8">
      <w:pPr>
        <w:tabs>
          <w:tab w:val="left" w:pos="9638"/>
        </w:tabs>
        <w:ind w:right="-1"/>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Rezultatele înregistrate în această lună</w:t>
      </w:r>
      <w:r w:rsidR="00464E54">
        <w:rPr>
          <w:rFonts w:ascii="Times New Roman" w:hAnsi="Times New Roman"/>
          <w:sz w:val="28"/>
          <w:szCs w:val="28"/>
        </w:rPr>
        <w:t>,</w:t>
      </w:r>
      <w:r>
        <w:rPr>
          <w:rFonts w:ascii="Times New Roman" w:hAnsi="Times New Roman"/>
          <w:sz w:val="28"/>
          <w:szCs w:val="28"/>
        </w:rPr>
        <w:t xml:space="preserve">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5A473E" w:rsidRPr="002C2D7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 xml:space="preserve">x/ NO2), monoxid de carbon (CO), ozon (O3), compuşi organici volatili din clasa hidrocarburilor aromate (benzen, toluen, o-xilen, m-xilen, p-xilen şi etil benzen), pulberi în suspensie (PM </w:t>
      </w:r>
      <w:r w:rsidR="005763E3">
        <w:rPr>
          <w:rFonts w:ascii="Times New Roman" w:hAnsi="Times New Roman"/>
          <w:sz w:val="28"/>
          <w:szCs w:val="28"/>
        </w:rPr>
        <w:t xml:space="preserve">10  și PM </w:t>
      </w:r>
      <w:r w:rsidRPr="002C2D78">
        <w:rPr>
          <w:rFonts w:ascii="Times New Roman" w:hAnsi="Times New Roman"/>
          <w:sz w:val="28"/>
          <w:szCs w:val="28"/>
        </w:rPr>
        <w:t>2,5) şi parametrii meteo (direcţia şi viteza vântului, presiune, temperatură, radiaţia solară, umiditate relativă, precipitaţii).</w:t>
      </w: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690E1F" w:rsidRDefault="000A7C92" w:rsidP="002F3093">
      <w:pPr>
        <w:jc w:val="both"/>
        <w:rPr>
          <w:rFonts w:ascii="Times New Roman" w:hAnsi="Times New Roman"/>
          <w:sz w:val="28"/>
          <w:szCs w:val="28"/>
        </w:rPr>
      </w:pPr>
      <w:r w:rsidRPr="002C2D78">
        <w:rPr>
          <w:rFonts w:ascii="Times New Roman" w:hAnsi="Times New Roman"/>
          <w:sz w:val="28"/>
          <w:szCs w:val="28"/>
        </w:rPr>
        <w:lastRenderedPageBreak/>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C339D3" w:rsidRDefault="00F27C3C" w:rsidP="00C339D3">
      <w:pPr>
        <w:pStyle w:val="justindent"/>
        <w:spacing w:before="0" w:beforeAutospacing="0" w:after="0" w:afterAutospacing="0"/>
        <w:ind w:firstLine="708"/>
        <w:jc w:val="both"/>
      </w:pPr>
      <w:r>
        <w:rPr>
          <w:sz w:val="28"/>
          <w:szCs w:val="28"/>
        </w:rPr>
        <w:t>P</w:t>
      </w:r>
      <w:r w:rsidR="00986BBC" w:rsidRPr="002C2D78">
        <w:rPr>
          <w:sz w:val="28"/>
          <w:szCs w:val="28"/>
        </w:rPr>
        <w:t>oluanţii monitorizaţi sunt: dioxid de sul</w:t>
      </w:r>
      <w:r w:rsidR="00205622" w:rsidRPr="002C2D78">
        <w:rPr>
          <w:sz w:val="28"/>
          <w:szCs w:val="28"/>
        </w:rPr>
        <w:t>f (SO2), oxizi de azot (NO/N</w:t>
      </w:r>
      <w:r w:rsidR="00B4586E">
        <w:rPr>
          <w:sz w:val="28"/>
          <w:szCs w:val="28"/>
        </w:rPr>
        <w:t>OX</w:t>
      </w:r>
      <w:r w:rsidR="00205622" w:rsidRPr="002C2D78">
        <w:rPr>
          <w:sz w:val="28"/>
          <w:szCs w:val="28"/>
        </w:rPr>
        <w:t>/</w:t>
      </w:r>
      <w:r w:rsidR="00986BBC" w:rsidRPr="002C2D78">
        <w:rPr>
          <w:sz w:val="28"/>
          <w:szCs w:val="28"/>
        </w:rPr>
        <w:t xml:space="preserve">NO2), pulberi în suspensie </w:t>
      </w:r>
      <w:r w:rsidR="004A799B">
        <w:rPr>
          <w:sz w:val="28"/>
          <w:szCs w:val="28"/>
        </w:rPr>
        <w:t xml:space="preserve">(PM10) metoda nefelometrică şi </w:t>
      </w:r>
      <w:r w:rsidR="00675A44" w:rsidRPr="002C2D78">
        <w:rPr>
          <w:sz w:val="28"/>
          <w:szCs w:val="28"/>
        </w:rPr>
        <w:t>cea gravimetrică</w:t>
      </w:r>
      <w:r w:rsidR="00A74CDF">
        <w:rPr>
          <w:sz w:val="28"/>
          <w:szCs w:val="28"/>
        </w:rPr>
        <w:t xml:space="preserve"> şi parametri</w:t>
      </w:r>
      <w:r w:rsidR="00986BBC" w:rsidRPr="002C2D78">
        <w:rPr>
          <w:sz w:val="28"/>
          <w:szCs w:val="28"/>
        </w:rPr>
        <w:t xml:space="preserve"> meteo (direcţia şi viteza vântului, presiune, temperatură, radiaţia solară, umiditate relativă, precipitaţii).</w:t>
      </w:r>
      <w:r w:rsidR="00C339D3" w:rsidRPr="00C339D3">
        <w:t xml:space="preserve"> </w:t>
      </w:r>
    </w:p>
    <w:p w:rsidR="00C339D3" w:rsidRPr="00C339D3" w:rsidRDefault="00C339D3" w:rsidP="00C339D3">
      <w:pPr>
        <w:pStyle w:val="justindent"/>
        <w:spacing w:before="0" w:beforeAutospacing="0" w:after="0" w:afterAutospacing="0"/>
        <w:ind w:firstLine="708"/>
        <w:jc w:val="both"/>
        <w:rPr>
          <w:sz w:val="28"/>
          <w:szCs w:val="28"/>
          <w:lang w:val="ro-RO"/>
        </w:rPr>
      </w:pPr>
      <w:r w:rsidRPr="00C339D3">
        <w:rPr>
          <w:sz w:val="28"/>
          <w:szCs w:val="28"/>
          <w:lang w:val="ro-RO"/>
        </w:rPr>
        <w:t xml:space="preserve">Datele obţinute din monitorizare se validează zilnic de operatorul local din cadrul APM și stau la baza întocmirii buletinelor zilnice şi a buletinelor lunare de calitate a </w:t>
      </w:r>
      <w:r>
        <w:rPr>
          <w:sz w:val="28"/>
          <w:szCs w:val="28"/>
          <w:lang w:val="ro-RO"/>
        </w:rPr>
        <w:t>aerului,</w:t>
      </w:r>
      <w:r w:rsidRPr="00C339D3">
        <w:rPr>
          <w:sz w:val="28"/>
          <w:szCs w:val="28"/>
          <w:lang w:val="ro-RO"/>
        </w:rPr>
        <w:t xml:space="preserve"> care sunt puse la dispoziţia publicului pe site-ul APM Neamţ.</w:t>
      </w:r>
    </w:p>
    <w:p w:rsidR="00A55624" w:rsidRDefault="00A55624" w:rsidP="002C2D78">
      <w:pPr>
        <w:jc w:val="both"/>
        <w:rPr>
          <w:rFonts w:ascii="Times New Roman" w:hAnsi="Times New Roman"/>
          <w:sz w:val="28"/>
          <w:szCs w:val="28"/>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F3093"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Default="005865A7" w:rsidP="00A35865">
            <w:pPr>
              <w:jc w:val="center"/>
              <w:rPr>
                <w:rFonts w:ascii="Times New Roman" w:hAnsi="Times New Roman"/>
                <w:bCs/>
                <w:sz w:val="28"/>
                <w:szCs w:val="28"/>
              </w:rPr>
            </w:pPr>
            <w:r w:rsidRPr="002F3093">
              <w:rPr>
                <w:rFonts w:ascii="Times New Roman" w:hAnsi="Times New Roman"/>
                <w:bCs/>
                <w:sz w:val="28"/>
                <w:szCs w:val="28"/>
              </w:rPr>
              <w:t xml:space="preserve">Valori măsurate la staţiile automate de monitorizare a calităţii aerului </w:t>
            </w:r>
          </w:p>
          <w:p w:rsidR="005865A7" w:rsidRPr="002F3093" w:rsidRDefault="005865A7" w:rsidP="00A35865">
            <w:pPr>
              <w:jc w:val="center"/>
              <w:rPr>
                <w:rFonts w:ascii="Times New Roman" w:hAnsi="Times New Roman"/>
                <w:bCs/>
                <w:sz w:val="28"/>
                <w:szCs w:val="28"/>
              </w:rPr>
            </w:pPr>
            <w:r w:rsidRPr="002F3093">
              <w:rPr>
                <w:rFonts w:ascii="Times New Roman" w:hAnsi="Times New Roman"/>
                <w:bCs/>
                <w:sz w:val="28"/>
                <w:szCs w:val="28"/>
              </w:rPr>
              <w:t>din Piatra Neamţ, Roman şi Taş</w:t>
            </w:r>
            <w:r w:rsidR="00E361B4">
              <w:rPr>
                <w:rFonts w:ascii="Times New Roman" w:hAnsi="Times New Roman"/>
                <w:bCs/>
                <w:sz w:val="28"/>
                <w:szCs w:val="28"/>
              </w:rPr>
              <w:t>ca</w:t>
            </w:r>
          </w:p>
        </w:tc>
      </w:tr>
      <w:tr w:rsidR="002F3093" w:rsidRPr="002F3093"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 xml:space="preserve">Unitate </w:t>
            </w:r>
          </w:p>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Pr>
                <w:rFonts w:ascii="Times New Roman" w:hAnsi="Times New Roman"/>
                <w:bCs/>
                <w:sz w:val="28"/>
                <w:szCs w:val="28"/>
              </w:rPr>
              <w:t>Val. lim</w:t>
            </w:r>
            <w:r w:rsidR="00631067">
              <w:rPr>
                <w:rFonts w:ascii="Times New Roman" w:hAnsi="Times New Roman"/>
                <w:bCs/>
                <w:sz w:val="28"/>
                <w:szCs w:val="28"/>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E80CA4">
            <w:pPr>
              <w:jc w:val="center"/>
              <w:rPr>
                <w:rFonts w:ascii="Times New Roman" w:hAnsi="Times New Roman"/>
                <w:bCs/>
                <w:sz w:val="28"/>
                <w:szCs w:val="28"/>
              </w:rPr>
            </w:pPr>
            <w:r w:rsidRPr="002F3093">
              <w:rPr>
                <w:rFonts w:ascii="Times New Roman" w:hAnsi="Times New Roman"/>
                <w:bCs/>
                <w:sz w:val="28"/>
                <w:szCs w:val="28"/>
              </w:rPr>
              <w:t>Nr. depăşiri</w:t>
            </w:r>
            <w:r w:rsidR="00E80CA4">
              <w:rPr>
                <w:rFonts w:ascii="Times New Roman" w:hAnsi="Times New Roman"/>
                <w:bCs/>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2F3093">
            <w:pPr>
              <w:jc w:val="center"/>
              <w:rPr>
                <w:rFonts w:ascii="Times New Roman" w:hAnsi="Times New Roman"/>
                <w:bCs/>
                <w:sz w:val="28"/>
                <w:szCs w:val="28"/>
              </w:rPr>
            </w:pPr>
            <w:r w:rsidRPr="002F3093">
              <w:rPr>
                <w:rFonts w:ascii="Times New Roman" w:hAnsi="Times New Roman"/>
                <w:bCs/>
                <w:sz w:val="28"/>
                <w:szCs w:val="28"/>
              </w:rPr>
              <w:t xml:space="preserve">Nr. depăşiri </w:t>
            </w:r>
            <w:r>
              <w:rPr>
                <w:rFonts w:ascii="Times New Roman" w:hAnsi="Times New Roman"/>
                <w:bCs/>
                <w:sz w:val="28"/>
                <w:szCs w:val="28"/>
              </w:rPr>
              <w:t>anual</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E96987">
              <w:rPr>
                <w:rFonts w:ascii="Times New Roman" w:hAnsi="Times New Roman"/>
                <w:bCs/>
                <w:sz w:val="28"/>
                <w:szCs w:val="28"/>
              </w:rPr>
              <w:t xml:space="preserve">Captura de date (%) </w:t>
            </w:r>
          </w:p>
        </w:tc>
      </w:tr>
      <w:tr w:rsidR="00C22CE9" w:rsidRPr="002F3093"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SO2</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µg/m</w:t>
            </w:r>
            <w:r w:rsidRPr="002F3093">
              <w:rPr>
                <w:rFonts w:ascii="Times New Roman" w:hAnsi="Times New Roman"/>
                <w:bCs/>
                <w:sz w:val="28"/>
                <w:szCs w:val="28"/>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437368" w:rsidRDefault="00B943DD" w:rsidP="00C22CE9">
            <w:pPr>
              <w:jc w:val="center"/>
              <w:rPr>
                <w:rFonts w:ascii="Times New Roman" w:hAnsi="Times New Roman"/>
                <w:sz w:val="28"/>
                <w:szCs w:val="28"/>
              </w:rPr>
            </w:pPr>
            <w:r>
              <w:rPr>
                <w:rFonts w:ascii="Times New Roman" w:hAnsi="Times New Roman"/>
                <w:sz w:val="28"/>
                <w:szCs w:val="28"/>
              </w:rPr>
              <w:t>16</w:t>
            </w:r>
            <w:r w:rsidR="00C22CE9" w:rsidRPr="00437368">
              <w:rPr>
                <w:rFonts w:ascii="Times New Roman" w:hAnsi="Times New Roman"/>
                <w:sz w:val="28"/>
                <w:szCs w:val="28"/>
              </w:rPr>
              <w:t>,</w:t>
            </w:r>
            <w:r w:rsidR="00B707E8">
              <w:rPr>
                <w:rFonts w:ascii="Times New Roman" w:hAnsi="Times New Roman"/>
                <w:sz w:val="28"/>
                <w:szCs w:val="28"/>
              </w:rPr>
              <w:t>34</w:t>
            </w:r>
          </w:p>
        </w:tc>
        <w:tc>
          <w:tcPr>
            <w:tcW w:w="992" w:type="dxa"/>
            <w:tcBorders>
              <w:top w:val="nil"/>
              <w:left w:val="nil"/>
              <w:bottom w:val="single" w:sz="4" w:space="0" w:color="auto"/>
              <w:right w:val="single" w:sz="4" w:space="0" w:color="auto"/>
            </w:tcBorders>
            <w:shd w:val="clear" w:color="auto" w:fill="auto"/>
            <w:vAlign w:val="bottom"/>
          </w:tcPr>
          <w:p w:rsidR="00C22CE9" w:rsidRPr="00437368" w:rsidRDefault="00C22CE9" w:rsidP="00C22CE9">
            <w:pPr>
              <w:jc w:val="center"/>
              <w:rPr>
                <w:rFonts w:ascii="Times New Roman" w:hAnsi="Times New Roman"/>
                <w:bCs/>
                <w:sz w:val="28"/>
                <w:szCs w:val="28"/>
              </w:rPr>
            </w:pPr>
            <w:r w:rsidRPr="00437368">
              <w:rPr>
                <w:rFonts w:ascii="Times New Roman" w:hAnsi="Times New Roman"/>
                <w:bCs/>
                <w:sz w:val="28"/>
                <w:szCs w:val="28"/>
              </w:rPr>
              <w:t>350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724CC6" w:rsidRDefault="00C22CE9" w:rsidP="00C22CE9">
            <w:pPr>
              <w:jc w:val="center"/>
              <w:rPr>
                <w:rFonts w:ascii="Times New Roman" w:hAnsi="Times New Roman"/>
                <w:bCs/>
                <w:sz w:val="28"/>
                <w:szCs w:val="28"/>
              </w:rPr>
            </w:pPr>
            <w:r w:rsidRPr="00724CC6">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B707E8" w:rsidP="00C22CE9">
            <w:pPr>
              <w:jc w:val="center"/>
              <w:rPr>
                <w:rFonts w:ascii="Times New Roman" w:hAnsi="Times New Roman"/>
                <w:bCs/>
                <w:sz w:val="28"/>
                <w:szCs w:val="28"/>
              </w:rPr>
            </w:pPr>
            <w:r>
              <w:rPr>
                <w:rFonts w:ascii="Times New Roman" w:hAnsi="Times New Roman"/>
                <w:bCs/>
                <w:sz w:val="28"/>
                <w:szCs w:val="28"/>
              </w:rPr>
              <w:t>93,75</w:t>
            </w:r>
          </w:p>
        </w:tc>
      </w:tr>
    </w:tbl>
    <w:p w:rsidR="003F7027" w:rsidRDefault="003F7027" w:rsidP="003F7027">
      <w:pPr>
        <w:jc w:val="both"/>
        <w:rPr>
          <w:rFonts w:ascii="Times New Roman" w:hAnsi="Times New Roman"/>
          <w:sz w:val="28"/>
          <w:szCs w:val="28"/>
        </w:rPr>
      </w:pPr>
    </w:p>
    <w:p w:rsidR="00900201" w:rsidRPr="00900201" w:rsidRDefault="00900201" w:rsidP="00900201">
      <w:pPr>
        <w:jc w:val="both"/>
        <w:rPr>
          <w:rFonts w:ascii="Times New Roman" w:hAnsi="Times New Roman"/>
          <w:b/>
          <w:sz w:val="28"/>
          <w:szCs w:val="28"/>
          <w:lang w:val="en-GB" w:eastAsia="en-GB"/>
        </w:rPr>
      </w:pPr>
      <w:r w:rsidRPr="00900201">
        <w:rPr>
          <w:rFonts w:ascii="Times New Roman" w:hAnsi="Times New Roman"/>
          <w:b/>
          <w:sz w:val="28"/>
          <w:szCs w:val="28"/>
          <w:lang w:val="en-GB" w:eastAsia="en-GB"/>
        </w:rPr>
        <w:t>Obs.:</w:t>
      </w:r>
    </w:p>
    <w:p w:rsidR="00900201" w:rsidRP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NT1 a fost oprită temporar, deoarece sistemul de condi</w:t>
      </w:r>
      <w:r w:rsidRPr="00900201">
        <w:rPr>
          <w:rFonts w:ascii="Times New Roman" w:hAnsi="Times New Roman"/>
          <w:sz w:val="28"/>
          <w:szCs w:val="28"/>
          <w:lang w:eastAsia="en-GB"/>
        </w:rPr>
        <w:t>ț</w:t>
      </w:r>
      <w:r w:rsidRPr="00900201">
        <w:rPr>
          <w:rFonts w:ascii="Times New Roman" w:hAnsi="Times New Roman"/>
          <w:sz w:val="28"/>
          <w:szCs w:val="28"/>
          <w:lang w:val="en-GB" w:eastAsia="en-GB"/>
        </w:rPr>
        <w:t>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eastAsia="en-GB"/>
        </w:rPr>
        <w:t>;</w:t>
      </w:r>
    </w:p>
    <w:p w:rsid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NT2 a fost oprită temporar, deoarece sistemul de condiționare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val="en-GB" w:eastAsia="en-GB"/>
        </w:rPr>
        <w:t>;</w:t>
      </w:r>
    </w:p>
    <w:p w:rsidR="00D52889" w:rsidRPr="00900201" w:rsidRDefault="00BE297E" w:rsidP="00D52889">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rPr>
        <w:t>La stația NT3 analizorul</w:t>
      </w:r>
      <w:r w:rsidR="006425AB" w:rsidRPr="00900201">
        <w:rPr>
          <w:rFonts w:ascii="Times New Roman" w:hAnsi="Times New Roman"/>
          <w:sz w:val="28"/>
          <w:szCs w:val="28"/>
        </w:rPr>
        <w:t xml:space="preserve"> de</w:t>
      </w:r>
      <w:r w:rsidR="00D52889" w:rsidRPr="00900201">
        <w:rPr>
          <w:rFonts w:ascii="Times New Roman" w:hAnsi="Times New Roman"/>
          <w:sz w:val="28"/>
          <w:szCs w:val="28"/>
        </w:rPr>
        <w:t xml:space="preserve"> PM 10</w:t>
      </w:r>
      <w:r w:rsidR="001425AA">
        <w:rPr>
          <w:rFonts w:ascii="Times New Roman" w:hAnsi="Times New Roman"/>
          <w:sz w:val="28"/>
          <w:szCs w:val="28"/>
        </w:rPr>
        <w:t>, NOX</w:t>
      </w:r>
      <w:r w:rsidR="00D52889" w:rsidRPr="00900201">
        <w:rPr>
          <w:rFonts w:ascii="Times New Roman" w:hAnsi="Times New Roman"/>
          <w:sz w:val="28"/>
          <w:szCs w:val="28"/>
        </w:rPr>
        <w:t xml:space="preserve"> a fost defect.</w:t>
      </w:r>
    </w:p>
    <w:p w:rsidR="00D52889" w:rsidRPr="00D52889" w:rsidRDefault="00D52889" w:rsidP="003F7027">
      <w:pPr>
        <w:jc w:val="both"/>
        <w:rPr>
          <w:rFonts w:ascii="Times New Roman" w:hAnsi="Times New Roman"/>
          <w:sz w:val="28"/>
          <w:szCs w:val="28"/>
        </w:rPr>
      </w:pPr>
    </w:p>
    <w:p w:rsidR="003F7027" w:rsidRDefault="003F7027" w:rsidP="003F7027">
      <w:pPr>
        <w:jc w:val="both"/>
        <w:rPr>
          <w:rFonts w:ascii="Times New Roman" w:hAnsi="Times New Roman"/>
          <w:sz w:val="28"/>
          <w:szCs w:val="28"/>
        </w:rPr>
      </w:pPr>
      <w:r>
        <w:rPr>
          <w:rFonts w:ascii="Times New Roman" w:hAnsi="Times New Roman"/>
          <w:sz w:val="28"/>
          <w:szCs w:val="28"/>
        </w:rPr>
        <w:t>V</w:t>
      </w:r>
      <w:r w:rsidRPr="0034684F">
        <w:rPr>
          <w:rFonts w:ascii="Times New Roman" w:hAnsi="Times New Roman"/>
          <w:sz w:val="28"/>
          <w:szCs w:val="28"/>
        </w:rPr>
        <w:t>alor</w:t>
      </w:r>
      <w:r w:rsidR="001425AA">
        <w:rPr>
          <w:rFonts w:ascii="Times New Roman" w:hAnsi="Times New Roman"/>
          <w:sz w:val="28"/>
          <w:szCs w:val="28"/>
        </w:rPr>
        <w:t>ile măsurate</w:t>
      </w:r>
      <w:r w:rsidRPr="0034684F">
        <w:rPr>
          <w:rFonts w:ascii="Times New Roman" w:hAnsi="Times New Roman"/>
          <w:sz w:val="28"/>
          <w:szCs w:val="28"/>
        </w:rPr>
        <w:t xml:space="preserve"> </w:t>
      </w:r>
      <w:r>
        <w:rPr>
          <w:rFonts w:ascii="Times New Roman" w:hAnsi="Times New Roman"/>
          <w:sz w:val="28"/>
          <w:szCs w:val="28"/>
        </w:rPr>
        <w:t xml:space="preserve"> </w:t>
      </w:r>
      <w:r w:rsidRPr="0034684F">
        <w:rPr>
          <w:rFonts w:ascii="Times New Roman" w:hAnsi="Times New Roman"/>
          <w:sz w:val="28"/>
          <w:szCs w:val="28"/>
        </w:rPr>
        <w:t>sunt  pre</w:t>
      </w:r>
      <w:r w:rsidR="001425AA">
        <w:rPr>
          <w:rFonts w:ascii="Times New Roman" w:hAnsi="Times New Roman"/>
          <w:sz w:val="28"/>
          <w:szCs w:val="28"/>
        </w:rPr>
        <w:t>zentate în graficele</w:t>
      </w:r>
      <w:r>
        <w:rPr>
          <w:rFonts w:ascii="Times New Roman" w:hAnsi="Times New Roman"/>
          <w:sz w:val="28"/>
          <w:szCs w:val="28"/>
        </w:rPr>
        <w:t xml:space="preserve"> de mai jos:</w:t>
      </w:r>
    </w:p>
    <w:p w:rsidR="00322F47" w:rsidRDefault="00322F47"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6B0DE4" w:rsidRDefault="00A528B9" w:rsidP="00D96204">
      <w:pPr>
        <w:jc w:val="center"/>
        <w:rPr>
          <w:rFonts w:ascii="Times New Roman" w:hAnsi="Times New Roman"/>
          <w:bCs/>
          <w:sz w:val="28"/>
          <w:szCs w:val="28"/>
          <w:lang w:val="en-GB" w:eastAsia="en-GB"/>
        </w:rPr>
      </w:pPr>
      <w:r w:rsidRPr="00A528B9">
        <w:rPr>
          <w:rFonts w:ascii="Times New Roman" w:hAnsi="Times New Roman"/>
          <w:bCs/>
          <w:sz w:val="28"/>
          <w:szCs w:val="28"/>
          <w:lang w:val="en-GB" w:eastAsia="en-GB"/>
        </w:rPr>
        <w:lastRenderedPageBreak/>
        <w:t xml:space="preserve">APM Neamț - Variația </w:t>
      </w:r>
      <w:r w:rsidR="00DA2526">
        <w:rPr>
          <w:rFonts w:ascii="Times New Roman" w:hAnsi="Times New Roman"/>
          <w:bCs/>
          <w:sz w:val="28"/>
          <w:szCs w:val="28"/>
          <w:lang w:val="en-GB" w:eastAsia="en-GB"/>
        </w:rPr>
        <w:t>S</w:t>
      </w:r>
      <w:r w:rsidR="002578F2">
        <w:rPr>
          <w:rFonts w:ascii="Times New Roman" w:hAnsi="Times New Roman"/>
          <w:bCs/>
          <w:sz w:val="28"/>
          <w:szCs w:val="28"/>
          <w:lang w:val="en-GB" w:eastAsia="en-GB"/>
        </w:rPr>
        <w:t>O2 medii zilnice</w:t>
      </w:r>
      <w:r>
        <w:rPr>
          <w:rFonts w:ascii="Times New Roman" w:hAnsi="Times New Roman"/>
          <w:bCs/>
          <w:sz w:val="28"/>
          <w:szCs w:val="28"/>
          <w:lang w:val="en-GB" w:eastAsia="en-GB"/>
        </w:rPr>
        <w:t>, VL=125 µg</w:t>
      </w:r>
      <w:r w:rsidRPr="00FF6CDE">
        <w:rPr>
          <w:rFonts w:ascii="Times New Roman" w:hAnsi="Times New Roman"/>
          <w:bCs/>
          <w:sz w:val="28"/>
          <w:szCs w:val="28"/>
          <w:lang w:val="en-GB" w:eastAsia="en-GB"/>
        </w:rPr>
        <w:t>/mc</w:t>
      </w:r>
    </w:p>
    <w:p w:rsidR="003D4763" w:rsidRDefault="003D4763" w:rsidP="00D96204">
      <w:pPr>
        <w:jc w:val="center"/>
        <w:rPr>
          <w:rFonts w:ascii="Times New Roman" w:hAnsi="Times New Roman"/>
          <w:bCs/>
          <w:sz w:val="28"/>
          <w:szCs w:val="28"/>
          <w:lang w:val="en-GB" w:eastAsia="en-GB"/>
        </w:rPr>
      </w:pPr>
    </w:p>
    <w:p w:rsidR="009C677B" w:rsidRDefault="003D4763" w:rsidP="00D96204">
      <w:pPr>
        <w:jc w:val="center"/>
        <w:rPr>
          <w:rFonts w:ascii="Times New Roman" w:hAnsi="Times New Roman"/>
          <w:bCs/>
          <w:sz w:val="28"/>
          <w:szCs w:val="28"/>
          <w:lang w:val="en-GB" w:eastAsia="en-GB"/>
        </w:rPr>
      </w:pPr>
      <w:r>
        <w:rPr>
          <w:noProof/>
          <w:lang w:val="en-GB" w:eastAsia="en-GB"/>
        </w:rPr>
        <w:drawing>
          <wp:inline distT="0" distB="0" distL="0" distR="0" wp14:anchorId="7374B6A4" wp14:editId="41765400">
            <wp:extent cx="6030595" cy="3872285"/>
            <wp:effectExtent l="0" t="0" r="8255"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3554" cy="3874185"/>
                    </a:xfrm>
                    <a:prstGeom prst="rect">
                      <a:avLst/>
                    </a:prstGeom>
                    <a:noFill/>
                    <a:ln>
                      <a:noFill/>
                    </a:ln>
                    <a:extLst/>
                  </pic:spPr>
                </pic:pic>
              </a:graphicData>
            </a:graphic>
          </wp:inline>
        </w:drawing>
      </w:r>
    </w:p>
    <w:p w:rsidR="004F3E2F" w:rsidRDefault="004F3E2F" w:rsidP="00995A1F">
      <w:pPr>
        <w:rPr>
          <w:rFonts w:ascii="Times New Roman" w:hAnsi="Times New Roman"/>
          <w:bCs/>
          <w:sz w:val="28"/>
          <w:szCs w:val="28"/>
          <w:lang w:val="en-GB" w:eastAsia="en-GB"/>
        </w:rPr>
      </w:pPr>
    </w:p>
    <w:p w:rsidR="00F85166" w:rsidRDefault="00FF6CDE" w:rsidP="004F3E2F">
      <w:pPr>
        <w:jc w:val="center"/>
        <w:rPr>
          <w:rFonts w:ascii="Times New Roman" w:hAnsi="Times New Roman"/>
          <w:bCs/>
          <w:sz w:val="28"/>
          <w:szCs w:val="28"/>
          <w:lang w:val="en-GB" w:eastAsia="en-GB"/>
        </w:rPr>
      </w:pPr>
      <w:r w:rsidRPr="00FF6CDE">
        <w:rPr>
          <w:rFonts w:ascii="Times New Roman" w:hAnsi="Times New Roman"/>
          <w:bCs/>
          <w:sz w:val="28"/>
          <w:szCs w:val="28"/>
          <w:lang w:val="en-GB" w:eastAsia="en-GB"/>
        </w:rPr>
        <w:t>APM Neamț - Varia</w:t>
      </w:r>
      <w:r w:rsidR="00DA2526">
        <w:rPr>
          <w:rFonts w:ascii="Times New Roman" w:hAnsi="Times New Roman"/>
          <w:bCs/>
          <w:sz w:val="28"/>
          <w:szCs w:val="28"/>
          <w:lang w:val="en-GB" w:eastAsia="en-GB"/>
        </w:rPr>
        <w:t>ț</w:t>
      </w:r>
      <w:r w:rsidR="002578F2">
        <w:rPr>
          <w:rFonts w:ascii="Times New Roman" w:hAnsi="Times New Roman"/>
          <w:bCs/>
          <w:sz w:val="28"/>
          <w:szCs w:val="28"/>
          <w:lang w:val="en-GB" w:eastAsia="en-GB"/>
        </w:rPr>
        <w:t>ia SO2 medii orare</w:t>
      </w:r>
      <w:r>
        <w:rPr>
          <w:rFonts w:ascii="Times New Roman" w:hAnsi="Times New Roman"/>
          <w:bCs/>
          <w:sz w:val="28"/>
          <w:szCs w:val="28"/>
          <w:lang w:val="en-GB" w:eastAsia="en-GB"/>
        </w:rPr>
        <w:t>, VL=350 µg</w:t>
      </w:r>
      <w:r w:rsidRPr="00FF6CDE">
        <w:rPr>
          <w:rFonts w:ascii="Times New Roman" w:hAnsi="Times New Roman"/>
          <w:bCs/>
          <w:sz w:val="28"/>
          <w:szCs w:val="28"/>
          <w:lang w:val="en-GB" w:eastAsia="en-GB"/>
        </w:rPr>
        <w:t>/mc</w:t>
      </w:r>
    </w:p>
    <w:p w:rsidR="003D4763" w:rsidRDefault="003D4763" w:rsidP="004F3E2F">
      <w:pPr>
        <w:jc w:val="center"/>
        <w:rPr>
          <w:rFonts w:ascii="Times New Roman" w:hAnsi="Times New Roman"/>
          <w:bCs/>
          <w:sz w:val="28"/>
          <w:szCs w:val="28"/>
          <w:lang w:val="en-GB" w:eastAsia="en-GB"/>
        </w:rPr>
      </w:pPr>
    </w:p>
    <w:p w:rsidR="009F19CC" w:rsidRDefault="003D4763" w:rsidP="003D4763">
      <w:pPr>
        <w:jc w:val="center"/>
        <w:rPr>
          <w:rFonts w:ascii="Times New Roman" w:hAnsi="Times New Roman"/>
          <w:bCs/>
          <w:sz w:val="28"/>
          <w:szCs w:val="28"/>
          <w:lang w:val="en-GB" w:eastAsia="en-GB"/>
        </w:rPr>
      </w:pPr>
      <w:r>
        <w:rPr>
          <w:noProof/>
          <w:lang w:val="en-GB" w:eastAsia="en-GB"/>
        </w:rPr>
        <w:drawing>
          <wp:inline distT="0" distB="0" distL="0" distR="0" wp14:anchorId="5B29E256" wp14:editId="37F18497">
            <wp:extent cx="6030595" cy="3912042"/>
            <wp:effectExtent l="0" t="0" r="8255" b="0"/>
            <wp:docPr id="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42" cy="3913305"/>
                    </a:xfrm>
                    <a:prstGeom prst="rect">
                      <a:avLst/>
                    </a:prstGeom>
                    <a:noFill/>
                    <a:ln>
                      <a:noFill/>
                    </a:ln>
                    <a:extLst/>
                  </pic:spPr>
                </pic:pic>
              </a:graphicData>
            </a:graphic>
          </wp:inline>
        </w:drawing>
      </w:r>
    </w:p>
    <w:p w:rsidR="00A50F70" w:rsidRDefault="008B49A2" w:rsidP="00A50F70">
      <w:pPr>
        <w:jc w:val="both"/>
        <w:rPr>
          <w:rFonts w:ascii="Times New Roman" w:hAnsi="Times New Roman"/>
          <w:sz w:val="28"/>
          <w:szCs w:val="28"/>
        </w:rPr>
      </w:pPr>
      <w:r>
        <w:rPr>
          <w:rFonts w:ascii="Times New Roman" w:hAnsi="Times New Roman"/>
          <w:sz w:val="28"/>
          <w:szCs w:val="28"/>
        </w:rPr>
        <w:lastRenderedPageBreak/>
        <w:t>În cursul lunii</w:t>
      </w:r>
      <w:r w:rsidR="001A75DD">
        <w:rPr>
          <w:rFonts w:ascii="Times New Roman" w:hAnsi="Times New Roman"/>
          <w:sz w:val="28"/>
          <w:szCs w:val="28"/>
        </w:rPr>
        <w:t xml:space="preserve"> </w:t>
      </w:r>
      <w:r w:rsidR="00B707E8">
        <w:rPr>
          <w:rFonts w:ascii="Times New Roman" w:hAnsi="Times New Roman"/>
          <w:b/>
          <w:sz w:val="28"/>
          <w:szCs w:val="28"/>
        </w:rPr>
        <w:t>septembrie</w:t>
      </w:r>
      <w:r w:rsidR="008D4423" w:rsidRPr="00B90FE0">
        <w:rPr>
          <w:rFonts w:ascii="Times New Roman" w:hAnsi="Times New Roman"/>
          <w:sz w:val="28"/>
          <w:szCs w:val="28"/>
        </w:rPr>
        <w:t xml:space="preserve"> </w:t>
      </w:r>
      <w:r w:rsidR="00F9081F" w:rsidRPr="00B90FE0">
        <w:rPr>
          <w:rFonts w:ascii="Times New Roman" w:hAnsi="Times New Roman"/>
          <w:sz w:val="28"/>
          <w:szCs w:val="28"/>
        </w:rPr>
        <w:t xml:space="preserve">s-au </w:t>
      </w:r>
      <w:r w:rsidR="00F9081F" w:rsidRPr="001A0DBF">
        <w:rPr>
          <w:rFonts w:ascii="Times New Roman" w:hAnsi="Times New Roman"/>
          <w:sz w:val="28"/>
          <w:szCs w:val="28"/>
        </w:rPr>
        <w:t xml:space="preserve">măsurat </w:t>
      </w:r>
      <w:r w:rsidR="00B707E8">
        <w:rPr>
          <w:rFonts w:ascii="Times New Roman" w:hAnsi="Times New Roman"/>
          <w:sz w:val="28"/>
          <w:szCs w:val="28"/>
        </w:rPr>
        <w:t>675</w:t>
      </w:r>
      <w:r w:rsidR="00F9081F" w:rsidRPr="00437368">
        <w:rPr>
          <w:rFonts w:ascii="Times New Roman" w:hAnsi="Times New Roman"/>
          <w:sz w:val="28"/>
          <w:szCs w:val="28"/>
        </w:rPr>
        <w:t xml:space="preserve"> </w:t>
      </w:r>
      <w:r w:rsidR="00F9081F" w:rsidRPr="001A0DBF">
        <w:rPr>
          <w:rFonts w:ascii="Times New Roman" w:hAnsi="Times New Roman"/>
          <w:sz w:val="28"/>
          <w:szCs w:val="28"/>
        </w:rPr>
        <w:t>indicatori medii orar</w:t>
      </w:r>
      <w:r w:rsidR="001425AA">
        <w:rPr>
          <w:rFonts w:ascii="Times New Roman" w:hAnsi="Times New Roman"/>
          <w:sz w:val="28"/>
          <w:szCs w:val="28"/>
        </w:rPr>
        <w:t>e la  staţia din</w:t>
      </w:r>
      <w:r w:rsidR="00F9081F" w:rsidRPr="001A0DBF">
        <w:rPr>
          <w:rFonts w:ascii="Times New Roman" w:hAnsi="Times New Roman"/>
          <w:sz w:val="28"/>
          <w:szCs w:val="28"/>
        </w:rPr>
        <w:t xml:space="preserve"> Taşca.</w:t>
      </w:r>
      <w:r w:rsidR="001052DF" w:rsidRPr="001A0DBF">
        <w:rPr>
          <w:rFonts w:ascii="Times New Roman" w:hAnsi="Times New Roman"/>
          <w:sz w:val="28"/>
          <w:szCs w:val="28"/>
        </w:rPr>
        <w:t xml:space="preserve"> </w:t>
      </w:r>
      <w:r w:rsidR="00A50F70">
        <w:rPr>
          <w:rFonts w:ascii="Times New Roman" w:hAnsi="Times New Roman"/>
          <w:sz w:val="28"/>
          <w:szCs w:val="28"/>
        </w:rPr>
        <w:t>Nu s-au</w:t>
      </w:r>
      <w:r w:rsidR="00A50F70" w:rsidRPr="00B90FE0">
        <w:rPr>
          <w:rFonts w:ascii="Times New Roman" w:hAnsi="Times New Roman"/>
          <w:sz w:val="28"/>
          <w:szCs w:val="28"/>
        </w:rPr>
        <w:t xml:space="preserve"> înregistrat </w:t>
      </w:r>
      <w:r w:rsidR="00A50F70">
        <w:rPr>
          <w:rFonts w:ascii="Times New Roman" w:hAnsi="Times New Roman"/>
          <w:sz w:val="28"/>
          <w:szCs w:val="28"/>
        </w:rPr>
        <w:t xml:space="preserve"> depășiri</w:t>
      </w:r>
      <w:r w:rsidR="00A50F70" w:rsidRPr="00C1467F">
        <w:rPr>
          <w:rFonts w:ascii="Times New Roman" w:hAnsi="Times New Roman"/>
          <w:sz w:val="28"/>
          <w:szCs w:val="28"/>
        </w:rPr>
        <w:t xml:space="preserve"> a</w:t>
      </w:r>
      <w:r w:rsidR="00A50F70">
        <w:rPr>
          <w:rFonts w:ascii="Times New Roman" w:hAnsi="Times New Roman"/>
          <w:sz w:val="28"/>
          <w:szCs w:val="28"/>
        </w:rPr>
        <w:t>le  valorilor limită</w:t>
      </w:r>
      <w:r w:rsidR="00A50F70" w:rsidRPr="00B90FE0">
        <w:rPr>
          <w:rFonts w:ascii="Times New Roman" w:hAnsi="Times New Roman"/>
          <w:sz w:val="28"/>
          <w:szCs w:val="28"/>
        </w:rPr>
        <w:t xml:space="preserve"> la </w:t>
      </w:r>
      <w:r w:rsidR="00A50F70">
        <w:rPr>
          <w:rFonts w:ascii="Times New Roman" w:hAnsi="Times New Roman"/>
          <w:sz w:val="28"/>
          <w:szCs w:val="28"/>
        </w:rPr>
        <w:t xml:space="preserve">niciunul din poluanții măsurați. </w:t>
      </w:r>
    </w:p>
    <w:p w:rsidR="009E1340" w:rsidRDefault="009E1340" w:rsidP="002D6CB9">
      <w:pPr>
        <w:jc w:val="both"/>
        <w:rPr>
          <w:rFonts w:ascii="Times New Roman" w:hAnsi="Times New Roman"/>
          <w:sz w:val="28"/>
          <w:szCs w:val="28"/>
        </w:rPr>
      </w:pP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t xml:space="preserve">Interpretarea datelor de calitatea a aerului furnizate de staţiile automate de monitorizare în vederea facilitării informării publicului se face zilnic utilizând indicele general de calitate </w:t>
      </w:r>
      <w:r w:rsidR="00185D90">
        <w:rPr>
          <w:rFonts w:ascii="Times New Roman" w:hAnsi="Times New Roman"/>
          <w:bCs/>
          <w:szCs w:val="28"/>
          <w:lang w:val="ro-RO"/>
        </w:rPr>
        <w:t xml:space="preserve">a aerului conform </w:t>
      </w:r>
      <w:r w:rsidR="00504A66">
        <w:rPr>
          <w:rFonts w:ascii="Times New Roman" w:hAnsi="Times New Roman"/>
          <w:bCs/>
          <w:szCs w:val="28"/>
          <w:lang w:val="ro-RO"/>
        </w:rPr>
        <w:t>art. 5 alin (10 și (2) din Ordinul MMAP</w:t>
      </w:r>
      <w:r w:rsidR="00185D90">
        <w:rPr>
          <w:rFonts w:ascii="Times New Roman" w:hAnsi="Times New Roman"/>
          <w:bCs/>
          <w:szCs w:val="28"/>
          <w:lang w:val="ro-RO"/>
        </w:rPr>
        <w:t xml:space="preserve"> 1818/2020</w:t>
      </w:r>
      <w:r w:rsidRPr="002C2D78">
        <w:rPr>
          <w:rFonts w:ascii="Times New Roman" w:hAnsi="Times New Roman"/>
          <w:bCs/>
          <w:szCs w:val="28"/>
          <w:lang w:val="ro-RO"/>
        </w:rPr>
        <w:t>.</w:t>
      </w:r>
    </w:p>
    <w:p w:rsidR="0057417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2A5838" w:rsidRDefault="002A5838" w:rsidP="00935F4B">
      <w:pPr>
        <w:jc w:val="both"/>
        <w:rPr>
          <w:rFonts w:ascii="Times New Roman" w:hAnsi="Times New Roman"/>
          <w:bCs/>
          <w:sz w:val="28"/>
          <w:szCs w:val="28"/>
        </w:rPr>
      </w:pPr>
    </w:p>
    <w:p w:rsidR="009E1340" w:rsidRDefault="009E1340" w:rsidP="00935F4B">
      <w:pPr>
        <w:jc w:val="both"/>
        <w:rPr>
          <w:rFonts w:ascii="Times New Roman" w:hAnsi="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722C79" w:rsidTr="0073275E">
        <w:trPr>
          <w:trHeight w:val="966"/>
        </w:trPr>
        <w:tc>
          <w:tcPr>
            <w:tcW w:w="1571" w:type="dxa"/>
            <w:shd w:val="clear" w:color="auto" w:fill="50F0E6"/>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1</w:t>
            </w:r>
          </w:p>
          <w:p w:rsidR="00185D90" w:rsidRPr="00722C79" w:rsidRDefault="00185D90" w:rsidP="00BD0086">
            <w:pPr>
              <w:jc w:val="center"/>
              <w:rPr>
                <w:rFonts w:ascii="Times New Roman" w:hAnsi="Times New Roman"/>
                <w:b/>
                <w:color w:val="000000"/>
              </w:rPr>
            </w:pPr>
            <w:r>
              <w:rPr>
                <w:rFonts w:ascii="Times New Roman" w:hAnsi="Times New Roman"/>
                <w:b/>
                <w:color w:val="000000"/>
              </w:rPr>
              <w:t>Bun</w:t>
            </w:r>
          </w:p>
        </w:tc>
        <w:tc>
          <w:tcPr>
            <w:tcW w:w="1928" w:type="dxa"/>
            <w:tcBorders>
              <w:bottom w:val="single" w:sz="4" w:space="0" w:color="auto"/>
            </w:tcBorders>
            <w:shd w:val="clear" w:color="auto" w:fill="50CCAA"/>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2</w:t>
            </w:r>
          </w:p>
          <w:p w:rsidR="00185D90" w:rsidRPr="00722C79" w:rsidRDefault="00185D90" w:rsidP="00BD0086">
            <w:pPr>
              <w:jc w:val="center"/>
              <w:rPr>
                <w:rFonts w:ascii="Times New Roman" w:hAnsi="Times New Roman"/>
                <w:b/>
                <w:color w:val="000000"/>
              </w:rPr>
            </w:pPr>
            <w:r>
              <w:rPr>
                <w:rFonts w:ascii="Times New Roman" w:hAnsi="Times New Roman"/>
                <w:b/>
                <w:color w:val="000000"/>
              </w:rPr>
              <w:t>Acceptabil</w:t>
            </w:r>
          </w:p>
        </w:tc>
        <w:tc>
          <w:tcPr>
            <w:tcW w:w="1713" w:type="dxa"/>
            <w:shd w:val="clear" w:color="auto" w:fill="F0E64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3</w:t>
            </w:r>
          </w:p>
          <w:p w:rsidR="00185D90" w:rsidRPr="00722C79" w:rsidRDefault="00185D90" w:rsidP="00BD0086">
            <w:pPr>
              <w:jc w:val="center"/>
              <w:rPr>
                <w:rFonts w:ascii="Times New Roman" w:hAnsi="Times New Roman"/>
                <w:b/>
                <w:color w:val="000000"/>
              </w:rPr>
            </w:pPr>
            <w:r>
              <w:rPr>
                <w:rFonts w:ascii="Times New Roman" w:hAnsi="Times New Roman"/>
                <w:b/>
                <w:color w:val="000000"/>
              </w:rPr>
              <w:t>Moderat</w:t>
            </w:r>
          </w:p>
        </w:tc>
        <w:tc>
          <w:tcPr>
            <w:tcW w:w="1713" w:type="dxa"/>
            <w:shd w:val="clear" w:color="auto" w:fill="FF5050"/>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4</w:t>
            </w:r>
          </w:p>
          <w:p w:rsidR="00185D90" w:rsidRPr="00285A6E" w:rsidRDefault="00185D90" w:rsidP="00BD0086">
            <w:pPr>
              <w:jc w:val="center"/>
              <w:rPr>
                <w:rFonts w:ascii="Times New Roman" w:hAnsi="Times New Roman"/>
                <w:b/>
                <w:color w:val="000000"/>
              </w:rPr>
            </w:pPr>
            <w:r>
              <w:rPr>
                <w:rFonts w:ascii="Times New Roman" w:hAnsi="Times New Roman"/>
                <w:b/>
                <w:color w:val="000000"/>
              </w:rPr>
              <w:t>Rău</w:t>
            </w:r>
          </w:p>
        </w:tc>
        <w:tc>
          <w:tcPr>
            <w:tcW w:w="1498" w:type="dxa"/>
            <w:shd w:val="clear" w:color="auto" w:fill="960032"/>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5</w:t>
            </w:r>
          </w:p>
          <w:p w:rsidR="00185D90" w:rsidRPr="00722C79" w:rsidRDefault="00185D90" w:rsidP="00BD0086">
            <w:pPr>
              <w:jc w:val="center"/>
              <w:rPr>
                <w:rFonts w:ascii="Times New Roman" w:hAnsi="Times New Roman"/>
                <w:b/>
                <w:color w:val="000000"/>
              </w:rPr>
            </w:pPr>
            <w:r>
              <w:rPr>
                <w:rFonts w:ascii="Times New Roman" w:hAnsi="Times New Roman"/>
                <w:b/>
                <w:color w:val="000000"/>
              </w:rPr>
              <w:t>Foarte rău</w:t>
            </w:r>
          </w:p>
        </w:tc>
        <w:tc>
          <w:tcPr>
            <w:tcW w:w="1358" w:type="dxa"/>
            <w:shd w:val="clear" w:color="auto" w:fill="7D218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6</w:t>
            </w:r>
          </w:p>
          <w:p w:rsidR="00185D90" w:rsidRPr="00722C79" w:rsidRDefault="00185D90" w:rsidP="00BD0086">
            <w:pPr>
              <w:jc w:val="center"/>
              <w:rPr>
                <w:rFonts w:ascii="Times New Roman" w:hAnsi="Times New Roman"/>
                <w:b/>
                <w:color w:val="000000"/>
              </w:rPr>
            </w:pPr>
            <w:r>
              <w:rPr>
                <w:rFonts w:ascii="Times New Roman" w:hAnsi="Times New Roman"/>
                <w:b/>
                <w:color w:val="000000"/>
              </w:rPr>
              <w:t>Extrem de rău</w:t>
            </w:r>
          </w:p>
        </w:tc>
      </w:tr>
    </w:tbl>
    <w:p w:rsidR="00AF2F0F" w:rsidRDefault="00AF2F0F" w:rsidP="007A7349">
      <w:pPr>
        <w:jc w:val="both"/>
        <w:rPr>
          <w:rFonts w:ascii="Times New Roman" w:hAnsi="Times New Roman"/>
          <w:b/>
          <w:sz w:val="28"/>
          <w:szCs w:val="28"/>
        </w:rPr>
      </w:pPr>
    </w:p>
    <w:p w:rsidR="009E1340" w:rsidRDefault="009E1340" w:rsidP="007A7349">
      <w:pPr>
        <w:jc w:val="both"/>
        <w:rPr>
          <w:rFonts w:ascii="Times New Roman" w:hAnsi="Times New Roman"/>
          <w:b/>
          <w:sz w:val="28"/>
          <w:szCs w:val="28"/>
        </w:rPr>
      </w:pPr>
    </w:p>
    <w:p w:rsidR="007A7349" w:rsidRPr="006463DA" w:rsidRDefault="00935F4B" w:rsidP="007A7349">
      <w:pPr>
        <w:jc w:val="both"/>
        <w:rPr>
          <w:rFonts w:ascii="Times New Roman" w:hAnsi="Times New Roman"/>
          <w:b/>
          <w:sz w:val="28"/>
          <w:szCs w:val="28"/>
        </w:rPr>
      </w:pPr>
      <w:r w:rsidRPr="006463DA">
        <w:rPr>
          <w:rFonts w:ascii="Times New Roman" w:hAnsi="Times New Roman"/>
          <w:b/>
          <w:sz w:val="28"/>
          <w:szCs w:val="28"/>
        </w:rPr>
        <w:t>Evoluţia indicelui general de calitatea aerului la staţia din</w:t>
      </w:r>
      <w:r w:rsidR="006463DA" w:rsidRPr="006463DA">
        <w:rPr>
          <w:rFonts w:ascii="Times New Roman" w:hAnsi="Times New Roman"/>
          <w:b/>
          <w:sz w:val="28"/>
          <w:szCs w:val="28"/>
        </w:rPr>
        <w:t xml:space="preserve"> reţeaua locală de monitorizare</w:t>
      </w:r>
      <w:r w:rsidRPr="006463DA">
        <w:rPr>
          <w:rFonts w:ascii="Times New Roman" w:hAnsi="Times New Roman"/>
          <w:b/>
          <w:sz w:val="28"/>
          <w:szCs w:val="28"/>
        </w:rPr>
        <w:t>:</w:t>
      </w:r>
    </w:p>
    <w:p w:rsidR="000D029C" w:rsidRDefault="00295B20" w:rsidP="000D029C">
      <w:pPr>
        <w:pStyle w:val="ListParagraph"/>
        <w:ind w:left="0"/>
        <w:jc w:val="both"/>
        <w:rPr>
          <w:rFonts w:ascii="Times New Roman" w:hAnsi="Times New Roman"/>
          <w:b/>
          <w:sz w:val="28"/>
          <w:szCs w:val="28"/>
          <w:lang w:val="it-IT"/>
        </w:rPr>
      </w:pPr>
      <w:r w:rsidRPr="00284085">
        <w:rPr>
          <w:rFonts w:ascii="Times New Roman" w:hAnsi="Times New Roman"/>
          <w:b/>
          <w:sz w:val="28"/>
          <w:szCs w:val="28"/>
        </w:rPr>
        <w:t xml:space="preserve">Staţia : NT1 – FU, Piatra Neamţ, strada Valea Albă, fn. </w:t>
      </w:r>
      <w:r w:rsidRPr="00284085">
        <w:rPr>
          <w:rFonts w:ascii="Times New Roman" w:hAnsi="Times New Roman"/>
          <w:b/>
          <w:sz w:val="28"/>
          <w:szCs w:val="28"/>
          <w:lang w:val="it-IT"/>
        </w:rPr>
        <w:t xml:space="preserve"> </w:t>
      </w:r>
    </w:p>
    <w:p w:rsidR="00E05462" w:rsidRPr="00061038" w:rsidRDefault="00166FFD" w:rsidP="00061038">
      <w:pPr>
        <w:jc w:val="both"/>
        <w:rPr>
          <w:rFonts w:ascii="Times New Roman" w:hAnsi="Times New Roman"/>
          <w:sz w:val="28"/>
          <w:szCs w:val="28"/>
          <w:lang w:val="en-GB" w:eastAsia="en-GB"/>
        </w:rPr>
      </w:pPr>
      <w:r>
        <w:rPr>
          <w:rFonts w:ascii="Times New Roman" w:hAnsi="Times New Roman"/>
          <w:sz w:val="28"/>
          <w:szCs w:val="28"/>
          <w:lang w:val="en-GB" w:eastAsia="en-GB"/>
        </w:rPr>
        <w:t xml:space="preserve">Stația </w:t>
      </w:r>
      <w:r w:rsidRPr="000C5F59">
        <w:rPr>
          <w:rFonts w:ascii="Times New Roman" w:hAnsi="Times New Roman"/>
          <w:sz w:val="28"/>
          <w:szCs w:val="28"/>
          <w:lang w:val="en-GB" w:eastAsia="en-GB"/>
        </w:rPr>
        <w:t xml:space="preserve">a fost </w:t>
      </w:r>
      <w:r>
        <w:rPr>
          <w:rFonts w:ascii="Times New Roman" w:hAnsi="Times New Roman"/>
          <w:sz w:val="28"/>
          <w:szCs w:val="28"/>
          <w:lang w:val="en-GB" w:eastAsia="en-GB"/>
        </w:rPr>
        <w:t>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w:t>
      </w:r>
      <w:r>
        <w:rPr>
          <w:rFonts w:ascii="Times New Roman" w:hAnsi="Times New Roman"/>
          <w:sz w:val="28"/>
          <w:szCs w:val="28"/>
          <w:lang w:eastAsia="en-GB"/>
        </w:rPr>
        <w:t>ț</w:t>
      </w:r>
      <w:r w:rsidRPr="007659EB">
        <w:rPr>
          <w:rFonts w:ascii="Times New Roman" w:hAnsi="Times New Roman"/>
          <w:sz w:val="28"/>
          <w:szCs w:val="28"/>
          <w:lang w:val="en-GB" w:eastAsia="en-GB"/>
        </w:rPr>
        <w:t>ionare a climei din interiorul</w:t>
      </w:r>
      <w:r w:rsidR="001425AA">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AF2F0F" w:rsidRDefault="00AF2F0F" w:rsidP="00295B20">
      <w:pPr>
        <w:pStyle w:val="ListParagraph"/>
        <w:ind w:left="0"/>
        <w:jc w:val="both"/>
        <w:rPr>
          <w:rFonts w:ascii="Times New Roman" w:hAnsi="Times New Roman"/>
          <w:b/>
          <w:sz w:val="28"/>
          <w:szCs w:val="28"/>
        </w:rPr>
      </w:pPr>
    </w:p>
    <w:p w:rsidR="00D46328" w:rsidRPr="00061038" w:rsidRDefault="00295B20" w:rsidP="00E83DDC">
      <w:pPr>
        <w:pStyle w:val="ListParagraph"/>
        <w:ind w:left="0"/>
        <w:jc w:val="both"/>
        <w:rPr>
          <w:rFonts w:ascii="Times New Roman" w:hAnsi="Times New Roman"/>
          <w:b/>
          <w:sz w:val="28"/>
          <w:szCs w:val="28"/>
        </w:rPr>
      </w:pPr>
      <w:r w:rsidRPr="00284085">
        <w:rPr>
          <w:rFonts w:ascii="Times New Roman" w:hAnsi="Times New Roman"/>
          <w:b/>
          <w:sz w:val="28"/>
          <w:szCs w:val="28"/>
        </w:rPr>
        <w:t>Staţia: NT2 - I2, Rom</w:t>
      </w:r>
      <w:r w:rsidR="00AB7E66">
        <w:rPr>
          <w:rFonts w:ascii="Times New Roman" w:hAnsi="Times New Roman"/>
          <w:b/>
          <w:sz w:val="28"/>
          <w:szCs w:val="28"/>
        </w:rPr>
        <w:t>an, str. Ştefan Cel Mare nr.274</w:t>
      </w:r>
    </w:p>
    <w:p w:rsidR="00166FFD" w:rsidRDefault="00166FFD" w:rsidP="00166FFD">
      <w:pPr>
        <w:jc w:val="both"/>
        <w:rPr>
          <w:rFonts w:ascii="Times New Roman" w:hAnsi="Times New Roman"/>
          <w:sz w:val="28"/>
          <w:szCs w:val="28"/>
          <w:lang w:val="en-GB" w:eastAsia="en-GB"/>
        </w:rPr>
      </w:pPr>
    </w:p>
    <w:p w:rsidR="00166FFD" w:rsidRPr="007659EB" w:rsidRDefault="00166FFD" w:rsidP="00166FFD">
      <w:pPr>
        <w:jc w:val="both"/>
        <w:rPr>
          <w:rFonts w:ascii="Times New Roman" w:hAnsi="Times New Roman"/>
          <w:sz w:val="28"/>
          <w:szCs w:val="28"/>
          <w:lang w:val="en-GB" w:eastAsia="en-GB"/>
        </w:rPr>
      </w:pPr>
      <w:r>
        <w:rPr>
          <w:rFonts w:ascii="Times New Roman" w:hAnsi="Times New Roman"/>
          <w:sz w:val="28"/>
          <w:szCs w:val="28"/>
          <w:lang w:val="en-GB" w:eastAsia="en-GB"/>
        </w:rPr>
        <w:t>Staț</w:t>
      </w:r>
      <w:r w:rsidRPr="007659EB">
        <w:rPr>
          <w:rFonts w:ascii="Times New Roman" w:hAnsi="Times New Roman"/>
          <w:sz w:val="28"/>
          <w:szCs w:val="28"/>
          <w:lang w:val="en-GB" w:eastAsia="en-GB"/>
        </w:rPr>
        <w:t xml:space="preserve">ia </w:t>
      </w:r>
      <w:r w:rsidRPr="000C5F59">
        <w:rPr>
          <w:rFonts w:ascii="Times New Roman" w:hAnsi="Times New Roman"/>
          <w:sz w:val="28"/>
          <w:szCs w:val="28"/>
          <w:lang w:val="en-GB" w:eastAsia="en-GB"/>
        </w:rPr>
        <w:t>a fost 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condiț</w:t>
      </w:r>
      <w:r w:rsidRPr="007659EB">
        <w:rPr>
          <w:rFonts w:ascii="Times New Roman" w:hAnsi="Times New Roman"/>
          <w:sz w:val="28"/>
          <w:szCs w:val="28"/>
          <w:lang w:val="en-GB" w:eastAsia="en-GB"/>
        </w:rPr>
        <w:t>ionare a climei din interiorul</w:t>
      </w:r>
      <w:r w:rsidR="00416726">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9F19CC" w:rsidRDefault="009F19CC" w:rsidP="00295B20">
      <w:pPr>
        <w:pStyle w:val="ListParagraph"/>
        <w:ind w:left="0"/>
        <w:jc w:val="both"/>
        <w:rPr>
          <w:rFonts w:ascii="Times New Roman" w:hAnsi="Times New Roman"/>
          <w:b/>
          <w:sz w:val="28"/>
          <w:szCs w:val="28"/>
          <w:lang w:val="it-IT"/>
        </w:rPr>
      </w:pPr>
    </w:p>
    <w:p w:rsidR="00636C80" w:rsidRDefault="00295B20" w:rsidP="00295B20">
      <w:pPr>
        <w:pStyle w:val="ListParagraph"/>
        <w:ind w:left="0"/>
        <w:jc w:val="both"/>
        <w:rPr>
          <w:rFonts w:ascii="Times New Roman" w:hAnsi="Times New Roman"/>
          <w:b/>
          <w:sz w:val="28"/>
          <w:szCs w:val="28"/>
          <w:lang w:val="it-IT"/>
        </w:rPr>
      </w:pPr>
      <w:r w:rsidRPr="00284085">
        <w:rPr>
          <w:rFonts w:ascii="Times New Roman" w:hAnsi="Times New Roman"/>
          <w:b/>
          <w:sz w:val="28"/>
          <w:szCs w:val="28"/>
          <w:lang w:val="it-IT"/>
        </w:rPr>
        <w:t>Staţia: NT3 –I, com. Taşca, sat Hamzoaia</w:t>
      </w:r>
    </w:p>
    <w:p w:rsidR="000104DD" w:rsidRDefault="008F718E" w:rsidP="005D1FD1">
      <w:pPr>
        <w:autoSpaceDE w:val="0"/>
        <w:autoSpaceDN w:val="0"/>
        <w:adjustRightInd w:val="0"/>
        <w:jc w:val="both"/>
        <w:rPr>
          <w:rFonts w:ascii="Times New Roman" w:hAnsi="Times New Roman"/>
          <w:sz w:val="28"/>
          <w:szCs w:val="28"/>
          <w:lang w:val="it-IT"/>
        </w:rPr>
      </w:pPr>
      <w:r>
        <w:rPr>
          <w:rFonts w:ascii="Times New Roman" w:hAnsi="Times New Roman"/>
          <w:color w:val="000000"/>
          <w:sz w:val="28"/>
          <w:szCs w:val="28"/>
        </w:rPr>
        <w:t xml:space="preserve">Conform OM nr.1818/2020, </w:t>
      </w:r>
      <w:r>
        <w:rPr>
          <w:rFonts w:ascii="Times New Roman" w:hAnsi="Times New Roman"/>
          <w:sz w:val="28"/>
          <w:szCs w:val="28"/>
          <w:lang w:val="it-IT"/>
        </w:rPr>
        <w:t>i</w:t>
      </w:r>
      <w:r w:rsidR="007C7A58" w:rsidRPr="00284085">
        <w:rPr>
          <w:rFonts w:ascii="Times New Roman" w:hAnsi="Times New Roman"/>
          <w:sz w:val="28"/>
          <w:szCs w:val="28"/>
          <w:lang w:val="it-IT"/>
        </w:rPr>
        <w:t>ndicele general de calitate a aerului  a fost stabilit ca fiind cel mai mare indice specific d</w:t>
      </w:r>
      <w:r w:rsidR="007C7A58">
        <w:rPr>
          <w:rFonts w:ascii="Times New Roman" w:hAnsi="Times New Roman"/>
          <w:sz w:val="28"/>
          <w:szCs w:val="28"/>
          <w:lang w:val="it-IT"/>
        </w:rPr>
        <w:t>in u</w:t>
      </w:r>
      <w:r w:rsidR="001425AA">
        <w:rPr>
          <w:rFonts w:ascii="Times New Roman" w:hAnsi="Times New Roman"/>
          <w:sz w:val="28"/>
          <w:szCs w:val="28"/>
          <w:lang w:val="it-IT"/>
        </w:rPr>
        <w:t>rmătorii indicatori: SO2</w:t>
      </w:r>
      <w:r w:rsidR="009E549C">
        <w:rPr>
          <w:rFonts w:ascii="Times New Roman" w:hAnsi="Times New Roman"/>
          <w:sz w:val="28"/>
          <w:szCs w:val="28"/>
          <w:lang w:val="it-IT"/>
        </w:rPr>
        <w:t>.</w:t>
      </w:r>
    </w:p>
    <w:p w:rsidR="00527679" w:rsidRDefault="0008242B" w:rsidP="005D1FD1">
      <w:pPr>
        <w:autoSpaceDE w:val="0"/>
        <w:autoSpaceDN w:val="0"/>
        <w:adjustRightInd w:val="0"/>
        <w:jc w:val="both"/>
        <w:rPr>
          <w:rFonts w:ascii="Times New Roman" w:hAnsi="Times New Roman"/>
          <w:sz w:val="28"/>
          <w:szCs w:val="28"/>
          <w:lang w:val="it-IT"/>
        </w:rPr>
      </w:pPr>
      <w:r>
        <w:rPr>
          <w:noProof/>
          <w:lang w:val="en-GB" w:eastAsia="en-GB"/>
        </w:rPr>
        <w:lastRenderedPageBreak/>
        <w:drawing>
          <wp:inline distT="0" distB="0" distL="0" distR="0" wp14:anchorId="0BF34FA1" wp14:editId="10427AD4">
            <wp:extent cx="6030595" cy="2760226"/>
            <wp:effectExtent l="0" t="0" r="825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08A5" w:rsidRDefault="003108A5" w:rsidP="005D1FD1">
      <w:pPr>
        <w:autoSpaceDE w:val="0"/>
        <w:autoSpaceDN w:val="0"/>
        <w:adjustRightInd w:val="0"/>
        <w:jc w:val="both"/>
        <w:rPr>
          <w:rFonts w:ascii="Times New Roman" w:hAnsi="Times New Roman"/>
          <w:sz w:val="28"/>
          <w:szCs w:val="28"/>
          <w:lang w:val="it-IT"/>
        </w:rPr>
      </w:pPr>
    </w:p>
    <w:p w:rsidR="003108A5" w:rsidRPr="002176C3" w:rsidRDefault="003108A5" w:rsidP="003108A5">
      <w:pPr>
        <w:autoSpaceDE w:val="0"/>
        <w:autoSpaceDN w:val="0"/>
        <w:adjustRightInd w:val="0"/>
        <w:jc w:val="both"/>
        <w:rPr>
          <w:rFonts w:ascii="Times New Roman" w:hAnsi="Times New Roman"/>
          <w:b/>
          <w:noProof/>
          <w:sz w:val="28"/>
          <w:szCs w:val="28"/>
          <w:lang w:val="en-GB" w:eastAsia="en-GB"/>
        </w:rPr>
      </w:pPr>
      <w:r>
        <w:rPr>
          <w:rFonts w:ascii="Times New Roman" w:hAnsi="Times New Roman"/>
          <w:b/>
          <w:noProof/>
          <w:sz w:val="28"/>
          <w:szCs w:val="28"/>
          <w:lang w:val="en-GB" w:eastAsia="en-GB"/>
        </w:rPr>
        <w:t>Măsurători p</w:t>
      </w:r>
      <w:r w:rsidRPr="002176C3">
        <w:rPr>
          <w:rFonts w:ascii="Times New Roman" w:hAnsi="Times New Roman"/>
          <w:b/>
          <w:noProof/>
          <w:sz w:val="28"/>
          <w:szCs w:val="28"/>
          <w:lang w:val="en-GB" w:eastAsia="en-GB"/>
        </w:rPr>
        <w:t>ulberi în suspensie –PM10</w:t>
      </w:r>
    </w:p>
    <w:p w:rsidR="003108A5"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Punct de prelevare: Piatra Neamț, P-ța 22 Decembrie nr.5</w:t>
      </w:r>
      <w:r>
        <w:rPr>
          <w:rFonts w:ascii="Times New Roman" w:hAnsi="Times New Roman"/>
          <w:sz w:val="28"/>
          <w:szCs w:val="28"/>
        </w:rPr>
        <w:t>.</w:t>
      </w:r>
    </w:p>
    <w:p w:rsidR="0008242B" w:rsidRDefault="0008242B" w:rsidP="003108A5">
      <w:pPr>
        <w:pStyle w:val="ListParagraph"/>
        <w:tabs>
          <w:tab w:val="left" w:pos="0"/>
        </w:tabs>
        <w:ind w:left="0"/>
        <w:jc w:val="both"/>
        <w:rPr>
          <w:rFonts w:ascii="Times New Roman" w:hAnsi="Times New Roman"/>
          <w:sz w:val="28"/>
          <w:szCs w:val="28"/>
        </w:rPr>
      </w:pPr>
    </w:p>
    <w:p w:rsidR="004F37EF" w:rsidRDefault="0008242B" w:rsidP="005D1FD1">
      <w:pPr>
        <w:autoSpaceDE w:val="0"/>
        <w:autoSpaceDN w:val="0"/>
        <w:adjustRightInd w:val="0"/>
        <w:jc w:val="both"/>
        <w:rPr>
          <w:rFonts w:ascii="Times New Roman" w:hAnsi="Times New Roman"/>
          <w:sz w:val="28"/>
          <w:szCs w:val="28"/>
          <w:lang w:val="it-IT"/>
        </w:rPr>
      </w:pPr>
      <w:r>
        <w:rPr>
          <w:noProof/>
          <w:lang w:val="en-GB" w:eastAsia="en-GB"/>
        </w:rPr>
        <w:drawing>
          <wp:inline distT="0" distB="0" distL="0" distR="0" wp14:anchorId="6841B492" wp14:editId="3BB92147">
            <wp:extent cx="6030595" cy="2785640"/>
            <wp:effectExtent l="0" t="0" r="825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31D5" w:rsidRDefault="003631D5" w:rsidP="005D1FD1">
      <w:pPr>
        <w:autoSpaceDE w:val="0"/>
        <w:autoSpaceDN w:val="0"/>
        <w:adjustRightInd w:val="0"/>
        <w:jc w:val="both"/>
        <w:rPr>
          <w:rFonts w:ascii="Times New Roman" w:hAnsi="Times New Roman"/>
          <w:sz w:val="28"/>
          <w:szCs w:val="28"/>
          <w:lang w:val="it-IT"/>
        </w:rPr>
      </w:pPr>
    </w:p>
    <w:p w:rsidR="00C55A60" w:rsidRDefault="00C55A60" w:rsidP="003256B1">
      <w:pPr>
        <w:jc w:val="both"/>
        <w:rPr>
          <w:rFonts w:ascii="Times New Roman" w:hAnsi="Times New Roman"/>
          <w:b/>
          <w:sz w:val="28"/>
          <w:szCs w:val="28"/>
          <w:lang w:val="it-IT"/>
        </w:rPr>
      </w:pPr>
    </w:p>
    <w:p w:rsidR="003108A5" w:rsidRPr="00B9012A" w:rsidRDefault="003108A5" w:rsidP="003108A5">
      <w:pPr>
        <w:pStyle w:val="ListParagraph"/>
        <w:tabs>
          <w:tab w:val="left" w:pos="0"/>
        </w:tabs>
        <w:ind w:left="0"/>
        <w:jc w:val="both"/>
        <w:rPr>
          <w:rFonts w:ascii="Times New Roman" w:hAnsi="Times New Roman"/>
          <w:b/>
          <w:sz w:val="28"/>
          <w:szCs w:val="28"/>
          <w:lang w:val="it-IT"/>
        </w:rPr>
      </w:pPr>
      <w:r w:rsidRPr="00B9012A">
        <w:rPr>
          <w:rFonts w:ascii="Times New Roman" w:hAnsi="Times New Roman"/>
          <w:b/>
          <w:sz w:val="28"/>
          <w:szCs w:val="28"/>
          <w:lang w:val="it-IT"/>
        </w:rPr>
        <w:t>B. Variația concentrațiilor medii zilnice măsurate pentru indicatori specifici:</w:t>
      </w:r>
    </w:p>
    <w:p w:rsidR="003108A5" w:rsidRPr="00D14FAA"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 Punct de prelevare: Piatra Neamț, P-ța 22 Decembrie nr.5</w:t>
      </w:r>
      <w:r>
        <w:rPr>
          <w:rFonts w:ascii="Times New Roman" w:hAnsi="Times New Roman"/>
          <w:sz w:val="28"/>
          <w:szCs w:val="28"/>
        </w:rPr>
        <w:t>;</w:t>
      </w:r>
    </w:p>
    <w:p w:rsidR="003108A5" w:rsidRPr="00284085" w:rsidRDefault="003108A5" w:rsidP="003108A5">
      <w:pPr>
        <w:pStyle w:val="ListParagraph"/>
        <w:tabs>
          <w:tab w:val="left" w:pos="0"/>
        </w:tabs>
        <w:ind w:left="0"/>
        <w:jc w:val="both"/>
        <w:rPr>
          <w:rFonts w:ascii="Times New Roman" w:hAnsi="Times New Roman"/>
          <w:sz w:val="28"/>
          <w:szCs w:val="28"/>
          <w:lang w:val="it-IT"/>
        </w:rPr>
      </w:pPr>
      <w:r>
        <w:rPr>
          <w:rFonts w:ascii="Times New Roman" w:hAnsi="Times New Roman"/>
          <w:sz w:val="28"/>
          <w:szCs w:val="28"/>
          <w:lang w:val="it-IT"/>
        </w:rPr>
        <w:t>- Poluantul măsurat: amoniac - metoda manuală.</w:t>
      </w:r>
    </w:p>
    <w:p w:rsidR="003108A5" w:rsidRDefault="003108A5" w:rsidP="003108A5">
      <w:pPr>
        <w:jc w:val="both"/>
        <w:rPr>
          <w:rFonts w:ascii="Times New Roman" w:hAnsi="Times New Roman"/>
          <w:sz w:val="28"/>
          <w:szCs w:val="28"/>
        </w:rPr>
      </w:pPr>
      <w:r w:rsidRPr="00FE0446">
        <w:rPr>
          <w:rFonts w:ascii="Times New Roman" w:hAnsi="Times New Roman"/>
          <w:sz w:val="28"/>
          <w:szCs w:val="28"/>
        </w:rPr>
        <w:t>Datele sunt furnizate în urma prelevării unui volum de aer timp de 24 ore într-o soluție absorbantă specifică, urmată de măsurarea probei prin spectrometrie în laboratorul APM.</w:t>
      </w:r>
      <w:r>
        <w:rPr>
          <w:rFonts w:ascii="Times New Roman" w:hAnsi="Times New Roman"/>
          <w:sz w:val="28"/>
          <w:szCs w:val="28"/>
        </w:rPr>
        <w:t xml:space="preserve"> Concentrația maximă admisibilă (CMA)-0,100 mg/mc, </w:t>
      </w:r>
      <w:r w:rsidRPr="00FE0446">
        <w:rPr>
          <w:rFonts w:ascii="Times New Roman" w:hAnsi="Times New Roman"/>
          <w:sz w:val="28"/>
          <w:szCs w:val="28"/>
        </w:rPr>
        <w:t>conform STAS 12574/</w:t>
      </w:r>
      <w:r>
        <w:rPr>
          <w:rFonts w:ascii="Times New Roman" w:hAnsi="Times New Roman"/>
          <w:sz w:val="28"/>
          <w:szCs w:val="28"/>
        </w:rPr>
        <w:t xml:space="preserve"> </w:t>
      </w:r>
      <w:r w:rsidRPr="00FE0446">
        <w:rPr>
          <w:rFonts w:ascii="Times New Roman" w:hAnsi="Times New Roman"/>
          <w:sz w:val="28"/>
          <w:szCs w:val="28"/>
        </w:rPr>
        <w:t>1987.</w:t>
      </w:r>
    </w:p>
    <w:p w:rsidR="003108A5" w:rsidRPr="00A1677B" w:rsidRDefault="003108A5" w:rsidP="003108A5">
      <w:pPr>
        <w:jc w:val="both"/>
        <w:rPr>
          <w:rFonts w:ascii="Times New Roman" w:hAnsi="Times New Roman"/>
          <w:sz w:val="28"/>
          <w:szCs w:val="28"/>
        </w:rPr>
      </w:pPr>
    </w:p>
    <w:p w:rsidR="003108A5" w:rsidRDefault="003108A5" w:rsidP="003108A5">
      <w:pPr>
        <w:jc w:val="both"/>
        <w:rPr>
          <w:noProof/>
          <w:lang w:val="en-GB" w:eastAsia="en-GB"/>
        </w:rPr>
      </w:pPr>
    </w:p>
    <w:p w:rsidR="003108A5" w:rsidRDefault="003108A5" w:rsidP="003108A5">
      <w:pPr>
        <w:jc w:val="both"/>
        <w:rPr>
          <w:rFonts w:ascii="Times New Roman" w:hAnsi="Times New Roman"/>
          <w:b/>
          <w:sz w:val="28"/>
          <w:szCs w:val="28"/>
          <w:lang w:val="it-IT"/>
        </w:rPr>
      </w:pPr>
    </w:p>
    <w:p w:rsidR="003108A5" w:rsidRDefault="0008242B" w:rsidP="003256B1">
      <w:pPr>
        <w:jc w:val="both"/>
        <w:rPr>
          <w:rFonts w:ascii="Times New Roman" w:hAnsi="Times New Roman"/>
          <w:b/>
          <w:sz w:val="28"/>
          <w:szCs w:val="28"/>
          <w:lang w:val="it-IT"/>
        </w:rPr>
      </w:pPr>
      <w:r>
        <w:rPr>
          <w:noProof/>
          <w:lang w:val="en-GB" w:eastAsia="en-GB"/>
        </w:rPr>
        <w:lastRenderedPageBreak/>
        <w:drawing>
          <wp:inline distT="0" distB="0" distL="0" distR="0" wp14:anchorId="45212450" wp14:editId="237AE12A">
            <wp:extent cx="6030595" cy="3315694"/>
            <wp:effectExtent l="0" t="0" r="825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8A5" w:rsidRDefault="003108A5" w:rsidP="003256B1">
      <w:pPr>
        <w:jc w:val="both"/>
        <w:rPr>
          <w:rFonts w:ascii="Times New Roman" w:hAnsi="Times New Roman"/>
          <w:b/>
          <w:sz w:val="28"/>
          <w:szCs w:val="28"/>
          <w:lang w:val="it-IT"/>
        </w:rPr>
      </w:pPr>
    </w:p>
    <w:p w:rsidR="003256B1" w:rsidRDefault="003256B1" w:rsidP="003256B1">
      <w:pPr>
        <w:jc w:val="both"/>
        <w:rPr>
          <w:rFonts w:ascii="Times New Roman" w:hAnsi="Times New Roman"/>
          <w:sz w:val="28"/>
          <w:szCs w:val="28"/>
          <w:lang w:val="it-IT"/>
        </w:rPr>
      </w:pPr>
      <w:r>
        <w:rPr>
          <w:rFonts w:ascii="Times New Roman" w:hAnsi="Times New Roman"/>
          <w:b/>
          <w:sz w:val="28"/>
          <w:szCs w:val="28"/>
          <w:lang w:val="it-IT"/>
        </w:rPr>
        <w:t xml:space="preserve">I.B. Poluări accidentale: </w:t>
      </w:r>
      <w:r w:rsidRPr="00722139">
        <w:rPr>
          <w:rFonts w:ascii="Times New Roman" w:hAnsi="Times New Roman"/>
          <w:sz w:val="28"/>
          <w:szCs w:val="28"/>
          <w:lang w:val="it-IT"/>
        </w:rPr>
        <w:t>Nu a fost înregistrată nicio poluare accidentală.</w:t>
      </w:r>
    </w:p>
    <w:p w:rsidR="003256B1" w:rsidRPr="00722139" w:rsidRDefault="003256B1" w:rsidP="003256B1">
      <w:pPr>
        <w:jc w:val="both"/>
        <w:rPr>
          <w:rFonts w:ascii="Times New Roman" w:hAnsi="Times New Roman"/>
          <w:sz w:val="28"/>
          <w:szCs w:val="28"/>
          <w:lang w:val="it-IT"/>
        </w:rPr>
      </w:pPr>
    </w:p>
    <w:p w:rsidR="00E05462" w:rsidRPr="00862937" w:rsidRDefault="006C2BE7" w:rsidP="00661704">
      <w:pPr>
        <w:jc w:val="both"/>
        <w:rPr>
          <w:rFonts w:ascii="Times New Roman" w:hAnsi="Times New Roman"/>
          <w:b/>
          <w:sz w:val="28"/>
          <w:szCs w:val="28"/>
          <w:lang w:val="it-IT"/>
        </w:rPr>
      </w:pPr>
      <w:r>
        <w:rPr>
          <w:rFonts w:ascii="Times New Roman" w:hAnsi="Times New Roman"/>
          <w:b/>
          <w:sz w:val="28"/>
          <w:szCs w:val="28"/>
          <w:lang w:val="it-IT"/>
        </w:rPr>
        <w:t>I.C</w:t>
      </w:r>
      <w:r w:rsidR="00862937" w:rsidRPr="00862937">
        <w:rPr>
          <w:rFonts w:ascii="Times New Roman" w:hAnsi="Times New Roman"/>
          <w:b/>
          <w:sz w:val="28"/>
          <w:szCs w:val="28"/>
          <w:lang w:val="it-IT"/>
        </w:rPr>
        <w:t xml:space="preserve">. Alte activități desfăsurate în cadrul </w:t>
      </w:r>
      <w:r w:rsidR="00C339D3" w:rsidRPr="00862937">
        <w:rPr>
          <w:rFonts w:ascii="Times New Roman" w:hAnsi="Times New Roman"/>
          <w:b/>
          <w:sz w:val="28"/>
          <w:szCs w:val="28"/>
          <w:lang w:val="it-IT"/>
        </w:rPr>
        <w:t>S</w:t>
      </w:r>
      <w:r w:rsidR="00862937" w:rsidRPr="00862937">
        <w:rPr>
          <w:rFonts w:ascii="Times New Roman" w:hAnsi="Times New Roman"/>
          <w:b/>
          <w:sz w:val="28"/>
          <w:szCs w:val="28"/>
          <w:lang w:val="it-IT"/>
        </w:rPr>
        <w:t>erviciului Monitorizare și Laboratoare:</w:t>
      </w:r>
    </w:p>
    <w:p w:rsidR="00862937" w:rsidRPr="004B42CE" w:rsidRDefault="00862937" w:rsidP="00862937">
      <w:pPr>
        <w:jc w:val="both"/>
        <w:rPr>
          <w:rFonts w:ascii="Times New Roman" w:hAnsi="Times New Roman"/>
          <w:sz w:val="28"/>
          <w:szCs w:val="28"/>
        </w:rPr>
      </w:pPr>
      <w:r>
        <w:rPr>
          <w:rFonts w:ascii="Times New Roman" w:hAnsi="Times New Roman"/>
          <w:b/>
          <w:sz w:val="28"/>
          <w:szCs w:val="28"/>
          <w:lang w:val="it-IT"/>
        </w:rPr>
        <w:t>-</w:t>
      </w:r>
      <w:r w:rsidRPr="00862937">
        <w:rPr>
          <w:rFonts w:ascii="Times New Roman" w:hAnsi="Times New Roman"/>
          <w:sz w:val="28"/>
          <w:szCs w:val="28"/>
        </w:rPr>
        <w:t xml:space="preserve"> </w:t>
      </w:r>
      <w:r w:rsidRPr="001F40BA">
        <w:rPr>
          <w:rFonts w:ascii="Times New Roman" w:hAnsi="Times New Roman"/>
          <w:sz w:val="28"/>
          <w:szCs w:val="28"/>
        </w:rPr>
        <w:t>Formularea și transmiterea punctelor de vedere conform PO-AAA-06</w:t>
      </w:r>
      <w:r>
        <w:rPr>
          <w:rFonts w:ascii="Times New Roman" w:hAnsi="Times New Roman"/>
          <w:sz w:val="28"/>
          <w:szCs w:val="28"/>
        </w:rPr>
        <w:t>,</w:t>
      </w:r>
      <w:r w:rsidRPr="001F40BA">
        <w:rPr>
          <w:rFonts w:ascii="Times New Roman" w:hAnsi="Times New Roman"/>
          <w:sz w:val="28"/>
          <w:szCs w:val="28"/>
        </w:rPr>
        <w:t xml:space="preserve"> Puncte de </w:t>
      </w:r>
      <w:r w:rsidRPr="00FB3B8A">
        <w:rPr>
          <w:rFonts w:ascii="Times New Roman" w:hAnsi="Times New Roman"/>
          <w:sz w:val="28"/>
          <w:szCs w:val="28"/>
        </w:rPr>
        <w:t xml:space="preserve">vedere procedură emitere acte de </w:t>
      </w:r>
      <w:r w:rsidRPr="004E503C">
        <w:rPr>
          <w:rFonts w:ascii="Times New Roman" w:hAnsi="Times New Roman"/>
          <w:sz w:val="28"/>
          <w:szCs w:val="28"/>
        </w:rPr>
        <w:t xml:space="preserve">reglementare </w:t>
      </w:r>
      <w:r w:rsidRPr="00D3396D">
        <w:rPr>
          <w:rFonts w:ascii="Times New Roman" w:hAnsi="Times New Roman"/>
          <w:sz w:val="28"/>
          <w:szCs w:val="28"/>
        </w:rPr>
        <w:t xml:space="preserve">– </w:t>
      </w:r>
      <w:r w:rsidR="00E75E86" w:rsidRPr="00E75E86">
        <w:rPr>
          <w:rFonts w:ascii="Times New Roman" w:hAnsi="Times New Roman"/>
          <w:sz w:val="28"/>
          <w:szCs w:val="28"/>
        </w:rPr>
        <w:t>3</w:t>
      </w:r>
      <w:r w:rsidRPr="00E75E86">
        <w:rPr>
          <w:rFonts w:ascii="Times New Roman" w:hAnsi="Times New Roman"/>
          <w:sz w:val="28"/>
          <w:szCs w:val="28"/>
        </w:rPr>
        <w:t xml:space="preserve"> </w:t>
      </w:r>
      <w:r w:rsidRPr="00D3396D">
        <w:rPr>
          <w:rFonts w:ascii="Times New Roman" w:hAnsi="Times New Roman"/>
          <w:sz w:val="28"/>
          <w:szCs w:val="28"/>
        </w:rPr>
        <w:t xml:space="preserve">puncte </w:t>
      </w:r>
      <w:r w:rsidRPr="00CC0D05">
        <w:rPr>
          <w:rFonts w:ascii="Times New Roman" w:hAnsi="Times New Roman"/>
          <w:sz w:val="28"/>
          <w:szCs w:val="28"/>
        </w:rPr>
        <w:t>de vedere</w:t>
      </w:r>
      <w:r w:rsidR="00464E54" w:rsidRPr="00CC0D05">
        <w:rPr>
          <w:rFonts w:ascii="Times New Roman" w:hAnsi="Times New Roman"/>
          <w:sz w:val="28"/>
          <w:szCs w:val="28"/>
        </w:rPr>
        <w:t xml:space="preserve"> </w:t>
      </w:r>
      <w:r w:rsidR="00FA7AB2" w:rsidRPr="00CC0D05">
        <w:rPr>
          <w:rFonts w:ascii="Times New Roman" w:hAnsi="Times New Roman"/>
          <w:sz w:val="28"/>
          <w:szCs w:val="28"/>
        </w:rPr>
        <w:t xml:space="preserve">la care s-au impus condiții de monitorizare sau evaluare a emisiilor </w:t>
      </w:r>
      <w:r w:rsidR="00464E54" w:rsidRPr="00CC0D05">
        <w:rPr>
          <w:rFonts w:ascii="Times New Roman" w:hAnsi="Times New Roman"/>
          <w:sz w:val="28"/>
          <w:szCs w:val="28"/>
        </w:rPr>
        <w:t xml:space="preserve">și verificarea altor </w:t>
      </w:r>
      <w:r w:rsidR="00E75E86">
        <w:rPr>
          <w:rFonts w:ascii="Times New Roman" w:hAnsi="Times New Roman"/>
          <w:sz w:val="28"/>
          <w:szCs w:val="28"/>
        </w:rPr>
        <w:t>3</w:t>
      </w:r>
      <w:r w:rsidR="0047143F" w:rsidRPr="00CC0D05">
        <w:rPr>
          <w:rFonts w:ascii="Times New Roman" w:hAnsi="Times New Roman"/>
          <w:sz w:val="28"/>
          <w:szCs w:val="28"/>
        </w:rPr>
        <w:t xml:space="preserve"> </w:t>
      </w:r>
      <w:r w:rsidR="00464E54" w:rsidRPr="00CC0D05">
        <w:rPr>
          <w:rFonts w:ascii="Times New Roman" w:hAnsi="Times New Roman"/>
          <w:sz w:val="28"/>
          <w:szCs w:val="28"/>
        </w:rPr>
        <w:t>documentații care nu au necesitat modificări</w:t>
      </w:r>
      <w:r w:rsidR="00175F1D" w:rsidRPr="00CC0D05">
        <w:rPr>
          <w:rFonts w:ascii="Times New Roman" w:hAnsi="Times New Roman"/>
          <w:sz w:val="28"/>
          <w:szCs w:val="28"/>
        </w:rPr>
        <w:t>/completări</w:t>
      </w:r>
      <w:r w:rsidR="00464E54" w:rsidRPr="00CC0D05">
        <w:rPr>
          <w:rFonts w:ascii="Times New Roman" w:hAnsi="Times New Roman"/>
          <w:sz w:val="28"/>
          <w:szCs w:val="28"/>
        </w:rPr>
        <w:t xml:space="preserve"> di</w:t>
      </w:r>
      <w:r w:rsidR="00C339D3" w:rsidRPr="00CC0D05">
        <w:rPr>
          <w:rFonts w:ascii="Times New Roman" w:hAnsi="Times New Roman"/>
          <w:sz w:val="28"/>
          <w:szCs w:val="28"/>
        </w:rPr>
        <w:t>n</w:t>
      </w:r>
      <w:r w:rsidR="00175F1D" w:rsidRPr="00CC0D05">
        <w:rPr>
          <w:rFonts w:ascii="Times New Roman" w:hAnsi="Times New Roman"/>
          <w:sz w:val="28"/>
          <w:szCs w:val="28"/>
        </w:rPr>
        <w:t xml:space="preserve"> punctul de vedere al </w:t>
      </w:r>
      <w:r w:rsidR="00175F1D" w:rsidRPr="004E503C">
        <w:rPr>
          <w:rFonts w:ascii="Times New Roman" w:hAnsi="Times New Roman"/>
          <w:sz w:val="28"/>
          <w:szCs w:val="28"/>
        </w:rPr>
        <w:t>monitoriză</w:t>
      </w:r>
      <w:r w:rsidR="00464E54" w:rsidRPr="004E503C">
        <w:rPr>
          <w:rFonts w:ascii="Times New Roman" w:hAnsi="Times New Roman"/>
          <w:sz w:val="28"/>
          <w:szCs w:val="28"/>
        </w:rPr>
        <w:t xml:space="preserve">rii </w:t>
      </w:r>
      <w:r w:rsidR="00464E54" w:rsidRPr="00D83964">
        <w:rPr>
          <w:rFonts w:ascii="Times New Roman" w:hAnsi="Times New Roman"/>
          <w:sz w:val="28"/>
          <w:szCs w:val="28"/>
        </w:rPr>
        <w:t>factorilor de mediu</w:t>
      </w:r>
      <w:r w:rsidRPr="004B42CE">
        <w:rPr>
          <w:rFonts w:ascii="Times New Roman" w:hAnsi="Times New Roman"/>
          <w:sz w:val="28"/>
          <w:szCs w:val="28"/>
        </w:rPr>
        <w:t>;</w:t>
      </w:r>
    </w:p>
    <w:p w:rsidR="00862937" w:rsidRDefault="00862937" w:rsidP="00862937">
      <w:pPr>
        <w:jc w:val="both"/>
        <w:rPr>
          <w:rFonts w:ascii="Times New Roman" w:hAnsi="Times New Roman"/>
          <w:sz w:val="28"/>
          <w:szCs w:val="28"/>
        </w:rPr>
      </w:pPr>
      <w:r>
        <w:rPr>
          <w:rFonts w:ascii="Times New Roman" w:hAnsi="Times New Roman"/>
          <w:sz w:val="28"/>
          <w:szCs w:val="28"/>
        </w:rPr>
        <w:t xml:space="preserve">- </w:t>
      </w:r>
      <w:r w:rsidR="00A00554">
        <w:rPr>
          <w:rFonts w:ascii="Times New Roman" w:hAnsi="Times New Roman"/>
          <w:sz w:val="28"/>
          <w:szCs w:val="28"/>
        </w:rPr>
        <w:t>Î</w:t>
      </w:r>
      <w:r>
        <w:rPr>
          <w:rFonts w:ascii="Times New Roman" w:hAnsi="Times New Roman"/>
          <w:sz w:val="28"/>
          <w:szCs w:val="28"/>
        </w:rPr>
        <w:t xml:space="preserve">ntocmirea </w:t>
      </w:r>
      <w:r w:rsidR="006523D3" w:rsidRPr="001F40BA">
        <w:rPr>
          <w:rFonts w:ascii="Times New Roman" w:hAnsi="Times New Roman"/>
          <w:sz w:val="28"/>
          <w:szCs w:val="28"/>
        </w:rPr>
        <w:t xml:space="preserve">și transmiterea </w:t>
      </w:r>
      <w:r w:rsidR="006523D3">
        <w:rPr>
          <w:rFonts w:ascii="Times New Roman" w:hAnsi="Times New Roman"/>
          <w:sz w:val="28"/>
          <w:szCs w:val="28"/>
        </w:rPr>
        <w:t>la ANPM a agendei săptămâ</w:t>
      </w:r>
      <w:r w:rsidR="00464E54">
        <w:rPr>
          <w:rFonts w:ascii="Times New Roman" w:hAnsi="Times New Roman"/>
          <w:sz w:val="28"/>
          <w:szCs w:val="28"/>
        </w:rPr>
        <w:t>na</w:t>
      </w:r>
      <w:r w:rsidR="006523D3">
        <w:rPr>
          <w:rFonts w:ascii="Times New Roman" w:hAnsi="Times New Roman"/>
          <w:sz w:val="28"/>
          <w:szCs w:val="28"/>
        </w:rPr>
        <w:t>le de activității;</w:t>
      </w:r>
    </w:p>
    <w:p w:rsidR="006523D3" w:rsidRDefault="006523D3" w:rsidP="00862937">
      <w:pPr>
        <w:jc w:val="both"/>
        <w:rPr>
          <w:rFonts w:ascii="Times New Roman" w:hAnsi="Times New Roman"/>
          <w:color w:val="000000"/>
          <w:sz w:val="28"/>
          <w:szCs w:val="28"/>
        </w:rPr>
      </w:pPr>
      <w:r>
        <w:rPr>
          <w:rFonts w:ascii="Times New Roman" w:hAnsi="Times New Roman"/>
          <w:sz w:val="28"/>
          <w:szCs w:val="28"/>
        </w:rPr>
        <w:t>-</w:t>
      </w:r>
      <w:r w:rsidR="00CC0D05">
        <w:rPr>
          <w:rFonts w:ascii="Times New Roman" w:hAnsi="Times New Roman"/>
          <w:sz w:val="28"/>
          <w:szCs w:val="28"/>
        </w:rPr>
        <w:t xml:space="preserve"> </w:t>
      </w:r>
      <w:r w:rsidRPr="001B521C">
        <w:rPr>
          <w:rFonts w:ascii="Times New Roman" w:hAnsi="Times New Roman"/>
          <w:sz w:val="28"/>
          <w:szCs w:val="28"/>
        </w:rPr>
        <w:t>Completarea ca</w:t>
      </w:r>
      <w:r w:rsidR="00647B01">
        <w:rPr>
          <w:rFonts w:ascii="Times New Roman" w:hAnsi="Times New Roman"/>
          <w:sz w:val="28"/>
          <w:szCs w:val="28"/>
        </w:rPr>
        <w:t>p. Monitorizare și Laboratoare di</w:t>
      </w:r>
      <w:r w:rsidRPr="001B521C">
        <w:rPr>
          <w:rFonts w:ascii="Times New Roman" w:hAnsi="Times New Roman"/>
          <w:sz w:val="28"/>
          <w:szCs w:val="28"/>
        </w:rPr>
        <w:t>n</w:t>
      </w:r>
      <w:r w:rsidR="009C284A">
        <w:rPr>
          <w:rFonts w:ascii="Times New Roman" w:hAnsi="Times New Roman"/>
          <w:sz w:val="28"/>
          <w:szCs w:val="28"/>
        </w:rPr>
        <w:t xml:space="preserve"> Fişa Judeţului Neamţ</w:t>
      </w:r>
      <w:r w:rsidR="00A00554" w:rsidRPr="001B521C">
        <w:rPr>
          <w:rFonts w:ascii="Times New Roman" w:hAnsi="Times New Roman"/>
          <w:sz w:val="28"/>
          <w:szCs w:val="28"/>
        </w:rPr>
        <w:t>,</w:t>
      </w:r>
      <w:r>
        <w:rPr>
          <w:rFonts w:ascii="Times New Roman" w:hAnsi="Times New Roman"/>
          <w:color w:val="000000"/>
          <w:sz w:val="28"/>
          <w:szCs w:val="28"/>
        </w:rPr>
        <w:t xml:space="preserve"> </w:t>
      </w:r>
      <w:r w:rsidRPr="00AE22B8">
        <w:rPr>
          <w:rFonts w:ascii="Times New Roman" w:hAnsi="Times New Roman"/>
          <w:color w:val="000000"/>
          <w:sz w:val="28"/>
          <w:szCs w:val="28"/>
        </w:rPr>
        <w:t xml:space="preserve"> </w:t>
      </w:r>
      <w:r w:rsidR="00A00554">
        <w:rPr>
          <w:rFonts w:ascii="Times New Roman" w:hAnsi="Times New Roman"/>
          <w:color w:val="000000"/>
          <w:sz w:val="28"/>
          <w:szCs w:val="28"/>
        </w:rPr>
        <w:t>centralizarea informațiilor primite de la celălalte compartimente și transmiterea la ANPM;</w:t>
      </w:r>
    </w:p>
    <w:p w:rsidR="00F64BA6" w:rsidRDefault="00F64BA6" w:rsidP="00862937">
      <w:pPr>
        <w:jc w:val="both"/>
        <w:rPr>
          <w:rFonts w:ascii="Times New Roman" w:hAnsi="Times New Roman"/>
          <w:color w:val="000000"/>
          <w:sz w:val="28"/>
          <w:szCs w:val="28"/>
        </w:rPr>
      </w:pPr>
      <w:r>
        <w:rPr>
          <w:rFonts w:ascii="Times New Roman" w:hAnsi="Times New Roman"/>
          <w:sz w:val="28"/>
          <w:szCs w:val="28"/>
        </w:rPr>
        <w:t xml:space="preserve">- </w:t>
      </w:r>
      <w:r w:rsidRPr="0003100F">
        <w:rPr>
          <w:rFonts w:ascii="Times New Roman" w:hAnsi="Times New Roman"/>
          <w:sz w:val="28"/>
          <w:szCs w:val="28"/>
        </w:rPr>
        <w:t>Colaborare cu celelalte compartimente tehnice ale agenţiei şi cu Comisariatul Judeţean Neamţ al Gărzii Naţionale de Mediu în problematica privind</w:t>
      </w:r>
      <w:r>
        <w:rPr>
          <w:rFonts w:ascii="Times New Roman" w:hAnsi="Times New Roman"/>
          <w:sz w:val="28"/>
          <w:szCs w:val="28"/>
        </w:rPr>
        <w:t xml:space="preserve"> calitatea aerului, nivelul de radioactivitate și a nivelului de zgomot;</w:t>
      </w:r>
    </w:p>
    <w:p w:rsidR="0072689B" w:rsidRDefault="00235AD4" w:rsidP="00862937">
      <w:pPr>
        <w:jc w:val="both"/>
        <w:rPr>
          <w:rFonts w:ascii="Times New Roman" w:hAnsi="Times New Roman"/>
          <w:sz w:val="28"/>
          <w:szCs w:val="28"/>
        </w:rPr>
      </w:pPr>
      <w:r w:rsidRPr="00235AD4">
        <w:rPr>
          <w:rFonts w:ascii="Times New Roman" w:hAnsi="Times New Roman"/>
          <w:noProof/>
          <w:sz w:val="28"/>
          <w:szCs w:val="28"/>
        </w:rPr>
        <w:t xml:space="preserve">- </w:t>
      </w:r>
      <w:r w:rsidR="0072689B" w:rsidRPr="00235AD4">
        <w:rPr>
          <w:rFonts w:ascii="Times New Roman" w:hAnsi="Times New Roman"/>
          <w:noProof/>
          <w:sz w:val="28"/>
          <w:szCs w:val="28"/>
        </w:rPr>
        <w:t xml:space="preserve">S-a continuat </w:t>
      </w:r>
      <w:r w:rsidR="0072689B" w:rsidRPr="00235AD4">
        <w:rPr>
          <w:rFonts w:ascii="Times New Roman" w:hAnsi="Times New Roman"/>
          <w:sz w:val="28"/>
          <w:szCs w:val="28"/>
        </w:rPr>
        <w:t>dezvoltarea și implementarea Sistemului de Management al Calităţii și îmbunătățirea continuă a eficacității acestuia în activitatea laboratoarelor din cadrul Serviciului Monitorizare şi Laboratoare în conformitate cu referenţ</w:t>
      </w:r>
      <w:r w:rsidR="0072689B">
        <w:rPr>
          <w:rFonts w:ascii="Times New Roman" w:hAnsi="Times New Roman"/>
          <w:sz w:val="28"/>
          <w:szCs w:val="28"/>
        </w:rPr>
        <w:t xml:space="preserve">ialul SR EN ISO/ CEI 17025:2018; </w:t>
      </w:r>
    </w:p>
    <w:p w:rsidR="00FB3B8A" w:rsidRDefault="00FB3B8A" w:rsidP="00862937">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Întocmirea cap. Monitorizare din raportul lunar </w:t>
      </w:r>
      <w:r w:rsidR="00311F67">
        <w:rPr>
          <w:rFonts w:ascii="Times New Roman" w:hAnsi="Times New Roman"/>
          <w:sz w:val="28"/>
          <w:szCs w:val="28"/>
        </w:rPr>
        <w:t>pentru</w:t>
      </w:r>
      <w:r>
        <w:rPr>
          <w:rFonts w:ascii="Times New Roman" w:hAnsi="Times New Roman"/>
          <w:sz w:val="28"/>
          <w:szCs w:val="28"/>
        </w:rPr>
        <w:t xml:space="preserve"> Instituția Prefectului;</w:t>
      </w:r>
    </w:p>
    <w:p w:rsidR="0047143F" w:rsidRPr="000C5F59" w:rsidRDefault="0074106D" w:rsidP="00661704">
      <w:pPr>
        <w:jc w:val="both"/>
        <w:rPr>
          <w:rFonts w:ascii="Times New Roman" w:hAnsi="Times New Roman"/>
          <w:sz w:val="28"/>
          <w:szCs w:val="28"/>
        </w:rPr>
      </w:pPr>
      <w:r>
        <w:rPr>
          <w:rFonts w:ascii="Times New Roman" w:hAnsi="Times New Roman"/>
          <w:sz w:val="28"/>
          <w:szCs w:val="28"/>
        </w:rPr>
        <w:t xml:space="preserve">- </w:t>
      </w:r>
      <w:r w:rsidR="009F0EE0">
        <w:rPr>
          <w:rFonts w:ascii="Times New Roman" w:hAnsi="Times New Roman"/>
          <w:sz w:val="28"/>
          <w:szCs w:val="28"/>
        </w:rPr>
        <w:t>S-a participat la ședințele CAT</w:t>
      </w:r>
      <w:r w:rsidR="00B93065">
        <w:rPr>
          <w:rFonts w:ascii="Times New Roman" w:hAnsi="Times New Roman"/>
          <w:sz w:val="28"/>
          <w:szCs w:val="28"/>
        </w:rPr>
        <w:t xml:space="preserve"> organizate de instituție.</w:t>
      </w:r>
    </w:p>
    <w:p w:rsidR="009229DD" w:rsidRDefault="009229DD" w:rsidP="00661704">
      <w:pPr>
        <w:jc w:val="both"/>
        <w:rPr>
          <w:rFonts w:ascii="Times New Roman" w:hAnsi="Times New Roman"/>
          <w:b/>
          <w:color w:val="0000FF"/>
          <w:sz w:val="28"/>
          <w:szCs w:val="28"/>
        </w:rPr>
      </w:pPr>
    </w:p>
    <w:p w:rsidR="00661704" w:rsidRDefault="00661704" w:rsidP="00661704">
      <w:pPr>
        <w:jc w:val="both"/>
        <w:rPr>
          <w:rFonts w:ascii="Times New Roman" w:hAnsi="Times New Roman"/>
          <w:sz w:val="28"/>
          <w:szCs w:val="28"/>
        </w:rPr>
      </w:pPr>
      <w:r w:rsidRPr="002C2D78">
        <w:rPr>
          <w:rFonts w:ascii="Times New Roman" w:hAnsi="Times New Roman"/>
          <w:b/>
          <w:color w:val="0000FF"/>
          <w:sz w:val="28"/>
          <w:szCs w:val="28"/>
        </w:rPr>
        <w:t>II. MONITORIZAREA ZGOMOTULUI</w:t>
      </w:r>
      <w:r w:rsidRPr="002C2D78">
        <w:rPr>
          <w:rFonts w:ascii="Times New Roman" w:hAnsi="Times New Roman"/>
          <w:sz w:val="28"/>
          <w:szCs w:val="28"/>
        </w:rPr>
        <w:t xml:space="preserve"> </w:t>
      </w:r>
    </w:p>
    <w:p w:rsidR="00CF0086" w:rsidRDefault="00CF0086" w:rsidP="00661704">
      <w:pPr>
        <w:jc w:val="both"/>
        <w:rPr>
          <w:rFonts w:ascii="Times New Roman" w:hAnsi="Times New Roman"/>
          <w:sz w:val="28"/>
          <w:szCs w:val="28"/>
        </w:rPr>
      </w:pPr>
    </w:p>
    <w:p w:rsidR="009E1340" w:rsidRPr="00BA4128" w:rsidRDefault="00BA7113" w:rsidP="008D4423">
      <w:pPr>
        <w:jc w:val="both"/>
        <w:rPr>
          <w:rFonts w:ascii="Times New Roman" w:hAnsi="Times New Roman"/>
          <w:sz w:val="28"/>
          <w:szCs w:val="28"/>
        </w:rPr>
      </w:pPr>
      <w:r>
        <w:rPr>
          <w:rFonts w:ascii="Times New Roman" w:hAnsi="Times New Roman"/>
          <w:sz w:val="28"/>
          <w:szCs w:val="28"/>
        </w:rPr>
        <w:t>În cursul lunii</w:t>
      </w:r>
      <w:r w:rsidR="003256B1">
        <w:rPr>
          <w:rFonts w:ascii="Times New Roman" w:hAnsi="Times New Roman"/>
          <w:sz w:val="28"/>
          <w:szCs w:val="28"/>
        </w:rPr>
        <w:t xml:space="preserve"> </w:t>
      </w:r>
      <w:r w:rsidR="008D4423">
        <w:rPr>
          <w:rFonts w:ascii="Times New Roman" w:hAnsi="Times New Roman"/>
          <w:sz w:val="28"/>
          <w:szCs w:val="28"/>
        </w:rPr>
        <w:t xml:space="preserve">nu </w:t>
      </w:r>
      <w:r w:rsidR="003256B1">
        <w:rPr>
          <w:rFonts w:ascii="Times New Roman" w:hAnsi="Times New Roman"/>
          <w:sz w:val="28"/>
          <w:szCs w:val="28"/>
        </w:rPr>
        <w:t>s-au efectuat</w:t>
      </w:r>
      <w:r w:rsidR="00706B1E">
        <w:rPr>
          <w:rFonts w:ascii="Times New Roman" w:hAnsi="Times New Roman"/>
          <w:sz w:val="28"/>
          <w:szCs w:val="28"/>
        </w:rPr>
        <w:t xml:space="preserve"> </w:t>
      </w:r>
      <w:r w:rsidR="0074106D" w:rsidRPr="00DA5A46">
        <w:rPr>
          <w:rFonts w:ascii="Times New Roman" w:hAnsi="Times New Roman"/>
          <w:sz w:val="28"/>
          <w:szCs w:val="28"/>
        </w:rPr>
        <w:t>măsurători ale nivelulu</w:t>
      </w:r>
      <w:r w:rsidR="00445EFE">
        <w:rPr>
          <w:rFonts w:ascii="Times New Roman" w:hAnsi="Times New Roman"/>
          <w:sz w:val="28"/>
          <w:szCs w:val="28"/>
        </w:rPr>
        <w:t>i de zgomot</w:t>
      </w:r>
      <w:r w:rsidR="008D4423">
        <w:rPr>
          <w:rFonts w:ascii="Times New Roman" w:hAnsi="Times New Roman"/>
          <w:sz w:val="28"/>
          <w:szCs w:val="28"/>
        </w:rPr>
        <w:t xml:space="preserve">. </w:t>
      </w:r>
    </w:p>
    <w:p w:rsidR="00B94212" w:rsidRDefault="00B871ED" w:rsidP="008D4423">
      <w:pPr>
        <w:jc w:val="both"/>
        <w:rPr>
          <w:rFonts w:ascii="Times New Roman" w:hAnsi="Times New Roman"/>
          <w:b/>
          <w:color w:val="0000FF"/>
          <w:sz w:val="28"/>
          <w:szCs w:val="28"/>
        </w:rPr>
      </w:pPr>
      <w:r w:rsidRPr="002C2D78">
        <w:rPr>
          <w:rFonts w:ascii="Times New Roman" w:hAnsi="Times New Roman"/>
          <w:b/>
          <w:color w:val="0000FF"/>
          <w:sz w:val="28"/>
          <w:szCs w:val="28"/>
        </w:rPr>
        <w:lastRenderedPageBreak/>
        <w:t>MONITORIZAREA CALITĂŢII  PRECIPITAŢIILOR</w:t>
      </w:r>
    </w:p>
    <w:p w:rsidR="00B871ED" w:rsidRDefault="00B94212" w:rsidP="00B871ED">
      <w:pPr>
        <w:rPr>
          <w:rFonts w:ascii="Times New Roman" w:hAnsi="Times New Roman"/>
          <w:b/>
          <w:color w:val="0000FF"/>
          <w:sz w:val="28"/>
          <w:szCs w:val="28"/>
        </w:rPr>
      </w:pPr>
      <w:r>
        <w:rPr>
          <w:rFonts w:ascii="Times New Roman" w:hAnsi="Times New Roman"/>
          <w:b/>
          <w:color w:val="0000FF"/>
          <w:sz w:val="28"/>
          <w:szCs w:val="28"/>
        </w:rPr>
        <w:t xml:space="preserve"> </w:t>
      </w:r>
    </w:p>
    <w:p w:rsidR="00455906" w:rsidRPr="00455906" w:rsidRDefault="00455906" w:rsidP="00455906">
      <w:pPr>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w:t>
      </w:r>
      <w:r w:rsidR="00647B01">
        <w:rPr>
          <w:rFonts w:ascii="Times New Roman" w:hAnsi="Times New Roman"/>
          <w:sz w:val="28"/>
          <w:szCs w:val="28"/>
        </w:rPr>
        <w:t xml:space="preserve">ţ (punct de recoltare Stația automată NT1 Piatra </w:t>
      </w:r>
      <w:r w:rsidRPr="00F70CFF">
        <w:rPr>
          <w:rFonts w:ascii="Times New Roman" w:hAnsi="Times New Roman"/>
          <w:sz w:val="28"/>
          <w:szCs w:val="28"/>
        </w:rPr>
        <w:t xml:space="preserve"> Neamţ</w:t>
      </w:r>
      <w:r>
        <w:rPr>
          <w:rFonts w:ascii="Times New Roman" w:hAnsi="Times New Roman"/>
          <w:sz w:val="28"/>
          <w:szCs w:val="28"/>
        </w:rPr>
        <w:t xml:space="preserve"> </w:t>
      </w:r>
      <w:r w:rsidR="00302173">
        <w:rPr>
          <w:rFonts w:ascii="Times New Roman" w:hAnsi="Times New Roman"/>
          <w:sz w:val="28"/>
          <w:szCs w:val="28"/>
        </w:rPr>
        <w:t xml:space="preserve"> și St</w:t>
      </w:r>
      <w:r w:rsidR="008A0CB4">
        <w:rPr>
          <w:rFonts w:ascii="Times New Roman" w:hAnsi="Times New Roman"/>
          <w:sz w:val="28"/>
          <w:szCs w:val="28"/>
        </w:rPr>
        <w:t>ația automată NT3 Taș</w:t>
      </w:r>
      <w:r w:rsidR="00C2747A">
        <w:rPr>
          <w:rFonts w:ascii="Times New Roman" w:hAnsi="Times New Roman"/>
          <w:sz w:val="28"/>
          <w:szCs w:val="28"/>
        </w:rPr>
        <w:t>ca)  câte 2</w:t>
      </w:r>
      <w:r w:rsidR="008A0CB4">
        <w:rPr>
          <w:rFonts w:ascii="Times New Roman" w:hAnsi="Times New Roman"/>
          <w:sz w:val="28"/>
          <w:szCs w:val="28"/>
        </w:rPr>
        <w:t xml:space="preserve"> respectiv </w:t>
      </w:r>
      <w:r w:rsidR="00B943DD">
        <w:rPr>
          <w:rFonts w:ascii="Times New Roman" w:hAnsi="Times New Roman"/>
          <w:sz w:val="28"/>
          <w:szCs w:val="28"/>
        </w:rPr>
        <w:t>1</w:t>
      </w:r>
      <w:r w:rsidRPr="00751EE9">
        <w:rPr>
          <w:rFonts w:ascii="Times New Roman" w:hAnsi="Times New Roman"/>
          <w:color w:val="FF0000"/>
          <w:sz w:val="28"/>
          <w:szCs w:val="28"/>
        </w:rPr>
        <w:t xml:space="preserve"> </w:t>
      </w:r>
      <w:r w:rsidR="00555724">
        <w:rPr>
          <w:rFonts w:ascii="Times New Roman" w:hAnsi="Times New Roman"/>
          <w:sz w:val="28"/>
          <w:szCs w:val="28"/>
        </w:rPr>
        <w:t>probă</w:t>
      </w:r>
      <w:r w:rsidR="00302173">
        <w:rPr>
          <w:rFonts w:ascii="Times New Roman" w:hAnsi="Times New Roman"/>
          <w:sz w:val="28"/>
          <w:szCs w:val="28"/>
        </w:rPr>
        <w:t>/punct</w:t>
      </w:r>
      <w:r w:rsidRPr="00122758">
        <w:rPr>
          <w:rFonts w:ascii="Times New Roman" w:hAnsi="Times New Roman"/>
          <w:sz w:val="28"/>
          <w:szCs w:val="28"/>
        </w:rPr>
        <w:t>).</w:t>
      </w:r>
      <w:r>
        <w:rPr>
          <w:rFonts w:ascii="Times New Roman" w:hAnsi="Times New Roman"/>
          <w:sz w:val="28"/>
          <w:szCs w:val="28"/>
        </w:rPr>
        <w:t xml:space="preserve"> S-au analizat indicatorii:</w:t>
      </w:r>
      <w:r w:rsidRPr="00F70CFF">
        <w:rPr>
          <w:rFonts w:ascii="Times New Roman" w:hAnsi="Times New Roman"/>
          <w:sz w:val="28"/>
          <w:szCs w:val="28"/>
        </w:rPr>
        <w:t xml:space="preserve"> </w:t>
      </w:r>
      <w:r>
        <w:rPr>
          <w:rFonts w:ascii="Times New Roman" w:hAnsi="Times New Roman"/>
          <w:sz w:val="28"/>
          <w:szCs w:val="28"/>
        </w:rPr>
        <w:t xml:space="preserve">p-H, </w:t>
      </w:r>
      <w:r w:rsidRPr="00F70CFF">
        <w:rPr>
          <w:rFonts w:ascii="Times New Roman" w:hAnsi="Times New Roman"/>
          <w:sz w:val="28"/>
          <w:szCs w:val="28"/>
        </w:rPr>
        <w:t>conducti</w:t>
      </w:r>
      <w:r>
        <w:rPr>
          <w:rFonts w:ascii="Times New Roman" w:hAnsi="Times New Roman"/>
          <w:sz w:val="28"/>
          <w:szCs w:val="28"/>
        </w:rPr>
        <w:t>vitate, aciditate, azotaţi</w:t>
      </w:r>
      <w:r w:rsidRPr="00F70CFF">
        <w:rPr>
          <w:rFonts w:ascii="Times New Roman" w:hAnsi="Times New Roman"/>
          <w:sz w:val="28"/>
          <w:szCs w:val="28"/>
        </w:rPr>
        <w:t xml:space="preserve">, azot amoniacal, </w:t>
      </w:r>
      <w:r>
        <w:rPr>
          <w:rFonts w:ascii="Times New Roman" w:hAnsi="Times New Roman"/>
          <w:sz w:val="28"/>
          <w:szCs w:val="28"/>
        </w:rPr>
        <w:t xml:space="preserve">cloruri, azotiţi. </w:t>
      </w:r>
      <w:r w:rsidRPr="00F70CFF">
        <w:rPr>
          <w:rFonts w:ascii="Times New Roman" w:hAnsi="Times New Roman"/>
          <w:sz w:val="28"/>
          <w:szCs w:val="28"/>
        </w:rPr>
        <w:t>Rezultatele obţinute sunt comparabile cu cele din anii precedenţi. Pentru calitatea precipitaţiilor nu există concentraţii limită pentru a putea compara măsurătorile efectuate</w:t>
      </w:r>
      <w:r>
        <w:rPr>
          <w:rFonts w:ascii="Times New Roman" w:hAnsi="Times New Roman"/>
          <w:sz w:val="28"/>
          <w:szCs w:val="28"/>
        </w:rPr>
        <w:t>.</w:t>
      </w:r>
    </w:p>
    <w:p w:rsidR="00F35B4C" w:rsidRPr="00403EBD" w:rsidRDefault="00F35B4C" w:rsidP="00F35B4C">
      <w:pPr>
        <w:jc w:val="both"/>
        <w:rPr>
          <w:rFonts w:ascii="Times New Roman" w:hAnsi="Times New Roman"/>
          <w:sz w:val="28"/>
          <w:szCs w:val="28"/>
        </w:rPr>
      </w:pPr>
    </w:p>
    <w:p w:rsidR="00AA0ED5" w:rsidRDefault="007403DD" w:rsidP="00183C17">
      <w:pPr>
        <w:jc w:val="both"/>
        <w:rPr>
          <w:rFonts w:ascii="Times New Roman" w:hAnsi="Times New Roman"/>
          <w:b/>
          <w:color w:val="0000FF"/>
          <w:sz w:val="28"/>
          <w:szCs w:val="28"/>
        </w:rPr>
      </w:pPr>
      <w:r w:rsidRPr="002C2D78">
        <w:rPr>
          <w:rFonts w:ascii="Times New Roman" w:hAnsi="Times New Roman"/>
          <w:b/>
          <w:color w:val="0000FF"/>
          <w:sz w:val="28"/>
          <w:szCs w:val="28"/>
        </w:rPr>
        <w:t>IV. MONITORIZAREA  RADIOACTIVITĂŢII  FACTORILOR DE MEDIU</w:t>
      </w:r>
    </w:p>
    <w:p w:rsidR="006E75A8" w:rsidRDefault="006E75A8" w:rsidP="00183C17">
      <w:pPr>
        <w:jc w:val="both"/>
        <w:rPr>
          <w:rFonts w:ascii="Times New Roman" w:hAnsi="Times New Roman"/>
          <w:b/>
          <w:color w:val="0000FF"/>
          <w:sz w:val="28"/>
          <w:szCs w:val="28"/>
        </w:rPr>
      </w:pPr>
    </w:p>
    <w:p w:rsidR="006E75A8" w:rsidRPr="0034528B" w:rsidRDefault="006E75A8" w:rsidP="006E75A8">
      <w:pPr>
        <w:pStyle w:val="BodyTextIndent"/>
        <w:ind w:firstLine="0"/>
        <w:rPr>
          <w:rFonts w:ascii="Times New Roman" w:hAnsi="Times New Roman"/>
          <w:szCs w:val="28"/>
        </w:rPr>
      </w:pPr>
      <w:r w:rsidRPr="0034528B">
        <w:rPr>
          <w:rFonts w:ascii="Times New Roman" w:hAnsi="Times New Roman"/>
          <w:szCs w:val="28"/>
          <w:lang w:val="ro-RO"/>
        </w:rPr>
        <w:t>În judeţul Neamţ  monitorizarea radioactivităţii mediului s-a făcut prin Staţiile de Supraveghere a Radioactivităţii Mediului (</w:t>
      </w:r>
      <w:r>
        <w:rPr>
          <w:rFonts w:ascii="Times New Roman" w:hAnsi="Times New Roman"/>
          <w:szCs w:val="28"/>
          <w:lang w:val="ro-RO"/>
        </w:rPr>
        <w:t>SSRM</w:t>
      </w:r>
      <w:r w:rsidRPr="0034528B">
        <w:rPr>
          <w:rFonts w:ascii="Times New Roman" w:hAnsi="Times New Roman"/>
          <w:szCs w:val="28"/>
          <w:lang w:val="ro-RO"/>
        </w:rPr>
        <w:t>) Piatra Neamţ şi Toaca, staţii ce fac parte din Reţeaua Naţională de Supraveghere a Radioactivităţii Mediului (RNSRM), componentă a Sistemului Integrat de Supraveghere a Poluării Mediului pe teritoriul României.</w:t>
      </w:r>
      <w:r>
        <w:rPr>
          <w:rFonts w:ascii="Times New Roman" w:hAnsi="Times New Roman"/>
          <w:szCs w:val="28"/>
          <w:lang w:val="ro-RO"/>
        </w:rPr>
        <w:t xml:space="preserve"> </w:t>
      </w:r>
      <w:r w:rsidRPr="0034528B">
        <w:rPr>
          <w:rFonts w:ascii="Times New Roman" w:hAnsi="Times New Roman"/>
          <w:szCs w:val="28"/>
        </w:rPr>
        <w:t xml:space="preserve">Conform Ordinului MMP nr. 1978/2010, la </w:t>
      </w:r>
      <w:r>
        <w:rPr>
          <w:rFonts w:ascii="Times New Roman" w:hAnsi="Times New Roman"/>
          <w:szCs w:val="28"/>
        </w:rPr>
        <w:t>SSRM</w:t>
      </w:r>
      <w:r w:rsidRPr="0034528B">
        <w:rPr>
          <w:rFonts w:ascii="Times New Roman" w:hAnsi="Times New Roman"/>
          <w:szCs w:val="28"/>
        </w:rPr>
        <w:t xml:space="preserve"> Piatra Neamţ s-a executat un program standard de monitorizare a radioactivităţii factorilor de mediu corespunzător unei staţii cu program de 11 ore/zi, iar la </w:t>
      </w:r>
      <w:r>
        <w:rPr>
          <w:rFonts w:ascii="Times New Roman" w:hAnsi="Times New Roman"/>
          <w:szCs w:val="28"/>
        </w:rPr>
        <w:t>SSRM</w:t>
      </w:r>
      <w:r w:rsidRPr="0034528B">
        <w:rPr>
          <w:rFonts w:ascii="Times New Roman" w:hAnsi="Times New Roman"/>
          <w:szCs w:val="28"/>
        </w:rPr>
        <w:t xml:space="preserve"> Toaca un program standard corespunzător unei staţii cu program de 24 ore/zi adaptat pentru o staţie de munte.</w:t>
      </w:r>
    </w:p>
    <w:p w:rsidR="006E75A8" w:rsidRPr="0034528B" w:rsidRDefault="006E75A8" w:rsidP="006E75A8">
      <w:pPr>
        <w:pStyle w:val="BodyTextIndent"/>
        <w:ind w:firstLine="0"/>
        <w:rPr>
          <w:rFonts w:ascii="Times New Roman" w:hAnsi="Times New Roman"/>
          <w:szCs w:val="28"/>
        </w:rPr>
      </w:pPr>
      <w:r w:rsidRPr="009A601E">
        <w:rPr>
          <w:rFonts w:ascii="Times New Roman" w:hAnsi="Times New Roman"/>
          <w:color w:val="000000" w:themeColor="text1"/>
          <w:szCs w:val="28"/>
        </w:rPr>
        <w:t>În urma</w:t>
      </w:r>
      <w:r w:rsidRPr="0034528B">
        <w:rPr>
          <w:rFonts w:ascii="Times New Roman" w:hAnsi="Times New Roman"/>
          <w:szCs w:val="28"/>
        </w:rPr>
        <w:t xml:space="preserve"> executării acestor programe, la cele două SSRM-uri din judeţul Neamţ în luna </w:t>
      </w:r>
      <w:r>
        <w:rPr>
          <w:rFonts w:ascii="Times New Roman" w:hAnsi="Times New Roman"/>
          <w:szCs w:val="28"/>
        </w:rPr>
        <w:t xml:space="preserve">septembrie 2023 </w:t>
      </w:r>
      <w:r w:rsidRPr="0034528B">
        <w:rPr>
          <w:rFonts w:ascii="Times New Roman" w:hAnsi="Times New Roman"/>
          <w:szCs w:val="28"/>
        </w:rPr>
        <w:t xml:space="preserve">s-au determinat </w:t>
      </w:r>
      <w:r>
        <w:rPr>
          <w:rFonts w:ascii="Times New Roman" w:hAnsi="Times New Roman"/>
          <w:szCs w:val="28"/>
        </w:rPr>
        <w:t>563</w:t>
      </w:r>
      <w:r>
        <w:rPr>
          <w:rFonts w:ascii="Times New Roman" w:hAnsi="Times New Roman"/>
          <w:color w:val="000000" w:themeColor="text1"/>
          <w:szCs w:val="28"/>
        </w:rPr>
        <w:t xml:space="preserve"> </w:t>
      </w:r>
      <w:r>
        <w:rPr>
          <w:rFonts w:ascii="Times New Roman" w:hAnsi="Times New Roman"/>
          <w:szCs w:val="28"/>
        </w:rPr>
        <w:t xml:space="preserve">indicatori 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beta global</w:t>
      </w:r>
      <w:r>
        <w:rPr>
          <w:rFonts w:ascii="Times New Roman" w:hAnsi="Times New Roman"/>
          <w:szCs w:val="28"/>
        </w:rPr>
        <w:t>ă</w:t>
      </w:r>
      <w:r w:rsidRPr="0034528B">
        <w:rPr>
          <w:rFonts w:ascii="Times New Roman" w:hAnsi="Times New Roman"/>
          <w:szCs w:val="28"/>
        </w:rPr>
        <w:t>,</w:t>
      </w:r>
      <w:r>
        <w:rPr>
          <w:rFonts w:ascii="Times New Roman" w:hAnsi="Times New Roman"/>
          <w:szCs w:val="28"/>
        </w:rPr>
        <w:t xml:space="preserve"> 180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a</w:t>
      </w:r>
      <w:r>
        <w:rPr>
          <w:rFonts w:ascii="Times New Roman" w:hAnsi="Times New Roman"/>
          <w:szCs w:val="28"/>
        </w:rPr>
        <w:t xml:space="preserve"> radonului în aerul atmosferic, 180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 a</w:t>
      </w:r>
      <w:r w:rsidRPr="0034528B">
        <w:rPr>
          <w:rFonts w:ascii="Times New Roman" w:hAnsi="Times New Roman"/>
          <w:szCs w:val="28"/>
        </w:rPr>
        <w:t xml:space="preserve"> toronului în aerul </w:t>
      </w:r>
      <w:r>
        <w:rPr>
          <w:rFonts w:ascii="Times New Roman" w:hAnsi="Times New Roman"/>
          <w:szCs w:val="28"/>
        </w:rPr>
        <w:t>atmosferic şi</w:t>
      </w:r>
      <w:r w:rsidRPr="0034528B">
        <w:rPr>
          <w:rFonts w:ascii="Times New Roman" w:hAnsi="Times New Roman"/>
          <w:szCs w:val="28"/>
        </w:rPr>
        <w:t xml:space="preserve"> </w:t>
      </w:r>
      <w:r>
        <w:rPr>
          <w:rFonts w:ascii="Times New Roman" w:hAnsi="Times New Roman"/>
          <w:szCs w:val="28"/>
        </w:rPr>
        <w:t xml:space="preserve">2346 </w:t>
      </w:r>
      <w:r w:rsidRPr="0034528B">
        <w:rPr>
          <w:rFonts w:ascii="Times New Roman" w:hAnsi="Times New Roman"/>
          <w:szCs w:val="28"/>
        </w:rPr>
        <w:t>de determinări orare ale debitului dozei gama în a</w:t>
      </w:r>
      <w:r>
        <w:rPr>
          <w:rFonts w:ascii="Times New Roman" w:hAnsi="Times New Roman"/>
          <w:szCs w:val="28"/>
        </w:rPr>
        <w:t>tmosfera liberă</w:t>
      </w:r>
      <w:r w:rsidRPr="0034528B">
        <w:rPr>
          <w:rFonts w:ascii="Times New Roman" w:hAnsi="Times New Roman"/>
          <w:szCs w:val="28"/>
        </w:rPr>
        <w:t>.</w:t>
      </w:r>
    </w:p>
    <w:p w:rsidR="006E75A8" w:rsidRDefault="006E75A8" w:rsidP="006E75A8">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determinarea de către </w:t>
      </w:r>
      <w:r>
        <w:rPr>
          <w:rFonts w:ascii="Times New Roman" w:hAnsi="Times New Roman"/>
          <w:sz w:val="28"/>
          <w:szCs w:val="28"/>
        </w:rPr>
        <w:t>SLR/</w:t>
      </w:r>
      <w:r w:rsidRPr="0034528B">
        <w:rPr>
          <w:rFonts w:ascii="Times New Roman" w:hAnsi="Times New Roman"/>
          <w:sz w:val="28"/>
          <w:szCs w:val="28"/>
        </w:rPr>
        <w:t xml:space="preserve">LNRR a activităţii specifice a tritiului au fost recoltate şi pregătite </w:t>
      </w:r>
      <w:r>
        <w:rPr>
          <w:rFonts w:ascii="Times New Roman" w:hAnsi="Times New Roman"/>
          <w:sz w:val="28"/>
          <w:szCs w:val="28"/>
        </w:rPr>
        <w:t>15</w:t>
      </w:r>
      <w:r w:rsidRPr="0034528B">
        <w:rPr>
          <w:rFonts w:ascii="Times New Roman" w:hAnsi="Times New Roman"/>
          <w:sz w:val="28"/>
          <w:szCs w:val="28"/>
        </w:rPr>
        <w:t xml:space="preserve"> probe de precipitaţii atmosferice, probe  recoltate  urmare a  precipitaţiilor căzute în </w:t>
      </w:r>
      <w:r>
        <w:rPr>
          <w:rFonts w:ascii="Times New Roman" w:hAnsi="Times New Roman"/>
          <w:sz w:val="28"/>
          <w:szCs w:val="28"/>
        </w:rPr>
        <w:t xml:space="preserve">luna septembrie 2023 </w:t>
      </w:r>
      <w:r w:rsidRPr="0034528B">
        <w:rPr>
          <w:rFonts w:ascii="Times New Roman" w:hAnsi="Times New Roman"/>
          <w:sz w:val="28"/>
          <w:szCs w:val="28"/>
        </w:rPr>
        <w:t>în locaţiile celor două SSRM-uri (</w:t>
      </w:r>
      <w:r>
        <w:rPr>
          <w:rFonts w:ascii="Times New Roman" w:hAnsi="Times New Roman"/>
          <w:sz w:val="28"/>
          <w:szCs w:val="28"/>
        </w:rPr>
        <w:t xml:space="preserve">7 </w:t>
      </w:r>
      <w:r w:rsidRPr="0034528B">
        <w:rPr>
          <w:rFonts w:ascii="Times New Roman" w:hAnsi="Times New Roman"/>
          <w:sz w:val="28"/>
          <w:szCs w:val="28"/>
        </w:rPr>
        <w:t xml:space="preserve">probe la SSRM Piatra Neamţ şi </w:t>
      </w:r>
      <w:r>
        <w:rPr>
          <w:rFonts w:ascii="Times New Roman" w:hAnsi="Times New Roman"/>
          <w:sz w:val="28"/>
          <w:szCs w:val="28"/>
        </w:rPr>
        <w:t>8</w:t>
      </w:r>
      <w:r w:rsidRPr="0034528B">
        <w:rPr>
          <w:rFonts w:ascii="Times New Roman" w:hAnsi="Times New Roman"/>
          <w:color w:val="000000"/>
          <w:sz w:val="28"/>
          <w:szCs w:val="28"/>
        </w:rPr>
        <w:t xml:space="preserve"> </w:t>
      </w:r>
      <w:r w:rsidRPr="0034528B">
        <w:rPr>
          <w:rFonts w:ascii="Times New Roman" w:hAnsi="Times New Roman"/>
          <w:sz w:val="28"/>
          <w:szCs w:val="28"/>
        </w:rPr>
        <w:t>prob</w:t>
      </w:r>
      <w:r>
        <w:rPr>
          <w:rFonts w:ascii="Times New Roman" w:hAnsi="Times New Roman"/>
          <w:sz w:val="28"/>
          <w:szCs w:val="28"/>
        </w:rPr>
        <w:t>e</w:t>
      </w:r>
      <w:r w:rsidRPr="0034528B">
        <w:rPr>
          <w:rFonts w:ascii="Times New Roman" w:hAnsi="Times New Roman"/>
          <w:sz w:val="28"/>
          <w:szCs w:val="28"/>
        </w:rPr>
        <w:t xml:space="preserve"> la SSRM  Toaca). </w:t>
      </w:r>
    </w:p>
    <w:p w:rsidR="006E75A8" w:rsidRPr="008D2D9E" w:rsidRDefault="006E75A8" w:rsidP="006E75A8">
      <w:pPr>
        <w:autoSpaceDE w:val="0"/>
        <w:autoSpaceDN w:val="0"/>
        <w:adjustRightInd w:val="0"/>
        <w:jc w:val="both"/>
        <w:rPr>
          <w:rFonts w:ascii="Times New Roman" w:hAnsi="Times New Roman"/>
          <w:sz w:val="28"/>
          <w:szCs w:val="28"/>
        </w:rPr>
      </w:pPr>
      <w:r w:rsidRPr="008D2D9E">
        <w:rPr>
          <w:rFonts w:ascii="Times New Roman" w:hAnsi="Times New Roman"/>
          <w:sz w:val="28"/>
          <w:szCs w:val="28"/>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w:t>
      </w:r>
      <w:r>
        <w:rPr>
          <w:rFonts w:ascii="Times New Roman" w:hAnsi="Times New Roman"/>
          <w:sz w:val="28"/>
          <w:szCs w:val="28"/>
        </w:rPr>
        <w:t>ectuarea determinărilor propriu-</w:t>
      </w:r>
      <w:r w:rsidRPr="008D2D9E">
        <w:rPr>
          <w:rFonts w:ascii="Times New Roman" w:hAnsi="Times New Roman"/>
          <w:sz w:val="28"/>
          <w:szCs w:val="28"/>
        </w:rPr>
        <w:t>zise.</w:t>
      </w:r>
    </w:p>
    <w:p w:rsidR="006E75A8" w:rsidRDefault="006E75A8" w:rsidP="006E75A8">
      <w:pPr>
        <w:autoSpaceDE w:val="0"/>
        <w:autoSpaceDN w:val="0"/>
        <w:adjustRightInd w:val="0"/>
        <w:jc w:val="both"/>
        <w:rPr>
          <w:rFonts w:ascii="Times New Roman" w:hAnsi="Times New Roman"/>
          <w:sz w:val="28"/>
          <w:szCs w:val="28"/>
        </w:rPr>
      </w:pPr>
      <w:r w:rsidRPr="008D2D9E">
        <w:rPr>
          <w:rFonts w:ascii="Times New Roman" w:hAnsi="Times New Roman"/>
          <w:sz w:val="28"/>
          <w:szCs w:val="28"/>
        </w:rPr>
        <w:t xml:space="preserve">Monitorizarea radioactivităţii aerului s-a facut la ambele SSRM-uri prin măsurători beta globale ale aerosolilor atmosferici şi ale depunerilor atmosferice totale, precum şi prin </w:t>
      </w:r>
      <w:r>
        <w:rPr>
          <w:rFonts w:ascii="Times New Roman" w:hAnsi="Times New Roman"/>
          <w:sz w:val="28"/>
          <w:szCs w:val="28"/>
        </w:rPr>
        <w:t>monitorizarea</w:t>
      </w:r>
      <w:r w:rsidRPr="008D2D9E">
        <w:rPr>
          <w:rFonts w:ascii="Times New Roman" w:hAnsi="Times New Roman"/>
          <w:sz w:val="28"/>
          <w:szCs w:val="28"/>
        </w:rPr>
        <w:t xml:space="preserve"> debitului dozei gama externe în atmosfera liberă. </w:t>
      </w:r>
    </w:p>
    <w:p w:rsidR="006E75A8" w:rsidRPr="008D2D9E" w:rsidRDefault="006E75A8" w:rsidP="006E75A8">
      <w:pPr>
        <w:autoSpaceDE w:val="0"/>
        <w:autoSpaceDN w:val="0"/>
        <w:adjustRightInd w:val="0"/>
        <w:jc w:val="both"/>
        <w:rPr>
          <w:rFonts w:ascii="Times New Roman" w:hAnsi="Times New Roman"/>
          <w:sz w:val="28"/>
          <w:szCs w:val="28"/>
        </w:rPr>
      </w:pPr>
    </w:p>
    <w:p w:rsidR="006E75A8" w:rsidRPr="006E75A8" w:rsidRDefault="006E75A8" w:rsidP="006E75A8">
      <w:pPr>
        <w:pStyle w:val="BodyTextIndent"/>
        <w:ind w:firstLine="0"/>
        <w:jc w:val="center"/>
        <w:rPr>
          <w:rFonts w:ascii="Times New Roman" w:hAnsi="Times New Roman"/>
          <w:szCs w:val="28"/>
          <w:lang w:val="ro-RO"/>
        </w:rPr>
      </w:pPr>
      <w:r>
        <w:rPr>
          <w:noProof/>
          <w:lang w:eastAsia="en-GB"/>
        </w:rPr>
        <w:lastRenderedPageBreak/>
        <w:drawing>
          <wp:inline distT="0" distB="0" distL="0" distR="0" wp14:anchorId="62282D6F" wp14:editId="3A63DF5B">
            <wp:extent cx="6119495" cy="2687540"/>
            <wp:effectExtent l="38100" t="38100" r="109855" b="113030"/>
            <wp:docPr id="4" name="Chart 4">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75A8" w:rsidRPr="006E75A8" w:rsidRDefault="006E75A8" w:rsidP="006E75A8">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r>
        <w:rPr>
          <w:rFonts w:ascii="Times New Roman" w:eastAsia="ArialMT" w:hAnsi="Times New Roman"/>
          <w:sz w:val="28"/>
          <w:szCs w:val="28"/>
          <w:lang w:eastAsia="en-US"/>
        </w:rPr>
        <w:t xml:space="preserve"> </w:t>
      </w:r>
      <w:r w:rsidRPr="0034528B">
        <w:rPr>
          <w:rFonts w:ascii="Times New Roman" w:eastAsia="ArialMT" w:hAnsi="Times New Roman"/>
          <w:sz w:val="28"/>
          <w:szCs w:val="28"/>
          <w:lang w:eastAsia="en-US"/>
        </w:rPr>
        <w:t xml:space="preserve"> a aerosolilor atmosferici</w:t>
      </w:r>
    </w:p>
    <w:p w:rsidR="006E75A8" w:rsidRDefault="006E75A8" w:rsidP="006E75A8">
      <w:pPr>
        <w:autoSpaceDE w:val="0"/>
        <w:autoSpaceDN w:val="0"/>
        <w:adjustRightInd w:val="0"/>
        <w:jc w:val="both"/>
        <w:rPr>
          <w:rFonts w:ascii="Times New Roman" w:eastAsia="ArialMT" w:hAnsi="Times New Roman"/>
          <w:color w:val="000000"/>
          <w:sz w:val="28"/>
          <w:szCs w:val="28"/>
          <w:lang w:eastAsia="en-US"/>
        </w:rPr>
      </w:pPr>
    </w:p>
    <w:p w:rsidR="006E75A8" w:rsidRPr="008D2D9E" w:rsidRDefault="006E75A8" w:rsidP="006E75A8">
      <w:pPr>
        <w:autoSpaceDE w:val="0"/>
        <w:autoSpaceDN w:val="0"/>
        <w:adjustRightInd w:val="0"/>
        <w:jc w:val="both"/>
        <w:rPr>
          <w:rFonts w:ascii="Times New Roman" w:eastAsia="ArialMT" w:hAnsi="Times New Roman"/>
          <w:sz w:val="28"/>
          <w:szCs w:val="28"/>
          <w:lang w:eastAsia="en-US"/>
        </w:rPr>
      </w:pPr>
      <w:r w:rsidRPr="008D2D9E">
        <w:rPr>
          <w:rFonts w:ascii="Times New Roman" w:eastAsia="ArialMT" w:hAnsi="Times New Roman"/>
          <w:color w:val="000000"/>
          <w:sz w:val="28"/>
          <w:szCs w:val="28"/>
          <w:lang w:eastAsia="en-US"/>
        </w:rPr>
        <w:t>În fig. 4.1</w:t>
      </w:r>
      <w:r w:rsidRPr="008D2D9E">
        <w:rPr>
          <w:rFonts w:ascii="Times New Roman" w:eastAsia="ArialMT" w:hAnsi="Times New Roman"/>
          <w:sz w:val="28"/>
          <w:szCs w:val="28"/>
          <w:lang w:eastAsia="en-US"/>
        </w:rPr>
        <w:t xml:space="preserve"> este prezentată evoluţia la SSRM Piatra Neamţ şi SSRM Toaca a activităţilor specifice beta globale imediate ale aerosolilor atmosferici.</w:t>
      </w:r>
    </w:p>
    <w:p w:rsidR="006E75A8" w:rsidRPr="008D2D9E" w:rsidRDefault="006E75A8" w:rsidP="006E75A8">
      <w:pPr>
        <w:autoSpaceDE w:val="0"/>
        <w:autoSpaceDN w:val="0"/>
        <w:adjustRightInd w:val="0"/>
        <w:jc w:val="both"/>
        <w:rPr>
          <w:rFonts w:ascii="Times New Roman" w:hAnsi="Times New Roman"/>
          <w:sz w:val="28"/>
          <w:szCs w:val="28"/>
        </w:rPr>
      </w:pPr>
      <w:r w:rsidRPr="008D2D9E">
        <w:rPr>
          <w:rFonts w:ascii="Times New Roman" w:hAnsi="Times New Roman"/>
          <w:sz w:val="28"/>
          <w:szCs w:val="28"/>
        </w:rPr>
        <w:t>Prin metoda măsurătorilor repetate la ambele SSRM-uri s-au determinat şi activităţile specifice ale radonului, toronului şi descendenţilor acestora în atmosfera liberă.</w:t>
      </w:r>
    </w:p>
    <w:p w:rsidR="006E75A8" w:rsidRPr="008D2D9E" w:rsidRDefault="006E75A8" w:rsidP="006E75A8">
      <w:pPr>
        <w:pStyle w:val="BodyTextIndent"/>
        <w:ind w:firstLine="0"/>
        <w:rPr>
          <w:rFonts w:ascii="Times New Roman" w:hAnsi="Times New Roman"/>
          <w:szCs w:val="28"/>
          <w:lang w:val="ro-RO"/>
        </w:rPr>
      </w:pPr>
      <w:r w:rsidRPr="008D2D9E">
        <w:rPr>
          <w:rFonts w:ascii="Times New Roman" w:hAnsi="Times New Roman"/>
          <w:color w:val="000000" w:themeColor="text1"/>
          <w:szCs w:val="28"/>
          <w:lang w:val="ro-RO"/>
        </w:rPr>
        <w:t>Valorile zilnice</w:t>
      </w:r>
      <w:r w:rsidRPr="008D2D9E">
        <w:rPr>
          <w:rFonts w:ascii="Times New Roman" w:hAnsi="Times New Roman"/>
          <w:szCs w:val="28"/>
          <w:lang w:val="ro-RO"/>
        </w:rPr>
        <w:t xml:space="preserve"> determinate pentru activităţile specifice ale radonului au fost de </w:t>
      </w:r>
      <w:r>
        <w:rPr>
          <w:rFonts w:ascii="Times New Roman" w:hAnsi="Times New Roman"/>
          <w:szCs w:val="28"/>
          <w:lang w:val="ro-RO"/>
        </w:rPr>
        <w:t>1,56</w:t>
      </w:r>
      <w:r w:rsidRPr="008D2D9E">
        <w:rPr>
          <w:rFonts w:ascii="Times New Roman" w:hAnsi="Times New Roman"/>
          <w:color w:val="000000" w:themeColor="text1"/>
          <w:szCs w:val="28"/>
          <w:lang w:val="ro-RO"/>
        </w:rPr>
        <w:t>÷</w:t>
      </w:r>
      <w:r>
        <w:rPr>
          <w:rFonts w:ascii="Times New Roman" w:hAnsi="Times New Roman"/>
          <w:color w:val="000000" w:themeColor="text1"/>
          <w:szCs w:val="28"/>
          <w:lang w:val="ro-RO"/>
        </w:rPr>
        <w:t>14,40</w:t>
      </w:r>
      <w:r w:rsidRPr="008D2D9E">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Pr>
          <w:rFonts w:ascii="Times New Roman" w:hAnsi="Times New Roman"/>
          <w:szCs w:val="28"/>
          <w:lang w:val="ro-RO"/>
        </w:rPr>
        <w:t xml:space="preserve"> </w:t>
      </w:r>
      <w:r w:rsidRPr="00D52F4B">
        <w:rPr>
          <w:rFonts w:ascii="Times New Roman" w:hAnsi="Times New Roman"/>
          <w:color w:val="000000" w:themeColor="text1"/>
          <w:szCs w:val="28"/>
          <w:lang w:val="ro-RO"/>
        </w:rPr>
        <w:t>0,</w:t>
      </w:r>
      <w:r>
        <w:rPr>
          <w:rFonts w:ascii="Times New Roman" w:hAnsi="Times New Roman"/>
          <w:color w:val="000000" w:themeColor="text1"/>
          <w:szCs w:val="28"/>
          <w:lang w:val="ro-RO"/>
        </w:rPr>
        <w:t>072</w:t>
      </w:r>
      <w:r w:rsidRPr="00E75E3D">
        <w:rPr>
          <w:rFonts w:ascii="Times New Roman" w:hAnsi="Times New Roman"/>
          <w:color w:val="000000" w:themeColor="text1"/>
          <w:szCs w:val="28"/>
          <w:lang w:val="ro-RO"/>
        </w:rPr>
        <w:t>÷</w:t>
      </w:r>
      <w:r>
        <w:rPr>
          <w:rFonts w:ascii="Times New Roman" w:hAnsi="Times New Roman"/>
          <w:color w:val="000000" w:themeColor="text1"/>
          <w:szCs w:val="28"/>
          <w:lang w:val="ro-RO"/>
        </w:rPr>
        <w:t>5,911</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iar pentru toron valorile determinate au fost de 0,0</w:t>
      </w:r>
      <w:r>
        <w:rPr>
          <w:rFonts w:ascii="Times New Roman" w:hAnsi="Times New Roman"/>
          <w:szCs w:val="28"/>
          <w:lang w:val="ro-RO"/>
        </w:rPr>
        <w:t>19</w:t>
      </w:r>
      <w:r w:rsidRPr="008D2D9E">
        <w:rPr>
          <w:rFonts w:ascii="Times New Roman" w:hAnsi="Times New Roman"/>
          <w:szCs w:val="28"/>
          <w:lang w:val="ro-RO"/>
        </w:rPr>
        <w:t>÷0,</w:t>
      </w:r>
      <w:r>
        <w:rPr>
          <w:rFonts w:ascii="Times New Roman" w:hAnsi="Times New Roman"/>
          <w:szCs w:val="28"/>
          <w:lang w:val="ro-RO"/>
        </w:rPr>
        <w:t>116</w:t>
      </w:r>
      <w:r w:rsidRPr="008D2D9E">
        <w:rPr>
          <w:rFonts w:ascii="Times New Roman" w:hAnsi="Times New Roman"/>
          <w:szCs w:val="28"/>
          <w:lang w:val="ro-RO"/>
        </w:rPr>
        <w:t xml:space="preserve"> 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sidRPr="00E75E3D">
        <w:rPr>
          <w:rFonts w:ascii="Times New Roman" w:hAnsi="Times New Roman"/>
          <w:color w:val="000000" w:themeColor="text1"/>
          <w:szCs w:val="28"/>
          <w:lang w:val="ro-RO"/>
        </w:rPr>
        <w:t>0,0</w:t>
      </w:r>
      <w:r>
        <w:rPr>
          <w:rFonts w:ascii="Times New Roman" w:hAnsi="Times New Roman"/>
          <w:color w:val="000000" w:themeColor="text1"/>
          <w:szCs w:val="28"/>
          <w:lang w:val="ro-RO"/>
        </w:rPr>
        <w:t>08</w:t>
      </w:r>
      <w:r w:rsidRPr="00E75E3D">
        <w:rPr>
          <w:rFonts w:ascii="Times New Roman" w:hAnsi="Times New Roman"/>
          <w:color w:val="000000" w:themeColor="text1"/>
          <w:szCs w:val="28"/>
          <w:lang w:val="ro-RO"/>
        </w:rPr>
        <w:t>÷</w:t>
      </w:r>
      <w:r w:rsidRPr="00CC31C3">
        <w:rPr>
          <w:rFonts w:ascii="Times New Roman" w:hAnsi="Times New Roman"/>
          <w:color w:val="000000" w:themeColor="text1"/>
          <w:szCs w:val="28"/>
          <w:lang w:val="ro-RO"/>
        </w:rPr>
        <w:t>0</w:t>
      </w:r>
      <w:r>
        <w:rPr>
          <w:rFonts w:ascii="Times New Roman" w:hAnsi="Times New Roman"/>
          <w:color w:val="000000" w:themeColor="text1"/>
          <w:szCs w:val="28"/>
          <w:lang w:val="ro-RO"/>
        </w:rPr>
        <w:t>,082</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Aceste valori sunt comparabile cu cele din lunile precedente.</w:t>
      </w:r>
    </w:p>
    <w:p w:rsidR="006E75A8" w:rsidRDefault="006E75A8" w:rsidP="006E75A8">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w:t>
      </w:r>
      <w:r>
        <w:rPr>
          <w:rFonts w:ascii="Times New Roman" w:hAnsi="Times New Roman"/>
          <w:sz w:val="28"/>
          <w:szCs w:val="28"/>
        </w:rPr>
        <w:t xml:space="preserve">imediate </w:t>
      </w:r>
      <w:r w:rsidRPr="0034528B">
        <w:rPr>
          <w:rFonts w:ascii="Times New Roman" w:hAnsi="Times New Roman"/>
          <w:sz w:val="28"/>
          <w:szCs w:val="28"/>
        </w:rPr>
        <w:t xml:space="preserve">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6E75A8" w:rsidRDefault="006E75A8" w:rsidP="006E75A8">
      <w:pPr>
        <w:autoSpaceDE w:val="0"/>
        <w:autoSpaceDN w:val="0"/>
        <w:adjustRightInd w:val="0"/>
        <w:jc w:val="center"/>
        <w:rPr>
          <w:rFonts w:ascii="Times New Roman" w:hAnsi="Times New Roman"/>
          <w:sz w:val="28"/>
          <w:szCs w:val="28"/>
        </w:rPr>
      </w:pPr>
      <w:r>
        <w:rPr>
          <w:noProof/>
          <w:lang w:val="en-GB" w:eastAsia="en-GB"/>
        </w:rPr>
        <w:lastRenderedPageBreak/>
        <w:drawing>
          <wp:inline distT="0" distB="0" distL="0" distR="0" wp14:anchorId="247C6C58" wp14:editId="54552DFB">
            <wp:extent cx="6119495" cy="2973787"/>
            <wp:effectExtent l="38100" t="38100" r="90805" b="93345"/>
            <wp:docPr id="6" name="Chart 6">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75A8" w:rsidRPr="0034528B" w:rsidRDefault="006E75A8" w:rsidP="006E75A8">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6E75A8" w:rsidRDefault="006E75A8" w:rsidP="006E75A8">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6E75A8" w:rsidRDefault="006E75A8" w:rsidP="006E75A8">
      <w:pPr>
        <w:jc w:val="both"/>
        <w:rPr>
          <w:rFonts w:ascii="Times New Roman" w:hAnsi="Times New Roman"/>
          <w:sz w:val="28"/>
          <w:szCs w:val="28"/>
        </w:rPr>
      </w:pPr>
    </w:p>
    <w:p w:rsidR="006E75A8" w:rsidRPr="005F72FE" w:rsidRDefault="006E75A8" w:rsidP="006E75A8">
      <w:pPr>
        <w:pStyle w:val="BodyTextIndent"/>
        <w:ind w:firstLine="0"/>
        <w:rPr>
          <w:rFonts w:ascii="Times New Roman" w:hAnsi="Times New Roman"/>
          <w:szCs w:val="28"/>
          <w:lang w:val="ro-RO"/>
        </w:rPr>
      </w:pPr>
      <w:r>
        <w:rPr>
          <w:rFonts w:ascii="Times New Roman" w:hAnsi="Times New Roman"/>
          <w:szCs w:val="28"/>
        </w:rPr>
        <w:t>Debitul dozei gama în atmosfera liberă s-a determinat cu stațiile automate de monitorizare a debitului dozei gama amplasate la Piatra Neamț și, respectiv, pe Ceahlău. In perioada 03.09 – 14.09 detectorii de la stația automată AAMS 18 Toaca au fost trimiși la BRML în vederea metrologizării anuale.</w:t>
      </w:r>
    </w:p>
    <w:p w:rsidR="006E75A8" w:rsidRDefault="006E75A8" w:rsidP="006E75A8">
      <w:pPr>
        <w:pStyle w:val="BodyTextIndent"/>
        <w:ind w:firstLine="0"/>
        <w:rPr>
          <w:rFonts w:ascii="Times New Roman" w:hAnsi="Times New Roman"/>
          <w:szCs w:val="28"/>
        </w:rPr>
      </w:pPr>
      <w:r w:rsidRPr="008D2D9E">
        <w:rPr>
          <w:rFonts w:ascii="Times New Roman" w:eastAsia="ArialMT" w:hAnsi="Times New Roman"/>
          <w:color w:val="000000"/>
          <w:szCs w:val="28"/>
          <w:lang w:eastAsia="en-US"/>
        </w:rPr>
        <w:t>În fig. 4.</w:t>
      </w:r>
      <w:r>
        <w:rPr>
          <w:rFonts w:ascii="Times New Roman" w:eastAsia="ArialMT" w:hAnsi="Times New Roman"/>
          <w:color w:val="000000"/>
          <w:szCs w:val="28"/>
          <w:lang w:eastAsia="en-US"/>
        </w:rPr>
        <w:t>3</w:t>
      </w:r>
      <w:r w:rsidRPr="008D2D9E">
        <w:rPr>
          <w:rFonts w:ascii="Times New Roman" w:eastAsia="ArialMT" w:hAnsi="Times New Roman"/>
          <w:szCs w:val="28"/>
          <w:lang w:eastAsia="en-US"/>
        </w:rPr>
        <w:t xml:space="preserve"> este prezentată evoluţia </w:t>
      </w:r>
      <w:r w:rsidRPr="0034528B">
        <w:rPr>
          <w:rFonts w:ascii="Times New Roman" w:hAnsi="Times New Roman"/>
          <w:szCs w:val="28"/>
          <w:lang w:val="ro-RO"/>
        </w:rPr>
        <w:t>debitul</w:t>
      </w:r>
      <w:r>
        <w:rPr>
          <w:rFonts w:ascii="Times New Roman" w:hAnsi="Times New Roman"/>
          <w:szCs w:val="28"/>
          <w:lang w:val="ro-RO"/>
        </w:rPr>
        <w:t>ui</w:t>
      </w:r>
      <w:r w:rsidRPr="0034528B">
        <w:rPr>
          <w:rFonts w:ascii="Times New Roman" w:hAnsi="Times New Roman"/>
          <w:szCs w:val="28"/>
          <w:lang w:val="ro-RO"/>
        </w:rPr>
        <w:t xml:space="preserve"> dozei gama în atmosfera liberă</w:t>
      </w:r>
      <w:r>
        <w:rPr>
          <w:rFonts w:ascii="Times New Roman" w:hAnsi="Times New Roman"/>
          <w:szCs w:val="28"/>
          <w:lang w:val="ro-RO"/>
        </w:rPr>
        <w:t xml:space="preserve"> </w:t>
      </w:r>
      <w:r w:rsidRPr="008D2D9E">
        <w:rPr>
          <w:rFonts w:ascii="Times New Roman" w:eastAsia="ArialMT" w:hAnsi="Times New Roman"/>
          <w:szCs w:val="28"/>
          <w:lang w:eastAsia="en-US"/>
        </w:rPr>
        <w:t>la SSRM Piatra Neamţ şi SSRM Toaca</w:t>
      </w:r>
      <w:r>
        <w:rPr>
          <w:rFonts w:ascii="Times New Roman" w:eastAsia="ArialMT" w:hAnsi="Times New Roman"/>
          <w:szCs w:val="28"/>
          <w:lang w:eastAsia="en-US"/>
        </w:rPr>
        <w:t>.</w:t>
      </w:r>
      <w:r>
        <w:rPr>
          <w:rFonts w:ascii="Times New Roman" w:hAnsi="Times New Roman"/>
          <w:szCs w:val="28"/>
        </w:rPr>
        <w:t xml:space="preserve"> </w:t>
      </w:r>
    </w:p>
    <w:p w:rsidR="006E75A8" w:rsidRDefault="006E75A8" w:rsidP="006E75A8">
      <w:pPr>
        <w:pStyle w:val="BodyTextIndent"/>
        <w:ind w:firstLine="0"/>
        <w:rPr>
          <w:rFonts w:ascii="Times New Roman" w:hAnsi="Times New Roman"/>
          <w:szCs w:val="28"/>
        </w:rPr>
      </w:pPr>
    </w:p>
    <w:p w:rsidR="006E75A8" w:rsidRDefault="006E75A8" w:rsidP="006E75A8">
      <w:pPr>
        <w:pStyle w:val="BodyTextIndent"/>
        <w:ind w:firstLine="0"/>
        <w:jc w:val="center"/>
        <w:rPr>
          <w:rFonts w:ascii="Times New Roman" w:eastAsia="ArialMT" w:hAnsi="Times New Roman"/>
          <w:szCs w:val="28"/>
          <w:lang w:eastAsia="en-US"/>
        </w:rPr>
      </w:pPr>
      <w:r>
        <w:rPr>
          <w:noProof/>
          <w:lang w:eastAsia="en-GB"/>
        </w:rPr>
        <w:drawing>
          <wp:inline distT="0" distB="0" distL="0" distR="0" wp14:anchorId="62D1D0FF" wp14:editId="264BA62C">
            <wp:extent cx="5946775" cy="3267986"/>
            <wp:effectExtent l="38100" t="38100" r="92075" b="104140"/>
            <wp:docPr id="7" name="Chart 7">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75A8" w:rsidRPr="009229DD" w:rsidRDefault="006E75A8" w:rsidP="009229D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6E75A8" w:rsidRPr="00BA5559" w:rsidRDefault="006E75A8" w:rsidP="006E75A8">
      <w:pPr>
        <w:shd w:val="clear" w:color="auto" w:fill="FFFFFF" w:themeFill="background1"/>
        <w:jc w:val="both"/>
        <w:rPr>
          <w:rFonts w:ascii="Times New Roman" w:hAnsi="Times New Roman"/>
          <w:sz w:val="28"/>
          <w:szCs w:val="28"/>
        </w:rPr>
      </w:pPr>
      <w:r w:rsidRPr="00BA5559">
        <w:rPr>
          <w:rFonts w:ascii="Times New Roman" w:hAnsi="Times New Roman"/>
          <w:sz w:val="28"/>
          <w:szCs w:val="28"/>
        </w:rPr>
        <w:lastRenderedPageBreak/>
        <w:t xml:space="preserve">La SSRM Piatra Neamţ prin măsurători beta globale imediate şi după 5 zile de la prelevare s-a monitorizat şi radioactivitatea apei de suprafaţă din râul Bistriţa la Piatra Neamţ, aval de acumularea Bâtca Doamnei. Valorile obţinute </w:t>
      </w:r>
      <w:r>
        <w:rPr>
          <w:rFonts w:ascii="Times New Roman" w:hAnsi="Times New Roman"/>
          <w:sz w:val="28"/>
          <w:szCs w:val="28"/>
        </w:rPr>
        <w:t xml:space="preserve">zilnic </w:t>
      </w:r>
      <w:r w:rsidRPr="00BA5559">
        <w:rPr>
          <w:rFonts w:ascii="Times New Roman" w:hAnsi="Times New Roman"/>
          <w:sz w:val="28"/>
          <w:szCs w:val="28"/>
        </w:rPr>
        <w:t>pentru activităţile specifice beta globale imediate (</w:t>
      </w:r>
      <w:r>
        <w:rPr>
          <w:rFonts w:ascii="Times New Roman" w:hAnsi="Times New Roman"/>
          <w:color w:val="000000" w:themeColor="text1"/>
          <w:sz w:val="28"/>
          <w:szCs w:val="28"/>
        </w:rPr>
        <w:t>152,4</w:t>
      </w:r>
      <w:r w:rsidRPr="00BA5559">
        <w:rPr>
          <w:rFonts w:ascii="Times New Roman" w:hAnsi="Times New Roman"/>
          <w:sz w:val="28"/>
          <w:szCs w:val="28"/>
        </w:rPr>
        <w:t>÷</w:t>
      </w:r>
      <w:r>
        <w:rPr>
          <w:rFonts w:ascii="Times New Roman" w:hAnsi="Times New Roman"/>
          <w:sz w:val="28"/>
          <w:szCs w:val="28"/>
        </w:rPr>
        <w:t>229,7</w:t>
      </w:r>
      <w:r w:rsidRPr="00BA5559">
        <w:rPr>
          <w:rFonts w:ascii="Times New Roman" w:hAnsi="Times New Roman"/>
          <w:sz w:val="28"/>
          <w:szCs w:val="28"/>
        </w:rPr>
        <w:t xml:space="preserve"> Bq/m</w:t>
      </w:r>
      <w:r w:rsidRPr="00BA5559">
        <w:rPr>
          <w:rFonts w:ascii="Times New Roman" w:hAnsi="Times New Roman"/>
          <w:sz w:val="28"/>
          <w:szCs w:val="28"/>
          <w:vertAlign w:val="superscript"/>
        </w:rPr>
        <w:t>3</w:t>
      </w:r>
      <w:r w:rsidRPr="00BA5559">
        <w:rPr>
          <w:rFonts w:ascii="Times New Roman" w:hAnsi="Times New Roman"/>
          <w:sz w:val="28"/>
          <w:szCs w:val="28"/>
        </w:rPr>
        <w:t>)</w:t>
      </w:r>
      <w:r>
        <w:rPr>
          <w:rFonts w:ascii="Times New Roman" w:hAnsi="Times New Roman"/>
          <w:sz w:val="28"/>
          <w:szCs w:val="28"/>
        </w:rPr>
        <w:t xml:space="preserve"> </w:t>
      </w:r>
      <w:r w:rsidRPr="00BA5559">
        <w:rPr>
          <w:rFonts w:ascii="Times New Roman" w:hAnsi="Times New Roman"/>
          <w:sz w:val="28"/>
          <w:szCs w:val="28"/>
        </w:rPr>
        <w:t xml:space="preserve">au fost </w:t>
      </w:r>
      <w:r>
        <w:rPr>
          <w:rFonts w:ascii="Times New Roman" w:hAnsi="Times New Roman"/>
          <w:sz w:val="28"/>
          <w:szCs w:val="28"/>
        </w:rPr>
        <w:t>septembrie</w:t>
      </w:r>
      <w:r w:rsidRPr="00BA5559">
        <w:rPr>
          <w:rFonts w:ascii="Times New Roman" w:hAnsi="Times New Roman"/>
          <w:sz w:val="28"/>
          <w:szCs w:val="28"/>
        </w:rPr>
        <w:t xml:space="preserve"> mici </w:t>
      </w:r>
      <w:r w:rsidRPr="000E45CA">
        <w:rPr>
          <w:rFonts w:ascii="Times New Roman" w:hAnsi="Times New Roman"/>
          <w:sz w:val="28"/>
          <w:szCs w:val="28"/>
        </w:rPr>
        <w:t xml:space="preserve">decât limita  de  alarmare  </w:t>
      </w:r>
      <w:r w:rsidRPr="000E45CA">
        <w:rPr>
          <w:rFonts w:ascii="Times New Roman" w:eastAsia="ArialMT" w:hAnsi="Times New Roman"/>
          <w:sz w:val="28"/>
          <w:szCs w:val="28"/>
          <w:lang w:eastAsia="en-US"/>
        </w:rPr>
        <w:t xml:space="preserve">stabilită  prin  Ordinul  </w:t>
      </w:r>
      <w:r w:rsidRPr="000E45CA">
        <w:rPr>
          <w:rFonts w:ascii="Times New Roman" w:hAnsi="Times New Roman"/>
          <w:sz w:val="28"/>
          <w:szCs w:val="28"/>
        </w:rPr>
        <w:t>MMP  nr. 1978/2010  care  este de 2000 Bq/ m</w:t>
      </w:r>
      <w:r w:rsidRPr="000E45CA">
        <w:rPr>
          <w:rFonts w:ascii="Times New Roman" w:hAnsi="Times New Roman"/>
          <w:sz w:val="28"/>
          <w:szCs w:val="28"/>
          <w:vertAlign w:val="superscript"/>
        </w:rPr>
        <w:t>3</w:t>
      </w:r>
      <w:r w:rsidRPr="000E45CA">
        <w:rPr>
          <w:rFonts w:ascii="Times New Roman" w:hAnsi="Times New Roman"/>
          <w:sz w:val="28"/>
          <w:szCs w:val="28"/>
        </w:rPr>
        <w:t xml:space="preserve">. Activităţile specifice beta globale  după 5 zile de la prelevare au fost în totalitate </w:t>
      </w:r>
      <w:r>
        <w:rPr>
          <w:rFonts w:ascii="Times New Roman" w:hAnsi="Times New Roman"/>
          <w:sz w:val="28"/>
          <w:szCs w:val="28"/>
        </w:rPr>
        <w:t>septembrie</w:t>
      </w:r>
      <w:r w:rsidRPr="000E45CA">
        <w:rPr>
          <w:rFonts w:ascii="Times New Roman" w:hAnsi="Times New Roman"/>
          <w:sz w:val="28"/>
          <w:szCs w:val="28"/>
        </w:rPr>
        <w:t xml:space="preserve"> mici decât cele imediate.</w:t>
      </w:r>
    </w:p>
    <w:p w:rsidR="006E75A8" w:rsidRDefault="006E75A8" w:rsidP="006E75A8">
      <w:pPr>
        <w:jc w:val="both"/>
        <w:rPr>
          <w:rFonts w:ascii="Times New Roman" w:hAnsi="Times New Roman"/>
          <w:sz w:val="28"/>
          <w:szCs w:val="28"/>
        </w:rPr>
      </w:pPr>
      <w:r>
        <w:rPr>
          <w:rFonts w:ascii="Times New Roman" w:hAnsi="Times New Roman"/>
          <w:sz w:val="28"/>
          <w:szCs w:val="28"/>
        </w:rPr>
        <w:t xml:space="preserve">Valorile </w:t>
      </w:r>
      <w:r w:rsidRPr="006C111D">
        <w:rPr>
          <w:rFonts w:ascii="Times New Roman" w:hAnsi="Times New Roman"/>
          <w:sz w:val="28"/>
          <w:szCs w:val="28"/>
        </w:rPr>
        <w:t xml:space="preserve">determinate </w:t>
      </w:r>
      <w:r w:rsidRPr="00BA5559">
        <w:rPr>
          <w:rFonts w:ascii="Times New Roman" w:hAnsi="Times New Roman"/>
          <w:sz w:val="28"/>
          <w:szCs w:val="28"/>
        </w:rPr>
        <w:t xml:space="preserve">pentru activităţile specifice beta globale </w:t>
      </w:r>
      <w:r>
        <w:rPr>
          <w:rFonts w:ascii="Times New Roman" w:hAnsi="Times New Roman"/>
          <w:sz w:val="28"/>
          <w:szCs w:val="28"/>
        </w:rPr>
        <w:t>după 5 zile de la recoltare pentru vegetație (215,6 – 406,3 Bq/Kg) la SSRM Piatra Neamț și la SSRM Toaca (231,8 – 303,6 Bq/Kg), respectiv pentru sol</w:t>
      </w:r>
      <w:r w:rsidRPr="00F646EA">
        <w:rPr>
          <w:rFonts w:ascii="Times New Roman" w:hAnsi="Times New Roman"/>
          <w:sz w:val="28"/>
          <w:szCs w:val="28"/>
        </w:rPr>
        <w:t xml:space="preserve"> </w:t>
      </w:r>
      <w:r w:rsidRPr="006C111D">
        <w:rPr>
          <w:rFonts w:ascii="Times New Roman" w:hAnsi="Times New Roman"/>
          <w:sz w:val="28"/>
          <w:szCs w:val="28"/>
        </w:rPr>
        <w:t>(</w:t>
      </w:r>
      <w:r>
        <w:rPr>
          <w:rFonts w:ascii="Times New Roman" w:hAnsi="Times New Roman"/>
          <w:sz w:val="28"/>
          <w:szCs w:val="28"/>
        </w:rPr>
        <w:t>476,2 – 881,5 B</w:t>
      </w:r>
      <w:r w:rsidRPr="006C111D">
        <w:rPr>
          <w:rFonts w:ascii="Times New Roman" w:hAnsi="Times New Roman"/>
          <w:sz w:val="28"/>
          <w:szCs w:val="28"/>
        </w:rPr>
        <w:t>q/Kg)</w:t>
      </w:r>
      <w:r>
        <w:rPr>
          <w:rFonts w:ascii="Times New Roman" w:hAnsi="Times New Roman"/>
          <w:sz w:val="28"/>
          <w:szCs w:val="28"/>
        </w:rPr>
        <w:t xml:space="preserve"> la SSRM Piatra Neamț și la (531,1 – 823,5 Bq/Kg) la SSRM Toaca,</w:t>
      </w:r>
      <w:r w:rsidRPr="00BA5559">
        <w:rPr>
          <w:rFonts w:ascii="Times New Roman" w:hAnsi="Times New Roman"/>
          <w:sz w:val="28"/>
          <w:szCs w:val="28"/>
        </w:rPr>
        <w:t xml:space="preserve"> </w:t>
      </w:r>
      <w:r w:rsidRPr="006C111D">
        <w:rPr>
          <w:rFonts w:ascii="Times New Roman" w:hAnsi="Times New Roman"/>
          <w:sz w:val="28"/>
          <w:szCs w:val="28"/>
        </w:rPr>
        <w:t>sunt comparabile cu media valorilor multianuale.</w:t>
      </w:r>
    </w:p>
    <w:p w:rsidR="006E75A8" w:rsidRDefault="006E75A8" w:rsidP="006E75A8">
      <w:pPr>
        <w:jc w:val="both"/>
        <w:rPr>
          <w:rFonts w:ascii="Times New Roman" w:hAnsi="Times New Roman"/>
          <w:sz w:val="28"/>
          <w:szCs w:val="28"/>
        </w:rPr>
      </w:pPr>
      <w:r>
        <w:rPr>
          <w:rFonts w:ascii="Times New Roman" w:hAnsi="Times New Roman"/>
          <w:sz w:val="28"/>
          <w:szCs w:val="28"/>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septembrie 2023 de la cele două SSRM-uri din judeţul Neamţ au fost trimise la APM Iaşi pentru efectuarea la SSRM Iaşi a măsurătorilor gama spectrometrice. </w:t>
      </w:r>
    </w:p>
    <w:p w:rsidR="006E75A8" w:rsidRDefault="006E75A8" w:rsidP="006E75A8">
      <w:pPr>
        <w:jc w:val="both"/>
        <w:rPr>
          <w:rFonts w:ascii="Times New Roman" w:hAnsi="Times New Roman"/>
          <w:sz w:val="28"/>
          <w:szCs w:val="28"/>
        </w:rPr>
      </w:pPr>
      <w:r>
        <w:rPr>
          <w:rFonts w:ascii="Times New Roman" w:hAnsi="Times New Roman"/>
          <w:sz w:val="28"/>
          <w:szCs w:val="28"/>
        </w:rPr>
        <w:t>Conform programului special de monitorizare în 2023 a radioactivităţii factorilor de mediu din zonele judeţului Neamţ cu fondul  natural modificat antropic, din zona  Tulgheș - Grințieș au fost prelevate pentru măsurători beta globale și gama spectrometrice 2 probe de apă de suprafată și 1 probă de apă freatică. La SSRM Piatra Neamţ aceste probe au fost pregătite pentru efectuarea determinărilor impuse prin program, s-au efectuat măsurătorile beta globale şi au fost trimise la APM Iaşi în vederea efectuării la SSRM Iaşi a măsurătorilor gama spectrometrice.</w:t>
      </w:r>
    </w:p>
    <w:p w:rsidR="006E75A8" w:rsidRDefault="006E75A8" w:rsidP="006E75A8">
      <w:pPr>
        <w:jc w:val="both"/>
        <w:rPr>
          <w:rFonts w:ascii="Times New Roman" w:hAnsi="Times New Roman"/>
          <w:sz w:val="28"/>
          <w:szCs w:val="28"/>
        </w:rPr>
      </w:pPr>
      <w:r>
        <w:rPr>
          <w:rFonts w:ascii="Times New Roman" w:hAnsi="Times New Roman"/>
          <w:sz w:val="28"/>
          <w:szCs w:val="28"/>
        </w:rPr>
        <w:t xml:space="preserve">Conform dispoziţiilor primite în acest sens, pentru verificare şi validare, s-au transmis către LR-ANPM fişierele excel conţinând toate datele din luna septembrie 2023 privind radioactivitatea factorilor de mediu monitorizaţi la cele două staţii din judeţul Neamţ. </w:t>
      </w:r>
    </w:p>
    <w:p w:rsidR="006E75A8" w:rsidRPr="0034528B" w:rsidRDefault="006E75A8" w:rsidP="006E75A8">
      <w:pPr>
        <w:pStyle w:val="Style1"/>
        <w:adjustRightInd/>
        <w:jc w:val="both"/>
        <w:rPr>
          <w:sz w:val="28"/>
          <w:szCs w:val="28"/>
        </w:rPr>
      </w:pPr>
      <w:r>
        <w:rPr>
          <w:sz w:val="28"/>
          <w:szCs w:val="28"/>
        </w:rPr>
        <w:t>Nu s-au primit de la SLR-LNRR sau APM Iaşi invalidări ale unor date transmise  anterior şi nici rezultatele măsurătorilor gama spectrometrice sau radiochimice  efectuate pe probele trimise până acum.</w:t>
      </w:r>
    </w:p>
    <w:p w:rsidR="004B0C42" w:rsidRDefault="004B0C42" w:rsidP="00183C17">
      <w:pPr>
        <w:jc w:val="both"/>
        <w:rPr>
          <w:rFonts w:ascii="Times New Roman" w:hAnsi="Times New Roman"/>
          <w:b/>
          <w:color w:val="0000FF"/>
          <w:sz w:val="28"/>
          <w:szCs w:val="28"/>
        </w:rPr>
      </w:pPr>
    </w:p>
    <w:p w:rsidR="00FC3EED" w:rsidRDefault="00FC3EED" w:rsidP="00964773">
      <w:pPr>
        <w:jc w:val="both"/>
        <w:rPr>
          <w:rFonts w:ascii="Times New Roman" w:hAnsi="Times New Roman"/>
          <w:b/>
          <w:color w:val="0000FF"/>
          <w:sz w:val="28"/>
          <w:szCs w:val="28"/>
        </w:rPr>
      </w:pPr>
    </w:p>
    <w:p w:rsidR="00DF1833" w:rsidRDefault="00964773" w:rsidP="00964773">
      <w:pPr>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1931A3" w:rsidRPr="00646973" w:rsidRDefault="001931A3" w:rsidP="00964773">
      <w:pPr>
        <w:jc w:val="both"/>
        <w:rPr>
          <w:rFonts w:ascii="Times New Roman" w:hAnsi="Times New Roman"/>
          <w:b/>
          <w:color w:val="0000FF"/>
          <w:sz w:val="28"/>
          <w:szCs w:val="28"/>
        </w:rPr>
      </w:pPr>
    </w:p>
    <w:p w:rsidR="00A42B4B" w:rsidRDefault="00964773" w:rsidP="00964773">
      <w:pPr>
        <w:jc w:val="both"/>
        <w:rPr>
          <w:rFonts w:ascii="Times New Roman" w:hAnsi="Times New Roman"/>
          <w:sz w:val="28"/>
          <w:szCs w:val="28"/>
        </w:rPr>
      </w:pPr>
      <w:r w:rsidRPr="002C2D78">
        <w:rPr>
          <w:rFonts w:ascii="Times New Roman" w:hAnsi="Times New Roman"/>
          <w:sz w:val="28"/>
          <w:szCs w:val="28"/>
        </w:rPr>
        <w:t>În cursul lunii</w:t>
      </w:r>
      <w:r>
        <w:rPr>
          <w:rFonts w:ascii="Times New Roman" w:hAnsi="Times New Roman"/>
          <w:sz w:val="28"/>
          <w:szCs w:val="28"/>
        </w:rPr>
        <w:t xml:space="preserve"> </w:t>
      </w:r>
      <w:r w:rsidR="00E75E86">
        <w:rPr>
          <w:rFonts w:ascii="Times New Roman" w:hAnsi="Times New Roman"/>
          <w:b/>
          <w:sz w:val="28"/>
          <w:szCs w:val="28"/>
        </w:rPr>
        <w:t>septembrie</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94085D" w:rsidRDefault="0094085D" w:rsidP="0094085D">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S-au emis puncte de vedere privind desfăşurarea activităţilor agenţilor economici în interiorul sau în afara perimetrelor ariilor naturale protejate (</w:t>
      </w:r>
      <w:r>
        <w:rPr>
          <w:rFonts w:ascii="Times New Roman" w:hAnsi="Times New Roman"/>
          <w:sz w:val="28"/>
          <w:szCs w:val="28"/>
        </w:rPr>
        <w:t>63</w:t>
      </w:r>
      <w:r w:rsidRPr="00CC27D5">
        <w:rPr>
          <w:rFonts w:ascii="Times New Roman" w:hAnsi="Times New Roman"/>
          <w:sz w:val="28"/>
          <w:szCs w:val="28"/>
        </w:rPr>
        <w:t xml:space="preserve"> puncte de vedere);</w:t>
      </w:r>
    </w:p>
    <w:p w:rsidR="0094085D" w:rsidRPr="00116DE0" w:rsidRDefault="0094085D" w:rsidP="0094085D">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 xml:space="preserve">S-au emis puncte de vedere legate de amplasarea anumitor perimetre de </w:t>
      </w:r>
      <w:r w:rsidRPr="00116DE0">
        <w:rPr>
          <w:rFonts w:ascii="Times New Roman" w:hAnsi="Times New Roman"/>
          <w:sz w:val="28"/>
          <w:szCs w:val="28"/>
        </w:rPr>
        <w:t xml:space="preserve">exploatare agregate minerale sau exploatare carieră de piatră vis-a-vis de ariile naturale protejate; </w:t>
      </w:r>
    </w:p>
    <w:p w:rsidR="0094085D" w:rsidRPr="00116DE0" w:rsidRDefault="0094085D" w:rsidP="0094085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lastRenderedPageBreak/>
        <w:t>S-au verificat coordonatele STEREO 1970 ale notificarilor privind eliberarea actelor de reglementare;</w:t>
      </w:r>
    </w:p>
    <w:p w:rsidR="0094085D" w:rsidRPr="00116DE0" w:rsidRDefault="0094085D" w:rsidP="0094085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S-au analizat studiile de evaluare adecvată elaborate pentru proiecte desfășurate pe raza ariilor naturale protejate și s-au stabilit condiții/măsuri de protecție a biodiversității;</w:t>
      </w:r>
    </w:p>
    <w:p w:rsidR="0094085D" w:rsidRPr="00751689" w:rsidRDefault="0094085D" w:rsidP="0094085D">
      <w:pPr>
        <w:numPr>
          <w:ilvl w:val="0"/>
          <w:numId w:val="5"/>
        </w:numPr>
        <w:tabs>
          <w:tab w:val="clear" w:pos="10142"/>
          <w:tab w:val="num" w:pos="360"/>
        </w:tabs>
        <w:ind w:left="360"/>
        <w:jc w:val="both"/>
        <w:rPr>
          <w:rFonts w:ascii="Times New Roman" w:hAnsi="Times New Roman"/>
          <w:bCs/>
          <w:sz w:val="28"/>
          <w:szCs w:val="28"/>
        </w:rPr>
      </w:pPr>
      <w:r>
        <w:rPr>
          <w:rFonts w:ascii="Times New Roman" w:hAnsi="Times New Roman"/>
          <w:sz w:val="28"/>
          <w:szCs w:val="28"/>
        </w:rPr>
        <w:t>S-au analizat și înregistrat în baza de date 2 rapoarte de eveniment ale echipelor de intervenție pentru aplicarea OUG nr.81/2021 privind aprobarea metodelor de intervenție imediată pentru prevenirea și combaterea atacurilor exemplarelor de urs brun asupra persoanelor și bunurilor acestora, in intravilan;</w:t>
      </w:r>
    </w:p>
    <w:p w:rsidR="0094085D" w:rsidRPr="00116DE0" w:rsidRDefault="0094085D" w:rsidP="0094085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 xml:space="preserve">S-a participat la </w:t>
      </w:r>
      <w:r>
        <w:rPr>
          <w:rFonts w:ascii="Times New Roman" w:hAnsi="Times New Roman"/>
          <w:sz w:val="28"/>
          <w:szCs w:val="28"/>
        </w:rPr>
        <w:t>9</w:t>
      </w:r>
      <w:r w:rsidRPr="00116DE0">
        <w:rPr>
          <w:rFonts w:ascii="Times New Roman" w:hAnsi="Times New Roman"/>
          <w:sz w:val="28"/>
          <w:szCs w:val="28"/>
        </w:rPr>
        <w:t xml:space="preserve"> comisii de evaluare și constatare a pagubelor produse de animale de interes cinegetic și s-au încheiat 1</w:t>
      </w:r>
      <w:r>
        <w:rPr>
          <w:rFonts w:ascii="Times New Roman" w:hAnsi="Times New Roman"/>
          <w:sz w:val="28"/>
          <w:szCs w:val="28"/>
        </w:rPr>
        <w:t>1</w:t>
      </w:r>
      <w:r w:rsidRPr="00116DE0">
        <w:rPr>
          <w:rFonts w:ascii="Times New Roman" w:hAnsi="Times New Roman"/>
          <w:sz w:val="28"/>
          <w:szCs w:val="28"/>
        </w:rPr>
        <w:t xml:space="preserve"> procese verbale de constatare în vederea acordării despăgubirilor.</w:t>
      </w:r>
    </w:p>
    <w:p w:rsidR="006F375B" w:rsidRDefault="006F375B" w:rsidP="00D3396D">
      <w:pPr>
        <w:jc w:val="both"/>
        <w:rPr>
          <w:rFonts w:ascii="Times New Roman" w:hAnsi="Times New Roman"/>
          <w:b/>
          <w:color w:val="0000FF"/>
          <w:sz w:val="28"/>
          <w:szCs w:val="28"/>
        </w:rPr>
      </w:pPr>
    </w:p>
    <w:p w:rsidR="007E1369" w:rsidRDefault="002D10D2" w:rsidP="002D10D2">
      <w:pPr>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47143F" w:rsidRPr="002C2D78" w:rsidRDefault="0047143F" w:rsidP="002D10D2">
      <w:pPr>
        <w:jc w:val="both"/>
        <w:rPr>
          <w:rFonts w:ascii="Times New Roman" w:hAnsi="Times New Roman"/>
          <w:b/>
          <w:color w:val="0000FF"/>
          <w:sz w:val="28"/>
          <w:szCs w:val="28"/>
        </w:rPr>
      </w:pPr>
    </w:p>
    <w:p w:rsidR="007E1369" w:rsidRDefault="002D10D2" w:rsidP="00E05462">
      <w:pPr>
        <w:tabs>
          <w:tab w:val="left" w:pos="8325"/>
        </w:tabs>
        <w:jc w:val="both"/>
        <w:rPr>
          <w:rFonts w:ascii="Times New Roman" w:hAnsi="Times New Roman"/>
          <w:sz w:val="28"/>
          <w:szCs w:val="28"/>
        </w:rPr>
      </w:pPr>
      <w:r w:rsidRPr="00E01AEA">
        <w:rPr>
          <w:rFonts w:ascii="Times New Roman" w:hAnsi="Times New Roman"/>
          <w:sz w:val="28"/>
          <w:szCs w:val="28"/>
        </w:rPr>
        <w:t xml:space="preserve">În cursul lunii </w:t>
      </w:r>
      <w:r w:rsidRPr="00E01AEA">
        <w:rPr>
          <w:rFonts w:ascii="Times New Roman" w:hAnsi="Times New Roman"/>
          <w:b/>
          <w:sz w:val="28"/>
          <w:szCs w:val="28"/>
        </w:rPr>
        <w:t xml:space="preserve"> </w:t>
      </w:r>
      <w:r w:rsidR="00E75E86">
        <w:rPr>
          <w:rFonts w:ascii="Times New Roman" w:hAnsi="Times New Roman"/>
          <w:b/>
          <w:sz w:val="28"/>
          <w:szCs w:val="28"/>
        </w:rPr>
        <w:t>septembrie</w:t>
      </w:r>
      <w:r w:rsidR="00E161F3" w:rsidRPr="00E01AEA">
        <w:rPr>
          <w:rFonts w:ascii="Times New Roman" w:hAnsi="Times New Roman"/>
          <w:b/>
          <w:sz w:val="28"/>
          <w:szCs w:val="28"/>
        </w:rPr>
        <w:t xml:space="preserve"> </w:t>
      </w:r>
      <w:r w:rsidRPr="00E01AEA">
        <w:rPr>
          <w:rFonts w:ascii="Times New Roman" w:hAnsi="Times New Roman"/>
          <w:sz w:val="28"/>
          <w:szCs w:val="28"/>
        </w:rPr>
        <w:t>s-au realizat următoarele activităţi mai importante:</w:t>
      </w:r>
    </w:p>
    <w:p w:rsid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 xml:space="preserve">Verificare/actualizare date transmise de către operatori economici cu </w:t>
      </w:r>
      <w:r>
        <w:rPr>
          <w:rFonts w:ascii="Times New Roman" w:hAnsi="Times New Roman"/>
          <w:sz w:val="28"/>
          <w:szCs w:val="28"/>
        </w:rPr>
        <w:t xml:space="preserve">privire la </w:t>
      </w:r>
      <w:r w:rsidRPr="009229DD">
        <w:rPr>
          <w:rFonts w:ascii="Times New Roman" w:hAnsi="Times New Roman"/>
          <w:sz w:val="28"/>
          <w:szCs w:val="28"/>
        </w:rPr>
        <w:t>gestionarea VSU;</w:t>
      </w:r>
    </w:p>
    <w:p w:rsid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Verificare raportari transmise de către operatori economici pentru anul 2022 cu privire la gestionarea VSU;</w:t>
      </w:r>
    </w:p>
    <w:p w:rsid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Verificare date transmise de către operatori economici pentru anul 2022 cu privire la gestionarea uleiurilor utilizate si uleiurilor uzate;</w:t>
      </w:r>
    </w:p>
    <w:p w:rsid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Verificare si validare date transmise de către operatori economici pentru anul 2022 cu privire la gestionarea substantelor/amestecurilor chimice periculoase;</w:t>
      </w:r>
    </w:p>
    <w:p w:rsid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Prelucrare si furnizare informații din domeniul deseurilor, substantelor chimice periculoase, activitatilor care se supun Legii 278/2013 privind compusii organici volatili si Legii nr. 59/2016 privind amplasamentele Seveso;</w:t>
      </w:r>
    </w:p>
    <w:p w:rsidR="009229DD" w:rsidRP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color w:val="000000"/>
          <w:sz w:val="28"/>
          <w:szCs w:val="28"/>
        </w:rPr>
        <w:t>Verificare si validare date transmise de către operatori economici pentru anul 2022 cu privire la gestiunea deseurilor;</w:t>
      </w:r>
    </w:p>
    <w:p w:rsidR="009229DD" w:rsidRP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color w:val="000000"/>
          <w:sz w:val="28"/>
          <w:szCs w:val="28"/>
        </w:rPr>
        <w:t>Consiliere şi informări cu privire la aplicarea OUG nr. 92/2021 actualizată, privind regimul deşeurilor, operatorilor economici generatori/ colectori de deşeuri;</w:t>
      </w:r>
    </w:p>
    <w:p w:rsidR="009229DD" w:rsidRP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color w:val="000000"/>
          <w:sz w:val="28"/>
          <w:szCs w:val="28"/>
        </w:rPr>
        <w:t>Formularea şi transmiterea răspunsurilor la solicitările unor operatori economici, instituţii, persoane fizice, pe tema gestionării deşeurilor şi chimicalelor în judeţul Neamţ;</w:t>
      </w:r>
    </w:p>
    <w:p w:rsidR="009229DD" w:rsidRP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Colaborare cu celelalte compartimente tehnice ale agenţiei şi cu Comisariatul Judeţean Neamţ al Gărzii Naţionale de Mediu în problematica privind gestionarea deşeurilor şi chimicalelor;</w:t>
      </w:r>
    </w:p>
    <w:p w:rsidR="009229DD" w:rsidRP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Formularea și transmiterea punctelor de vedere conform PO-AAA-06. Puncte de vedere procedură emitere acte de reglementare –22 puncte de vedere;</w:t>
      </w:r>
    </w:p>
    <w:p w:rsidR="009229DD" w:rsidRPr="009229DD" w:rsidRDefault="009229DD" w:rsidP="009229DD">
      <w:pPr>
        <w:numPr>
          <w:ilvl w:val="0"/>
          <w:numId w:val="23"/>
        </w:numPr>
        <w:tabs>
          <w:tab w:val="num" w:pos="0"/>
          <w:tab w:val="left" w:pos="142"/>
        </w:tabs>
        <w:ind w:left="0" w:firstLine="0"/>
        <w:jc w:val="both"/>
        <w:rPr>
          <w:rFonts w:ascii="Times New Roman" w:hAnsi="Times New Roman"/>
          <w:sz w:val="28"/>
          <w:szCs w:val="28"/>
        </w:rPr>
      </w:pPr>
      <w:r w:rsidRPr="009229DD">
        <w:rPr>
          <w:rFonts w:ascii="Times New Roman" w:hAnsi="Times New Roman"/>
          <w:sz w:val="28"/>
          <w:szCs w:val="28"/>
        </w:rPr>
        <w:t>Aprobare 10 formulare de transport deseuri periculoase;</w:t>
      </w:r>
    </w:p>
    <w:p w:rsidR="009229DD" w:rsidRPr="009229DD" w:rsidRDefault="009229DD" w:rsidP="009229DD">
      <w:pPr>
        <w:tabs>
          <w:tab w:val="left" w:pos="142"/>
        </w:tabs>
        <w:jc w:val="both"/>
        <w:rPr>
          <w:rFonts w:ascii="Times New Roman" w:hAnsi="Times New Roman"/>
          <w:color w:val="000000"/>
          <w:sz w:val="28"/>
          <w:szCs w:val="28"/>
        </w:rPr>
      </w:pPr>
      <w:r w:rsidRPr="009229DD">
        <w:rPr>
          <w:rFonts w:ascii="Times New Roman" w:hAnsi="Times New Roman"/>
          <w:sz w:val="28"/>
          <w:szCs w:val="28"/>
        </w:rPr>
        <w:t xml:space="preserve">- </w:t>
      </w:r>
      <w:r w:rsidRPr="009229DD">
        <w:rPr>
          <w:rFonts w:ascii="Times New Roman" w:hAnsi="Times New Roman"/>
          <w:color w:val="000000"/>
          <w:sz w:val="28"/>
          <w:szCs w:val="28"/>
        </w:rPr>
        <w:t xml:space="preserve">Completări la „Fişa Judeţului Neamţ” şi Sinteza Fişa judeţ- pentru luna august 2023 (care evidenţiază o imagine sintetică la nivel de judeţ a situaţiei pe diferite aspecte de mediu) – secţiunea  deşeuri şi secţiunea chimicale; </w:t>
      </w:r>
    </w:p>
    <w:p w:rsidR="00CA11E7" w:rsidRPr="004075B3" w:rsidRDefault="00511AC4" w:rsidP="00986F50">
      <w:pPr>
        <w:spacing w:line="60" w:lineRule="atLeast"/>
        <w:outlineLvl w:val="0"/>
        <w:rPr>
          <w:rFonts w:ascii="Times New Roman" w:hAnsi="Times New Roman"/>
          <w:b/>
          <w:bCs/>
          <w:color w:val="FFFFFF"/>
          <w:sz w:val="28"/>
          <w:szCs w:val="28"/>
          <w:lang w:val="fr-FR"/>
        </w:rPr>
      </w:pPr>
      <w:bookmarkStart w:id="0" w:name="_GoBack"/>
      <w:r w:rsidRPr="00511AC4">
        <w:rPr>
          <w:rFonts w:ascii="Times New Roman" w:hAnsi="Times New Roman"/>
          <w:b/>
          <w:noProof/>
          <w:sz w:val="28"/>
          <w:szCs w:val="28"/>
          <w:lang w:val="en-GB" w:eastAsia="en-GB"/>
        </w:rPr>
        <w:lastRenderedPageBreak/>
        <w:drawing>
          <wp:inline distT="0" distB="0" distL="0" distR="0">
            <wp:extent cx="6030595" cy="8018360"/>
            <wp:effectExtent l="0" t="0" r="825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0595" cy="8018360"/>
                    </a:xfrm>
                    <a:prstGeom prst="rect">
                      <a:avLst/>
                    </a:prstGeom>
                    <a:noFill/>
                    <a:ln>
                      <a:noFill/>
                    </a:ln>
                  </pic:spPr>
                </pic:pic>
              </a:graphicData>
            </a:graphic>
          </wp:inline>
        </w:drawing>
      </w:r>
      <w:bookmarkEnd w:id="0"/>
      <w:r w:rsidR="00CA11E7">
        <w:rPr>
          <w:rFonts w:ascii="Times New Roman" w:hAnsi="Times New Roman"/>
          <w:b/>
          <w:sz w:val="28"/>
          <w:szCs w:val="28"/>
        </w:rPr>
        <w:t xml:space="preserve">                </w:t>
      </w:r>
    </w:p>
    <w:p w:rsidR="00B166F1" w:rsidRPr="00A836B8" w:rsidRDefault="00B166F1" w:rsidP="00032F50">
      <w:pPr>
        <w:tabs>
          <w:tab w:val="left" w:pos="142"/>
        </w:tabs>
        <w:jc w:val="both"/>
        <w:rPr>
          <w:rFonts w:ascii="Times New Roman" w:hAnsi="Times New Roman"/>
          <w:sz w:val="28"/>
          <w:szCs w:val="28"/>
        </w:rPr>
      </w:pPr>
    </w:p>
    <w:sectPr w:rsidR="00B166F1" w:rsidRPr="00A836B8" w:rsidSect="005E07B4">
      <w:headerReference w:type="default" r:id="rId21"/>
      <w:footerReference w:type="even" r:id="rId22"/>
      <w:footerReference w:type="default" r:id="rId23"/>
      <w:pgSz w:w="11907" w:h="16840" w:code="9"/>
      <w:pgMar w:top="709" w:right="1134" w:bottom="992" w:left="1276"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D1" w:rsidRDefault="005A29D1">
      <w:r>
        <w:separator/>
      </w:r>
    </w:p>
    <w:p w:rsidR="005A29D1" w:rsidRDefault="005A29D1"/>
  </w:endnote>
  <w:endnote w:type="continuationSeparator" w:id="0">
    <w:p w:rsidR="005A29D1" w:rsidRDefault="005A29D1">
      <w:r>
        <w:continuationSeparator/>
      </w:r>
    </w:p>
    <w:p w:rsidR="005A29D1" w:rsidRDefault="005A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8750"/>
      <w:docPartObj>
        <w:docPartGallery w:val="Page Numbers (Bottom of Page)"/>
        <w:docPartUnique/>
      </w:docPartObj>
    </w:sdtPr>
    <w:sdtEndPr/>
    <w:sdtContent>
      <w:p w:rsidR="00C339D3" w:rsidRDefault="00652B01">
        <w:pPr>
          <w:pStyle w:val="Footer"/>
          <w:jc w:val="right"/>
        </w:pPr>
        <w:r>
          <w:fldChar w:fldCharType="begin"/>
        </w:r>
        <w:r>
          <w:instrText xml:space="preserve"> PAGE   \* MERGEFORMAT </w:instrText>
        </w:r>
        <w:r>
          <w:fldChar w:fldCharType="separate"/>
        </w:r>
        <w:r w:rsidR="00BD104C">
          <w:rPr>
            <w:noProof/>
          </w:rPr>
          <w:t>13</w:t>
        </w:r>
        <w:r>
          <w:rPr>
            <w:noProof/>
          </w:rPr>
          <w:fldChar w:fldCharType="end"/>
        </w:r>
      </w:p>
    </w:sdtContent>
  </w:sdt>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D1" w:rsidRDefault="005A29D1">
      <w:r>
        <w:separator/>
      </w:r>
    </w:p>
    <w:p w:rsidR="005A29D1" w:rsidRDefault="005A29D1"/>
  </w:footnote>
  <w:footnote w:type="continuationSeparator" w:id="0">
    <w:p w:rsidR="005A29D1" w:rsidRDefault="005A29D1">
      <w:r>
        <w:continuationSeparator/>
      </w:r>
    </w:p>
    <w:p w:rsidR="005A29D1" w:rsidRDefault="005A29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FD34B3" w:rsidRDefault="00C339D3">
    <w:pPr>
      <w:pStyle w:val="Header"/>
      <w:rPr>
        <w:rFonts w:ascii="Garamond" w:hAnsi="Garamond"/>
        <w:b/>
        <w:sz w:val="28"/>
        <w:szCs w:val="28"/>
        <w:lang w:val="ro-RO"/>
      </w:rPr>
    </w:pPr>
    <w:r>
      <w:rPr>
        <w:rFonts w:ascii="Garamond" w:hAnsi="Garamond"/>
        <w:b/>
        <w:sz w:val="28"/>
        <w:szCs w:val="28"/>
        <w:lang w:val="ro-RO"/>
      </w:rPr>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C339D3" w:rsidRDefault="00C339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5"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D08F2"/>
    <w:multiLevelType w:val="hybridMultilevel"/>
    <w:tmpl w:val="441E8A74"/>
    <w:lvl w:ilvl="0" w:tplc="CFEC4BDE">
      <w:numFmt w:val="bullet"/>
      <w:lvlText w:val="-"/>
      <w:lvlJc w:val="left"/>
      <w:pPr>
        <w:tabs>
          <w:tab w:val="num" w:pos="9433"/>
        </w:tabs>
        <w:ind w:left="9433" w:hanging="360"/>
      </w:pPr>
      <w:rPr>
        <w:rFonts w:ascii="Times New Roman" w:eastAsia="Times New Roman" w:hAnsi="Times New Roman" w:cs="Times New Roman" w:hint="default"/>
      </w:rPr>
    </w:lvl>
    <w:lvl w:ilvl="1" w:tplc="04090003">
      <w:start w:val="1"/>
      <w:numFmt w:val="bullet"/>
      <w:lvlText w:val="o"/>
      <w:lvlJc w:val="left"/>
      <w:pPr>
        <w:tabs>
          <w:tab w:val="num" w:pos="5551"/>
        </w:tabs>
        <w:ind w:left="5551" w:hanging="360"/>
      </w:pPr>
      <w:rPr>
        <w:rFonts w:ascii="Courier New" w:hAnsi="Courier New" w:cs="Courier New" w:hint="default"/>
      </w:rPr>
    </w:lvl>
    <w:lvl w:ilvl="2" w:tplc="04090005">
      <w:start w:val="1"/>
      <w:numFmt w:val="decimal"/>
      <w:lvlText w:val="%3."/>
      <w:lvlJc w:val="left"/>
      <w:pPr>
        <w:tabs>
          <w:tab w:val="num" w:pos="6271"/>
        </w:tabs>
        <w:ind w:left="6271" w:hanging="360"/>
      </w:pPr>
    </w:lvl>
    <w:lvl w:ilvl="3" w:tplc="04090001">
      <w:start w:val="1"/>
      <w:numFmt w:val="decimal"/>
      <w:lvlText w:val="%4."/>
      <w:lvlJc w:val="left"/>
      <w:pPr>
        <w:tabs>
          <w:tab w:val="num" w:pos="6991"/>
        </w:tabs>
        <w:ind w:left="6991" w:hanging="360"/>
      </w:pPr>
    </w:lvl>
    <w:lvl w:ilvl="4" w:tplc="04090003">
      <w:start w:val="1"/>
      <w:numFmt w:val="decimal"/>
      <w:lvlText w:val="%5."/>
      <w:lvlJc w:val="left"/>
      <w:pPr>
        <w:tabs>
          <w:tab w:val="num" w:pos="7711"/>
        </w:tabs>
        <w:ind w:left="7711" w:hanging="360"/>
      </w:pPr>
    </w:lvl>
    <w:lvl w:ilvl="5" w:tplc="04090005">
      <w:start w:val="1"/>
      <w:numFmt w:val="decimal"/>
      <w:lvlText w:val="%6."/>
      <w:lvlJc w:val="left"/>
      <w:pPr>
        <w:tabs>
          <w:tab w:val="num" w:pos="8431"/>
        </w:tabs>
        <w:ind w:left="8431" w:hanging="360"/>
      </w:pPr>
    </w:lvl>
    <w:lvl w:ilvl="6" w:tplc="04090001">
      <w:start w:val="1"/>
      <w:numFmt w:val="decimal"/>
      <w:lvlText w:val="%7."/>
      <w:lvlJc w:val="left"/>
      <w:pPr>
        <w:tabs>
          <w:tab w:val="num" w:pos="9151"/>
        </w:tabs>
        <w:ind w:left="9151" w:hanging="360"/>
      </w:pPr>
    </w:lvl>
    <w:lvl w:ilvl="7" w:tplc="04090003">
      <w:start w:val="1"/>
      <w:numFmt w:val="decimal"/>
      <w:lvlText w:val="%8."/>
      <w:lvlJc w:val="left"/>
      <w:pPr>
        <w:tabs>
          <w:tab w:val="num" w:pos="9871"/>
        </w:tabs>
        <w:ind w:left="9871" w:hanging="360"/>
      </w:pPr>
    </w:lvl>
    <w:lvl w:ilvl="8" w:tplc="04090005">
      <w:start w:val="1"/>
      <w:numFmt w:val="decimal"/>
      <w:lvlText w:val="%9."/>
      <w:lvlJc w:val="left"/>
      <w:pPr>
        <w:tabs>
          <w:tab w:val="num" w:pos="10591"/>
        </w:tabs>
        <w:ind w:left="10591" w:hanging="360"/>
      </w:pPr>
    </w:lvl>
  </w:abstractNum>
  <w:abstractNum w:abstractNumId="17"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0"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3"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7"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7"/>
  </w:num>
  <w:num w:numId="5">
    <w:abstractNumId w:val="4"/>
  </w:num>
  <w:num w:numId="6">
    <w:abstractNumId w:val="16"/>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9"/>
  </w:num>
  <w:num w:numId="12">
    <w:abstractNumId w:val="0"/>
  </w:num>
  <w:num w:numId="13">
    <w:abstractNumId w:val="13"/>
  </w:num>
  <w:num w:numId="14">
    <w:abstractNumId w:val="19"/>
  </w:num>
  <w:num w:numId="15">
    <w:abstractNumId w:val="2"/>
  </w:num>
  <w:num w:numId="16">
    <w:abstractNumId w:val="3"/>
  </w:num>
  <w:num w:numId="17">
    <w:abstractNumId w:val="8"/>
  </w:num>
  <w:num w:numId="18">
    <w:abstractNumId w:val="31"/>
  </w:num>
  <w:num w:numId="19">
    <w:abstractNumId w:val="1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23"/>
  </w:num>
  <w:num w:numId="28">
    <w:abstractNumId w:val="15"/>
  </w:num>
  <w:num w:numId="29">
    <w:abstractNumId w:val="3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8"/>
  </w:num>
  <w:num w:numId="34">
    <w:abstractNumId w:val="22"/>
  </w:num>
  <w:num w:numId="35">
    <w:abstractNumId w:val="35"/>
  </w:num>
  <w:num w:numId="36">
    <w:abstractNumId w:val="12"/>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373"/>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E4B"/>
    <w:rsid w:val="00062FB1"/>
    <w:rsid w:val="000636F1"/>
    <w:rsid w:val="000639C0"/>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80425"/>
    <w:rsid w:val="000805FA"/>
    <w:rsid w:val="00080801"/>
    <w:rsid w:val="000813AF"/>
    <w:rsid w:val="000813F1"/>
    <w:rsid w:val="000813FA"/>
    <w:rsid w:val="00081685"/>
    <w:rsid w:val="000816B1"/>
    <w:rsid w:val="00082060"/>
    <w:rsid w:val="0008216E"/>
    <w:rsid w:val="00082268"/>
    <w:rsid w:val="00082345"/>
    <w:rsid w:val="0008242B"/>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AA"/>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11"/>
    <w:rsid w:val="00140036"/>
    <w:rsid w:val="00140201"/>
    <w:rsid w:val="00140291"/>
    <w:rsid w:val="001402D0"/>
    <w:rsid w:val="00140487"/>
    <w:rsid w:val="001404C0"/>
    <w:rsid w:val="001405B9"/>
    <w:rsid w:val="00140735"/>
    <w:rsid w:val="00140906"/>
    <w:rsid w:val="001409FB"/>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743"/>
    <w:rsid w:val="0015092A"/>
    <w:rsid w:val="001509D0"/>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549"/>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83C"/>
    <w:rsid w:val="001A5E80"/>
    <w:rsid w:val="001A609C"/>
    <w:rsid w:val="001A68FF"/>
    <w:rsid w:val="001A75DD"/>
    <w:rsid w:val="001A77EF"/>
    <w:rsid w:val="001A7996"/>
    <w:rsid w:val="001B03D4"/>
    <w:rsid w:val="001B03F5"/>
    <w:rsid w:val="001B06C7"/>
    <w:rsid w:val="001B070E"/>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98A"/>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4F6"/>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57"/>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098"/>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8A5"/>
    <w:rsid w:val="0031093F"/>
    <w:rsid w:val="00310954"/>
    <w:rsid w:val="00310B4E"/>
    <w:rsid w:val="00310E4E"/>
    <w:rsid w:val="00311474"/>
    <w:rsid w:val="0031156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22D"/>
    <w:rsid w:val="003173E9"/>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A4"/>
    <w:rsid w:val="00335D92"/>
    <w:rsid w:val="00336070"/>
    <w:rsid w:val="003360AB"/>
    <w:rsid w:val="00336165"/>
    <w:rsid w:val="003361F5"/>
    <w:rsid w:val="00336769"/>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2F5"/>
    <w:rsid w:val="00366574"/>
    <w:rsid w:val="00366AD2"/>
    <w:rsid w:val="00366B45"/>
    <w:rsid w:val="003670D2"/>
    <w:rsid w:val="0036729C"/>
    <w:rsid w:val="0036789E"/>
    <w:rsid w:val="00367936"/>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489"/>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22E"/>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63"/>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E32"/>
    <w:rsid w:val="003E4177"/>
    <w:rsid w:val="003E4B03"/>
    <w:rsid w:val="003E5094"/>
    <w:rsid w:val="003E50DA"/>
    <w:rsid w:val="003E51B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368"/>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AA9"/>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42"/>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2C07"/>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6B7"/>
    <w:rsid w:val="004D69C6"/>
    <w:rsid w:val="004D7055"/>
    <w:rsid w:val="004D7582"/>
    <w:rsid w:val="004D7704"/>
    <w:rsid w:val="004E000F"/>
    <w:rsid w:val="004E00E6"/>
    <w:rsid w:val="004E025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0FB"/>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AC4"/>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35"/>
    <w:rsid w:val="00533FE8"/>
    <w:rsid w:val="005342A7"/>
    <w:rsid w:val="005344A1"/>
    <w:rsid w:val="005344DB"/>
    <w:rsid w:val="005345D1"/>
    <w:rsid w:val="00534626"/>
    <w:rsid w:val="00534953"/>
    <w:rsid w:val="00534971"/>
    <w:rsid w:val="00534BCE"/>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37E48"/>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724"/>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106"/>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9D1"/>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B4"/>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6E38"/>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569"/>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389"/>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5A8"/>
    <w:rsid w:val="006E7665"/>
    <w:rsid w:val="006E7721"/>
    <w:rsid w:val="006E77AA"/>
    <w:rsid w:val="006E792C"/>
    <w:rsid w:val="006E7969"/>
    <w:rsid w:val="006E79A8"/>
    <w:rsid w:val="006E7BD8"/>
    <w:rsid w:val="006E7C70"/>
    <w:rsid w:val="006F0010"/>
    <w:rsid w:val="006F065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75B"/>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139"/>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C6"/>
    <w:rsid w:val="00724EA8"/>
    <w:rsid w:val="0072568B"/>
    <w:rsid w:val="007256A9"/>
    <w:rsid w:val="007257FC"/>
    <w:rsid w:val="00725F7C"/>
    <w:rsid w:val="00726115"/>
    <w:rsid w:val="0072611F"/>
    <w:rsid w:val="00726174"/>
    <w:rsid w:val="00726386"/>
    <w:rsid w:val="0072689B"/>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6BF"/>
    <w:rsid w:val="0076671F"/>
    <w:rsid w:val="00766764"/>
    <w:rsid w:val="0076681E"/>
    <w:rsid w:val="007668F3"/>
    <w:rsid w:val="0076692B"/>
    <w:rsid w:val="00766CD6"/>
    <w:rsid w:val="00766D7E"/>
    <w:rsid w:val="00766DBB"/>
    <w:rsid w:val="007671B8"/>
    <w:rsid w:val="00767491"/>
    <w:rsid w:val="00767767"/>
    <w:rsid w:val="007679B4"/>
    <w:rsid w:val="00767BE6"/>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A0"/>
    <w:rsid w:val="007A6521"/>
    <w:rsid w:val="007A65D0"/>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5B6"/>
    <w:rsid w:val="0080062F"/>
    <w:rsid w:val="00800A98"/>
    <w:rsid w:val="00800ABF"/>
    <w:rsid w:val="00800BB4"/>
    <w:rsid w:val="0080131F"/>
    <w:rsid w:val="0080150C"/>
    <w:rsid w:val="008017A3"/>
    <w:rsid w:val="00801E74"/>
    <w:rsid w:val="00802087"/>
    <w:rsid w:val="008020E9"/>
    <w:rsid w:val="008023D4"/>
    <w:rsid w:val="008025BF"/>
    <w:rsid w:val="00802FC0"/>
    <w:rsid w:val="0080319F"/>
    <w:rsid w:val="00803243"/>
    <w:rsid w:val="0080367D"/>
    <w:rsid w:val="00803D1F"/>
    <w:rsid w:val="00803D25"/>
    <w:rsid w:val="00804346"/>
    <w:rsid w:val="0080445C"/>
    <w:rsid w:val="0080462C"/>
    <w:rsid w:val="00804874"/>
    <w:rsid w:val="00804894"/>
    <w:rsid w:val="0080490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4D4"/>
    <w:rsid w:val="008335F7"/>
    <w:rsid w:val="00833677"/>
    <w:rsid w:val="008336B3"/>
    <w:rsid w:val="008338C2"/>
    <w:rsid w:val="00833913"/>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167"/>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860"/>
    <w:rsid w:val="0089195B"/>
    <w:rsid w:val="00891BA8"/>
    <w:rsid w:val="00891DF7"/>
    <w:rsid w:val="00892181"/>
    <w:rsid w:val="008922FE"/>
    <w:rsid w:val="008926AD"/>
    <w:rsid w:val="00892786"/>
    <w:rsid w:val="00892DE2"/>
    <w:rsid w:val="0089300C"/>
    <w:rsid w:val="0089303C"/>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0CB4"/>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65"/>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9DD"/>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85D"/>
    <w:rsid w:val="00940AAC"/>
    <w:rsid w:val="00940CFB"/>
    <w:rsid w:val="00940D9D"/>
    <w:rsid w:val="00940DC9"/>
    <w:rsid w:val="009411BD"/>
    <w:rsid w:val="00941349"/>
    <w:rsid w:val="00941428"/>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659"/>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77B"/>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340"/>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0EE0"/>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892"/>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7087"/>
    <w:rsid w:val="00AB744D"/>
    <w:rsid w:val="00AB7455"/>
    <w:rsid w:val="00AB754C"/>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3F0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3E6"/>
    <w:rsid w:val="00B70540"/>
    <w:rsid w:val="00B707AF"/>
    <w:rsid w:val="00B707E8"/>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78"/>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3DD"/>
    <w:rsid w:val="00B943FC"/>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128"/>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6B4"/>
    <w:rsid w:val="00BB183D"/>
    <w:rsid w:val="00BB20D6"/>
    <w:rsid w:val="00BB233F"/>
    <w:rsid w:val="00BB26E3"/>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D02B3"/>
    <w:rsid w:val="00BD08F5"/>
    <w:rsid w:val="00BD0941"/>
    <w:rsid w:val="00BD0CAB"/>
    <w:rsid w:val="00BD104C"/>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B1C"/>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47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E0C"/>
    <w:rsid w:val="00C53FB5"/>
    <w:rsid w:val="00C54121"/>
    <w:rsid w:val="00C54268"/>
    <w:rsid w:val="00C5466E"/>
    <w:rsid w:val="00C551C2"/>
    <w:rsid w:val="00C55498"/>
    <w:rsid w:val="00C555BA"/>
    <w:rsid w:val="00C556CB"/>
    <w:rsid w:val="00C55832"/>
    <w:rsid w:val="00C55A60"/>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76F"/>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B11"/>
    <w:rsid w:val="00D11DA2"/>
    <w:rsid w:val="00D11F3E"/>
    <w:rsid w:val="00D12531"/>
    <w:rsid w:val="00D12786"/>
    <w:rsid w:val="00D1285E"/>
    <w:rsid w:val="00D12AAC"/>
    <w:rsid w:val="00D12B37"/>
    <w:rsid w:val="00D12D5C"/>
    <w:rsid w:val="00D12F92"/>
    <w:rsid w:val="00D1307A"/>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1662"/>
    <w:rsid w:val="00D221BD"/>
    <w:rsid w:val="00D224DD"/>
    <w:rsid w:val="00D22569"/>
    <w:rsid w:val="00D22B51"/>
    <w:rsid w:val="00D22BAC"/>
    <w:rsid w:val="00D22CDE"/>
    <w:rsid w:val="00D23093"/>
    <w:rsid w:val="00D234D2"/>
    <w:rsid w:val="00D23679"/>
    <w:rsid w:val="00D23768"/>
    <w:rsid w:val="00D23873"/>
    <w:rsid w:val="00D23B1D"/>
    <w:rsid w:val="00D23BF4"/>
    <w:rsid w:val="00D23D59"/>
    <w:rsid w:val="00D23D6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96D"/>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C4A"/>
    <w:rsid w:val="00D41EAD"/>
    <w:rsid w:val="00D42359"/>
    <w:rsid w:val="00D428DF"/>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6F10"/>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8C0"/>
    <w:rsid w:val="00DB2B55"/>
    <w:rsid w:val="00DB2BEC"/>
    <w:rsid w:val="00DB3225"/>
    <w:rsid w:val="00DB324D"/>
    <w:rsid w:val="00DB32A1"/>
    <w:rsid w:val="00DB33BC"/>
    <w:rsid w:val="00DB3694"/>
    <w:rsid w:val="00DB3D9B"/>
    <w:rsid w:val="00DB3E00"/>
    <w:rsid w:val="00DB4095"/>
    <w:rsid w:val="00DB41C8"/>
    <w:rsid w:val="00DB41E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1B"/>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AA"/>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F89"/>
    <w:rsid w:val="00E0229B"/>
    <w:rsid w:val="00E026C9"/>
    <w:rsid w:val="00E028FB"/>
    <w:rsid w:val="00E0293A"/>
    <w:rsid w:val="00E02AA2"/>
    <w:rsid w:val="00E0355F"/>
    <w:rsid w:val="00E035F6"/>
    <w:rsid w:val="00E037E1"/>
    <w:rsid w:val="00E03B1F"/>
    <w:rsid w:val="00E03BD4"/>
    <w:rsid w:val="00E03C5B"/>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B06"/>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3C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5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7E1"/>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5E86"/>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670"/>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A1F"/>
    <w:rsid w:val="00F12B68"/>
    <w:rsid w:val="00F12C9C"/>
    <w:rsid w:val="00F13244"/>
    <w:rsid w:val="00F13484"/>
    <w:rsid w:val="00F1362D"/>
    <w:rsid w:val="00F13AEE"/>
    <w:rsid w:val="00F14208"/>
    <w:rsid w:val="00F1424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D6"/>
    <w:rsid w:val="00F42154"/>
    <w:rsid w:val="00F423AD"/>
    <w:rsid w:val="00F42884"/>
    <w:rsid w:val="00F42965"/>
    <w:rsid w:val="00F429E0"/>
    <w:rsid w:val="00F42BC8"/>
    <w:rsid w:val="00F43135"/>
    <w:rsid w:val="00F431D3"/>
    <w:rsid w:val="00F432B7"/>
    <w:rsid w:val="00F4336C"/>
    <w:rsid w:val="00F43589"/>
    <w:rsid w:val="00F436D8"/>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9BD"/>
    <w:rsid w:val="00FC3B0A"/>
    <w:rsid w:val="00FC3B9A"/>
    <w:rsid w:val="00FC3C6E"/>
    <w:rsid w:val="00FC3C8A"/>
    <w:rsid w:val="00FC3CA7"/>
    <w:rsid w:val="00FC3EED"/>
    <w:rsid w:val="00FC3F74"/>
    <w:rsid w:val="00FC4112"/>
    <w:rsid w:val="00FC4225"/>
    <w:rsid w:val="00FC4AA0"/>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E6C"/>
    <w:rsid w:val="00FD5138"/>
    <w:rsid w:val="00FD5490"/>
    <w:rsid w:val="00FD5528"/>
    <w:rsid w:val="00FD58C4"/>
    <w:rsid w:val="00FD5AE7"/>
    <w:rsid w:val="00FD634D"/>
    <w:rsid w:val="00FD6383"/>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74"/>
    <o:shapelayout v:ext="edit">
      <o:idmap v:ext="edit" data="1"/>
    </o:shapelayout>
  </w:shapeDefaults>
  <w:decimalSymbol w:val="."/>
  <w:listSeparator w:val=","/>
  <w14:docId w14:val="5BA2BD32"/>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3\INDICI%20LUNAR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1%20AMONIAC%20PULBERI%20PM%20%2010%20SEDIU%20APM%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1%20AMONIAC%20PULBERI%20PM%20%2010%20SEDIU%20APM%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a:pPr>
            <a:r>
              <a:rPr lang="en-US" sz="1400"/>
              <a:t>INDICE GENERAL NT3</a:t>
            </a:r>
          </a:p>
        </c:rich>
      </c:tx>
      <c:layout>
        <c:manualLayout>
          <c:xMode val="edge"/>
          <c:yMode val="edge"/>
          <c:x val="0.18600700509706197"/>
          <c:y val="5.2459016393442623E-2"/>
        </c:manualLayout>
      </c:layout>
      <c:overlay val="0"/>
      <c:spPr>
        <a:noFill/>
        <a:ln w="25400">
          <a:noFill/>
        </a:ln>
      </c:spPr>
    </c:title>
    <c:autoTitleDeleted val="0"/>
    <c:plotArea>
      <c:layout>
        <c:manualLayout>
          <c:layoutTarget val="inner"/>
          <c:xMode val="edge"/>
          <c:yMode val="edge"/>
          <c:x val="7.8620434790456009E-2"/>
          <c:y val="0.16200907994233291"/>
          <c:w val="0.88895729169216853"/>
          <c:h val="0.46326041806511176"/>
        </c:manualLayout>
      </c:layout>
      <c:lineChart>
        <c:grouping val="standard"/>
        <c:varyColors val="0"/>
        <c:ser>
          <c:idx val="0"/>
          <c:order val="0"/>
          <c:tx>
            <c:strRef>
              <c:f>'9'!$C$70</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'9'!$B$71:$B$100</c:f>
              <c:numCache>
                <c:formatCode>m/d/yyyy</c:formatCode>
                <c:ptCount val="30"/>
                <c:pt idx="0">
                  <c:v>45170</c:v>
                </c:pt>
                <c:pt idx="1">
                  <c:v>45171</c:v>
                </c:pt>
                <c:pt idx="2">
                  <c:v>45172</c:v>
                </c:pt>
                <c:pt idx="3">
                  <c:v>45173</c:v>
                </c:pt>
                <c:pt idx="4">
                  <c:v>45174</c:v>
                </c:pt>
                <c:pt idx="5">
                  <c:v>45175</c:v>
                </c:pt>
                <c:pt idx="6">
                  <c:v>45176</c:v>
                </c:pt>
                <c:pt idx="7">
                  <c:v>45177</c:v>
                </c:pt>
                <c:pt idx="8">
                  <c:v>45178</c:v>
                </c:pt>
                <c:pt idx="9">
                  <c:v>45179</c:v>
                </c:pt>
                <c:pt idx="10">
                  <c:v>45180</c:v>
                </c:pt>
                <c:pt idx="11">
                  <c:v>45181</c:v>
                </c:pt>
                <c:pt idx="12">
                  <c:v>45182</c:v>
                </c:pt>
                <c:pt idx="13">
                  <c:v>45183</c:v>
                </c:pt>
                <c:pt idx="14">
                  <c:v>45184</c:v>
                </c:pt>
                <c:pt idx="15">
                  <c:v>45185</c:v>
                </c:pt>
                <c:pt idx="16">
                  <c:v>45186</c:v>
                </c:pt>
                <c:pt idx="17">
                  <c:v>45187</c:v>
                </c:pt>
                <c:pt idx="18">
                  <c:v>45188</c:v>
                </c:pt>
                <c:pt idx="19">
                  <c:v>45189</c:v>
                </c:pt>
                <c:pt idx="20">
                  <c:v>45190</c:v>
                </c:pt>
                <c:pt idx="21">
                  <c:v>45191</c:v>
                </c:pt>
                <c:pt idx="22">
                  <c:v>45192</c:v>
                </c:pt>
                <c:pt idx="23">
                  <c:v>45193</c:v>
                </c:pt>
                <c:pt idx="24">
                  <c:v>45194</c:v>
                </c:pt>
                <c:pt idx="25">
                  <c:v>45195</c:v>
                </c:pt>
                <c:pt idx="26">
                  <c:v>45196</c:v>
                </c:pt>
                <c:pt idx="27">
                  <c:v>45197</c:v>
                </c:pt>
                <c:pt idx="28">
                  <c:v>45198</c:v>
                </c:pt>
                <c:pt idx="29">
                  <c:v>45199</c:v>
                </c:pt>
              </c:numCache>
            </c:numRef>
          </c:cat>
          <c:val>
            <c:numRef>
              <c:f>'9'!$C$71:$C$100</c:f>
              <c:numCache>
                <c:formatCode>General</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extLst>
            <c:ext xmlns:c16="http://schemas.microsoft.com/office/drawing/2014/chart" uri="{C3380CC4-5D6E-409C-BE32-E72D297353CC}">
              <c16:uniqueId val="{00000000-DD8D-4C53-B7A9-ADC2182B91D3}"/>
            </c:ext>
          </c:extLst>
        </c:ser>
        <c:dLbls>
          <c:showLegendKey val="0"/>
          <c:showVal val="0"/>
          <c:showCatName val="0"/>
          <c:showSerName val="0"/>
          <c:showPercent val="0"/>
          <c:showBubbleSize val="0"/>
        </c:dLbls>
        <c:marker val="1"/>
        <c:smooth val="0"/>
        <c:axId val="146812928"/>
        <c:axId val="146814848"/>
      </c:lineChart>
      <c:dateAx>
        <c:axId val="146812928"/>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lang="en-US"/>
            </a:pPr>
            <a:endParaRPr lang="en-US"/>
          </a:p>
        </c:txPr>
        <c:crossAx val="146814848"/>
        <c:crosses val="autoZero"/>
        <c:auto val="1"/>
        <c:lblOffset val="100"/>
        <c:baseTimeUnit val="days"/>
        <c:majorUnit val="2"/>
        <c:majorTimeUnit val="days"/>
        <c:minorUnit val="1"/>
        <c:minorTimeUnit val="days"/>
      </c:dateAx>
      <c:valAx>
        <c:axId val="146814848"/>
        <c:scaling>
          <c:orientation val="minMax"/>
          <c:max val="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a:pPr>
            <a:endParaRPr lang="en-US"/>
          </a:p>
        </c:txPr>
        <c:crossAx val="146812928"/>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62047584495624053"/>
          <c:y val="1.4468148612067386E-2"/>
          <c:w val="0.36084164317573164"/>
          <c:h val="0.11726148888222072"/>
        </c:manualLayout>
      </c:layout>
      <c:overlay val="0"/>
      <c:spPr>
        <a:solidFill>
          <a:srgbClr val="FFFFFF"/>
        </a:solidFill>
        <a:ln w="3175">
          <a:solidFill>
            <a:srgbClr val="000000"/>
          </a:solidFill>
          <a:prstDash val="solid"/>
        </a:ln>
      </c:spPr>
      <c:txPr>
        <a:bodyPr/>
        <a:lstStyle/>
        <a:p>
          <a:pPr>
            <a:defRPr lang="en-US"/>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Pulberi în suspensie</a:t>
            </a:r>
            <a:r>
              <a:rPr lang="ro-RO"/>
              <a:t> -</a:t>
            </a:r>
            <a:r>
              <a:rPr lang="en-US"/>
              <a:t> PM 10 Piatra Neamţ</a:t>
            </a:r>
          </a:p>
        </c:rich>
      </c:tx>
      <c:layout>
        <c:manualLayout>
          <c:xMode val="edge"/>
          <c:yMode val="edge"/>
          <c:x val="9.9550493993441166E-2"/>
          <c:y val="5.754500258599303E-2"/>
        </c:manualLayout>
      </c:layout>
      <c:overlay val="0"/>
      <c:spPr>
        <a:noFill/>
        <a:ln w="25400">
          <a:noFill/>
        </a:ln>
      </c:spPr>
    </c:title>
    <c:autoTitleDeleted val="0"/>
    <c:plotArea>
      <c:layout>
        <c:manualLayout>
          <c:layoutTarget val="inner"/>
          <c:xMode val="edge"/>
          <c:yMode val="edge"/>
          <c:x val="0.12328767123287671"/>
          <c:y val="0.21582451976058895"/>
          <c:w val="0.8521631970661202"/>
          <c:h val="0.47520653772447408"/>
        </c:manualLayout>
      </c:layout>
      <c:lineChart>
        <c:grouping val="standard"/>
        <c:varyColors val="0"/>
        <c:ser>
          <c:idx val="2"/>
          <c:order val="0"/>
          <c:tx>
            <c:strRef>
              <c:f>'09'!$C$42</c:f>
              <c:strCache>
                <c:ptCount val="1"/>
                <c:pt idx="0">
                  <c:v>Conc (mg/mc)</c:v>
                </c:pt>
              </c:strCache>
            </c:strRef>
          </c:tx>
          <c:spPr>
            <a:ln w="38100">
              <a:solidFill>
                <a:srgbClr val="000080"/>
              </a:solidFill>
              <a:prstDash val="solid"/>
            </a:ln>
          </c:spPr>
          <c:marker>
            <c:symbol val="none"/>
          </c:marker>
          <c:cat>
            <c:numRef>
              <c:f>'09'!$B$43:$B$68</c:f>
              <c:numCache>
                <c:formatCode>m/d/yyyy;@</c:formatCode>
                <c:ptCount val="26"/>
                <c:pt idx="0">
                  <c:v>45170</c:v>
                </c:pt>
                <c:pt idx="1">
                  <c:v>45171</c:v>
                </c:pt>
                <c:pt idx="2">
                  <c:v>45174</c:v>
                </c:pt>
                <c:pt idx="3">
                  <c:v>45175</c:v>
                </c:pt>
                <c:pt idx="4">
                  <c:v>45176</c:v>
                </c:pt>
                <c:pt idx="5">
                  <c:v>45177</c:v>
                </c:pt>
                <c:pt idx="6">
                  <c:v>45178</c:v>
                </c:pt>
                <c:pt idx="7">
                  <c:v>45179</c:v>
                </c:pt>
                <c:pt idx="8">
                  <c:v>45181</c:v>
                </c:pt>
                <c:pt idx="9">
                  <c:v>45182</c:v>
                </c:pt>
                <c:pt idx="10">
                  <c:v>45183</c:v>
                </c:pt>
                <c:pt idx="11">
                  <c:v>45184</c:v>
                </c:pt>
                <c:pt idx="12">
                  <c:v>45185</c:v>
                </c:pt>
                <c:pt idx="13">
                  <c:v>45186</c:v>
                </c:pt>
                <c:pt idx="14">
                  <c:v>45187</c:v>
                </c:pt>
                <c:pt idx="15">
                  <c:v>45188</c:v>
                </c:pt>
                <c:pt idx="16">
                  <c:v>45189</c:v>
                </c:pt>
                <c:pt idx="17">
                  <c:v>45190</c:v>
                </c:pt>
                <c:pt idx="18">
                  <c:v>45191</c:v>
                </c:pt>
                <c:pt idx="19">
                  <c:v>45192</c:v>
                </c:pt>
                <c:pt idx="20">
                  <c:v>45194</c:v>
                </c:pt>
                <c:pt idx="21">
                  <c:v>45195</c:v>
                </c:pt>
                <c:pt idx="22">
                  <c:v>45196</c:v>
                </c:pt>
                <c:pt idx="23">
                  <c:v>45197</c:v>
                </c:pt>
                <c:pt idx="24">
                  <c:v>45198</c:v>
                </c:pt>
                <c:pt idx="25">
                  <c:v>45199</c:v>
                </c:pt>
              </c:numCache>
            </c:numRef>
          </c:cat>
          <c:val>
            <c:numRef>
              <c:f>'09'!$C$43:$C$68</c:f>
              <c:numCache>
                <c:formatCode>0.00</c:formatCode>
                <c:ptCount val="26"/>
                <c:pt idx="0">
                  <c:v>10.78</c:v>
                </c:pt>
                <c:pt idx="1">
                  <c:v>8.25</c:v>
                </c:pt>
                <c:pt idx="2">
                  <c:v>11.24</c:v>
                </c:pt>
                <c:pt idx="3">
                  <c:v>12.6</c:v>
                </c:pt>
                <c:pt idx="4">
                  <c:v>16.13</c:v>
                </c:pt>
                <c:pt idx="5">
                  <c:v>15.68</c:v>
                </c:pt>
                <c:pt idx="6">
                  <c:v>18.850000000000001</c:v>
                </c:pt>
                <c:pt idx="7">
                  <c:v>18.12</c:v>
                </c:pt>
                <c:pt idx="8">
                  <c:v>26.37</c:v>
                </c:pt>
                <c:pt idx="9">
                  <c:v>29.09</c:v>
                </c:pt>
                <c:pt idx="10">
                  <c:v>25.1</c:v>
                </c:pt>
                <c:pt idx="11">
                  <c:v>15.31</c:v>
                </c:pt>
                <c:pt idx="12">
                  <c:v>13.68</c:v>
                </c:pt>
                <c:pt idx="13">
                  <c:v>15.5</c:v>
                </c:pt>
                <c:pt idx="14">
                  <c:v>18.940000000000001</c:v>
                </c:pt>
                <c:pt idx="15">
                  <c:v>22.11</c:v>
                </c:pt>
                <c:pt idx="16">
                  <c:v>14.59</c:v>
                </c:pt>
                <c:pt idx="17">
                  <c:v>16.59</c:v>
                </c:pt>
                <c:pt idx="18">
                  <c:v>23.65</c:v>
                </c:pt>
                <c:pt idx="19">
                  <c:v>25.1</c:v>
                </c:pt>
                <c:pt idx="20">
                  <c:v>25.1</c:v>
                </c:pt>
                <c:pt idx="21">
                  <c:v>28.54</c:v>
                </c:pt>
                <c:pt idx="22">
                  <c:v>28.55</c:v>
                </c:pt>
                <c:pt idx="23">
                  <c:v>30.99</c:v>
                </c:pt>
                <c:pt idx="24">
                  <c:v>28.91</c:v>
                </c:pt>
                <c:pt idx="25">
                  <c:v>29.81</c:v>
                </c:pt>
              </c:numCache>
            </c:numRef>
          </c:val>
          <c:smooth val="0"/>
          <c:extLst>
            <c:ext xmlns:c16="http://schemas.microsoft.com/office/drawing/2014/chart" uri="{C3380CC4-5D6E-409C-BE32-E72D297353CC}">
              <c16:uniqueId val="{00000000-172B-47B8-B042-8E5AB04BEBD6}"/>
            </c:ext>
          </c:extLst>
        </c:ser>
        <c:ser>
          <c:idx val="3"/>
          <c:order val="1"/>
          <c:tx>
            <c:strRef>
              <c:f>'09'!$D$42</c:f>
              <c:strCache>
                <c:ptCount val="1"/>
                <c:pt idx="0">
                  <c:v>VL (mg/mc)</c:v>
                </c:pt>
              </c:strCache>
            </c:strRef>
          </c:tx>
          <c:spPr>
            <a:ln w="28575" cap="sq">
              <a:solidFill>
                <a:srgbClr val="FF0000"/>
              </a:solidFill>
              <a:bevel/>
            </a:ln>
          </c:spPr>
          <c:marker>
            <c:symbol val="none"/>
          </c:marker>
          <c:cat>
            <c:numRef>
              <c:f>'09'!$B$43:$B$68</c:f>
              <c:numCache>
                <c:formatCode>m/d/yyyy;@</c:formatCode>
                <c:ptCount val="26"/>
                <c:pt idx="0">
                  <c:v>45170</c:v>
                </c:pt>
                <c:pt idx="1">
                  <c:v>45171</c:v>
                </c:pt>
                <c:pt idx="2">
                  <c:v>45174</c:v>
                </c:pt>
                <c:pt idx="3">
                  <c:v>45175</c:v>
                </c:pt>
                <c:pt idx="4">
                  <c:v>45176</c:v>
                </c:pt>
                <c:pt idx="5">
                  <c:v>45177</c:v>
                </c:pt>
                <c:pt idx="6">
                  <c:v>45178</c:v>
                </c:pt>
                <c:pt idx="7">
                  <c:v>45179</c:v>
                </c:pt>
                <c:pt idx="8">
                  <c:v>45181</c:v>
                </c:pt>
                <c:pt idx="9">
                  <c:v>45182</c:v>
                </c:pt>
                <c:pt idx="10">
                  <c:v>45183</c:v>
                </c:pt>
                <c:pt idx="11">
                  <c:v>45184</c:v>
                </c:pt>
                <c:pt idx="12">
                  <c:v>45185</c:v>
                </c:pt>
                <c:pt idx="13">
                  <c:v>45186</c:v>
                </c:pt>
                <c:pt idx="14">
                  <c:v>45187</c:v>
                </c:pt>
                <c:pt idx="15">
                  <c:v>45188</c:v>
                </c:pt>
                <c:pt idx="16">
                  <c:v>45189</c:v>
                </c:pt>
                <c:pt idx="17">
                  <c:v>45190</c:v>
                </c:pt>
                <c:pt idx="18">
                  <c:v>45191</c:v>
                </c:pt>
                <c:pt idx="19">
                  <c:v>45192</c:v>
                </c:pt>
                <c:pt idx="20">
                  <c:v>45194</c:v>
                </c:pt>
                <c:pt idx="21">
                  <c:v>45195</c:v>
                </c:pt>
                <c:pt idx="22">
                  <c:v>45196</c:v>
                </c:pt>
                <c:pt idx="23">
                  <c:v>45197</c:v>
                </c:pt>
                <c:pt idx="24">
                  <c:v>45198</c:v>
                </c:pt>
                <c:pt idx="25">
                  <c:v>45199</c:v>
                </c:pt>
              </c:numCache>
            </c:numRef>
          </c:cat>
          <c:val>
            <c:numRef>
              <c:f>'09'!$D$43:$D$68</c:f>
              <c:numCache>
                <c:formatCode>0</c:formatCode>
                <c:ptCount val="26"/>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numCache>
            </c:numRef>
          </c:val>
          <c:smooth val="0"/>
          <c:extLst>
            <c:ext xmlns:c16="http://schemas.microsoft.com/office/drawing/2014/chart" uri="{C3380CC4-5D6E-409C-BE32-E72D297353CC}">
              <c16:uniqueId val="{00000001-172B-47B8-B042-8E5AB04BEBD6}"/>
            </c:ext>
          </c:extLst>
        </c:ser>
        <c:dLbls>
          <c:showLegendKey val="0"/>
          <c:showVal val="0"/>
          <c:showCatName val="0"/>
          <c:showSerName val="0"/>
          <c:showPercent val="0"/>
          <c:showBubbleSize val="0"/>
        </c:dLbls>
        <c:smooth val="0"/>
        <c:axId val="220766976"/>
        <c:axId val="220768896"/>
      </c:lineChart>
      <c:dateAx>
        <c:axId val="220766976"/>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68896"/>
        <c:crosses val="autoZero"/>
        <c:auto val="1"/>
        <c:lblOffset val="100"/>
        <c:baseTimeUnit val="days"/>
        <c:majorTimeUnit val="days"/>
        <c:minorTimeUnit val="days"/>
      </c:dateAx>
      <c:valAx>
        <c:axId val="220768896"/>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0766976"/>
        <c:crosses val="autoZero"/>
        <c:crossBetween val="between"/>
      </c:valAx>
      <c:spPr>
        <a:solidFill>
          <a:srgbClr val="FFFFFF"/>
        </a:solidFill>
        <a:ln w="0">
          <a:solidFill>
            <a:srgbClr val="000000"/>
          </a:solidFill>
          <a:prstDash val="solid"/>
        </a:ln>
      </c:spPr>
    </c:plotArea>
    <c:legend>
      <c:legendPos val="r"/>
      <c:layout>
        <c:manualLayout>
          <c:xMode val="edge"/>
          <c:yMode val="edge"/>
          <c:x val="0.71818466184877572"/>
          <c:y val="3.1889008338250695E-2"/>
          <c:w val="0.25577383308122559"/>
          <c:h val="0.15441952515841836"/>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0">
      <a:solidFill>
        <a:srgbClr val="000000"/>
      </a:solidFill>
      <a:prstDash val="solid"/>
    </a:ln>
  </c:spPr>
  <c:txPr>
    <a:bodyPr/>
    <a:lstStyle/>
    <a:p>
      <a:pPr>
        <a:defRPr sz="14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 AMONIAC PIATRA NEAM</a:t>
            </a:r>
            <a:r>
              <a:rPr lang="ro-RO" sz="1400"/>
              <a:t>Ț</a:t>
            </a:r>
            <a:endParaRPr lang="en-US" sz="1400"/>
          </a:p>
        </c:rich>
      </c:tx>
      <c:layout>
        <c:manualLayout>
          <c:xMode val="edge"/>
          <c:yMode val="edge"/>
          <c:x val="0.2125362550775238"/>
          <c:y val="6.741821478330827E-2"/>
        </c:manualLayout>
      </c:layout>
      <c:overlay val="0"/>
      <c:spPr>
        <a:noFill/>
        <a:ln w="25400">
          <a:noFill/>
        </a:ln>
      </c:spPr>
    </c:title>
    <c:autoTitleDeleted val="0"/>
    <c:plotArea>
      <c:layout>
        <c:manualLayout>
          <c:layoutTarget val="inner"/>
          <c:xMode val="edge"/>
          <c:yMode val="edge"/>
          <c:x val="0.10432737230574442"/>
          <c:y val="0.19314073859777112"/>
          <c:w val="0.87362475168354758"/>
          <c:h val="0.47708516766873788"/>
        </c:manualLayout>
      </c:layout>
      <c:lineChart>
        <c:grouping val="standard"/>
        <c:varyColors val="0"/>
        <c:ser>
          <c:idx val="0"/>
          <c:order val="0"/>
          <c:tx>
            <c:strRef>
              <c:f>'09'!$C$5</c:f>
              <c:strCache>
                <c:ptCount val="1"/>
                <c:pt idx="0">
                  <c:v>Conc. man.(mg/mc)</c:v>
                </c:pt>
              </c:strCache>
            </c:strRef>
          </c:tx>
          <c:spPr>
            <a:ln w="38100">
              <a:solidFill>
                <a:srgbClr val="000080"/>
              </a:solidFill>
              <a:prstDash val="solid"/>
            </a:ln>
          </c:spPr>
          <c:marker>
            <c:symbol val="none"/>
          </c:marker>
          <c:cat>
            <c:numRef>
              <c:f>'09'!$B$6:$B$29</c:f>
              <c:numCache>
                <c:formatCode>m/d/yyyy;@</c:formatCode>
                <c:ptCount val="24"/>
                <c:pt idx="0">
                  <c:v>45173</c:v>
                </c:pt>
                <c:pt idx="1">
                  <c:v>45174</c:v>
                </c:pt>
                <c:pt idx="2">
                  <c:v>45175</c:v>
                </c:pt>
                <c:pt idx="3">
                  <c:v>45176</c:v>
                </c:pt>
                <c:pt idx="4">
                  <c:v>45177</c:v>
                </c:pt>
                <c:pt idx="5">
                  <c:v>45180</c:v>
                </c:pt>
                <c:pt idx="6">
                  <c:v>45181</c:v>
                </c:pt>
                <c:pt idx="7">
                  <c:v>45182</c:v>
                </c:pt>
                <c:pt idx="8">
                  <c:v>45183</c:v>
                </c:pt>
                <c:pt idx="9">
                  <c:v>45184</c:v>
                </c:pt>
                <c:pt idx="10">
                  <c:v>45185</c:v>
                </c:pt>
                <c:pt idx="11">
                  <c:v>45186</c:v>
                </c:pt>
                <c:pt idx="12">
                  <c:v>45187</c:v>
                </c:pt>
                <c:pt idx="13">
                  <c:v>45188</c:v>
                </c:pt>
                <c:pt idx="14">
                  <c:v>45189</c:v>
                </c:pt>
                <c:pt idx="15">
                  <c:v>45190</c:v>
                </c:pt>
                <c:pt idx="16">
                  <c:v>45193</c:v>
                </c:pt>
                <c:pt idx="17">
                  <c:v>45194</c:v>
                </c:pt>
                <c:pt idx="18">
                  <c:v>45195</c:v>
                </c:pt>
                <c:pt idx="19">
                  <c:v>45196</c:v>
                </c:pt>
                <c:pt idx="20">
                  <c:v>45197</c:v>
                </c:pt>
              </c:numCache>
            </c:numRef>
          </c:cat>
          <c:val>
            <c:numRef>
              <c:f>'09'!$C$6:$C$29</c:f>
              <c:numCache>
                <c:formatCode>0.000</c:formatCode>
                <c:ptCount val="24"/>
                <c:pt idx="0">
                  <c:v>0.01</c:v>
                </c:pt>
                <c:pt idx="1">
                  <c:v>4.0000000000000001E-3</c:v>
                </c:pt>
                <c:pt idx="2">
                  <c:v>2.3E-2</c:v>
                </c:pt>
                <c:pt idx="3">
                  <c:v>6.0000000000000001E-3</c:v>
                </c:pt>
                <c:pt idx="4">
                  <c:v>8.9999999999999993E-3</c:v>
                </c:pt>
                <c:pt idx="5">
                  <c:v>1.6E-2</c:v>
                </c:pt>
                <c:pt idx="6">
                  <c:v>0.03</c:v>
                </c:pt>
                <c:pt idx="7">
                  <c:v>2.5000000000000001E-2</c:v>
                </c:pt>
                <c:pt idx="8">
                  <c:v>1.7000000000000001E-2</c:v>
                </c:pt>
                <c:pt idx="9">
                  <c:v>1.7999999999999999E-2</c:v>
                </c:pt>
                <c:pt idx="10">
                  <c:v>0.02</c:v>
                </c:pt>
                <c:pt idx="11">
                  <c:v>8.0000000000000002E-3</c:v>
                </c:pt>
                <c:pt idx="12">
                  <c:v>1.2E-2</c:v>
                </c:pt>
                <c:pt idx="13">
                  <c:v>8.9999999999999993E-3</c:v>
                </c:pt>
                <c:pt idx="14">
                  <c:v>1.6E-2</c:v>
                </c:pt>
                <c:pt idx="15">
                  <c:v>1.2E-2</c:v>
                </c:pt>
                <c:pt idx="16">
                  <c:v>1.7999999999999999E-2</c:v>
                </c:pt>
                <c:pt idx="17">
                  <c:v>2.1000000000000001E-2</c:v>
                </c:pt>
                <c:pt idx="18">
                  <c:v>1.7999999999999999E-2</c:v>
                </c:pt>
                <c:pt idx="19">
                  <c:v>1.4999999999999999E-2</c:v>
                </c:pt>
                <c:pt idx="20">
                  <c:v>1.2E-2</c:v>
                </c:pt>
              </c:numCache>
            </c:numRef>
          </c:val>
          <c:smooth val="0"/>
          <c:extLst>
            <c:ext xmlns:c16="http://schemas.microsoft.com/office/drawing/2014/chart" uri="{C3380CC4-5D6E-409C-BE32-E72D297353CC}">
              <c16:uniqueId val="{00000000-E471-46DC-929D-92ACCC05E305}"/>
            </c:ext>
          </c:extLst>
        </c:ser>
        <c:ser>
          <c:idx val="1"/>
          <c:order val="1"/>
          <c:tx>
            <c:strRef>
              <c:f>'09'!$D$5</c:f>
              <c:strCache>
                <c:ptCount val="1"/>
                <c:pt idx="0">
                  <c:v>CMA (mg/mc)</c:v>
                </c:pt>
              </c:strCache>
            </c:strRef>
          </c:tx>
          <c:spPr>
            <a:ln w="34925">
              <a:solidFill>
                <a:srgbClr val="FF0000"/>
              </a:solidFill>
              <a:prstDash val="solid"/>
            </a:ln>
          </c:spPr>
          <c:marker>
            <c:symbol val="none"/>
          </c:marker>
          <c:cat>
            <c:numRef>
              <c:f>'09'!$B$6:$B$29</c:f>
              <c:numCache>
                <c:formatCode>m/d/yyyy;@</c:formatCode>
                <c:ptCount val="24"/>
                <c:pt idx="0">
                  <c:v>45173</c:v>
                </c:pt>
                <c:pt idx="1">
                  <c:v>45174</c:v>
                </c:pt>
                <c:pt idx="2">
                  <c:v>45175</c:v>
                </c:pt>
                <c:pt idx="3">
                  <c:v>45176</c:v>
                </c:pt>
                <c:pt idx="4">
                  <c:v>45177</c:v>
                </c:pt>
                <c:pt idx="5">
                  <c:v>45180</c:v>
                </c:pt>
                <c:pt idx="6">
                  <c:v>45181</c:v>
                </c:pt>
                <c:pt idx="7">
                  <c:v>45182</c:v>
                </c:pt>
                <c:pt idx="8">
                  <c:v>45183</c:v>
                </c:pt>
                <c:pt idx="9">
                  <c:v>45184</c:v>
                </c:pt>
                <c:pt idx="10">
                  <c:v>45185</c:v>
                </c:pt>
                <c:pt idx="11">
                  <c:v>45186</c:v>
                </c:pt>
                <c:pt idx="12">
                  <c:v>45187</c:v>
                </c:pt>
                <c:pt idx="13">
                  <c:v>45188</c:v>
                </c:pt>
                <c:pt idx="14">
                  <c:v>45189</c:v>
                </c:pt>
                <c:pt idx="15">
                  <c:v>45190</c:v>
                </c:pt>
                <c:pt idx="16">
                  <c:v>45193</c:v>
                </c:pt>
                <c:pt idx="17">
                  <c:v>45194</c:v>
                </c:pt>
                <c:pt idx="18">
                  <c:v>45195</c:v>
                </c:pt>
                <c:pt idx="19">
                  <c:v>45196</c:v>
                </c:pt>
                <c:pt idx="20">
                  <c:v>45197</c:v>
                </c:pt>
              </c:numCache>
            </c:numRef>
          </c:cat>
          <c:val>
            <c:numRef>
              <c:f>'09'!$D$6:$D$29</c:f>
              <c:numCache>
                <c:formatCode>0.000</c:formatCode>
                <c:ptCount val="24"/>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numCache>
            </c:numRef>
          </c:val>
          <c:smooth val="1"/>
          <c:extLst>
            <c:ext xmlns:c16="http://schemas.microsoft.com/office/drawing/2014/chart" uri="{C3380CC4-5D6E-409C-BE32-E72D297353CC}">
              <c16:uniqueId val="{00000001-E471-46DC-929D-92ACCC05E305}"/>
            </c:ext>
          </c:extLst>
        </c:ser>
        <c:dLbls>
          <c:showLegendKey val="0"/>
          <c:showVal val="0"/>
          <c:showCatName val="0"/>
          <c:showSerName val="0"/>
          <c:showPercent val="0"/>
          <c:showBubbleSize val="0"/>
        </c:dLbls>
        <c:smooth val="0"/>
        <c:axId val="220746112"/>
        <c:axId val="220747648"/>
      </c:lineChart>
      <c:dateAx>
        <c:axId val="22074611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47648"/>
        <c:crossesAt val="0"/>
        <c:auto val="1"/>
        <c:lblOffset val="100"/>
        <c:baseTimeUnit val="days"/>
        <c:majorUnit val="2"/>
        <c:minorUnit val="1"/>
      </c:dateAx>
      <c:valAx>
        <c:axId val="220747648"/>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120000" vert="horz"/>
          <a:lstStyle/>
          <a:p>
            <a:pPr>
              <a:defRPr/>
            </a:pPr>
            <a:endParaRPr lang="en-US"/>
          </a:p>
        </c:txPr>
        <c:crossAx val="220746112"/>
        <c:crosses val="autoZero"/>
        <c:crossBetween val="between"/>
      </c:valAx>
      <c:spPr>
        <a:solidFill>
          <a:srgbClr val="FFFFFF"/>
        </a:solidFill>
        <a:ln w="3175">
          <a:solidFill>
            <a:srgbClr val="000000"/>
          </a:solidFill>
          <a:prstDash val="solid"/>
        </a:ln>
      </c:spPr>
    </c:plotArea>
    <c:legend>
      <c:legendPos val="r"/>
      <c:layout>
        <c:manualLayout>
          <c:xMode val="edge"/>
          <c:yMode val="edge"/>
          <c:x val="0.67024566925084872"/>
          <c:y val="2.6051860330557723E-2"/>
          <c:w val="0.30463659548546618"/>
          <c:h val="0.139430454579759"/>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800" b="0" i="0" u="none" strike="noStrike" baseline="0">
                <a:solidFill>
                  <a:srgbClr val="000000"/>
                </a:solidFill>
                <a:latin typeface="Times New Roman"/>
                <a:ea typeface="Times New Roman"/>
                <a:cs typeface="Times New Roman"/>
              </a:defRPr>
            </a:pPr>
            <a:r>
              <a:rPr lang="vi-VN" sz="1200" b="0" i="0" strike="noStrike">
                <a:solidFill>
                  <a:srgbClr val="000000"/>
                </a:solidFill>
                <a:latin typeface="Times New Roman"/>
                <a:cs typeface="Times New Roman"/>
              </a:rPr>
              <a:t>Activitatea specifică a aerosolilor atmosferici - măsurători imediate</a:t>
            </a:r>
          </a:p>
          <a:p>
            <a:pPr>
              <a:defRPr lang="en-GB" sz="800" b="0" i="0" u="none" strike="noStrike" baseline="0">
                <a:solidFill>
                  <a:srgbClr val="000000"/>
                </a:solidFill>
                <a:latin typeface="Times New Roman"/>
                <a:ea typeface="Times New Roman"/>
                <a:cs typeface="Times New Roman"/>
              </a:defRPr>
            </a:pPr>
            <a:r>
              <a:rPr lang="en-US" sz="1200" b="0" i="0" strike="noStrike" baseline="0">
                <a:solidFill>
                  <a:srgbClr val="000000"/>
                </a:solidFill>
                <a:latin typeface="Times New Roman"/>
                <a:cs typeface="Times New Roman"/>
              </a:rPr>
              <a:t>Septembrie</a:t>
            </a:r>
            <a:r>
              <a:rPr lang="ro-RO" sz="1200" b="0" i="0" strike="noStrike" baseline="0">
                <a:solidFill>
                  <a:srgbClr val="000000"/>
                </a:solidFill>
                <a:latin typeface="Times New Roman"/>
                <a:cs typeface="Times New Roman"/>
              </a:rPr>
              <a:t> </a:t>
            </a:r>
            <a:r>
              <a:rPr lang="ro-RO" sz="1200" b="0" i="0" strike="noStrike">
                <a:solidFill>
                  <a:srgbClr val="000000"/>
                </a:solidFill>
                <a:latin typeface="Times New Roman"/>
                <a:cs typeface="Times New Roman"/>
              </a:rPr>
              <a:t> 202</a:t>
            </a:r>
            <a:r>
              <a:rPr lang="en-US" sz="1200" b="0" i="0" strike="noStrike">
                <a:solidFill>
                  <a:srgbClr val="000000"/>
                </a:solidFill>
                <a:latin typeface="Times New Roman"/>
                <a:cs typeface="Times New Roman"/>
              </a:rPr>
              <a:t>3</a:t>
            </a:r>
            <a:endParaRPr lang="vi-VN" sz="1200" b="0" i="0" strike="noStrike">
              <a:solidFill>
                <a:srgbClr val="000000"/>
              </a:solidFill>
              <a:latin typeface="Times New Roman"/>
              <a:cs typeface="Times New Roman"/>
            </a:endParaRPr>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7933172393565311"/>
          <c:w val="0.6669576492831516"/>
          <c:h val="0.61299641269770477"/>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Sheet1!$B$4:$B$33</c:f>
              <c:numCache>
                <c:formatCode>0.00</c:formatCode>
                <c:ptCount val="30"/>
                <c:pt idx="0">
                  <c:v>1.3</c:v>
                </c:pt>
                <c:pt idx="1">
                  <c:v>2.98</c:v>
                </c:pt>
                <c:pt idx="2">
                  <c:v>2.65</c:v>
                </c:pt>
                <c:pt idx="3">
                  <c:v>0.83</c:v>
                </c:pt>
                <c:pt idx="4">
                  <c:v>1.8</c:v>
                </c:pt>
                <c:pt idx="5">
                  <c:v>2.12</c:v>
                </c:pt>
                <c:pt idx="6">
                  <c:v>2.5</c:v>
                </c:pt>
                <c:pt idx="7">
                  <c:v>3.6</c:v>
                </c:pt>
                <c:pt idx="8">
                  <c:v>2.91</c:v>
                </c:pt>
                <c:pt idx="9">
                  <c:v>3.09</c:v>
                </c:pt>
                <c:pt idx="10">
                  <c:v>3.45</c:v>
                </c:pt>
                <c:pt idx="11">
                  <c:v>3.82</c:v>
                </c:pt>
                <c:pt idx="12">
                  <c:v>4.08</c:v>
                </c:pt>
                <c:pt idx="13">
                  <c:v>3.69</c:v>
                </c:pt>
                <c:pt idx="14">
                  <c:v>3.75</c:v>
                </c:pt>
                <c:pt idx="15">
                  <c:v>1.79</c:v>
                </c:pt>
                <c:pt idx="16">
                  <c:v>2.89</c:v>
                </c:pt>
                <c:pt idx="17">
                  <c:v>3.32</c:v>
                </c:pt>
                <c:pt idx="18">
                  <c:v>2.66</c:v>
                </c:pt>
                <c:pt idx="19">
                  <c:v>3.05</c:v>
                </c:pt>
                <c:pt idx="20">
                  <c:v>2.48</c:v>
                </c:pt>
                <c:pt idx="21">
                  <c:v>4</c:v>
                </c:pt>
                <c:pt idx="22">
                  <c:v>3.61</c:v>
                </c:pt>
                <c:pt idx="23">
                  <c:v>4.57</c:v>
                </c:pt>
                <c:pt idx="24">
                  <c:v>4.66</c:v>
                </c:pt>
                <c:pt idx="25">
                  <c:v>3.6</c:v>
                </c:pt>
                <c:pt idx="26">
                  <c:v>3.53</c:v>
                </c:pt>
                <c:pt idx="27">
                  <c:v>3.82</c:v>
                </c:pt>
                <c:pt idx="28">
                  <c:v>3.4</c:v>
                </c:pt>
                <c:pt idx="29">
                  <c:v>3.43</c:v>
                </c:pt>
              </c:numCache>
            </c:numRef>
          </c:val>
          <c:smooth val="0"/>
          <c:extLst>
            <c:ext xmlns:c16="http://schemas.microsoft.com/office/drawing/2014/chart" uri="{C3380CC4-5D6E-409C-BE32-E72D297353CC}">
              <c16:uniqueId val="{00000000-E39E-4E95-AE29-D00018B866A5}"/>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Sheet1!$C$4:$C$33</c:f>
              <c:numCache>
                <c:formatCode>0.00</c:formatCode>
                <c:ptCount val="30"/>
                <c:pt idx="0">
                  <c:v>0.79</c:v>
                </c:pt>
                <c:pt idx="1">
                  <c:v>0.71</c:v>
                </c:pt>
                <c:pt idx="2">
                  <c:v>1.22</c:v>
                </c:pt>
                <c:pt idx="3">
                  <c:v>0.79</c:v>
                </c:pt>
                <c:pt idx="4">
                  <c:v>0.66</c:v>
                </c:pt>
                <c:pt idx="5">
                  <c:v>0.52</c:v>
                </c:pt>
                <c:pt idx="6">
                  <c:v>1.1399999999999999</c:v>
                </c:pt>
                <c:pt idx="7">
                  <c:v>0.71</c:v>
                </c:pt>
                <c:pt idx="8">
                  <c:v>0.92</c:v>
                </c:pt>
                <c:pt idx="9">
                  <c:v>1.1399999999999999</c:v>
                </c:pt>
                <c:pt idx="10">
                  <c:v>1.61</c:v>
                </c:pt>
                <c:pt idx="11">
                  <c:v>2.1</c:v>
                </c:pt>
                <c:pt idx="12">
                  <c:v>2.2200000000000002</c:v>
                </c:pt>
                <c:pt idx="13">
                  <c:v>1.34</c:v>
                </c:pt>
                <c:pt idx="14">
                  <c:v>1.31</c:v>
                </c:pt>
                <c:pt idx="15">
                  <c:v>0.93</c:v>
                </c:pt>
                <c:pt idx="16">
                  <c:v>1.27</c:v>
                </c:pt>
                <c:pt idx="17">
                  <c:v>1.28</c:v>
                </c:pt>
                <c:pt idx="18">
                  <c:v>2.57</c:v>
                </c:pt>
                <c:pt idx="19">
                  <c:v>0.71</c:v>
                </c:pt>
                <c:pt idx="20">
                  <c:v>1.3</c:v>
                </c:pt>
                <c:pt idx="21">
                  <c:v>2.9</c:v>
                </c:pt>
                <c:pt idx="22">
                  <c:v>3.27</c:v>
                </c:pt>
                <c:pt idx="23">
                  <c:v>2.2000000000000002</c:v>
                </c:pt>
                <c:pt idx="24">
                  <c:v>1.38</c:v>
                </c:pt>
                <c:pt idx="25">
                  <c:v>1.43</c:v>
                </c:pt>
                <c:pt idx="26">
                  <c:v>1.48</c:v>
                </c:pt>
                <c:pt idx="27">
                  <c:v>1.67</c:v>
                </c:pt>
                <c:pt idx="28">
                  <c:v>1.46</c:v>
                </c:pt>
                <c:pt idx="29">
                  <c:v>1.4</c:v>
                </c:pt>
              </c:numCache>
            </c:numRef>
          </c:val>
          <c:smooth val="0"/>
          <c:extLst>
            <c:ext xmlns:c16="http://schemas.microsoft.com/office/drawing/2014/chart" uri="{C3380CC4-5D6E-409C-BE32-E72D297353CC}">
              <c16:uniqueId val="{00000001-E39E-4E95-AE29-D00018B866A5}"/>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Sheet1!$D$4:$D$33</c:f>
              <c:numCache>
                <c:formatCode>0.00</c:formatCode>
                <c:ptCount val="30"/>
                <c:pt idx="0">
                  <c:v>0.60134250611420415</c:v>
                </c:pt>
                <c:pt idx="1">
                  <c:v>0.56780894747807276</c:v>
                </c:pt>
                <c:pt idx="2">
                  <c:v>0.72373847904244071</c:v>
                </c:pt>
                <c:pt idx="3">
                  <c:v>7.2355329069276539E-2</c:v>
                </c:pt>
                <c:pt idx="4">
                  <c:v>0.19124477725870609</c:v>
                </c:pt>
                <c:pt idx="5">
                  <c:v>0.36829753350474148</c:v>
                </c:pt>
                <c:pt idx="6">
                  <c:v>0.69213258932399135</c:v>
                </c:pt>
                <c:pt idx="7">
                  <c:v>0.52143558215971297</c:v>
                </c:pt>
                <c:pt idx="8">
                  <c:v>0.97973312526634704</c:v>
                </c:pt>
                <c:pt idx="9">
                  <c:v>0.49399541582986012</c:v>
                </c:pt>
                <c:pt idx="10">
                  <c:v>0.98541683075526565</c:v>
                </c:pt>
                <c:pt idx="11">
                  <c:v>1.1572249261884449</c:v>
                </c:pt>
                <c:pt idx="12">
                  <c:v>1.3385822509974865</c:v>
                </c:pt>
                <c:pt idx="13">
                  <c:v>1.384089896454719</c:v>
                </c:pt>
                <c:pt idx="14">
                  <c:v>1.5847873218379074</c:v>
                </c:pt>
                <c:pt idx="15">
                  <c:v>0.23339082005329936</c:v>
                </c:pt>
                <c:pt idx="16">
                  <c:v>0.88335507785128498</c:v>
                </c:pt>
                <c:pt idx="17">
                  <c:v>0.92321661257539678</c:v>
                </c:pt>
                <c:pt idx="18">
                  <c:v>0.59010118489840679</c:v>
                </c:pt>
                <c:pt idx="19">
                  <c:v>9.1570858954060572E-2</c:v>
                </c:pt>
                <c:pt idx="20">
                  <c:v>0.52345804847905453</c:v>
                </c:pt>
                <c:pt idx="21">
                  <c:v>1.0370953882598002</c:v>
                </c:pt>
                <c:pt idx="22">
                  <c:v>0.65410419083701221</c:v>
                </c:pt>
                <c:pt idx="23">
                  <c:v>1.1686578467715023</c:v>
                </c:pt>
                <c:pt idx="24">
                  <c:v>1.1350348504950802</c:v>
                </c:pt>
                <c:pt idx="25">
                  <c:v>1.0509277561219466</c:v>
                </c:pt>
                <c:pt idx="26">
                  <c:v>1.0893387143915452</c:v>
                </c:pt>
                <c:pt idx="27">
                  <c:v>1.0047364909029544</c:v>
                </c:pt>
                <c:pt idx="28">
                  <c:v>0.86639111775738897</c:v>
                </c:pt>
                <c:pt idx="29">
                  <c:v>1.1785436617727643</c:v>
                </c:pt>
              </c:numCache>
            </c:numRef>
          </c:val>
          <c:smooth val="0"/>
          <c:extLst>
            <c:ext xmlns:c16="http://schemas.microsoft.com/office/drawing/2014/chart" uri="{C3380CC4-5D6E-409C-BE32-E72D297353CC}">
              <c16:uniqueId val="{00000002-E39E-4E95-AE29-D00018B866A5}"/>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Sheet1!$E$4:$E$33</c:f>
              <c:numCache>
                <c:formatCode>0.00</c:formatCode>
                <c:ptCount val="30"/>
                <c:pt idx="0">
                  <c:v>0.71651242354443878</c:v>
                </c:pt>
                <c:pt idx="1">
                  <c:v>0.64082937041852717</c:v>
                </c:pt>
                <c:pt idx="2">
                  <c:v>1.0037726337587252</c:v>
                </c:pt>
                <c:pt idx="3">
                  <c:v>0.12593104699516408</c:v>
                </c:pt>
                <c:pt idx="4">
                  <c:v>0.44744661292763799</c:v>
                </c:pt>
                <c:pt idx="5">
                  <c:v>0.55064839072911731</c:v>
                </c:pt>
                <c:pt idx="6">
                  <c:v>0.57528187835408118</c:v>
                </c:pt>
                <c:pt idx="7">
                  <c:v>0.71465451303487582</c:v>
                </c:pt>
                <c:pt idx="8">
                  <c:v>0.81511362107936647</c:v>
                </c:pt>
                <c:pt idx="9">
                  <c:v>0.99439125100482839</c:v>
                </c:pt>
                <c:pt idx="10">
                  <c:v>1.629224900199536</c:v>
                </c:pt>
                <c:pt idx="11">
                  <c:v>1.2100852079086808</c:v>
                </c:pt>
                <c:pt idx="12">
                  <c:v>1.6826408440737126</c:v>
                </c:pt>
                <c:pt idx="13">
                  <c:v>1.4249250060332741</c:v>
                </c:pt>
                <c:pt idx="14">
                  <c:v>0.10256339981636958</c:v>
                </c:pt>
                <c:pt idx="15">
                  <c:v>0.17836389621878257</c:v>
                </c:pt>
                <c:pt idx="16">
                  <c:v>1.2781101410169222</c:v>
                </c:pt>
                <c:pt idx="17">
                  <c:v>1.5345437891528115</c:v>
                </c:pt>
                <c:pt idx="18">
                  <c:v>0.60522812356929589</c:v>
                </c:pt>
                <c:pt idx="19">
                  <c:v>0.24167925301479343</c:v>
                </c:pt>
                <c:pt idx="20">
                  <c:v>0.96396042773763257</c:v>
                </c:pt>
                <c:pt idx="21">
                  <c:v>0.91656518332884451</c:v>
                </c:pt>
                <c:pt idx="22">
                  <c:v>1.1343476282214551</c:v>
                </c:pt>
                <c:pt idx="23">
                  <c:v>1.5329910877644537</c:v>
                </c:pt>
                <c:pt idx="24">
                  <c:v>1.4410172123601048</c:v>
                </c:pt>
                <c:pt idx="25">
                  <c:v>1.2238739240944727</c:v>
                </c:pt>
                <c:pt idx="26">
                  <c:v>1.3937425159684498</c:v>
                </c:pt>
                <c:pt idx="27">
                  <c:v>1.340793331528191</c:v>
                </c:pt>
                <c:pt idx="28">
                  <c:v>1.1762237136806271</c:v>
                </c:pt>
                <c:pt idx="29">
                  <c:v>1.0264675288740961</c:v>
                </c:pt>
              </c:numCache>
            </c:numRef>
          </c:val>
          <c:smooth val="0"/>
          <c:extLst>
            <c:ext xmlns:c16="http://schemas.microsoft.com/office/drawing/2014/chart" uri="{C3380CC4-5D6E-409C-BE32-E72D297353CC}">
              <c16:uniqueId val="{00000003-E39E-4E95-AE29-D00018B866A5}"/>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Sheet1!$F$4:$F$33</c:f>
              <c:numCache>
                <c:formatCode>0.00</c:formatCode>
                <c:ptCount val="30"/>
                <c:pt idx="0">
                  <c:v>0.84413431193287825</c:v>
                </c:pt>
                <c:pt idx="1">
                  <c:v>0.67314427272822785</c:v>
                </c:pt>
                <c:pt idx="2">
                  <c:v>0.29344826831007637</c:v>
                </c:pt>
                <c:pt idx="3">
                  <c:v>4.0691168029383988E-2</c:v>
                </c:pt>
                <c:pt idx="4">
                  <c:v>0.64098611886063439</c:v>
                </c:pt>
                <c:pt idx="5">
                  <c:v>0.57579266131904427</c:v>
                </c:pt>
                <c:pt idx="6">
                  <c:v>0.59502457816711773</c:v>
                </c:pt>
                <c:pt idx="7">
                  <c:v>0.69856300295204388</c:v>
                </c:pt>
                <c:pt idx="8">
                  <c:v>0.69351618569930207</c:v>
                </c:pt>
                <c:pt idx="9">
                  <c:v>1.2035454314382021</c:v>
                </c:pt>
                <c:pt idx="10">
                  <c:v>1.5322990381304649</c:v>
                </c:pt>
                <c:pt idx="11">
                  <c:v>1.9052024957912068</c:v>
                </c:pt>
                <c:pt idx="12">
                  <c:v>1.5266096761043373</c:v>
                </c:pt>
                <c:pt idx="13">
                  <c:v>1.7107642787162503</c:v>
                </c:pt>
                <c:pt idx="14">
                  <c:v>0.13150132302432116</c:v>
                </c:pt>
                <c:pt idx="15">
                  <c:v>0.45124598590269105</c:v>
                </c:pt>
                <c:pt idx="16">
                  <c:v>1.0761800845283167</c:v>
                </c:pt>
                <c:pt idx="17">
                  <c:v>0.98317900073423925</c:v>
                </c:pt>
                <c:pt idx="18">
                  <c:v>0.43785216799546428</c:v>
                </c:pt>
                <c:pt idx="19">
                  <c:v>0.84639649322460908</c:v>
                </c:pt>
                <c:pt idx="20">
                  <c:v>1.4246093871461702</c:v>
                </c:pt>
                <c:pt idx="21">
                  <c:v>1.0700944102210033</c:v>
                </c:pt>
                <c:pt idx="22">
                  <c:v>0.94678223143232509</c:v>
                </c:pt>
                <c:pt idx="23">
                  <c:v>0.59897277297226292</c:v>
                </c:pt>
                <c:pt idx="24">
                  <c:v>1.8379204096834614</c:v>
                </c:pt>
                <c:pt idx="25">
                  <c:v>1.8004649672516935</c:v>
                </c:pt>
                <c:pt idx="26">
                  <c:v>1.861601897655154</c:v>
                </c:pt>
                <c:pt idx="27">
                  <c:v>1.5874519291029456</c:v>
                </c:pt>
                <c:pt idx="28">
                  <c:v>1.2091998034686018</c:v>
                </c:pt>
                <c:pt idx="29">
                  <c:v>1.2318235974668894</c:v>
                </c:pt>
              </c:numCache>
            </c:numRef>
          </c:val>
          <c:smooth val="0"/>
          <c:extLst>
            <c:ext xmlns:c16="http://schemas.microsoft.com/office/drawing/2014/chart" uri="{C3380CC4-5D6E-409C-BE32-E72D297353CC}">
              <c16:uniqueId val="{00000004-E39E-4E95-AE29-D00018B866A5}"/>
            </c:ext>
          </c:extLst>
        </c:ser>
        <c:ser>
          <c:idx val="5"/>
          <c:order val="5"/>
          <c:tx>
            <c:strRef>
              <c:f>Sheet1!$G$3</c:f>
              <c:strCache>
                <c:ptCount val="1"/>
                <c:pt idx="0">
                  <c:v>SSRM Toaca - aspiraţia 20-01</c:v>
                </c:pt>
              </c:strCache>
            </c:strRef>
          </c:tx>
          <c:val>
            <c:numRef>
              <c:f>Sheet1!$G$4:$G$33</c:f>
              <c:numCache>
                <c:formatCode>0.00</c:formatCode>
                <c:ptCount val="30"/>
                <c:pt idx="0">
                  <c:v>0.89345866367005544</c:v>
                </c:pt>
                <c:pt idx="1">
                  <c:v>0.7602702208786134</c:v>
                </c:pt>
                <c:pt idx="2">
                  <c:v>0.13208378383972424</c:v>
                </c:pt>
                <c:pt idx="3">
                  <c:v>0.11293216938886787</c:v>
                </c:pt>
                <c:pt idx="4">
                  <c:v>0.46796979271141698</c:v>
                </c:pt>
                <c:pt idx="5">
                  <c:v>0.67342761918354688</c:v>
                </c:pt>
                <c:pt idx="6">
                  <c:v>0.52874919169799406</c:v>
                </c:pt>
                <c:pt idx="7">
                  <c:v>0.86508675012337732</c:v>
                </c:pt>
                <c:pt idx="8">
                  <c:v>0.69840581178454419</c:v>
                </c:pt>
                <c:pt idx="9">
                  <c:v>1.0928267771029576</c:v>
                </c:pt>
                <c:pt idx="10">
                  <c:v>1.6934541214622316</c:v>
                </c:pt>
                <c:pt idx="11">
                  <c:v>0.90860709342679769</c:v>
                </c:pt>
                <c:pt idx="12">
                  <c:v>1.252696456707626</c:v>
                </c:pt>
                <c:pt idx="13">
                  <c:v>1.6335816561725303</c:v>
                </c:pt>
                <c:pt idx="14">
                  <c:v>0.14349252115869771</c:v>
                </c:pt>
                <c:pt idx="15">
                  <c:v>0.8658112733069524</c:v>
                </c:pt>
                <c:pt idx="16">
                  <c:v>1.1451535335347511</c:v>
                </c:pt>
                <c:pt idx="17">
                  <c:v>0.48883539619842786</c:v>
                </c:pt>
                <c:pt idx="18">
                  <c:v>0.34868548447328818</c:v>
                </c:pt>
                <c:pt idx="19">
                  <c:v>0.54693600177344015</c:v>
                </c:pt>
                <c:pt idx="20">
                  <c:v>1.1676387626459248</c:v>
                </c:pt>
                <c:pt idx="21">
                  <c:v>0.99221062148716954</c:v>
                </c:pt>
                <c:pt idx="22">
                  <c:v>0.51657395225619684</c:v>
                </c:pt>
                <c:pt idx="23">
                  <c:v>0.43527228826933284</c:v>
                </c:pt>
                <c:pt idx="24">
                  <c:v>1.5902258946171342</c:v>
                </c:pt>
                <c:pt idx="25">
                  <c:v>1.2682922404874599</c:v>
                </c:pt>
                <c:pt idx="26">
                  <c:v>1.4310383059239451</c:v>
                </c:pt>
                <c:pt idx="27">
                  <c:v>1.2431399509789818</c:v>
                </c:pt>
                <c:pt idx="28">
                  <c:v>1.1221065039562366</c:v>
                </c:pt>
                <c:pt idx="29">
                  <c:v>1.4135339819060024</c:v>
                </c:pt>
              </c:numCache>
            </c:numRef>
          </c:val>
          <c:smooth val="0"/>
          <c:extLst>
            <c:ext xmlns:c16="http://schemas.microsoft.com/office/drawing/2014/chart" uri="{C3380CC4-5D6E-409C-BE32-E72D297353CC}">
              <c16:uniqueId val="{00000005-E39E-4E95-AE29-D00018B866A5}"/>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lang="en-GB" sz="1200" b="0" i="0" u="none" strike="noStrike" baseline="0">
                    <a:solidFill>
                      <a:srgbClr val="000000"/>
                    </a:solidFill>
                    <a:latin typeface="Times New Roman"/>
                    <a:ea typeface="Times New Roman"/>
                    <a:cs typeface="Times New Roman"/>
                  </a:defRPr>
                </a:pPr>
                <a:r>
                  <a:rPr lang="en-GB"/>
                  <a:t>Limita de atenţionare 10.0 Bq/m.c.</a:t>
                </a:r>
              </a:p>
            </c:rich>
          </c:tx>
          <c:layout>
            <c:manualLayout>
              <c:xMode val="edge"/>
              <c:yMode val="edge"/>
              <c:x val="0.30807271620691873"/>
              <c:y val="0.88947529123329494"/>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lang="en-GB" sz="1000" b="0" i="0" u="none" strike="noStrike" baseline="0">
                    <a:solidFill>
                      <a:srgbClr val="000000"/>
                    </a:solidFill>
                    <a:latin typeface="Times New Roman"/>
                    <a:ea typeface="Times New Roman"/>
                    <a:cs typeface="Times New Roman"/>
                  </a:defRPr>
                </a:pPr>
                <a:r>
                  <a:rPr lang="en-US" sz="1000"/>
                  <a:t>Activitatea</a:t>
                </a:r>
                <a:r>
                  <a:rPr lang="en-US" sz="1000" baseline="0"/>
                  <a:t> specifica</a:t>
                </a:r>
                <a:r>
                  <a:rPr lang="en-US" sz="1000"/>
                  <a:t>.(Bq/m.c.)</a:t>
                </a:r>
              </a:p>
            </c:rich>
          </c:tx>
          <c:layout>
            <c:manualLayout>
              <c:xMode val="edge"/>
              <c:yMode val="edge"/>
              <c:x val="1.9779982859285446E-2"/>
              <c:y val="0.2792825395392923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426998469644962"/>
          <c:y val="0.13221150725843173"/>
          <c:w val="0.24053390026464599"/>
          <c:h val="0.75496554187815368"/>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25" b="0" i="0" u="none" strike="noStrike" baseline="0">
                <a:solidFill>
                  <a:srgbClr val="000000"/>
                </a:solidFill>
                <a:latin typeface="Arial"/>
                <a:ea typeface="Arial"/>
                <a:cs typeface="Arial"/>
              </a:defRPr>
            </a:pPr>
            <a:r>
              <a:rPr lang="vi-VN" sz="1200" b="0" i="0" strike="noStrike">
                <a:solidFill>
                  <a:srgbClr val="000000"/>
                </a:solidFill>
                <a:latin typeface="Times New Roman"/>
                <a:cs typeface="Times New Roman"/>
              </a:rPr>
              <a:t>Activitatea specifică beta globală a depunerilor atmosferice totale - </a:t>
            </a:r>
          </a:p>
          <a:p>
            <a:pPr>
              <a:defRPr lang="en-GB" sz="1025" b="0" i="0" u="none" strike="noStrike" baseline="0">
                <a:solidFill>
                  <a:srgbClr val="000000"/>
                </a:solidFill>
                <a:latin typeface="Arial"/>
                <a:ea typeface="Arial"/>
                <a:cs typeface="Arial"/>
              </a:defRPr>
            </a:pPr>
            <a:r>
              <a:rPr lang="en-US" sz="1200" b="0" i="0" strike="noStrike" baseline="0">
                <a:solidFill>
                  <a:srgbClr val="000000"/>
                </a:solidFill>
                <a:latin typeface="Times New Roman"/>
                <a:cs typeface="Times New Roman"/>
              </a:rPr>
              <a:t>Septembrie</a:t>
            </a:r>
            <a:r>
              <a:rPr lang="ro-RO" sz="1200" b="0" i="0" strike="noStrike" baseline="0">
                <a:solidFill>
                  <a:srgbClr val="000000"/>
                </a:solidFill>
                <a:latin typeface="Times New Roman"/>
                <a:cs typeface="Times New Roman"/>
              </a:rPr>
              <a:t> 202</a:t>
            </a:r>
            <a:r>
              <a:rPr lang="en-US" sz="1200" b="0" i="0" strike="noStrike" baseline="0">
                <a:solidFill>
                  <a:srgbClr val="000000"/>
                </a:solidFill>
                <a:latin typeface="Times New Roman"/>
                <a:cs typeface="Times New Roman"/>
              </a:rPr>
              <a:t>3</a:t>
            </a:r>
            <a:endParaRPr lang="ro-RO" sz="1200" b="0" i="0" strike="noStrike" baseline="0">
              <a:solidFill>
                <a:srgbClr val="000000"/>
              </a:solidFill>
              <a:latin typeface="Times New Roman"/>
              <a:cs typeface="Times New Roman"/>
            </a:endParaRPr>
          </a:p>
        </c:rich>
      </c:tx>
      <c:layout>
        <c:manualLayout>
          <c:xMode val="edge"/>
          <c:yMode val="edge"/>
          <c:x val="0.11281257685478947"/>
          <c:y val="2.3889648268294091E-2"/>
        </c:manualLayout>
      </c:layout>
      <c:overlay val="0"/>
      <c:spPr>
        <a:noFill/>
        <a:ln w="25400">
          <a:noFill/>
        </a:ln>
      </c:spPr>
    </c:title>
    <c:autoTitleDeleted val="0"/>
    <c:plotArea>
      <c:layout>
        <c:manualLayout>
          <c:layoutTarget val="inner"/>
          <c:xMode val="edge"/>
          <c:yMode val="edge"/>
          <c:x val="8.8815061332924244E-2"/>
          <c:y val="0.15164941780651509"/>
          <c:w val="0.67829849924594265"/>
          <c:h val="0.67229198352039732"/>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Sheet2!$A$4:$A$33</c:f>
              <c:numCache>
                <c:formatCode>General</c:formatCode>
                <c:ptCount val="30"/>
                <c:pt idx="0">
                  <c:v>0.54</c:v>
                </c:pt>
                <c:pt idx="1">
                  <c:v>0.51</c:v>
                </c:pt>
                <c:pt idx="2">
                  <c:v>1.1100000000000001</c:v>
                </c:pt>
                <c:pt idx="3">
                  <c:v>0.59</c:v>
                </c:pt>
                <c:pt idx="4">
                  <c:v>0.53</c:v>
                </c:pt>
                <c:pt idx="5">
                  <c:v>0.56000000000000005</c:v>
                </c:pt>
                <c:pt idx="6">
                  <c:v>0.55000000000000004</c:v>
                </c:pt>
                <c:pt idx="7">
                  <c:v>0.57999999999999996</c:v>
                </c:pt>
                <c:pt idx="8">
                  <c:v>0.56999999999999995</c:v>
                </c:pt>
                <c:pt idx="9">
                  <c:v>0.56999999999999995</c:v>
                </c:pt>
                <c:pt idx="10">
                  <c:v>0.57999999999999996</c:v>
                </c:pt>
                <c:pt idx="11">
                  <c:v>0.56000000000000005</c:v>
                </c:pt>
                <c:pt idx="12">
                  <c:v>0.54</c:v>
                </c:pt>
                <c:pt idx="13">
                  <c:v>1.49</c:v>
                </c:pt>
                <c:pt idx="14">
                  <c:v>0.94</c:v>
                </c:pt>
                <c:pt idx="15">
                  <c:v>0.56000000000000005</c:v>
                </c:pt>
                <c:pt idx="16">
                  <c:v>0.95</c:v>
                </c:pt>
                <c:pt idx="17">
                  <c:v>0.59</c:v>
                </c:pt>
                <c:pt idx="18">
                  <c:v>2.78</c:v>
                </c:pt>
                <c:pt idx="19">
                  <c:v>0.62</c:v>
                </c:pt>
                <c:pt idx="20">
                  <c:v>0.87</c:v>
                </c:pt>
                <c:pt idx="21">
                  <c:v>0.59</c:v>
                </c:pt>
                <c:pt idx="22">
                  <c:v>0.56999999999999995</c:v>
                </c:pt>
                <c:pt idx="23">
                  <c:v>0.55000000000000004</c:v>
                </c:pt>
                <c:pt idx="24">
                  <c:v>0.59</c:v>
                </c:pt>
                <c:pt idx="25">
                  <c:v>0.54</c:v>
                </c:pt>
                <c:pt idx="26">
                  <c:v>0.64</c:v>
                </c:pt>
                <c:pt idx="27">
                  <c:v>0.56000000000000005</c:v>
                </c:pt>
                <c:pt idx="28">
                  <c:v>0.56000000000000005</c:v>
                </c:pt>
                <c:pt idx="29">
                  <c:v>0.54</c:v>
                </c:pt>
              </c:numCache>
            </c:numRef>
          </c:val>
          <c:smooth val="0"/>
          <c:extLst>
            <c:ext xmlns:c16="http://schemas.microsoft.com/office/drawing/2014/chart" uri="{C3380CC4-5D6E-409C-BE32-E72D297353CC}">
              <c16:uniqueId val="{00000000-691E-4B17-A472-AD1ADBE7E348}"/>
            </c:ext>
          </c:extLst>
        </c:ser>
        <c:ser>
          <c:idx val="1"/>
          <c:order val="1"/>
          <c:tx>
            <c:strRef>
              <c:f>Sheet2!$B$3</c:f>
              <c:strCache>
                <c:ptCount val="1"/>
                <c:pt idx="0">
                  <c:v>SSRM Piatra Neamţ - valori după 5 zile</c:v>
                </c:pt>
              </c:strCache>
            </c:strRef>
          </c:tx>
          <c:marker>
            <c:symbol val="triangle"/>
            <c:size val="4"/>
          </c:marker>
          <c:val>
            <c:numRef>
              <c:f>Sheet2!$B$4:$B$33</c:f>
              <c:numCache>
                <c:formatCode>General</c:formatCode>
                <c:ptCount val="30"/>
                <c:pt idx="0">
                  <c:v>0.4</c:v>
                </c:pt>
                <c:pt idx="1">
                  <c:v>0.39</c:v>
                </c:pt>
                <c:pt idx="2">
                  <c:v>0.79</c:v>
                </c:pt>
                <c:pt idx="3">
                  <c:v>0.38</c:v>
                </c:pt>
                <c:pt idx="4">
                  <c:v>0.4</c:v>
                </c:pt>
                <c:pt idx="5">
                  <c:v>0.41</c:v>
                </c:pt>
                <c:pt idx="6">
                  <c:v>0.38</c:v>
                </c:pt>
                <c:pt idx="7">
                  <c:v>0.38</c:v>
                </c:pt>
                <c:pt idx="8">
                  <c:v>0.38</c:v>
                </c:pt>
                <c:pt idx="9">
                  <c:v>0.4</c:v>
                </c:pt>
                <c:pt idx="10">
                  <c:v>0.4</c:v>
                </c:pt>
                <c:pt idx="11">
                  <c:v>0.37</c:v>
                </c:pt>
                <c:pt idx="12">
                  <c:v>0.41</c:v>
                </c:pt>
                <c:pt idx="13">
                  <c:v>0.59</c:v>
                </c:pt>
                <c:pt idx="14">
                  <c:v>0.4</c:v>
                </c:pt>
                <c:pt idx="15">
                  <c:v>0.38</c:v>
                </c:pt>
                <c:pt idx="16">
                  <c:v>0.41</c:v>
                </c:pt>
                <c:pt idx="17">
                  <c:v>0.41</c:v>
                </c:pt>
                <c:pt idx="18">
                  <c:v>1.94</c:v>
                </c:pt>
                <c:pt idx="19">
                  <c:v>0.4</c:v>
                </c:pt>
                <c:pt idx="20">
                  <c:v>0.4</c:v>
                </c:pt>
                <c:pt idx="21">
                  <c:v>0.38</c:v>
                </c:pt>
                <c:pt idx="22">
                  <c:v>0.4</c:v>
                </c:pt>
                <c:pt idx="23">
                  <c:v>0.4</c:v>
                </c:pt>
                <c:pt idx="24">
                  <c:v>0.38</c:v>
                </c:pt>
                <c:pt idx="25">
                  <c:v>0.38</c:v>
                </c:pt>
                <c:pt idx="26">
                  <c:v>0.4</c:v>
                </c:pt>
                <c:pt idx="27" formatCode="0.00">
                  <c:v>0.39</c:v>
                </c:pt>
                <c:pt idx="28" formatCode="0.00">
                  <c:v>0.39</c:v>
                </c:pt>
                <c:pt idx="29" formatCode="0.00">
                  <c:v>0.4</c:v>
                </c:pt>
              </c:numCache>
            </c:numRef>
          </c:val>
          <c:smooth val="0"/>
          <c:extLst>
            <c:ext xmlns:c16="http://schemas.microsoft.com/office/drawing/2014/chart" uri="{C3380CC4-5D6E-409C-BE32-E72D297353CC}">
              <c16:uniqueId val="{00000001-691E-4B17-A472-AD1ADBE7E348}"/>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Sheet2!$C$4:$C$33</c:f>
              <c:numCache>
                <c:formatCode>General</c:formatCode>
                <c:ptCount val="30"/>
                <c:pt idx="0">
                  <c:v>0.68</c:v>
                </c:pt>
                <c:pt idx="1">
                  <c:v>1.52</c:v>
                </c:pt>
                <c:pt idx="2">
                  <c:v>6.15</c:v>
                </c:pt>
                <c:pt idx="3">
                  <c:v>3.26</c:v>
                </c:pt>
                <c:pt idx="4">
                  <c:v>0.68</c:v>
                </c:pt>
                <c:pt idx="5">
                  <c:v>0.7</c:v>
                </c:pt>
                <c:pt idx="6">
                  <c:v>0.95</c:v>
                </c:pt>
                <c:pt idx="7">
                  <c:v>0.7</c:v>
                </c:pt>
                <c:pt idx="8">
                  <c:v>0.7</c:v>
                </c:pt>
                <c:pt idx="9">
                  <c:v>1.1299999999999999</c:v>
                </c:pt>
                <c:pt idx="10">
                  <c:v>0.79</c:v>
                </c:pt>
                <c:pt idx="11">
                  <c:v>0.93</c:v>
                </c:pt>
                <c:pt idx="12">
                  <c:v>0.77</c:v>
                </c:pt>
                <c:pt idx="13">
                  <c:v>2.2599999999999998</c:v>
                </c:pt>
                <c:pt idx="14">
                  <c:v>3.95</c:v>
                </c:pt>
                <c:pt idx="15">
                  <c:v>0.68</c:v>
                </c:pt>
                <c:pt idx="16">
                  <c:v>0.75</c:v>
                </c:pt>
                <c:pt idx="17">
                  <c:v>0.69</c:v>
                </c:pt>
                <c:pt idx="18">
                  <c:v>3.14</c:v>
                </c:pt>
                <c:pt idx="19">
                  <c:v>1.42</c:v>
                </c:pt>
                <c:pt idx="20">
                  <c:v>1.34</c:v>
                </c:pt>
                <c:pt idx="21">
                  <c:v>0.68</c:v>
                </c:pt>
                <c:pt idx="22">
                  <c:v>0.7</c:v>
                </c:pt>
                <c:pt idx="23">
                  <c:v>0.72</c:v>
                </c:pt>
                <c:pt idx="24">
                  <c:v>0.67</c:v>
                </c:pt>
                <c:pt idx="25">
                  <c:v>0.71</c:v>
                </c:pt>
                <c:pt idx="26">
                  <c:v>0.72</c:v>
                </c:pt>
                <c:pt idx="27">
                  <c:v>0.7</c:v>
                </c:pt>
                <c:pt idx="28">
                  <c:v>0.67</c:v>
                </c:pt>
                <c:pt idx="29">
                  <c:v>0.71</c:v>
                </c:pt>
              </c:numCache>
            </c:numRef>
          </c:val>
          <c:smooth val="0"/>
          <c:extLst>
            <c:ext xmlns:c16="http://schemas.microsoft.com/office/drawing/2014/chart" uri="{C3380CC4-5D6E-409C-BE32-E72D297353CC}">
              <c16:uniqueId val="{00000002-691E-4B17-A472-AD1ADBE7E348}"/>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Sheet2!$D$4:$D$33</c:f>
              <c:numCache>
                <c:formatCode>General</c:formatCode>
                <c:ptCount val="30"/>
                <c:pt idx="0">
                  <c:v>0.48</c:v>
                </c:pt>
                <c:pt idx="1">
                  <c:v>0.87</c:v>
                </c:pt>
                <c:pt idx="2">
                  <c:v>3.55</c:v>
                </c:pt>
                <c:pt idx="3">
                  <c:v>0.92</c:v>
                </c:pt>
                <c:pt idx="4">
                  <c:v>0.5</c:v>
                </c:pt>
                <c:pt idx="5">
                  <c:v>0.5</c:v>
                </c:pt>
                <c:pt idx="6">
                  <c:v>0.89</c:v>
                </c:pt>
                <c:pt idx="7">
                  <c:v>0.5</c:v>
                </c:pt>
                <c:pt idx="8">
                  <c:v>0.5</c:v>
                </c:pt>
                <c:pt idx="9">
                  <c:v>1.38</c:v>
                </c:pt>
                <c:pt idx="10">
                  <c:v>0.6</c:v>
                </c:pt>
                <c:pt idx="11">
                  <c:v>0.67</c:v>
                </c:pt>
                <c:pt idx="12">
                  <c:v>0.63</c:v>
                </c:pt>
                <c:pt idx="13">
                  <c:v>0.52</c:v>
                </c:pt>
                <c:pt idx="14">
                  <c:v>3.08</c:v>
                </c:pt>
                <c:pt idx="15">
                  <c:v>0.49</c:v>
                </c:pt>
                <c:pt idx="16">
                  <c:v>0.49</c:v>
                </c:pt>
                <c:pt idx="17">
                  <c:v>0.51</c:v>
                </c:pt>
                <c:pt idx="18">
                  <c:v>1.03</c:v>
                </c:pt>
                <c:pt idx="19">
                  <c:v>0.49</c:v>
                </c:pt>
                <c:pt idx="20">
                  <c:v>0.52</c:v>
                </c:pt>
                <c:pt idx="21">
                  <c:v>0.53</c:v>
                </c:pt>
                <c:pt idx="22">
                  <c:v>0.5</c:v>
                </c:pt>
                <c:pt idx="23">
                  <c:v>0.5</c:v>
                </c:pt>
                <c:pt idx="24">
                  <c:v>0.51</c:v>
                </c:pt>
                <c:pt idx="25">
                  <c:v>0.51</c:v>
                </c:pt>
                <c:pt idx="26">
                  <c:v>0.5</c:v>
                </c:pt>
                <c:pt idx="27">
                  <c:v>0.5</c:v>
                </c:pt>
                <c:pt idx="28">
                  <c:v>0.48</c:v>
                </c:pt>
                <c:pt idx="29">
                  <c:v>0.52</c:v>
                </c:pt>
              </c:numCache>
            </c:numRef>
          </c:val>
          <c:smooth val="0"/>
          <c:extLst>
            <c:ext xmlns:c16="http://schemas.microsoft.com/office/drawing/2014/chart" uri="{C3380CC4-5D6E-409C-BE32-E72D297353CC}">
              <c16:uniqueId val="{00000003-691E-4B17-A472-AD1ADBE7E348}"/>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lang="en-GB" sz="1175" b="0" i="0" u="none" strike="noStrike" baseline="0">
                    <a:solidFill>
                      <a:srgbClr val="000000"/>
                    </a:solidFill>
                    <a:latin typeface="Times New Roman"/>
                    <a:ea typeface="Times New Roman"/>
                    <a:cs typeface="Times New Roman"/>
                  </a:defRPr>
                </a:pPr>
                <a:r>
                  <a:rPr lang="en-GB"/>
                  <a:t>
Limita de atenţionare: 200 Bq/(m.p.*zi)</a:t>
                </a:r>
              </a:p>
            </c:rich>
          </c:tx>
          <c:layout>
            <c:manualLayout>
              <c:xMode val="edge"/>
              <c:yMode val="edge"/>
              <c:x val="0.26451071534497539"/>
              <c:y val="0.8359343003778499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lang="en-GB" sz="1200" b="0" i="0" u="none" strike="noStrike" baseline="0">
                    <a:solidFill>
                      <a:srgbClr val="000000"/>
                    </a:solidFill>
                    <a:latin typeface="Times New Roman"/>
                    <a:ea typeface="Times New Roman"/>
                    <a:cs typeface="Times New Roman"/>
                  </a:defRPr>
                </a:pPr>
                <a:r>
                  <a:rPr lang="vi-VN" b="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78209911646365293"/>
          <c:y val="0.14229058775965964"/>
          <c:w val="0.1981874643808372"/>
          <c:h val="0.69419122884700535"/>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200" b="0" i="0" u="none" strike="noStrike" baseline="0">
                <a:solidFill>
                  <a:srgbClr val="000000"/>
                </a:solidFill>
                <a:latin typeface="Times New Roman"/>
                <a:ea typeface="Times New Roman"/>
                <a:cs typeface="Times New Roman"/>
              </a:defRPr>
            </a:pPr>
            <a:r>
              <a:rPr lang="en-GB" sz="1200"/>
              <a:t>Debitul dozei gama în aer - valori medii zilnice</a:t>
            </a:r>
            <a:endParaRPr lang="ro-RO" sz="1200"/>
          </a:p>
          <a:p>
            <a:pPr>
              <a:defRPr lang="en-GB" sz="1200" b="0" i="0" u="none" strike="noStrike" baseline="0">
                <a:solidFill>
                  <a:srgbClr val="000000"/>
                </a:solidFill>
                <a:latin typeface="Times New Roman"/>
                <a:ea typeface="Times New Roman"/>
                <a:cs typeface="Times New Roman"/>
              </a:defRPr>
            </a:pPr>
            <a:r>
              <a:rPr lang="en-US" sz="1200" baseline="0"/>
              <a:t>Septembrie </a:t>
            </a:r>
            <a:r>
              <a:rPr lang="ro-RO" sz="1200" baseline="0"/>
              <a:t> 202</a:t>
            </a:r>
            <a:r>
              <a:rPr lang="en-US" sz="1200" baseline="0"/>
              <a:t>3</a:t>
            </a:r>
            <a:endParaRPr lang="en-GB" sz="1200"/>
          </a:p>
        </c:rich>
      </c:tx>
      <c:layout>
        <c:manualLayout>
          <c:xMode val="edge"/>
          <c:yMode val="edge"/>
          <c:x val="0.15027607400649931"/>
          <c:y val="3.1058560916992099E-2"/>
        </c:manualLayout>
      </c:layout>
      <c:overlay val="0"/>
      <c:spPr>
        <a:noFill/>
        <a:ln w="25400">
          <a:noFill/>
        </a:ln>
      </c:spPr>
    </c:title>
    <c:autoTitleDeleted val="0"/>
    <c:plotArea>
      <c:layout>
        <c:manualLayout>
          <c:layoutTarget val="inner"/>
          <c:xMode val="edge"/>
          <c:yMode val="edge"/>
          <c:x val="0.14094545548484744"/>
          <c:y val="0.16370163022518713"/>
          <c:w val="0.8258202134770527"/>
          <c:h val="0.67401779124025329"/>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Sheet3!$A$4:$A$33</c:f>
              <c:numCache>
                <c:formatCode>0.000</c:formatCode>
                <c:ptCount val="30"/>
                <c:pt idx="0">
                  <c:v>0.106</c:v>
                </c:pt>
                <c:pt idx="1">
                  <c:v>0.10100000000000001</c:v>
                </c:pt>
                <c:pt idx="2">
                  <c:v>0.109</c:v>
                </c:pt>
                <c:pt idx="3">
                  <c:v>0.104</c:v>
                </c:pt>
                <c:pt idx="4">
                  <c:v>0.10299999999999999</c:v>
                </c:pt>
                <c:pt idx="5">
                  <c:v>0.10199999999999999</c:v>
                </c:pt>
                <c:pt idx="6">
                  <c:v>0.10199999999999999</c:v>
                </c:pt>
                <c:pt idx="7">
                  <c:v>0.106</c:v>
                </c:pt>
                <c:pt idx="8">
                  <c:v>0.104</c:v>
                </c:pt>
                <c:pt idx="9">
                  <c:v>0.105</c:v>
                </c:pt>
                <c:pt idx="10">
                  <c:v>0.107</c:v>
                </c:pt>
                <c:pt idx="11">
                  <c:v>0.106</c:v>
                </c:pt>
                <c:pt idx="12">
                  <c:v>0.104</c:v>
                </c:pt>
                <c:pt idx="13">
                  <c:v>0.106</c:v>
                </c:pt>
                <c:pt idx="14">
                  <c:v>0.109</c:v>
                </c:pt>
                <c:pt idx="15">
                  <c:v>0.108</c:v>
                </c:pt>
                <c:pt idx="16">
                  <c:v>0.10100000000000001</c:v>
                </c:pt>
                <c:pt idx="17">
                  <c:v>0.104</c:v>
                </c:pt>
                <c:pt idx="18">
                  <c:v>0.10299999999999999</c:v>
                </c:pt>
                <c:pt idx="19">
                  <c:v>0.109</c:v>
                </c:pt>
                <c:pt idx="20">
                  <c:v>0.104</c:v>
                </c:pt>
                <c:pt idx="21">
                  <c:v>0.109</c:v>
                </c:pt>
                <c:pt idx="22">
                  <c:v>0.106</c:v>
                </c:pt>
                <c:pt idx="23">
                  <c:v>0.10199999999999999</c:v>
                </c:pt>
                <c:pt idx="24">
                  <c:v>0.105</c:v>
                </c:pt>
                <c:pt idx="25">
                  <c:v>0.10199999999999999</c:v>
                </c:pt>
                <c:pt idx="26">
                  <c:v>0.10199999999999999</c:v>
                </c:pt>
                <c:pt idx="27">
                  <c:v>0.105</c:v>
                </c:pt>
                <c:pt idx="28">
                  <c:v>0.105</c:v>
                </c:pt>
                <c:pt idx="29">
                  <c:v>0.10199999999999999</c:v>
                </c:pt>
              </c:numCache>
            </c:numRef>
          </c:val>
          <c:extLst>
            <c:ext xmlns:c16="http://schemas.microsoft.com/office/drawing/2014/chart" uri="{C3380CC4-5D6E-409C-BE32-E72D297353CC}">
              <c16:uniqueId val="{00000000-9F9D-4BD0-AD95-254710CDEE21}"/>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Sheet3!$B$4:$B$33</c:f>
              <c:numCache>
                <c:formatCode>0.000</c:formatCode>
                <c:ptCount val="30"/>
                <c:pt idx="0">
                  <c:v>0.12</c:v>
                </c:pt>
                <c:pt idx="1">
                  <c:v>0.11799999999999999</c:v>
                </c:pt>
                <c:pt idx="2">
                  <c:v>0.13200000000000001</c:v>
                </c:pt>
                <c:pt idx="13">
                  <c:v>0.125</c:v>
                </c:pt>
                <c:pt idx="14">
                  <c:v>0.13200000000000001</c:v>
                </c:pt>
                <c:pt idx="15">
                  <c:v>0.126</c:v>
                </c:pt>
                <c:pt idx="16">
                  <c:v>0.121</c:v>
                </c:pt>
                <c:pt idx="17">
                  <c:v>0.122</c:v>
                </c:pt>
                <c:pt idx="18">
                  <c:v>0.13100000000000001</c:v>
                </c:pt>
                <c:pt idx="19">
                  <c:v>0.128</c:v>
                </c:pt>
                <c:pt idx="20">
                  <c:v>0.123</c:v>
                </c:pt>
                <c:pt idx="21">
                  <c:v>0.123</c:v>
                </c:pt>
                <c:pt idx="22">
                  <c:v>0.124</c:v>
                </c:pt>
                <c:pt idx="23">
                  <c:v>0.125</c:v>
                </c:pt>
                <c:pt idx="24">
                  <c:v>0.121</c:v>
                </c:pt>
                <c:pt idx="25">
                  <c:v>0.122</c:v>
                </c:pt>
                <c:pt idx="26">
                  <c:v>0.123</c:v>
                </c:pt>
                <c:pt idx="27">
                  <c:v>0.126</c:v>
                </c:pt>
                <c:pt idx="28">
                  <c:v>0.127</c:v>
                </c:pt>
                <c:pt idx="29">
                  <c:v>0.123</c:v>
                </c:pt>
              </c:numCache>
            </c:numRef>
          </c:val>
          <c:extLst>
            <c:ext xmlns:c16="http://schemas.microsoft.com/office/drawing/2014/chart" uri="{C3380CC4-5D6E-409C-BE32-E72D297353CC}">
              <c16:uniqueId val="{00000001-9F9D-4BD0-AD95-254710CDEE21}"/>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Limita de atenţionare: 0,250</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0.32276906390438515"/>
              <c:y val="0.924572253963784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Debitul dozei (</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1.4264449132340817E-2"/>
              <c:y val="0.33389053539414326"/>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1.6824547110008914E-2"/>
          <c:w val="0.25304370856472624"/>
          <c:h val="0.12027859151404323"/>
        </c:manualLayout>
      </c:layout>
      <c:overlay val="0"/>
      <c:spPr>
        <a:solidFill>
          <a:srgbClr val="FFFFFF"/>
        </a:solidFill>
        <a:ln w="3175">
          <a:solidFill>
            <a:srgbClr val="000000"/>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E219-48D3-472F-BF92-2B5D4C17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13</Pages>
  <Words>2731</Words>
  <Characters>15569</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275</cp:revision>
  <cp:lastPrinted>2023-10-12T05:55:00Z</cp:lastPrinted>
  <dcterms:created xsi:type="dcterms:W3CDTF">2022-04-15T07:36:00Z</dcterms:created>
  <dcterms:modified xsi:type="dcterms:W3CDTF">2023-10-16T07:59:00Z</dcterms:modified>
</cp:coreProperties>
</file>