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50" w:rsidRPr="00EA2AD9" w:rsidRDefault="002C7050" w:rsidP="002C7050">
      <w:pPr>
        <w:pStyle w:val="Heading1"/>
        <w:tabs>
          <w:tab w:val="left" w:pos="1714"/>
          <w:tab w:val="center" w:pos="5197"/>
        </w:tabs>
        <w:spacing w:after="120"/>
        <w:jc w:val="left"/>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2C7050" w:rsidRDefault="002C7050" w:rsidP="002C7050">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din </w:t>
      </w:r>
    </w:p>
    <w:p w:rsidR="002C7050" w:rsidRPr="00FF6ECE" w:rsidRDefault="002C7050" w:rsidP="002C7050">
      <w:pPr>
        <w:spacing w:after="0"/>
        <w:jc w:val="center"/>
        <w:rPr>
          <w:lang w:val="ro-RO"/>
        </w:rPr>
      </w:pPr>
      <w:r>
        <w:rPr>
          <w:color w:val="808080"/>
          <w:lang w:val="ro-RO"/>
        </w:rPr>
        <w:t xml:space="preserve"> </w:t>
      </w:r>
    </w:p>
    <w:p w:rsidR="002C7050" w:rsidRPr="00064581" w:rsidRDefault="002C7050" w:rsidP="002C7050">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C7050" w:rsidRDefault="002C7050" w:rsidP="002C7050">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r>
        <w:rPr>
          <w:rFonts w:ascii="Arial" w:hAnsi="Arial" w:cs="Arial"/>
          <w:b/>
          <w:sz w:val="24"/>
          <w:szCs w:val="24"/>
          <w:lang w:val="ro-RO"/>
        </w:rPr>
        <w:t>SC AGROLINEVOL SRL Volovăț</w:t>
      </w:r>
      <w:r w:rsidRPr="004C711F">
        <w:rPr>
          <w:rFonts w:ascii="Arial" w:hAnsi="Arial" w:cs="Arial"/>
          <w:sz w:val="24"/>
          <w:szCs w:val="24"/>
          <w:lang w:val="ro-RO"/>
        </w:rPr>
        <w:t>, cu sediul în</w:t>
      </w:r>
      <w:r>
        <w:rPr>
          <w:rFonts w:ascii="Arial" w:hAnsi="Arial" w:cs="Arial"/>
          <w:sz w:val="24"/>
          <w:szCs w:val="24"/>
          <w:lang w:val="ro-RO"/>
        </w:rPr>
        <w:t xml:space="preserve"> satul Volovăț, Nr. 1467, comuna Volovăţ , Judetul Suceava</w:t>
      </w:r>
      <w:r w:rsidRPr="00064581">
        <w:rPr>
          <w:rFonts w:ascii="Arial" w:hAnsi="Arial" w:cs="Arial"/>
          <w:sz w:val="24"/>
          <w:szCs w:val="24"/>
          <w:lang w:val="ro-RO"/>
        </w:rPr>
        <w:t xml:space="preserve">, </w:t>
      </w:r>
      <w:r>
        <w:rPr>
          <w:rFonts w:ascii="Arial" w:hAnsi="Arial" w:cs="Arial"/>
          <w:sz w:val="24"/>
          <w:szCs w:val="24"/>
          <w:lang w:val="ro-RO"/>
        </w:rPr>
        <w:t>prin Pîț George administrator și mandatar Mihai Beșa,</w:t>
      </w:r>
      <w:r w:rsidRPr="0034127C">
        <w:rPr>
          <w:rFonts w:ascii="Arial" w:hAnsi="Arial" w:cs="Arial"/>
          <w:sz w:val="24"/>
          <w:szCs w:val="24"/>
          <w:lang w:val="ro-RO"/>
        </w:rPr>
        <w:t xml:space="preserve">, </w:t>
      </w:r>
      <w:r w:rsidRPr="001B313E">
        <w:rPr>
          <w:rFonts w:ascii="Times New Roman" w:hAnsi="Times New Roman"/>
          <w:b/>
          <w:color w:val="000000"/>
          <w:sz w:val="28"/>
          <w:szCs w:val="28"/>
          <w:lang w:val="ro-RO"/>
        </w:rPr>
        <w:t>privind planul/programul ,,P</w:t>
      </w:r>
      <w:r>
        <w:rPr>
          <w:rFonts w:ascii="Times New Roman" w:hAnsi="Times New Roman"/>
          <w:b/>
          <w:color w:val="000000"/>
          <w:sz w:val="28"/>
          <w:szCs w:val="28"/>
          <w:lang w:val="ro-RO"/>
        </w:rPr>
        <w:t>lan</w:t>
      </w:r>
      <w:r w:rsidRPr="001B313E">
        <w:rPr>
          <w:rFonts w:ascii="Times New Roman" w:hAnsi="Times New Roman"/>
          <w:b/>
          <w:color w:val="000000"/>
          <w:sz w:val="28"/>
          <w:szCs w:val="28"/>
          <w:lang w:val="ro-RO"/>
        </w:rPr>
        <w:t xml:space="preserve"> </w:t>
      </w:r>
      <w:r>
        <w:rPr>
          <w:rFonts w:ascii="Times New Roman" w:hAnsi="Times New Roman"/>
          <w:b/>
          <w:color w:val="000000"/>
          <w:sz w:val="28"/>
          <w:szCs w:val="28"/>
          <w:lang w:val="ro-RO"/>
        </w:rPr>
        <w:t>urbanistic</w:t>
      </w:r>
      <w:r w:rsidRPr="001B313E">
        <w:rPr>
          <w:rFonts w:ascii="Times New Roman" w:hAnsi="Times New Roman"/>
          <w:b/>
          <w:color w:val="000000"/>
          <w:sz w:val="28"/>
          <w:szCs w:val="28"/>
          <w:lang w:val="ro-RO"/>
        </w:rPr>
        <w:t xml:space="preserve"> Z</w:t>
      </w:r>
      <w:r>
        <w:rPr>
          <w:rFonts w:ascii="Times New Roman" w:hAnsi="Times New Roman"/>
          <w:b/>
          <w:color w:val="000000"/>
          <w:sz w:val="28"/>
          <w:szCs w:val="28"/>
          <w:lang w:val="ro-RO"/>
        </w:rPr>
        <w:t>onal</w:t>
      </w:r>
      <w:r w:rsidRPr="001B313E">
        <w:rPr>
          <w:rFonts w:ascii="Times New Roman" w:hAnsi="Times New Roman"/>
          <w:b/>
          <w:color w:val="000000"/>
          <w:sz w:val="28"/>
          <w:szCs w:val="28"/>
          <w:lang w:val="ro-RO"/>
        </w:rPr>
        <w:t>- construire abator și carmangerie</w:t>
      </w:r>
      <w:r>
        <w:rPr>
          <w:rFonts w:ascii="Times New Roman" w:hAnsi="Times New Roman"/>
          <w:color w:val="000000"/>
          <w:sz w:val="28"/>
          <w:szCs w:val="28"/>
          <w:lang w:val="ro-RO"/>
        </w:rPr>
        <w:t>” în județul Suceava, comuna Dornești, satul Dornești,</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3981</w:t>
      </w:r>
      <w:r w:rsidRPr="00064581">
        <w:rPr>
          <w:rFonts w:ascii="Arial" w:hAnsi="Arial" w:cs="Arial"/>
          <w:spacing w:val="-6"/>
          <w:sz w:val="24"/>
          <w:szCs w:val="24"/>
          <w:lang w:val="ro-RO"/>
        </w:rPr>
        <w:t>/</w:t>
      </w:r>
      <w:r>
        <w:rPr>
          <w:rFonts w:ascii="Arial" w:hAnsi="Arial" w:cs="Arial"/>
          <w:spacing w:val="-6"/>
          <w:sz w:val="24"/>
          <w:szCs w:val="24"/>
          <w:lang w:val="ro-RO"/>
        </w:rPr>
        <w:t xml:space="preserve">11.04.2017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2C7050" w:rsidRPr="00D3221B" w:rsidRDefault="002C7050" w:rsidP="002C70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C7050" w:rsidRPr="00D3221B" w:rsidRDefault="002C7050" w:rsidP="002C70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C7050" w:rsidRPr="00D3221B" w:rsidRDefault="002C7050" w:rsidP="002C70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C7050" w:rsidRPr="00D3221B" w:rsidRDefault="002C7050" w:rsidP="002C70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C7050" w:rsidRPr="00D3221B" w:rsidRDefault="002C7050" w:rsidP="002C70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C7050" w:rsidRDefault="002C7050" w:rsidP="002C70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C7050" w:rsidRPr="00D3221B" w:rsidRDefault="002C7050" w:rsidP="002C7050">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C7050" w:rsidRPr="00D3221B" w:rsidRDefault="002C7050" w:rsidP="002C7050">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C7050" w:rsidRPr="00D3221B" w:rsidRDefault="002C7050" w:rsidP="002C705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12.05.2017 ,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C7050" w:rsidRPr="00D3221B" w:rsidRDefault="002C7050" w:rsidP="002C705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C7050" w:rsidRPr="00D3221B" w:rsidRDefault="002C7050" w:rsidP="002C705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C7050" w:rsidRPr="00D3221B" w:rsidRDefault="002C7050" w:rsidP="002C7050">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2C7050" w:rsidRDefault="002C7050" w:rsidP="002C7050">
      <w:pPr>
        <w:autoSpaceDE w:val="0"/>
        <w:autoSpaceDN w:val="0"/>
        <w:adjustRightInd w:val="0"/>
        <w:spacing w:line="240" w:lineRule="auto"/>
        <w:jc w:val="both"/>
        <w:rPr>
          <w:rFonts w:ascii="Arial" w:hAnsi="Arial" w:cs="Arial"/>
          <w:b/>
          <w:color w:val="000000"/>
          <w:sz w:val="24"/>
          <w:szCs w:val="24"/>
          <w:lang w:val="ro-RO"/>
        </w:rPr>
      </w:pPr>
    </w:p>
    <w:p w:rsidR="002C7050" w:rsidRDefault="002C7050" w:rsidP="002C7050">
      <w:pPr>
        <w:autoSpaceDE w:val="0"/>
        <w:autoSpaceDN w:val="0"/>
        <w:adjustRightInd w:val="0"/>
        <w:spacing w:line="240" w:lineRule="auto"/>
        <w:jc w:val="both"/>
        <w:rPr>
          <w:rFonts w:ascii="Arial" w:hAnsi="Arial" w:cs="Arial"/>
          <w:b/>
          <w:color w:val="000000"/>
          <w:sz w:val="24"/>
          <w:szCs w:val="24"/>
          <w:lang w:val="ro-RO"/>
        </w:rPr>
      </w:pPr>
    </w:p>
    <w:p w:rsidR="002C7050" w:rsidRPr="001B317B" w:rsidRDefault="002C7050" w:rsidP="002C7050">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Planul</w:t>
      </w:r>
      <w:r>
        <w:rPr>
          <w:rFonts w:ascii="Arial" w:hAnsi="Arial" w:cs="Arial"/>
          <w:b/>
          <w:color w:val="000000"/>
          <w:sz w:val="24"/>
          <w:szCs w:val="24"/>
          <w:lang w:val="ro-RO"/>
        </w:rPr>
        <w:t xml:space="preserve">/programul „Plan urbanistic Zonal- construire abator și carmangerie”,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r>
        <w:rPr>
          <w:rFonts w:ascii="Arial" w:hAnsi="Arial" w:cs="Arial"/>
          <w:color w:val="000000"/>
          <w:sz w:val="24"/>
          <w:szCs w:val="24"/>
          <w:lang w:val="ro-RO"/>
        </w:rPr>
        <w:t>SC AGROLINEVOL SRL Volovăț</w:t>
      </w:r>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r>
        <w:rPr>
          <w:rFonts w:ascii="Arial" w:hAnsi="Arial" w:cs="Arial"/>
          <w:sz w:val="24"/>
          <w:szCs w:val="24"/>
          <w:lang w:val="ro-RO" w:eastAsia="ro-RO"/>
        </w:rPr>
        <w:t xml:space="preserve">prin Pîț George administrator și mandatar Mihai Beșa,  </w:t>
      </w:r>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2C7050" w:rsidRDefault="002C7050" w:rsidP="002C7050">
      <w:pPr>
        <w:autoSpaceDE w:val="0"/>
        <w:autoSpaceDN w:val="0"/>
        <w:adjustRightInd w:val="0"/>
        <w:spacing w:after="0" w:line="240" w:lineRule="auto"/>
        <w:jc w:val="both"/>
        <w:rPr>
          <w:lang w:val="ro-RO"/>
        </w:rPr>
      </w:pPr>
    </w:p>
    <w:p w:rsidR="002C7050" w:rsidRPr="007B176C" w:rsidRDefault="002C7050" w:rsidP="002C7050">
      <w:pPr>
        <w:autoSpaceDE w:val="0"/>
        <w:autoSpaceDN w:val="0"/>
        <w:adjustRightInd w:val="0"/>
        <w:spacing w:after="0" w:line="240" w:lineRule="auto"/>
        <w:jc w:val="both"/>
        <w:rPr>
          <w:rFonts w:ascii="Arial" w:hAnsi="Arial" w:cs="Arial"/>
          <w:b/>
          <w:sz w:val="24"/>
          <w:szCs w:val="24"/>
          <w:lang w:val="ro-RO"/>
        </w:rPr>
      </w:pPr>
      <w:r w:rsidRPr="007B176C">
        <w:rPr>
          <w:rFonts w:ascii="Arial" w:hAnsi="Arial" w:cs="Arial"/>
          <w:b/>
          <w:sz w:val="24"/>
          <w:szCs w:val="24"/>
          <w:lang w:val="ro-RO"/>
        </w:rPr>
        <w:t>Documentația tehnică se aprobă cu următoarele condiții:</w:t>
      </w:r>
    </w:p>
    <w:p w:rsidR="002C7050" w:rsidRDefault="002C7050" w:rsidP="002C7050">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         Prezenta decizie finală este valabilă pe toată perioada de valabilitate a PUZ-ului, dacă nu intervin modificări ale acesteia.</w:t>
      </w:r>
    </w:p>
    <w:p w:rsidR="002C7050" w:rsidRDefault="002C7050" w:rsidP="002C7050">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Autorizației de construire.</w:t>
      </w:r>
    </w:p>
    <w:p w:rsidR="002C7050" w:rsidRDefault="002C7050" w:rsidP="002C7050">
      <w:pPr>
        <w:autoSpaceDE w:val="0"/>
        <w:autoSpaceDN w:val="0"/>
        <w:adjustRightInd w:val="0"/>
        <w:spacing w:after="0" w:line="240" w:lineRule="auto"/>
        <w:jc w:val="both"/>
        <w:rPr>
          <w:rFonts w:ascii="Arial" w:hAnsi="Arial" w:cs="Arial"/>
          <w:sz w:val="24"/>
          <w:szCs w:val="24"/>
          <w:lang w:val="ro-RO"/>
        </w:rPr>
      </w:pPr>
    </w:p>
    <w:p w:rsidR="002C7050" w:rsidRDefault="002C7050" w:rsidP="002C7050">
      <w:pPr>
        <w:autoSpaceDE w:val="0"/>
        <w:autoSpaceDN w:val="0"/>
        <w:adjustRightInd w:val="0"/>
        <w:spacing w:after="0" w:line="240" w:lineRule="auto"/>
        <w:jc w:val="both"/>
        <w:rPr>
          <w:rFonts w:ascii="Arial" w:hAnsi="Arial" w:cs="Arial"/>
          <w:b/>
          <w:sz w:val="24"/>
          <w:szCs w:val="24"/>
          <w:lang w:val="ro-RO"/>
        </w:rPr>
      </w:pPr>
      <w:r w:rsidRPr="007D0A1E">
        <w:rPr>
          <w:rFonts w:ascii="Arial" w:hAnsi="Arial" w:cs="Arial"/>
          <w:b/>
          <w:sz w:val="24"/>
          <w:szCs w:val="24"/>
          <w:lang w:val="ro-RO"/>
        </w:rPr>
        <w:t>Caracteristicile și localizarea proiectului</w:t>
      </w:r>
    </w:p>
    <w:p w:rsidR="002C7050" w:rsidRDefault="002C7050" w:rsidP="002C7050">
      <w:pPr>
        <w:autoSpaceDE w:val="0"/>
        <w:autoSpaceDN w:val="0"/>
        <w:adjustRightInd w:val="0"/>
        <w:spacing w:after="0" w:line="240" w:lineRule="auto"/>
        <w:jc w:val="both"/>
        <w:rPr>
          <w:rFonts w:ascii="Arial" w:hAnsi="Arial" w:cs="Arial"/>
          <w:sz w:val="24"/>
          <w:szCs w:val="24"/>
          <w:lang w:val="ro-RO"/>
        </w:rPr>
      </w:pPr>
      <w:r w:rsidRPr="007D0A1E">
        <w:rPr>
          <w:rFonts w:ascii="Arial" w:hAnsi="Arial" w:cs="Arial"/>
          <w:sz w:val="24"/>
          <w:szCs w:val="24"/>
          <w:lang w:val="ro-RO"/>
        </w:rPr>
        <w:t xml:space="preserve">      T</w:t>
      </w:r>
      <w:r>
        <w:rPr>
          <w:rFonts w:ascii="Arial" w:hAnsi="Arial" w:cs="Arial"/>
          <w:sz w:val="24"/>
          <w:szCs w:val="24"/>
          <w:lang w:val="ro-RO"/>
        </w:rPr>
        <w:t>erenul , în suprafață de 4100mp, situat în intravilanul extins al comunei Dornești, este propietatea SC ”AGROLINEVOL” SRL VOLOVĂȚ, din satul Volovăț, comuna Volovăț, județul Suceava.Folosința actuală: arabil. Destinația prevăzută conform PUG aprobat: zonă unități agricole în intravilan.</w:t>
      </w:r>
    </w:p>
    <w:p w:rsidR="002C7050" w:rsidRPr="007D0A1E" w:rsidRDefault="002C7050" w:rsidP="002C7050">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Vecinătăți:terenuri arabile propietate privată, grajd animale și drum de exploatare agricolă. Distanța de la limita amplasamentului până la zona locuită a localității Dornești este de minim 590 m și la cca. 170 m față de orice corp de apă (canal aflat în N-E față de amplasament). Deasemenea la cca.75 m, se află un bloc de locuințe de serviciu pentru personalul de la ferma aflată pe latura estică a amplasamentului.Râul Suceava se află la cca.1,0 km, N-E de amplasament.</w:t>
      </w:r>
    </w:p>
    <w:p w:rsidR="002C7050" w:rsidRDefault="002C7050" w:rsidP="002C7050">
      <w:pPr>
        <w:autoSpaceDE w:val="0"/>
        <w:autoSpaceDN w:val="0"/>
        <w:adjustRightInd w:val="0"/>
        <w:spacing w:after="0" w:line="240" w:lineRule="auto"/>
        <w:jc w:val="both"/>
        <w:rPr>
          <w:lang w:val="ro-RO"/>
        </w:rPr>
      </w:pPr>
    </w:p>
    <w:p w:rsidR="002C7050" w:rsidRDefault="002C7050" w:rsidP="002C7050">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C7050" w:rsidRDefault="002C7050" w:rsidP="002C705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C7050" w:rsidRDefault="002C7050" w:rsidP="002C7050">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Prin prezenta documentație se studiază posibilitățile construirii unui abator și carmangerii, în satul Dornești, comuna Dornești,în condiții optime fără a aduce prejudicii mediului încojurător.</w:t>
      </w:r>
    </w:p>
    <w:p w:rsidR="002C7050" w:rsidRDefault="002C7050" w:rsidP="002C7050">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 xml:space="preserve">        Indici urbanistici:</w:t>
      </w:r>
    </w:p>
    <w:p w:rsidR="002C7050" w:rsidRDefault="002C7050" w:rsidP="002C7050">
      <w:pPr>
        <w:autoSpaceDE w:val="0"/>
        <w:autoSpaceDN w:val="0"/>
        <w:adjustRightInd w:val="0"/>
        <w:spacing w:after="0" w:line="240" w:lineRule="auto"/>
        <w:ind w:left="426"/>
        <w:jc w:val="both"/>
        <w:rPr>
          <w:rFonts w:ascii="Arial" w:hAnsi="Arial" w:cs="Arial"/>
          <w:b/>
          <w:i/>
          <w:color w:val="000000"/>
          <w:sz w:val="24"/>
          <w:szCs w:val="24"/>
          <w:lang w:val="ro-RO"/>
        </w:rPr>
      </w:pPr>
      <w:r>
        <w:rPr>
          <w:rFonts w:ascii="Arial" w:hAnsi="Arial" w:cs="Arial"/>
          <w:i/>
          <w:color w:val="000000"/>
          <w:sz w:val="24"/>
          <w:szCs w:val="24"/>
          <w:lang w:val="ro-RO"/>
        </w:rPr>
        <w:t xml:space="preserve">                     </w:t>
      </w:r>
      <w:r w:rsidRPr="001D044B">
        <w:rPr>
          <w:rFonts w:ascii="Arial" w:hAnsi="Arial" w:cs="Arial"/>
          <w:b/>
          <w:i/>
          <w:color w:val="000000"/>
          <w:sz w:val="24"/>
          <w:szCs w:val="24"/>
          <w:lang w:val="ro-RO"/>
        </w:rPr>
        <w:t xml:space="preserve">POT max.=40%       </w:t>
      </w:r>
      <w:r>
        <w:rPr>
          <w:rFonts w:ascii="Arial" w:hAnsi="Arial" w:cs="Arial"/>
          <w:b/>
          <w:i/>
          <w:color w:val="000000"/>
          <w:sz w:val="24"/>
          <w:szCs w:val="24"/>
          <w:lang w:val="ro-RO"/>
        </w:rPr>
        <w:t xml:space="preserve">    POT=20,66%</w:t>
      </w:r>
      <w:r w:rsidRPr="001D044B">
        <w:rPr>
          <w:rFonts w:ascii="Arial" w:hAnsi="Arial" w:cs="Arial"/>
          <w:b/>
          <w:i/>
          <w:color w:val="000000"/>
          <w:sz w:val="24"/>
          <w:szCs w:val="24"/>
          <w:lang w:val="ro-RO"/>
        </w:rPr>
        <w:t xml:space="preserve">                    </w:t>
      </w:r>
    </w:p>
    <w:p w:rsidR="002C7050" w:rsidRDefault="002C7050" w:rsidP="002C7050">
      <w:pPr>
        <w:autoSpaceDE w:val="0"/>
        <w:autoSpaceDN w:val="0"/>
        <w:adjustRightInd w:val="0"/>
        <w:spacing w:after="0" w:line="240" w:lineRule="auto"/>
        <w:ind w:left="426"/>
        <w:jc w:val="both"/>
        <w:rPr>
          <w:rFonts w:ascii="Arial" w:hAnsi="Arial" w:cs="Arial"/>
          <w:b/>
          <w:i/>
          <w:color w:val="000000"/>
          <w:sz w:val="24"/>
          <w:szCs w:val="24"/>
          <w:lang w:val="ro-RO"/>
        </w:rPr>
      </w:pPr>
      <w:r>
        <w:rPr>
          <w:rFonts w:ascii="Arial" w:hAnsi="Arial" w:cs="Arial"/>
          <w:b/>
          <w:i/>
          <w:color w:val="000000"/>
          <w:sz w:val="24"/>
          <w:szCs w:val="24"/>
          <w:lang w:val="ro-RO"/>
        </w:rPr>
        <w:t xml:space="preserve">                     </w:t>
      </w:r>
      <w:r w:rsidRPr="001D044B">
        <w:rPr>
          <w:rFonts w:ascii="Arial" w:hAnsi="Arial" w:cs="Arial"/>
          <w:b/>
          <w:i/>
          <w:color w:val="000000"/>
          <w:sz w:val="24"/>
          <w:szCs w:val="24"/>
          <w:lang w:val="ro-RO"/>
        </w:rPr>
        <w:t>CUT</w:t>
      </w:r>
      <w:r>
        <w:rPr>
          <w:rFonts w:ascii="Arial" w:hAnsi="Arial" w:cs="Arial"/>
          <w:b/>
          <w:i/>
          <w:color w:val="000000"/>
          <w:sz w:val="24"/>
          <w:szCs w:val="24"/>
          <w:lang w:val="ro-RO"/>
        </w:rPr>
        <w:t xml:space="preserve"> </w:t>
      </w:r>
      <w:r w:rsidRPr="001D044B">
        <w:rPr>
          <w:rFonts w:ascii="Arial" w:hAnsi="Arial" w:cs="Arial"/>
          <w:b/>
          <w:i/>
          <w:color w:val="000000"/>
          <w:sz w:val="24"/>
          <w:szCs w:val="24"/>
          <w:lang w:val="ro-RO"/>
        </w:rPr>
        <w:t>max.=0,35</w:t>
      </w:r>
      <w:r>
        <w:rPr>
          <w:rFonts w:ascii="Arial" w:hAnsi="Arial" w:cs="Arial"/>
          <w:b/>
          <w:i/>
          <w:color w:val="000000"/>
          <w:sz w:val="24"/>
          <w:szCs w:val="24"/>
          <w:lang w:val="ro-RO"/>
        </w:rPr>
        <w:t xml:space="preserve">          CUT = 0,26</w:t>
      </w:r>
    </w:p>
    <w:p w:rsidR="002C7050" w:rsidRPr="00AA4169" w:rsidRDefault="002C7050" w:rsidP="002C7050">
      <w:pPr>
        <w:autoSpaceDE w:val="0"/>
        <w:autoSpaceDN w:val="0"/>
        <w:adjustRightInd w:val="0"/>
        <w:spacing w:after="0" w:line="240" w:lineRule="auto"/>
        <w:ind w:left="426"/>
        <w:jc w:val="both"/>
        <w:rPr>
          <w:rFonts w:ascii="Arial" w:hAnsi="Arial" w:cs="Arial"/>
          <w:i/>
          <w:color w:val="000000"/>
          <w:sz w:val="24"/>
          <w:szCs w:val="24"/>
          <w:lang w:val="ro-RO"/>
        </w:rPr>
      </w:pPr>
      <w:r w:rsidRPr="00AA4169">
        <w:rPr>
          <w:rFonts w:ascii="Arial" w:hAnsi="Arial" w:cs="Arial"/>
          <w:i/>
          <w:color w:val="000000"/>
          <w:sz w:val="24"/>
          <w:szCs w:val="24"/>
          <w:lang w:val="ro-RO"/>
        </w:rPr>
        <w:t>Zona aferent</w:t>
      </w:r>
      <w:r>
        <w:rPr>
          <w:rFonts w:ascii="Arial" w:hAnsi="Arial" w:cs="Arial"/>
          <w:i/>
          <w:color w:val="000000"/>
          <w:sz w:val="24"/>
          <w:szCs w:val="24"/>
          <w:lang w:val="ro-RO"/>
        </w:rPr>
        <w:t>ă amenajării- abator și carmangerie- ocupă cca. 25% terenul și este funcțiunea principală a zonei studiate prin PUZ.</w:t>
      </w:r>
    </w:p>
    <w:p w:rsidR="002C7050" w:rsidRPr="00D3221B" w:rsidRDefault="002C7050" w:rsidP="002C705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2C7050" w:rsidRDefault="002C7050" w:rsidP="002C705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2C7050" w:rsidRPr="003A5B5F" w:rsidRDefault="002C7050" w:rsidP="002C7050">
      <w:pPr>
        <w:pStyle w:val="NoSpacing"/>
        <w:rPr>
          <w:rFonts w:ascii="Arial" w:hAnsi="Arial" w:cs="Arial"/>
        </w:rPr>
      </w:pPr>
      <w:r>
        <w:rPr>
          <w:rFonts w:ascii="Arial" w:hAnsi="Arial" w:cs="Arial"/>
        </w:rPr>
        <w:t xml:space="preserve">         </w:t>
      </w:r>
      <w:r w:rsidRPr="003A5B5F">
        <w:rPr>
          <w:rFonts w:ascii="Arial" w:hAnsi="Arial" w:cs="Arial"/>
        </w:rPr>
        <w:t xml:space="preserve">- </w:t>
      </w:r>
      <w:r w:rsidRPr="003A5B5F">
        <w:rPr>
          <w:rFonts w:ascii="Arial" w:hAnsi="Arial" w:cs="Arial"/>
          <w:b/>
        </w:rPr>
        <w:t xml:space="preserve">Alimentare cu apa: </w:t>
      </w:r>
      <w:r w:rsidRPr="003A5B5F">
        <w:rPr>
          <w:rFonts w:ascii="Arial" w:hAnsi="Arial" w:cs="Arial"/>
        </w:rPr>
        <w:t>pentru asigurarea apei necesară pentru consum igienico-sanitar și tehnologic se va executa un puț forat, dotat cu electropompă submersibilă, hidrofor</w:t>
      </w:r>
      <w:r>
        <w:rPr>
          <w:rFonts w:ascii="Arial" w:hAnsi="Arial" w:cs="Arial"/>
        </w:rPr>
        <w:t>.</w:t>
      </w:r>
      <w:r w:rsidRPr="003A5B5F">
        <w:rPr>
          <w:rFonts w:ascii="Arial" w:hAnsi="Arial" w:cs="Arial"/>
          <w:b/>
        </w:rPr>
        <w:t xml:space="preserve">       </w:t>
      </w:r>
      <w:r>
        <w:rPr>
          <w:rFonts w:ascii="Arial" w:hAnsi="Arial" w:cs="Arial"/>
          <w:b/>
        </w:rPr>
        <w:t xml:space="preserve">             </w:t>
      </w:r>
      <w:r w:rsidRPr="003A5B5F">
        <w:rPr>
          <w:rFonts w:ascii="Arial" w:hAnsi="Arial" w:cs="Arial"/>
          <w:b/>
        </w:rPr>
        <w:t xml:space="preserve"> </w:t>
      </w:r>
      <w:r>
        <w:rPr>
          <w:rFonts w:ascii="Arial" w:hAnsi="Arial" w:cs="Arial"/>
          <w:b/>
        </w:rPr>
        <w:t xml:space="preserve">                                       - </w:t>
      </w:r>
      <w:r w:rsidRPr="003A5B5F">
        <w:rPr>
          <w:rFonts w:ascii="Arial" w:hAnsi="Arial" w:cs="Arial"/>
          <w:b/>
        </w:rPr>
        <w:t xml:space="preserve">Canalizarea: </w:t>
      </w:r>
      <w:r w:rsidRPr="003A5B5F">
        <w:rPr>
          <w:rFonts w:ascii="Arial" w:hAnsi="Arial" w:cs="Arial"/>
        </w:rPr>
        <w:t xml:space="preserve">Apele uzate tehnologic vor fi preluate de rețeaua de canalizare, trecute printr-un separator de grăsimi (bazin betonat) și colectate într-un bazin vidanjabil betonat, care va fi vidanjat periodic. </w:t>
      </w:r>
    </w:p>
    <w:p w:rsidR="002C7050" w:rsidRPr="003A5B5F" w:rsidRDefault="002C7050" w:rsidP="002C7050">
      <w:pPr>
        <w:pStyle w:val="NoSpacing"/>
        <w:rPr>
          <w:rFonts w:ascii="Arial" w:hAnsi="Arial" w:cs="Arial"/>
        </w:rPr>
      </w:pPr>
      <w:r w:rsidRPr="003A5B5F">
        <w:rPr>
          <w:rFonts w:ascii="Arial" w:hAnsi="Arial" w:cs="Arial"/>
          <w:b/>
        </w:rPr>
        <w:t xml:space="preserve">       - Alimentarea cu energie electrică: </w:t>
      </w:r>
      <w:r w:rsidRPr="003A5B5F">
        <w:rPr>
          <w:rFonts w:ascii="Arial" w:hAnsi="Arial" w:cs="Arial"/>
        </w:rPr>
        <w:t>se va realiza prin branșament la rețeaua electrică existentă în zonă..</w:t>
      </w:r>
    </w:p>
    <w:p w:rsidR="002C7050" w:rsidRPr="003A5B5F" w:rsidRDefault="002C7050" w:rsidP="002C7050">
      <w:pPr>
        <w:pStyle w:val="NoSpacing"/>
        <w:rPr>
          <w:rFonts w:ascii="Arial" w:hAnsi="Arial" w:cs="Arial"/>
          <w:b/>
        </w:rPr>
      </w:pPr>
      <w:r w:rsidRPr="003A5B5F">
        <w:rPr>
          <w:rFonts w:ascii="Arial" w:hAnsi="Arial" w:cs="Arial"/>
        </w:rPr>
        <w:t xml:space="preserve">       - </w:t>
      </w:r>
      <w:r w:rsidRPr="003A5B5F">
        <w:rPr>
          <w:rFonts w:ascii="Arial" w:hAnsi="Arial" w:cs="Arial"/>
          <w:b/>
        </w:rPr>
        <w:t>Accesul auto şi pietonal</w:t>
      </w:r>
      <w:r w:rsidRPr="003A5B5F">
        <w:rPr>
          <w:rFonts w:ascii="Arial" w:hAnsi="Arial" w:cs="Arial"/>
        </w:rPr>
        <w:t>:</w:t>
      </w:r>
      <w:r w:rsidRPr="003A5B5F">
        <w:rPr>
          <w:rFonts w:ascii="Arial" w:hAnsi="Arial" w:cs="Arial"/>
          <w:color w:val="000000"/>
        </w:rPr>
        <w:t xml:space="preserve"> </w:t>
      </w:r>
      <w:r w:rsidRPr="003A5B5F">
        <w:rPr>
          <w:rFonts w:ascii="Arial" w:hAnsi="Arial" w:cs="Arial"/>
        </w:rPr>
        <w:t xml:space="preserve">Accesul  carosabil  este  asigurat  din DN 17A Rădăuți - Bălcăuți, printr-un drum comunal existent. Numărul minim de locuri de parcare - 5 locuri. In jurul cladirii se vor executa trotuare realizate din placi de beton iar dupa terminarea constructiei se vor corecta pantele terenului astfel incat sa fie asigurata drenarea apelor de suprafata evitand astfel stagnarea acestora in preajma constructiei. </w:t>
      </w:r>
    </w:p>
    <w:p w:rsidR="002C7050" w:rsidRPr="003A5B5F" w:rsidRDefault="002C7050" w:rsidP="002C7050">
      <w:pPr>
        <w:pStyle w:val="NoSpacing"/>
        <w:rPr>
          <w:rFonts w:ascii="Arial" w:hAnsi="Arial" w:cs="Arial"/>
        </w:rPr>
      </w:pPr>
      <w:r w:rsidRPr="003A5B5F">
        <w:rPr>
          <w:rFonts w:ascii="Arial" w:hAnsi="Arial" w:cs="Arial"/>
          <w:color w:val="000000"/>
        </w:rPr>
        <w:t xml:space="preserve">      </w:t>
      </w:r>
      <w:r w:rsidRPr="003A5B5F">
        <w:rPr>
          <w:rFonts w:ascii="Arial" w:hAnsi="Arial" w:cs="Arial"/>
        </w:rPr>
        <w:t xml:space="preserve">     - </w:t>
      </w:r>
      <w:r w:rsidRPr="003A5B5F">
        <w:rPr>
          <w:rFonts w:ascii="Arial" w:hAnsi="Arial" w:cs="Arial"/>
          <w:b/>
        </w:rPr>
        <w:t>Gospodarie comunala:</w:t>
      </w:r>
      <w:r w:rsidRPr="003A5B5F">
        <w:rPr>
          <w:rFonts w:ascii="Arial" w:hAnsi="Arial" w:cs="Arial"/>
        </w:rPr>
        <w:t xml:space="preserve"> Deseurile generate pe santier vor fi eliminate prin depozitare din grija antreprenorului in depozite specializate.</w:t>
      </w:r>
    </w:p>
    <w:p w:rsidR="002C7050" w:rsidRPr="003A5B5F" w:rsidRDefault="002C7050" w:rsidP="002C7050">
      <w:pPr>
        <w:pStyle w:val="NoSpacing"/>
        <w:rPr>
          <w:rFonts w:ascii="Arial" w:hAnsi="Arial" w:cs="Arial"/>
          <w:lang w:eastAsia="ar-SA"/>
        </w:rPr>
      </w:pPr>
      <w:r w:rsidRPr="003A5B5F">
        <w:rPr>
          <w:rFonts w:ascii="Arial" w:hAnsi="Arial" w:cs="Arial"/>
        </w:rPr>
        <w:t>Modul de gestionare a deseurilor</w:t>
      </w:r>
    </w:p>
    <w:p w:rsidR="002C7050" w:rsidRPr="003A5B5F" w:rsidRDefault="002C7050" w:rsidP="002C7050">
      <w:pPr>
        <w:pStyle w:val="NoSpacing"/>
        <w:rPr>
          <w:rFonts w:ascii="Arial" w:hAnsi="Arial" w:cs="Arial"/>
          <w:lang w:eastAsia="ar-SA"/>
        </w:rPr>
      </w:pPr>
      <w:r w:rsidRPr="003A5B5F">
        <w:rPr>
          <w:rFonts w:ascii="Arial" w:hAnsi="Arial" w:cs="Arial"/>
          <w:lang w:eastAsia="ar-SA"/>
        </w:rPr>
        <w:lastRenderedPageBreak/>
        <w:tab/>
        <w:t>Deșeurile tehnologice provenite din procesul tehnologic (coarne, copite, cozi, sânge, intestine) vor fi depozitate temporar în containere speciale, depozitate în cadrul depozitului frigorific, apoi preluate de societatea cu care beneficiarul va încheia contractul de incinerare.</w:t>
      </w:r>
    </w:p>
    <w:p w:rsidR="002C7050" w:rsidRPr="003A5B5F" w:rsidRDefault="002C7050" w:rsidP="002C7050">
      <w:pPr>
        <w:pStyle w:val="NoSpacing"/>
        <w:rPr>
          <w:rFonts w:ascii="Arial" w:hAnsi="Arial" w:cs="Arial"/>
          <w:lang w:eastAsia="ar-SA"/>
        </w:rPr>
      </w:pPr>
      <w:r w:rsidRPr="003A5B5F">
        <w:rPr>
          <w:rFonts w:ascii="Arial" w:hAnsi="Arial" w:cs="Arial"/>
          <w:lang w:eastAsia="ar-SA"/>
        </w:rPr>
        <w:tab/>
        <w:t>Pieile de animale vor fi depozitate temporar în cadrul depozitului piele, prevăzută cu instalație frigorifică, de unde vor fi preluate pentru valorificare.</w:t>
      </w:r>
    </w:p>
    <w:p w:rsidR="002C7050" w:rsidRPr="003A5B5F" w:rsidRDefault="002C7050" w:rsidP="002C7050">
      <w:pPr>
        <w:pStyle w:val="NoSpacing"/>
        <w:rPr>
          <w:rFonts w:ascii="Arial" w:hAnsi="Arial" w:cs="Arial"/>
          <w:lang w:eastAsia="ar-SA"/>
        </w:rPr>
      </w:pPr>
      <w:r w:rsidRPr="003A5B5F">
        <w:rPr>
          <w:rFonts w:ascii="Arial" w:hAnsi="Arial" w:cs="Arial"/>
          <w:lang w:eastAsia="ar-SA"/>
        </w:rPr>
        <w:tab/>
        <w:t xml:space="preserve">Gunoiul de grajd și conținutul stomacal vor fi încărcate în mijloacele de trasport și transportate în vederea depozitării la o platformă betonată, cu închidere pe trei laturi, </w:t>
      </w:r>
      <w:r w:rsidRPr="003A5B5F">
        <w:rPr>
          <w:rFonts w:ascii="Arial" w:hAnsi="Arial" w:cs="Arial"/>
        </w:rPr>
        <w:t>amenajată la cca. 2 km de amplasamentul abatorului, respectiv la minim 1 km față de zonele locuite,</w:t>
      </w:r>
      <w:r w:rsidRPr="003A5B5F">
        <w:rPr>
          <w:rFonts w:ascii="Arial" w:hAnsi="Arial" w:cs="Arial"/>
          <w:lang w:eastAsia="ar-SA"/>
        </w:rPr>
        <w:t xml:space="preserve"> apoi preluate și</w:t>
      </w:r>
      <w:r w:rsidRPr="003A5B5F">
        <w:rPr>
          <w:rFonts w:ascii="Arial" w:hAnsi="Arial" w:cs="Arial"/>
          <w:sz w:val="28"/>
          <w:szCs w:val="28"/>
          <w:lang w:eastAsia="ar-SA"/>
        </w:rPr>
        <w:t xml:space="preserve"> </w:t>
      </w:r>
      <w:r w:rsidRPr="003A5B5F">
        <w:rPr>
          <w:rFonts w:ascii="Arial" w:hAnsi="Arial" w:cs="Arial"/>
          <w:lang w:eastAsia="ar-SA"/>
        </w:rPr>
        <w:t>utilizate ca îngrășământ natural pe terenurile agricole.</w:t>
      </w:r>
    </w:p>
    <w:p w:rsidR="002C7050" w:rsidRPr="003A5B5F" w:rsidRDefault="002C7050" w:rsidP="002C7050">
      <w:pPr>
        <w:pStyle w:val="NoSpacing"/>
        <w:rPr>
          <w:rFonts w:ascii="Arial" w:hAnsi="Arial" w:cs="Arial"/>
          <w:lang w:eastAsia="ar-SA"/>
        </w:rPr>
      </w:pPr>
      <w:r w:rsidRPr="003A5B5F">
        <w:rPr>
          <w:rFonts w:ascii="Arial" w:hAnsi="Arial" w:cs="Arial"/>
          <w:lang w:eastAsia="ar-SA"/>
        </w:rPr>
        <w:tab/>
        <w:t>Deșeurile menajere vor fi colectate în europubele, apoi preluate şi transportate la platforma de gunoi.</w:t>
      </w:r>
    </w:p>
    <w:p w:rsidR="002C7050" w:rsidRPr="003A5B5F" w:rsidRDefault="002C7050" w:rsidP="002C7050">
      <w:pPr>
        <w:pStyle w:val="NoSpacing"/>
        <w:rPr>
          <w:rFonts w:ascii="Arial" w:hAnsi="Arial" w:cs="Arial"/>
          <w:i/>
          <w:color w:val="000000"/>
        </w:rPr>
      </w:pPr>
      <w:r w:rsidRPr="003A5B5F">
        <w:rPr>
          <w:rFonts w:ascii="Arial" w:hAnsi="Arial" w:cs="Arial"/>
          <w:i/>
          <w:color w:val="000000"/>
        </w:rPr>
        <w:t>d) problemele de mediu relevante pentru plan sau program;</w:t>
      </w:r>
    </w:p>
    <w:p w:rsidR="002C7050" w:rsidRPr="003A5B5F" w:rsidRDefault="002C7050" w:rsidP="002C7050">
      <w:pPr>
        <w:pStyle w:val="NoSpacing"/>
        <w:rPr>
          <w:rFonts w:ascii="Arial" w:hAnsi="Arial" w:cs="Arial"/>
          <w:i/>
          <w:color w:val="000000"/>
        </w:rPr>
      </w:pPr>
      <w:r w:rsidRPr="003A5B5F">
        <w:rPr>
          <w:rFonts w:ascii="Arial" w:hAnsi="Arial" w:cs="Arial"/>
          <w:color w:val="000000"/>
        </w:rPr>
        <w:t>e</w:t>
      </w:r>
      <w:r w:rsidRPr="003A5B5F">
        <w:rPr>
          <w:rFonts w:ascii="Arial" w:hAnsi="Arial" w:cs="Arial"/>
          <w:i/>
          <w:color w:val="000000"/>
        </w:rPr>
        <w:t>) relevanţa planului sau programului pentru implementarea legislaţiei naţionale şi comunitare de mediu;</w:t>
      </w:r>
    </w:p>
    <w:p w:rsidR="002C7050" w:rsidRPr="003A5B5F" w:rsidRDefault="002C7050" w:rsidP="002C7050">
      <w:pPr>
        <w:pStyle w:val="NoSpacing"/>
        <w:rPr>
          <w:rFonts w:ascii="Arial" w:hAnsi="Arial" w:cs="Arial"/>
          <w:color w:val="000000"/>
        </w:rPr>
      </w:pPr>
    </w:p>
    <w:p w:rsidR="002C7050" w:rsidRPr="003A5B5F" w:rsidRDefault="002C7050" w:rsidP="002C7050">
      <w:pPr>
        <w:pStyle w:val="NoSpacing"/>
        <w:rPr>
          <w:rFonts w:ascii="Arial" w:hAnsi="Arial" w:cs="Arial"/>
          <w:b/>
          <w:color w:val="000000"/>
        </w:rPr>
      </w:pPr>
      <w:r w:rsidRPr="003A5B5F">
        <w:rPr>
          <w:rFonts w:ascii="Arial" w:hAnsi="Arial" w:cs="Arial"/>
          <w:b/>
          <w:color w:val="000000"/>
        </w:rPr>
        <w:t>2. Caracteristicile efectelor şi ale zonei posibil a fi afectate cu privire, în special, la:</w:t>
      </w:r>
    </w:p>
    <w:p w:rsidR="002C7050" w:rsidRPr="003A5B5F" w:rsidRDefault="002C7050" w:rsidP="002C7050">
      <w:pPr>
        <w:pStyle w:val="NoSpacing"/>
        <w:rPr>
          <w:rFonts w:ascii="Arial" w:hAnsi="Arial" w:cs="Arial"/>
          <w:i/>
          <w:color w:val="000000"/>
        </w:rPr>
      </w:pPr>
      <w:r w:rsidRPr="003A5B5F">
        <w:rPr>
          <w:rFonts w:ascii="Arial" w:hAnsi="Arial" w:cs="Arial"/>
          <w:i/>
          <w:color w:val="000000"/>
        </w:rPr>
        <w:t xml:space="preserve">    </w:t>
      </w:r>
      <w:r w:rsidRPr="003A5B5F">
        <w:rPr>
          <w:rFonts w:ascii="Arial" w:hAnsi="Arial" w:cs="Arial"/>
          <w:i/>
          <w:color w:val="000000"/>
        </w:rPr>
        <w:tab/>
        <w:t xml:space="preserve">  a) probabilitatea, durata, frecvenţa şi reversibilitatea efectelor; </w:t>
      </w:r>
    </w:p>
    <w:p w:rsidR="002C7050" w:rsidRPr="003A5B5F" w:rsidRDefault="002C7050" w:rsidP="002C7050">
      <w:pPr>
        <w:pStyle w:val="NoSpacing"/>
        <w:rPr>
          <w:rFonts w:ascii="Arial" w:hAnsi="Arial" w:cs="Arial"/>
          <w:color w:val="000000"/>
        </w:rPr>
      </w:pPr>
      <w:r w:rsidRPr="003A5B5F">
        <w:rPr>
          <w:rFonts w:ascii="Arial" w:hAnsi="Arial" w:cs="Arial"/>
          <w:i/>
          <w:color w:val="000000"/>
        </w:rPr>
        <w:t>b) natura cumulativă a efectelor;</w:t>
      </w:r>
      <w:r w:rsidRPr="003A5B5F">
        <w:rPr>
          <w:rFonts w:ascii="Arial" w:hAnsi="Arial" w:cs="Arial"/>
          <w:color w:val="000000"/>
        </w:rPr>
        <w:t xml:space="preserve"> </w:t>
      </w:r>
    </w:p>
    <w:p w:rsidR="002C7050" w:rsidRPr="003A5B5F" w:rsidRDefault="002C7050" w:rsidP="002C7050">
      <w:pPr>
        <w:pStyle w:val="NoSpacing"/>
        <w:rPr>
          <w:rFonts w:ascii="Arial" w:hAnsi="Arial" w:cs="Arial"/>
          <w:color w:val="000000"/>
        </w:rPr>
      </w:pPr>
      <w:r w:rsidRPr="003A5B5F">
        <w:rPr>
          <w:rFonts w:ascii="Arial" w:hAnsi="Arial" w:cs="Arial"/>
          <w:i/>
          <w:color w:val="000000"/>
        </w:rPr>
        <w:t>c) natura transfrontieră a efectelor;</w:t>
      </w:r>
      <w:r w:rsidRPr="003A5B5F">
        <w:rPr>
          <w:rFonts w:ascii="Arial" w:hAnsi="Arial" w:cs="Arial"/>
          <w:color w:val="000000"/>
        </w:rPr>
        <w:t xml:space="preserve"> </w:t>
      </w:r>
    </w:p>
    <w:p w:rsidR="002C7050" w:rsidRPr="003A5B5F" w:rsidRDefault="002C7050" w:rsidP="002C7050">
      <w:pPr>
        <w:pStyle w:val="NoSpacing"/>
        <w:rPr>
          <w:rFonts w:ascii="Arial" w:hAnsi="Arial" w:cs="Arial"/>
          <w:color w:val="000000"/>
        </w:rPr>
      </w:pPr>
      <w:r w:rsidRPr="003A5B5F">
        <w:rPr>
          <w:rFonts w:ascii="Arial" w:hAnsi="Arial" w:cs="Arial"/>
          <w:i/>
          <w:color w:val="000000"/>
        </w:rPr>
        <w:t>d) riscul pentru sănătatea umană sau pentru mediu (de exemplu, datorită accidentelor</w:t>
      </w:r>
      <w:r w:rsidRPr="003A5B5F">
        <w:rPr>
          <w:rFonts w:ascii="Arial" w:hAnsi="Arial" w:cs="Arial"/>
          <w:color w:val="000000"/>
        </w:rPr>
        <w:t xml:space="preserve">); </w:t>
      </w:r>
    </w:p>
    <w:p w:rsidR="002C7050" w:rsidRPr="003A5B5F" w:rsidRDefault="002C7050" w:rsidP="002C7050">
      <w:pPr>
        <w:pStyle w:val="NoSpacing"/>
        <w:rPr>
          <w:rFonts w:ascii="Arial" w:hAnsi="Arial" w:cs="Arial"/>
          <w:color w:val="000000"/>
        </w:rPr>
      </w:pPr>
      <w:r w:rsidRPr="003A5B5F">
        <w:rPr>
          <w:rFonts w:ascii="Arial" w:hAnsi="Arial" w:cs="Arial"/>
          <w:i/>
          <w:color w:val="000000"/>
        </w:rPr>
        <w:t xml:space="preserve">e) mărimea şi spaţialitatea efectelor (zona geografică şi mărimea populaţiei potenţial afectate; </w:t>
      </w:r>
    </w:p>
    <w:p w:rsidR="002C7050" w:rsidRPr="003A5B5F" w:rsidRDefault="002C7050" w:rsidP="002C7050">
      <w:pPr>
        <w:pStyle w:val="NoSpacing"/>
        <w:rPr>
          <w:rFonts w:ascii="Arial" w:hAnsi="Arial" w:cs="Arial"/>
          <w:i/>
          <w:color w:val="000000"/>
        </w:rPr>
      </w:pPr>
      <w:r w:rsidRPr="003A5B5F">
        <w:rPr>
          <w:rFonts w:ascii="Arial" w:hAnsi="Arial" w:cs="Arial"/>
          <w:i/>
          <w:color w:val="000000"/>
        </w:rPr>
        <w:t>f) valoarea şi vulnerabilitatea arealului posibil a fi afectat, date de:</w:t>
      </w:r>
    </w:p>
    <w:p w:rsidR="002C7050" w:rsidRPr="003A5B5F" w:rsidRDefault="002C7050" w:rsidP="002C7050">
      <w:pPr>
        <w:pStyle w:val="NoSpacing"/>
        <w:rPr>
          <w:rFonts w:ascii="Arial" w:hAnsi="Arial" w:cs="Arial"/>
          <w:color w:val="000000"/>
        </w:rPr>
      </w:pPr>
      <w:r w:rsidRPr="003A5B5F">
        <w:rPr>
          <w:rFonts w:ascii="Arial" w:hAnsi="Arial" w:cs="Arial"/>
          <w:i/>
          <w:color w:val="000000"/>
        </w:rPr>
        <w:t xml:space="preserve">       (i)</w:t>
      </w:r>
      <w:r w:rsidRPr="003A5B5F">
        <w:rPr>
          <w:rFonts w:ascii="Arial" w:hAnsi="Arial" w:cs="Arial"/>
          <w:color w:val="000000"/>
        </w:rPr>
        <w:t xml:space="preserve">  caracteristicile naturale speciale sau patrimoniul cultural; </w:t>
      </w:r>
    </w:p>
    <w:p w:rsidR="002C7050" w:rsidRPr="003A5B5F" w:rsidRDefault="002C7050" w:rsidP="002C7050">
      <w:pPr>
        <w:pStyle w:val="NoSpacing"/>
        <w:rPr>
          <w:rFonts w:ascii="Arial" w:hAnsi="Arial" w:cs="Arial"/>
          <w:color w:val="000000"/>
        </w:rPr>
      </w:pPr>
      <w:r w:rsidRPr="003A5B5F">
        <w:rPr>
          <w:rFonts w:ascii="Arial" w:hAnsi="Arial" w:cs="Arial"/>
          <w:i/>
          <w:color w:val="000000"/>
        </w:rPr>
        <w:t xml:space="preserve"> (ii)</w:t>
      </w:r>
      <w:r w:rsidRPr="003A5B5F">
        <w:rPr>
          <w:rFonts w:ascii="Arial" w:hAnsi="Arial" w:cs="Arial"/>
          <w:color w:val="000000"/>
        </w:rPr>
        <w:t xml:space="preserve"> depăşirea standardelor sau a valorilor limită de calitate a mediului;</w:t>
      </w:r>
    </w:p>
    <w:p w:rsidR="002C7050" w:rsidRPr="003A5B5F" w:rsidRDefault="002C7050" w:rsidP="002C7050">
      <w:pPr>
        <w:pStyle w:val="NoSpacing"/>
        <w:rPr>
          <w:rFonts w:ascii="Arial" w:hAnsi="Arial" w:cs="Arial"/>
          <w:color w:val="000000"/>
        </w:rPr>
      </w:pPr>
      <w:r w:rsidRPr="003A5B5F">
        <w:rPr>
          <w:rFonts w:ascii="Arial" w:hAnsi="Arial" w:cs="Arial"/>
          <w:i/>
          <w:color w:val="000000"/>
        </w:rPr>
        <w:t xml:space="preserve">      (iii)</w:t>
      </w:r>
      <w:r w:rsidRPr="003A5B5F">
        <w:rPr>
          <w:rFonts w:ascii="Arial" w:hAnsi="Arial" w:cs="Arial"/>
          <w:color w:val="000000"/>
        </w:rPr>
        <w:t xml:space="preserve"> folosirea terenului în mod intensiv;</w:t>
      </w:r>
    </w:p>
    <w:p w:rsidR="002C7050" w:rsidRPr="003A5B5F" w:rsidRDefault="002C7050" w:rsidP="002C7050">
      <w:pPr>
        <w:pStyle w:val="NoSpacing"/>
        <w:rPr>
          <w:rFonts w:ascii="Arial" w:hAnsi="Arial" w:cs="Arial"/>
          <w:i/>
          <w:color w:val="000000"/>
        </w:rPr>
      </w:pPr>
      <w:r w:rsidRPr="003A5B5F">
        <w:rPr>
          <w:rFonts w:ascii="Arial" w:hAnsi="Arial" w:cs="Arial"/>
          <w:i/>
          <w:color w:val="000000"/>
        </w:rPr>
        <w:t>g) efectele asupra zonelor sau peisajelor care au un statut de protejare recunoscut pe  plan naţional, comunitar sau internaţional;</w:t>
      </w:r>
    </w:p>
    <w:p w:rsidR="002C7050" w:rsidRPr="003A5B5F" w:rsidRDefault="002C7050" w:rsidP="002C7050">
      <w:pPr>
        <w:pStyle w:val="NoSpacing"/>
        <w:rPr>
          <w:rFonts w:ascii="Arial" w:eastAsia="SimSun" w:hAnsi="Arial" w:cs="Arial"/>
          <w:color w:val="000000"/>
          <w:kern w:val="24"/>
          <w:lang w:eastAsia="ar-SA"/>
        </w:rPr>
      </w:pPr>
    </w:p>
    <w:p w:rsidR="002C7050" w:rsidRPr="003A5B5F" w:rsidRDefault="002C7050" w:rsidP="002C7050">
      <w:pPr>
        <w:pStyle w:val="NoSpacing"/>
        <w:rPr>
          <w:rFonts w:ascii="Arial" w:hAnsi="Arial" w:cs="Arial"/>
          <w:b/>
          <w:color w:val="000000"/>
        </w:rPr>
      </w:pPr>
      <w:r w:rsidRPr="003A5B5F">
        <w:rPr>
          <w:rFonts w:ascii="Arial" w:hAnsi="Arial" w:cs="Arial"/>
          <w:b/>
          <w:color w:val="000000"/>
        </w:rPr>
        <w:t>Obligaţiile titularului:</w:t>
      </w:r>
    </w:p>
    <w:p w:rsidR="002C7050" w:rsidRPr="003A5B5F" w:rsidRDefault="002C7050" w:rsidP="002C7050">
      <w:pPr>
        <w:pStyle w:val="NoSpacing"/>
        <w:rPr>
          <w:rFonts w:ascii="Arial" w:hAnsi="Arial" w:cs="Arial"/>
          <w:color w:val="000000"/>
        </w:rPr>
      </w:pPr>
      <w:r w:rsidRPr="003A5B5F">
        <w:rPr>
          <w:rFonts w:ascii="Arial" w:eastAsia="SimSun" w:hAnsi="Arial" w:cs="Arial"/>
          <w:color w:val="000000"/>
          <w:kern w:val="24"/>
          <w:lang w:eastAsia="ar-SA"/>
        </w:rPr>
        <w:t>Respectarea legislației de mediu în vigoare.</w:t>
      </w:r>
    </w:p>
    <w:p w:rsidR="002C7050" w:rsidRPr="003A5B5F" w:rsidRDefault="002C7050" w:rsidP="002C7050">
      <w:pPr>
        <w:pStyle w:val="NoSpacing"/>
        <w:rPr>
          <w:rFonts w:ascii="Arial" w:hAnsi="Arial" w:cs="Arial"/>
        </w:rPr>
      </w:pPr>
      <w:r w:rsidRPr="003A5B5F">
        <w:rPr>
          <w:rFonts w:ascii="Arial" w:hAnsi="Arial" w:cs="Arial"/>
          <w:b/>
          <w:color w:val="000000"/>
        </w:rPr>
        <w:t>Informarea şi participarea publicului la procedura de evaluare de mediu/procedura de evaluare adecvată:</w:t>
      </w:r>
    </w:p>
    <w:p w:rsidR="002C7050" w:rsidRDefault="002C7050" w:rsidP="002C7050">
      <w:pPr>
        <w:autoSpaceDE w:val="0"/>
        <w:autoSpaceDN w:val="0"/>
        <w:adjustRightInd w:val="0"/>
        <w:spacing w:after="0" w:line="240" w:lineRule="auto"/>
        <w:jc w:val="both"/>
        <w:rPr>
          <w:rFonts w:ascii="Arial" w:hAnsi="Arial" w:cs="Arial"/>
          <w:color w:val="000000"/>
          <w:sz w:val="24"/>
          <w:szCs w:val="24"/>
          <w:lang w:val="ro-RO"/>
        </w:rPr>
      </w:pPr>
    </w:p>
    <w:p w:rsidR="002C7050" w:rsidRPr="00D3221B" w:rsidRDefault="002C7050" w:rsidP="002C7050">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7A1441" w:rsidRDefault="007A1441"/>
    <w:sectPr w:rsidR="007A1441" w:rsidSect="007A14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7050"/>
    <w:rsid w:val="000374BF"/>
    <w:rsid w:val="00090CA6"/>
    <w:rsid w:val="000B460A"/>
    <w:rsid w:val="000C0BC1"/>
    <w:rsid w:val="000D500A"/>
    <w:rsid w:val="000F2277"/>
    <w:rsid w:val="00104AC7"/>
    <w:rsid w:val="00110716"/>
    <w:rsid w:val="00112C57"/>
    <w:rsid w:val="0011517F"/>
    <w:rsid w:val="00116FC8"/>
    <w:rsid w:val="00134C43"/>
    <w:rsid w:val="001532E9"/>
    <w:rsid w:val="00160CC7"/>
    <w:rsid w:val="00170E76"/>
    <w:rsid w:val="00171487"/>
    <w:rsid w:val="00182B09"/>
    <w:rsid w:val="0018727D"/>
    <w:rsid w:val="001874AB"/>
    <w:rsid w:val="001877A1"/>
    <w:rsid w:val="001A45F0"/>
    <w:rsid w:val="001A6CFC"/>
    <w:rsid w:val="001B71D8"/>
    <w:rsid w:val="001F38FE"/>
    <w:rsid w:val="00200CFB"/>
    <w:rsid w:val="0020439D"/>
    <w:rsid w:val="00212CF6"/>
    <w:rsid w:val="002146ED"/>
    <w:rsid w:val="0022654D"/>
    <w:rsid w:val="00231D66"/>
    <w:rsid w:val="00232982"/>
    <w:rsid w:val="00235E23"/>
    <w:rsid w:val="0026780E"/>
    <w:rsid w:val="0026794F"/>
    <w:rsid w:val="002744F7"/>
    <w:rsid w:val="0029115C"/>
    <w:rsid w:val="002C7050"/>
    <w:rsid w:val="002D7E8B"/>
    <w:rsid w:val="002F00A3"/>
    <w:rsid w:val="002F2B54"/>
    <w:rsid w:val="002F31DA"/>
    <w:rsid w:val="00332EBE"/>
    <w:rsid w:val="00336553"/>
    <w:rsid w:val="0034564F"/>
    <w:rsid w:val="003477B3"/>
    <w:rsid w:val="0035725A"/>
    <w:rsid w:val="0036486E"/>
    <w:rsid w:val="00372B1E"/>
    <w:rsid w:val="0037739E"/>
    <w:rsid w:val="0039206E"/>
    <w:rsid w:val="003A399A"/>
    <w:rsid w:val="003C51FB"/>
    <w:rsid w:val="003C6548"/>
    <w:rsid w:val="003C6B55"/>
    <w:rsid w:val="003D6E2C"/>
    <w:rsid w:val="003E073D"/>
    <w:rsid w:val="003E34A5"/>
    <w:rsid w:val="0041340C"/>
    <w:rsid w:val="0041411A"/>
    <w:rsid w:val="004423C9"/>
    <w:rsid w:val="0044798B"/>
    <w:rsid w:val="004674EB"/>
    <w:rsid w:val="00470799"/>
    <w:rsid w:val="0049598F"/>
    <w:rsid w:val="004968F4"/>
    <w:rsid w:val="004C4AD1"/>
    <w:rsid w:val="004D33CC"/>
    <w:rsid w:val="004D5FC6"/>
    <w:rsid w:val="004E48A3"/>
    <w:rsid w:val="005157CB"/>
    <w:rsid w:val="00515D6C"/>
    <w:rsid w:val="00532F44"/>
    <w:rsid w:val="0053456F"/>
    <w:rsid w:val="005457C7"/>
    <w:rsid w:val="00546983"/>
    <w:rsid w:val="00546C82"/>
    <w:rsid w:val="00563316"/>
    <w:rsid w:val="005668DB"/>
    <w:rsid w:val="00576FFC"/>
    <w:rsid w:val="005A10D6"/>
    <w:rsid w:val="005B64A8"/>
    <w:rsid w:val="005C57C9"/>
    <w:rsid w:val="005E48EB"/>
    <w:rsid w:val="005F0561"/>
    <w:rsid w:val="005F4191"/>
    <w:rsid w:val="005F43E1"/>
    <w:rsid w:val="006152CE"/>
    <w:rsid w:val="00647AD3"/>
    <w:rsid w:val="00675AA8"/>
    <w:rsid w:val="006A49D0"/>
    <w:rsid w:val="006B3546"/>
    <w:rsid w:val="006B626A"/>
    <w:rsid w:val="006C3DD8"/>
    <w:rsid w:val="006D5805"/>
    <w:rsid w:val="006E4AD5"/>
    <w:rsid w:val="006F3EA4"/>
    <w:rsid w:val="007058D6"/>
    <w:rsid w:val="007157B8"/>
    <w:rsid w:val="00727D59"/>
    <w:rsid w:val="0076490C"/>
    <w:rsid w:val="007A1441"/>
    <w:rsid w:val="007A4F12"/>
    <w:rsid w:val="007B4776"/>
    <w:rsid w:val="007C16D3"/>
    <w:rsid w:val="007D4863"/>
    <w:rsid w:val="007E63A0"/>
    <w:rsid w:val="007F40AA"/>
    <w:rsid w:val="00853CA8"/>
    <w:rsid w:val="0087280A"/>
    <w:rsid w:val="008822AE"/>
    <w:rsid w:val="008B6736"/>
    <w:rsid w:val="008D5E46"/>
    <w:rsid w:val="008E64E9"/>
    <w:rsid w:val="009011F6"/>
    <w:rsid w:val="00906A4D"/>
    <w:rsid w:val="00931A4D"/>
    <w:rsid w:val="009727E8"/>
    <w:rsid w:val="0097578D"/>
    <w:rsid w:val="00987271"/>
    <w:rsid w:val="0098769C"/>
    <w:rsid w:val="0099489B"/>
    <w:rsid w:val="009A480D"/>
    <w:rsid w:val="009C4764"/>
    <w:rsid w:val="009D0872"/>
    <w:rsid w:val="009D39CB"/>
    <w:rsid w:val="00A06E2B"/>
    <w:rsid w:val="00A228B5"/>
    <w:rsid w:val="00A377F4"/>
    <w:rsid w:val="00A5482B"/>
    <w:rsid w:val="00A7070B"/>
    <w:rsid w:val="00A9638A"/>
    <w:rsid w:val="00A96813"/>
    <w:rsid w:val="00AA1118"/>
    <w:rsid w:val="00AB758A"/>
    <w:rsid w:val="00AD2B45"/>
    <w:rsid w:val="00AE4CC4"/>
    <w:rsid w:val="00B0068D"/>
    <w:rsid w:val="00B13FD2"/>
    <w:rsid w:val="00B16D36"/>
    <w:rsid w:val="00B16FC3"/>
    <w:rsid w:val="00B22D10"/>
    <w:rsid w:val="00B26F78"/>
    <w:rsid w:val="00B36377"/>
    <w:rsid w:val="00B45FA8"/>
    <w:rsid w:val="00B50BCF"/>
    <w:rsid w:val="00B744D1"/>
    <w:rsid w:val="00B838A4"/>
    <w:rsid w:val="00B85D20"/>
    <w:rsid w:val="00BC5922"/>
    <w:rsid w:val="00BE221D"/>
    <w:rsid w:val="00C02C18"/>
    <w:rsid w:val="00C24F9F"/>
    <w:rsid w:val="00C27B47"/>
    <w:rsid w:val="00C42769"/>
    <w:rsid w:val="00C839FA"/>
    <w:rsid w:val="00C931C7"/>
    <w:rsid w:val="00CA75D1"/>
    <w:rsid w:val="00CB4D39"/>
    <w:rsid w:val="00CC6F11"/>
    <w:rsid w:val="00CD1995"/>
    <w:rsid w:val="00CE4421"/>
    <w:rsid w:val="00D152D4"/>
    <w:rsid w:val="00D377D2"/>
    <w:rsid w:val="00D8694D"/>
    <w:rsid w:val="00DA5960"/>
    <w:rsid w:val="00DD575B"/>
    <w:rsid w:val="00DE19E6"/>
    <w:rsid w:val="00DE28A1"/>
    <w:rsid w:val="00DF6EAC"/>
    <w:rsid w:val="00E13FD6"/>
    <w:rsid w:val="00E4630F"/>
    <w:rsid w:val="00E51F89"/>
    <w:rsid w:val="00E57F69"/>
    <w:rsid w:val="00E84290"/>
    <w:rsid w:val="00EB0984"/>
    <w:rsid w:val="00ED595B"/>
    <w:rsid w:val="00EF22CC"/>
    <w:rsid w:val="00F03AF8"/>
    <w:rsid w:val="00F100FF"/>
    <w:rsid w:val="00F77F04"/>
    <w:rsid w:val="00FC7C98"/>
    <w:rsid w:val="00FE0FB8"/>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50"/>
    <w:rPr>
      <w:rFonts w:ascii="Calibri" w:eastAsia="Calibri" w:hAnsi="Calibri" w:cs="Times New Roman"/>
      <w:lang w:val="en-US"/>
    </w:rPr>
  </w:style>
  <w:style w:type="paragraph" w:styleId="Heading1">
    <w:name w:val="heading 1"/>
    <w:basedOn w:val="Normal"/>
    <w:next w:val="Normal"/>
    <w:link w:val="Heading1Char"/>
    <w:qFormat/>
    <w:rsid w:val="002C7050"/>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2C7050"/>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50"/>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2C7050"/>
    <w:rPr>
      <w:rFonts w:ascii="Cambria" w:eastAsia="SimSun" w:hAnsi="Cambria" w:cs="Times New Roman"/>
      <w:b/>
      <w:bCs/>
      <w:i/>
      <w:iCs/>
      <w:sz w:val="28"/>
      <w:szCs w:val="28"/>
      <w:lang w:val="en-US"/>
    </w:rPr>
  </w:style>
  <w:style w:type="character" w:customStyle="1" w:styleId="tpa1">
    <w:name w:val="tpa1"/>
    <w:basedOn w:val="DefaultParagraphFont"/>
    <w:rsid w:val="002C7050"/>
  </w:style>
  <w:style w:type="paragraph" w:styleId="NoSpacing">
    <w:name w:val="No Spacing"/>
    <w:uiPriority w:val="1"/>
    <w:qFormat/>
    <w:rsid w:val="002C7050"/>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6738</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lidia.botoc</dc:creator>
  <cp:lastModifiedBy>lidia.botoc</cp:lastModifiedBy>
  <cp:revision>1</cp:revision>
  <dcterms:created xsi:type="dcterms:W3CDTF">2017-05-15T08:45:00Z</dcterms:created>
  <dcterms:modified xsi:type="dcterms:W3CDTF">2017-05-15T08:46:00Z</dcterms:modified>
</cp:coreProperties>
</file>