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892F2F" w:rsidRDefault="008710B5" w:rsidP="0089789D">
      <w:pPr>
        <w:pStyle w:val="Header"/>
        <w:tabs>
          <w:tab w:val="clear" w:pos="4680"/>
          <w:tab w:val="clear" w:pos="9360"/>
          <w:tab w:val="left" w:pos="9000"/>
        </w:tabs>
        <w:jc w:val="center"/>
        <w:rPr>
          <w:rFonts w:ascii="Times New Roman" w:hAnsi="Times New Roman"/>
          <w:sz w:val="32"/>
          <w:szCs w:val="32"/>
          <w:lang w:val="ro-RO"/>
        </w:rPr>
      </w:pPr>
      <w:r w:rsidRPr="00892F2F">
        <w:rPr>
          <w:noProof/>
          <w:color w:val="FF0000"/>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511382" w:rsidRPr="00511382">
        <w:rPr>
          <w:noProof/>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72265237" r:id="rId10"/>
        </w:pict>
      </w:r>
      <w:r w:rsidR="0089789D" w:rsidRPr="00892F2F">
        <w:rPr>
          <w:color w:val="FF0000"/>
        </w:rPr>
        <w:t xml:space="preserve"> </w:t>
      </w:r>
      <w:r w:rsidR="0089789D" w:rsidRPr="00892F2F">
        <w:rPr>
          <w:rFonts w:ascii="Times New Roman" w:hAnsi="Times New Roman"/>
          <w:b/>
          <w:sz w:val="32"/>
          <w:szCs w:val="32"/>
          <w:lang w:val="ro-RO"/>
        </w:rPr>
        <w:t>Ministerul Mediului</w:t>
      </w:r>
    </w:p>
    <w:p w:rsidR="0089789D" w:rsidRPr="00892F2F" w:rsidRDefault="0089789D" w:rsidP="00957825">
      <w:pPr>
        <w:tabs>
          <w:tab w:val="left" w:pos="3270"/>
        </w:tabs>
        <w:jc w:val="center"/>
        <w:rPr>
          <w:rFonts w:ascii="Times New Roman" w:hAnsi="Times New Roman"/>
          <w:sz w:val="36"/>
          <w:szCs w:val="36"/>
          <w:lang w:val="ro-RO"/>
        </w:rPr>
      </w:pPr>
      <w:r w:rsidRPr="00892F2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892F2F"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892F2F" w:rsidRDefault="003C6148" w:rsidP="00117887">
            <w:pPr>
              <w:pStyle w:val="Header"/>
              <w:tabs>
                <w:tab w:val="clear" w:pos="4680"/>
                <w:tab w:val="clear" w:pos="9360"/>
              </w:tabs>
              <w:spacing w:before="120"/>
              <w:jc w:val="center"/>
              <w:rPr>
                <w:rFonts w:ascii="Garamond" w:hAnsi="Garamond"/>
                <w:b/>
                <w:bCs/>
                <w:sz w:val="36"/>
                <w:szCs w:val="36"/>
                <w:lang w:val="ro-RO"/>
              </w:rPr>
            </w:pPr>
            <w:r w:rsidRPr="00892F2F">
              <w:rPr>
                <w:rFonts w:ascii="Times New Roman" w:hAnsi="Times New Roman"/>
                <w:b/>
                <w:bCs/>
                <w:sz w:val="36"/>
                <w:szCs w:val="36"/>
                <w:lang w:val="ro-RO"/>
              </w:rPr>
              <w:t xml:space="preserve">Agenţia pentru Protecţia Mediului </w:t>
            </w:r>
            <w:r w:rsidR="00117887" w:rsidRPr="00892F2F">
              <w:rPr>
                <w:rFonts w:ascii="Times New Roman" w:hAnsi="Times New Roman"/>
                <w:b/>
                <w:bCs/>
                <w:sz w:val="36"/>
                <w:szCs w:val="36"/>
                <w:lang w:val="ro-RO"/>
              </w:rPr>
              <w:t>Suceava</w:t>
            </w:r>
          </w:p>
        </w:tc>
      </w:tr>
    </w:tbl>
    <w:p w:rsidR="009E3F70" w:rsidRPr="00892F2F" w:rsidRDefault="009E3F70" w:rsidP="009E3F70">
      <w:pPr>
        <w:widowControl w:val="0"/>
        <w:spacing w:after="0" w:line="240" w:lineRule="auto"/>
        <w:jc w:val="center"/>
        <w:rPr>
          <w:rFonts w:ascii="Times New Roman" w:hAnsi="Times New Roman"/>
          <w:b/>
          <w:sz w:val="10"/>
          <w:szCs w:val="10"/>
          <w:lang w:val="ro-RO"/>
        </w:rPr>
      </w:pPr>
    </w:p>
    <w:p w:rsidR="00DB4DC5" w:rsidRPr="00892F2F" w:rsidRDefault="00DB4DC5" w:rsidP="00DB4DC5">
      <w:pPr>
        <w:widowControl w:val="0"/>
        <w:spacing w:after="0" w:line="240" w:lineRule="auto"/>
        <w:jc w:val="center"/>
        <w:rPr>
          <w:rFonts w:ascii="Times New Roman" w:hAnsi="Times New Roman"/>
          <w:b/>
          <w:sz w:val="10"/>
          <w:szCs w:val="10"/>
          <w:lang w:val="ro-RO"/>
        </w:rPr>
      </w:pPr>
    </w:p>
    <w:p w:rsidR="00DB4DC5" w:rsidRPr="00892F2F" w:rsidRDefault="00DB4DC5" w:rsidP="00DB4DC5">
      <w:pPr>
        <w:widowControl w:val="0"/>
        <w:spacing w:after="0" w:line="240" w:lineRule="auto"/>
        <w:jc w:val="center"/>
        <w:rPr>
          <w:rFonts w:ascii="Times New Roman" w:hAnsi="Times New Roman"/>
          <w:b/>
          <w:sz w:val="28"/>
          <w:szCs w:val="28"/>
          <w:lang w:val="ro-RO"/>
        </w:rPr>
      </w:pPr>
      <w:r w:rsidRPr="00892F2F">
        <w:rPr>
          <w:rFonts w:ascii="Times New Roman" w:hAnsi="Times New Roman"/>
          <w:b/>
          <w:sz w:val="28"/>
          <w:szCs w:val="28"/>
          <w:lang w:val="ro-RO"/>
        </w:rPr>
        <w:t>RAPORT</w:t>
      </w:r>
    </w:p>
    <w:p w:rsidR="00DB4DC5" w:rsidRPr="00892F2F" w:rsidRDefault="00DB4DC5" w:rsidP="00DB4DC5">
      <w:pPr>
        <w:widowControl w:val="0"/>
        <w:spacing w:after="0" w:line="240" w:lineRule="auto"/>
        <w:jc w:val="center"/>
        <w:rPr>
          <w:rFonts w:ascii="Times New Roman" w:hAnsi="Times New Roman"/>
          <w:b/>
          <w:sz w:val="28"/>
          <w:szCs w:val="28"/>
          <w:lang w:val="ro-RO"/>
        </w:rPr>
      </w:pPr>
      <w:r w:rsidRPr="00892F2F">
        <w:rPr>
          <w:rFonts w:ascii="Times New Roman" w:hAnsi="Times New Roman"/>
          <w:b/>
          <w:sz w:val="28"/>
          <w:szCs w:val="28"/>
          <w:lang w:val="ro-RO"/>
        </w:rPr>
        <w:t>privind starea mediului în judeţul Suceava în luna</w:t>
      </w:r>
      <w:r w:rsidR="00182569" w:rsidRPr="00892F2F">
        <w:rPr>
          <w:rFonts w:ascii="Times New Roman" w:hAnsi="Times New Roman"/>
          <w:b/>
          <w:sz w:val="28"/>
          <w:szCs w:val="28"/>
          <w:lang w:val="ro-RO"/>
        </w:rPr>
        <w:t xml:space="preserve"> </w:t>
      </w:r>
      <w:r w:rsidR="00892F2F">
        <w:rPr>
          <w:rFonts w:ascii="Times New Roman" w:hAnsi="Times New Roman"/>
          <w:b/>
          <w:sz w:val="28"/>
          <w:szCs w:val="28"/>
          <w:lang w:val="ro-RO"/>
        </w:rPr>
        <w:t>octo</w:t>
      </w:r>
      <w:r w:rsidR="00850D8D" w:rsidRPr="00892F2F">
        <w:rPr>
          <w:rFonts w:ascii="Times New Roman" w:hAnsi="Times New Roman"/>
          <w:b/>
          <w:sz w:val="28"/>
          <w:szCs w:val="28"/>
          <w:lang w:val="ro-RO"/>
        </w:rPr>
        <w:t xml:space="preserve">mbrie </w:t>
      </w:r>
      <w:r w:rsidR="00AF37B6" w:rsidRPr="00892F2F">
        <w:rPr>
          <w:rFonts w:ascii="Times New Roman" w:hAnsi="Times New Roman"/>
          <w:b/>
          <w:sz w:val="28"/>
          <w:szCs w:val="28"/>
          <w:lang w:val="ro-RO"/>
        </w:rPr>
        <w:t>2017</w:t>
      </w:r>
    </w:p>
    <w:p w:rsidR="00527E65" w:rsidRPr="00892F2F" w:rsidRDefault="00527E65" w:rsidP="00DB4DC5">
      <w:pPr>
        <w:widowControl w:val="0"/>
        <w:spacing w:after="0" w:line="240" w:lineRule="auto"/>
        <w:jc w:val="center"/>
        <w:rPr>
          <w:rFonts w:ascii="Times New Roman" w:hAnsi="Times New Roman"/>
          <w:b/>
          <w:sz w:val="20"/>
          <w:szCs w:val="20"/>
          <w:lang w:val="ro-RO"/>
        </w:rPr>
      </w:pPr>
    </w:p>
    <w:p w:rsidR="00F14C45" w:rsidRPr="00892F2F" w:rsidRDefault="00F14C45" w:rsidP="00F14C45">
      <w:pPr>
        <w:pStyle w:val="ListParagraph"/>
        <w:widowControl w:val="0"/>
        <w:numPr>
          <w:ilvl w:val="0"/>
          <w:numId w:val="38"/>
        </w:numPr>
        <w:tabs>
          <w:tab w:val="center" w:pos="4819"/>
        </w:tabs>
        <w:jc w:val="both"/>
        <w:textAlignment w:val="auto"/>
        <w:rPr>
          <w:b/>
          <w:sz w:val="24"/>
          <w:szCs w:val="24"/>
          <w:lang w:val="ro-RO"/>
        </w:rPr>
      </w:pPr>
      <w:r w:rsidRPr="00892F2F">
        <w:rPr>
          <w:b/>
          <w:sz w:val="24"/>
          <w:szCs w:val="24"/>
          <w:lang w:val="ro-RO"/>
        </w:rPr>
        <w:t>AER</w:t>
      </w:r>
    </w:p>
    <w:p w:rsidR="00E04094" w:rsidRPr="00EC532C" w:rsidRDefault="00E04094" w:rsidP="00E04094">
      <w:pPr>
        <w:widowControl w:val="0"/>
        <w:spacing w:after="0" w:line="240" w:lineRule="auto"/>
        <w:ind w:firstLine="540"/>
        <w:jc w:val="both"/>
        <w:rPr>
          <w:rFonts w:ascii="Times New Roman" w:hAnsi="Times New Roman"/>
          <w:sz w:val="16"/>
          <w:szCs w:val="16"/>
          <w:lang w:val="ro-RO"/>
        </w:rPr>
      </w:pPr>
    </w:p>
    <w:p w:rsidR="00E04094" w:rsidRPr="003B2E53" w:rsidRDefault="00E04094" w:rsidP="00E04094">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octombrie</w:t>
      </w:r>
      <w:r w:rsidRPr="003B2E53">
        <w:rPr>
          <w:rFonts w:ascii="Times New Roman" w:hAnsi="Times New Roman"/>
          <w:sz w:val="24"/>
          <w:szCs w:val="24"/>
          <w:lang w:val="ro-RO"/>
        </w:rPr>
        <w:t xml:space="preserve"> monitorizarea calităţii aerului a fost efectuată în cele 4 staţii aparţinând </w:t>
      </w:r>
      <w:r>
        <w:rPr>
          <w:rFonts w:ascii="Times New Roman" w:hAnsi="Times New Roman"/>
          <w:sz w:val="24"/>
          <w:szCs w:val="24"/>
          <w:lang w:val="ro-RO"/>
        </w:rPr>
        <w:t xml:space="preserve">   </w:t>
      </w:r>
      <w:r w:rsidRPr="003B2E53">
        <w:rPr>
          <w:rFonts w:ascii="Times New Roman" w:hAnsi="Times New Roman"/>
          <w:sz w:val="24"/>
          <w:szCs w:val="24"/>
          <w:lang w:val="ro-RO"/>
        </w:rPr>
        <w:t xml:space="preserve">Reţelei Naţionale de Monitorizare a Calităţii Aerului (fig.1.1). </w:t>
      </w:r>
    </w:p>
    <w:p w:rsidR="00E04094" w:rsidRPr="00413099"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EC532C">
        <w:rPr>
          <w:rFonts w:ascii="Times New Roman" w:hAnsi="Times New Roman"/>
          <w:sz w:val="24"/>
          <w:szCs w:val="24"/>
          <w:lang w:val="ro-RO"/>
        </w:rPr>
        <w:t>monoxid de carbon (CO), ozon (O</w:t>
      </w:r>
      <w:r w:rsidRPr="00EC532C">
        <w:rPr>
          <w:rFonts w:ascii="Times New Roman" w:hAnsi="Times New Roman"/>
          <w:sz w:val="24"/>
          <w:szCs w:val="24"/>
          <w:vertAlign w:val="subscript"/>
          <w:lang w:val="ro-RO"/>
        </w:rPr>
        <w:t>3</w:t>
      </w:r>
      <w:r w:rsidRPr="00EC532C">
        <w:rPr>
          <w:rFonts w:ascii="Times New Roman" w:hAnsi="Times New Roman"/>
          <w:sz w:val="24"/>
          <w:szCs w:val="24"/>
          <w:lang w:val="ro-RO"/>
        </w:rPr>
        <w:t>),</w:t>
      </w:r>
      <w:r w:rsidRPr="00EC532C">
        <w:rPr>
          <w:rFonts w:ascii="Times New Roman" w:hAnsi="Times New Roman"/>
          <w:b/>
          <w:sz w:val="24"/>
          <w:szCs w:val="24"/>
          <w:lang w:val="ro-RO"/>
        </w:rPr>
        <w:t xml:space="preserve">  </w:t>
      </w:r>
      <w:r w:rsidRPr="00EC532C">
        <w:rPr>
          <w:rFonts w:ascii="Times New Roman" w:hAnsi="Times New Roman"/>
          <w:sz w:val="24"/>
          <w:szCs w:val="24"/>
          <w:lang w:val="ro-RO"/>
        </w:rPr>
        <w:t>benzen</w:t>
      </w:r>
      <w:r w:rsidRPr="00EC532C">
        <w:rPr>
          <w:rFonts w:ascii="Times New Roman" w:hAnsi="Times New Roman"/>
          <w:b/>
          <w:sz w:val="24"/>
          <w:szCs w:val="24"/>
          <w:lang w:val="ro-RO"/>
        </w:rPr>
        <w:t xml:space="preserve"> </w:t>
      </w:r>
      <w:r w:rsidRPr="00EC532C">
        <w:rPr>
          <w:rFonts w:ascii="Times New Roman" w:hAnsi="Times New Roman"/>
          <w:sz w:val="24"/>
          <w:szCs w:val="24"/>
          <w:lang w:val="ro-RO"/>
        </w:rPr>
        <w:t>(C</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H</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 toluen, etilbenzen, o-, m-, p-xileni,</w:t>
      </w:r>
      <w:r w:rsidRPr="00EC532C">
        <w:rPr>
          <w:rFonts w:ascii="Times New Roman" w:hAnsi="Times New Roman"/>
          <w:color w:val="FF0000"/>
          <w:sz w:val="24"/>
          <w:szCs w:val="24"/>
          <w:lang w:val="ro-RO"/>
        </w:rPr>
        <w:t xml:space="preserve"> </w:t>
      </w:r>
      <w:r w:rsidRPr="00EC532C">
        <w:rPr>
          <w:rFonts w:ascii="Times New Roman" w:hAnsi="Times New Roman"/>
          <w:sz w:val="24"/>
          <w:szCs w:val="24"/>
          <w:lang w:val="ro-RO"/>
        </w:rPr>
        <w:t>pulberi în suspensie (PM2,5) – gravimetric,  pulberi în suspensie (PM10) – gravimetric și automat precum și parametrii meteo (</w:t>
      </w:r>
      <w:r w:rsidRPr="00EC532C">
        <w:rPr>
          <w:rFonts w:ascii="Times New Roman" w:hAnsi="Times New Roman"/>
          <w:sz w:val="24"/>
          <w:szCs w:val="24"/>
          <w:lang w:val="ro-RO" w:eastAsia="ro-RO"/>
        </w:rPr>
        <w:t>direcţia şi viteza vântului, temperatura, umiditate relativă, presiune, radiaţia</w:t>
      </w:r>
      <w:r w:rsidRPr="00413099">
        <w:rPr>
          <w:rFonts w:ascii="Times New Roman" w:hAnsi="Times New Roman"/>
          <w:sz w:val="24"/>
          <w:szCs w:val="24"/>
          <w:lang w:val="ro-RO" w:eastAsia="ro-RO"/>
        </w:rPr>
        <w:t xml:space="preserve"> solară, precipitaţii). </w:t>
      </w:r>
    </w:p>
    <w:p w:rsidR="00E04094" w:rsidRPr="00413099"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E04094" w:rsidRPr="00413099"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00EC532C">
        <w:rPr>
          <w:rFonts w:ascii="Times New Roman" w:hAnsi="Times New Roman"/>
          <w:sz w:val="24"/>
          <w:szCs w:val="24"/>
          <w:lang w:val="ro-RO" w:eastAsia="ro-RO"/>
        </w:rPr>
        <w:t>, alături de</w:t>
      </w:r>
      <w:r>
        <w:rPr>
          <w:rFonts w:ascii="Times New Roman" w:hAnsi="Times New Roman"/>
          <w:sz w:val="24"/>
          <w:szCs w:val="24"/>
          <w:lang w:val="ro-RO" w:eastAsia="ro-RO"/>
        </w:rPr>
        <w:t xml:space="preserve"> </w:t>
      </w:r>
      <w:r w:rsidRPr="00413099">
        <w:rPr>
          <w:rFonts w:ascii="Times New Roman" w:hAnsi="Times New Roman"/>
          <w:sz w:val="24"/>
          <w:szCs w:val="24"/>
          <w:lang w:val="ro-RO" w:eastAsia="ro-RO"/>
        </w:rPr>
        <w:t>parametrii meteo (direcţia şi viteza vântului, t</w:t>
      </w:r>
      <w:r>
        <w:rPr>
          <w:rFonts w:ascii="Times New Roman" w:hAnsi="Times New Roman"/>
          <w:sz w:val="24"/>
          <w:szCs w:val="24"/>
          <w:lang w:val="ro-RO" w:eastAsia="ro-RO"/>
        </w:rPr>
        <w:t>emperatura, umiditate relativă,</w:t>
      </w:r>
      <w:r w:rsidRPr="00413099">
        <w:rPr>
          <w:rFonts w:ascii="Times New Roman" w:hAnsi="Times New Roman"/>
          <w:sz w:val="24"/>
          <w:szCs w:val="24"/>
          <w:lang w:val="ro-RO" w:eastAsia="ro-RO"/>
        </w:rPr>
        <w:t xml:space="preserve"> precipitaţii). </w:t>
      </w:r>
    </w:p>
    <w:p w:rsidR="00E04094" w:rsidRPr="008B539D"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65E24">
        <w:rPr>
          <w:rFonts w:ascii="Times New Roman" w:hAnsi="Times New Roman"/>
          <w:b/>
          <w:sz w:val="24"/>
          <w:szCs w:val="24"/>
          <w:lang w:val="ro-RO"/>
        </w:rPr>
        <w:t xml:space="preserve">Staţia de fond EM3 </w:t>
      </w:r>
      <w:r w:rsidRPr="00E65E24">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413099">
        <w:rPr>
          <w:rFonts w:ascii="Times New Roman" w:hAnsi="Times New Roman"/>
          <w:sz w:val="24"/>
          <w:szCs w:val="24"/>
          <w:lang w:val="ro-RO"/>
        </w:rPr>
        <w:t>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00EC532C">
        <w:rPr>
          <w:rFonts w:ascii="Times New Roman" w:hAnsi="Times New Roman"/>
          <w:sz w:val="24"/>
          <w:szCs w:val="24"/>
          <w:lang w:val="ro-RO"/>
        </w:rPr>
        <w:t xml:space="preserve">pulberi în suspensie (PM10) </w:t>
      </w:r>
      <w:r w:rsidRPr="003850A2">
        <w:rPr>
          <w:rFonts w:ascii="Times New Roman" w:hAnsi="Times New Roman"/>
          <w:sz w:val="24"/>
          <w:szCs w:val="24"/>
          <w:lang w:val="ro-RO"/>
        </w:rPr>
        <w:t>automat</w:t>
      </w:r>
      <w:r w:rsidR="00EC532C">
        <w:rPr>
          <w:rFonts w:ascii="Times New Roman" w:hAnsi="Times New Roman"/>
          <w:sz w:val="24"/>
          <w:szCs w:val="24"/>
          <w:lang w:val="ro-RO"/>
        </w:rPr>
        <w:t>,</w:t>
      </w:r>
      <w:r w:rsidRPr="003850A2">
        <w:rPr>
          <w:rFonts w:ascii="Times New Roman" w:hAnsi="Times New Roman"/>
          <w:sz w:val="24"/>
          <w:szCs w:val="24"/>
          <w:lang w:val="ro-RO"/>
        </w:rPr>
        <w:t xml:space="preserve"> precum și</w:t>
      </w:r>
      <w:r w:rsidRPr="00413099">
        <w:rPr>
          <w:rFonts w:ascii="Times New Roman" w:hAnsi="Times New Roman"/>
          <w:sz w:val="24"/>
          <w:szCs w:val="24"/>
          <w:lang w:val="ro-RO"/>
        </w:rPr>
        <w:t xml:space="preserve"> parametrii meteo (</w:t>
      </w:r>
      <w:r w:rsidRPr="00413099">
        <w:rPr>
          <w:rFonts w:ascii="Times New Roman" w:hAnsi="Times New Roman"/>
          <w:sz w:val="24"/>
          <w:szCs w:val="24"/>
          <w:lang w:val="ro-RO" w:eastAsia="ro-RO"/>
        </w:rPr>
        <w:t xml:space="preserve">direcţia şi viteza vântului, temperatura, umiditate relativă, presiune, precipitaţii). </w:t>
      </w:r>
    </w:p>
    <w:tbl>
      <w:tblPr>
        <w:tblW w:w="9809" w:type="dxa"/>
        <w:jc w:val="center"/>
        <w:tblLayout w:type="fixed"/>
        <w:tblLook w:val="04A0"/>
      </w:tblPr>
      <w:tblGrid>
        <w:gridCol w:w="5646"/>
        <w:gridCol w:w="4163"/>
      </w:tblGrid>
      <w:tr w:rsidR="00E04094" w:rsidRPr="00413099" w:rsidTr="00BE381D">
        <w:trPr>
          <w:trHeight w:val="4106"/>
          <w:jc w:val="center"/>
        </w:trPr>
        <w:tc>
          <w:tcPr>
            <w:tcW w:w="5646" w:type="dxa"/>
          </w:tcPr>
          <w:p w:rsidR="00E04094" w:rsidRPr="00413099" w:rsidRDefault="00E04094" w:rsidP="00BE381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6150" cy="25413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63" w:type="dxa"/>
          </w:tcPr>
          <w:p w:rsidR="00E04094" w:rsidRPr="00413099" w:rsidRDefault="00511382" w:rsidP="00BE381D">
            <w:pPr>
              <w:widowControl w:val="0"/>
              <w:spacing w:before="120" w:after="0" w:line="240" w:lineRule="auto"/>
              <w:jc w:val="center"/>
              <w:rPr>
                <w:rFonts w:ascii="Times New Roman" w:hAnsi="Times New Roman"/>
                <w:sz w:val="24"/>
                <w:szCs w:val="24"/>
                <w:lang w:val="ro-RO"/>
              </w:rPr>
            </w:pPr>
            <w:r w:rsidRPr="00511382">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18" type="#_x0000_t202" style="position:absolute;left:0;text-align:left;margin-left:300.7pt;margin-top:75.15pt;width:25.7pt;height:13.65pt;z-index:251684864;mso-position-horizontal-relative:text;mso-position-vertical-relative:text;mso-width-relative:margin;mso-height-relative:margin">
                  <v:textbox style="mso-next-textbox:#_x0000_s1118">
                    <w:txbxContent>
                      <w:p w:rsidR="00C707BE" w:rsidRPr="00EC47DC" w:rsidRDefault="00C707BE" w:rsidP="00E04094">
                        <w:pPr>
                          <w:rPr>
                            <w:b/>
                            <w:color w:val="00B050"/>
                            <w:sz w:val="10"/>
                            <w:szCs w:val="10"/>
                          </w:rPr>
                        </w:pPr>
                        <w:r>
                          <w:rPr>
                            <w:b/>
                            <w:color w:val="00B050"/>
                            <w:sz w:val="10"/>
                            <w:szCs w:val="10"/>
                          </w:rPr>
                          <w:t>CJ-5</w:t>
                        </w:r>
                      </w:p>
                    </w:txbxContent>
                  </v:textbox>
                </v:shape>
              </w:pict>
            </w:r>
            <w:r w:rsidRPr="00511382">
              <w:rPr>
                <w:rFonts w:ascii="Times New Roman" w:hAnsi="Times New Roman"/>
                <w:b/>
                <w:bCs/>
                <w:sz w:val="24"/>
                <w:szCs w:val="24"/>
                <w:lang w:val="ro-RO"/>
              </w:rPr>
              <w:pict>
                <v:shape id="_x0000_s1119" type="#_x0000_t202" style="position:absolute;left:0;text-align:left;margin-left:253.1pt;margin-top:173pt;width:25.7pt;height:13.65pt;z-index:251685888;mso-position-horizontal-relative:text;mso-position-vertical-relative:text;mso-width-relative:margin;mso-height-relative:margin">
                  <v:textbox style="mso-next-textbox:#_x0000_s1119">
                    <w:txbxContent>
                      <w:p w:rsidR="00C707BE" w:rsidRPr="00EC47DC" w:rsidRDefault="00C707BE" w:rsidP="00E04094">
                        <w:pPr>
                          <w:rPr>
                            <w:b/>
                            <w:color w:val="00B050"/>
                            <w:sz w:val="10"/>
                            <w:szCs w:val="10"/>
                          </w:rPr>
                        </w:pPr>
                        <w:r>
                          <w:rPr>
                            <w:b/>
                            <w:color w:val="00B050"/>
                            <w:sz w:val="10"/>
                            <w:szCs w:val="10"/>
                          </w:rPr>
                          <w:t>CJ-2</w:t>
                        </w:r>
                      </w:p>
                    </w:txbxContent>
                  </v:textbox>
                </v:shape>
              </w:pict>
            </w:r>
            <w:r w:rsidR="00E04094" w:rsidRPr="00413099">
              <w:rPr>
                <w:rFonts w:ascii="Times New Roman" w:hAnsi="Times New Roman"/>
                <w:b/>
                <w:sz w:val="24"/>
                <w:szCs w:val="24"/>
                <w:lang w:val="ro-RO"/>
              </w:rPr>
              <w:t>Legendă</w:t>
            </w:r>
            <w:r w:rsidR="00E04094" w:rsidRPr="00413099">
              <w:rPr>
                <w:rFonts w:ascii="Times New Roman" w:hAnsi="Times New Roman"/>
                <w:sz w:val="24"/>
                <w:szCs w:val="24"/>
                <w:lang w:val="ro-RO"/>
              </w:rPr>
              <w:t>:</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511382">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43pt;margin-top:119.5pt;width:.05pt;height:.05pt;rotation:90;flip:x;z-index:251686912;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E04094" w:rsidRPr="00413099" w:rsidRDefault="00E04094" w:rsidP="00E04094">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E04094" w:rsidRPr="00413099" w:rsidRDefault="00E04094" w:rsidP="00E04094">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E04094" w:rsidRPr="00413099" w:rsidRDefault="00E04094" w:rsidP="00E04094">
      <w:pPr>
        <w:widowControl w:val="0"/>
        <w:spacing w:after="0" w:line="240" w:lineRule="auto"/>
        <w:ind w:firstLine="540"/>
        <w:jc w:val="both"/>
        <w:rPr>
          <w:rFonts w:ascii="Times New Roman" w:hAnsi="Times New Roman"/>
          <w:color w:val="FF0000"/>
          <w:sz w:val="10"/>
          <w:szCs w:val="10"/>
          <w:lang w:val="ro-RO"/>
        </w:rPr>
      </w:pPr>
    </w:p>
    <w:p w:rsidR="00E04094" w:rsidRPr="00413099" w:rsidRDefault="00E04094" w:rsidP="00E04094">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E04094" w:rsidRPr="00413099" w:rsidRDefault="00E04094" w:rsidP="00E04094">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E04094" w:rsidRPr="0094414C" w:rsidTr="00BE381D">
        <w:tc>
          <w:tcPr>
            <w:tcW w:w="9889" w:type="dxa"/>
          </w:tcPr>
          <w:p w:rsidR="00E04094" w:rsidRPr="00413099" w:rsidRDefault="00E04094" w:rsidP="00BE381D">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E04094" w:rsidRPr="00413099" w:rsidRDefault="00E04094" w:rsidP="00BE381D">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E04094" w:rsidRPr="00413099" w:rsidRDefault="00E04094" w:rsidP="00E04094">
      <w:pPr>
        <w:widowControl w:val="0"/>
        <w:spacing w:after="0" w:line="240" w:lineRule="auto"/>
        <w:ind w:firstLine="540"/>
        <w:jc w:val="both"/>
        <w:rPr>
          <w:rFonts w:ascii="Times New Roman" w:hAnsi="Times New Roman"/>
          <w:color w:val="FF0000"/>
          <w:sz w:val="12"/>
          <w:szCs w:val="12"/>
          <w:lang w:val="ro-RO"/>
        </w:rPr>
      </w:pPr>
    </w:p>
    <w:p w:rsidR="00E04094" w:rsidRPr="00413099" w:rsidRDefault="00E04094" w:rsidP="00E04094">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E04094" w:rsidRPr="00413099" w:rsidRDefault="00E04094" w:rsidP="00E04094">
      <w:pPr>
        <w:widowControl w:val="0"/>
        <w:spacing w:after="0" w:line="240" w:lineRule="auto"/>
        <w:ind w:firstLine="720"/>
        <w:jc w:val="both"/>
        <w:rPr>
          <w:rFonts w:ascii="Times New Roman" w:hAnsi="Times New Roman"/>
          <w:color w:val="FF0000"/>
          <w:sz w:val="10"/>
          <w:szCs w:val="10"/>
          <w:lang w:val="ro-RO"/>
        </w:rPr>
      </w:pPr>
    </w:p>
    <w:p w:rsidR="00E04094" w:rsidRPr="009535A5" w:rsidRDefault="00E04094" w:rsidP="00E04094">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octombrie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4094" w:rsidRPr="00413099" w:rsidRDefault="00E04094" w:rsidP="00E04094">
      <w:pPr>
        <w:widowControl w:val="0"/>
        <w:spacing w:after="0" w:line="240" w:lineRule="auto"/>
        <w:ind w:firstLine="706"/>
        <w:jc w:val="both"/>
        <w:rPr>
          <w:rFonts w:ascii="Times New Roman" w:hAnsi="Times New Roman"/>
          <w:color w:val="FF0000"/>
          <w:sz w:val="6"/>
          <w:szCs w:val="6"/>
          <w:lang w:val="ro-RO"/>
        </w:rPr>
      </w:pPr>
    </w:p>
    <w:p w:rsidR="00E04094" w:rsidRPr="00413099" w:rsidRDefault="00E04094" w:rsidP="00E04094">
      <w:pPr>
        <w:widowControl w:val="0"/>
        <w:spacing w:after="0" w:line="240" w:lineRule="auto"/>
        <w:jc w:val="both"/>
        <w:rPr>
          <w:rFonts w:ascii="Times New Roman" w:hAnsi="Times New Roman"/>
          <w:color w:val="FF0000"/>
          <w:sz w:val="6"/>
          <w:szCs w:val="6"/>
          <w:u w:val="single"/>
          <w:lang w:val="ro-RO"/>
        </w:rPr>
      </w:pPr>
    </w:p>
    <w:p w:rsidR="00E04094" w:rsidRPr="009535A5" w:rsidRDefault="00E04094" w:rsidP="00E04094">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lang w:val="ro-RO"/>
        </w:rPr>
        <w:t>octombrie</w:t>
      </w:r>
      <w:r w:rsidRPr="009535A5">
        <w:rPr>
          <w:rFonts w:ascii="Times New Roman" w:hAnsi="Times New Roman"/>
          <w:sz w:val="24"/>
          <w:szCs w:val="24"/>
          <w:lang w:val="ro-RO"/>
        </w:rPr>
        <w:t xml:space="preserve"> 2017, concentraţiile </w:t>
      </w:r>
      <w:r w:rsidR="00EC532C">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sidR="00EC532C">
        <w:rPr>
          <w:rFonts w:ascii="Times New Roman" w:hAnsi="Times New Roman"/>
          <w:sz w:val="24"/>
          <w:szCs w:val="24"/>
          <w:lang w:val="ro-RO"/>
        </w:rPr>
        <w:t xml:space="preserve"> Nicio valoare nu a depăşit în 2017 această limită</w:t>
      </w:r>
      <w:r w:rsidR="00A63E2D">
        <w:rPr>
          <w:rFonts w:ascii="Times New Roman" w:hAnsi="Times New Roman"/>
          <w:sz w:val="24"/>
          <w:szCs w:val="24"/>
          <w:lang w:val="ro-RO"/>
        </w:rPr>
        <w:t>, în nicio staţie de monitorizare</w:t>
      </w:r>
      <w:r w:rsidR="00EC532C">
        <w:rPr>
          <w:rFonts w:ascii="Times New Roman" w:hAnsi="Times New Roman"/>
          <w:sz w:val="24"/>
          <w:szCs w:val="24"/>
          <w:lang w:val="ro-RO"/>
        </w:rPr>
        <w:t>.</w:t>
      </w:r>
      <w:r w:rsidRPr="009535A5">
        <w:rPr>
          <w:rFonts w:ascii="Times New Roman" w:hAnsi="Times New Roman"/>
          <w:sz w:val="24"/>
          <w:szCs w:val="24"/>
          <w:lang w:val="ro-RO"/>
        </w:rPr>
        <w:t xml:space="preserve"> </w:t>
      </w:r>
    </w:p>
    <w:p w:rsidR="00E04094" w:rsidRPr="00413099" w:rsidRDefault="00E04094" w:rsidP="00E04094">
      <w:pPr>
        <w:widowControl w:val="0"/>
        <w:spacing w:after="0" w:line="240" w:lineRule="auto"/>
        <w:ind w:firstLine="720"/>
        <w:jc w:val="both"/>
        <w:rPr>
          <w:rFonts w:ascii="Times New Roman" w:hAnsi="Times New Roman"/>
          <w:color w:val="FF0000"/>
          <w:sz w:val="10"/>
          <w:szCs w:val="10"/>
          <w:lang w:val="ro-RO"/>
        </w:rPr>
      </w:pPr>
    </w:p>
    <w:p w:rsidR="00E04094" w:rsidRPr="009535A5" w:rsidRDefault="00E04094" w:rsidP="00E0409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E04094" w:rsidRPr="009535A5" w:rsidRDefault="00E04094" w:rsidP="00E04094">
      <w:pPr>
        <w:widowControl w:val="0"/>
        <w:spacing w:after="0" w:line="240" w:lineRule="auto"/>
        <w:ind w:firstLine="720"/>
        <w:jc w:val="both"/>
        <w:rPr>
          <w:rFonts w:ascii="Times New Roman" w:hAnsi="Times New Roman"/>
          <w:sz w:val="10"/>
          <w:szCs w:val="10"/>
          <w:lang w:val="ro-RO"/>
        </w:rPr>
      </w:pPr>
    </w:p>
    <w:p w:rsidR="00E04094" w:rsidRPr="009535A5" w:rsidRDefault="00E04094" w:rsidP="00E04094">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 în staţi</w:t>
      </w:r>
      <w:r>
        <w:rPr>
          <w:rFonts w:ascii="Times New Roman" w:hAnsi="Times New Roman"/>
          <w:sz w:val="24"/>
          <w:szCs w:val="24"/>
          <w:lang w:val="ro-RO"/>
        </w:rPr>
        <w:t>a</w:t>
      </w:r>
      <w:r w:rsidRPr="009535A5">
        <w:rPr>
          <w:rFonts w:ascii="Times New Roman" w:hAnsi="Times New Roman"/>
          <w:sz w:val="24"/>
          <w:szCs w:val="24"/>
          <w:lang w:val="ro-RO"/>
        </w:rPr>
        <w:t xml:space="preserve"> SV3 nu s-au obţinut date în luna </w:t>
      </w:r>
      <w:r>
        <w:rPr>
          <w:rFonts w:ascii="Times New Roman" w:hAnsi="Times New Roman"/>
          <w:lang w:val="ro-RO"/>
        </w:rPr>
        <w:t>octombrie</w:t>
      </w:r>
      <w:r w:rsidRPr="009535A5">
        <w:rPr>
          <w:rFonts w:ascii="Times New Roman" w:hAnsi="Times New Roman"/>
          <w:sz w:val="24"/>
          <w:szCs w:val="24"/>
          <w:lang w:val="ro-RO"/>
        </w:rPr>
        <w:t xml:space="preserve"> 2017 pentru acest poluant. </w:t>
      </w:r>
    </w:p>
    <w:p w:rsidR="00E04094" w:rsidRPr="009535A5" w:rsidRDefault="00E04094" w:rsidP="00E04094">
      <w:pPr>
        <w:widowControl w:val="0"/>
        <w:spacing w:after="0" w:line="240" w:lineRule="auto"/>
        <w:jc w:val="both"/>
        <w:rPr>
          <w:rFonts w:ascii="Times New Roman" w:hAnsi="Times New Roman"/>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octombrie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4094" w:rsidRPr="00413099" w:rsidRDefault="00E04094" w:rsidP="00E04094">
      <w:pPr>
        <w:widowControl w:val="0"/>
        <w:spacing w:after="0" w:line="240" w:lineRule="auto"/>
        <w:ind w:firstLine="706"/>
        <w:jc w:val="both"/>
        <w:rPr>
          <w:rFonts w:ascii="Times New Roman" w:hAnsi="Times New Roman"/>
          <w:color w:val="FF0000"/>
          <w:sz w:val="6"/>
          <w:szCs w:val="6"/>
          <w:lang w:val="ro-RO"/>
        </w:rPr>
      </w:pPr>
    </w:p>
    <w:p w:rsidR="00E04094" w:rsidRPr="00413099" w:rsidRDefault="00E04094" w:rsidP="00E04094">
      <w:pPr>
        <w:widowControl w:val="0"/>
        <w:spacing w:after="0" w:line="240" w:lineRule="auto"/>
        <w:ind w:left="720" w:firstLine="720"/>
        <w:rPr>
          <w:rFonts w:ascii="Times New Roman" w:hAnsi="Times New Roman"/>
          <w:color w:val="FF0000"/>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octombrie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4094" w:rsidRPr="009535A5" w:rsidRDefault="00E04094" w:rsidP="00E04094">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w:t>
      </w:r>
      <w:r>
        <w:rPr>
          <w:rFonts w:ascii="Times New Roman" w:hAnsi="Times New Roman"/>
          <w:lang w:val="ro-RO"/>
        </w:rPr>
        <w:t>octombrie</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E04094" w:rsidRDefault="00E04094" w:rsidP="00E04094">
      <w:pPr>
        <w:widowControl w:val="0"/>
        <w:spacing w:after="0" w:line="240" w:lineRule="auto"/>
        <w:rPr>
          <w:rFonts w:ascii="Times New Roman" w:hAnsi="Times New Roman"/>
          <w:b/>
          <w:i/>
          <w:color w:val="FF0000"/>
          <w:sz w:val="10"/>
          <w:szCs w:val="10"/>
          <w:lang w:val="ro-RO"/>
        </w:rPr>
      </w:pPr>
    </w:p>
    <w:p w:rsidR="00E04094" w:rsidRDefault="00E04094" w:rsidP="00E04094">
      <w:pPr>
        <w:widowControl w:val="0"/>
        <w:spacing w:after="0" w:line="240" w:lineRule="auto"/>
        <w:rPr>
          <w:rFonts w:ascii="Times New Roman" w:hAnsi="Times New Roman"/>
          <w:b/>
          <w:i/>
          <w:color w:val="FF0000"/>
          <w:sz w:val="10"/>
          <w:szCs w:val="10"/>
          <w:lang w:val="ro-RO"/>
        </w:rPr>
      </w:pPr>
    </w:p>
    <w:p w:rsidR="00E04094" w:rsidRDefault="00E04094" w:rsidP="00E04094">
      <w:pPr>
        <w:widowControl w:val="0"/>
        <w:spacing w:after="0" w:line="240" w:lineRule="auto"/>
        <w:rPr>
          <w:rFonts w:ascii="Times New Roman" w:hAnsi="Times New Roman"/>
          <w:b/>
          <w:i/>
          <w:color w:val="FF0000"/>
          <w:sz w:val="10"/>
          <w:szCs w:val="10"/>
          <w:lang w:val="ro-RO"/>
        </w:rPr>
      </w:pPr>
    </w:p>
    <w:p w:rsidR="00E04094" w:rsidRPr="00413099" w:rsidRDefault="00E04094" w:rsidP="00E04094">
      <w:pPr>
        <w:widowControl w:val="0"/>
        <w:spacing w:after="0" w:line="240" w:lineRule="auto"/>
        <w:rPr>
          <w:rFonts w:ascii="Times New Roman" w:hAnsi="Times New Roman"/>
          <w:b/>
          <w:i/>
          <w:color w:val="FF0000"/>
          <w:sz w:val="10"/>
          <w:szCs w:val="10"/>
          <w:lang w:val="ro-RO"/>
        </w:rPr>
      </w:pPr>
    </w:p>
    <w:p w:rsidR="00E04094" w:rsidRPr="009535A5" w:rsidRDefault="00E04094" w:rsidP="00E0409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lastRenderedPageBreak/>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E04094" w:rsidRPr="009535A5" w:rsidRDefault="00E04094" w:rsidP="00E04094">
      <w:pPr>
        <w:widowControl w:val="0"/>
        <w:spacing w:after="0" w:line="240" w:lineRule="auto"/>
        <w:rPr>
          <w:rFonts w:ascii="Times New Roman" w:hAnsi="Times New Roman"/>
          <w:b/>
          <w:i/>
          <w:sz w:val="10"/>
          <w:szCs w:val="10"/>
          <w:lang w:val="ro-RO"/>
        </w:rPr>
      </w:pP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E04094"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E04094" w:rsidRPr="009535A5" w:rsidRDefault="00E04094" w:rsidP="00E04094">
      <w:pPr>
        <w:widowControl w:val="0"/>
        <w:spacing w:after="0" w:line="240" w:lineRule="auto"/>
        <w:jc w:val="both"/>
        <w:rPr>
          <w:rFonts w:ascii="Times New Roman" w:hAnsi="Times New Roman"/>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octombrie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4094" w:rsidRPr="00413099" w:rsidRDefault="00E04094" w:rsidP="00E04094">
      <w:pPr>
        <w:widowControl w:val="0"/>
        <w:spacing w:after="0" w:line="240" w:lineRule="auto"/>
        <w:rPr>
          <w:rFonts w:ascii="Times New Roman" w:hAnsi="Times New Roman"/>
          <w:color w:val="FF0000"/>
          <w:sz w:val="6"/>
          <w:szCs w:val="6"/>
          <w:lang w:val="ro-RO"/>
        </w:rPr>
      </w:pPr>
    </w:p>
    <w:p w:rsidR="00E04094" w:rsidRPr="00413099" w:rsidRDefault="00E04094" w:rsidP="00E04094">
      <w:pPr>
        <w:widowControl w:val="0"/>
        <w:spacing w:after="0" w:line="240" w:lineRule="auto"/>
        <w:jc w:val="center"/>
        <w:rPr>
          <w:rFonts w:ascii="Times New Roman" w:hAnsi="Times New Roman"/>
          <w:color w:val="FF0000"/>
          <w:sz w:val="16"/>
          <w:szCs w:val="16"/>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octombrie</w:t>
      </w:r>
      <w:r w:rsidRPr="009535A5">
        <w:rPr>
          <w:rFonts w:ascii="Times New Roman" w:hAnsi="Times New Roman"/>
          <w:lang w:val="ro-RO"/>
        </w:rPr>
        <w:t xml:space="preserve"> 2017 </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E04094" w:rsidRPr="009535A5" w:rsidRDefault="00E04094" w:rsidP="00E04094">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E04094" w:rsidRPr="009535A5" w:rsidRDefault="00E04094" w:rsidP="00E04094">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00A63E2D">
        <w:rPr>
          <w:rFonts w:ascii="Times New Roman" w:hAnsi="Times New Roman"/>
          <w:sz w:val="24"/>
          <w:szCs w:val="24"/>
          <w:lang w:val="ro-RO"/>
        </w:rPr>
        <w:t>) – vezi fig. 1.3.2. În 2017 nicio valoare nu a depăşit această valoare ţintă, în nicio staţie.</w:t>
      </w:r>
    </w:p>
    <w:p w:rsidR="00E04094" w:rsidRPr="00413099" w:rsidRDefault="00E04094" w:rsidP="00E04094">
      <w:pPr>
        <w:widowControl w:val="0"/>
        <w:spacing w:after="0" w:line="240" w:lineRule="auto"/>
        <w:jc w:val="both"/>
        <w:rPr>
          <w:rFonts w:ascii="Times New Roman" w:hAnsi="Times New Roman"/>
          <w:b/>
          <w:i/>
          <w:color w:val="FF0000"/>
          <w:sz w:val="10"/>
          <w:szCs w:val="10"/>
          <w:lang w:val="ro-RO"/>
        </w:rPr>
      </w:pPr>
    </w:p>
    <w:p w:rsidR="00E04094" w:rsidRPr="00A63E2D" w:rsidRDefault="00A63E2D" w:rsidP="00A63E2D">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00E04094" w:rsidRPr="00A63E2D">
        <w:rPr>
          <w:rFonts w:ascii="Times New Roman" w:hAnsi="Times New Roman"/>
          <w:b/>
          <w:i/>
          <w:sz w:val="24"/>
          <w:szCs w:val="24"/>
          <w:lang w:val="ro-RO"/>
        </w:rPr>
        <w:t>Monoxid de carbon (CO)</w:t>
      </w:r>
    </w:p>
    <w:p w:rsidR="00A63E2D" w:rsidRPr="009535A5" w:rsidRDefault="00A63E2D" w:rsidP="00A63E2D">
      <w:pPr>
        <w:widowControl w:val="0"/>
        <w:spacing w:after="0" w:line="240" w:lineRule="auto"/>
        <w:rPr>
          <w:rFonts w:ascii="Times New Roman" w:hAnsi="Times New Roman"/>
          <w:b/>
          <w:i/>
          <w:sz w:val="10"/>
          <w:szCs w:val="10"/>
          <w:lang w:val="ro-RO"/>
        </w:rPr>
      </w:pPr>
    </w:p>
    <w:p w:rsidR="00E04094" w:rsidRDefault="00E04094" w:rsidP="00E04094">
      <w:pPr>
        <w:widowControl w:val="0"/>
        <w:spacing w:after="0" w:line="240" w:lineRule="auto"/>
        <w:ind w:firstLine="720"/>
        <w:jc w:val="both"/>
        <w:rPr>
          <w:rFonts w:ascii="Times New Roman" w:hAnsi="Times New Roman"/>
          <w:sz w:val="24"/>
          <w:szCs w:val="24"/>
          <w:lang w:val="ro-RO"/>
        </w:rPr>
      </w:pPr>
      <w:r w:rsidRPr="00CF417D">
        <w:rPr>
          <w:rFonts w:ascii="Times New Roman" w:hAnsi="Times New Roman"/>
          <w:sz w:val="24"/>
          <w:szCs w:val="24"/>
          <w:lang w:val="ro-RO"/>
        </w:rPr>
        <w:t>Din motive tehnice, în staţi</w:t>
      </w:r>
      <w:r>
        <w:rPr>
          <w:rFonts w:ascii="Times New Roman" w:hAnsi="Times New Roman"/>
          <w:sz w:val="24"/>
          <w:szCs w:val="24"/>
          <w:lang w:val="ro-RO"/>
        </w:rPr>
        <w:t>a</w:t>
      </w:r>
      <w:r w:rsidRPr="00CF417D">
        <w:rPr>
          <w:rFonts w:ascii="Times New Roman" w:hAnsi="Times New Roman"/>
          <w:sz w:val="24"/>
          <w:szCs w:val="24"/>
          <w:lang w:val="ro-RO"/>
        </w:rPr>
        <w:t xml:space="preserve"> SV3 nu s-au obţinut date în luna </w:t>
      </w:r>
      <w:r>
        <w:rPr>
          <w:rFonts w:ascii="Times New Roman" w:hAnsi="Times New Roman"/>
          <w:sz w:val="24"/>
          <w:szCs w:val="24"/>
          <w:lang w:val="ro-RO"/>
        </w:rPr>
        <w:t>octo</w:t>
      </w:r>
      <w:r w:rsidRPr="00CF417D">
        <w:rPr>
          <w:rFonts w:ascii="Times New Roman" w:hAnsi="Times New Roman"/>
          <w:sz w:val="24"/>
          <w:szCs w:val="24"/>
          <w:lang w:val="ro-RO"/>
        </w:rPr>
        <w:t xml:space="preserve">mbrie 2017 pentru acest poluant. </w:t>
      </w:r>
    </w:p>
    <w:p w:rsidR="00E04094" w:rsidRPr="00285C3B" w:rsidRDefault="00E04094" w:rsidP="00E04094">
      <w:pPr>
        <w:widowControl w:val="0"/>
        <w:spacing w:after="0" w:line="240" w:lineRule="auto"/>
        <w:ind w:firstLine="720"/>
        <w:jc w:val="both"/>
        <w:rPr>
          <w:rFonts w:ascii="Times New Roman" w:hAnsi="Times New Roman"/>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octombrie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71575"/>
            <wp:effectExtent l="1905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4094" w:rsidRPr="00413099" w:rsidRDefault="00E04094" w:rsidP="00E04094">
      <w:pPr>
        <w:widowControl w:val="0"/>
        <w:spacing w:after="0" w:line="240" w:lineRule="auto"/>
        <w:ind w:firstLine="706"/>
        <w:jc w:val="both"/>
        <w:rPr>
          <w:rFonts w:ascii="Times New Roman" w:hAnsi="Times New Roman"/>
          <w:color w:val="FF0000"/>
          <w:sz w:val="6"/>
          <w:szCs w:val="6"/>
          <w:lang w:val="ro-RO"/>
        </w:rPr>
      </w:pP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octombrie</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E04094" w:rsidRPr="00A63E2D" w:rsidRDefault="00E04094" w:rsidP="00E04094">
      <w:pPr>
        <w:widowControl w:val="0"/>
        <w:spacing w:after="0" w:line="240" w:lineRule="auto"/>
        <w:jc w:val="both"/>
        <w:rPr>
          <w:rFonts w:ascii="Times New Roman" w:hAnsi="Times New Roman"/>
          <w:color w:val="FF0000"/>
          <w:sz w:val="10"/>
          <w:szCs w:val="10"/>
          <w:lang w:val="ro-RO"/>
        </w:rPr>
      </w:pPr>
    </w:p>
    <w:p w:rsidR="00E04094" w:rsidRPr="00A83DF1" w:rsidRDefault="00E04094" w:rsidP="00E04094">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lastRenderedPageBreak/>
        <w:t>1.5. Benzen (C6H6)</w:t>
      </w:r>
    </w:p>
    <w:p w:rsidR="00E04094" w:rsidRPr="00A83DF1" w:rsidRDefault="00E04094" w:rsidP="00E04094">
      <w:pPr>
        <w:widowControl w:val="0"/>
        <w:spacing w:after="0" w:line="240" w:lineRule="auto"/>
        <w:ind w:firstLine="720"/>
        <w:jc w:val="both"/>
        <w:rPr>
          <w:rFonts w:ascii="Times New Roman" w:hAnsi="Times New Roman"/>
          <w:sz w:val="10"/>
          <w:szCs w:val="10"/>
          <w:lang w:val="ro-RO"/>
        </w:rPr>
      </w:pPr>
    </w:p>
    <w:p w:rsidR="00E04094" w:rsidRPr="00A83DF1" w:rsidRDefault="00E04094" w:rsidP="00E0409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octombrie</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E04094" w:rsidRPr="00A83DF1" w:rsidRDefault="00E04094" w:rsidP="00E0409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Concentraţia medie pe luna </w:t>
      </w:r>
      <w:r>
        <w:rPr>
          <w:rFonts w:ascii="Times New Roman" w:hAnsi="Times New Roman"/>
          <w:lang w:val="ro-RO"/>
        </w:rPr>
        <w:t>octombrie</w:t>
      </w:r>
      <w:r w:rsidRPr="00A83DF1">
        <w:rPr>
          <w:rFonts w:ascii="Times New Roman" w:hAnsi="Times New Roman"/>
          <w:sz w:val="24"/>
          <w:szCs w:val="24"/>
          <w:lang w:val="ro-RO"/>
        </w:rPr>
        <w:t xml:space="preserve"> 2017 la staţia SV1 a fost de </w:t>
      </w:r>
      <w:r w:rsidRPr="00A63E2D">
        <w:rPr>
          <w:rFonts w:ascii="Times New Roman" w:hAnsi="Times New Roman"/>
          <w:b/>
          <w:sz w:val="24"/>
          <w:szCs w:val="24"/>
          <w:lang w:val="ro-RO"/>
        </w:rPr>
        <w:t>1,68 µg/m</w:t>
      </w:r>
      <w:r w:rsidRPr="00A63E2D">
        <w:rPr>
          <w:rFonts w:ascii="Times New Roman" w:hAnsi="Times New Roman"/>
          <w:b/>
          <w:sz w:val="24"/>
          <w:szCs w:val="24"/>
          <w:vertAlign w:val="superscript"/>
          <w:lang w:val="ro-RO"/>
        </w:rPr>
        <w:t>3</w:t>
      </w:r>
      <w:r w:rsidRPr="00A83DF1">
        <w:rPr>
          <w:rFonts w:ascii="Times New Roman" w:hAnsi="Times New Roman"/>
          <w:sz w:val="24"/>
          <w:szCs w:val="24"/>
          <w:lang w:val="ro-RO"/>
        </w:rPr>
        <w:t>.</w:t>
      </w:r>
    </w:p>
    <w:p w:rsidR="00E04094" w:rsidRPr="00413099" w:rsidRDefault="00E04094" w:rsidP="00E04094">
      <w:pPr>
        <w:widowControl w:val="0"/>
        <w:spacing w:after="0" w:line="240" w:lineRule="auto"/>
        <w:jc w:val="center"/>
        <w:rPr>
          <w:rFonts w:ascii="Times New Roman" w:hAnsi="Times New Roman"/>
          <w:color w:val="FF0000"/>
          <w:sz w:val="10"/>
          <w:szCs w:val="10"/>
          <w:lang w:val="ro-RO"/>
        </w:rPr>
      </w:pPr>
    </w:p>
    <w:p w:rsidR="00E04094" w:rsidRPr="00A83DF1" w:rsidRDefault="00E04094" w:rsidP="00E04094">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E04094" w:rsidRPr="00A83DF1" w:rsidRDefault="00E04094" w:rsidP="00E04094">
      <w:pPr>
        <w:widowControl w:val="0"/>
        <w:spacing w:after="0" w:line="240" w:lineRule="auto"/>
        <w:ind w:firstLine="720"/>
        <w:jc w:val="both"/>
        <w:rPr>
          <w:rFonts w:ascii="Times New Roman" w:hAnsi="Times New Roman"/>
          <w:sz w:val="10"/>
          <w:szCs w:val="10"/>
          <w:lang w:val="ro-RO"/>
        </w:rPr>
      </w:pPr>
    </w:p>
    <w:p w:rsidR="00E04094" w:rsidRPr="00A83DF1" w:rsidRDefault="00A63E2D" w:rsidP="00E04094">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00E04094" w:rsidRPr="00A83DF1">
        <w:rPr>
          <w:rFonts w:ascii="Times New Roman" w:hAnsi="Times New Roman"/>
          <w:sz w:val="24"/>
          <w:szCs w:val="24"/>
          <w:lang w:val="ro-RO"/>
        </w:rPr>
        <w:t xml:space="preserve">n luna </w:t>
      </w:r>
      <w:r w:rsidR="00E04094">
        <w:rPr>
          <w:rFonts w:ascii="Times New Roman" w:hAnsi="Times New Roman"/>
          <w:lang w:val="ro-RO"/>
        </w:rPr>
        <w:t>octombrie</w:t>
      </w:r>
      <w:r w:rsidR="00E04094">
        <w:rPr>
          <w:rFonts w:ascii="Times New Roman" w:hAnsi="Times New Roman"/>
          <w:sz w:val="24"/>
          <w:szCs w:val="24"/>
          <w:lang w:val="ro-RO"/>
        </w:rPr>
        <w:t xml:space="preserve"> </w:t>
      </w:r>
      <w:r w:rsidR="00E04094"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E04094" w:rsidRPr="00413099" w:rsidRDefault="00E04094" w:rsidP="00E04094">
      <w:pPr>
        <w:widowControl w:val="0"/>
        <w:spacing w:after="0" w:line="240" w:lineRule="auto"/>
        <w:ind w:firstLine="720"/>
        <w:jc w:val="both"/>
        <w:rPr>
          <w:rFonts w:ascii="Times New Roman" w:hAnsi="Times New Roman"/>
          <w:color w:val="FF0000"/>
          <w:sz w:val="10"/>
          <w:szCs w:val="10"/>
          <w:lang w:val="ro-RO"/>
        </w:rPr>
      </w:pPr>
    </w:p>
    <w:p w:rsidR="00E04094" w:rsidRPr="00A83DF1" w:rsidRDefault="00E04094" w:rsidP="00E04094">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E04094" w:rsidRPr="00A83DF1" w:rsidRDefault="00E04094" w:rsidP="00E04094">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octombrie</w:t>
      </w:r>
      <w:r w:rsidRPr="00A83DF1">
        <w:rPr>
          <w:rFonts w:ascii="Times New Roman" w:hAnsi="Times New Roman"/>
          <w:lang w:val="ro-RO"/>
        </w:rPr>
        <w:t xml:space="preserve"> 2017, la staţiile aparţinând RNMCA din judeţul Suceava</w:t>
      </w:r>
    </w:p>
    <w:p w:rsidR="00E04094" w:rsidRPr="00413099" w:rsidRDefault="00E04094" w:rsidP="00E04094">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952625"/>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4094" w:rsidRPr="00A83DF1" w:rsidRDefault="00E04094" w:rsidP="00E04094">
      <w:pPr>
        <w:widowControl w:val="0"/>
        <w:spacing w:after="0" w:line="240" w:lineRule="auto"/>
        <w:ind w:firstLine="720"/>
        <w:contextualSpacing/>
        <w:jc w:val="center"/>
        <w:rPr>
          <w:rFonts w:ascii="Times New Roman" w:hAnsi="Times New Roman"/>
          <w:sz w:val="10"/>
          <w:szCs w:val="10"/>
          <w:lang w:val="ro-RO"/>
        </w:rPr>
      </w:pPr>
    </w:p>
    <w:p w:rsidR="00E04094" w:rsidRPr="00A83DF1" w:rsidRDefault="00E04094" w:rsidP="00E04094">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E04094" w:rsidRPr="00A83DF1" w:rsidRDefault="00E04094" w:rsidP="00E04094">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E04094" w:rsidRPr="00413099" w:rsidRDefault="00E04094" w:rsidP="00E04094">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314450"/>
            <wp:effectExtent l="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4094" w:rsidRPr="00413099" w:rsidRDefault="00E04094" w:rsidP="00E04094">
      <w:pPr>
        <w:widowControl w:val="0"/>
        <w:spacing w:after="0" w:line="240" w:lineRule="auto"/>
        <w:jc w:val="both"/>
        <w:rPr>
          <w:rFonts w:ascii="Arial" w:hAnsi="Arial" w:cs="Arial"/>
          <w:color w:val="FF0000"/>
          <w:sz w:val="10"/>
          <w:szCs w:val="10"/>
          <w:lang w:val="ro-RO"/>
        </w:rPr>
      </w:pPr>
    </w:p>
    <w:p w:rsidR="00E04094" w:rsidRPr="00A83DF1"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E04094" w:rsidRPr="00A83DF1"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w:t>
      </w:r>
      <w:r>
        <w:rPr>
          <w:rFonts w:ascii="Times New Roman" w:hAnsi="Times New Roman"/>
          <w:lang w:val="ro-RO"/>
        </w:rPr>
        <w:t>octombrie</w:t>
      </w:r>
      <w:r w:rsidRPr="00A83DF1">
        <w:rPr>
          <w:rFonts w:ascii="Times New Roman" w:hAnsi="Times New Roman"/>
          <w:sz w:val="24"/>
          <w:szCs w:val="24"/>
          <w:lang w:val="ro-RO"/>
        </w:rPr>
        <w:t xml:space="preserve"> 2017 </w:t>
      </w:r>
      <w:r w:rsidRPr="00A83DF1">
        <w:rPr>
          <w:rFonts w:ascii="Times New Roman" w:hAnsi="Times New Roman"/>
          <w:b/>
          <w:sz w:val="24"/>
          <w:szCs w:val="24"/>
          <w:lang w:val="ro-RO"/>
        </w:rPr>
        <w:t xml:space="preserve">s-a înregistrat </w:t>
      </w:r>
      <w:r>
        <w:rPr>
          <w:rFonts w:ascii="Times New Roman" w:hAnsi="Times New Roman"/>
          <w:b/>
          <w:sz w:val="24"/>
          <w:szCs w:val="24"/>
          <w:lang w:val="ro-RO"/>
        </w:rPr>
        <w:t xml:space="preserve">o </w:t>
      </w:r>
      <w:r w:rsidRPr="00A83DF1">
        <w:rPr>
          <w:rFonts w:ascii="Times New Roman" w:hAnsi="Times New Roman"/>
          <w:b/>
          <w:sz w:val="24"/>
          <w:szCs w:val="24"/>
          <w:lang w:val="ro-RO"/>
        </w:rPr>
        <w:t>depăşir</w:t>
      </w:r>
      <w:r>
        <w:rPr>
          <w:rFonts w:ascii="Times New Roman" w:hAnsi="Times New Roman"/>
          <w:b/>
          <w:sz w:val="24"/>
          <w:szCs w:val="24"/>
          <w:lang w:val="ro-RO"/>
        </w:rPr>
        <w:t>e</w:t>
      </w:r>
      <w:r w:rsidR="00A63E2D">
        <w:rPr>
          <w:rFonts w:ascii="Times New Roman" w:hAnsi="Times New Roman"/>
          <w:b/>
          <w:sz w:val="24"/>
          <w:szCs w:val="24"/>
          <w:lang w:val="ro-RO"/>
        </w:rPr>
        <w:t xml:space="preserve"> a</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 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w:t>
      </w:r>
      <w:r>
        <w:rPr>
          <w:rFonts w:ascii="Times New Roman" w:hAnsi="Times New Roman"/>
          <w:b/>
          <w:sz w:val="24"/>
          <w:szCs w:val="24"/>
          <w:lang w:val="ro-RO"/>
        </w:rPr>
        <w:t xml:space="preserve">3 </w:t>
      </w:r>
      <w:r w:rsidRPr="00A83DF1">
        <w:rPr>
          <w:rFonts w:ascii="Times New Roman" w:hAnsi="Times New Roman"/>
          <w:b/>
          <w:sz w:val="24"/>
          <w:szCs w:val="24"/>
          <w:lang w:val="ro-RO"/>
        </w:rPr>
        <w:t xml:space="preserve">depăşiri </w:t>
      </w:r>
      <w:r w:rsidRPr="00A83DF1">
        <w:rPr>
          <w:rFonts w:ascii="Times New Roman" w:hAnsi="Times New Roman"/>
          <w:sz w:val="24"/>
          <w:szCs w:val="24"/>
          <w:lang w:val="ro-RO"/>
        </w:rPr>
        <w:t>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SV2</w:t>
      </w:r>
      <w:r w:rsidRPr="00A83DF1">
        <w:rPr>
          <w:rFonts w:ascii="Times New Roman" w:hAnsi="Times New Roman"/>
          <w:sz w:val="24"/>
          <w:szCs w:val="24"/>
          <w:lang w:val="ro-RO"/>
        </w:rPr>
        <w:t xml:space="preserve"> din mun. Suceava – vezi fig. 1.6.1. </w:t>
      </w:r>
    </w:p>
    <w:p w:rsidR="00E04094" w:rsidRPr="00A83DF1"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Pr>
          <w:rFonts w:ascii="Times New Roman" w:hAnsi="Times New Roman"/>
          <w:sz w:val="24"/>
          <w:szCs w:val="24"/>
          <w:lang w:val="ro-RO"/>
        </w:rPr>
        <w:t>,</w:t>
      </w:r>
      <w:r w:rsidRPr="00A83DF1">
        <w:rPr>
          <w:rFonts w:ascii="Times New Roman" w:hAnsi="Times New Roman"/>
          <w:sz w:val="24"/>
          <w:szCs w:val="24"/>
          <w:lang w:val="ro-RO"/>
        </w:rPr>
        <w:t xml:space="preserve"> în </w:t>
      </w:r>
      <w:r>
        <w:rPr>
          <w:rFonts w:ascii="Times New Roman" w:hAnsi="Times New Roman"/>
          <w:sz w:val="24"/>
          <w:szCs w:val="24"/>
          <w:lang w:val="ro-RO"/>
        </w:rPr>
        <w:t>acest</w:t>
      </w:r>
      <w:r w:rsidRPr="00A83DF1">
        <w:rPr>
          <w:rFonts w:ascii="Times New Roman" w:hAnsi="Times New Roman"/>
          <w:sz w:val="24"/>
          <w:szCs w:val="24"/>
          <w:lang w:val="ro-RO"/>
        </w:rPr>
        <w:t xml:space="preserve"> an s-au înregistrat 1</w:t>
      </w:r>
      <w:r>
        <w:rPr>
          <w:rFonts w:ascii="Times New Roman" w:hAnsi="Times New Roman"/>
          <w:sz w:val="24"/>
          <w:szCs w:val="24"/>
          <w:lang w:val="ro-RO"/>
        </w:rPr>
        <w:t>8</w:t>
      </w:r>
      <w:r w:rsidRPr="00A83DF1">
        <w:rPr>
          <w:rFonts w:ascii="Times New Roman" w:hAnsi="Times New Roman"/>
          <w:sz w:val="24"/>
          <w:szCs w:val="24"/>
          <w:lang w:val="ro-RO"/>
        </w:rPr>
        <w:t xml:space="preserve"> valori mai mari decât VL zilnică</w:t>
      </w:r>
      <w:r w:rsidR="00A63E2D">
        <w:rPr>
          <w:rFonts w:ascii="Times New Roman" w:hAnsi="Times New Roman"/>
          <w:sz w:val="24"/>
          <w:szCs w:val="24"/>
          <w:lang w:val="ro-RO"/>
        </w:rPr>
        <w:t xml:space="preserve"> iar la staţia SV1 doar una (</w:t>
      </w:r>
      <w:r w:rsidRPr="00A83DF1">
        <w:rPr>
          <w:rFonts w:ascii="Times New Roman" w:hAnsi="Times New Roman"/>
          <w:sz w:val="24"/>
          <w:szCs w:val="24"/>
          <w:lang w:val="ro-RO"/>
        </w:rPr>
        <w:t>vezi fig. 1.6.2</w:t>
      </w:r>
      <w:r w:rsidR="00A63E2D">
        <w:rPr>
          <w:rFonts w:ascii="Times New Roman" w:hAnsi="Times New Roman"/>
          <w:sz w:val="24"/>
          <w:szCs w:val="24"/>
          <w:lang w:val="ro-RO"/>
        </w:rPr>
        <w:t>), până la finele lunii octombrie 2017 nefiind depăşită deci VL zilnică în niciuna din staţii (sub nr. maxim admis de 35 de depăşiri)</w:t>
      </w:r>
      <w:r w:rsidRPr="00A83DF1">
        <w:rPr>
          <w:rFonts w:ascii="Times New Roman" w:hAnsi="Times New Roman"/>
          <w:sz w:val="24"/>
          <w:szCs w:val="24"/>
          <w:lang w:val="ro-RO"/>
        </w:rPr>
        <w:t>.</w:t>
      </w:r>
    </w:p>
    <w:p w:rsidR="00E04094" w:rsidRPr="00413099" w:rsidRDefault="00E04094" w:rsidP="00E04094">
      <w:pPr>
        <w:widowControl w:val="0"/>
        <w:spacing w:after="0" w:line="240" w:lineRule="auto"/>
        <w:ind w:firstLine="720"/>
        <w:contextualSpacing/>
        <w:jc w:val="center"/>
        <w:rPr>
          <w:rFonts w:ascii="Times New Roman" w:hAnsi="Times New Roman"/>
          <w:color w:val="FF0000"/>
          <w:sz w:val="10"/>
          <w:szCs w:val="10"/>
          <w:lang w:val="ro-RO"/>
        </w:rPr>
      </w:pPr>
    </w:p>
    <w:p w:rsidR="00E04094" w:rsidRPr="002867F8"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lang w:val="ro-RO"/>
        </w:rPr>
        <w:t>octombrie</w:t>
      </w:r>
      <w:r>
        <w:rPr>
          <w:rFonts w:ascii="Times New Roman" w:hAnsi="Times New Roman"/>
          <w:sz w:val="24"/>
          <w:szCs w:val="24"/>
          <w:lang w:val="ro-RO"/>
        </w:rPr>
        <w:t xml:space="preserve"> </w:t>
      </w:r>
      <w:r w:rsidRPr="00A83DF1">
        <w:rPr>
          <w:rFonts w:ascii="Times New Roman" w:hAnsi="Times New Roman"/>
          <w:sz w:val="24"/>
          <w:szCs w:val="24"/>
          <w:lang w:val="ro-RO"/>
        </w:rPr>
        <w:t>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sidRPr="00A63E2D">
        <w:rPr>
          <w:rFonts w:ascii="Times New Roman" w:hAnsi="Times New Roman"/>
          <w:b/>
          <w:sz w:val="24"/>
          <w:szCs w:val="24"/>
          <w:lang w:val="ro-RO"/>
        </w:rPr>
        <w:t>15,4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892F2F" w:rsidRPr="004044DA" w:rsidRDefault="00892F2F" w:rsidP="00DC5263">
      <w:pPr>
        <w:widowControl w:val="0"/>
        <w:spacing w:after="0" w:line="240" w:lineRule="auto"/>
        <w:jc w:val="both"/>
        <w:rPr>
          <w:rFonts w:ascii="Times New Roman" w:hAnsi="Times New Roman"/>
          <w:b/>
          <w:color w:val="FF0000"/>
          <w:sz w:val="20"/>
          <w:szCs w:val="20"/>
          <w:lang w:val="ro-RO"/>
        </w:rPr>
      </w:pPr>
    </w:p>
    <w:p w:rsidR="00DC5263" w:rsidRPr="00313EB2" w:rsidRDefault="00DC5263" w:rsidP="00DC5263">
      <w:pPr>
        <w:widowControl w:val="0"/>
        <w:spacing w:after="0" w:line="240" w:lineRule="auto"/>
        <w:jc w:val="both"/>
        <w:rPr>
          <w:rFonts w:ascii="Times New Roman" w:hAnsi="Times New Roman"/>
          <w:b/>
          <w:sz w:val="24"/>
          <w:szCs w:val="24"/>
          <w:lang w:val="ro-RO"/>
        </w:rPr>
      </w:pPr>
      <w:r w:rsidRPr="00313EB2">
        <w:rPr>
          <w:rFonts w:ascii="Times New Roman" w:hAnsi="Times New Roman"/>
          <w:b/>
          <w:sz w:val="24"/>
          <w:szCs w:val="24"/>
          <w:lang w:val="ro-RO"/>
        </w:rPr>
        <w:t>2.</w:t>
      </w:r>
      <w:r w:rsidRPr="00313EB2">
        <w:rPr>
          <w:rFonts w:ascii="Times New Roman" w:hAnsi="Times New Roman"/>
          <w:sz w:val="24"/>
          <w:szCs w:val="24"/>
          <w:lang w:val="ro-RO"/>
        </w:rPr>
        <w:t> </w:t>
      </w:r>
      <w:r w:rsidRPr="00313EB2">
        <w:rPr>
          <w:rFonts w:ascii="Times New Roman" w:hAnsi="Times New Roman"/>
          <w:b/>
          <w:sz w:val="24"/>
          <w:szCs w:val="24"/>
          <w:lang w:val="ro-RO"/>
        </w:rPr>
        <w:t>RADIOACTIVITATEA MEDIULUI</w:t>
      </w:r>
    </w:p>
    <w:p w:rsidR="00DC5263" w:rsidRDefault="00DC5263" w:rsidP="00DC5263">
      <w:pPr>
        <w:widowControl w:val="0"/>
        <w:spacing w:after="0" w:line="240" w:lineRule="auto"/>
        <w:jc w:val="both"/>
        <w:rPr>
          <w:rFonts w:ascii="Times New Roman" w:hAnsi="Times New Roman"/>
          <w:b/>
          <w:color w:val="FF0000"/>
          <w:sz w:val="10"/>
          <w:szCs w:val="10"/>
          <w:lang w:val="ro-RO"/>
        </w:rPr>
      </w:pPr>
    </w:p>
    <w:p w:rsidR="00313EB2" w:rsidRPr="001C6216" w:rsidRDefault="00313EB2" w:rsidP="00313EB2">
      <w:pPr>
        <w:pStyle w:val="Style1"/>
        <w:adjustRightInd/>
        <w:ind w:firstLine="708"/>
        <w:jc w:val="both"/>
        <w:rPr>
          <w:sz w:val="24"/>
          <w:szCs w:val="24"/>
          <w:lang w:val="ro-RO"/>
        </w:rPr>
      </w:pPr>
      <w:r w:rsidRPr="001C6216">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lastRenderedPageBreak/>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1C6216">
        <w:rPr>
          <w:rFonts w:ascii="Times New Roman" w:hAnsi="Times New Roman"/>
          <w:i/>
          <w:sz w:val="24"/>
          <w:szCs w:val="24"/>
          <w:lang w:val="ro-RO"/>
        </w:rPr>
        <w:t>Ordinului M.M.P. nr. 1978/2010 de aprobare a Regulamentului de organizare şi funcţionare a Reţelei Naţionale de Supraveghere a Radioactivităţii Mediului</w:t>
      </w:r>
      <w:r w:rsidRPr="001C6216">
        <w:rPr>
          <w:rFonts w:ascii="Times New Roman" w:hAnsi="Times New Roman"/>
          <w:sz w:val="24"/>
          <w:szCs w:val="24"/>
          <w:lang w:val="ro-RO"/>
        </w:rPr>
        <w:t>.</w:t>
      </w: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S.S.R.M. Suceava derulează un </w:t>
      </w:r>
      <w:r w:rsidRPr="001C6216">
        <w:rPr>
          <w:rFonts w:ascii="Times New Roman" w:hAnsi="Times New Roman"/>
          <w:b/>
          <w:sz w:val="24"/>
          <w:szCs w:val="24"/>
          <w:lang w:val="ro-RO"/>
        </w:rPr>
        <w:t>program</w:t>
      </w:r>
      <w:r w:rsidRPr="001C6216">
        <w:rPr>
          <w:rFonts w:ascii="Times New Roman" w:hAnsi="Times New Roman"/>
          <w:sz w:val="24"/>
          <w:szCs w:val="24"/>
          <w:lang w:val="ro-RO"/>
        </w:rPr>
        <w:t xml:space="preserve"> </w:t>
      </w:r>
      <w:r w:rsidRPr="001C6216">
        <w:rPr>
          <w:rFonts w:ascii="Times New Roman" w:hAnsi="Times New Roman"/>
          <w:b/>
          <w:sz w:val="24"/>
          <w:szCs w:val="24"/>
          <w:lang w:val="ro-RO"/>
        </w:rPr>
        <w:t>standard</w:t>
      </w:r>
      <w:r w:rsidRPr="001C6216">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Conform </w:t>
      </w:r>
      <w:r w:rsidRPr="001C6216">
        <w:rPr>
          <w:rFonts w:ascii="Times New Roman" w:hAnsi="Times New Roman"/>
          <w:i/>
          <w:sz w:val="24"/>
          <w:szCs w:val="24"/>
          <w:lang w:val="ro-RO"/>
        </w:rPr>
        <w:t xml:space="preserve">Ordinului M.M.P. nr. 1978/2010, </w:t>
      </w:r>
      <w:r w:rsidRPr="001C6216">
        <w:rPr>
          <w:rFonts w:ascii="Times New Roman" w:hAnsi="Times New Roman"/>
          <w:sz w:val="24"/>
          <w:szCs w:val="24"/>
          <w:lang w:val="ro-RO"/>
        </w:rPr>
        <w:t xml:space="preserve">S.S.R.M. Suceava derulează şi un </w:t>
      </w:r>
      <w:r w:rsidRPr="001C6216">
        <w:rPr>
          <w:rFonts w:ascii="Times New Roman" w:hAnsi="Times New Roman"/>
          <w:b/>
          <w:sz w:val="24"/>
          <w:szCs w:val="24"/>
          <w:lang w:val="ro-RO"/>
        </w:rPr>
        <w:t>program special</w:t>
      </w:r>
      <w:r w:rsidRPr="001C6216">
        <w:rPr>
          <w:rFonts w:ascii="Times New Roman" w:hAnsi="Times New Roman"/>
          <w:sz w:val="24"/>
          <w:szCs w:val="24"/>
          <w:lang w:val="ro-RO"/>
        </w:rPr>
        <w:t xml:space="preserve"> de supraveghere a radioactivităţii mediului în zonele cu fondul natural modificat antropic din judeţ, aprobat anual,</w:t>
      </w:r>
      <w:r w:rsidRPr="001C6216">
        <w:rPr>
          <w:rFonts w:ascii="Times New Roman" w:hAnsi="Times New Roman"/>
          <w:b/>
          <w:sz w:val="24"/>
          <w:szCs w:val="24"/>
          <w:lang w:val="ro-RO"/>
        </w:rPr>
        <w:t xml:space="preserve"> </w:t>
      </w:r>
      <w:r w:rsidRPr="001C6216">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widowControl w:val="0"/>
        <w:spacing w:after="0" w:line="240" w:lineRule="auto"/>
        <w:jc w:val="both"/>
        <w:rPr>
          <w:rFonts w:ascii="Times New Roman" w:hAnsi="Times New Roman"/>
          <w:sz w:val="24"/>
          <w:szCs w:val="24"/>
          <w:lang w:val="ro-RO"/>
        </w:rPr>
      </w:pPr>
      <w:r w:rsidRPr="001C6216">
        <w:rPr>
          <w:rFonts w:ascii="Times New Roman" w:hAnsi="Times New Roman"/>
          <w:b/>
          <w:i/>
          <w:sz w:val="24"/>
          <w:szCs w:val="24"/>
          <w:lang w:val="ro-RO"/>
        </w:rPr>
        <w:t>2.1. Debitul dozei gamma în aer</w:t>
      </w:r>
      <w:r w:rsidRPr="001C6216">
        <w:rPr>
          <w:rFonts w:ascii="Times New Roman" w:hAnsi="Times New Roman"/>
          <w:sz w:val="24"/>
          <w:szCs w:val="24"/>
          <w:lang w:val="ro-RO"/>
        </w:rPr>
        <w:t xml:space="preserve"> </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pStyle w:val="Default"/>
        <w:widowControl w:val="0"/>
        <w:ind w:firstLine="720"/>
        <w:jc w:val="both"/>
        <w:rPr>
          <w:rFonts w:ascii="Times New Roman" w:hAnsi="Times New Roman" w:cs="Times New Roman"/>
          <w:color w:val="auto"/>
        </w:rPr>
      </w:pPr>
      <w:r w:rsidRPr="001C6216">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313EB2" w:rsidRPr="001C6216" w:rsidRDefault="00313EB2" w:rsidP="00313EB2">
      <w:pPr>
        <w:pStyle w:val="Default"/>
        <w:widowControl w:val="0"/>
        <w:ind w:firstLine="720"/>
        <w:jc w:val="both"/>
        <w:rPr>
          <w:rFonts w:ascii="Times New Roman" w:hAnsi="Times New Roman" w:cs="Times New Roman"/>
          <w:color w:val="auto"/>
          <w:sz w:val="6"/>
          <w:szCs w:val="6"/>
        </w:rPr>
      </w:pPr>
    </w:p>
    <w:p w:rsidR="00313EB2" w:rsidRPr="001C6216" w:rsidRDefault="00313EB2" w:rsidP="00313EB2">
      <w:pPr>
        <w:pStyle w:val="Default"/>
        <w:widowControl w:val="0"/>
        <w:jc w:val="center"/>
        <w:rPr>
          <w:rFonts w:ascii="Times New Roman" w:hAnsi="Times New Roman"/>
          <w:color w:val="auto"/>
        </w:rPr>
      </w:pPr>
      <w:r w:rsidRPr="001C6216">
        <w:rPr>
          <w:rFonts w:ascii="Times New Roman" w:hAnsi="Times New Roman"/>
          <w:color w:val="auto"/>
        </w:rPr>
        <w:t xml:space="preserve">Fig. 2.1.1. Debitul dozei gamma în aer (µSv/h) </w:t>
      </w:r>
      <w:r w:rsidRPr="001C6216">
        <w:rPr>
          <w:color w:val="auto"/>
        </w:rPr>
        <w:t xml:space="preserve">- </w:t>
      </w:r>
      <w:r>
        <w:rPr>
          <w:rFonts w:ascii="Times New Roman" w:hAnsi="Times New Roman"/>
          <w:color w:val="auto"/>
        </w:rPr>
        <w:t>medii şi maxime în luna octo</w:t>
      </w:r>
      <w:r w:rsidRPr="001C6216">
        <w:rPr>
          <w:rFonts w:ascii="Times New Roman" w:hAnsi="Times New Roman"/>
          <w:color w:val="auto"/>
        </w:rPr>
        <w:t xml:space="preserve">mbrie 2017, </w:t>
      </w:r>
    </w:p>
    <w:p w:rsidR="00313EB2" w:rsidRPr="001C6216" w:rsidRDefault="00AE7A2E" w:rsidP="00313EB2">
      <w:pPr>
        <w:pStyle w:val="Default"/>
        <w:widowControl w:val="0"/>
        <w:jc w:val="center"/>
        <w:rPr>
          <w:rFonts w:ascii="Times New Roman" w:hAnsi="Times New Roman"/>
          <w:color w:val="auto"/>
        </w:rPr>
      </w:pPr>
      <w:r>
        <w:rPr>
          <w:rFonts w:ascii="Times New Roman" w:hAnsi="Times New Roman"/>
          <w:noProof/>
          <w:color w:val="auto"/>
          <w:lang w:eastAsia="ro-RO"/>
        </w:rPr>
        <w:drawing>
          <wp:anchor distT="0" distB="0" distL="114300" distR="114300" simplePos="0" relativeHeight="251688960" behindDoc="0" locked="0" layoutInCell="1" allowOverlap="1">
            <wp:simplePos x="0" y="0"/>
            <wp:positionH relativeFrom="margin">
              <wp:align>center</wp:align>
            </wp:positionH>
            <wp:positionV relativeFrom="paragraph">
              <wp:posOffset>271780</wp:posOffset>
            </wp:positionV>
            <wp:extent cx="3838575" cy="1028700"/>
            <wp:effectExtent l="0" t="0" r="0" b="0"/>
            <wp:wrapTopAndBottom/>
            <wp:docPr id="3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13EB2">
        <w:rPr>
          <w:rFonts w:ascii="Times New Roman" w:hAnsi="Times New Roman"/>
          <w:color w:val="auto"/>
        </w:rPr>
        <w:t>comparativ cu luna septembrie</w:t>
      </w:r>
      <w:r w:rsidR="00313EB2" w:rsidRPr="001C6216">
        <w:rPr>
          <w:rFonts w:ascii="Times New Roman" w:hAnsi="Times New Roman"/>
          <w:color w:val="auto"/>
        </w:rPr>
        <w:t xml:space="preserve"> 2017</w:t>
      </w:r>
    </w:p>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b/>
          <w:i/>
          <w:color w:val="auto"/>
          <w:sz w:val="20"/>
          <w:szCs w:val="20"/>
        </w:rPr>
        <w:t>Notă: limita de avertizare</w:t>
      </w:r>
      <w:r w:rsidRPr="001C6216">
        <w:rPr>
          <w:rFonts w:ascii="Times New Roman" w:hAnsi="Times New Roman" w:cs="Times New Roman"/>
          <w:i/>
          <w:color w:val="auto"/>
          <w:sz w:val="20"/>
          <w:szCs w:val="20"/>
        </w:rPr>
        <w:t xml:space="preserve"> pentru debitul dozei gama absorbite este de de </w:t>
      </w:r>
      <w:r w:rsidRPr="001C6216">
        <w:rPr>
          <w:rFonts w:ascii="Times New Roman" w:hAnsi="Times New Roman" w:cs="Times New Roman"/>
          <w:b/>
          <w:i/>
          <w:color w:val="auto"/>
          <w:sz w:val="20"/>
          <w:szCs w:val="20"/>
        </w:rPr>
        <w:t>1 μSv/h</w:t>
      </w:r>
      <w:r w:rsidRPr="001C6216">
        <w:rPr>
          <w:rFonts w:ascii="Times New Roman" w:hAnsi="Times New Roman" w:cs="Times New Roman"/>
          <w:i/>
          <w:color w:val="auto"/>
          <w:sz w:val="20"/>
          <w:szCs w:val="20"/>
        </w:rPr>
        <w:t xml:space="preserve"> (conform O.M. nr. 1978/2010). </w:t>
      </w:r>
    </w:p>
    <w:p w:rsidR="00313EB2" w:rsidRPr="001C6216" w:rsidRDefault="00313EB2" w:rsidP="00313EB2">
      <w:pPr>
        <w:widowControl w:val="0"/>
        <w:spacing w:after="0" w:line="240" w:lineRule="auto"/>
        <w:jc w:val="both"/>
        <w:rPr>
          <w:rFonts w:ascii="Times New Roman" w:hAnsi="Times New Roman"/>
          <w:sz w:val="6"/>
          <w:szCs w:val="6"/>
          <w:lang w:val="ro-RO"/>
        </w:rPr>
      </w:pPr>
      <w:r w:rsidRPr="001C6216">
        <w:rPr>
          <w:rFonts w:ascii="Times New Roman" w:hAnsi="Times New Roman"/>
          <w:sz w:val="6"/>
          <w:szCs w:val="6"/>
          <w:lang w:val="ro-RO"/>
        </w:rPr>
        <w:tab/>
      </w:r>
    </w:p>
    <w:p w:rsidR="00313EB2" w:rsidRPr="001C6216" w:rsidRDefault="00313EB2" w:rsidP="00313EB2">
      <w:pPr>
        <w:widowControl w:val="0"/>
        <w:spacing w:after="0" w:line="240" w:lineRule="auto"/>
        <w:ind w:firstLine="720"/>
        <w:jc w:val="both"/>
        <w:rPr>
          <w:rFonts w:ascii="Times New Roman" w:hAnsi="Times New Roman"/>
          <w:lang w:val="ro-RO"/>
        </w:rPr>
      </w:pPr>
      <w:r w:rsidRPr="001C6216">
        <w:rPr>
          <w:rFonts w:ascii="Times New Roman" w:hAnsi="Times New Roman"/>
          <w:lang w:val="ro-RO"/>
        </w:rPr>
        <w:t xml:space="preserve">Din fig. 2.1.1 se observă că valoarea medie lunară a debitului dozei gamma </w:t>
      </w:r>
      <w:r w:rsidRPr="00B570A9">
        <w:rPr>
          <w:rFonts w:ascii="Times New Roman" w:hAnsi="Times New Roman"/>
          <w:lang w:val="ro-RO"/>
        </w:rPr>
        <w:t>este egală cu cea din luna anterioară.</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widowControl w:val="0"/>
        <w:spacing w:after="0" w:line="240" w:lineRule="auto"/>
        <w:jc w:val="both"/>
        <w:rPr>
          <w:rFonts w:ascii="Times New Roman" w:hAnsi="Times New Roman"/>
          <w:b/>
          <w:i/>
          <w:sz w:val="24"/>
          <w:szCs w:val="24"/>
          <w:lang w:val="ro-RO"/>
        </w:rPr>
      </w:pPr>
      <w:r w:rsidRPr="001C6216">
        <w:rPr>
          <w:rFonts w:ascii="Times New Roman" w:hAnsi="Times New Roman"/>
          <w:b/>
          <w:i/>
          <w:sz w:val="24"/>
          <w:szCs w:val="24"/>
          <w:lang w:val="ro-RO"/>
        </w:rPr>
        <w:t>2.2. Aerosoli atmosferici</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widowControl w:val="0"/>
        <w:spacing w:after="0" w:line="240" w:lineRule="auto"/>
        <w:jc w:val="both"/>
        <w:rPr>
          <w:rFonts w:ascii="Times New Roman" w:hAnsi="Times New Roman"/>
          <w:b/>
          <w:sz w:val="24"/>
          <w:szCs w:val="24"/>
          <w:lang w:val="ro-RO"/>
        </w:rPr>
      </w:pPr>
      <w:r w:rsidRPr="001C6216">
        <w:rPr>
          <w:rFonts w:ascii="Times New Roman" w:hAnsi="Times New Roman"/>
          <w:b/>
          <w:sz w:val="24"/>
          <w:szCs w:val="24"/>
          <w:lang w:val="ro-RO"/>
        </w:rPr>
        <w:t xml:space="preserve">2.2.1. </w:t>
      </w:r>
      <w:r w:rsidRPr="001C6216">
        <w:rPr>
          <w:rFonts w:ascii="Times New Roman" w:hAnsi="Times New Roman"/>
          <w:sz w:val="24"/>
          <w:szCs w:val="24"/>
          <w:u w:val="single"/>
          <w:lang w:val="ro-RO"/>
        </w:rPr>
        <w:t>Activități beta globale ale aerosolilor atmosferici, măsurători imediate</w:t>
      </w:r>
      <w:r w:rsidRPr="001C6216">
        <w:rPr>
          <w:rFonts w:ascii="Times New Roman" w:hAnsi="Times New Roman"/>
          <w:b/>
          <w:sz w:val="24"/>
          <w:szCs w:val="24"/>
          <w:lang w:val="ro-RO"/>
        </w:rPr>
        <w:t xml:space="preserve"> </w:t>
      </w:r>
    </w:p>
    <w:p w:rsidR="00313EB2" w:rsidRPr="001C6216" w:rsidRDefault="00313EB2" w:rsidP="00313EB2">
      <w:pPr>
        <w:widowControl w:val="0"/>
        <w:spacing w:after="0" w:line="240" w:lineRule="auto"/>
        <w:jc w:val="both"/>
        <w:rPr>
          <w:rFonts w:ascii="Times New Roman" w:hAnsi="Times New Roman"/>
          <w:b/>
          <w:sz w:val="10"/>
          <w:szCs w:val="10"/>
          <w:lang w:val="ro-RO"/>
        </w:rPr>
      </w:pPr>
    </w:p>
    <w:p w:rsidR="00313EB2" w:rsidRPr="001C6216" w:rsidRDefault="00313EB2" w:rsidP="00313EB2">
      <w:pPr>
        <w:widowControl w:val="0"/>
        <w:spacing w:after="0" w:line="240" w:lineRule="auto"/>
        <w:jc w:val="center"/>
        <w:rPr>
          <w:rFonts w:ascii="Times New Roman" w:hAnsi="Times New Roman"/>
          <w:i/>
          <w:lang w:val="ro-RO"/>
        </w:rPr>
      </w:pPr>
      <w:r w:rsidRPr="001C6216">
        <w:rPr>
          <w:rFonts w:ascii="Times New Roman" w:hAnsi="Times New Roman"/>
          <w:lang w:val="ro-RO"/>
        </w:rPr>
        <w:t xml:space="preserve">Fig. 2.2.1.1. Aerosoli atmosferici, activităţi specifice beta globale </w:t>
      </w:r>
      <w:r w:rsidRPr="001C6216">
        <w:rPr>
          <w:rFonts w:ascii="Times New Roman" w:hAnsi="Times New Roman"/>
          <w:b/>
          <w:lang w:val="ro-RO"/>
        </w:rPr>
        <w:t>imediate</w:t>
      </w:r>
      <w:r w:rsidRPr="001C6216">
        <w:rPr>
          <w:rFonts w:ascii="Times New Roman" w:hAnsi="Times New Roman"/>
          <w:i/>
          <w:lang w:val="ro-RO"/>
        </w:rPr>
        <w:t xml:space="preserve"> –</w:t>
      </w: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valo</w:t>
      </w:r>
      <w:r>
        <w:rPr>
          <w:rFonts w:ascii="Times New Roman" w:hAnsi="Times New Roman"/>
          <w:lang w:val="ro-RO"/>
        </w:rPr>
        <w:t>ri medii şi maxime în luna octo</w:t>
      </w:r>
      <w:r w:rsidRPr="001C6216">
        <w:rPr>
          <w:rFonts w:ascii="Times New Roman" w:hAnsi="Times New Roman"/>
          <w:lang w:val="ro-RO"/>
        </w:rPr>
        <w:t xml:space="preserve">mbrie 2017, comparativ cu </w:t>
      </w:r>
      <w:r>
        <w:rPr>
          <w:rFonts w:ascii="Times New Roman" w:hAnsi="Times New Roman"/>
          <w:lang w:val="ro-RO"/>
        </w:rPr>
        <w:t>luna septembrie</w:t>
      </w:r>
      <w:r w:rsidRPr="001C6216">
        <w:rPr>
          <w:rFonts w:ascii="Times New Roman" w:hAnsi="Times New Roman"/>
          <w:lang w:val="ro-RO"/>
        </w:rPr>
        <w:t xml:space="preserve"> 2017</w:t>
      </w:r>
    </w:p>
    <w:tbl>
      <w:tblPr>
        <w:tblW w:w="9692" w:type="dxa"/>
        <w:tblLook w:val="01E0"/>
      </w:tblPr>
      <w:tblGrid>
        <w:gridCol w:w="4962"/>
        <w:gridCol w:w="4730"/>
      </w:tblGrid>
      <w:tr w:rsidR="00313EB2" w:rsidRPr="001C6216" w:rsidTr="00BE381D">
        <w:trPr>
          <w:trHeight w:val="1720"/>
        </w:trPr>
        <w:tc>
          <w:tcPr>
            <w:tcW w:w="4962"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sz w:val="24"/>
                <w:szCs w:val="24"/>
                <w:lang w:val="ro-RO"/>
              </w:rPr>
              <w:t xml:space="preserve">   </w:t>
            </w:r>
            <w:r w:rsidRPr="001C6216">
              <w:rPr>
                <w:rFonts w:ascii="Times New Roman" w:hAnsi="Times New Roman"/>
                <w:noProof/>
                <w:sz w:val="24"/>
                <w:szCs w:val="24"/>
                <w:lang w:val="ro-RO" w:eastAsia="ro-RO"/>
              </w:rPr>
              <w:drawing>
                <wp:inline distT="0" distB="0" distL="0" distR="0">
                  <wp:extent cx="2867025" cy="1209675"/>
                  <wp:effectExtent l="0" t="0" r="0" b="0"/>
                  <wp:docPr id="39"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762250" cy="1190625"/>
                  <wp:effectExtent l="0" t="0" r="0" b="0"/>
                  <wp:docPr id="4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13EB2" w:rsidRPr="001C6216" w:rsidTr="00BE381D">
        <w:trPr>
          <w:trHeight w:val="262"/>
        </w:trPr>
        <w:tc>
          <w:tcPr>
            <w:tcW w:w="4962"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a. Aspiraţia de noapte 03:00 – 08:00</w:t>
            </w:r>
          </w:p>
        </w:tc>
        <w:tc>
          <w:tcPr>
            <w:tcW w:w="4730"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b. Aspiraţia de zi 09:00 -14:00</w:t>
            </w:r>
          </w:p>
        </w:tc>
      </w:tr>
    </w:tbl>
    <w:p w:rsidR="00313EB2" w:rsidRPr="001C6216" w:rsidRDefault="00313EB2" w:rsidP="00313EB2">
      <w:pPr>
        <w:pStyle w:val="Default"/>
        <w:widowControl w:val="0"/>
        <w:jc w:val="both"/>
        <w:rPr>
          <w:rFonts w:ascii="Times New Roman" w:hAnsi="Times New Roman" w:cs="Times New Roman"/>
          <w:b/>
          <w:i/>
          <w:color w:val="auto"/>
          <w:sz w:val="20"/>
          <w:szCs w:val="20"/>
        </w:rPr>
      </w:pPr>
      <w:r w:rsidRPr="001C6216">
        <w:rPr>
          <w:rFonts w:ascii="Times New Roman" w:hAnsi="Times New Roman" w:cs="Times New Roman"/>
          <w:i/>
          <w:color w:val="auto"/>
          <w:sz w:val="20"/>
          <w:szCs w:val="20"/>
        </w:rPr>
        <w:t xml:space="preserve"> </w:t>
      </w:r>
      <w:r w:rsidRPr="001C6216">
        <w:rPr>
          <w:rFonts w:ascii="Times New Roman" w:hAnsi="Times New Roman" w:cs="Times New Roman"/>
          <w:b/>
          <w:i/>
          <w:color w:val="auto"/>
          <w:sz w:val="20"/>
          <w:szCs w:val="20"/>
        </w:rPr>
        <w:t>Notă:</w:t>
      </w:r>
      <w:r w:rsidRPr="001C6216">
        <w:rPr>
          <w:rFonts w:ascii="Times New Roman" w:hAnsi="Times New Roman" w:cs="Times New Roman"/>
          <w:i/>
          <w:color w:val="auto"/>
          <w:sz w:val="20"/>
          <w:szCs w:val="20"/>
        </w:rPr>
        <w:t xml:space="preserve"> </w:t>
      </w:r>
      <w:r w:rsidRPr="001C6216">
        <w:rPr>
          <w:rFonts w:ascii="Times New Roman" w:hAnsi="Times New Roman" w:cs="Times New Roman"/>
          <w:b/>
          <w:i/>
          <w:color w:val="auto"/>
          <w:sz w:val="20"/>
          <w:szCs w:val="20"/>
        </w:rPr>
        <w:t>limita de avertizare</w:t>
      </w:r>
      <w:r w:rsidRPr="001C6216">
        <w:rPr>
          <w:rFonts w:ascii="Times New Roman" w:hAnsi="Times New Roman" w:cs="Times New Roman"/>
          <w:i/>
          <w:color w:val="auto"/>
          <w:sz w:val="20"/>
          <w:szCs w:val="20"/>
        </w:rPr>
        <w:t xml:space="preserve"> pentru aerosolii atmosferici prin analiza beta globală </w:t>
      </w:r>
      <w:r w:rsidRPr="001C6216">
        <w:rPr>
          <w:rFonts w:ascii="Times New Roman" w:hAnsi="Times New Roman" w:cs="Times New Roman"/>
          <w:b/>
          <w:i/>
          <w:color w:val="auto"/>
          <w:sz w:val="20"/>
          <w:szCs w:val="20"/>
        </w:rPr>
        <w:t>imediată</w:t>
      </w:r>
      <w:r w:rsidRPr="001C6216">
        <w:rPr>
          <w:rFonts w:ascii="Times New Roman" w:hAnsi="Times New Roman" w:cs="Times New Roman"/>
          <w:i/>
          <w:color w:val="auto"/>
          <w:sz w:val="20"/>
          <w:szCs w:val="20"/>
        </w:rPr>
        <w:t xml:space="preserve"> este de </w:t>
      </w:r>
      <w:r w:rsidRPr="001C6216">
        <w:rPr>
          <w:rFonts w:ascii="Times New Roman" w:hAnsi="Times New Roman" w:cs="Times New Roman"/>
          <w:b/>
          <w:i/>
          <w:color w:val="auto"/>
          <w:sz w:val="20"/>
          <w:szCs w:val="20"/>
        </w:rPr>
        <w:t>50 Bq/m</w:t>
      </w:r>
      <w:r w:rsidRPr="001C6216">
        <w:rPr>
          <w:rFonts w:ascii="Times New Roman" w:hAnsi="Times New Roman" w:cs="Times New Roman"/>
          <w:b/>
          <w:i/>
          <w:color w:val="auto"/>
          <w:sz w:val="20"/>
          <w:szCs w:val="20"/>
          <w:vertAlign w:val="superscript"/>
        </w:rPr>
        <w:t>3</w:t>
      </w:r>
      <w:r w:rsidRPr="001C6216">
        <w:rPr>
          <w:rFonts w:ascii="Times New Roman" w:hAnsi="Times New Roman" w:cs="Times New Roman"/>
          <w:i/>
          <w:color w:val="auto"/>
          <w:sz w:val="20"/>
          <w:szCs w:val="20"/>
        </w:rPr>
        <w:t xml:space="preserve">(conform O.M. nr. 1978/2010). </w:t>
      </w:r>
    </w:p>
    <w:p w:rsidR="00313EB2" w:rsidRPr="001C6216" w:rsidRDefault="00313EB2" w:rsidP="00313EB2">
      <w:pPr>
        <w:widowControl w:val="0"/>
        <w:spacing w:after="0" w:line="240" w:lineRule="auto"/>
        <w:jc w:val="center"/>
        <w:rPr>
          <w:rFonts w:ascii="Times New Roman" w:hAnsi="Times New Roman"/>
          <w:sz w:val="6"/>
          <w:szCs w:val="6"/>
          <w:lang w:val="ro-RO"/>
        </w:rPr>
      </w:pPr>
    </w:p>
    <w:p w:rsidR="00313EB2" w:rsidRPr="001C6216" w:rsidRDefault="00313EB2" w:rsidP="00313EB2">
      <w:pPr>
        <w:pStyle w:val="Style1"/>
        <w:adjustRightInd/>
        <w:ind w:firstLine="720"/>
        <w:jc w:val="both"/>
        <w:rPr>
          <w:sz w:val="24"/>
          <w:szCs w:val="24"/>
          <w:lang w:val="ro-RO"/>
        </w:rPr>
      </w:pPr>
      <w:r w:rsidRPr="001C6216">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313EB2" w:rsidRPr="001C6216" w:rsidRDefault="00313EB2" w:rsidP="00313EB2">
      <w:pPr>
        <w:widowControl w:val="0"/>
        <w:spacing w:after="0" w:line="240" w:lineRule="auto"/>
        <w:jc w:val="both"/>
        <w:rPr>
          <w:rFonts w:ascii="Times New Roman" w:hAnsi="Times New Roman"/>
          <w:b/>
          <w:i/>
          <w:sz w:val="6"/>
          <w:szCs w:val="6"/>
          <w:lang w:val="ro-RO"/>
        </w:rPr>
      </w:pPr>
    </w:p>
    <w:p w:rsidR="00313EB2" w:rsidRPr="001C6216" w:rsidRDefault="00313EB2" w:rsidP="00313EB2">
      <w:pPr>
        <w:widowControl w:val="0"/>
        <w:spacing w:after="0" w:line="240" w:lineRule="auto"/>
        <w:jc w:val="both"/>
        <w:rPr>
          <w:rFonts w:ascii="Times New Roman" w:hAnsi="Times New Roman"/>
          <w:sz w:val="24"/>
          <w:szCs w:val="24"/>
          <w:u w:val="single"/>
          <w:lang w:val="ro-RO"/>
        </w:rPr>
      </w:pPr>
      <w:r w:rsidRPr="001C6216">
        <w:rPr>
          <w:rFonts w:ascii="Times New Roman" w:hAnsi="Times New Roman"/>
          <w:b/>
          <w:sz w:val="24"/>
          <w:szCs w:val="24"/>
          <w:lang w:val="ro-RO"/>
        </w:rPr>
        <w:t xml:space="preserve">2.2.2. </w:t>
      </w:r>
      <w:r w:rsidRPr="001C6216">
        <w:rPr>
          <w:rFonts w:ascii="Times New Roman" w:hAnsi="Times New Roman"/>
          <w:sz w:val="24"/>
          <w:szCs w:val="24"/>
          <w:u w:val="single"/>
          <w:lang w:val="ro-RO"/>
        </w:rPr>
        <w:t>Activități specifice ale Radonului şi Toronului</w:t>
      </w:r>
    </w:p>
    <w:p w:rsidR="00313EB2" w:rsidRPr="001C6216" w:rsidRDefault="00313EB2" w:rsidP="00313EB2">
      <w:pPr>
        <w:widowControl w:val="0"/>
        <w:spacing w:after="0" w:line="240" w:lineRule="auto"/>
        <w:jc w:val="both"/>
        <w:rPr>
          <w:rFonts w:ascii="Times New Roman" w:hAnsi="Times New Roman"/>
          <w:sz w:val="8"/>
          <w:szCs w:val="8"/>
          <w:u w:val="single"/>
          <w:lang w:val="ro-RO"/>
        </w:rPr>
      </w:pPr>
    </w:p>
    <w:p w:rsidR="00313EB2" w:rsidRPr="001C6216" w:rsidRDefault="00313EB2" w:rsidP="00313EB2">
      <w:pPr>
        <w:widowControl w:val="0"/>
        <w:spacing w:after="0" w:line="240" w:lineRule="auto"/>
        <w:ind w:firstLine="708"/>
        <w:jc w:val="both"/>
        <w:rPr>
          <w:rFonts w:ascii="Times New Roman" w:hAnsi="Times New Roman"/>
          <w:sz w:val="24"/>
          <w:szCs w:val="24"/>
          <w:lang w:val="ro-RO"/>
        </w:rPr>
      </w:pPr>
      <w:r w:rsidRPr="001C6216">
        <w:rPr>
          <w:rFonts w:ascii="Times New Roman" w:hAnsi="Times New Roman"/>
          <w:sz w:val="24"/>
          <w:szCs w:val="24"/>
          <w:lang w:val="ro-RO"/>
        </w:rPr>
        <w:t xml:space="preserve">Activitatea specifică a Radonului şi Toronului este determinată indirect, prin măsurarea beta </w:t>
      </w:r>
      <w:r w:rsidRPr="001C6216">
        <w:rPr>
          <w:rFonts w:ascii="Times New Roman" w:hAnsi="Times New Roman"/>
          <w:sz w:val="24"/>
          <w:szCs w:val="24"/>
          <w:lang w:val="ro-RO"/>
        </w:rPr>
        <w:lastRenderedPageBreak/>
        <w:t xml:space="preserve">globală a filtrelor pe care s-au aspirat aerosolii atmosferici, după 25 ore de la încetarea prelevării. </w:t>
      </w:r>
    </w:p>
    <w:p w:rsidR="00313EB2" w:rsidRPr="001C6216" w:rsidRDefault="00313EB2" w:rsidP="00313EB2">
      <w:pPr>
        <w:widowControl w:val="0"/>
        <w:spacing w:after="0" w:line="240" w:lineRule="auto"/>
        <w:ind w:firstLine="708"/>
        <w:jc w:val="both"/>
        <w:rPr>
          <w:rFonts w:ascii="Times New Roman" w:hAnsi="Times New Roman"/>
          <w:sz w:val="24"/>
          <w:szCs w:val="24"/>
          <w:lang w:val="ro-RO"/>
        </w:rPr>
      </w:pPr>
      <w:r w:rsidRPr="001C6216">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313EB2" w:rsidRPr="001C6216" w:rsidRDefault="00313EB2" w:rsidP="00313EB2">
      <w:pPr>
        <w:widowControl w:val="0"/>
        <w:spacing w:after="0" w:line="240" w:lineRule="auto"/>
        <w:ind w:firstLine="708"/>
        <w:jc w:val="both"/>
        <w:rPr>
          <w:rFonts w:ascii="Times New Roman" w:hAnsi="Times New Roman"/>
          <w:sz w:val="24"/>
          <w:szCs w:val="24"/>
          <w:lang w:val="ro-RO"/>
        </w:rPr>
      </w:pPr>
      <w:r w:rsidRPr="001C6216">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1C6216">
        <w:rPr>
          <w:rFonts w:ascii="Symbol" w:hAnsi="Symbol"/>
          <w:sz w:val="24"/>
          <w:szCs w:val="24"/>
          <w:lang w:val="ro-RO"/>
        </w:rPr>
        <w:sym w:font="Symbol" w:char="F0B0"/>
      </w:r>
      <w:r w:rsidRPr="001C6216">
        <w:rPr>
          <w:rFonts w:ascii="Symbol" w:hAnsi="Symbol"/>
          <w:sz w:val="24"/>
          <w:szCs w:val="24"/>
          <w:lang w:val="ro-RO"/>
        </w:rPr>
        <w:sym w:font="Symbol" w:char="F0B0"/>
      </w:r>
      <w:r w:rsidRPr="001C6216">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313EB2" w:rsidRPr="001C6216" w:rsidRDefault="00313EB2" w:rsidP="00313EB2">
      <w:pPr>
        <w:widowControl w:val="0"/>
        <w:spacing w:after="0" w:line="240" w:lineRule="auto"/>
        <w:ind w:firstLine="708"/>
        <w:jc w:val="both"/>
        <w:rPr>
          <w:rFonts w:ascii="Times New Roman" w:hAnsi="Times New Roman"/>
          <w:sz w:val="6"/>
          <w:szCs w:val="6"/>
          <w:lang w:val="ro-RO"/>
        </w:rPr>
      </w:pP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Fig. 2.2.2.1. Activităţi specifice ale  Radonului (</w:t>
      </w:r>
      <w:r w:rsidRPr="001C6216">
        <w:rPr>
          <w:rFonts w:ascii="Times New Roman" w:hAnsi="Times New Roman"/>
          <w:b/>
          <w:lang w:val="ro-RO"/>
        </w:rPr>
        <w:t>Rn-222</w:t>
      </w:r>
      <w:r w:rsidRPr="001C6216">
        <w:rPr>
          <w:rFonts w:ascii="Times New Roman" w:hAnsi="Times New Roman"/>
          <w:lang w:val="ro-RO"/>
        </w:rPr>
        <w:t>) în atmosfera liberă</w:t>
      </w: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 valo</w:t>
      </w:r>
      <w:r>
        <w:rPr>
          <w:rFonts w:ascii="Times New Roman" w:hAnsi="Times New Roman"/>
          <w:lang w:val="ro-RO"/>
        </w:rPr>
        <w:t>ri medii şi maxime în luna octo</w:t>
      </w:r>
      <w:r w:rsidRPr="001C6216">
        <w:rPr>
          <w:rFonts w:ascii="Times New Roman" w:hAnsi="Times New Roman"/>
          <w:lang w:val="ro-RO"/>
        </w:rPr>
        <w:t>mbrie 2017,</w:t>
      </w:r>
      <w:r>
        <w:rPr>
          <w:rFonts w:ascii="Times New Roman" w:hAnsi="Times New Roman"/>
          <w:lang w:val="ro-RO"/>
        </w:rPr>
        <w:t xml:space="preserve"> comparativ cu luna septembrie</w:t>
      </w:r>
      <w:r w:rsidRPr="001C6216">
        <w:rPr>
          <w:rFonts w:ascii="Times New Roman" w:hAnsi="Times New Roman"/>
          <w:lang w:val="ro-RO"/>
        </w:rPr>
        <w:t xml:space="preserve"> 2017</w:t>
      </w:r>
    </w:p>
    <w:tbl>
      <w:tblPr>
        <w:tblW w:w="9798" w:type="dxa"/>
        <w:tblLayout w:type="fixed"/>
        <w:tblLook w:val="01E0"/>
      </w:tblPr>
      <w:tblGrid>
        <w:gridCol w:w="5019"/>
        <w:gridCol w:w="4779"/>
      </w:tblGrid>
      <w:tr w:rsidR="00313EB2" w:rsidRPr="001C6216" w:rsidTr="00BE381D">
        <w:trPr>
          <w:trHeight w:val="1726"/>
        </w:trPr>
        <w:tc>
          <w:tcPr>
            <w:tcW w:w="5019"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686050" cy="1047750"/>
                  <wp:effectExtent l="0" t="0" r="0" b="0"/>
                  <wp:docPr id="4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647950" cy="1019175"/>
                  <wp:effectExtent l="19050" t="0" r="0" b="0"/>
                  <wp:docPr id="42"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13EB2" w:rsidRPr="001C6216" w:rsidTr="00BE381D">
        <w:trPr>
          <w:trHeight w:val="287"/>
        </w:trPr>
        <w:tc>
          <w:tcPr>
            <w:tcW w:w="5019"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a. Aspiraţia de noapte 03:00 – 08:00</w:t>
            </w:r>
          </w:p>
        </w:tc>
        <w:tc>
          <w:tcPr>
            <w:tcW w:w="4779"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b. Aspiraţia de zi 09:00-14:00</w:t>
            </w:r>
          </w:p>
        </w:tc>
      </w:tr>
    </w:tbl>
    <w:p w:rsidR="00313EB2" w:rsidRPr="001C6216" w:rsidRDefault="00313EB2" w:rsidP="00313EB2">
      <w:pPr>
        <w:widowControl w:val="0"/>
        <w:spacing w:after="0" w:line="240" w:lineRule="auto"/>
        <w:rPr>
          <w:rFonts w:ascii="Times New Roman" w:hAnsi="Times New Roman"/>
          <w:sz w:val="10"/>
          <w:szCs w:val="10"/>
          <w:lang w:val="ro-RO"/>
        </w:rPr>
      </w:pP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Fig. 2.2.2.2. Activităţi specifice ale Toronului (</w:t>
      </w:r>
      <w:r w:rsidRPr="001C6216">
        <w:rPr>
          <w:rFonts w:ascii="Times New Roman" w:hAnsi="Times New Roman"/>
          <w:b/>
          <w:lang w:val="ro-RO"/>
        </w:rPr>
        <w:t>Rn-220</w:t>
      </w:r>
      <w:r w:rsidRPr="001C6216">
        <w:rPr>
          <w:rFonts w:ascii="Times New Roman" w:hAnsi="Times New Roman"/>
          <w:lang w:val="ro-RO"/>
        </w:rPr>
        <w:t>) în atmosfera liberă</w:t>
      </w: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 medii lunare şi maxime zilnice</w:t>
      </w:r>
      <w:r w:rsidRPr="001C6216">
        <w:rPr>
          <w:lang w:val="ro-RO"/>
        </w:rPr>
        <w:t xml:space="preserve"> </w:t>
      </w:r>
      <w:r>
        <w:rPr>
          <w:rFonts w:ascii="Times New Roman" w:hAnsi="Times New Roman"/>
          <w:lang w:val="ro-RO"/>
        </w:rPr>
        <w:t>în luna octo</w:t>
      </w:r>
      <w:r w:rsidRPr="001C6216">
        <w:rPr>
          <w:rFonts w:ascii="Times New Roman" w:hAnsi="Times New Roman"/>
          <w:lang w:val="ro-RO"/>
        </w:rPr>
        <w:t>mbrie 2017, comparativ cu</w:t>
      </w:r>
      <w:r>
        <w:rPr>
          <w:rFonts w:ascii="Times New Roman" w:hAnsi="Times New Roman"/>
          <w:lang w:val="ro-RO"/>
        </w:rPr>
        <w:t xml:space="preserve"> luna septembrie</w:t>
      </w:r>
      <w:r w:rsidRPr="001C6216">
        <w:rPr>
          <w:rFonts w:ascii="Times New Roman" w:hAnsi="Times New Roman"/>
          <w:lang w:val="ro-RO"/>
        </w:rPr>
        <w:t xml:space="preserve"> 2017</w:t>
      </w:r>
    </w:p>
    <w:tbl>
      <w:tblPr>
        <w:tblW w:w="9798" w:type="dxa"/>
        <w:tblLayout w:type="fixed"/>
        <w:tblLook w:val="01E0"/>
      </w:tblPr>
      <w:tblGrid>
        <w:gridCol w:w="5019"/>
        <w:gridCol w:w="4779"/>
      </w:tblGrid>
      <w:tr w:rsidR="00313EB2" w:rsidRPr="001C6216" w:rsidTr="00BE381D">
        <w:trPr>
          <w:trHeight w:val="1570"/>
        </w:trPr>
        <w:tc>
          <w:tcPr>
            <w:tcW w:w="5019"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790825" cy="981075"/>
                  <wp:effectExtent l="0" t="0" r="0" b="0"/>
                  <wp:docPr id="43"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714625" cy="1038225"/>
                  <wp:effectExtent l="0" t="0" r="0" b="0"/>
                  <wp:docPr id="44"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13EB2" w:rsidRPr="001C6216" w:rsidTr="00BE381D">
        <w:trPr>
          <w:trHeight w:val="241"/>
        </w:trPr>
        <w:tc>
          <w:tcPr>
            <w:tcW w:w="5019"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a. Aspiraţia de noapte 03:00 – 08:00</w:t>
            </w:r>
          </w:p>
        </w:tc>
        <w:tc>
          <w:tcPr>
            <w:tcW w:w="4779"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b. Aspiraţia de zi 09:00-14:00</w:t>
            </w:r>
          </w:p>
        </w:tc>
      </w:tr>
    </w:tbl>
    <w:p w:rsidR="00313EB2" w:rsidRPr="001C6216" w:rsidRDefault="00313EB2" w:rsidP="00313EB2">
      <w:pPr>
        <w:widowControl w:val="0"/>
        <w:spacing w:after="0" w:line="240" w:lineRule="auto"/>
        <w:jc w:val="center"/>
        <w:rPr>
          <w:rFonts w:ascii="Times New Roman" w:hAnsi="Times New Roman"/>
          <w:sz w:val="6"/>
          <w:szCs w:val="6"/>
          <w:lang w:val="ro-RO"/>
        </w:rPr>
      </w:pPr>
    </w:p>
    <w:p w:rsidR="00313EB2" w:rsidRPr="001C6216" w:rsidRDefault="00313EB2" w:rsidP="00313EB2">
      <w:pPr>
        <w:pStyle w:val="Default"/>
        <w:widowControl w:val="0"/>
        <w:ind w:firstLine="720"/>
        <w:jc w:val="both"/>
        <w:rPr>
          <w:rFonts w:ascii="Times New Roman" w:hAnsi="Times New Roman" w:cs="Times New Roman"/>
          <w:color w:val="auto"/>
        </w:rPr>
      </w:pPr>
      <w:r w:rsidRPr="001C6216">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313EB2" w:rsidRPr="001C6216" w:rsidRDefault="00313EB2" w:rsidP="00313EB2">
      <w:pPr>
        <w:widowControl w:val="0"/>
        <w:spacing w:after="0" w:line="240" w:lineRule="auto"/>
        <w:jc w:val="both"/>
        <w:rPr>
          <w:rFonts w:ascii="Times New Roman" w:hAnsi="Times New Roman"/>
          <w:b/>
          <w:sz w:val="6"/>
          <w:szCs w:val="6"/>
          <w:lang w:val="ro-RO"/>
        </w:rPr>
      </w:pPr>
    </w:p>
    <w:p w:rsidR="00313EB2" w:rsidRPr="001C6216" w:rsidRDefault="00313EB2" w:rsidP="00313EB2">
      <w:pPr>
        <w:widowControl w:val="0"/>
        <w:spacing w:after="0" w:line="240" w:lineRule="auto"/>
        <w:jc w:val="both"/>
        <w:rPr>
          <w:rFonts w:ascii="Times New Roman" w:hAnsi="Times New Roman"/>
          <w:b/>
          <w:sz w:val="24"/>
          <w:szCs w:val="24"/>
          <w:lang w:val="ro-RO"/>
        </w:rPr>
      </w:pPr>
      <w:r w:rsidRPr="001C6216">
        <w:rPr>
          <w:rFonts w:ascii="Times New Roman" w:hAnsi="Times New Roman"/>
          <w:b/>
          <w:sz w:val="24"/>
          <w:szCs w:val="24"/>
          <w:lang w:val="ro-RO"/>
        </w:rPr>
        <w:t xml:space="preserve">2.2.3. </w:t>
      </w:r>
      <w:r w:rsidRPr="001C6216">
        <w:rPr>
          <w:rFonts w:ascii="Times New Roman" w:hAnsi="Times New Roman"/>
          <w:sz w:val="24"/>
          <w:szCs w:val="24"/>
          <w:u w:val="single"/>
          <w:lang w:val="ro-RO"/>
        </w:rPr>
        <w:t>Activități beta globale ale aerosolilor atmosferici, măsurători întârziate</w:t>
      </w:r>
      <w:r w:rsidRPr="001C6216">
        <w:rPr>
          <w:rFonts w:ascii="Times New Roman" w:hAnsi="Times New Roman"/>
          <w:b/>
          <w:sz w:val="24"/>
          <w:szCs w:val="24"/>
          <w:lang w:val="ro-RO"/>
        </w:rPr>
        <w:t xml:space="preserve"> </w:t>
      </w:r>
    </w:p>
    <w:p w:rsidR="00313EB2" w:rsidRPr="001C6216" w:rsidRDefault="00313EB2" w:rsidP="00313EB2">
      <w:pPr>
        <w:widowControl w:val="0"/>
        <w:spacing w:after="0" w:line="240" w:lineRule="auto"/>
        <w:jc w:val="both"/>
        <w:rPr>
          <w:rFonts w:ascii="Times New Roman" w:hAnsi="Times New Roman"/>
          <w:b/>
          <w:sz w:val="6"/>
          <w:szCs w:val="6"/>
          <w:lang w:val="ro-RO"/>
        </w:rPr>
      </w:pPr>
    </w:p>
    <w:p w:rsidR="00313EB2" w:rsidRPr="001C6216" w:rsidRDefault="00313EB2" w:rsidP="00313EB2">
      <w:pPr>
        <w:widowControl w:val="0"/>
        <w:spacing w:after="0" w:line="240" w:lineRule="auto"/>
        <w:jc w:val="center"/>
        <w:rPr>
          <w:rFonts w:ascii="Times New Roman" w:hAnsi="Times New Roman"/>
          <w:i/>
          <w:lang w:val="ro-RO"/>
        </w:rPr>
      </w:pPr>
      <w:r w:rsidRPr="001C6216">
        <w:rPr>
          <w:rFonts w:ascii="Times New Roman" w:hAnsi="Times New Roman"/>
          <w:lang w:val="ro-RO"/>
        </w:rPr>
        <w:t xml:space="preserve">Fig. 2.2.3.1. Aerosoli atmosferici, activităţi specifice beta globale </w:t>
      </w:r>
      <w:r w:rsidRPr="001C6216">
        <w:rPr>
          <w:rFonts w:ascii="Times New Roman" w:hAnsi="Times New Roman"/>
          <w:b/>
          <w:lang w:val="ro-RO"/>
        </w:rPr>
        <w:t>întârziate</w:t>
      </w:r>
      <w:r w:rsidRPr="001C6216">
        <w:rPr>
          <w:rFonts w:ascii="Times New Roman" w:hAnsi="Times New Roman"/>
          <w:i/>
          <w:lang w:val="ro-RO"/>
        </w:rPr>
        <w:t xml:space="preserve"> </w:t>
      </w:r>
      <w:r w:rsidRPr="001C6216">
        <w:rPr>
          <w:rFonts w:ascii="Times New Roman" w:hAnsi="Times New Roman"/>
          <w:lang w:val="ro-RO"/>
        </w:rPr>
        <w:t>(la 5 zile)</w:t>
      </w: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 valo</w:t>
      </w:r>
      <w:r>
        <w:rPr>
          <w:rFonts w:ascii="Times New Roman" w:hAnsi="Times New Roman"/>
          <w:lang w:val="ro-RO"/>
        </w:rPr>
        <w:t>ri medii şi maxime în luna octo</w:t>
      </w:r>
      <w:r w:rsidRPr="001C6216">
        <w:rPr>
          <w:rFonts w:ascii="Times New Roman" w:hAnsi="Times New Roman"/>
          <w:lang w:val="ro-RO"/>
        </w:rPr>
        <w:t xml:space="preserve">mbrie </w:t>
      </w:r>
      <w:r>
        <w:rPr>
          <w:rFonts w:ascii="Times New Roman" w:hAnsi="Times New Roman"/>
          <w:lang w:val="ro-RO"/>
        </w:rPr>
        <w:t xml:space="preserve">2017, comparativ cu luna septembrie </w:t>
      </w:r>
      <w:r w:rsidRPr="001C6216">
        <w:rPr>
          <w:rFonts w:ascii="Times New Roman" w:hAnsi="Times New Roman"/>
          <w:lang w:val="ro-RO"/>
        </w:rPr>
        <w:t>2017</w:t>
      </w:r>
    </w:p>
    <w:p w:rsidR="00313EB2" w:rsidRPr="001C6216" w:rsidRDefault="00313EB2" w:rsidP="00313EB2">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313EB2" w:rsidRPr="001C6216" w:rsidTr="00BE381D">
        <w:trPr>
          <w:trHeight w:val="1610"/>
          <w:jc w:val="center"/>
        </w:trPr>
        <w:tc>
          <w:tcPr>
            <w:tcW w:w="4956"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733675" cy="1009650"/>
                  <wp:effectExtent l="0" t="0" r="0" b="0"/>
                  <wp:docPr id="45"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705100" cy="1038225"/>
                  <wp:effectExtent l="0" t="0" r="0" b="0"/>
                  <wp:docPr id="46"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313EB2" w:rsidRPr="001C6216" w:rsidTr="00BE381D">
        <w:trPr>
          <w:trHeight w:val="289"/>
          <w:jc w:val="center"/>
        </w:trPr>
        <w:tc>
          <w:tcPr>
            <w:tcW w:w="4956"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a. Aspiraţia de noapte 03:00 – 08:00</w:t>
            </w:r>
          </w:p>
        </w:tc>
        <w:tc>
          <w:tcPr>
            <w:tcW w:w="4924"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b. Aspiraţia de zi 09:00-14:00</w:t>
            </w:r>
          </w:p>
        </w:tc>
      </w:tr>
    </w:tbl>
    <w:p w:rsidR="00313EB2" w:rsidRPr="001C6216" w:rsidRDefault="00313EB2" w:rsidP="00313EB2">
      <w:pPr>
        <w:pStyle w:val="Default"/>
        <w:widowControl w:val="0"/>
        <w:jc w:val="both"/>
        <w:rPr>
          <w:rFonts w:ascii="Times New Roman" w:hAnsi="Times New Roman" w:cs="Times New Roman"/>
          <w:b/>
          <w:i/>
          <w:color w:val="auto"/>
          <w:sz w:val="10"/>
          <w:szCs w:val="10"/>
        </w:rPr>
      </w:pPr>
    </w:p>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b/>
          <w:i/>
          <w:color w:val="auto"/>
          <w:sz w:val="20"/>
          <w:szCs w:val="20"/>
        </w:rPr>
        <w:t>Notă</w:t>
      </w:r>
      <w:r w:rsidRPr="001C6216">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13EB2" w:rsidRPr="001C6216" w:rsidRDefault="00313EB2" w:rsidP="00313EB2">
      <w:pPr>
        <w:widowControl w:val="0"/>
        <w:spacing w:after="0" w:line="240" w:lineRule="auto"/>
        <w:jc w:val="center"/>
        <w:rPr>
          <w:rFonts w:ascii="Times New Roman" w:hAnsi="Times New Roman"/>
          <w:sz w:val="6"/>
          <w:szCs w:val="6"/>
          <w:lang w:val="ro-RO"/>
        </w:rPr>
      </w:pPr>
    </w:p>
    <w:p w:rsidR="00184767" w:rsidRPr="006720DA" w:rsidRDefault="00313EB2" w:rsidP="006720DA">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1C6216">
        <w:rPr>
          <w:rFonts w:ascii="Times New Roman" w:hAnsi="Times New Roman"/>
          <w:b/>
          <w:sz w:val="24"/>
          <w:szCs w:val="24"/>
          <w:lang w:val="ro-RO"/>
        </w:rPr>
        <w:t>mBq/m</w:t>
      </w:r>
      <w:r w:rsidRPr="001C6216">
        <w:rPr>
          <w:rFonts w:ascii="Times New Roman" w:hAnsi="Times New Roman"/>
          <w:b/>
          <w:sz w:val="24"/>
          <w:szCs w:val="24"/>
          <w:vertAlign w:val="superscript"/>
          <w:lang w:val="ro-RO"/>
        </w:rPr>
        <w:t>3</w:t>
      </w:r>
      <w:r w:rsidRPr="001C6216">
        <w:rPr>
          <w:rFonts w:ascii="Times New Roman" w:hAnsi="Times New Roman"/>
          <w:sz w:val="24"/>
          <w:szCs w:val="24"/>
          <w:lang w:val="ro-RO"/>
        </w:rPr>
        <w:t xml:space="preserve">, faţă de valorile imediate, care se exprimă în </w:t>
      </w:r>
      <w:r w:rsidRPr="001C6216">
        <w:rPr>
          <w:rFonts w:ascii="Times New Roman" w:hAnsi="Times New Roman"/>
          <w:b/>
          <w:sz w:val="24"/>
          <w:szCs w:val="24"/>
          <w:lang w:val="ro-RO"/>
        </w:rPr>
        <w:t>Bq/m</w:t>
      </w:r>
      <w:r w:rsidRPr="001C6216">
        <w:rPr>
          <w:rFonts w:ascii="Times New Roman" w:hAnsi="Times New Roman"/>
          <w:b/>
          <w:sz w:val="24"/>
          <w:szCs w:val="24"/>
          <w:vertAlign w:val="superscript"/>
          <w:lang w:val="ro-RO"/>
        </w:rPr>
        <w:t>3</w:t>
      </w:r>
      <w:r w:rsidRPr="001C6216">
        <w:rPr>
          <w:rFonts w:ascii="Times New Roman" w:hAnsi="Times New Roman"/>
          <w:sz w:val="24"/>
          <w:szCs w:val="24"/>
          <w:lang w:val="ro-RO"/>
        </w:rPr>
        <w:t xml:space="preserve"> - vezi şi fig. 2.2.1.1). Valorile medii lunare, pentru ambele aspiraţii, au variat în limite normale faţă de cele din luna anterioară</w:t>
      </w:r>
      <w:r w:rsidR="003572DA">
        <w:rPr>
          <w:rFonts w:ascii="Times New Roman" w:hAnsi="Times New Roman"/>
          <w:sz w:val="24"/>
          <w:szCs w:val="24"/>
          <w:lang w:val="ro-RO"/>
        </w:rPr>
        <w:t xml:space="preserve">, fiind însă înregistrată o valoare </w:t>
      </w:r>
      <w:r w:rsidR="00EE2553">
        <w:rPr>
          <w:rFonts w:ascii="Times New Roman" w:hAnsi="Times New Roman"/>
          <w:sz w:val="24"/>
          <w:szCs w:val="24"/>
          <w:lang w:val="ro-RO"/>
        </w:rPr>
        <w:t>a a</w:t>
      </w:r>
      <w:r w:rsidR="003572DA">
        <w:rPr>
          <w:rFonts w:ascii="Times New Roman" w:hAnsi="Times New Roman"/>
          <w:sz w:val="24"/>
          <w:szCs w:val="24"/>
          <w:lang w:val="ro-RO"/>
        </w:rPr>
        <w:t>ctivit</w:t>
      </w:r>
      <w:r w:rsidR="00EE2553">
        <w:rPr>
          <w:rFonts w:ascii="Times New Roman" w:hAnsi="Times New Roman"/>
          <w:sz w:val="24"/>
          <w:szCs w:val="24"/>
          <w:lang w:val="ro-RO"/>
        </w:rPr>
        <w:t>ăţii</w:t>
      </w:r>
      <w:r w:rsidR="003572DA">
        <w:rPr>
          <w:rFonts w:ascii="Times New Roman" w:hAnsi="Times New Roman"/>
          <w:sz w:val="24"/>
          <w:szCs w:val="24"/>
          <w:lang w:val="ro-RO"/>
        </w:rPr>
        <w:t xml:space="preserve"> beta global</w:t>
      </w:r>
      <w:r w:rsidR="00EE2553">
        <w:rPr>
          <w:rFonts w:ascii="Times New Roman" w:hAnsi="Times New Roman"/>
          <w:sz w:val="24"/>
          <w:szCs w:val="24"/>
          <w:lang w:val="ro-RO"/>
        </w:rPr>
        <w:t>e</w:t>
      </w:r>
      <w:r w:rsidR="003572DA">
        <w:rPr>
          <w:rFonts w:ascii="Times New Roman" w:hAnsi="Times New Roman"/>
          <w:sz w:val="24"/>
          <w:szCs w:val="24"/>
          <w:lang w:val="ro-RO"/>
        </w:rPr>
        <w:t xml:space="preserve"> întârziat</w:t>
      </w:r>
      <w:r w:rsidR="00EE2553">
        <w:rPr>
          <w:rFonts w:ascii="Times New Roman" w:hAnsi="Times New Roman"/>
          <w:sz w:val="24"/>
          <w:szCs w:val="24"/>
          <w:lang w:val="ro-RO"/>
        </w:rPr>
        <w:t>e</w:t>
      </w:r>
      <w:r w:rsidR="003572DA">
        <w:rPr>
          <w:rFonts w:ascii="Times New Roman" w:hAnsi="Times New Roman"/>
          <w:sz w:val="24"/>
          <w:szCs w:val="24"/>
          <w:lang w:val="ro-RO"/>
        </w:rPr>
        <w:t xml:space="preserve"> la a</w:t>
      </w:r>
      <w:r w:rsidR="00184767">
        <w:rPr>
          <w:rFonts w:ascii="Times New Roman" w:hAnsi="Times New Roman"/>
          <w:sz w:val="24"/>
          <w:szCs w:val="24"/>
          <w:lang w:val="ro-RO"/>
        </w:rPr>
        <w:t xml:space="preserve">erosolul de noapte (prelevat în intervalul orar 3-8) din </w:t>
      </w:r>
      <w:r w:rsidR="00184767">
        <w:rPr>
          <w:rFonts w:ascii="Times New Roman" w:hAnsi="Times New Roman"/>
          <w:sz w:val="24"/>
          <w:szCs w:val="24"/>
          <w:lang w:val="ro-RO"/>
        </w:rPr>
        <w:lastRenderedPageBreak/>
        <w:t>data de 01.10.2017</w:t>
      </w:r>
      <w:r w:rsidR="00EE2553">
        <w:rPr>
          <w:rFonts w:ascii="Times New Roman" w:hAnsi="Times New Roman"/>
          <w:sz w:val="24"/>
          <w:szCs w:val="24"/>
          <w:lang w:val="ro-RO"/>
        </w:rPr>
        <w:t>, care</w:t>
      </w:r>
      <w:r w:rsidR="006720DA">
        <w:rPr>
          <w:rFonts w:ascii="Times New Roman" w:hAnsi="Times New Roman"/>
          <w:sz w:val="24"/>
          <w:szCs w:val="24"/>
          <w:lang w:val="ro-RO"/>
        </w:rPr>
        <w:t xml:space="preserve"> a fost atipic de mare faţă de valorile uzual măsurate la aerosoli </w:t>
      </w:r>
      <w:r w:rsidR="00EE2553">
        <w:rPr>
          <w:rFonts w:ascii="Times New Roman" w:hAnsi="Times New Roman"/>
          <w:sz w:val="24"/>
          <w:szCs w:val="24"/>
          <w:lang w:val="ro-RO"/>
        </w:rPr>
        <w:t xml:space="preserve">(de </w:t>
      </w:r>
      <w:r w:rsidR="006720DA">
        <w:rPr>
          <w:rFonts w:ascii="Times New Roman" w:hAnsi="Times New Roman"/>
          <w:sz w:val="24"/>
          <w:szCs w:val="24"/>
          <w:lang w:val="ro-RO"/>
        </w:rPr>
        <w:t xml:space="preserve">105,5 </w:t>
      </w:r>
      <w:r w:rsidR="006720DA" w:rsidRPr="006720DA">
        <w:rPr>
          <w:rFonts w:ascii="Times New Roman" w:hAnsi="Times New Roman"/>
          <w:sz w:val="24"/>
          <w:szCs w:val="24"/>
          <w:lang w:val="ro-RO"/>
        </w:rPr>
        <w:t>mBq/mc</w:t>
      </w:r>
      <w:r w:rsidR="00EE2553">
        <w:rPr>
          <w:rFonts w:ascii="Times New Roman" w:hAnsi="Times New Roman"/>
          <w:sz w:val="24"/>
          <w:szCs w:val="24"/>
          <w:lang w:val="ro-RO"/>
        </w:rPr>
        <w:t>)</w:t>
      </w:r>
      <w:r w:rsidR="006720DA">
        <w:rPr>
          <w:rFonts w:ascii="Times New Roman" w:hAnsi="Times New Roman"/>
          <w:sz w:val="24"/>
          <w:szCs w:val="24"/>
          <w:lang w:val="ro-RO"/>
        </w:rPr>
        <w:t xml:space="preserve">. Valori mărite s-au înregistrat </w:t>
      </w:r>
      <w:r w:rsidR="003572DA">
        <w:rPr>
          <w:rFonts w:ascii="Times New Roman" w:hAnsi="Times New Roman"/>
          <w:sz w:val="24"/>
          <w:szCs w:val="24"/>
          <w:lang w:val="ro-RO"/>
        </w:rPr>
        <w:t>la finele lunii septembrie şi începutul lunii octombrie</w:t>
      </w:r>
      <w:r w:rsidR="006720DA">
        <w:rPr>
          <w:rFonts w:ascii="Times New Roman" w:hAnsi="Times New Roman"/>
          <w:sz w:val="24"/>
          <w:szCs w:val="24"/>
          <w:lang w:val="ro-RO"/>
        </w:rPr>
        <w:t xml:space="preserve"> în mai multe SSRM din ţară</w:t>
      </w:r>
      <w:r w:rsidR="00EE2553">
        <w:rPr>
          <w:rFonts w:ascii="Times New Roman" w:hAnsi="Times New Roman"/>
          <w:sz w:val="24"/>
          <w:szCs w:val="24"/>
          <w:lang w:val="ro-RO"/>
        </w:rPr>
        <w:t xml:space="preserve"> şi din Europa</w:t>
      </w:r>
      <w:r w:rsidR="006720DA">
        <w:rPr>
          <w:rFonts w:ascii="Times New Roman" w:hAnsi="Times New Roman"/>
          <w:sz w:val="24"/>
          <w:szCs w:val="24"/>
          <w:lang w:val="ro-RO"/>
        </w:rPr>
        <w:t xml:space="preserve">, </w:t>
      </w:r>
      <w:r w:rsidR="006720DA" w:rsidRPr="006720DA">
        <w:rPr>
          <w:rFonts w:ascii="Times New Roman" w:hAnsi="Times New Roman"/>
          <w:sz w:val="24"/>
          <w:szCs w:val="24"/>
          <w:lang w:val="ro-RO"/>
        </w:rPr>
        <w:t>ca urmare a faptului c</w:t>
      </w:r>
      <w:r w:rsidR="006720DA">
        <w:rPr>
          <w:rFonts w:ascii="Times New Roman" w:hAnsi="Times New Roman"/>
          <w:sz w:val="24"/>
          <w:szCs w:val="24"/>
          <w:lang w:val="ro-RO"/>
        </w:rPr>
        <w:t>ă</w:t>
      </w:r>
      <w:r w:rsidR="006720DA" w:rsidRPr="006720DA">
        <w:rPr>
          <w:rFonts w:ascii="Times New Roman" w:hAnsi="Times New Roman"/>
          <w:sz w:val="24"/>
          <w:szCs w:val="24"/>
          <w:lang w:val="ro-RO"/>
        </w:rPr>
        <w:t xml:space="preserve"> </w:t>
      </w:r>
      <w:r w:rsidR="006720DA">
        <w:rPr>
          <w:rFonts w:ascii="Times New Roman" w:hAnsi="Times New Roman"/>
          <w:sz w:val="24"/>
          <w:szCs w:val="24"/>
          <w:lang w:val="ro-RO"/>
        </w:rPr>
        <w:t>î</w:t>
      </w:r>
      <w:r w:rsidR="006720DA" w:rsidRPr="006720DA">
        <w:rPr>
          <w:rFonts w:ascii="Times New Roman" w:hAnsi="Times New Roman"/>
          <w:sz w:val="24"/>
          <w:szCs w:val="24"/>
          <w:lang w:val="ro-RO"/>
        </w:rPr>
        <w:t>n acea</w:t>
      </w:r>
      <w:r w:rsidR="006720DA">
        <w:rPr>
          <w:rFonts w:ascii="Times New Roman" w:hAnsi="Times New Roman"/>
          <w:sz w:val="24"/>
          <w:szCs w:val="24"/>
          <w:lang w:val="ro-RO"/>
        </w:rPr>
        <w:t xml:space="preserve"> perioadă, î</w:t>
      </w:r>
      <w:r w:rsidR="006720DA" w:rsidRPr="006720DA">
        <w:rPr>
          <w:rFonts w:ascii="Times New Roman" w:hAnsi="Times New Roman"/>
          <w:sz w:val="24"/>
          <w:szCs w:val="24"/>
          <w:lang w:val="ro-RO"/>
        </w:rPr>
        <w:t>n atmosfer</w:t>
      </w:r>
      <w:r w:rsidR="006720DA">
        <w:rPr>
          <w:rFonts w:ascii="Times New Roman" w:hAnsi="Times New Roman"/>
          <w:sz w:val="24"/>
          <w:szCs w:val="24"/>
          <w:lang w:val="ro-RO"/>
        </w:rPr>
        <w:t>ă</w:t>
      </w:r>
      <w:r w:rsidR="006720DA" w:rsidRPr="006720DA">
        <w:rPr>
          <w:rFonts w:ascii="Times New Roman" w:hAnsi="Times New Roman"/>
          <w:sz w:val="24"/>
          <w:szCs w:val="24"/>
          <w:lang w:val="ro-RO"/>
        </w:rPr>
        <w:t xml:space="preserve"> s-a g</w:t>
      </w:r>
      <w:r w:rsidR="00EE2553">
        <w:rPr>
          <w:rFonts w:ascii="Times New Roman" w:hAnsi="Times New Roman"/>
          <w:sz w:val="24"/>
          <w:szCs w:val="24"/>
          <w:lang w:val="ro-RO"/>
        </w:rPr>
        <w:t>ă</w:t>
      </w:r>
      <w:r w:rsidR="006720DA" w:rsidRPr="006720DA">
        <w:rPr>
          <w:rFonts w:ascii="Times New Roman" w:hAnsi="Times New Roman"/>
          <w:sz w:val="24"/>
          <w:szCs w:val="24"/>
          <w:lang w:val="ro-RO"/>
        </w:rPr>
        <w:t>sit radionuclidul artific</w:t>
      </w:r>
      <w:r w:rsidR="006720DA">
        <w:rPr>
          <w:rFonts w:ascii="Times New Roman" w:hAnsi="Times New Roman"/>
          <w:sz w:val="24"/>
          <w:szCs w:val="24"/>
          <w:lang w:val="ro-RO"/>
        </w:rPr>
        <w:t>i</w:t>
      </w:r>
      <w:r w:rsidR="006720DA" w:rsidRPr="006720DA">
        <w:rPr>
          <w:rFonts w:ascii="Times New Roman" w:hAnsi="Times New Roman"/>
          <w:sz w:val="24"/>
          <w:szCs w:val="24"/>
          <w:lang w:val="ro-RO"/>
        </w:rPr>
        <w:t xml:space="preserve">al </w:t>
      </w:r>
      <w:r w:rsidR="006720DA" w:rsidRPr="00EE2553">
        <w:rPr>
          <w:rFonts w:ascii="Times New Roman" w:hAnsi="Times New Roman"/>
          <w:b/>
          <w:sz w:val="24"/>
          <w:szCs w:val="24"/>
          <w:lang w:val="ro-RO"/>
        </w:rPr>
        <w:t>Ru-106</w:t>
      </w:r>
      <w:r w:rsidR="006720DA" w:rsidRPr="006720DA">
        <w:rPr>
          <w:rFonts w:ascii="Times New Roman" w:hAnsi="Times New Roman"/>
          <w:sz w:val="24"/>
          <w:szCs w:val="24"/>
          <w:lang w:val="ro-RO"/>
        </w:rPr>
        <w:t xml:space="preserve">, </w:t>
      </w:r>
      <w:r w:rsidR="006720DA" w:rsidRPr="006720DA">
        <w:rPr>
          <w:rFonts w:ascii="Times New Roman" w:hAnsi="Times New Roman"/>
          <w:b/>
          <w:sz w:val="24"/>
          <w:szCs w:val="24"/>
          <w:lang w:val="ro-RO"/>
        </w:rPr>
        <w:t>la nivel de urme</w:t>
      </w:r>
      <w:r w:rsidR="00EE2553">
        <w:rPr>
          <w:rFonts w:ascii="Times New Roman" w:hAnsi="Times New Roman"/>
          <w:sz w:val="24"/>
          <w:szCs w:val="24"/>
          <w:lang w:val="ro-RO"/>
        </w:rPr>
        <w:t>, cauza fiind încă neclară. Prezenţa acestui izotop radioactiv doar la nivel de urme</w:t>
      </w:r>
      <w:r w:rsidR="00184767" w:rsidRPr="006720DA">
        <w:rPr>
          <w:rFonts w:ascii="Times New Roman" w:hAnsi="Times New Roman"/>
          <w:sz w:val="24"/>
          <w:szCs w:val="24"/>
          <w:lang w:val="ro-RO"/>
        </w:rPr>
        <w:t xml:space="preserve"> este </w:t>
      </w:r>
      <w:r w:rsidR="006720DA">
        <w:rPr>
          <w:rFonts w:ascii="Times New Roman" w:hAnsi="Times New Roman"/>
          <w:sz w:val="24"/>
          <w:szCs w:val="24"/>
          <w:lang w:val="ro-RO"/>
        </w:rPr>
        <w:t>motivul pentru care nu s-a detectat nicio creştere î</w:t>
      </w:r>
      <w:r w:rsidR="00184767" w:rsidRPr="006720DA">
        <w:rPr>
          <w:rFonts w:ascii="Times New Roman" w:hAnsi="Times New Roman"/>
          <w:sz w:val="24"/>
          <w:szCs w:val="24"/>
          <w:lang w:val="ro-RO"/>
        </w:rPr>
        <w:t>n analizele beta globale imediate</w:t>
      </w:r>
      <w:r w:rsidR="006720DA">
        <w:rPr>
          <w:rFonts w:ascii="Times New Roman" w:hAnsi="Times New Roman"/>
          <w:sz w:val="24"/>
          <w:szCs w:val="24"/>
          <w:lang w:val="ro-RO"/>
        </w:rPr>
        <w:t xml:space="preserve"> (vezi </w:t>
      </w:r>
      <w:r w:rsidR="006720DA">
        <w:rPr>
          <w:rFonts w:ascii="Times New Roman" w:hAnsi="Times New Roman"/>
          <w:lang w:val="ro-RO"/>
        </w:rPr>
        <w:t>f</w:t>
      </w:r>
      <w:r w:rsidR="006720DA" w:rsidRPr="001C6216">
        <w:rPr>
          <w:rFonts w:ascii="Times New Roman" w:hAnsi="Times New Roman"/>
          <w:lang w:val="ro-RO"/>
        </w:rPr>
        <w:t>ig. 2.2.1.1</w:t>
      </w:r>
      <w:r w:rsidR="006720DA">
        <w:rPr>
          <w:rFonts w:ascii="Times New Roman" w:hAnsi="Times New Roman"/>
          <w:lang w:val="ro-RO"/>
        </w:rPr>
        <w:t>)</w:t>
      </w:r>
      <w:r w:rsidR="00EE2553">
        <w:rPr>
          <w:rFonts w:ascii="Times New Roman" w:hAnsi="Times New Roman"/>
          <w:lang w:val="ro-RO"/>
        </w:rPr>
        <w:t>, iar c</w:t>
      </w:r>
      <w:r w:rsidR="006720DA">
        <w:rPr>
          <w:rFonts w:ascii="Times New Roman" w:hAnsi="Times New Roman"/>
          <w:sz w:val="24"/>
          <w:szCs w:val="24"/>
          <w:lang w:val="ro-RO"/>
        </w:rPr>
        <w:t xml:space="preserve">reşterea menţionată </w:t>
      </w:r>
      <w:r w:rsidR="00EE2553">
        <w:rPr>
          <w:rFonts w:ascii="Times New Roman" w:hAnsi="Times New Roman"/>
          <w:sz w:val="24"/>
          <w:szCs w:val="24"/>
          <w:lang w:val="ro-RO"/>
        </w:rPr>
        <w:t xml:space="preserve">a activităţii beta globale întârziate a aerosolilor </w:t>
      </w:r>
      <w:r w:rsidR="006720DA">
        <w:rPr>
          <w:rFonts w:ascii="Times New Roman" w:hAnsi="Times New Roman"/>
          <w:sz w:val="24"/>
          <w:szCs w:val="24"/>
          <w:lang w:val="ro-RO"/>
        </w:rPr>
        <w:t>nu a fost de natură să pună în pericol sănătatea umană.</w:t>
      </w:r>
    </w:p>
    <w:p w:rsidR="00313EB2" w:rsidRPr="001C6216" w:rsidRDefault="00313EB2" w:rsidP="00313EB2">
      <w:pPr>
        <w:widowControl w:val="0"/>
        <w:spacing w:after="0" w:line="240" w:lineRule="auto"/>
        <w:ind w:firstLine="709"/>
        <w:jc w:val="both"/>
        <w:rPr>
          <w:rFonts w:ascii="Times New Roman" w:hAnsi="Times New Roman"/>
          <w:b/>
          <w:bCs/>
          <w:i/>
          <w:iCs/>
          <w:sz w:val="14"/>
          <w:szCs w:val="14"/>
          <w:lang w:val="ro-RO"/>
        </w:rPr>
      </w:pPr>
    </w:p>
    <w:p w:rsidR="00313EB2" w:rsidRPr="001C6216" w:rsidRDefault="00313EB2" w:rsidP="00313EB2">
      <w:pPr>
        <w:widowControl w:val="0"/>
        <w:spacing w:after="0" w:line="240" w:lineRule="auto"/>
        <w:rPr>
          <w:rFonts w:ascii="Times New Roman" w:hAnsi="Times New Roman"/>
          <w:i/>
          <w:sz w:val="24"/>
          <w:szCs w:val="24"/>
          <w:lang w:val="ro-RO"/>
        </w:rPr>
      </w:pPr>
      <w:r w:rsidRPr="001C6216">
        <w:rPr>
          <w:rFonts w:ascii="Times New Roman" w:hAnsi="Times New Roman"/>
          <w:b/>
          <w:i/>
          <w:sz w:val="24"/>
          <w:szCs w:val="24"/>
          <w:lang w:val="ro-RO"/>
        </w:rPr>
        <w:t xml:space="preserve">2.3.  Depuneri atmosferice totale </w:t>
      </w:r>
      <w:r w:rsidRPr="001C6216">
        <w:rPr>
          <w:rFonts w:ascii="Times New Roman" w:hAnsi="Times New Roman"/>
          <w:i/>
          <w:sz w:val="24"/>
          <w:szCs w:val="24"/>
          <w:lang w:val="ro-RO"/>
        </w:rPr>
        <w:t>(uscate şi umede – precipitaţii)</w:t>
      </w:r>
    </w:p>
    <w:p w:rsidR="00313EB2" w:rsidRPr="001C6216" w:rsidRDefault="00313EB2" w:rsidP="00313EB2">
      <w:pPr>
        <w:widowControl w:val="0"/>
        <w:spacing w:after="0" w:line="240" w:lineRule="auto"/>
        <w:jc w:val="both"/>
        <w:rPr>
          <w:rFonts w:ascii="Times New Roman" w:hAnsi="Times New Roman"/>
          <w:b/>
          <w:i/>
          <w:sz w:val="12"/>
          <w:szCs w:val="12"/>
          <w:lang w:val="ro-RO"/>
        </w:rPr>
      </w:pPr>
    </w:p>
    <w:p w:rsidR="00313EB2" w:rsidRPr="001C6216" w:rsidRDefault="00313EB2" w:rsidP="00313EB2">
      <w:pPr>
        <w:widowControl w:val="0"/>
        <w:spacing w:after="0" w:line="240" w:lineRule="auto"/>
        <w:ind w:firstLine="709"/>
        <w:contextualSpacing/>
        <w:jc w:val="both"/>
        <w:rPr>
          <w:rFonts w:ascii="Times New Roman" w:hAnsi="Times New Roman"/>
          <w:sz w:val="24"/>
          <w:szCs w:val="24"/>
          <w:lang w:val="ro-RO"/>
        </w:rPr>
      </w:pPr>
      <w:r w:rsidRPr="001C6216">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313EB2" w:rsidRPr="001C6216" w:rsidRDefault="00313EB2" w:rsidP="00313EB2">
      <w:pPr>
        <w:widowControl w:val="0"/>
        <w:spacing w:after="0" w:line="240" w:lineRule="auto"/>
        <w:ind w:firstLine="709"/>
        <w:contextualSpacing/>
        <w:jc w:val="both"/>
        <w:rPr>
          <w:rFonts w:ascii="Times New Roman" w:hAnsi="Times New Roman"/>
          <w:sz w:val="6"/>
          <w:szCs w:val="6"/>
          <w:lang w:val="ro-RO"/>
        </w:rPr>
      </w:pP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 xml:space="preserve">Fig. 2.3.1. Depuneri atmosferice, activităţi specifice beta globale </w:t>
      </w:r>
      <w:r w:rsidRPr="001C6216">
        <w:rPr>
          <w:rFonts w:ascii="Times New Roman" w:hAnsi="Times New Roman"/>
          <w:b/>
          <w:lang w:val="ro-RO"/>
        </w:rPr>
        <w:t>imediate</w:t>
      </w:r>
      <w:r w:rsidRPr="001C6216">
        <w:rPr>
          <w:rFonts w:ascii="Times New Roman" w:hAnsi="Times New Roman"/>
          <w:lang w:val="ro-RO"/>
        </w:rPr>
        <w:t xml:space="preserve"> şi </w:t>
      </w:r>
      <w:r w:rsidRPr="001C6216">
        <w:rPr>
          <w:rFonts w:ascii="Times New Roman" w:hAnsi="Times New Roman"/>
          <w:b/>
          <w:lang w:val="ro-RO"/>
        </w:rPr>
        <w:t>întârziate</w:t>
      </w:r>
      <w:r w:rsidRPr="001C6216">
        <w:rPr>
          <w:rFonts w:ascii="Times New Roman" w:hAnsi="Times New Roman"/>
          <w:lang w:val="ro-RO"/>
        </w:rPr>
        <w:t xml:space="preserve"> (la 5 zile)</w:t>
      </w:r>
    </w:p>
    <w:p w:rsidR="00313EB2" w:rsidRPr="001C6216" w:rsidRDefault="00313EB2" w:rsidP="00313EB2">
      <w:pPr>
        <w:widowControl w:val="0"/>
        <w:tabs>
          <w:tab w:val="center" w:pos="4961"/>
          <w:tab w:val="right" w:pos="9922"/>
        </w:tabs>
        <w:spacing w:after="0" w:line="240" w:lineRule="auto"/>
        <w:rPr>
          <w:rFonts w:ascii="Times New Roman" w:hAnsi="Times New Roman"/>
          <w:lang w:val="ro-RO"/>
        </w:rPr>
      </w:pPr>
      <w:r w:rsidRPr="001C6216">
        <w:rPr>
          <w:rFonts w:ascii="Times New Roman" w:hAnsi="Times New Roman"/>
          <w:lang w:val="ro-RO"/>
        </w:rPr>
        <w:tab/>
        <w:t>- medii lunare</w:t>
      </w:r>
      <w:r>
        <w:rPr>
          <w:rFonts w:ascii="Times New Roman" w:hAnsi="Times New Roman"/>
          <w:lang w:val="ro-RO"/>
        </w:rPr>
        <w:t xml:space="preserve"> şi maxime zilnice în luna octo</w:t>
      </w:r>
      <w:r w:rsidRPr="001C6216">
        <w:rPr>
          <w:rFonts w:ascii="Times New Roman" w:hAnsi="Times New Roman"/>
          <w:lang w:val="ro-RO"/>
        </w:rPr>
        <w:t>mbrie</w:t>
      </w:r>
      <w:r>
        <w:rPr>
          <w:rFonts w:ascii="Times New Roman" w:hAnsi="Times New Roman"/>
          <w:lang w:val="ro-RO"/>
        </w:rPr>
        <w:t xml:space="preserve"> 2017, comparativ cu luna septembrie</w:t>
      </w:r>
      <w:r w:rsidRPr="001C6216">
        <w:rPr>
          <w:rFonts w:ascii="Times New Roman" w:hAnsi="Times New Roman"/>
          <w:lang w:val="ro-RO"/>
        </w:rPr>
        <w:t xml:space="preserve"> 2017</w:t>
      </w:r>
    </w:p>
    <w:p w:rsidR="00313EB2" w:rsidRPr="001C6216" w:rsidRDefault="00313EB2" w:rsidP="00313EB2">
      <w:pPr>
        <w:widowControl w:val="0"/>
        <w:tabs>
          <w:tab w:val="center" w:pos="4961"/>
          <w:tab w:val="right" w:pos="9922"/>
        </w:tabs>
        <w:spacing w:after="0" w:line="240" w:lineRule="auto"/>
        <w:rPr>
          <w:rFonts w:ascii="Times New Roman" w:hAnsi="Times New Roman"/>
          <w:sz w:val="6"/>
          <w:szCs w:val="6"/>
          <w:lang w:val="ro-RO"/>
        </w:rPr>
      </w:pPr>
      <w:r w:rsidRPr="001C6216">
        <w:rPr>
          <w:rFonts w:ascii="Times New Roman" w:hAnsi="Times New Roman"/>
          <w:sz w:val="6"/>
          <w:szCs w:val="6"/>
          <w:lang w:val="ro-RO"/>
        </w:rPr>
        <w:tab/>
      </w:r>
    </w:p>
    <w:tbl>
      <w:tblPr>
        <w:tblW w:w="9822" w:type="dxa"/>
        <w:jc w:val="center"/>
        <w:tblLook w:val="01E0"/>
      </w:tblPr>
      <w:tblGrid>
        <w:gridCol w:w="4836"/>
        <w:gridCol w:w="4986"/>
      </w:tblGrid>
      <w:tr w:rsidR="00313EB2" w:rsidRPr="001C6216" w:rsidTr="00BE381D">
        <w:trPr>
          <w:trHeight w:val="1390"/>
          <w:jc w:val="center"/>
        </w:trPr>
        <w:tc>
          <w:tcPr>
            <w:tcW w:w="4836"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857500" cy="1085850"/>
                  <wp:effectExtent l="0" t="0" r="0" b="0"/>
                  <wp:docPr id="47"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313EB2" w:rsidRPr="001C6216" w:rsidRDefault="00313EB2" w:rsidP="00BE381D">
            <w:pPr>
              <w:widowControl w:val="0"/>
              <w:spacing w:after="0" w:line="240" w:lineRule="auto"/>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2933700" cy="1047750"/>
                  <wp:effectExtent l="0" t="0" r="0" b="0"/>
                  <wp:docPr id="48"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13EB2" w:rsidRPr="001C6216" w:rsidTr="00BE381D">
        <w:trPr>
          <w:trHeight w:val="281"/>
          <w:jc w:val="center"/>
        </w:trPr>
        <w:tc>
          <w:tcPr>
            <w:tcW w:w="4836"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 xml:space="preserve">a. Măsurători imediate </w:t>
            </w:r>
          </w:p>
        </w:tc>
        <w:tc>
          <w:tcPr>
            <w:tcW w:w="4986"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b. Măsurători întârziate (la 5 zile)</w:t>
            </w:r>
          </w:p>
        </w:tc>
      </w:tr>
    </w:tbl>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b/>
          <w:i/>
          <w:color w:val="auto"/>
          <w:sz w:val="20"/>
          <w:szCs w:val="20"/>
        </w:rPr>
        <w:t>Note</w:t>
      </w:r>
      <w:r w:rsidRPr="001C6216">
        <w:rPr>
          <w:rFonts w:ascii="Times New Roman" w:hAnsi="Times New Roman" w:cs="Times New Roman"/>
          <w:i/>
          <w:color w:val="auto"/>
          <w:sz w:val="20"/>
          <w:szCs w:val="20"/>
        </w:rPr>
        <w:t xml:space="preserve">: </w:t>
      </w:r>
    </w:p>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i/>
          <w:color w:val="auto"/>
          <w:sz w:val="20"/>
          <w:szCs w:val="20"/>
        </w:rPr>
        <w:t xml:space="preserve">1. </w:t>
      </w:r>
      <w:r w:rsidRPr="001C6216">
        <w:rPr>
          <w:rFonts w:ascii="Times New Roman" w:hAnsi="Times New Roman" w:cs="Times New Roman"/>
          <w:b/>
          <w:i/>
          <w:color w:val="auto"/>
          <w:sz w:val="20"/>
          <w:szCs w:val="20"/>
        </w:rPr>
        <w:t>Limita de avertizare</w:t>
      </w:r>
      <w:r w:rsidRPr="001C6216">
        <w:rPr>
          <w:rFonts w:ascii="Times New Roman" w:hAnsi="Times New Roman" w:cs="Times New Roman"/>
          <w:i/>
          <w:color w:val="auto"/>
          <w:sz w:val="20"/>
          <w:szCs w:val="20"/>
        </w:rPr>
        <w:t xml:space="preserve"> pentru depunerile atmosferice totale (umede şi uscate) prin analiza beta globală </w:t>
      </w:r>
      <w:r w:rsidRPr="001C6216">
        <w:rPr>
          <w:rFonts w:ascii="Times New Roman" w:hAnsi="Times New Roman" w:cs="Times New Roman"/>
          <w:b/>
          <w:i/>
          <w:color w:val="auto"/>
          <w:sz w:val="20"/>
          <w:szCs w:val="20"/>
        </w:rPr>
        <w:t>imediată</w:t>
      </w:r>
      <w:r w:rsidRPr="001C6216">
        <w:rPr>
          <w:rFonts w:ascii="Times New Roman" w:hAnsi="Times New Roman" w:cs="Times New Roman"/>
          <w:i/>
          <w:color w:val="auto"/>
          <w:sz w:val="20"/>
          <w:szCs w:val="20"/>
        </w:rPr>
        <w:t xml:space="preserve"> este de </w:t>
      </w:r>
      <w:r w:rsidRPr="001C6216">
        <w:rPr>
          <w:rFonts w:ascii="Times New Roman" w:hAnsi="Times New Roman" w:cs="Times New Roman"/>
          <w:b/>
          <w:i/>
          <w:color w:val="auto"/>
          <w:sz w:val="20"/>
          <w:szCs w:val="20"/>
        </w:rPr>
        <w:t>1000 Bq/m</w:t>
      </w:r>
      <w:r w:rsidRPr="001C6216">
        <w:rPr>
          <w:rFonts w:ascii="Times New Roman" w:hAnsi="Times New Roman" w:cs="Times New Roman"/>
          <w:b/>
          <w:i/>
          <w:color w:val="auto"/>
          <w:sz w:val="20"/>
          <w:szCs w:val="20"/>
          <w:vertAlign w:val="superscript"/>
        </w:rPr>
        <w:t>2</w:t>
      </w:r>
      <w:r w:rsidRPr="001C6216">
        <w:rPr>
          <w:rFonts w:ascii="Times New Roman" w:hAnsi="Times New Roman" w:cs="Times New Roman"/>
          <w:b/>
          <w:i/>
          <w:color w:val="auto"/>
          <w:sz w:val="20"/>
          <w:szCs w:val="20"/>
        </w:rPr>
        <w:t>zi</w:t>
      </w:r>
      <w:r w:rsidRPr="001C6216">
        <w:rPr>
          <w:rFonts w:ascii="Times New Roman" w:hAnsi="Times New Roman" w:cs="Times New Roman"/>
          <w:i/>
          <w:color w:val="auto"/>
          <w:sz w:val="20"/>
          <w:szCs w:val="20"/>
        </w:rPr>
        <w:t xml:space="preserve"> (conform O.M. nr. 1978/2010). </w:t>
      </w:r>
    </w:p>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313EB2" w:rsidRPr="001C6216" w:rsidRDefault="00313EB2" w:rsidP="00313EB2">
      <w:pPr>
        <w:pStyle w:val="Default"/>
        <w:widowControl w:val="0"/>
        <w:rPr>
          <w:rFonts w:ascii="Times New Roman" w:hAnsi="Times New Roman" w:cs="Times New Roman"/>
          <w:b/>
          <w:bCs/>
          <w:i/>
          <w:iCs/>
          <w:color w:val="auto"/>
          <w:sz w:val="6"/>
          <w:szCs w:val="6"/>
        </w:rPr>
      </w:pP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313EB2" w:rsidRPr="001C6216" w:rsidRDefault="00313EB2" w:rsidP="00313EB2">
      <w:pPr>
        <w:widowControl w:val="0"/>
        <w:spacing w:after="0" w:line="240" w:lineRule="auto"/>
        <w:ind w:firstLine="709"/>
        <w:jc w:val="both"/>
        <w:rPr>
          <w:rFonts w:ascii="Times New Roman" w:hAnsi="Times New Roman"/>
          <w:b/>
          <w:bCs/>
          <w:i/>
          <w:iCs/>
          <w:sz w:val="14"/>
          <w:szCs w:val="14"/>
          <w:lang w:val="ro-RO"/>
        </w:rPr>
      </w:pPr>
    </w:p>
    <w:p w:rsidR="00313EB2" w:rsidRPr="001C6216" w:rsidRDefault="00313EB2" w:rsidP="00313EB2">
      <w:pPr>
        <w:pStyle w:val="Default"/>
        <w:widowControl w:val="0"/>
        <w:rPr>
          <w:rFonts w:ascii="Times New Roman" w:hAnsi="Times New Roman" w:cs="Times New Roman"/>
          <w:b/>
          <w:bCs/>
          <w:i/>
          <w:iCs/>
          <w:color w:val="auto"/>
        </w:rPr>
      </w:pPr>
      <w:r w:rsidRPr="00C707BE">
        <w:rPr>
          <w:rFonts w:ascii="Times New Roman" w:hAnsi="Times New Roman" w:cs="Times New Roman"/>
          <w:b/>
          <w:bCs/>
          <w:i/>
          <w:iCs/>
          <w:color w:val="auto"/>
        </w:rPr>
        <w:t>2.4. Radioactivitatea apelor</w:t>
      </w:r>
      <w:r w:rsidRPr="001C6216">
        <w:rPr>
          <w:rFonts w:ascii="Times New Roman" w:hAnsi="Times New Roman" w:cs="Times New Roman"/>
          <w:b/>
          <w:bCs/>
          <w:i/>
          <w:iCs/>
          <w:color w:val="auto"/>
        </w:rPr>
        <w:t xml:space="preserve"> </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pStyle w:val="Default"/>
        <w:widowControl w:val="0"/>
        <w:rPr>
          <w:rFonts w:ascii="Times New Roman" w:hAnsi="Times New Roman" w:cs="Times New Roman"/>
          <w:color w:val="auto"/>
          <w:u w:val="single"/>
        </w:rPr>
      </w:pPr>
      <w:r w:rsidRPr="001C6216">
        <w:rPr>
          <w:rFonts w:ascii="Times New Roman" w:hAnsi="Times New Roman" w:cs="Times New Roman"/>
          <w:b/>
          <w:color w:val="auto"/>
        </w:rPr>
        <w:t>2.4.1.</w:t>
      </w:r>
      <w:r w:rsidRPr="001C6216">
        <w:rPr>
          <w:rFonts w:ascii="Times New Roman" w:hAnsi="Times New Roman" w:cs="Times New Roman"/>
          <w:color w:val="auto"/>
        </w:rPr>
        <w:t xml:space="preserve"> </w:t>
      </w:r>
      <w:r w:rsidRPr="001C6216">
        <w:rPr>
          <w:rFonts w:ascii="Times New Roman" w:hAnsi="Times New Roman" w:cs="Times New Roman"/>
          <w:color w:val="auto"/>
          <w:u w:val="single"/>
        </w:rPr>
        <w:t>Program standard</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1C6216">
        <w:rPr>
          <w:rFonts w:ascii="Times New Roman" w:hAnsi="Times New Roman"/>
          <w:b/>
          <w:sz w:val="24"/>
          <w:szCs w:val="24"/>
          <w:lang w:val="ro-RO"/>
        </w:rPr>
        <w:t>râul Suceava</w:t>
      </w:r>
      <w:r w:rsidRPr="001C6216">
        <w:rPr>
          <w:rFonts w:ascii="Times New Roman" w:hAnsi="Times New Roman"/>
          <w:sz w:val="24"/>
          <w:szCs w:val="24"/>
          <w:lang w:val="ro-RO"/>
        </w:rPr>
        <w:t>, din secţiunea pod Burdujeni.</w:t>
      </w:r>
    </w:p>
    <w:p w:rsidR="00313EB2" w:rsidRPr="001C6216" w:rsidRDefault="00313EB2" w:rsidP="00313EB2">
      <w:pPr>
        <w:widowControl w:val="0"/>
        <w:spacing w:after="0" w:line="240" w:lineRule="auto"/>
        <w:ind w:firstLine="709"/>
        <w:jc w:val="both"/>
        <w:rPr>
          <w:rFonts w:ascii="Times New Roman" w:hAnsi="Times New Roman"/>
          <w:sz w:val="10"/>
          <w:szCs w:val="10"/>
          <w:lang w:val="ro-RO"/>
        </w:rPr>
      </w:pP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Fig. 2.4.1.1. Apă brută (râu Suceava - Burdujeni), activităţi specifice beta globale</w:t>
      </w:r>
      <w:r w:rsidRPr="001C6216">
        <w:rPr>
          <w:rFonts w:ascii="Times New Roman" w:hAnsi="Times New Roman"/>
          <w:i/>
          <w:lang w:val="ro-RO"/>
        </w:rPr>
        <w:t xml:space="preserve"> </w:t>
      </w:r>
      <w:r w:rsidRPr="001C6216">
        <w:rPr>
          <w:rFonts w:ascii="Times New Roman" w:hAnsi="Times New Roman"/>
          <w:lang w:val="ro-RO"/>
        </w:rPr>
        <w:t>imediate şi întârziate</w:t>
      </w:r>
    </w:p>
    <w:p w:rsidR="00313EB2" w:rsidRPr="001C6216" w:rsidRDefault="00313EB2" w:rsidP="00313EB2">
      <w:pPr>
        <w:pStyle w:val="ListParagraph"/>
        <w:widowControl w:val="0"/>
        <w:rPr>
          <w:sz w:val="22"/>
          <w:szCs w:val="22"/>
          <w:lang w:val="ro-RO"/>
        </w:rPr>
      </w:pPr>
      <w:r w:rsidRPr="001C6216">
        <w:rPr>
          <w:sz w:val="22"/>
          <w:szCs w:val="22"/>
          <w:lang w:val="ro-RO"/>
        </w:rPr>
        <w:t>- medii lunare</w:t>
      </w:r>
      <w:r>
        <w:rPr>
          <w:sz w:val="22"/>
          <w:szCs w:val="22"/>
          <w:lang w:val="ro-RO"/>
        </w:rPr>
        <w:t xml:space="preserve"> şi maxime zilnice în luna octo</w:t>
      </w:r>
      <w:r w:rsidRPr="001C6216">
        <w:rPr>
          <w:sz w:val="22"/>
          <w:szCs w:val="22"/>
          <w:lang w:val="ro-RO"/>
        </w:rPr>
        <w:t>mbrie</w:t>
      </w:r>
      <w:r>
        <w:rPr>
          <w:sz w:val="22"/>
          <w:szCs w:val="22"/>
          <w:lang w:val="ro-RO"/>
        </w:rPr>
        <w:t xml:space="preserve"> 2017, comparativ cu luna septembrie</w:t>
      </w:r>
      <w:r w:rsidRPr="001C6216">
        <w:rPr>
          <w:sz w:val="22"/>
          <w:szCs w:val="22"/>
          <w:lang w:val="ro-RO"/>
        </w:rPr>
        <w:t xml:space="preserve"> 2017</w:t>
      </w:r>
    </w:p>
    <w:p w:rsidR="00313EB2" w:rsidRPr="001C6216" w:rsidRDefault="00313EB2" w:rsidP="00313EB2">
      <w:pPr>
        <w:pStyle w:val="ListParagraph"/>
        <w:widowControl w:val="0"/>
        <w:rPr>
          <w:sz w:val="6"/>
          <w:szCs w:val="6"/>
          <w:lang w:val="ro-RO"/>
        </w:rPr>
      </w:pPr>
    </w:p>
    <w:tbl>
      <w:tblPr>
        <w:tblW w:w="0" w:type="auto"/>
        <w:jc w:val="center"/>
        <w:tblInd w:w="292" w:type="dxa"/>
        <w:tblLook w:val="01E0"/>
      </w:tblPr>
      <w:tblGrid>
        <w:gridCol w:w="4637"/>
        <w:gridCol w:w="4857"/>
      </w:tblGrid>
      <w:tr w:rsidR="00313EB2" w:rsidRPr="001C6216" w:rsidTr="00BE381D">
        <w:trPr>
          <w:trHeight w:val="1209"/>
          <w:jc w:val="center"/>
        </w:trPr>
        <w:tc>
          <w:tcPr>
            <w:tcW w:w="4637" w:type="dxa"/>
            <w:vAlign w:val="center"/>
          </w:tcPr>
          <w:p w:rsidR="00313EB2" w:rsidRPr="001C6216" w:rsidRDefault="00313EB2" w:rsidP="00BE381D">
            <w:pPr>
              <w:widowControl w:val="0"/>
              <w:spacing w:after="0" w:line="240" w:lineRule="auto"/>
              <w:jc w:val="center"/>
              <w:rPr>
                <w:rFonts w:ascii="Times New Roman" w:hAnsi="Times New Roman"/>
                <w:b/>
                <w:sz w:val="24"/>
                <w:szCs w:val="24"/>
                <w:lang w:val="ro-RO"/>
              </w:rPr>
            </w:pPr>
            <w:r w:rsidRPr="001C6216">
              <w:rPr>
                <w:rFonts w:ascii="Times New Roman" w:hAnsi="Times New Roman"/>
                <w:b/>
                <w:noProof/>
                <w:sz w:val="24"/>
                <w:szCs w:val="24"/>
                <w:lang w:val="ro-RO" w:eastAsia="ro-RO"/>
              </w:rPr>
              <w:drawing>
                <wp:inline distT="0" distB="0" distL="0" distR="0">
                  <wp:extent cx="2571750" cy="933450"/>
                  <wp:effectExtent l="0" t="0" r="0" b="0"/>
                  <wp:docPr id="4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313EB2" w:rsidRPr="001C6216" w:rsidRDefault="00313EB2" w:rsidP="00BE381D">
            <w:pPr>
              <w:widowControl w:val="0"/>
              <w:spacing w:after="0" w:line="240" w:lineRule="auto"/>
              <w:jc w:val="center"/>
              <w:rPr>
                <w:rFonts w:ascii="Times New Roman" w:hAnsi="Times New Roman"/>
                <w:b/>
                <w:sz w:val="24"/>
                <w:szCs w:val="24"/>
                <w:lang w:val="ro-RO"/>
              </w:rPr>
            </w:pPr>
            <w:r w:rsidRPr="001C6216">
              <w:rPr>
                <w:rFonts w:ascii="Times New Roman" w:hAnsi="Times New Roman"/>
                <w:b/>
                <w:noProof/>
                <w:sz w:val="24"/>
                <w:szCs w:val="24"/>
                <w:lang w:val="ro-RO" w:eastAsia="ro-RO"/>
              </w:rPr>
              <w:drawing>
                <wp:inline distT="0" distB="0" distL="0" distR="0">
                  <wp:extent cx="2628900" cy="904875"/>
                  <wp:effectExtent l="0" t="0" r="0" b="0"/>
                  <wp:docPr id="5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313EB2" w:rsidRPr="001C6216" w:rsidTr="00BE381D">
        <w:trPr>
          <w:trHeight w:val="80"/>
          <w:jc w:val="center"/>
        </w:trPr>
        <w:tc>
          <w:tcPr>
            <w:tcW w:w="4637"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a. Măsurători imediate</w:t>
            </w:r>
          </w:p>
        </w:tc>
        <w:tc>
          <w:tcPr>
            <w:tcW w:w="4857" w:type="dxa"/>
          </w:tcPr>
          <w:p w:rsidR="00313EB2" w:rsidRPr="001C6216" w:rsidRDefault="00313EB2" w:rsidP="00BE381D">
            <w:pPr>
              <w:widowControl w:val="0"/>
              <w:spacing w:after="0" w:line="240" w:lineRule="auto"/>
              <w:jc w:val="center"/>
              <w:rPr>
                <w:rFonts w:ascii="Times New Roman" w:hAnsi="Times New Roman"/>
                <w:i/>
                <w:sz w:val="24"/>
                <w:szCs w:val="24"/>
                <w:lang w:val="ro-RO"/>
              </w:rPr>
            </w:pPr>
            <w:r w:rsidRPr="001C6216">
              <w:rPr>
                <w:rFonts w:ascii="Times New Roman" w:hAnsi="Times New Roman"/>
                <w:i/>
                <w:sz w:val="24"/>
                <w:szCs w:val="24"/>
                <w:lang w:val="ro-RO"/>
              </w:rPr>
              <w:t>b. Măsurători întârziate (la 5 zile)</w:t>
            </w:r>
          </w:p>
        </w:tc>
      </w:tr>
    </w:tbl>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b/>
          <w:i/>
          <w:color w:val="auto"/>
          <w:sz w:val="20"/>
          <w:szCs w:val="20"/>
        </w:rPr>
        <w:t>Note</w:t>
      </w:r>
      <w:r w:rsidRPr="001C6216">
        <w:rPr>
          <w:rFonts w:ascii="Times New Roman" w:hAnsi="Times New Roman" w:cs="Times New Roman"/>
          <w:i/>
          <w:color w:val="auto"/>
          <w:sz w:val="20"/>
          <w:szCs w:val="20"/>
        </w:rPr>
        <w:t xml:space="preserve">: </w:t>
      </w:r>
    </w:p>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i/>
          <w:color w:val="auto"/>
          <w:sz w:val="20"/>
          <w:szCs w:val="20"/>
        </w:rPr>
        <w:t xml:space="preserve">1. </w:t>
      </w:r>
      <w:r w:rsidRPr="001C6216">
        <w:rPr>
          <w:rFonts w:ascii="Times New Roman" w:hAnsi="Times New Roman" w:cs="Times New Roman"/>
          <w:b/>
          <w:i/>
          <w:color w:val="auto"/>
          <w:sz w:val="20"/>
          <w:szCs w:val="20"/>
        </w:rPr>
        <w:t>Limita de avertizare</w:t>
      </w:r>
      <w:r w:rsidRPr="001C6216">
        <w:rPr>
          <w:rFonts w:ascii="Times New Roman" w:hAnsi="Times New Roman" w:cs="Times New Roman"/>
          <w:i/>
          <w:color w:val="auto"/>
          <w:sz w:val="20"/>
          <w:szCs w:val="20"/>
        </w:rPr>
        <w:t xml:space="preserve"> pentru apa de suprafaţă prin analiza beta globală </w:t>
      </w:r>
      <w:r w:rsidRPr="001C6216">
        <w:rPr>
          <w:rFonts w:ascii="Times New Roman" w:hAnsi="Times New Roman" w:cs="Times New Roman"/>
          <w:b/>
          <w:i/>
          <w:color w:val="auto"/>
          <w:sz w:val="20"/>
          <w:szCs w:val="20"/>
        </w:rPr>
        <w:t>imediată</w:t>
      </w:r>
      <w:r w:rsidRPr="001C6216">
        <w:rPr>
          <w:rFonts w:ascii="Times New Roman" w:hAnsi="Times New Roman" w:cs="Times New Roman"/>
          <w:i/>
          <w:color w:val="auto"/>
          <w:sz w:val="20"/>
          <w:szCs w:val="20"/>
        </w:rPr>
        <w:t xml:space="preserve"> este de </w:t>
      </w:r>
      <w:r w:rsidRPr="001C6216">
        <w:rPr>
          <w:rFonts w:ascii="Times New Roman" w:hAnsi="Times New Roman" w:cs="Times New Roman"/>
          <w:b/>
          <w:i/>
          <w:color w:val="auto"/>
          <w:sz w:val="20"/>
          <w:szCs w:val="20"/>
        </w:rPr>
        <w:t>5000 Bq/m</w:t>
      </w:r>
      <w:r w:rsidRPr="001C6216">
        <w:rPr>
          <w:rFonts w:ascii="Times New Roman" w:hAnsi="Times New Roman" w:cs="Times New Roman"/>
          <w:b/>
          <w:i/>
          <w:color w:val="auto"/>
          <w:sz w:val="20"/>
          <w:szCs w:val="20"/>
          <w:vertAlign w:val="superscript"/>
        </w:rPr>
        <w:t>3</w:t>
      </w:r>
      <w:r w:rsidRPr="001C6216">
        <w:rPr>
          <w:rFonts w:ascii="Times New Roman" w:hAnsi="Times New Roman" w:cs="Times New Roman"/>
          <w:i/>
          <w:color w:val="auto"/>
          <w:sz w:val="20"/>
          <w:szCs w:val="20"/>
        </w:rPr>
        <w:t>(conform O.M. nr. 1978/2010)</w:t>
      </w:r>
    </w:p>
    <w:p w:rsidR="00313EB2" w:rsidRPr="001C6216" w:rsidRDefault="00313EB2" w:rsidP="00313EB2">
      <w:pPr>
        <w:pStyle w:val="Default"/>
        <w:widowControl w:val="0"/>
        <w:jc w:val="both"/>
        <w:rPr>
          <w:rFonts w:ascii="Times New Roman" w:hAnsi="Times New Roman" w:cs="Times New Roman"/>
          <w:i/>
          <w:color w:val="auto"/>
          <w:sz w:val="20"/>
          <w:szCs w:val="20"/>
        </w:rPr>
      </w:pPr>
      <w:r w:rsidRPr="001C6216">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313EB2" w:rsidRPr="001C6216" w:rsidRDefault="00313EB2" w:rsidP="00313EB2">
      <w:pPr>
        <w:widowControl w:val="0"/>
        <w:spacing w:after="0" w:line="240" w:lineRule="auto"/>
        <w:ind w:firstLine="709"/>
        <w:jc w:val="both"/>
        <w:rPr>
          <w:rFonts w:ascii="Times New Roman" w:hAnsi="Times New Roman"/>
          <w:sz w:val="6"/>
          <w:szCs w:val="6"/>
          <w:lang w:val="ro-RO"/>
        </w:rPr>
      </w:pP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Din fig. 2.4.1.1. se constată că valorile medii lunare ale activităţii beta globale imediate şi întârziate a a</w:t>
      </w:r>
      <w:r>
        <w:rPr>
          <w:rFonts w:ascii="Times New Roman" w:hAnsi="Times New Roman"/>
          <w:sz w:val="24"/>
          <w:szCs w:val="24"/>
          <w:lang w:val="ro-RO"/>
        </w:rPr>
        <w:t>pei râului Suceava în luna octo</w:t>
      </w:r>
      <w:r w:rsidRPr="001C6216">
        <w:rPr>
          <w:rFonts w:ascii="Times New Roman" w:hAnsi="Times New Roman"/>
          <w:sz w:val="24"/>
          <w:szCs w:val="24"/>
          <w:lang w:val="ro-RO"/>
        </w:rPr>
        <w:t>mbrie 2017 au variat în limitele fondului natu</w:t>
      </w:r>
      <w:r>
        <w:rPr>
          <w:rFonts w:ascii="Times New Roman" w:hAnsi="Times New Roman"/>
          <w:sz w:val="24"/>
          <w:szCs w:val="24"/>
          <w:lang w:val="ro-RO"/>
        </w:rPr>
        <w:t>ral în raport cu cele din septembrie</w:t>
      </w:r>
      <w:r w:rsidRPr="001C6216">
        <w:rPr>
          <w:rFonts w:ascii="Times New Roman" w:hAnsi="Times New Roman"/>
          <w:sz w:val="24"/>
          <w:szCs w:val="24"/>
          <w:lang w:val="ro-RO"/>
        </w:rPr>
        <w:t xml:space="preserve"> 2017. </w:t>
      </w:r>
    </w:p>
    <w:p w:rsidR="00313EB2" w:rsidRPr="001C6216" w:rsidRDefault="00313EB2" w:rsidP="00313EB2">
      <w:pPr>
        <w:widowControl w:val="0"/>
        <w:spacing w:after="0" w:line="240" w:lineRule="auto"/>
        <w:ind w:firstLine="709"/>
        <w:jc w:val="both"/>
        <w:rPr>
          <w:rFonts w:ascii="Times New Roman" w:hAnsi="Times New Roman"/>
          <w:sz w:val="10"/>
          <w:szCs w:val="10"/>
          <w:lang w:val="ro-RO"/>
        </w:rPr>
      </w:pPr>
    </w:p>
    <w:p w:rsidR="00313EB2" w:rsidRPr="001C6216" w:rsidRDefault="00313EB2" w:rsidP="00313EB2">
      <w:pPr>
        <w:widowControl w:val="0"/>
        <w:spacing w:after="0" w:line="240" w:lineRule="auto"/>
        <w:jc w:val="both"/>
        <w:rPr>
          <w:rFonts w:ascii="Times New Roman" w:hAnsi="Times New Roman"/>
          <w:sz w:val="24"/>
          <w:szCs w:val="24"/>
          <w:u w:val="single"/>
          <w:lang w:val="ro-RO"/>
        </w:rPr>
      </w:pPr>
      <w:r w:rsidRPr="001C6216">
        <w:rPr>
          <w:rFonts w:ascii="Times New Roman" w:hAnsi="Times New Roman"/>
          <w:b/>
          <w:sz w:val="24"/>
          <w:szCs w:val="24"/>
          <w:lang w:val="ro-RO"/>
        </w:rPr>
        <w:t>2.4.2.</w:t>
      </w:r>
      <w:r w:rsidRPr="001C6216">
        <w:rPr>
          <w:rFonts w:ascii="Times New Roman" w:hAnsi="Times New Roman"/>
          <w:b/>
          <w:i/>
          <w:sz w:val="24"/>
          <w:szCs w:val="24"/>
          <w:lang w:val="ro-RO"/>
        </w:rPr>
        <w:t xml:space="preserve"> </w:t>
      </w:r>
      <w:r w:rsidRPr="001C6216">
        <w:rPr>
          <w:rFonts w:ascii="Times New Roman" w:hAnsi="Times New Roman"/>
          <w:sz w:val="24"/>
          <w:szCs w:val="24"/>
          <w:u w:val="single"/>
          <w:lang w:val="ro-RO"/>
        </w:rPr>
        <w:t>Program special</w:t>
      </w:r>
    </w:p>
    <w:p w:rsidR="00313EB2" w:rsidRPr="001C6216" w:rsidRDefault="00313EB2" w:rsidP="00313EB2">
      <w:pPr>
        <w:widowControl w:val="0"/>
        <w:spacing w:after="0" w:line="240" w:lineRule="auto"/>
        <w:rPr>
          <w:rFonts w:ascii="Times New Roman" w:hAnsi="Times New Roman"/>
          <w:i/>
          <w:sz w:val="6"/>
          <w:szCs w:val="6"/>
          <w:lang w:val="ro-RO"/>
        </w:rPr>
      </w:pPr>
      <w:r w:rsidRPr="001C6216">
        <w:rPr>
          <w:sz w:val="24"/>
          <w:szCs w:val="24"/>
          <w:lang w:val="ro-RO"/>
        </w:rPr>
        <w:tab/>
      </w:r>
    </w:p>
    <w:p w:rsidR="00313EB2" w:rsidRPr="001C6216" w:rsidRDefault="00313EB2" w:rsidP="00313EB2">
      <w:pPr>
        <w:pStyle w:val="ListParagraph"/>
        <w:widowControl w:val="0"/>
        <w:tabs>
          <w:tab w:val="left" w:pos="426"/>
        </w:tabs>
        <w:ind w:left="0"/>
        <w:jc w:val="both"/>
        <w:rPr>
          <w:sz w:val="24"/>
          <w:szCs w:val="24"/>
          <w:lang w:val="ro-RO"/>
        </w:rPr>
      </w:pPr>
      <w:r w:rsidRPr="001C6216">
        <w:rPr>
          <w:sz w:val="24"/>
          <w:szCs w:val="24"/>
          <w:lang w:val="ro-RO"/>
        </w:rPr>
        <w:tab/>
      </w:r>
      <w:r>
        <w:rPr>
          <w:sz w:val="24"/>
          <w:szCs w:val="24"/>
          <w:lang w:val="ro-RO"/>
        </w:rPr>
        <w:t>În luna octombrie 2017 s-a</w:t>
      </w:r>
      <w:r w:rsidRPr="001C6216">
        <w:rPr>
          <w:sz w:val="24"/>
          <w:szCs w:val="24"/>
          <w:lang w:val="ro-RO"/>
        </w:rPr>
        <w:t xml:space="preserve"> prelevat şi măsurat</w:t>
      </w:r>
      <w:r>
        <w:rPr>
          <w:sz w:val="24"/>
          <w:szCs w:val="24"/>
          <w:lang w:val="ro-RO"/>
        </w:rPr>
        <w:t xml:space="preserve"> o probă</w:t>
      </w:r>
      <w:r w:rsidR="00C707BE">
        <w:rPr>
          <w:sz w:val="24"/>
          <w:szCs w:val="24"/>
          <w:lang w:val="ro-RO"/>
        </w:rPr>
        <w:t xml:space="preserve"> </w:t>
      </w:r>
      <w:r w:rsidRPr="001C6216">
        <w:rPr>
          <w:sz w:val="24"/>
          <w:szCs w:val="24"/>
          <w:lang w:val="ro-RO"/>
        </w:rPr>
        <w:t xml:space="preserve">de </w:t>
      </w:r>
      <w:r w:rsidRPr="001C6216">
        <w:rPr>
          <w:sz w:val="24"/>
          <w:szCs w:val="24"/>
          <w:u w:val="single"/>
          <w:lang w:val="ro-RO"/>
        </w:rPr>
        <w:t xml:space="preserve">apă </w:t>
      </w:r>
      <w:r>
        <w:rPr>
          <w:sz w:val="24"/>
          <w:szCs w:val="24"/>
          <w:u w:val="single"/>
          <w:lang w:val="ro-RO"/>
        </w:rPr>
        <w:t>freatică</w:t>
      </w:r>
      <w:r w:rsidRPr="001C6216">
        <w:rPr>
          <w:sz w:val="24"/>
          <w:szCs w:val="24"/>
          <w:lang w:val="ro-RO"/>
        </w:rPr>
        <w:t>.</w:t>
      </w:r>
      <w:r w:rsidR="00C707BE">
        <w:rPr>
          <w:sz w:val="24"/>
          <w:szCs w:val="24"/>
          <w:lang w:val="ro-RO"/>
        </w:rPr>
        <w:t xml:space="preserve"> </w:t>
      </w:r>
      <w:r w:rsidRPr="001C6216">
        <w:rPr>
          <w:sz w:val="24"/>
          <w:szCs w:val="24"/>
          <w:lang w:val="ro-RO"/>
        </w:rPr>
        <w:t xml:space="preserve">Din fig. 2.4.2.1 se observă că valorile beta </w:t>
      </w:r>
      <w:r>
        <w:rPr>
          <w:sz w:val="24"/>
          <w:szCs w:val="24"/>
          <w:lang w:val="ro-RO"/>
        </w:rPr>
        <w:t>globale măsurate în trimestrul IV</w:t>
      </w:r>
      <w:r w:rsidRPr="001C6216">
        <w:rPr>
          <w:sz w:val="24"/>
          <w:szCs w:val="24"/>
          <w:lang w:val="ro-RO"/>
        </w:rPr>
        <w:t xml:space="preserve"> 2017 au fost  </w:t>
      </w:r>
      <w:r w:rsidRPr="003643FD">
        <w:rPr>
          <w:sz w:val="24"/>
          <w:szCs w:val="24"/>
          <w:lang w:val="ro-RO"/>
        </w:rPr>
        <w:t xml:space="preserve">comparabile cu cele </w:t>
      </w:r>
      <w:r w:rsidRPr="003643FD">
        <w:rPr>
          <w:sz w:val="24"/>
          <w:szCs w:val="24"/>
          <w:lang w:val="ro-RO"/>
        </w:rPr>
        <w:lastRenderedPageBreak/>
        <w:t>obţinute în trimestrele anterioare</w:t>
      </w:r>
      <w:r w:rsidR="00C707BE">
        <w:rPr>
          <w:sz w:val="24"/>
          <w:szCs w:val="24"/>
          <w:lang w:val="ro-RO"/>
        </w:rPr>
        <w:t>,</w:t>
      </w:r>
      <w:r w:rsidRPr="003643FD">
        <w:rPr>
          <w:sz w:val="24"/>
          <w:szCs w:val="24"/>
          <w:lang w:val="ro-RO"/>
        </w:rPr>
        <w:t xml:space="preserve"> în acelaşi punct.</w:t>
      </w:r>
    </w:p>
    <w:p w:rsidR="00313EB2" w:rsidRPr="001C6216" w:rsidRDefault="00313EB2" w:rsidP="00313EB2">
      <w:pPr>
        <w:pStyle w:val="ListParagraph"/>
        <w:widowControl w:val="0"/>
        <w:tabs>
          <w:tab w:val="left" w:pos="426"/>
        </w:tabs>
        <w:ind w:left="0"/>
        <w:jc w:val="both"/>
        <w:rPr>
          <w:sz w:val="6"/>
          <w:szCs w:val="6"/>
          <w:lang w:val="ro-RO"/>
        </w:rPr>
      </w:pP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 xml:space="preserve">                   </w:t>
      </w:r>
      <w:r>
        <w:rPr>
          <w:rFonts w:ascii="Times New Roman" w:hAnsi="Times New Roman"/>
          <w:lang w:val="ro-RO"/>
        </w:rPr>
        <w:t xml:space="preserve"> Fig. 2.4.2.2. Apă freatică</w:t>
      </w:r>
      <w:r w:rsidRPr="001C6216">
        <w:rPr>
          <w:rFonts w:ascii="Times New Roman" w:hAnsi="Times New Roman"/>
          <w:lang w:val="ro-RO"/>
        </w:rPr>
        <w:t xml:space="preserve"> – activ</w:t>
      </w:r>
      <w:r>
        <w:rPr>
          <w:rFonts w:ascii="Times New Roman" w:hAnsi="Times New Roman"/>
          <w:lang w:val="ro-RO"/>
        </w:rPr>
        <w:t>ităţi beta globale la probe trim</w:t>
      </w:r>
      <w:r w:rsidRPr="001C6216">
        <w:rPr>
          <w:rFonts w:ascii="Times New Roman" w:hAnsi="Times New Roman"/>
          <w:lang w:val="ro-RO"/>
        </w:rPr>
        <w:t xml:space="preserve">estriale </w:t>
      </w: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 măsurători la 5 zile de la prelevare</w:t>
      </w: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noProof/>
          <w:lang w:val="ro-RO" w:eastAsia="ro-RO"/>
        </w:rPr>
        <w:drawing>
          <wp:inline distT="0" distB="0" distL="0" distR="0">
            <wp:extent cx="3771900" cy="933450"/>
            <wp:effectExtent l="0" t="0" r="0" b="0"/>
            <wp:docPr id="5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13EB2" w:rsidRPr="001C6216" w:rsidRDefault="00313EB2" w:rsidP="00313EB2">
      <w:pPr>
        <w:widowControl w:val="0"/>
        <w:spacing w:after="0" w:line="240" w:lineRule="auto"/>
        <w:jc w:val="both"/>
        <w:rPr>
          <w:rFonts w:ascii="Times New Roman" w:hAnsi="Times New Roman"/>
          <w:b/>
          <w:i/>
          <w:sz w:val="14"/>
          <w:szCs w:val="14"/>
          <w:lang w:val="ro-RO"/>
        </w:rPr>
      </w:pPr>
    </w:p>
    <w:p w:rsidR="00313EB2" w:rsidRPr="001C6216" w:rsidRDefault="00313EB2" w:rsidP="00313EB2">
      <w:pPr>
        <w:widowControl w:val="0"/>
        <w:spacing w:after="0" w:line="240" w:lineRule="auto"/>
        <w:jc w:val="both"/>
        <w:rPr>
          <w:rFonts w:ascii="Times New Roman" w:hAnsi="Times New Roman"/>
          <w:b/>
          <w:i/>
          <w:sz w:val="24"/>
          <w:szCs w:val="24"/>
          <w:lang w:val="ro-RO"/>
        </w:rPr>
      </w:pPr>
      <w:r w:rsidRPr="001C6216">
        <w:rPr>
          <w:rFonts w:ascii="Times New Roman" w:hAnsi="Times New Roman"/>
          <w:b/>
          <w:i/>
          <w:sz w:val="24"/>
          <w:szCs w:val="24"/>
          <w:lang w:val="ro-RO"/>
        </w:rPr>
        <w:t xml:space="preserve">2.5. Radioactivitatea solului </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pStyle w:val="Default"/>
        <w:widowControl w:val="0"/>
        <w:rPr>
          <w:rFonts w:ascii="Times New Roman" w:hAnsi="Times New Roman" w:cs="Times New Roman"/>
          <w:color w:val="auto"/>
          <w:u w:val="single"/>
        </w:rPr>
      </w:pPr>
      <w:r w:rsidRPr="001C6216">
        <w:rPr>
          <w:rFonts w:ascii="Times New Roman" w:hAnsi="Times New Roman" w:cs="Times New Roman"/>
          <w:b/>
          <w:color w:val="auto"/>
        </w:rPr>
        <w:t>2.5.1.</w:t>
      </w:r>
      <w:r w:rsidRPr="001C6216">
        <w:rPr>
          <w:rFonts w:ascii="Times New Roman" w:hAnsi="Times New Roman" w:cs="Times New Roman"/>
          <w:color w:val="auto"/>
        </w:rPr>
        <w:t xml:space="preserve"> </w:t>
      </w:r>
      <w:r w:rsidRPr="001C6216">
        <w:rPr>
          <w:rFonts w:ascii="Times New Roman" w:hAnsi="Times New Roman" w:cs="Times New Roman"/>
          <w:color w:val="auto"/>
          <w:u w:val="single"/>
        </w:rPr>
        <w:t>Program standard</w:t>
      </w:r>
    </w:p>
    <w:p w:rsidR="00313EB2" w:rsidRPr="001C6216" w:rsidRDefault="00313EB2" w:rsidP="00313EB2">
      <w:pPr>
        <w:widowControl w:val="0"/>
        <w:spacing w:after="0" w:line="240" w:lineRule="auto"/>
        <w:rPr>
          <w:rFonts w:ascii="Times New Roman" w:hAnsi="Times New Roman"/>
          <w:i/>
          <w:sz w:val="10"/>
          <w:szCs w:val="10"/>
          <w:lang w:val="ro-RO"/>
        </w:rPr>
      </w:pP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Media lunară a valorilor măsurate a variat în limite normale faţă de cea din luna anterioară, aşa cum se constată din fig. 2.5.1.1. </w:t>
      </w:r>
    </w:p>
    <w:p w:rsidR="00313EB2" w:rsidRPr="001C6216" w:rsidRDefault="00313EB2" w:rsidP="00313EB2">
      <w:pPr>
        <w:widowControl w:val="0"/>
        <w:spacing w:after="0" w:line="240" w:lineRule="auto"/>
        <w:jc w:val="both"/>
        <w:rPr>
          <w:rFonts w:ascii="Times New Roman" w:hAnsi="Times New Roman"/>
          <w:sz w:val="6"/>
          <w:szCs w:val="6"/>
          <w:lang w:val="ro-RO"/>
        </w:rPr>
      </w:pPr>
    </w:p>
    <w:p w:rsidR="00313EB2" w:rsidRPr="001C6216" w:rsidRDefault="00313EB2" w:rsidP="00313EB2">
      <w:pPr>
        <w:widowControl w:val="0"/>
        <w:spacing w:after="0" w:line="240" w:lineRule="auto"/>
        <w:jc w:val="center"/>
        <w:rPr>
          <w:rFonts w:ascii="Times New Roman" w:hAnsi="Times New Roman"/>
          <w:lang w:val="ro-RO"/>
        </w:rPr>
      </w:pPr>
      <w:r w:rsidRPr="001C6216">
        <w:rPr>
          <w:rFonts w:ascii="Times New Roman" w:hAnsi="Times New Roman"/>
          <w:lang w:val="ro-RO"/>
        </w:rPr>
        <w:t>Fig. 2.5.1.1. Sol necultivat mun. Suceava - activităţi specifice beta globale întârziate</w:t>
      </w:r>
    </w:p>
    <w:p w:rsidR="00313EB2" w:rsidRPr="001C6216" w:rsidRDefault="00313EB2" w:rsidP="00313EB2">
      <w:pPr>
        <w:widowControl w:val="0"/>
        <w:spacing w:after="0" w:line="240" w:lineRule="auto"/>
        <w:jc w:val="center"/>
        <w:rPr>
          <w:rFonts w:ascii="Times New Roman" w:hAnsi="Times New Roman"/>
          <w:sz w:val="10"/>
          <w:szCs w:val="10"/>
          <w:lang w:val="ro-RO"/>
        </w:rPr>
      </w:pPr>
      <w:r>
        <w:rPr>
          <w:rFonts w:ascii="Times New Roman" w:hAnsi="Times New Roman"/>
          <w:lang w:val="ro-RO"/>
        </w:rPr>
        <w:t>în luna octo</w:t>
      </w:r>
      <w:r w:rsidRPr="001C6216">
        <w:rPr>
          <w:rFonts w:ascii="Times New Roman" w:hAnsi="Times New Roman"/>
          <w:lang w:val="ro-RO"/>
        </w:rPr>
        <w:t xml:space="preserve">mbrie </w:t>
      </w:r>
      <w:r>
        <w:rPr>
          <w:rFonts w:ascii="Times New Roman" w:hAnsi="Times New Roman"/>
          <w:lang w:val="ro-RO"/>
        </w:rPr>
        <w:t xml:space="preserve">2017, comparativ cu luna septembrie </w:t>
      </w:r>
      <w:r w:rsidRPr="001C6216">
        <w:rPr>
          <w:rFonts w:ascii="Times New Roman" w:hAnsi="Times New Roman"/>
          <w:lang w:val="ro-RO"/>
        </w:rPr>
        <w:t>2017</w:t>
      </w:r>
    </w:p>
    <w:p w:rsidR="00313EB2" w:rsidRPr="001C6216" w:rsidRDefault="00313EB2" w:rsidP="00313EB2">
      <w:pPr>
        <w:widowControl w:val="0"/>
        <w:spacing w:after="0" w:line="240" w:lineRule="auto"/>
        <w:jc w:val="center"/>
        <w:rPr>
          <w:rFonts w:ascii="Times New Roman" w:hAnsi="Times New Roman"/>
          <w:b/>
          <w:sz w:val="16"/>
          <w:szCs w:val="16"/>
          <w:lang w:val="ro-RO"/>
        </w:rPr>
      </w:pPr>
      <w:r w:rsidRPr="001C6216">
        <w:rPr>
          <w:rFonts w:ascii="Times New Roman" w:hAnsi="Times New Roman"/>
          <w:noProof/>
          <w:sz w:val="24"/>
          <w:szCs w:val="24"/>
          <w:lang w:val="ro-RO" w:eastAsia="ro-RO"/>
        </w:rPr>
        <w:drawing>
          <wp:inline distT="0" distB="0" distL="0" distR="0">
            <wp:extent cx="4086225" cy="1371600"/>
            <wp:effectExtent l="0" t="0" r="0" b="0"/>
            <wp:docPr id="5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13EB2" w:rsidRPr="00C707BE" w:rsidRDefault="00313EB2" w:rsidP="00313EB2">
      <w:pPr>
        <w:widowControl w:val="0"/>
        <w:spacing w:after="0" w:line="240" w:lineRule="auto"/>
        <w:jc w:val="both"/>
        <w:rPr>
          <w:rFonts w:ascii="Times New Roman" w:hAnsi="Times New Roman"/>
          <w:b/>
          <w:i/>
          <w:sz w:val="10"/>
          <w:szCs w:val="10"/>
          <w:lang w:val="ro-RO"/>
        </w:rPr>
      </w:pPr>
    </w:p>
    <w:p w:rsidR="00313EB2" w:rsidRPr="001C6216" w:rsidRDefault="00313EB2" w:rsidP="00313EB2">
      <w:pPr>
        <w:widowControl w:val="0"/>
        <w:spacing w:after="0" w:line="240" w:lineRule="auto"/>
        <w:jc w:val="both"/>
        <w:rPr>
          <w:rFonts w:ascii="Times New Roman" w:hAnsi="Times New Roman"/>
          <w:b/>
          <w:i/>
          <w:sz w:val="24"/>
          <w:szCs w:val="24"/>
          <w:lang w:val="ro-RO"/>
        </w:rPr>
      </w:pPr>
      <w:r w:rsidRPr="001C6216">
        <w:rPr>
          <w:rFonts w:ascii="Times New Roman" w:hAnsi="Times New Roman"/>
          <w:b/>
          <w:i/>
          <w:sz w:val="24"/>
          <w:szCs w:val="24"/>
          <w:lang w:val="ro-RO"/>
        </w:rPr>
        <w:t xml:space="preserve">2.6. Radioactivitatea vegetaţiei </w:t>
      </w:r>
    </w:p>
    <w:p w:rsidR="00313EB2" w:rsidRPr="001C6216" w:rsidRDefault="00313EB2" w:rsidP="00313EB2">
      <w:pPr>
        <w:widowControl w:val="0"/>
        <w:spacing w:after="0" w:line="240" w:lineRule="auto"/>
        <w:ind w:firstLine="709"/>
        <w:jc w:val="both"/>
        <w:rPr>
          <w:rFonts w:ascii="Times New Roman" w:hAnsi="Times New Roman"/>
          <w:sz w:val="6"/>
          <w:szCs w:val="6"/>
          <w:lang w:val="ro-RO"/>
        </w:rPr>
      </w:pPr>
      <w:r w:rsidRPr="001C6216">
        <w:rPr>
          <w:rFonts w:ascii="Times New Roman" w:hAnsi="Times New Roman"/>
          <w:sz w:val="6"/>
          <w:szCs w:val="6"/>
          <w:lang w:val="ro-RO"/>
        </w:rPr>
        <w:t xml:space="preserve"> </w:t>
      </w:r>
      <w:r w:rsidRPr="001C6216">
        <w:rPr>
          <w:rFonts w:ascii="Times New Roman" w:hAnsi="Times New Roman"/>
          <w:sz w:val="6"/>
          <w:szCs w:val="6"/>
          <w:lang w:val="ro-RO"/>
        </w:rPr>
        <w:tab/>
      </w:r>
    </w:p>
    <w:p w:rsidR="00313EB2" w:rsidRPr="001C6216" w:rsidRDefault="00313EB2" w:rsidP="00313EB2">
      <w:pPr>
        <w:pStyle w:val="Default"/>
        <w:widowControl w:val="0"/>
        <w:rPr>
          <w:rFonts w:ascii="Times New Roman" w:hAnsi="Times New Roman" w:cs="Times New Roman"/>
          <w:color w:val="auto"/>
          <w:u w:val="single"/>
        </w:rPr>
      </w:pPr>
      <w:r w:rsidRPr="001C6216">
        <w:rPr>
          <w:rFonts w:ascii="Times New Roman" w:hAnsi="Times New Roman" w:cs="Times New Roman"/>
          <w:b/>
          <w:color w:val="auto"/>
        </w:rPr>
        <w:t>2.6.1.</w:t>
      </w:r>
      <w:r w:rsidRPr="001C6216">
        <w:rPr>
          <w:rFonts w:ascii="Times New Roman" w:hAnsi="Times New Roman" w:cs="Times New Roman"/>
          <w:color w:val="auto"/>
        </w:rPr>
        <w:t xml:space="preserve"> </w:t>
      </w:r>
      <w:r w:rsidRPr="001C6216">
        <w:rPr>
          <w:rFonts w:ascii="Times New Roman" w:hAnsi="Times New Roman" w:cs="Times New Roman"/>
          <w:color w:val="auto"/>
          <w:u w:val="single"/>
        </w:rPr>
        <w:t>Program standard</w:t>
      </w: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313EB2" w:rsidRPr="001C6216" w:rsidRDefault="00313EB2" w:rsidP="00313EB2">
      <w:pPr>
        <w:widowControl w:val="0"/>
        <w:spacing w:after="0" w:line="240" w:lineRule="auto"/>
        <w:ind w:firstLine="709"/>
        <w:jc w:val="both"/>
        <w:rPr>
          <w:rFonts w:ascii="Times New Roman" w:hAnsi="Times New Roman"/>
          <w:sz w:val="24"/>
          <w:szCs w:val="24"/>
          <w:lang w:val="ro-RO"/>
        </w:rPr>
      </w:pPr>
      <w:r w:rsidRPr="001C6216">
        <w:rPr>
          <w:rFonts w:ascii="Times New Roman" w:hAnsi="Times New Roman"/>
          <w:sz w:val="24"/>
          <w:szCs w:val="24"/>
          <w:lang w:val="ro-RO"/>
        </w:rPr>
        <w:t xml:space="preserve"> Valorile măsurate la</w:t>
      </w:r>
      <w:r>
        <w:rPr>
          <w:rFonts w:ascii="Times New Roman" w:hAnsi="Times New Roman"/>
          <w:sz w:val="24"/>
          <w:szCs w:val="24"/>
          <w:lang w:val="ro-RO"/>
        </w:rPr>
        <w:t xml:space="preserve"> probele prelevate în luna octo</w:t>
      </w:r>
      <w:r w:rsidRPr="001C6216">
        <w:rPr>
          <w:rFonts w:ascii="Times New Roman" w:hAnsi="Times New Roman"/>
          <w:sz w:val="24"/>
          <w:szCs w:val="24"/>
          <w:lang w:val="ro-RO"/>
        </w:rPr>
        <w:t>mbrie 2017 s-au încadrat în limitele normale de variaţie ale fondului natural, comparativ cu luna anterioară.</w:t>
      </w:r>
    </w:p>
    <w:p w:rsidR="00313EB2" w:rsidRPr="001C6216" w:rsidRDefault="00313EB2" w:rsidP="00313EB2">
      <w:pPr>
        <w:widowControl w:val="0"/>
        <w:spacing w:after="0" w:line="240" w:lineRule="auto"/>
        <w:ind w:firstLine="709"/>
        <w:jc w:val="both"/>
        <w:rPr>
          <w:rFonts w:ascii="Times New Roman" w:hAnsi="Times New Roman"/>
          <w:sz w:val="6"/>
          <w:szCs w:val="6"/>
          <w:lang w:val="ro-RO"/>
        </w:rPr>
      </w:pPr>
    </w:p>
    <w:p w:rsidR="00313EB2" w:rsidRPr="001C6216" w:rsidRDefault="00313EB2" w:rsidP="00313EB2">
      <w:pPr>
        <w:widowControl w:val="0"/>
        <w:spacing w:after="0" w:line="240" w:lineRule="auto"/>
        <w:ind w:firstLine="709"/>
        <w:jc w:val="both"/>
        <w:rPr>
          <w:rFonts w:ascii="Times New Roman" w:hAnsi="Times New Roman"/>
          <w:lang w:val="ro-RO"/>
        </w:rPr>
      </w:pPr>
      <w:r w:rsidRPr="001C6216">
        <w:rPr>
          <w:rFonts w:ascii="Times New Roman" w:hAnsi="Times New Roman"/>
          <w:lang w:val="ro-RO"/>
        </w:rPr>
        <w:t xml:space="preserve">Fig. 2.6.1.1. Vegetaţie </w:t>
      </w:r>
      <w:r w:rsidRPr="001C6216">
        <w:rPr>
          <w:rFonts w:ascii="Times New Roman" w:eastAsia="Times New Roman" w:hAnsi="Times New Roman"/>
          <w:bCs/>
          <w:lang w:val="ro-RO"/>
        </w:rPr>
        <w:t>spontană</w:t>
      </w:r>
      <w:r w:rsidRPr="001C6216">
        <w:rPr>
          <w:rFonts w:ascii="Times New Roman" w:hAnsi="Times New Roman"/>
          <w:lang w:val="ro-RO"/>
        </w:rPr>
        <w:t xml:space="preserve"> mun. Suceava - activităţi specifice beta globale întârziate</w:t>
      </w:r>
    </w:p>
    <w:p w:rsidR="00313EB2" w:rsidRPr="001C6216" w:rsidRDefault="00313EB2" w:rsidP="00313EB2">
      <w:pPr>
        <w:widowControl w:val="0"/>
        <w:spacing w:after="0" w:line="240" w:lineRule="auto"/>
        <w:jc w:val="center"/>
        <w:rPr>
          <w:rFonts w:ascii="Times New Roman" w:hAnsi="Times New Roman"/>
          <w:lang w:val="ro-RO"/>
        </w:rPr>
      </w:pPr>
      <w:r>
        <w:rPr>
          <w:rFonts w:ascii="Times New Roman" w:hAnsi="Times New Roman"/>
          <w:lang w:val="ro-RO"/>
        </w:rPr>
        <w:t>în luna octo</w:t>
      </w:r>
      <w:r w:rsidRPr="001C6216">
        <w:rPr>
          <w:rFonts w:ascii="Times New Roman" w:hAnsi="Times New Roman"/>
          <w:lang w:val="ro-RO"/>
        </w:rPr>
        <w:t>mbrie</w:t>
      </w:r>
      <w:r>
        <w:rPr>
          <w:rFonts w:ascii="Times New Roman" w:hAnsi="Times New Roman"/>
          <w:lang w:val="ro-RO"/>
        </w:rPr>
        <w:t xml:space="preserve"> 2017, comparativ cu luna septembrie</w:t>
      </w:r>
      <w:r w:rsidRPr="001C6216">
        <w:rPr>
          <w:rFonts w:ascii="Times New Roman" w:hAnsi="Times New Roman"/>
          <w:lang w:val="ro-RO"/>
        </w:rPr>
        <w:t xml:space="preserve"> 2017</w:t>
      </w:r>
    </w:p>
    <w:p w:rsidR="00313EB2" w:rsidRPr="001C6216" w:rsidRDefault="00313EB2" w:rsidP="00313EB2">
      <w:pPr>
        <w:widowControl w:val="0"/>
        <w:spacing w:after="0" w:line="240" w:lineRule="auto"/>
        <w:ind w:firstLine="709"/>
        <w:jc w:val="center"/>
        <w:rPr>
          <w:rFonts w:ascii="Times New Roman" w:hAnsi="Times New Roman"/>
          <w:sz w:val="24"/>
          <w:szCs w:val="24"/>
          <w:lang w:val="ro-RO"/>
        </w:rPr>
      </w:pPr>
      <w:r w:rsidRPr="001C6216">
        <w:rPr>
          <w:rFonts w:ascii="Times New Roman" w:hAnsi="Times New Roman"/>
          <w:noProof/>
          <w:sz w:val="24"/>
          <w:szCs w:val="24"/>
          <w:lang w:val="ro-RO" w:eastAsia="ro-RO"/>
        </w:rPr>
        <w:drawing>
          <wp:inline distT="0" distB="0" distL="0" distR="0">
            <wp:extent cx="3514725" cy="1171575"/>
            <wp:effectExtent l="0" t="0" r="0" b="0"/>
            <wp:docPr id="5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13EB2" w:rsidRPr="001C6216" w:rsidRDefault="00313EB2" w:rsidP="00313EB2">
      <w:pPr>
        <w:widowControl w:val="0"/>
        <w:spacing w:after="0" w:line="240" w:lineRule="auto"/>
        <w:jc w:val="both"/>
        <w:rPr>
          <w:rFonts w:ascii="Times New Roman" w:hAnsi="Times New Roman"/>
          <w:b/>
          <w:sz w:val="6"/>
          <w:szCs w:val="6"/>
          <w:lang w:val="ro-RO"/>
        </w:rPr>
      </w:pPr>
    </w:p>
    <w:p w:rsidR="00313EB2" w:rsidRPr="006864B8" w:rsidRDefault="00313EB2" w:rsidP="00AF7932">
      <w:pPr>
        <w:widowControl w:val="0"/>
        <w:spacing w:after="0" w:line="240" w:lineRule="auto"/>
        <w:jc w:val="center"/>
        <w:rPr>
          <w:rFonts w:ascii="Arial" w:hAnsi="Arial" w:cs="Arial"/>
          <w:sz w:val="16"/>
          <w:szCs w:val="16"/>
          <w:lang w:val="ro-RO"/>
        </w:rPr>
      </w:pPr>
    </w:p>
    <w:p w:rsidR="006D3403" w:rsidRPr="006864B8" w:rsidRDefault="006D3403" w:rsidP="006D3403">
      <w:pPr>
        <w:widowControl w:val="0"/>
        <w:spacing w:after="0" w:line="240" w:lineRule="auto"/>
        <w:jc w:val="both"/>
        <w:rPr>
          <w:rFonts w:ascii="Times New Roman" w:hAnsi="Times New Roman"/>
          <w:b/>
          <w:sz w:val="24"/>
          <w:szCs w:val="24"/>
          <w:lang w:val="ro-RO"/>
        </w:rPr>
      </w:pPr>
      <w:r w:rsidRPr="006864B8">
        <w:rPr>
          <w:rFonts w:ascii="Times New Roman" w:hAnsi="Times New Roman"/>
          <w:b/>
          <w:sz w:val="24"/>
          <w:szCs w:val="24"/>
          <w:lang w:val="ro-RO"/>
        </w:rPr>
        <w:t>3. NIVEL DE ZGOMOT URBAN</w:t>
      </w:r>
    </w:p>
    <w:p w:rsidR="0089630C" w:rsidRDefault="006D3403" w:rsidP="0089630C">
      <w:pPr>
        <w:widowControl w:val="0"/>
        <w:spacing w:after="0" w:line="240" w:lineRule="auto"/>
        <w:jc w:val="both"/>
        <w:rPr>
          <w:rFonts w:ascii="Times New Roman" w:hAnsi="Times New Roman"/>
          <w:b/>
          <w:color w:val="FF0000"/>
          <w:sz w:val="10"/>
          <w:szCs w:val="10"/>
          <w:lang w:val="ro-RO"/>
        </w:rPr>
      </w:pPr>
      <w:r w:rsidRPr="00892F2F">
        <w:rPr>
          <w:rFonts w:ascii="Times New Roman" w:hAnsi="Times New Roman"/>
          <w:b/>
          <w:color w:val="FF0000"/>
          <w:sz w:val="24"/>
          <w:szCs w:val="24"/>
          <w:lang w:val="ro-RO"/>
        </w:rPr>
        <w:tab/>
      </w:r>
    </w:p>
    <w:p w:rsidR="009123AD" w:rsidRPr="00BA0285" w:rsidRDefault="009123AD" w:rsidP="009123AD">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9123AD" w:rsidRPr="00DC5263" w:rsidRDefault="009123AD" w:rsidP="009123AD">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9123AD" w:rsidRPr="00DC5263" w:rsidRDefault="009123AD" w:rsidP="009123AD">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9123AD" w:rsidRPr="00DC5263" w:rsidRDefault="009123AD" w:rsidP="009123AD">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9123AD" w:rsidRPr="00DC5263" w:rsidRDefault="009123AD" w:rsidP="009123AD">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9123AD" w:rsidRDefault="009123AD" w:rsidP="009123AD">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9123AD" w:rsidRPr="003F6AEC" w:rsidRDefault="009123AD" w:rsidP="009123AD">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lastRenderedPageBreak/>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9123AD" w:rsidRDefault="009123AD" w:rsidP="009123AD">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9123AD" w:rsidRPr="00A249B9" w:rsidRDefault="009123AD" w:rsidP="009123AD">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9123AD" w:rsidRPr="00DC5263" w:rsidRDefault="009123AD" w:rsidP="009123AD">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9123AD" w:rsidRPr="00DC5263" w:rsidRDefault="009123AD" w:rsidP="009123AD">
      <w:pPr>
        <w:widowControl w:val="0"/>
        <w:spacing w:after="0" w:line="240" w:lineRule="auto"/>
        <w:jc w:val="both"/>
        <w:rPr>
          <w:rFonts w:ascii="Times New Roman" w:hAnsi="Times New Roman"/>
          <w:b/>
          <w:sz w:val="6"/>
          <w:szCs w:val="6"/>
          <w:lang w:val="ro-RO"/>
        </w:rPr>
      </w:pPr>
    </w:p>
    <w:p w:rsidR="009123AD" w:rsidRDefault="009123AD" w:rsidP="009123AD">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octombrie</w:t>
      </w:r>
      <w:r w:rsidRPr="00DC5263">
        <w:rPr>
          <w:rFonts w:ascii="Times New Roman" w:hAnsi="Times New Roman"/>
          <w:sz w:val="24"/>
          <w:szCs w:val="24"/>
          <w:lang w:val="ro-RO"/>
        </w:rPr>
        <w:t xml:space="preserve"> 2017, din planul anual de monitorizare a nivelului de zgomot în mediul urban, s-au efectuat </w:t>
      </w:r>
      <w:r>
        <w:rPr>
          <w:rFonts w:ascii="Times New Roman" w:hAnsi="Times New Roman"/>
          <w:sz w:val="24"/>
          <w:szCs w:val="24"/>
          <w:lang w:val="ro-RO"/>
        </w:rPr>
        <w:t>25</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51"/>
        <w:gridCol w:w="1275"/>
        <w:gridCol w:w="1843"/>
        <w:gridCol w:w="568"/>
        <w:gridCol w:w="707"/>
        <w:gridCol w:w="853"/>
        <w:gridCol w:w="849"/>
        <w:gridCol w:w="709"/>
        <w:gridCol w:w="851"/>
        <w:gridCol w:w="798"/>
      </w:tblGrid>
      <w:tr w:rsidR="009123AD" w:rsidRPr="00916C89" w:rsidTr="00BE381D">
        <w:trPr>
          <w:trHeight w:val="639"/>
          <w:tblHeader/>
          <w:jc w:val="center"/>
        </w:trPr>
        <w:tc>
          <w:tcPr>
            <w:tcW w:w="817" w:type="pct"/>
            <w:vMerge w:val="restart"/>
            <w:shd w:val="clear" w:color="auto" w:fill="FFFF99"/>
            <w:vAlign w:val="center"/>
          </w:tcPr>
          <w:p w:rsidR="009123AD" w:rsidRPr="00DC5263" w:rsidRDefault="009123AD" w:rsidP="00BE381D">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9123AD" w:rsidRPr="00DC5263" w:rsidRDefault="009123AD" w:rsidP="00BE381D">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9123AD" w:rsidRPr="00DC5263" w:rsidRDefault="009123AD" w:rsidP="00BE381D">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9123AD" w:rsidRPr="00DC5263" w:rsidRDefault="009123AD" w:rsidP="00BE381D">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2017</w:t>
            </w:r>
          </w:p>
        </w:tc>
        <w:tc>
          <w:tcPr>
            <w:tcW w:w="1192" w:type="pct"/>
            <w:gridSpan w:val="3"/>
            <w:shd w:val="clear" w:color="auto" w:fill="FFFF99"/>
            <w:vAlign w:val="center"/>
          </w:tcPr>
          <w:p w:rsidR="009123AD" w:rsidRDefault="009123AD" w:rsidP="00BE381D">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9123AD" w:rsidRPr="00DC5263" w:rsidRDefault="009123AD" w:rsidP="00BE381D">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9123AD" w:rsidRPr="00DC5263" w:rsidTr="00BE381D">
        <w:trPr>
          <w:trHeight w:val="639"/>
          <w:tblHeader/>
          <w:jc w:val="center"/>
        </w:trPr>
        <w:tc>
          <w:tcPr>
            <w:tcW w:w="817" w:type="pct"/>
            <w:vMerge/>
            <w:shd w:val="clear" w:color="auto" w:fill="FFFF99"/>
            <w:vAlign w:val="center"/>
          </w:tcPr>
          <w:p w:rsidR="009123AD" w:rsidRPr="004F3611" w:rsidRDefault="009123AD" w:rsidP="00BE381D">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9123AD" w:rsidRDefault="009123AD" w:rsidP="00BE381D">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9123AD" w:rsidRPr="00DC5263" w:rsidRDefault="009123AD" w:rsidP="00BE381D">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9123AD" w:rsidRDefault="009123AD" w:rsidP="00BE381D">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123AD" w:rsidRPr="00DC5263" w:rsidRDefault="009123AD" w:rsidP="00BE381D">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2017</w:t>
            </w:r>
          </w:p>
        </w:tc>
        <w:tc>
          <w:tcPr>
            <w:tcW w:w="351" w:type="pct"/>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9123AD" w:rsidRPr="00DC5263" w:rsidRDefault="009123AD" w:rsidP="00BE381D">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123AD" w:rsidRPr="00DC5263" w:rsidRDefault="009123AD" w:rsidP="00BE381D">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2017</w:t>
            </w:r>
          </w:p>
        </w:tc>
      </w:tr>
      <w:tr w:rsidR="009123AD" w:rsidRPr="000B6B13" w:rsidTr="00BE381D">
        <w:trPr>
          <w:trHeight w:val="75"/>
          <w:jc w:val="center"/>
        </w:trPr>
        <w:tc>
          <w:tcPr>
            <w:tcW w:w="817"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9123AD" w:rsidRPr="00C02650" w:rsidRDefault="009123AD" w:rsidP="00BE381D">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9123AD" w:rsidRPr="00C02650" w:rsidRDefault="00C74DC0" w:rsidP="00BE381D">
            <w:pPr>
              <w:spacing w:after="0" w:line="240" w:lineRule="auto"/>
              <w:jc w:val="both"/>
              <w:rPr>
                <w:rFonts w:ascii="Times New Roman" w:hAnsi="Times New Roman"/>
                <w:lang w:val="ro-RO"/>
              </w:rPr>
            </w:pPr>
            <w:r w:rsidRPr="00C74DC0">
              <w:rPr>
                <w:rFonts w:ascii="Times New Roman" w:hAnsi="Times New Roman"/>
                <w:lang w:val="ro-RO"/>
              </w:rPr>
              <w:t>Şc. Gen.</w:t>
            </w:r>
            <w:r>
              <w:rPr>
                <w:rFonts w:ascii="Times New Roman" w:hAnsi="Times New Roman"/>
                <w:lang w:val="ro-RO"/>
              </w:rPr>
              <w:t xml:space="preserve"> nr.</w:t>
            </w:r>
            <w:r w:rsidRPr="00C74DC0">
              <w:rPr>
                <w:rFonts w:ascii="Times New Roman" w:hAnsi="Times New Roman"/>
                <w:lang w:val="ro-RO"/>
              </w:rPr>
              <w:t xml:space="preserve"> 5 „Jean Bart”, Calea Unirii, nr. 54, Burdujeni</w:t>
            </w:r>
            <w:r>
              <w:rPr>
                <w:lang w:val="ro-RO"/>
              </w:rPr>
              <w:t xml:space="preserve"> </w:t>
            </w:r>
          </w:p>
        </w:tc>
        <w:tc>
          <w:tcPr>
            <w:tcW w:w="281"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69,4</w:t>
            </w:r>
          </w:p>
        </w:tc>
        <w:tc>
          <w:tcPr>
            <w:tcW w:w="422"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421" w:type="pct"/>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75"/>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9123AD" w:rsidRDefault="009123AD" w:rsidP="00BE381D">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9123AD" w:rsidRDefault="00CC1654" w:rsidP="00BE381D">
            <w:pPr>
              <w:spacing w:after="0" w:line="240" w:lineRule="auto"/>
              <w:jc w:val="both"/>
              <w:rPr>
                <w:rFonts w:ascii="Times New Roman" w:hAnsi="Times New Roman"/>
                <w:lang w:val="ro-RO"/>
              </w:rPr>
            </w:pPr>
            <w:r>
              <w:rPr>
                <w:rFonts w:ascii="Times New Roman" w:hAnsi="Times New Roman"/>
                <w:lang w:val="ro-RO"/>
              </w:rPr>
              <w:t>Calea Unirii, aval intersecţie</w:t>
            </w:r>
            <w:r w:rsidR="009123AD">
              <w:rPr>
                <w:rFonts w:ascii="Times New Roman" w:hAnsi="Times New Roman"/>
                <w:lang w:val="ro-RO"/>
              </w:rPr>
              <w:t xml:space="preserve"> Mirăuţi</w:t>
            </w:r>
          </w:p>
        </w:tc>
        <w:tc>
          <w:tcPr>
            <w:tcW w:w="28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74,7</w:t>
            </w:r>
          </w:p>
        </w:tc>
        <w:tc>
          <w:tcPr>
            <w:tcW w:w="422"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77,9</w:t>
            </w:r>
          </w:p>
        </w:tc>
        <w:tc>
          <w:tcPr>
            <w:tcW w:w="421" w:type="pct"/>
            <w:shd w:val="clear" w:color="auto" w:fill="auto"/>
            <w:vAlign w:val="center"/>
          </w:tcPr>
          <w:p w:rsidR="009123AD"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75"/>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9123AD" w:rsidRDefault="009123AD" w:rsidP="00BE381D">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shd w:val="clear" w:color="auto" w:fill="auto"/>
            <w:vAlign w:val="center"/>
          </w:tcPr>
          <w:p w:rsidR="009123AD" w:rsidRDefault="009123AD" w:rsidP="00EE004D">
            <w:pPr>
              <w:spacing w:after="0" w:line="240" w:lineRule="auto"/>
              <w:jc w:val="both"/>
              <w:rPr>
                <w:rFonts w:ascii="Times New Roman" w:hAnsi="Times New Roman"/>
                <w:lang w:val="ro-RO"/>
              </w:rPr>
            </w:pPr>
            <w:r>
              <w:rPr>
                <w:rFonts w:ascii="Times New Roman" w:hAnsi="Times New Roman"/>
                <w:lang w:val="ro-RO"/>
              </w:rPr>
              <w:t xml:space="preserve">Calea Bucovinei </w:t>
            </w:r>
            <w:r w:rsidR="00C74DC0">
              <w:rPr>
                <w:rFonts w:ascii="Times New Roman" w:hAnsi="Times New Roman"/>
                <w:lang w:val="ro-RO"/>
              </w:rPr>
              <w:t xml:space="preserve">nr. </w:t>
            </w:r>
            <w:r>
              <w:rPr>
                <w:rFonts w:ascii="Times New Roman" w:hAnsi="Times New Roman"/>
                <w:lang w:val="ro-RO"/>
              </w:rPr>
              <w:t>56</w:t>
            </w:r>
            <w:r w:rsidR="00EE004D">
              <w:rPr>
                <w:rFonts w:ascii="Times New Roman" w:hAnsi="Times New Roman"/>
                <w:lang w:val="ro-RO"/>
              </w:rPr>
              <w:t>, Colegiul Silvic</w:t>
            </w:r>
          </w:p>
        </w:tc>
        <w:tc>
          <w:tcPr>
            <w:tcW w:w="28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75,9</w:t>
            </w:r>
          </w:p>
        </w:tc>
        <w:tc>
          <w:tcPr>
            <w:tcW w:w="422"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74,1</w:t>
            </w:r>
          </w:p>
        </w:tc>
        <w:tc>
          <w:tcPr>
            <w:tcW w:w="421" w:type="pct"/>
            <w:shd w:val="clear" w:color="auto" w:fill="auto"/>
            <w:vAlign w:val="center"/>
          </w:tcPr>
          <w:p w:rsidR="009123AD"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75"/>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9123AD" w:rsidRDefault="009123AD" w:rsidP="00BE381D">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shd w:val="clear" w:color="auto" w:fill="auto"/>
            <w:vAlign w:val="center"/>
          </w:tcPr>
          <w:p w:rsidR="009123AD" w:rsidRDefault="009123AD" w:rsidP="00BE381D">
            <w:pPr>
              <w:spacing w:after="0" w:line="240" w:lineRule="auto"/>
              <w:jc w:val="both"/>
              <w:rPr>
                <w:rFonts w:ascii="Times New Roman" w:hAnsi="Times New Roman"/>
                <w:lang w:val="ro-RO"/>
              </w:rPr>
            </w:pPr>
            <w:r>
              <w:rPr>
                <w:rFonts w:ascii="Times New Roman" w:hAnsi="Times New Roman"/>
                <w:lang w:val="ro-RO"/>
              </w:rPr>
              <w:t>Bd.</w:t>
            </w:r>
            <w:r w:rsidR="00C74DC0">
              <w:rPr>
                <w:rFonts w:ascii="Times New Roman" w:hAnsi="Times New Roman"/>
                <w:lang w:val="ro-RO"/>
              </w:rPr>
              <w:t xml:space="preserve"> </w:t>
            </w:r>
            <w:r>
              <w:rPr>
                <w:rFonts w:ascii="Times New Roman" w:hAnsi="Times New Roman"/>
                <w:lang w:val="ro-RO"/>
              </w:rPr>
              <w:t>Bucovinei nr.72-74</w:t>
            </w:r>
          </w:p>
        </w:tc>
        <w:tc>
          <w:tcPr>
            <w:tcW w:w="28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9123A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73,1</w:t>
            </w:r>
          </w:p>
        </w:tc>
        <w:tc>
          <w:tcPr>
            <w:tcW w:w="422"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9123A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76,0</w:t>
            </w:r>
          </w:p>
        </w:tc>
        <w:tc>
          <w:tcPr>
            <w:tcW w:w="421" w:type="pct"/>
            <w:shd w:val="clear" w:color="auto" w:fill="auto"/>
            <w:vAlign w:val="center"/>
          </w:tcPr>
          <w:p w:rsidR="009123AD"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75"/>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9123AD" w:rsidRDefault="009123AD" w:rsidP="00BE381D">
            <w:pPr>
              <w:spacing w:after="0" w:line="240" w:lineRule="auto"/>
              <w:jc w:val="center"/>
              <w:rPr>
                <w:rFonts w:ascii="Times New Roman" w:hAnsi="Times New Roman"/>
                <w:lang w:val="ro-RO"/>
              </w:rPr>
            </w:pPr>
            <w:r>
              <w:rPr>
                <w:rFonts w:ascii="Times New Roman" w:hAnsi="Times New Roman"/>
                <w:lang w:val="ro-RO"/>
              </w:rPr>
              <w:t xml:space="preserve">Siret </w:t>
            </w:r>
          </w:p>
        </w:tc>
        <w:tc>
          <w:tcPr>
            <w:tcW w:w="912" w:type="pct"/>
            <w:shd w:val="clear" w:color="auto" w:fill="auto"/>
            <w:vAlign w:val="center"/>
          </w:tcPr>
          <w:p w:rsidR="009123AD" w:rsidRDefault="009123AD" w:rsidP="00C74DC0">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Alex</w:t>
            </w:r>
            <w:r w:rsidR="00C74DC0">
              <w:rPr>
                <w:rFonts w:ascii="Times New Roman" w:hAnsi="Times New Roman"/>
                <w:lang w:val="ro-RO"/>
              </w:rPr>
              <w:t>andru</w:t>
            </w:r>
            <w:r>
              <w:rPr>
                <w:rFonts w:ascii="Times New Roman" w:hAnsi="Times New Roman"/>
                <w:lang w:val="ro-RO"/>
              </w:rPr>
              <w:t xml:space="preserve"> cel Bun</w:t>
            </w:r>
            <w:r w:rsidR="000114E6">
              <w:rPr>
                <w:rFonts w:ascii="Times New Roman" w:hAnsi="Times New Roman"/>
                <w:lang w:val="ro-RO"/>
              </w:rPr>
              <w:t>,</w:t>
            </w:r>
            <w:r>
              <w:rPr>
                <w:rFonts w:ascii="Times New Roman" w:hAnsi="Times New Roman"/>
                <w:lang w:val="ro-RO"/>
              </w:rPr>
              <w:t xml:space="preserve"> Bl.20</w:t>
            </w:r>
          </w:p>
        </w:tc>
        <w:tc>
          <w:tcPr>
            <w:tcW w:w="28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70,4</w:t>
            </w:r>
          </w:p>
        </w:tc>
        <w:tc>
          <w:tcPr>
            <w:tcW w:w="422"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74,3</w:t>
            </w:r>
          </w:p>
        </w:tc>
        <w:tc>
          <w:tcPr>
            <w:tcW w:w="421" w:type="pct"/>
            <w:shd w:val="clear" w:color="auto" w:fill="auto"/>
            <w:vAlign w:val="center"/>
          </w:tcPr>
          <w:p w:rsidR="009123AD"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9123AD"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9123AD" w:rsidRPr="00C02650" w:rsidRDefault="009123AD" w:rsidP="00BE381D">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9123AD" w:rsidRPr="00C02650" w:rsidRDefault="009123AD" w:rsidP="00BE381D">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Putnei nr.</w:t>
            </w:r>
            <w:r w:rsidR="00C74DC0">
              <w:rPr>
                <w:rFonts w:ascii="Times New Roman" w:hAnsi="Times New Roman"/>
                <w:lang w:val="ro-RO"/>
              </w:rPr>
              <w:t xml:space="preserve"> </w:t>
            </w:r>
            <w:r>
              <w:rPr>
                <w:rFonts w:ascii="Times New Roman" w:hAnsi="Times New Roman"/>
                <w:lang w:val="ro-RO"/>
              </w:rPr>
              <w:t>69</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69,2</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72,8</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9123AD" w:rsidRPr="00C02650" w:rsidRDefault="009123AD" w:rsidP="00BE381D">
            <w:pPr>
              <w:spacing w:after="0" w:line="240" w:lineRule="auto"/>
              <w:jc w:val="center"/>
              <w:rPr>
                <w:rFonts w:ascii="Times New Roman" w:hAnsi="Times New Roman"/>
                <w:lang w:val="ro-RO"/>
              </w:rPr>
            </w:pPr>
            <w:r>
              <w:rPr>
                <w:rFonts w:ascii="Times New Roman" w:hAnsi="Times New Roman"/>
                <w:lang w:val="ro-RO"/>
              </w:rPr>
              <w:t>Fălticeni</w:t>
            </w:r>
          </w:p>
        </w:tc>
        <w:tc>
          <w:tcPr>
            <w:tcW w:w="912" w:type="pct"/>
            <w:tcBorders>
              <w:right w:val="single" w:sz="4" w:space="0" w:color="auto"/>
            </w:tcBorders>
            <w:shd w:val="clear" w:color="auto" w:fill="auto"/>
            <w:vAlign w:val="center"/>
          </w:tcPr>
          <w:p w:rsidR="009123AD" w:rsidRPr="00C02650" w:rsidRDefault="009123AD" w:rsidP="00BE381D">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Sucevei nr 80-82,</w:t>
            </w:r>
            <w:r w:rsidR="00C74DC0">
              <w:rPr>
                <w:rFonts w:ascii="Times New Roman" w:hAnsi="Times New Roman"/>
                <w:lang w:val="ro-RO"/>
              </w:rPr>
              <w:t xml:space="preserve"> vis-a vis de colegiul </w:t>
            </w:r>
            <w:r>
              <w:rPr>
                <w:rFonts w:ascii="Times New Roman" w:hAnsi="Times New Roman"/>
                <w:lang w:val="ro-RO"/>
              </w:rPr>
              <w:t>Nicu Gane</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69,4</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72,6</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Pr="00C02650" w:rsidRDefault="009123AD" w:rsidP="00BE381D">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9123AD" w:rsidRPr="00C02650" w:rsidRDefault="009123AD" w:rsidP="00BE381D">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Gării,</w:t>
            </w:r>
            <w:r w:rsidR="00C74DC0">
              <w:rPr>
                <w:rFonts w:ascii="Times New Roman" w:hAnsi="Times New Roman"/>
                <w:lang w:val="ro-RO"/>
              </w:rPr>
              <w:t xml:space="preserve"> </w:t>
            </w:r>
            <w:r>
              <w:rPr>
                <w:rFonts w:ascii="Times New Roman" w:hAnsi="Times New Roman"/>
                <w:lang w:val="ro-RO"/>
              </w:rPr>
              <w:t>Bl.6</w:t>
            </w:r>
          </w:p>
        </w:tc>
        <w:tc>
          <w:tcPr>
            <w:tcW w:w="28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69,2</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72,7</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Pr="00C02650" w:rsidRDefault="009123AD" w:rsidP="00BE381D">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9123AD" w:rsidRPr="00C02650" w:rsidRDefault="009123AD" w:rsidP="00C74DC0">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Mihail Kog</w:t>
            </w:r>
            <w:r w:rsidR="00C74DC0">
              <w:rPr>
                <w:rFonts w:ascii="Times New Roman" w:hAnsi="Times New Roman"/>
                <w:lang w:val="ro-RO"/>
              </w:rPr>
              <w:t>ă</w:t>
            </w:r>
            <w:r>
              <w:rPr>
                <w:rFonts w:ascii="Times New Roman" w:hAnsi="Times New Roman"/>
                <w:lang w:val="ro-RO"/>
              </w:rPr>
              <w:t>lniceanu Bl.7</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EE004D" w:rsidRDefault="00EE004D" w:rsidP="00BE381D">
            <w:pPr>
              <w:widowControl w:val="0"/>
              <w:spacing w:after="0" w:line="240" w:lineRule="auto"/>
              <w:jc w:val="center"/>
              <w:rPr>
                <w:rFonts w:ascii="Times New Roman" w:eastAsia="Times New Roman" w:hAnsi="Times New Roman"/>
                <w:b/>
                <w:lang w:val="ro-RO"/>
              </w:rPr>
            </w:pPr>
            <w:r w:rsidRPr="00EE004D">
              <w:rPr>
                <w:rFonts w:ascii="Times New Roman" w:eastAsia="Times New Roman" w:hAnsi="Times New Roman"/>
                <w:b/>
                <w:lang w:val="ro-RO"/>
              </w:rPr>
              <w:t>70,1</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123A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Pr="00C02650" w:rsidRDefault="009123AD" w:rsidP="00BE381D">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9123AD" w:rsidRPr="00C02650" w:rsidRDefault="009123AD" w:rsidP="00BE381D">
            <w:pPr>
              <w:spacing w:after="0" w:line="240" w:lineRule="auto"/>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Ion Nistor</w:t>
            </w:r>
            <w:r w:rsidR="00EE004D">
              <w:rPr>
                <w:rFonts w:ascii="Times New Roman" w:hAnsi="Times New Roman"/>
                <w:lang w:val="ro-RO"/>
              </w:rPr>
              <w:t xml:space="preserve"> nr. 2</w:t>
            </w:r>
            <w:r w:rsidR="00C74DC0">
              <w:rPr>
                <w:rFonts w:ascii="Times New Roman" w:hAnsi="Times New Roman"/>
                <w:lang w:val="ro-RO"/>
              </w:rPr>
              <w:t xml:space="preserve">, </w:t>
            </w:r>
            <w:r>
              <w:rPr>
                <w:rFonts w:ascii="Times New Roman" w:hAnsi="Times New Roman"/>
                <w:lang w:val="ro-RO"/>
              </w:rPr>
              <w:t xml:space="preserve">grădinţa </w:t>
            </w:r>
            <w:r w:rsidR="00C74DC0">
              <w:rPr>
                <w:rFonts w:ascii="Times New Roman" w:hAnsi="Times New Roman"/>
                <w:lang w:val="ro-RO"/>
              </w:rPr>
              <w:t>„</w:t>
            </w:r>
            <w:r>
              <w:rPr>
                <w:rFonts w:ascii="Times New Roman" w:hAnsi="Times New Roman"/>
                <w:lang w:val="ro-RO"/>
              </w:rPr>
              <w:t>Sf. Maria</w:t>
            </w:r>
            <w:r w:rsidR="00C74DC0">
              <w:rPr>
                <w:rFonts w:ascii="Times New Roman" w:hAnsi="Times New Roman"/>
                <w:lang w:val="ro-RO"/>
              </w:rPr>
              <w:t>”</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68,2</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71,5</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Default="009123AD" w:rsidP="00BE381D">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9123AD" w:rsidRPr="00C02650" w:rsidRDefault="009123AD" w:rsidP="00BE381D">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General Iacob Zadik</w:t>
            </w:r>
            <w:r w:rsidR="00C74DC0">
              <w:rPr>
                <w:rFonts w:ascii="Times New Roman" w:hAnsi="Times New Roman"/>
                <w:lang w:val="ro-RO"/>
              </w:rPr>
              <w:t xml:space="preserve">, </w:t>
            </w:r>
            <w:r w:rsidR="00C74DC0" w:rsidRPr="00C74DC0">
              <w:rPr>
                <w:rFonts w:ascii="Times New Roman" w:hAnsi="Times New Roman"/>
                <w:lang w:val="ro-RO"/>
              </w:rPr>
              <w:t>bl. 20, sc. D2</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66,5</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70,3</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Pr="00C02650" w:rsidRDefault="009123AD" w:rsidP="00BE381D">
            <w:pPr>
              <w:spacing w:after="0" w:line="240" w:lineRule="auto"/>
              <w:jc w:val="center"/>
              <w:rPr>
                <w:rFonts w:ascii="Times New Roman" w:eastAsia="Times New Roman" w:hAnsi="Times New Roman"/>
                <w:bCs/>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9123AD" w:rsidRPr="00C02650" w:rsidRDefault="009123AD" w:rsidP="00C74DC0">
            <w:pPr>
              <w:spacing w:after="0" w:line="240" w:lineRule="auto"/>
              <w:jc w:val="both"/>
              <w:rPr>
                <w:rFonts w:ascii="Times New Roman" w:hAnsi="Times New Roman"/>
                <w:lang w:val="ro-RO"/>
              </w:rPr>
            </w:pPr>
            <w:r>
              <w:rPr>
                <w:rFonts w:ascii="Times New Roman" w:hAnsi="Times New Roman"/>
                <w:lang w:val="ro-RO"/>
              </w:rPr>
              <w:t>Str.</w:t>
            </w:r>
            <w:r w:rsidR="00C74DC0">
              <w:rPr>
                <w:rFonts w:ascii="Times New Roman" w:hAnsi="Times New Roman"/>
                <w:lang w:val="ro-RO"/>
              </w:rPr>
              <w:t xml:space="preserve"> </w:t>
            </w:r>
            <w:r>
              <w:rPr>
                <w:rFonts w:ascii="Times New Roman" w:hAnsi="Times New Roman"/>
                <w:lang w:val="ro-RO"/>
              </w:rPr>
              <w:t>Piaţa Unirii,</w:t>
            </w:r>
            <w:r w:rsidR="00C74DC0">
              <w:rPr>
                <w:rFonts w:ascii="Times New Roman" w:hAnsi="Times New Roman"/>
                <w:lang w:val="ro-RO"/>
              </w:rPr>
              <w:t xml:space="preserve"> </w:t>
            </w:r>
            <w:r>
              <w:rPr>
                <w:rFonts w:ascii="Times New Roman" w:hAnsi="Times New Roman"/>
                <w:lang w:val="ro-RO"/>
              </w:rPr>
              <w:t>la c</w:t>
            </w:r>
            <w:r w:rsidR="00C74DC0">
              <w:rPr>
                <w:rFonts w:ascii="Times New Roman" w:hAnsi="Times New Roman"/>
                <w:lang w:val="ro-RO"/>
              </w:rPr>
              <w:t xml:space="preserve">ca. </w:t>
            </w:r>
            <w:r>
              <w:rPr>
                <w:rFonts w:ascii="Times New Roman" w:hAnsi="Times New Roman"/>
                <w:lang w:val="ro-RO"/>
              </w:rPr>
              <w:t>200</w:t>
            </w:r>
            <w:r w:rsidR="00C74DC0">
              <w:rPr>
                <w:rFonts w:ascii="Times New Roman" w:hAnsi="Times New Roman"/>
                <w:lang w:val="ro-RO"/>
              </w:rPr>
              <w:t xml:space="preserve"> </w:t>
            </w:r>
            <w:r>
              <w:rPr>
                <w:rFonts w:ascii="Times New Roman" w:hAnsi="Times New Roman"/>
                <w:lang w:val="ro-RO"/>
              </w:rPr>
              <w:t>m de Catedr</w:t>
            </w:r>
            <w:r w:rsidR="00C74DC0">
              <w:rPr>
                <w:rFonts w:ascii="Times New Roman" w:hAnsi="Times New Roman"/>
                <w:lang w:val="ro-RO"/>
              </w:rPr>
              <w:t>. Ortodoxă</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68,6</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72,2</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386"/>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Default="009123AD" w:rsidP="00BE381D">
            <w:pPr>
              <w:spacing w:after="0" w:line="240" w:lineRule="auto"/>
              <w:jc w:val="center"/>
              <w:rPr>
                <w:rFonts w:ascii="Times New Roman" w:hAnsi="Times New Roman"/>
                <w:lang w:val="ro-RO"/>
              </w:rPr>
            </w:pPr>
            <w:r>
              <w:rPr>
                <w:rFonts w:ascii="Times New Roman" w:hAnsi="Times New Roman"/>
                <w:lang w:val="ro-RO"/>
              </w:rPr>
              <w:t>Fălticeni</w:t>
            </w:r>
          </w:p>
        </w:tc>
        <w:tc>
          <w:tcPr>
            <w:tcW w:w="912" w:type="pct"/>
            <w:tcBorders>
              <w:right w:val="single" w:sz="4" w:space="0" w:color="auto"/>
            </w:tcBorders>
            <w:shd w:val="clear" w:color="auto" w:fill="auto"/>
            <w:vAlign w:val="center"/>
          </w:tcPr>
          <w:p w:rsidR="009123AD" w:rsidRPr="00C02650" w:rsidRDefault="009123AD" w:rsidP="00C74DC0">
            <w:pPr>
              <w:spacing w:after="0" w:line="240" w:lineRule="auto"/>
              <w:jc w:val="both"/>
              <w:rPr>
                <w:rFonts w:ascii="Times New Roman" w:hAnsi="Times New Roman"/>
                <w:lang w:val="ro-RO"/>
              </w:rPr>
            </w:pPr>
            <w:r>
              <w:rPr>
                <w:rFonts w:ascii="Times New Roman" w:hAnsi="Times New Roman"/>
                <w:lang w:val="ro-RO"/>
              </w:rPr>
              <w:t>bd.</w:t>
            </w:r>
            <w:r w:rsidR="00C74DC0">
              <w:rPr>
                <w:rFonts w:ascii="Times New Roman" w:hAnsi="Times New Roman"/>
                <w:lang w:val="ro-RO"/>
              </w:rPr>
              <w:t xml:space="preserve"> </w:t>
            </w:r>
            <w:r>
              <w:rPr>
                <w:rFonts w:ascii="Times New Roman" w:hAnsi="Times New Roman"/>
                <w:lang w:val="ro-RO"/>
              </w:rPr>
              <w:t>Revoluţiei nr.8</w:t>
            </w:r>
            <w:r w:rsidR="00C74DC0">
              <w:rPr>
                <w:rFonts w:ascii="Times New Roman" w:hAnsi="Times New Roman"/>
                <w:lang w:val="ro-RO"/>
              </w:rPr>
              <w:t xml:space="preserve">, </w:t>
            </w:r>
            <w:r w:rsidR="00C74DC0" w:rsidRPr="00C74DC0">
              <w:rPr>
                <w:rFonts w:ascii="Times New Roman" w:hAnsi="Times New Roman"/>
                <w:lang w:val="ro-RO"/>
              </w:rPr>
              <w:t>vis-à-vis</w:t>
            </w:r>
            <w:r w:rsidR="00C74DC0">
              <w:rPr>
                <w:rFonts w:ascii="Times New Roman" w:hAnsi="Times New Roman"/>
                <w:lang w:val="ro-RO"/>
              </w:rPr>
              <w:t xml:space="preserve"> </w:t>
            </w:r>
            <w:r w:rsidR="00C74DC0" w:rsidRPr="00C74DC0">
              <w:rPr>
                <w:rFonts w:ascii="Times New Roman" w:hAnsi="Times New Roman"/>
                <w:lang w:val="ro-RO"/>
              </w:rPr>
              <w:t>magazin “Nada Florilor”</w:t>
            </w:r>
            <w:r w:rsidR="00C74DC0">
              <w:rPr>
                <w:lang w:val="ro-RO"/>
              </w:rPr>
              <w:t xml:space="preserve"> </w:t>
            </w:r>
          </w:p>
        </w:tc>
        <w:tc>
          <w:tcPr>
            <w:tcW w:w="281" w:type="pct"/>
            <w:tcBorders>
              <w:left w:val="single" w:sz="4" w:space="0" w:color="auto"/>
              <w:bottom w:val="single" w:sz="2" w:space="0" w:color="auto"/>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63,7</w:t>
            </w:r>
          </w:p>
        </w:tc>
        <w:tc>
          <w:tcPr>
            <w:tcW w:w="422"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67,4</w:t>
            </w:r>
          </w:p>
        </w:tc>
        <w:tc>
          <w:tcPr>
            <w:tcW w:w="421"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C74DC0">
        <w:trPr>
          <w:trHeight w:val="75"/>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 xml:space="preserve">Stradă de categorie tehnică </w:t>
            </w:r>
            <w:r>
              <w:rPr>
                <w:rFonts w:ascii="Times New Roman" w:hAnsi="Times New Roman"/>
                <w:lang w:val="ro-RO"/>
              </w:rPr>
              <w:lastRenderedPageBreak/>
              <w:t>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hAnsi="Times New Roman"/>
                <w:lang w:val="ro-RO"/>
              </w:rPr>
              <w:lastRenderedPageBreak/>
              <w:t>Suceava</w:t>
            </w:r>
          </w:p>
        </w:tc>
        <w:tc>
          <w:tcPr>
            <w:tcW w:w="912" w:type="pct"/>
            <w:tcBorders>
              <w:right w:val="single" w:sz="4" w:space="0" w:color="auto"/>
            </w:tcBorders>
            <w:shd w:val="clear" w:color="auto" w:fill="auto"/>
            <w:vAlign w:val="center"/>
          </w:tcPr>
          <w:p w:rsidR="009123AD" w:rsidRPr="00C02650" w:rsidRDefault="009123AD" w:rsidP="00C74DC0">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 xml:space="preserve">Colegiul Naţional Ştefan cel Mare </w:t>
            </w:r>
            <w:r>
              <w:rPr>
                <w:rFonts w:ascii="Times New Roman" w:eastAsia="Times New Roman" w:hAnsi="Times New Roman"/>
                <w:bCs/>
                <w:lang w:val="ro-RO"/>
              </w:rPr>
              <w:lastRenderedPageBreak/>
              <w:t>str.V.</w:t>
            </w:r>
            <w:r w:rsidR="00C74DC0">
              <w:rPr>
                <w:rFonts w:ascii="Times New Roman" w:eastAsia="Times New Roman" w:hAnsi="Times New Roman"/>
                <w:bCs/>
                <w:lang w:val="ro-RO"/>
              </w:rPr>
              <w:t xml:space="preserve"> </w:t>
            </w:r>
            <w:r>
              <w:rPr>
                <w:rFonts w:ascii="Times New Roman" w:eastAsia="Times New Roman" w:hAnsi="Times New Roman"/>
                <w:bCs/>
                <w:lang w:val="ro-RO"/>
              </w:rPr>
              <w:t>Alecsandri</w:t>
            </w:r>
          </w:p>
        </w:tc>
        <w:tc>
          <w:tcPr>
            <w:tcW w:w="28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lastRenderedPageBreak/>
              <w:t>2</w:t>
            </w:r>
          </w:p>
        </w:tc>
        <w:tc>
          <w:tcPr>
            <w:tcW w:w="35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67,9</w:t>
            </w:r>
          </w:p>
        </w:tc>
        <w:tc>
          <w:tcPr>
            <w:tcW w:w="422"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71,3</w:t>
            </w:r>
          </w:p>
        </w:tc>
        <w:tc>
          <w:tcPr>
            <w:tcW w:w="421"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550"/>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lastRenderedPageBreak/>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Pr="00872E5A" w:rsidRDefault="009123AD" w:rsidP="00BE381D">
            <w:pPr>
              <w:widowControl w:val="0"/>
              <w:spacing w:after="0" w:line="240" w:lineRule="auto"/>
              <w:jc w:val="center"/>
              <w:rPr>
                <w:rFonts w:ascii="Times New Roman" w:eastAsia="Times New Roman" w:hAnsi="Times New Roman"/>
                <w:bCs/>
                <w:lang w:val="ro-RO"/>
              </w:rPr>
            </w:pPr>
            <w:r w:rsidRPr="00872E5A">
              <w:rPr>
                <w:rFonts w:ascii="Times New Roman" w:hAnsi="Times New Roman"/>
                <w:lang w:val="ro-RO"/>
              </w:rPr>
              <w:t>Suceava</w:t>
            </w:r>
          </w:p>
        </w:tc>
        <w:tc>
          <w:tcPr>
            <w:tcW w:w="912" w:type="pct"/>
            <w:tcBorders>
              <w:right w:val="single" w:sz="4" w:space="0" w:color="auto"/>
            </w:tcBorders>
            <w:shd w:val="clear" w:color="auto" w:fill="auto"/>
            <w:vAlign w:val="center"/>
          </w:tcPr>
          <w:p w:rsidR="009123AD" w:rsidRPr="00C02650" w:rsidRDefault="009123A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Bd.</w:t>
            </w:r>
            <w:r w:rsidR="00EE004D">
              <w:rPr>
                <w:rFonts w:ascii="Times New Roman" w:eastAsia="Times New Roman" w:hAnsi="Times New Roman"/>
                <w:bCs/>
                <w:lang w:val="ro-RO"/>
              </w:rPr>
              <w:t xml:space="preserve"> </w:t>
            </w:r>
            <w:r>
              <w:rPr>
                <w:rFonts w:ascii="Times New Roman" w:eastAsia="Times New Roman" w:hAnsi="Times New Roman"/>
                <w:bCs/>
                <w:lang w:val="ro-RO"/>
              </w:rPr>
              <w:t>George Enescu nr.37</w:t>
            </w:r>
          </w:p>
        </w:tc>
        <w:tc>
          <w:tcPr>
            <w:tcW w:w="28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9123AD" w:rsidRPr="00911CA1" w:rsidRDefault="009123AD" w:rsidP="00BE381D">
            <w:pPr>
              <w:widowControl w:val="0"/>
              <w:spacing w:after="0" w:line="240" w:lineRule="auto"/>
              <w:jc w:val="center"/>
              <w:rPr>
                <w:rFonts w:ascii="Times New Roman" w:eastAsia="Times New Roman" w:hAnsi="Times New Roman"/>
                <w:b/>
                <w:bCs/>
                <w:lang w:val="ro-RO"/>
              </w:rPr>
            </w:pPr>
            <w:r w:rsidRPr="00911CA1">
              <w:rPr>
                <w:rFonts w:ascii="Times New Roman" w:eastAsia="Times New Roman" w:hAnsi="Times New Roman"/>
                <w:b/>
                <w:bCs/>
                <w:lang w:val="ro-RO"/>
              </w:rPr>
              <w:t>71,4</w:t>
            </w:r>
          </w:p>
        </w:tc>
        <w:tc>
          <w:tcPr>
            <w:tcW w:w="422"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2</w:t>
            </w:r>
          </w:p>
        </w:tc>
        <w:tc>
          <w:tcPr>
            <w:tcW w:w="35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74,9</w:t>
            </w:r>
          </w:p>
        </w:tc>
        <w:tc>
          <w:tcPr>
            <w:tcW w:w="421"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123A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550"/>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9123AD" w:rsidRPr="00C02650" w:rsidRDefault="009123A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Str.Corneliu Coposu bl.</w:t>
            </w:r>
            <w:r w:rsidR="000114E6">
              <w:rPr>
                <w:rFonts w:ascii="Times New Roman" w:eastAsia="Times New Roman" w:hAnsi="Times New Roman"/>
                <w:bCs/>
                <w:lang w:val="ro-RO"/>
              </w:rPr>
              <w:t xml:space="preserve"> </w:t>
            </w:r>
            <w:r>
              <w:rPr>
                <w:rFonts w:ascii="Times New Roman" w:eastAsia="Times New Roman" w:hAnsi="Times New Roman"/>
                <w:bCs/>
                <w:lang w:val="ro-RO"/>
              </w:rPr>
              <w:t>9</w:t>
            </w:r>
          </w:p>
        </w:tc>
        <w:tc>
          <w:tcPr>
            <w:tcW w:w="28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67,3</w:t>
            </w:r>
          </w:p>
        </w:tc>
        <w:tc>
          <w:tcPr>
            <w:tcW w:w="422"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70,6</w:t>
            </w:r>
          </w:p>
        </w:tc>
        <w:tc>
          <w:tcPr>
            <w:tcW w:w="421"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567"/>
          <w:jc w:val="center"/>
        </w:trPr>
        <w:tc>
          <w:tcPr>
            <w:tcW w:w="817" w:type="pct"/>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9123AD" w:rsidRPr="00C02650" w:rsidRDefault="009123A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Str.Ştefan cel Mare vis-a vis Tribunal</w:t>
            </w:r>
          </w:p>
        </w:tc>
        <w:tc>
          <w:tcPr>
            <w:tcW w:w="28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9123AD" w:rsidRPr="00EE004D" w:rsidRDefault="009123AD" w:rsidP="00BE381D">
            <w:pPr>
              <w:widowControl w:val="0"/>
              <w:spacing w:after="0" w:line="240" w:lineRule="auto"/>
              <w:jc w:val="center"/>
              <w:rPr>
                <w:rFonts w:ascii="Times New Roman" w:eastAsia="Times New Roman" w:hAnsi="Times New Roman"/>
                <w:b/>
                <w:bCs/>
                <w:lang w:val="ro-RO"/>
              </w:rPr>
            </w:pPr>
            <w:r w:rsidRPr="00EE004D">
              <w:rPr>
                <w:rFonts w:ascii="Times New Roman" w:eastAsia="Times New Roman" w:hAnsi="Times New Roman"/>
                <w:b/>
                <w:bCs/>
                <w:lang w:val="ro-RO"/>
              </w:rPr>
              <w:t>73,2</w:t>
            </w:r>
          </w:p>
        </w:tc>
        <w:tc>
          <w:tcPr>
            <w:tcW w:w="422"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2</w:t>
            </w:r>
          </w:p>
        </w:tc>
        <w:tc>
          <w:tcPr>
            <w:tcW w:w="35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76,2</w:t>
            </w:r>
          </w:p>
        </w:tc>
        <w:tc>
          <w:tcPr>
            <w:tcW w:w="421"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123A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829"/>
          <w:jc w:val="center"/>
        </w:trPr>
        <w:tc>
          <w:tcPr>
            <w:tcW w:w="817" w:type="pct"/>
            <w:shd w:val="clear" w:color="auto" w:fill="auto"/>
            <w:vAlign w:val="center"/>
          </w:tcPr>
          <w:p w:rsidR="009123AD" w:rsidRDefault="009123AD" w:rsidP="00C74DC0">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123AD"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9123AD" w:rsidRPr="00C02650" w:rsidRDefault="009123AD" w:rsidP="00C74DC0">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Str.Mărăşeşti  Şc.General</w:t>
            </w:r>
            <w:r w:rsidR="00C74DC0">
              <w:rPr>
                <w:rFonts w:ascii="Times New Roman" w:eastAsia="Times New Roman" w:hAnsi="Times New Roman"/>
                <w:bCs/>
                <w:lang w:val="ro-RO"/>
              </w:rPr>
              <w:t>ă</w:t>
            </w:r>
            <w:r>
              <w:rPr>
                <w:rFonts w:ascii="Times New Roman" w:eastAsia="Times New Roman" w:hAnsi="Times New Roman"/>
                <w:bCs/>
                <w:lang w:val="ro-RO"/>
              </w:rPr>
              <w:t xml:space="preserve"> nr.3</w:t>
            </w:r>
          </w:p>
        </w:tc>
        <w:tc>
          <w:tcPr>
            <w:tcW w:w="28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62,8</w:t>
            </w:r>
          </w:p>
        </w:tc>
        <w:tc>
          <w:tcPr>
            <w:tcW w:w="422"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65,8</w:t>
            </w:r>
          </w:p>
        </w:tc>
        <w:tc>
          <w:tcPr>
            <w:tcW w:w="421"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123AD" w:rsidRPr="000B6B13" w:rsidTr="00BE381D">
        <w:trPr>
          <w:trHeight w:val="550"/>
          <w:jc w:val="center"/>
        </w:trPr>
        <w:tc>
          <w:tcPr>
            <w:tcW w:w="817" w:type="pct"/>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9123AD" w:rsidRPr="00C02650" w:rsidRDefault="009123AD" w:rsidP="000114E6">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Str.</w:t>
            </w:r>
            <w:r w:rsidR="00C74DC0">
              <w:rPr>
                <w:rFonts w:ascii="Times New Roman" w:eastAsia="Times New Roman" w:hAnsi="Times New Roman"/>
                <w:bCs/>
                <w:lang w:val="ro-RO"/>
              </w:rPr>
              <w:t xml:space="preserve"> </w:t>
            </w:r>
            <w:r>
              <w:rPr>
                <w:rFonts w:ascii="Times New Roman" w:eastAsia="Times New Roman" w:hAnsi="Times New Roman"/>
                <w:bCs/>
                <w:lang w:val="ro-RO"/>
              </w:rPr>
              <w:t>Narciselor</w:t>
            </w:r>
            <w:r w:rsidR="000114E6">
              <w:rPr>
                <w:rFonts w:ascii="Times New Roman" w:eastAsia="Times New Roman" w:hAnsi="Times New Roman"/>
                <w:bCs/>
                <w:lang w:val="ro-RO"/>
              </w:rPr>
              <w:t xml:space="preserve"> </w:t>
            </w:r>
            <w:r>
              <w:rPr>
                <w:rFonts w:ascii="Times New Roman" w:eastAsia="Times New Roman" w:hAnsi="Times New Roman"/>
                <w:bCs/>
                <w:lang w:val="ro-RO"/>
              </w:rPr>
              <w:t>în faţă la hotel Bicom</w:t>
            </w:r>
          </w:p>
        </w:tc>
        <w:tc>
          <w:tcPr>
            <w:tcW w:w="281" w:type="pct"/>
            <w:tcBorders>
              <w:left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64,1</w:t>
            </w:r>
          </w:p>
        </w:tc>
        <w:tc>
          <w:tcPr>
            <w:tcW w:w="422" w:type="pct"/>
            <w:tcBorders>
              <w:left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68,7</w:t>
            </w:r>
          </w:p>
        </w:tc>
        <w:tc>
          <w:tcPr>
            <w:tcW w:w="421" w:type="pct"/>
            <w:tcBorders>
              <w:left w:val="single" w:sz="4" w:space="0" w:color="auto"/>
            </w:tcBorders>
            <w:shd w:val="clear" w:color="auto" w:fill="auto"/>
            <w:vAlign w:val="center"/>
          </w:tcPr>
          <w:p w:rsidR="009123AD" w:rsidRPr="00D0331B" w:rsidRDefault="009123AD" w:rsidP="00BE381D">
            <w:pPr>
              <w:widowControl w:val="0"/>
              <w:spacing w:after="0" w:line="240" w:lineRule="auto"/>
              <w:jc w:val="center"/>
              <w:rPr>
                <w:rFonts w:ascii="Times New Roman" w:eastAsia="Times New Roman" w:hAnsi="Times New Roman"/>
                <w:b/>
                <w:bCs/>
                <w:lang w:val="ro-RO"/>
              </w:rPr>
            </w:pPr>
            <w:r w:rsidRPr="00D0331B">
              <w:rPr>
                <w:rFonts w:ascii="Times New Roman" w:eastAsia="Times New Roman" w:hAnsi="Times New Roman"/>
                <w:b/>
                <w:bCs/>
                <w:lang w:val="ro-RO"/>
              </w:rPr>
              <w:t>75</w:t>
            </w:r>
          </w:p>
        </w:tc>
        <w:tc>
          <w:tcPr>
            <w:tcW w:w="395" w:type="pct"/>
            <w:tcBorders>
              <w:left w:val="single" w:sz="4" w:space="0" w:color="auto"/>
            </w:tcBorders>
            <w:shd w:val="clear" w:color="auto" w:fill="auto"/>
            <w:vAlign w:val="center"/>
          </w:tcPr>
          <w:p w:rsidR="009123AD" w:rsidRPr="00C02650" w:rsidRDefault="009123A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004D" w:rsidRPr="000B6B13" w:rsidTr="00BE381D">
        <w:trPr>
          <w:trHeight w:val="550"/>
          <w:jc w:val="center"/>
        </w:trPr>
        <w:tc>
          <w:tcPr>
            <w:tcW w:w="817" w:type="pct"/>
            <w:shd w:val="clear" w:color="auto" w:fill="auto"/>
            <w:vAlign w:val="center"/>
          </w:tcPr>
          <w:p w:rsidR="00EE004D"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Parc Central str.</w:t>
            </w:r>
          </w:p>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Trandafirilor</w:t>
            </w:r>
          </w:p>
        </w:tc>
        <w:tc>
          <w:tcPr>
            <w:tcW w:w="281" w:type="pct"/>
            <w:tcBorders>
              <w:left w:val="single" w:sz="4" w:space="0" w:color="auto"/>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49,7</w:t>
            </w:r>
          </w:p>
        </w:tc>
        <w:tc>
          <w:tcPr>
            <w:tcW w:w="422"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004D" w:rsidRPr="000B6B13" w:rsidTr="00BE381D">
        <w:trPr>
          <w:trHeight w:val="550"/>
          <w:jc w:val="center"/>
        </w:trPr>
        <w:tc>
          <w:tcPr>
            <w:tcW w:w="817" w:type="pct"/>
            <w:shd w:val="clear" w:color="auto" w:fill="auto"/>
            <w:vAlign w:val="center"/>
          </w:tcPr>
          <w:p w:rsidR="00EE004D"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Parc Central str.</w:t>
            </w:r>
          </w:p>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Marly</w:t>
            </w:r>
          </w:p>
        </w:tc>
        <w:tc>
          <w:tcPr>
            <w:tcW w:w="281" w:type="pct"/>
            <w:tcBorders>
              <w:left w:val="single" w:sz="4" w:space="0" w:color="auto"/>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52,0</w:t>
            </w:r>
          </w:p>
        </w:tc>
        <w:tc>
          <w:tcPr>
            <w:tcW w:w="422"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004D" w:rsidRPr="000B6B13" w:rsidTr="00BE381D">
        <w:trPr>
          <w:trHeight w:val="550"/>
          <w:jc w:val="center"/>
        </w:trPr>
        <w:tc>
          <w:tcPr>
            <w:tcW w:w="817" w:type="pct"/>
            <w:shd w:val="clear" w:color="auto" w:fill="auto"/>
            <w:vAlign w:val="center"/>
          </w:tcPr>
          <w:p w:rsidR="00EE004D"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Parc Central str.</w:t>
            </w:r>
          </w:p>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Piaţa Unirii</w:t>
            </w:r>
          </w:p>
        </w:tc>
        <w:tc>
          <w:tcPr>
            <w:tcW w:w="281" w:type="pct"/>
            <w:tcBorders>
              <w:left w:val="single" w:sz="4" w:space="0" w:color="auto"/>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55,5</w:t>
            </w:r>
          </w:p>
        </w:tc>
        <w:tc>
          <w:tcPr>
            <w:tcW w:w="422"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004D" w:rsidRPr="000B6B13" w:rsidTr="00BE381D">
        <w:trPr>
          <w:trHeight w:val="550"/>
          <w:jc w:val="center"/>
        </w:trPr>
        <w:tc>
          <w:tcPr>
            <w:tcW w:w="817" w:type="pct"/>
            <w:shd w:val="clear" w:color="auto" w:fill="auto"/>
            <w:vAlign w:val="center"/>
          </w:tcPr>
          <w:p w:rsidR="00EE004D"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Parc Central str.</w:t>
            </w:r>
          </w:p>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Ana Ipătescu</w:t>
            </w:r>
          </w:p>
        </w:tc>
        <w:tc>
          <w:tcPr>
            <w:tcW w:w="281" w:type="pct"/>
            <w:tcBorders>
              <w:left w:val="single" w:sz="4" w:space="0" w:color="auto"/>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58,2</w:t>
            </w:r>
          </w:p>
        </w:tc>
        <w:tc>
          <w:tcPr>
            <w:tcW w:w="422"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004D" w:rsidRPr="000B6B13" w:rsidTr="00BE381D">
        <w:trPr>
          <w:trHeight w:val="550"/>
          <w:jc w:val="center"/>
        </w:trPr>
        <w:tc>
          <w:tcPr>
            <w:tcW w:w="817" w:type="pct"/>
            <w:shd w:val="clear" w:color="auto" w:fill="auto"/>
            <w:vAlign w:val="center"/>
          </w:tcPr>
          <w:p w:rsidR="00EE004D"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Siret</w:t>
            </w:r>
          </w:p>
        </w:tc>
        <w:tc>
          <w:tcPr>
            <w:tcW w:w="912" w:type="pct"/>
            <w:tcBorders>
              <w:right w:val="single" w:sz="4" w:space="0" w:color="auto"/>
            </w:tcBorders>
            <w:shd w:val="clear" w:color="auto" w:fill="auto"/>
            <w:vAlign w:val="center"/>
          </w:tcPr>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Parc Central str.</w:t>
            </w:r>
          </w:p>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Laţcu Vodă</w:t>
            </w:r>
          </w:p>
        </w:tc>
        <w:tc>
          <w:tcPr>
            <w:tcW w:w="281" w:type="pct"/>
            <w:tcBorders>
              <w:left w:val="single" w:sz="4" w:space="0" w:color="auto"/>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51,6</w:t>
            </w:r>
          </w:p>
        </w:tc>
        <w:tc>
          <w:tcPr>
            <w:tcW w:w="422"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004D" w:rsidRPr="000B6B13" w:rsidTr="00BE381D">
        <w:trPr>
          <w:trHeight w:val="550"/>
          <w:jc w:val="center"/>
        </w:trPr>
        <w:tc>
          <w:tcPr>
            <w:tcW w:w="817" w:type="pct"/>
            <w:shd w:val="clear" w:color="auto" w:fill="auto"/>
            <w:vAlign w:val="center"/>
          </w:tcPr>
          <w:p w:rsidR="00EE004D"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Parcaje auto</w:t>
            </w:r>
          </w:p>
        </w:tc>
        <w:tc>
          <w:tcPr>
            <w:tcW w:w="631" w:type="pct"/>
            <w:tcBorders>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EE004D" w:rsidRDefault="00EE004D" w:rsidP="00BE381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Parcare Mag. Bucovina</w:t>
            </w:r>
          </w:p>
        </w:tc>
        <w:tc>
          <w:tcPr>
            <w:tcW w:w="281" w:type="pct"/>
            <w:tcBorders>
              <w:left w:val="single" w:sz="4" w:space="0" w:color="auto"/>
              <w:bottom w:val="single" w:sz="4" w:space="0" w:color="auto"/>
              <w:right w:val="single" w:sz="4" w:space="0" w:color="auto"/>
            </w:tcBorders>
            <w:shd w:val="clear" w:color="auto" w:fill="auto"/>
            <w:vAlign w:val="center"/>
          </w:tcPr>
          <w:p w:rsidR="00EE004D"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EE004D" w:rsidRPr="00D0331B" w:rsidRDefault="00EE004D" w:rsidP="00BE381D">
            <w:pPr>
              <w:widowControl w:val="0"/>
              <w:spacing w:after="0" w:line="240" w:lineRule="auto"/>
              <w:jc w:val="center"/>
              <w:rPr>
                <w:rFonts w:ascii="Times New Roman" w:eastAsia="Times New Roman" w:hAnsi="Times New Roman"/>
                <w:b/>
                <w:bCs/>
                <w:lang w:val="ro-RO"/>
              </w:rPr>
            </w:pPr>
            <w:r w:rsidRPr="00D0331B">
              <w:rPr>
                <w:rFonts w:ascii="Times New Roman" w:eastAsia="Times New Roman" w:hAnsi="Times New Roman"/>
                <w:b/>
                <w:bCs/>
                <w:lang w:val="ro-RO"/>
              </w:rPr>
              <w:t>70,4</w:t>
            </w:r>
          </w:p>
        </w:tc>
        <w:tc>
          <w:tcPr>
            <w:tcW w:w="422" w:type="pct"/>
            <w:tcBorders>
              <w:left w:val="single" w:sz="4" w:space="0" w:color="auto"/>
              <w:bottom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bottom w:val="single" w:sz="4" w:space="0" w:color="auto"/>
            </w:tcBorders>
            <w:shd w:val="clear" w:color="auto" w:fill="auto"/>
            <w:vAlign w:val="center"/>
          </w:tcPr>
          <w:p w:rsidR="00EE004D" w:rsidRPr="00C02650" w:rsidRDefault="00EE004D" w:rsidP="00BE38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bottom w:val="single" w:sz="4" w:space="0" w:color="auto"/>
            </w:tcBorders>
            <w:shd w:val="clear" w:color="auto" w:fill="auto"/>
            <w:vAlign w:val="center"/>
          </w:tcPr>
          <w:p w:rsidR="00EE004D" w:rsidRPr="00C02650" w:rsidRDefault="00EE004D" w:rsidP="0019615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9123AD" w:rsidRDefault="009123AD" w:rsidP="009123AD">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octombrie</w:t>
      </w:r>
      <w:r w:rsidRPr="00C02650">
        <w:rPr>
          <w:rFonts w:ascii="Times New Roman" w:hAnsi="Times New Roman"/>
          <w:bCs/>
          <w:lang w:val="ro-RO"/>
        </w:rPr>
        <w:t xml:space="preserve"> 2017</w:t>
      </w:r>
    </w:p>
    <w:p w:rsidR="009123AD" w:rsidRPr="00C02650" w:rsidRDefault="009123AD" w:rsidP="009123AD">
      <w:pPr>
        <w:widowControl w:val="0"/>
        <w:spacing w:after="0" w:line="240" w:lineRule="auto"/>
        <w:jc w:val="center"/>
        <w:rPr>
          <w:rFonts w:ascii="Times New Roman" w:eastAsia="Times New Roman" w:hAnsi="Times New Roman"/>
          <w:bCs/>
          <w:sz w:val="10"/>
          <w:szCs w:val="10"/>
          <w:lang w:val="ro-RO"/>
        </w:rPr>
      </w:pPr>
    </w:p>
    <w:p w:rsidR="009123AD" w:rsidRPr="00DC5263" w:rsidRDefault="009123AD" w:rsidP="009123AD">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25 de măsurări, a</w:t>
      </w:r>
      <w:r w:rsidRPr="00067766">
        <w:rPr>
          <w:rFonts w:ascii="Times New Roman" w:hAnsi="Times New Roman"/>
          <w:sz w:val="24"/>
          <w:szCs w:val="24"/>
          <w:lang w:val="ro-RO"/>
        </w:rPr>
        <w:t xml:space="preserve">u fost constatate </w:t>
      </w:r>
      <w:r w:rsidR="00EE004D">
        <w:rPr>
          <w:rFonts w:ascii="Times New Roman" w:hAnsi="Times New Roman"/>
          <w:sz w:val="24"/>
          <w:szCs w:val="24"/>
          <w:lang w:val="ro-RO"/>
        </w:rPr>
        <w:t xml:space="preserve">mici </w:t>
      </w:r>
      <w:r w:rsidRPr="00067766">
        <w:rPr>
          <w:rFonts w:ascii="Times New Roman" w:hAnsi="Times New Roman"/>
          <w:sz w:val="24"/>
          <w:szCs w:val="24"/>
          <w:lang w:val="ro-RO"/>
        </w:rPr>
        <w:t>depăşiri ale limitei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sidR="00EE004D">
        <w:rPr>
          <w:rFonts w:ascii="Times New Roman" w:hAnsi="Times New Roman"/>
          <w:sz w:val="24"/>
          <w:szCs w:val="24"/>
          <w:lang w:val="ro-RO"/>
        </w:rPr>
        <w:t>3</w:t>
      </w:r>
      <w:r>
        <w:rPr>
          <w:rFonts w:ascii="Times New Roman" w:hAnsi="Times New Roman"/>
          <w:sz w:val="24"/>
          <w:szCs w:val="24"/>
          <w:lang w:val="ro-RO"/>
        </w:rPr>
        <w:t xml:space="preserve"> stră</w:t>
      </w:r>
      <w:r w:rsidR="00EE004D">
        <w:rPr>
          <w:rFonts w:ascii="Times New Roman" w:hAnsi="Times New Roman"/>
          <w:sz w:val="24"/>
          <w:szCs w:val="24"/>
          <w:lang w:val="ro-RO"/>
        </w:rPr>
        <w:t>zi</w:t>
      </w:r>
      <w:r>
        <w:rPr>
          <w:rFonts w:ascii="Times New Roman" w:hAnsi="Times New Roman"/>
          <w:sz w:val="24"/>
          <w:szCs w:val="24"/>
          <w:lang w:val="ro-RO"/>
        </w:rPr>
        <w:t xml:space="preserve"> de </w:t>
      </w:r>
      <w:r w:rsidRPr="00067766">
        <w:rPr>
          <w:rFonts w:ascii="Times New Roman" w:hAnsi="Times New Roman"/>
          <w:sz w:val="24"/>
          <w:szCs w:val="24"/>
          <w:lang w:val="ro-RO"/>
        </w:rPr>
        <w:t xml:space="preserve">categoria </w:t>
      </w:r>
      <w:r>
        <w:rPr>
          <w:rFonts w:ascii="Times New Roman" w:hAnsi="Times New Roman"/>
          <w:sz w:val="24"/>
          <w:szCs w:val="24"/>
          <w:lang w:val="ro-RO"/>
        </w:rPr>
        <w:t>II, de legătură</w:t>
      </w:r>
      <w:r w:rsidR="00EE004D">
        <w:rPr>
          <w:rFonts w:ascii="Times New Roman" w:hAnsi="Times New Roman"/>
          <w:sz w:val="24"/>
          <w:szCs w:val="24"/>
          <w:lang w:val="ro-RO"/>
        </w:rPr>
        <w:t xml:space="preserve"> şi parcajul auto din faţa magazinului „Bucovina” din municipiul Suceava (vezi valorile îngroşate din tabel)</w:t>
      </w:r>
      <w:r>
        <w:rPr>
          <w:rFonts w:ascii="Times New Roman" w:hAnsi="Times New Roman"/>
          <w:sz w:val="24"/>
          <w:szCs w:val="24"/>
          <w:lang w:val="ro-RO"/>
        </w:rPr>
        <w:t>, fără ca celălalt parametru</w:t>
      </w:r>
      <w:r w:rsidR="009A2B91">
        <w:rPr>
          <w:rFonts w:ascii="Times New Roman" w:hAnsi="Times New Roman"/>
          <w:sz w:val="24"/>
          <w:szCs w:val="24"/>
          <w:lang w:val="ro-RO"/>
        </w:rPr>
        <w:t xml:space="preserve">, </w:t>
      </w:r>
      <w:r w:rsidR="009A2B91" w:rsidRPr="003F6AEC">
        <w:rPr>
          <w:rFonts w:ascii="Times New Roman" w:eastAsia="Times New Roman" w:hAnsi="Times New Roman"/>
          <w:sz w:val="24"/>
          <w:szCs w:val="24"/>
          <w:lang w:val="ro-RO" w:eastAsia="ro-RO"/>
        </w:rPr>
        <w:t>L</w:t>
      </w:r>
      <w:r w:rsidR="009A2B91" w:rsidRPr="003F6AEC">
        <w:rPr>
          <w:rFonts w:ascii="Times New Roman" w:eastAsia="Times New Roman" w:hAnsi="Times New Roman"/>
          <w:sz w:val="24"/>
          <w:szCs w:val="24"/>
          <w:vertAlign w:val="subscript"/>
          <w:lang w:val="ro-RO" w:eastAsia="ro-RO"/>
        </w:rPr>
        <w:t>AF10T</w:t>
      </w:r>
      <w:r w:rsidR="009A2B91" w:rsidRPr="00067766">
        <w:rPr>
          <w:rFonts w:ascii="Times New Roman" w:hAnsi="Times New Roman"/>
          <w:sz w:val="24"/>
          <w:szCs w:val="24"/>
          <w:lang w:val="ro-RO"/>
        </w:rPr>
        <w:t>,</w:t>
      </w:r>
      <w:r w:rsidR="009A2B91">
        <w:rPr>
          <w:rFonts w:ascii="Times New Roman" w:hAnsi="Times New Roman"/>
          <w:sz w:val="24"/>
          <w:szCs w:val="24"/>
          <w:lang w:val="ro-RO"/>
        </w:rPr>
        <w:t xml:space="preserve"> </w:t>
      </w:r>
      <w:r>
        <w:rPr>
          <w:rFonts w:ascii="Times New Roman" w:hAnsi="Times New Roman"/>
          <w:sz w:val="24"/>
          <w:szCs w:val="24"/>
          <w:lang w:val="ro-RO"/>
        </w:rPr>
        <w:t>normat</w:t>
      </w:r>
      <w:r w:rsidR="009A2B91">
        <w:rPr>
          <w:rFonts w:ascii="Times New Roman" w:hAnsi="Times New Roman"/>
          <w:sz w:val="24"/>
          <w:szCs w:val="24"/>
          <w:lang w:val="ro-RO"/>
        </w:rPr>
        <w:t>,</w:t>
      </w:r>
      <w:r>
        <w:rPr>
          <w:rFonts w:ascii="Times New Roman" w:hAnsi="Times New Roman"/>
          <w:sz w:val="24"/>
          <w:szCs w:val="24"/>
          <w:lang w:val="ro-RO"/>
        </w:rPr>
        <w:t xml:space="preserve"> </w:t>
      </w:r>
      <w:r w:rsidRPr="00067766">
        <w:rPr>
          <w:rFonts w:ascii="Times New Roman" w:hAnsi="Times New Roman"/>
          <w:sz w:val="24"/>
          <w:szCs w:val="24"/>
          <w:lang w:val="ro-RO"/>
        </w:rPr>
        <w:t>conform STAS 10009/2017</w:t>
      </w:r>
      <w:r w:rsidR="009A2B91">
        <w:rPr>
          <w:rFonts w:ascii="Times New Roman" w:hAnsi="Times New Roman"/>
          <w:sz w:val="24"/>
          <w:szCs w:val="24"/>
          <w:lang w:val="ro-RO"/>
        </w:rPr>
        <w:t xml:space="preserve">, numai pentru </w:t>
      </w:r>
      <w:r w:rsidR="009A2B91">
        <w:rPr>
          <w:rFonts w:ascii="Times New Roman" w:eastAsia="Times New Roman" w:hAnsi="Times New Roman"/>
          <w:color w:val="000000"/>
          <w:sz w:val="24"/>
          <w:szCs w:val="24"/>
          <w:lang w:val="ro-RO"/>
        </w:rPr>
        <w:t>străzile de categorie I-IV,</w:t>
      </w:r>
      <w:r w:rsidR="009A2B91" w:rsidRPr="00DC5263">
        <w:rPr>
          <w:rFonts w:ascii="Times New Roman" w:eastAsia="Times New Roman" w:hAnsi="Times New Roman"/>
          <w:color w:val="000000"/>
          <w:sz w:val="24"/>
          <w:szCs w:val="24"/>
          <w:lang w:val="ro-RO"/>
        </w:rPr>
        <w:t xml:space="preserve"> </w:t>
      </w:r>
      <w:r>
        <w:rPr>
          <w:rFonts w:ascii="Times New Roman" w:hAnsi="Times New Roman"/>
          <w:sz w:val="24"/>
          <w:szCs w:val="24"/>
          <w:lang w:val="ro-RO"/>
        </w:rPr>
        <w:t>să fie depăşit în punct</w:t>
      </w:r>
      <w:r w:rsidR="00EE004D">
        <w:rPr>
          <w:rFonts w:ascii="Times New Roman" w:hAnsi="Times New Roman"/>
          <w:sz w:val="24"/>
          <w:szCs w:val="24"/>
          <w:lang w:val="ro-RO"/>
        </w:rPr>
        <w:t>e</w:t>
      </w:r>
      <w:r>
        <w:rPr>
          <w:rFonts w:ascii="Times New Roman" w:hAnsi="Times New Roman"/>
          <w:sz w:val="24"/>
          <w:szCs w:val="24"/>
          <w:lang w:val="ro-RO"/>
        </w:rPr>
        <w:t>l</w:t>
      </w:r>
      <w:r w:rsidR="00EE004D">
        <w:rPr>
          <w:rFonts w:ascii="Times New Roman" w:hAnsi="Times New Roman"/>
          <w:sz w:val="24"/>
          <w:szCs w:val="24"/>
          <w:lang w:val="ro-RO"/>
        </w:rPr>
        <w:t>e</w:t>
      </w:r>
      <w:r>
        <w:rPr>
          <w:rFonts w:ascii="Times New Roman" w:hAnsi="Times New Roman"/>
          <w:sz w:val="24"/>
          <w:szCs w:val="24"/>
          <w:lang w:val="ro-RO"/>
        </w:rPr>
        <w:t xml:space="preserve"> respectiv</w:t>
      </w:r>
      <w:r w:rsidR="00EE004D">
        <w:rPr>
          <w:rFonts w:ascii="Times New Roman" w:hAnsi="Times New Roman"/>
          <w:sz w:val="24"/>
          <w:szCs w:val="24"/>
          <w:lang w:val="ro-RO"/>
        </w:rPr>
        <w:t>e</w:t>
      </w:r>
      <w:r>
        <w:rPr>
          <w:rFonts w:ascii="Times New Roman" w:hAnsi="Times New Roman"/>
          <w:sz w:val="24"/>
          <w:szCs w:val="24"/>
          <w:lang w:val="ro-RO"/>
        </w:rPr>
        <w:t>.</w:t>
      </w:r>
    </w:p>
    <w:p w:rsidR="00F331FB" w:rsidRPr="00F331FB" w:rsidRDefault="00F331FB" w:rsidP="00945754">
      <w:pPr>
        <w:widowControl w:val="0"/>
        <w:spacing w:after="0" w:line="240" w:lineRule="auto"/>
        <w:jc w:val="both"/>
        <w:rPr>
          <w:rFonts w:ascii="Times New Roman" w:hAnsi="Times New Roman"/>
          <w:b/>
          <w:color w:val="FF0000"/>
          <w:sz w:val="20"/>
          <w:szCs w:val="20"/>
          <w:lang w:val="ro-RO"/>
        </w:rPr>
      </w:pPr>
    </w:p>
    <w:p w:rsidR="00945754" w:rsidRPr="00F331FB" w:rsidRDefault="00945754" w:rsidP="00945754">
      <w:pPr>
        <w:widowControl w:val="0"/>
        <w:spacing w:after="0" w:line="240" w:lineRule="auto"/>
        <w:jc w:val="both"/>
        <w:rPr>
          <w:rFonts w:ascii="Times New Roman" w:hAnsi="Times New Roman"/>
          <w:b/>
          <w:sz w:val="10"/>
          <w:szCs w:val="10"/>
          <w:lang w:val="ro-RO"/>
        </w:rPr>
      </w:pPr>
      <w:r w:rsidRPr="00F331FB">
        <w:rPr>
          <w:rFonts w:ascii="Times New Roman" w:hAnsi="Times New Roman"/>
          <w:b/>
          <w:sz w:val="24"/>
          <w:szCs w:val="24"/>
          <w:lang w:val="ro-RO"/>
        </w:rPr>
        <w:t>4. PROTECŢIA NATURII</w:t>
      </w:r>
    </w:p>
    <w:p w:rsidR="00945754" w:rsidRPr="00892F2F" w:rsidRDefault="00945754" w:rsidP="00945754">
      <w:pPr>
        <w:widowControl w:val="0"/>
        <w:spacing w:after="0" w:line="240" w:lineRule="auto"/>
        <w:jc w:val="both"/>
        <w:rPr>
          <w:rFonts w:ascii="Times New Roman" w:hAnsi="Times New Roman"/>
          <w:b/>
          <w:color w:val="FF0000"/>
          <w:sz w:val="10"/>
          <w:szCs w:val="10"/>
          <w:lang w:val="ro-RO"/>
        </w:rPr>
      </w:pPr>
    </w:p>
    <w:p w:rsidR="009A270E" w:rsidRPr="006C141D" w:rsidRDefault="009A270E" w:rsidP="009A270E">
      <w:pPr>
        <w:widowControl w:val="0"/>
        <w:spacing w:after="0" w:line="240" w:lineRule="auto"/>
        <w:ind w:firstLine="708"/>
        <w:jc w:val="both"/>
        <w:rPr>
          <w:rFonts w:ascii="Times New Roman" w:hAnsi="Times New Roman"/>
          <w:sz w:val="24"/>
          <w:szCs w:val="24"/>
          <w:lang w:val="ro-RO"/>
        </w:rPr>
      </w:pPr>
      <w:r w:rsidRPr="006C141D">
        <w:rPr>
          <w:rFonts w:ascii="Times New Roman" w:hAnsi="Times New Roman"/>
          <w:sz w:val="24"/>
          <w:szCs w:val="24"/>
          <w:lang w:val="ro-RO"/>
        </w:rPr>
        <w:t xml:space="preserve">Pe teritoriul judeţului Suceava se regăsesc un număr de </w:t>
      </w:r>
      <w:r w:rsidRPr="006C141D">
        <w:rPr>
          <w:rFonts w:ascii="Times New Roman" w:hAnsi="Times New Roman"/>
          <w:b/>
          <w:sz w:val="24"/>
          <w:szCs w:val="24"/>
          <w:lang w:val="ro-RO"/>
        </w:rPr>
        <w:t>28 rezervaţii naturale</w:t>
      </w:r>
      <w:r w:rsidRPr="006C141D">
        <w:rPr>
          <w:rFonts w:ascii="Times New Roman" w:hAnsi="Times New Roman"/>
          <w:sz w:val="24"/>
          <w:szCs w:val="24"/>
          <w:lang w:val="ro-RO"/>
        </w:rPr>
        <w:t>:</w:t>
      </w:r>
    </w:p>
    <w:p w:rsidR="009A270E" w:rsidRPr="006C141D" w:rsidRDefault="009A270E" w:rsidP="009A270E">
      <w:pPr>
        <w:pStyle w:val="ListParagraph"/>
        <w:widowControl w:val="0"/>
        <w:numPr>
          <w:ilvl w:val="0"/>
          <w:numId w:val="37"/>
        </w:numPr>
        <w:ind w:left="284" w:hanging="284"/>
        <w:jc w:val="both"/>
        <w:textAlignment w:val="auto"/>
        <w:rPr>
          <w:sz w:val="24"/>
          <w:szCs w:val="24"/>
          <w:lang w:val="ro-RO"/>
        </w:rPr>
      </w:pPr>
      <w:r w:rsidRPr="006C141D">
        <w:rPr>
          <w:b/>
          <w:sz w:val="24"/>
          <w:szCs w:val="24"/>
          <w:lang w:val="ro-RO"/>
        </w:rPr>
        <w:t xml:space="preserve">25 </w:t>
      </w:r>
      <w:r w:rsidRPr="006C141D">
        <w:rPr>
          <w:sz w:val="24"/>
          <w:szCs w:val="24"/>
          <w:lang w:val="ro-RO"/>
        </w:rPr>
        <w:t>declarate prin Legea nr. 5/2000 privind aprobarea Planului de amenajare a teritoriului naţional – secţiunea a III-a – zone protejate;</w:t>
      </w:r>
    </w:p>
    <w:p w:rsidR="009A270E" w:rsidRPr="006C141D" w:rsidRDefault="009A270E" w:rsidP="009A270E">
      <w:pPr>
        <w:pStyle w:val="ListParagraph"/>
        <w:widowControl w:val="0"/>
        <w:numPr>
          <w:ilvl w:val="0"/>
          <w:numId w:val="37"/>
        </w:numPr>
        <w:ind w:left="284" w:hanging="284"/>
        <w:jc w:val="both"/>
        <w:textAlignment w:val="auto"/>
        <w:rPr>
          <w:sz w:val="24"/>
          <w:szCs w:val="24"/>
          <w:lang w:val="ro-RO"/>
        </w:rPr>
      </w:pPr>
      <w:r w:rsidRPr="006C141D">
        <w:rPr>
          <w:b/>
          <w:sz w:val="24"/>
          <w:szCs w:val="24"/>
          <w:lang w:val="ro-RO"/>
        </w:rPr>
        <w:t xml:space="preserve">3 </w:t>
      </w:r>
      <w:r w:rsidRPr="006C141D">
        <w:rPr>
          <w:sz w:val="24"/>
          <w:szCs w:val="24"/>
          <w:lang w:val="ro-RO"/>
        </w:rPr>
        <w:t>declarate prin H.G. nr. 1143/2007 privind instituirea de noi arii protejate.</w:t>
      </w:r>
    </w:p>
    <w:p w:rsidR="009A270E" w:rsidRPr="006C141D" w:rsidRDefault="009A270E" w:rsidP="009A270E">
      <w:pPr>
        <w:widowControl w:val="0"/>
        <w:spacing w:after="0" w:line="240" w:lineRule="auto"/>
        <w:ind w:firstLine="708"/>
        <w:jc w:val="both"/>
        <w:rPr>
          <w:rFonts w:ascii="Times New Roman" w:hAnsi="Times New Roman"/>
          <w:sz w:val="24"/>
          <w:szCs w:val="24"/>
          <w:lang w:val="ro-RO"/>
        </w:rPr>
      </w:pPr>
      <w:r w:rsidRPr="006C141D">
        <w:rPr>
          <w:rFonts w:ascii="Times New Roman" w:hAnsi="Times New Roman"/>
          <w:sz w:val="24"/>
          <w:szCs w:val="24"/>
          <w:lang w:val="ro-RO"/>
        </w:rPr>
        <w:t>Pe teritoriul judeţului Suceava se regăsesc şi 10.700 ha din suprafaţa totală de 24.041 ha a Parcului Naţional Călimani.</w:t>
      </w:r>
    </w:p>
    <w:p w:rsidR="009A270E" w:rsidRPr="006C141D" w:rsidRDefault="009A270E" w:rsidP="009A270E">
      <w:pPr>
        <w:widowControl w:val="0"/>
        <w:spacing w:after="0" w:line="240" w:lineRule="auto"/>
        <w:ind w:firstLine="708"/>
        <w:jc w:val="both"/>
        <w:rPr>
          <w:rFonts w:ascii="Times New Roman" w:hAnsi="Times New Roman"/>
          <w:sz w:val="24"/>
          <w:szCs w:val="24"/>
          <w:lang w:val="ro-RO"/>
        </w:rPr>
      </w:pPr>
      <w:r w:rsidRPr="006C141D">
        <w:rPr>
          <w:rFonts w:ascii="Times New Roman" w:hAnsi="Times New Roman"/>
          <w:sz w:val="24"/>
          <w:szCs w:val="24"/>
          <w:lang w:val="ro-RO"/>
        </w:rPr>
        <w:t xml:space="preserve"> La nivelul judeţului Suceava au fost declarate un număr de </w:t>
      </w:r>
      <w:r w:rsidRPr="006C141D">
        <w:rPr>
          <w:rFonts w:ascii="Times New Roman" w:hAnsi="Times New Roman"/>
          <w:b/>
          <w:sz w:val="24"/>
          <w:szCs w:val="24"/>
          <w:lang w:val="ro-RO"/>
        </w:rPr>
        <w:t xml:space="preserve">24 situri de importanţă comunitară </w:t>
      </w:r>
      <w:r w:rsidRPr="006C141D">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A270E" w:rsidRPr="006C141D" w:rsidRDefault="009A270E" w:rsidP="009A270E">
      <w:pPr>
        <w:widowControl w:val="0"/>
        <w:spacing w:after="0" w:line="240" w:lineRule="auto"/>
        <w:ind w:firstLine="720"/>
        <w:jc w:val="both"/>
        <w:rPr>
          <w:rFonts w:ascii="Times New Roman" w:hAnsi="Times New Roman"/>
          <w:sz w:val="24"/>
          <w:szCs w:val="24"/>
          <w:lang w:val="ro-RO"/>
        </w:rPr>
      </w:pPr>
      <w:r w:rsidRPr="006C141D">
        <w:rPr>
          <w:rFonts w:ascii="Times New Roman" w:hAnsi="Times New Roman"/>
          <w:sz w:val="24"/>
          <w:szCs w:val="24"/>
          <w:lang w:val="ro-RO"/>
        </w:rPr>
        <w:t xml:space="preserve">APM Suceava deţine custodia a două situri de importanţă comunitară, şi anume ROSCI0081 </w:t>
      </w:r>
      <w:r w:rsidRPr="006C141D">
        <w:rPr>
          <w:rFonts w:ascii="Times New Roman" w:hAnsi="Times New Roman"/>
          <w:i/>
          <w:sz w:val="24"/>
          <w:szCs w:val="24"/>
          <w:lang w:val="ro-RO"/>
        </w:rPr>
        <w:lastRenderedPageBreak/>
        <w:t>Fâneţele seculare Frumoasa</w:t>
      </w:r>
      <w:r w:rsidRPr="006C141D">
        <w:rPr>
          <w:rFonts w:ascii="Times New Roman" w:hAnsi="Times New Roman"/>
          <w:sz w:val="24"/>
          <w:szCs w:val="24"/>
          <w:lang w:val="ro-RO"/>
        </w:rPr>
        <w:t xml:space="preserve"> şi ROSCI0082 </w:t>
      </w:r>
      <w:r w:rsidRPr="006C141D">
        <w:rPr>
          <w:rFonts w:ascii="Times New Roman" w:hAnsi="Times New Roman"/>
          <w:i/>
          <w:sz w:val="24"/>
          <w:szCs w:val="24"/>
          <w:lang w:val="ro-RO"/>
        </w:rPr>
        <w:t>Fâneţele seculare Ponoare</w:t>
      </w:r>
      <w:r w:rsidRPr="006C141D">
        <w:rPr>
          <w:rFonts w:ascii="Times New Roman" w:hAnsi="Times New Roman"/>
          <w:sz w:val="24"/>
          <w:szCs w:val="24"/>
          <w:lang w:val="ro-RO"/>
        </w:rPr>
        <w:t>. Planurile de management au fost aprobate prin Ordinele MMAP nr.345/2016 şi respectiv nr.  344/2016.</w:t>
      </w:r>
    </w:p>
    <w:p w:rsidR="009A270E" w:rsidRPr="006C141D" w:rsidRDefault="009A270E" w:rsidP="009A270E">
      <w:pPr>
        <w:widowControl w:val="0"/>
        <w:spacing w:after="0" w:line="240" w:lineRule="auto"/>
        <w:ind w:firstLine="708"/>
        <w:jc w:val="both"/>
        <w:rPr>
          <w:rFonts w:ascii="Times New Roman" w:hAnsi="Times New Roman"/>
          <w:sz w:val="24"/>
          <w:szCs w:val="24"/>
          <w:lang w:val="ro-RO"/>
        </w:rPr>
      </w:pPr>
      <w:r w:rsidRPr="006C141D">
        <w:rPr>
          <w:rFonts w:ascii="Times New Roman" w:hAnsi="Times New Roman"/>
          <w:sz w:val="24"/>
          <w:szCs w:val="24"/>
          <w:lang w:val="ro-RO"/>
        </w:rPr>
        <w:t xml:space="preserve">Pe teritoriul judeţului Suceava se regăsesc şi un nr. de </w:t>
      </w:r>
      <w:r w:rsidRPr="006C141D">
        <w:rPr>
          <w:rFonts w:ascii="Times New Roman" w:hAnsi="Times New Roman"/>
          <w:b/>
          <w:sz w:val="24"/>
          <w:szCs w:val="24"/>
          <w:lang w:val="ro-RO"/>
        </w:rPr>
        <w:t>6 situri de  protecţie avifaunistică</w:t>
      </w:r>
      <w:r w:rsidRPr="006C141D">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897E4E" w:rsidRPr="00892F2F" w:rsidRDefault="009A270E" w:rsidP="006E1922">
      <w:pPr>
        <w:widowControl w:val="0"/>
        <w:spacing w:after="0" w:line="240" w:lineRule="auto"/>
        <w:ind w:firstLine="720"/>
        <w:jc w:val="both"/>
        <w:rPr>
          <w:rFonts w:ascii="Times New Roman" w:hAnsi="Times New Roman"/>
          <w:color w:val="FF0000"/>
          <w:sz w:val="24"/>
          <w:szCs w:val="24"/>
          <w:lang w:val="ro-RO"/>
        </w:rPr>
      </w:pPr>
      <w:r w:rsidRPr="006C141D">
        <w:rPr>
          <w:rFonts w:ascii="Times New Roman" w:hAnsi="Times New Roman"/>
          <w:sz w:val="24"/>
          <w:szCs w:val="24"/>
          <w:lang w:val="ro-RO"/>
        </w:rPr>
        <w:t>Grădinile zoologice din judeţ sunt Parc Zoologic Rădăuţi şi Menajerie Colţ Zoologic Ilişeşti</w:t>
      </w:r>
      <w:r w:rsidRPr="00892F2F">
        <w:rPr>
          <w:rFonts w:ascii="Times New Roman" w:hAnsi="Times New Roman"/>
          <w:color w:val="FF0000"/>
          <w:sz w:val="24"/>
          <w:szCs w:val="24"/>
          <w:lang w:val="ro-RO"/>
        </w:rPr>
        <w:t>.</w:t>
      </w:r>
    </w:p>
    <w:p w:rsidR="00C51CB5" w:rsidRPr="00892F2F" w:rsidRDefault="00C51CB5" w:rsidP="00AD53DD">
      <w:pPr>
        <w:widowControl w:val="0"/>
        <w:spacing w:after="0" w:line="240" w:lineRule="auto"/>
        <w:jc w:val="both"/>
        <w:rPr>
          <w:rFonts w:ascii="Times New Roman" w:hAnsi="Times New Roman"/>
          <w:b/>
          <w:color w:val="FF0000"/>
          <w:sz w:val="18"/>
          <w:szCs w:val="18"/>
          <w:lang w:val="ro-RO"/>
        </w:rPr>
      </w:pPr>
    </w:p>
    <w:p w:rsidR="00AD53DD" w:rsidRPr="00AE4ED9" w:rsidRDefault="006E1922" w:rsidP="00AD53DD">
      <w:pPr>
        <w:widowControl w:val="0"/>
        <w:spacing w:after="0" w:line="240" w:lineRule="auto"/>
        <w:jc w:val="both"/>
        <w:rPr>
          <w:rFonts w:ascii="Times New Roman" w:hAnsi="Times New Roman"/>
          <w:b/>
          <w:sz w:val="24"/>
          <w:szCs w:val="24"/>
          <w:lang w:val="ro-RO"/>
        </w:rPr>
      </w:pPr>
      <w:r w:rsidRPr="00AE4ED9">
        <w:rPr>
          <w:rFonts w:ascii="Times New Roman" w:hAnsi="Times New Roman"/>
          <w:b/>
          <w:sz w:val="24"/>
          <w:szCs w:val="24"/>
          <w:lang w:val="ro-RO"/>
        </w:rPr>
        <w:t>5</w:t>
      </w:r>
      <w:r w:rsidR="00AD53DD" w:rsidRPr="00AE4ED9">
        <w:rPr>
          <w:rFonts w:ascii="Times New Roman" w:hAnsi="Times New Roman"/>
          <w:b/>
          <w:sz w:val="24"/>
          <w:szCs w:val="24"/>
          <w:lang w:val="ro-RO"/>
        </w:rPr>
        <w:t>. GESTIUNEA DEŞEURILOR ŞI CHIMICALE</w:t>
      </w:r>
    </w:p>
    <w:p w:rsidR="002D3998" w:rsidRPr="00892F2F" w:rsidRDefault="00AD53DD" w:rsidP="00C07EFA">
      <w:pPr>
        <w:widowControl w:val="0"/>
        <w:tabs>
          <w:tab w:val="left" w:pos="720"/>
          <w:tab w:val="left" w:pos="1290"/>
        </w:tabs>
        <w:spacing w:after="0" w:line="240" w:lineRule="auto"/>
        <w:jc w:val="both"/>
        <w:rPr>
          <w:rFonts w:ascii="Times New Roman" w:hAnsi="Times New Roman"/>
          <w:b/>
          <w:color w:val="FF0000"/>
          <w:sz w:val="10"/>
          <w:szCs w:val="10"/>
          <w:lang w:val="ro-RO"/>
        </w:rPr>
      </w:pPr>
      <w:r w:rsidRPr="00892F2F">
        <w:rPr>
          <w:rFonts w:ascii="Times New Roman" w:hAnsi="Times New Roman"/>
          <w:color w:val="FF0000"/>
          <w:sz w:val="24"/>
          <w:szCs w:val="24"/>
          <w:lang w:val="ro-RO"/>
        </w:rPr>
        <w:tab/>
      </w:r>
      <w:r w:rsidRPr="00892F2F">
        <w:rPr>
          <w:rFonts w:ascii="Times New Roman" w:hAnsi="Times New Roman"/>
          <w:color w:val="FF0000"/>
          <w:sz w:val="24"/>
          <w:szCs w:val="24"/>
          <w:lang w:val="ro-RO"/>
        </w:rPr>
        <w:tab/>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Această situaţie este cauzată de întârzierile înregistrate în punerea în funcțiune a obiectivelor proiectului „</w:t>
      </w:r>
      <w:r w:rsidRPr="00AE4BEA">
        <w:rPr>
          <w:rFonts w:ascii="Times New Roman" w:hAnsi="Times New Roman"/>
          <w:i/>
          <w:sz w:val="24"/>
          <w:szCs w:val="24"/>
          <w:lang w:val="ro-RO"/>
        </w:rPr>
        <w:t>Sistem de Management Integrat al Deşeurilor în judeţul Suceava</w:t>
      </w:r>
      <w:r w:rsidRPr="00AE4BEA">
        <w:rPr>
          <w:rFonts w:ascii="Times New Roman" w:hAnsi="Times New Roman"/>
          <w:sz w:val="24"/>
          <w:szCs w:val="24"/>
          <w:lang w:val="ro-RO"/>
        </w:rPr>
        <w:t>”, implementat de Consiliul Judeţean Suceava.</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 xml:space="preserve">Deşi construcţia depozitului ecologic de la Moara a fost finalizată, acesta nu este operaţional, nefiind încă desemnat operatorul. In ceea ce priveste procedura de autorizare aceasta este în curs de derulare, deoarece Consiliul Judeţean Suceava a depus la APM Suceava documentaţia necesară eliberării autorizaţiei integrate de mediu pentru operarea Centrului de Management Integrat al Deşeurilor Moara, care include depozitul ecologic. </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Gestionarea deşeurilor periculoase provenite de la populaţie este o problemă încă nerezolvată  la nivelul judeţului.</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 xml:space="preserve">Pentru colectarea deşeurilor de echipamente electrice şi electronice sunt autorizaţi 21 de  agenţi economici. </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AE4BEA" w:rsidRPr="00AE4BEA" w:rsidRDefault="00AE4BEA" w:rsidP="00AE4BEA">
      <w:pPr>
        <w:widowControl w:val="0"/>
        <w:spacing w:after="0" w:line="240" w:lineRule="auto"/>
        <w:ind w:firstLine="708"/>
        <w:jc w:val="both"/>
        <w:rPr>
          <w:rFonts w:ascii="Times New Roman" w:hAnsi="Times New Roman"/>
          <w:sz w:val="24"/>
          <w:szCs w:val="24"/>
          <w:lang w:val="ro-RO"/>
        </w:rPr>
      </w:pPr>
      <w:r w:rsidRPr="00AE4BEA">
        <w:rPr>
          <w:rFonts w:ascii="Times New Roman" w:hAnsi="Times New Roman"/>
          <w:sz w:val="24"/>
          <w:szCs w:val="24"/>
          <w:lang w:val="ro-RO"/>
        </w:rPr>
        <w:t xml:space="preserve">Pentru </w:t>
      </w:r>
      <w:r w:rsidRPr="00AE4BEA">
        <w:rPr>
          <w:rFonts w:ascii="Times New Roman" w:hAnsi="Times New Roman"/>
          <w:i/>
          <w:sz w:val="24"/>
          <w:szCs w:val="24"/>
          <w:lang w:val="ro-RO"/>
        </w:rPr>
        <w:t>colectarea şi dezmembrarea vehiculelor scoase din uz</w:t>
      </w:r>
      <w:r w:rsidRPr="00AE4BEA">
        <w:rPr>
          <w:rFonts w:ascii="Times New Roman" w:hAnsi="Times New Roman"/>
          <w:sz w:val="24"/>
          <w:szCs w:val="24"/>
          <w:lang w:val="ro-RO"/>
        </w:rPr>
        <w:t xml:space="preserve"> sunt autorizaţi 44 de agenţi economici. </w:t>
      </w:r>
    </w:p>
    <w:p w:rsidR="00AE4BEA" w:rsidRPr="00AE4BEA" w:rsidRDefault="00AE4BEA" w:rsidP="00AE4BEA">
      <w:pPr>
        <w:widowControl w:val="0"/>
        <w:spacing w:after="0" w:line="240" w:lineRule="auto"/>
        <w:ind w:firstLine="709"/>
        <w:jc w:val="both"/>
        <w:rPr>
          <w:rFonts w:ascii="Times New Roman" w:hAnsi="Times New Roman"/>
          <w:sz w:val="24"/>
          <w:szCs w:val="24"/>
          <w:lang w:val="ro-RO"/>
        </w:rPr>
      </w:pPr>
      <w:r w:rsidRPr="00AE4BEA">
        <w:rPr>
          <w:rFonts w:ascii="Times New Roman" w:hAnsi="Times New Roman"/>
          <w:sz w:val="24"/>
          <w:szCs w:val="24"/>
          <w:lang w:val="ro-RO"/>
        </w:rPr>
        <w:t xml:space="preserve">Pentru activitatea de colectare </w:t>
      </w:r>
      <w:r w:rsidRPr="00AE4BEA">
        <w:rPr>
          <w:rFonts w:ascii="Times New Roman" w:hAnsi="Times New Roman"/>
          <w:i/>
          <w:sz w:val="24"/>
          <w:szCs w:val="24"/>
          <w:lang w:val="ro-RO"/>
        </w:rPr>
        <w:t>deşeuri de baterii şi acumulatori</w:t>
      </w:r>
      <w:r w:rsidRPr="00AE4BEA">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AE4BEA" w:rsidRPr="00AE4BEA" w:rsidRDefault="00AE4BEA" w:rsidP="00AE4BEA">
      <w:pPr>
        <w:widowControl w:val="0"/>
        <w:spacing w:after="0" w:line="240" w:lineRule="auto"/>
        <w:ind w:firstLine="708"/>
        <w:jc w:val="both"/>
        <w:rPr>
          <w:rFonts w:ascii="Times New Roman" w:hAnsi="Times New Roman"/>
          <w:sz w:val="24"/>
          <w:szCs w:val="24"/>
          <w:lang w:val="ro-RO"/>
        </w:rPr>
      </w:pPr>
      <w:r w:rsidRPr="00AE4BEA">
        <w:rPr>
          <w:rFonts w:ascii="Times New Roman" w:hAnsi="Times New Roman"/>
          <w:sz w:val="24"/>
          <w:szCs w:val="24"/>
          <w:lang w:val="ro-RO"/>
        </w:rPr>
        <w:t xml:space="preserve">Pentru </w:t>
      </w:r>
      <w:r w:rsidRPr="00AE4BEA">
        <w:rPr>
          <w:rFonts w:ascii="Times New Roman" w:hAnsi="Times New Roman"/>
          <w:i/>
          <w:sz w:val="24"/>
          <w:szCs w:val="24"/>
          <w:lang w:val="ro-RO"/>
        </w:rPr>
        <w:t>colectarea uleiurilor uzate,</w:t>
      </w:r>
      <w:r w:rsidRPr="00AE4BEA">
        <w:rPr>
          <w:rFonts w:ascii="Times New Roman" w:hAnsi="Times New Roman"/>
          <w:sz w:val="24"/>
          <w:szCs w:val="24"/>
          <w:lang w:val="ro-RO"/>
        </w:rPr>
        <w:t xml:space="preserve"> la nivelul judeţului sunt autorizaţi următorii operatori  economici: SC MONDECO SRL, </w:t>
      </w:r>
      <w:r w:rsidRPr="00AE4BEA">
        <w:rPr>
          <w:rFonts w:ascii="Times New Roman" w:hAnsi="Times New Roman"/>
          <w:bCs/>
          <w:sz w:val="24"/>
          <w:szCs w:val="24"/>
          <w:lang w:val="ro-RO"/>
        </w:rPr>
        <w:t xml:space="preserve">SC ROTMAC-ECO SRL, SC AUTO TEST BUCOVINA SRL, </w:t>
      </w:r>
      <w:r w:rsidRPr="00AE4BEA">
        <w:rPr>
          <w:rFonts w:ascii="Times New Roman" w:hAnsi="Times New Roman"/>
          <w:sz w:val="24"/>
          <w:szCs w:val="24"/>
          <w:lang w:val="ro-RO"/>
        </w:rPr>
        <w:t>SC RITMIC COM SRL, ALIN FOR YOU, iar SC RUCO SUCEAVA SRL, com. Păltinoasa  colectează doar uleiuri şi grăsimi comestibile, cod 20 01 25.</w:t>
      </w:r>
    </w:p>
    <w:p w:rsidR="0012320D" w:rsidRPr="00AE4BEA" w:rsidRDefault="0012320D" w:rsidP="00C07EFA">
      <w:pPr>
        <w:widowControl w:val="0"/>
        <w:spacing w:after="0" w:line="240" w:lineRule="auto"/>
        <w:ind w:firstLine="708"/>
        <w:jc w:val="both"/>
        <w:rPr>
          <w:rFonts w:ascii="Times New Roman" w:hAnsi="Times New Roman"/>
          <w:sz w:val="20"/>
          <w:szCs w:val="20"/>
          <w:lang w:val="ro-RO"/>
        </w:rPr>
      </w:pPr>
    </w:p>
    <w:p w:rsidR="006D3403" w:rsidRDefault="006E1922" w:rsidP="006D3403">
      <w:pPr>
        <w:widowControl w:val="0"/>
        <w:spacing w:after="0" w:line="240" w:lineRule="auto"/>
        <w:jc w:val="both"/>
        <w:rPr>
          <w:rFonts w:ascii="Times New Roman" w:hAnsi="Times New Roman"/>
          <w:b/>
          <w:sz w:val="24"/>
          <w:szCs w:val="24"/>
          <w:lang w:val="ro-RO"/>
        </w:rPr>
      </w:pPr>
      <w:r w:rsidRPr="00BE381D">
        <w:rPr>
          <w:rFonts w:ascii="Times New Roman" w:hAnsi="Times New Roman"/>
          <w:b/>
          <w:sz w:val="24"/>
          <w:szCs w:val="24"/>
          <w:lang w:val="ro-RO"/>
        </w:rPr>
        <w:t>6</w:t>
      </w:r>
      <w:r w:rsidR="006D3403" w:rsidRPr="00BE381D">
        <w:rPr>
          <w:rFonts w:ascii="Times New Roman" w:hAnsi="Times New Roman"/>
          <w:b/>
          <w:sz w:val="24"/>
          <w:szCs w:val="24"/>
          <w:lang w:val="ro-RO"/>
        </w:rPr>
        <w:t>. POLUĂRI ACCIDENTALE</w:t>
      </w:r>
    </w:p>
    <w:p w:rsidR="00234486" w:rsidRDefault="00234486" w:rsidP="00043D22">
      <w:pPr>
        <w:widowControl w:val="0"/>
        <w:spacing w:after="0" w:line="240" w:lineRule="auto"/>
        <w:ind w:firstLine="709"/>
        <w:jc w:val="both"/>
        <w:rPr>
          <w:rFonts w:ascii="Times New Roman" w:hAnsi="Times New Roman"/>
          <w:b/>
          <w:sz w:val="24"/>
          <w:szCs w:val="24"/>
          <w:lang w:val="ro-RO"/>
        </w:rPr>
      </w:pPr>
      <w:r>
        <w:rPr>
          <w:rFonts w:ascii="Times New Roman" w:hAnsi="Times New Roman"/>
          <w:sz w:val="24"/>
          <w:szCs w:val="24"/>
          <w:lang w:val="ro-RO"/>
        </w:rPr>
        <w:t>În data de 13.10</w:t>
      </w:r>
      <w:r w:rsidRPr="00234486">
        <w:rPr>
          <w:rFonts w:ascii="Times New Roman" w:hAnsi="Times New Roman"/>
          <w:sz w:val="24"/>
          <w:szCs w:val="24"/>
          <w:lang w:val="ro-RO"/>
        </w:rPr>
        <w:t>.2017, ora 1</w:t>
      </w:r>
      <w:r>
        <w:rPr>
          <w:rFonts w:ascii="Times New Roman" w:hAnsi="Times New Roman"/>
          <w:sz w:val="24"/>
          <w:szCs w:val="24"/>
          <w:lang w:val="ro-RO"/>
        </w:rPr>
        <w:t>8</w:t>
      </w:r>
      <w:r>
        <w:rPr>
          <w:rFonts w:ascii="Times New Roman" w:hAnsi="Times New Roman"/>
          <w:sz w:val="24"/>
          <w:szCs w:val="24"/>
          <w:vertAlign w:val="superscript"/>
          <w:lang w:val="ro-RO"/>
        </w:rPr>
        <w:t>15</w:t>
      </w:r>
      <w:r>
        <w:rPr>
          <w:rFonts w:ascii="Times New Roman" w:hAnsi="Times New Roman"/>
          <w:sz w:val="24"/>
          <w:szCs w:val="24"/>
          <w:lang w:val="ro-RO"/>
        </w:rPr>
        <w:t>, domnul Strugariu Cornel</w:t>
      </w:r>
      <w:r w:rsidRPr="00234486">
        <w:rPr>
          <w:rFonts w:ascii="Times New Roman" w:hAnsi="Times New Roman"/>
          <w:sz w:val="24"/>
          <w:szCs w:val="24"/>
          <w:lang w:val="ro-RO"/>
        </w:rPr>
        <w:t xml:space="preserve"> a anunţat SGA Suceava</w:t>
      </w:r>
      <w:r w:rsidR="00ED0BF3">
        <w:rPr>
          <w:rFonts w:ascii="Times New Roman" w:hAnsi="Times New Roman"/>
          <w:sz w:val="24"/>
          <w:szCs w:val="24"/>
          <w:lang w:val="ro-RO"/>
        </w:rPr>
        <w:t xml:space="preserve"> </w:t>
      </w:r>
      <w:r w:rsidRPr="00BA2CEC">
        <w:rPr>
          <w:rFonts w:ascii="Times New Roman" w:hAnsi="Times New Roman"/>
          <w:sz w:val="24"/>
          <w:szCs w:val="24"/>
          <w:lang w:val="ro-RO"/>
        </w:rPr>
        <w:t>că a avut loc o polu</w:t>
      </w:r>
      <w:r w:rsidR="00BA2CEC" w:rsidRPr="00BA2CEC">
        <w:rPr>
          <w:rFonts w:ascii="Times New Roman" w:hAnsi="Times New Roman"/>
          <w:sz w:val="24"/>
          <w:szCs w:val="24"/>
          <w:lang w:val="ro-RO"/>
        </w:rPr>
        <w:t>are accidentală în jurul orei 18</w:t>
      </w:r>
      <w:r w:rsidRPr="00BA2CEC">
        <w:rPr>
          <w:rFonts w:ascii="Times New Roman" w:hAnsi="Times New Roman"/>
          <w:sz w:val="24"/>
          <w:szCs w:val="24"/>
          <w:lang w:val="ro-RO"/>
        </w:rPr>
        <w:t xml:space="preserve">, </w:t>
      </w:r>
      <w:r w:rsidR="00BA2CEC">
        <w:rPr>
          <w:rFonts w:ascii="Times New Roman" w:hAnsi="Times New Roman"/>
          <w:sz w:val="24"/>
          <w:szCs w:val="24"/>
          <w:lang w:val="ro-RO"/>
        </w:rPr>
        <w:t>pe p</w:t>
      </w:r>
      <w:r w:rsidR="00321682">
        <w:rPr>
          <w:rFonts w:ascii="Times New Roman" w:hAnsi="Times New Roman"/>
          <w:sz w:val="24"/>
          <w:szCs w:val="24"/>
          <w:lang w:val="ro-RO"/>
        </w:rPr>
        <w:t>ârâul</w:t>
      </w:r>
      <w:r w:rsidR="00BA2CEC">
        <w:rPr>
          <w:rFonts w:ascii="Times New Roman" w:hAnsi="Times New Roman"/>
          <w:sz w:val="24"/>
          <w:szCs w:val="24"/>
          <w:lang w:val="ro-RO"/>
        </w:rPr>
        <w:t xml:space="preserve"> necodificat, afluent de dreapta al pr.</w:t>
      </w:r>
      <w:r w:rsidR="00043D22">
        <w:rPr>
          <w:rFonts w:ascii="Times New Roman" w:hAnsi="Times New Roman"/>
          <w:sz w:val="24"/>
          <w:szCs w:val="24"/>
          <w:lang w:val="ro-RO"/>
        </w:rPr>
        <w:t xml:space="preserve"> </w:t>
      </w:r>
      <w:r w:rsidR="00BA2CEC">
        <w:rPr>
          <w:rFonts w:ascii="Times New Roman" w:hAnsi="Times New Roman"/>
          <w:sz w:val="24"/>
          <w:szCs w:val="24"/>
          <w:lang w:val="ro-RO"/>
        </w:rPr>
        <w:t>Șcheia, afluent al r</w:t>
      </w:r>
      <w:r w:rsidR="00321682">
        <w:rPr>
          <w:rFonts w:ascii="Times New Roman" w:hAnsi="Times New Roman"/>
          <w:sz w:val="24"/>
          <w:szCs w:val="24"/>
          <w:lang w:val="ro-RO"/>
        </w:rPr>
        <w:t xml:space="preserve">âului </w:t>
      </w:r>
      <w:r w:rsidR="00043D22">
        <w:rPr>
          <w:rFonts w:ascii="Times New Roman" w:hAnsi="Times New Roman"/>
          <w:sz w:val="24"/>
          <w:szCs w:val="24"/>
          <w:lang w:val="ro-RO"/>
        </w:rPr>
        <w:t xml:space="preserve">Suceava, </w:t>
      </w:r>
      <w:r w:rsidR="00E4691F">
        <w:rPr>
          <w:rFonts w:ascii="Times New Roman" w:hAnsi="Times New Roman"/>
          <w:sz w:val="24"/>
          <w:szCs w:val="24"/>
          <w:lang w:val="ro-RO"/>
        </w:rPr>
        <w:t xml:space="preserve">cu ape </w:t>
      </w:r>
      <w:r w:rsidR="00E4691F" w:rsidRPr="00E4691F">
        <w:rPr>
          <w:rFonts w:ascii="Times New Roman" w:hAnsi="Times New Roman"/>
          <w:sz w:val="24"/>
          <w:szCs w:val="24"/>
          <w:lang w:val="ro-RO"/>
        </w:rPr>
        <w:t xml:space="preserve">uzate </w:t>
      </w:r>
      <w:r w:rsidR="00601009">
        <w:rPr>
          <w:rFonts w:ascii="Times New Roman" w:hAnsi="Times New Roman"/>
          <w:sz w:val="24"/>
          <w:szCs w:val="24"/>
          <w:lang w:val="ro-RO"/>
        </w:rPr>
        <w:t xml:space="preserve">deversate dintr-o conductă de evacuare care face legătura cu </w:t>
      </w:r>
      <w:r w:rsidR="00601009">
        <w:rPr>
          <w:rFonts w:ascii="Times New Roman" w:hAnsi="Times New Roman"/>
          <w:sz w:val="24"/>
          <w:szCs w:val="24"/>
          <w:lang w:val="ro-RO"/>
        </w:rPr>
        <w:lastRenderedPageBreak/>
        <w:t xml:space="preserve">un cămin de canalizare din administrarea SC ACET SA Suceava. </w:t>
      </w:r>
      <w:r w:rsidR="00043D22">
        <w:rPr>
          <w:rFonts w:ascii="Times New Roman" w:hAnsi="Times New Roman"/>
          <w:sz w:val="24"/>
          <w:szCs w:val="24"/>
          <w:lang w:val="ro-RO"/>
        </w:rPr>
        <w:t>C</w:t>
      </w:r>
      <w:r w:rsidR="00601009">
        <w:rPr>
          <w:rFonts w:ascii="Times New Roman" w:hAnsi="Times New Roman"/>
          <w:sz w:val="24"/>
          <w:szCs w:val="24"/>
          <w:lang w:val="ro-RO"/>
        </w:rPr>
        <w:t>onducta de evacuare a fost blocată cu saci de nisip în data de 14.10.2017, începând cu ora</w:t>
      </w:r>
      <w:r w:rsidR="00ED0BF3">
        <w:rPr>
          <w:rFonts w:ascii="Times New Roman" w:hAnsi="Times New Roman"/>
          <w:sz w:val="24"/>
          <w:szCs w:val="24"/>
          <w:lang w:val="ro-RO"/>
        </w:rPr>
        <w:t xml:space="preserve"> </w:t>
      </w:r>
      <w:r w:rsidR="00601009">
        <w:rPr>
          <w:rFonts w:ascii="Times New Roman" w:hAnsi="Times New Roman"/>
          <w:sz w:val="24"/>
          <w:szCs w:val="24"/>
          <w:lang w:val="ro-RO"/>
        </w:rPr>
        <w:t>16.</w:t>
      </w:r>
      <w:r w:rsidR="000B36B0">
        <w:rPr>
          <w:rFonts w:ascii="Times New Roman" w:hAnsi="Times New Roman"/>
          <w:sz w:val="24"/>
          <w:szCs w:val="24"/>
          <w:lang w:val="ro-RO"/>
        </w:rPr>
        <w:t xml:space="preserve"> </w:t>
      </w:r>
      <w:r w:rsidR="00601009">
        <w:rPr>
          <w:rFonts w:ascii="Times New Roman" w:hAnsi="Times New Roman"/>
          <w:sz w:val="24"/>
          <w:szCs w:val="24"/>
          <w:lang w:val="ro-RO"/>
        </w:rPr>
        <w:t>SGA Suceava a prelevat probe în 14.10.2017</w:t>
      </w:r>
      <w:r w:rsidR="002D4815">
        <w:rPr>
          <w:rFonts w:ascii="Times New Roman" w:hAnsi="Times New Roman"/>
          <w:sz w:val="24"/>
          <w:szCs w:val="24"/>
          <w:lang w:val="ro-RO"/>
        </w:rPr>
        <w:t>,</w:t>
      </w:r>
      <w:r w:rsidR="00601009">
        <w:rPr>
          <w:rFonts w:ascii="Times New Roman" w:hAnsi="Times New Roman"/>
          <w:sz w:val="24"/>
          <w:szCs w:val="24"/>
          <w:lang w:val="ro-RO"/>
        </w:rPr>
        <w:t xml:space="preserve"> după remediere avarie</w:t>
      </w:r>
      <w:r w:rsidR="002D4815">
        <w:rPr>
          <w:rFonts w:ascii="Times New Roman" w:hAnsi="Times New Roman"/>
          <w:sz w:val="24"/>
          <w:szCs w:val="24"/>
          <w:lang w:val="ro-RO"/>
        </w:rPr>
        <w:t>,</w:t>
      </w:r>
      <w:r w:rsidR="00601009">
        <w:rPr>
          <w:rFonts w:ascii="Times New Roman" w:hAnsi="Times New Roman"/>
          <w:sz w:val="24"/>
          <w:szCs w:val="24"/>
          <w:lang w:val="ro-RO"/>
        </w:rPr>
        <w:t xml:space="preserve"> din 4 secțiuni</w:t>
      </w:r>
      <w:r w:rsidR="000B36B0">
        <w:rPr>
          <w:rFonts w:ascii="Times New Roman" w:hAnsi="Times New Roman"/>
          <w:sz w:val="24"/>
          <w:szCs w:val="24"/>
          <w:lang w:val="ro-RO"/>
        </w:rPr>
        <w:t xml:space="preserve"> ale pârâului</w:t>
      </w:r>
      <w:r w:rsidR="00601009">
        <w:rPr>
          <w:rFonts w:ascii="Times New Roman" w:hAnsi="Times New Roman"/>
          <w:sz w:val="24"/>
          <w:szCs w:val="24"/>
          <w:lang w:val="ro-RO"/>
        </w:rPr>
        <w:t xml:space="preserve"> Șchei</w:t>
      </w:r>
      <w:r w:rsidR="000B36B0">
        <w:rPr>
          <w:rFonts w:ascii="Times New Roman" w:hAnsi="Times New Roman"/>
          <w:sz w:val="24"/>
          <w:szCs w:val="24"/>
          <w:lang w:val="ro-RO"/>
        </w:rPr>
        <w:t>a și ale râului</w:t>
      </w:r>
      <w:r w:rsidR="00601009">
        <w:rPr>
          <w:rFonts w:ascii="Times New Roman" w:hAnsi="Times New Roman"/>
          <w:sz w:val="24"/>
          <w:szCs w:val="24"/>
          <w:lang w:val="ro-RO"/>
        </w:rPr>
        <w:t xml:space="preserve"> Suceava.</w:t>
      </w:r>
      <w:r w:rsidR="000B36B0">
        <w:rPr>
          <w:rFonts w:ascii="Times New Roman" w:hAnsi="Times New Roman"/>
          <w:sz w:val="24"/>
          <w:szCs w:val="24"/>
          <w:lang w:val="ro-RO"/>
        </w:rPr>
        <w:t xml:space="preserve"> </w:t>
      </w:r>
      <w:r w:rsidR="00601009">
        <w:rPr>
          <w:rFonts w:ascii="Times New Roman" w:hAnsi="Times New Roman"/>
          <w:sz w:val="24"/>
          <w:szCs w:val="24"/>
          <w:lang w:val="ro-RO"/>
        </w:rPr>
        <w:t>Monitorizarea</w:t>
      </w:r>
      <w:r w:rsidR="007E737C">
        <w:rPr>
          <w:rFonts w:ascii="Times New Roman" w:hAnsi="Times New Roman"/>
          <w:sz w:val="24"/>
          <w:szCs w:val="24"/>
          <w:lang w:val="ro-RO"/>
        </w:rPr>
        <w:t xml:space="preserve"> acestor puncte s-a făcut de către SGA Suceava și în data de 15.10.2017, fenomenul fiind în descreștere.</w:t>
      </w:r>
    </w:p>
    <w:p w:rsidR="00792DD5" w:rsidRPr="00892F2F" w:rsidRDefault="00792DD5" w:rsidP="00321682">
      <w:pPr>
        <w:widowControl w:val="0"/>
        <w:spacing w:after="0" w:line="240" w:lineRule="auto"/>
        <w:jc w:val="both"/>
        <w:rPr>
          <w:rFonts w:ascii="Times New Roman" w:hAnsi="Times New Roman"/>
          <w:color w:val="FF0000"/>
          <w:sz w:val="24"/>
          <w:szCs w:val="24"/>
          <w:lang w:val="ro-RO"/>
        </w:rPr>
      </w:pPr>
    </w:p>
    <w:p w:rsidR="00792DD5" w:rsidRPr="00892F2F" w:rsidRDefault="00792DD5" w:rsidP="00792DD5">
      <w:pPr>
        <w:spacing w:after="0" w:line="240" w:lineRule="auto"/>
        <w:ind w:firstLine="709"/>
        <w:rPr>
          <w:rFonts w:ascii="Times New Roman" w:hAnsi="Times New Roman"/>
          <w:color w:val="FF0000"/>
          <w:sz w:val="10"/>
          <w:szCs w:val="10"/>
          <w:lang w:val="ro-RO"/>
        </w:rPr>
      </w:pPr>
    </w:p>
    <w:p w:rsidR="00792DD5" w:rsidRPr="00892F2F" w:rsidRDefault="00792DD5" w:rsidP="00792DD5">
      <w:pPr>
        <w:spacing w:after="0" w:line="240" w:lineRule="auto"/>
        <w:ind w:firstLine="709"/>
        <w:rPr>
          <w:rFonts w:ascii="Times New Roman" w:hAnsi="Times New Roman"/>
          <w:color w:val="FF0000"/>
          <w:sz w:val="10"/>
          <w:szCs w:val="10"/>
          <w:lang w:val="ro-RO"/>
        </w:rPr>
      </w:pPr>
    </w:p>
    <w:p w:rsidR="003D5B3F" w:rsidRPr="00892F2F" w:rsidRDefault="003D5B3F" w:rsidP="0007427C">
      <w:pPr>
        <w:spacing w:after="0" w:line="240" w:lineRule="auto"/>
        <w:ind w:firstLine="709"/>
        <w:rPr>
          <w:rFonts w:ascii="Times New Roman" w:hAnsi="Times New Roman"/>
          <w:color w:val="FF0000"/>
          <w:sz w:val="10"/>
          <w:szCs w:val="10"/>
          <w:lang w:val="ro-RO"/>
        </w:rPr>
      </w:pPr>
    </w:p>
    <w:p w:rsidR="003D5B3F" w:rsidRPr="00892F2F" w:rsidRDefault="003D5B3F" w:rsidP="0007427C">
      <w:pPr>
        <w:spacing w:after="0" w:line="240" w:lineRule="auto"/>
        <w:ind w:firstLine="709"/>
        <w:rPr>
          <w:rFonts w:ascii="Times New Roman" w:hAnsi="Times New Roman"/>
          <w:color w:val="FF0000"/>
          <w:sz w:val="10"/>
          <w:szCs w:val="10"/>
          <w:lang w:val="ro-RO"/>
        </w:rPr>
      </w:pPr>
    </w:p>
    <w:p w:rsidR="003D5B3F" w:rsidRPr="007E737C" w:rsidRDefault="003D5B3F" w:rsidP="0007427C">
      <w:pPr>
        <w:spacing w:after="0" w:line="240" w:lineRule="auto"/>
        <w:ind w:firstLine="709"/>
        <w:rPr>
          <w:rFonts w:ascii="Times New Roman" w:hAnsi="Times New Roman"/>
          <w:sz w:val="10"/>
          <w:szCs w:val="10"/>
          <w:lang w:val="ro-RO"/>
        </w:rPr>
      </w:pPr>
    </w:p>
    <w:p w:rsidR="00BC5291" w:rsidRPr="007E737C" w:rsidRDefault="00BC5291" w:rsidP="00BC5291">
      <w:pPr>
        <w:widowControl w:val="0"/>
        <w:spacing w:after="0" w:line="240" w:lineRule="auto"/>
        <w:jc w:val="center"/>
        <w:rPr>
          <w:rFonts w:ascii="Times New Roman" w:hAnsi="Times New Roman"/>
          <w:b/>
          <w:sz w:val="24"/>
          <w:szCs w:val="24"/>
          <w:lang w:val="ro-RO"/>
        </w:rPr>
      </w:pPr>
      <w:r w:rsidRPr="007E737C">
        <w:rPr>
          <w:rFonts w:ascii="Times New Roman" w:hAnsi="Times New Roman"/>
          <w:b/>
          <w:sz w:val="24"/>
          <w:szCs w:val="24"/>
          <w:lang w:val="ro-RO"/>
        </w:rPr>
        <w:t>DIRECTOR EXECUTIV,</w:t>
      </w:r>
    </w:p>
    <w:p w:rsidR="00B6169E" w:rsidRPr="007E737C" w:rsidRDefault="00BC5291" w:rsidP="00F94A2B">
      <w:pPr>
        <w:widowControl w:val="0"/>
        <w:spacing w:after="0" w:line="240" w:lineRule="auto"/>
        <w:jc w:val="center"/>
        <w:rPr>
          <w:rFonts w:ascii="Times New Roman" w:hAnsi="Times New Roman"/>
          <w:sz w:val="24"/>
          <w:szCs w:val="24"/>
          <w:lang w:val="ro-RO"/>
        </w:rPr>
      </w:pPr>
      <w:r w:rsidRPr="007E737C">
        <w:rPr>
          <w:rFonts w:ascii="Times New Roman" w:hAnsi="Times New Roman"/>
          <w:b/>
          <w:sz w:val="24"/>
          <w:szCs w:val="24"/>
          <w:lang w:val="ro-RO"/>
        </w:rPr>
        <w:t>Vasile Oșean</w:t>
      </w:r>
    </w:p>
    <w:p w:rsidR="008A6002" w:rsidRPr="007E737C" w:rsidRDefault="008A6002" w:rsidP="006D3403">
      <w:pPr>
        <w:widowControl w:val="0"/>
        <w:spacing w:after="0" w:line="240" w:lineRule="auto"/>
        <w:ind w:firstLine="708"/>
        <w:jc w:val="both"/>
        <w:rPr>
          <w:rFonts w:ascii="Times New Roman" w:hAnsi="Times New Roman"/>
          <w:sz w:val="24"/>
          <w:szCs w:val="24"/>
          <w:lang w:val="ro-RO"/>
        </w:rPr>
      </w:pPr>
    </w:p>
    <w:sectPr w:rsidR="008A6002" w:rsidRPr="007E737C" w:rsidSect="00E06BA5">
      <w:footerReference w:type="default" r:id="rId36"/>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E2" w:rsidRDefault="006D76E2" w:rsidP="0010560A">
      <w:pPr>
        <w:spacing w:after="0" w:line="240" w:lineRule="auto"/>
      </w:pPr>
      <w:r>
        <w:separator/>
      </w:r>
    </w:p>
  </w:endnote>
  <w:endnote w:type="continuationSeparator" w:id="0">
    <w:p w:rsidR="006D76E2" w:rsidRDefault="006D76E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E" w:rsidRPr="00B34615" w:rsidRDefault="00C707BE" w:rsidP="00702379">
    <w:pPr>
      <w:pStyle w:val="Header"/>
      <w:tabs>
        <w:tab w:val="clear" w:pos="4680"/>
      </w:tabs>
      <w:jc w:val="center"/>
      <w:rPr>
        <w:rFonts w:ascii="Times New Roman" w:hAnsi="Times New Roman"/>
        <w:b/>
        <w:sz w:val="24"/>
        <w:szCs w:val="24"/>
        <w:lang w:val="ro-RO"/>
      </w:rPr>
    </w:pPr>
    <w:r w:rsidRPr="0051138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72265238" r:id="rId2"/>
      </w:pict>
    </w:r>
    <w:r w:rsidRPr="0051138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C707BE" w:rsidRPr="00B34615" w:rsidRDefault="00C707B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C707BE" w:rsidRPr="00256E13" w:rsidRDefault="00C707BE"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C707BE" w:rsidRDefault="00C70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E2" w:rsidRDefault="006D76E2" w:rsidP="0010560A">
      <w:pPr>
        <w:spacing w:after="0" w:line="240" w:lineRule="auto"/>
      </w:pPr>
      <w:r>
        <w:separator/>
      </w:r>
    </w:p>
  </w:footnote>
  <w:footnote w:type="continuationSeparator" w:id="0">
    <w:p w:rsidR="006D76E2" w:rsidRDefault="006D76E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36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21AB"/>
    <w:multiLevelType w:val="singleLevel"/>
    <w:tmpl w:val="BD7249C0"/>
    <w:lvl w:ilvl="0">
      <w:start w:val="8"/>
      <w:numFmt w:val="bullet"/>
      <w:lvlText w:val="-"/>
      <w:lvlJc w:val="left"/>
      <w:pPr>
        <w:tabs>
          <w:tab w:val="num" w:pos="720"/>
        </w:tabs>
        <w:ind w:left="720" w:hanging="360"/>
      </w:p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6"/>
  </w:num>
  <w:num w:numId="4">
    <w:abstractNumId w:val="4"/>
  </w:num>
  <w:num w:numId="5">
    <w:abstractNumId w:val="1"/>
  </w:num>
  <w:num w:numId="6">
    <w:abstractNumId w:val="3"/>
  </w:num>
  <w:num w:numId="7">
    <w:abstractNumId w:val="7"/>
  </w:num>
  <w:num w:numId="8">
    <w:abstractNumId w:val="0"/>
  </w:num>
  <w:num w:numId="9">
    <w:abstractNumId w:val="18"/>
  </w:num>
  <w:num w:numId="10">
    <w:abstractNumId w:val="19"/>
  </w:num>
  <w:num w:numId="11">
    <w:abstractNumId w:val="33"/>
  </w:num>
  <w:num w:numId="12">
    <w:abstractNumId w:val="21"/>
  </w:num>
  <w:num w:numId="13">
    <w:abstractNumId w:val="12"/>
  </w:num>
  <w:num w:numId="14">
    <w:abstractNumId w:val="34"/>
  </w:num>
  <w:num w:numId="15">
    <w:abstractNumId w:val="25"/>
  </w:num>
  <w:num w:numId="16">
    <w:abstractNumId w:val="31"/>
  </w:num>
  <w:num w:numId="17">
    <w:abstractNumId w:val="5"/>
  </w:num>
  <w:num w:numId="18">
    <w:abstractNumId w:val="10"/>
  </w:num>
  <w:num w:numId="19">
    <w:abstractNumId w:val="22"/>
  </w:num>
  <w:num w:numId="20">
    <w:abstractNumId w:val="3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7"/>
  </w:num>
  <w:num w:numId="25">
    <w:abstractNumId w:val="8"/>
  </w:num>
  <w:num w:numId="26">
    <w:abstractNumId w:val="17"/>
  </w:num>
  <w:num w:numId="27">
    <w:abstractNumId w:val="24"/>
  </w:num>
  <w:num w:numId="28">
    <w:abstractNumId w:val="14"/>
  </w:num>
  <w:num w:numId="29">
    <w:abstractNumId w:val="6"/>
  </w:num>
  <w:num w:numId="30">
    <w:abstractNumId w:val="9"/>
  </w:num>
  <w:num w:numId="31">
    <w:abstractNumId w:val="13"/>
  </w:num>
  <w:num w:numId="32">
    <w:abstractNumId w:val="2"/>
  </w:num>
  <w:num w:numId="33">
    <w:abstractNumId w:val="32"/>
  </w:num>
  <w:num w:numId="34">
    <w:abstractNumId w:val="11"/>
  </w:num>
  <w:num w:numId="35">
    <w:abstractNumId w:val="2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595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114E6"/>
    <w:rsid w:val="00023D48"/>
    <w:rsid w:val="000277EC"/>
    <w:rsid w:val="000336A1"/>
    <w:rsid w:val="000367C9"/>
    <w:rsid w:val="00037242"/>
    <w:rsid w:val="00037D62"/>
    <w:rsid w:val="00043D22"/>
    <w:rsid w:val="00046049"/>
    <w:rsid w:val="00054DA7"/>
    <w:rsid w:val="000550B9"/>
    <w:rsid w:val="00055137"/>
    <w:rsid w:val="000567A2"/>
    <w:rsid w:val="00057880"/>
    <w:rsid w:val="00063121"/>
    <w:rsid w:val="0007427C"/>
    <w:rsid w:val="0007594F"/>
    <w:rsid w:val="000815AF"/>
    <w:rsid w:val="000866DE"/>
    <w:rsid w:val="00086B9A"/>
    <w:rsid w:val="00093049"/>
    <w:rsid w:val="00095760"/>
    <w:rsid w:val="00095D3C"/>
    <w:rsid w:val="000961A9"/>
    <w:rsid w:val="000A5587"/>
    <w:rsid w:val="000A59D9"/>
    <w:rsid w:val="000A774E"/>
    <w:rsid w:val="000B36B0"/>
    <w:rsid w:val="000B448E"/>
    <w:rsid w:val="000B4E57"/>
    <w:rsid w:val="000B62C9"/>
    <w:rsid w:val="000C1C41"/>
    <w:rsid w:val="000C4375"/>
    <w:rsid w:val="000C59BB"/>
    <w:rsid w:val="000C63AA"/>
    <w:rsid w:val="000D0742"/>
    <w:rsid w:val="000D5F95"/>
    <w:rsid w:val="000D6162"/>
    <w:rsid w:val="000D7631"/>
    <w:rsid w:val="000F1D51"/>
    <w:rsid w:val="000F25B1"/>
    <w:rsid w:val="000F4697"/>
    <w:rsid w:val="000F5694"/>
    <w:rsid w:val="0010560A"/>
    <w:rsid w:val="00114DBB"/>
    <w:rsid w:val="00117887"/>
    <w:rsid w:val="00117A42"/>
    <w:rsid w:val="00117CBE"/>
    <w:rsid w:val="001225D8"/>
    <w:rsid w:val="0012320D"/>
    <w:rsid w:val="00123FDD"/>
    <w:rsid w:val="001274F0"/>
    <w:rsid w:val="00130855"/>
    <w:rsid w:val="00135B32"/>
    <w:rsid w:val="00137EE3"/>
    <w:rsid w:val="00140DBC"/>
    <w:rsid w:val="00157DA8"/>
    <w:rsid w:val="00163FDA"/>
    <w:rsid w:val="001650C0"/>
    <w:rsid w:val="0017006A"/>
    <w:rsid w:val="0017069E"/>
    <w:rsid w:val="00180627"/>
    <w:rsid w:val="001814FA"/>
    <w:rsid w:val="00182569"/>
    <w:rsid w:val="001839F0"/>
    <w:rsid w:val="00184767"/>
    <w:rsid w:val="00186175"/>
    <w:rsid w:val="00192B26"/>
    <w:rsid w:val="001A20F2"/>
    <w:rsid w:val="001B0834"/>
    <w:rsid w:val="001B1D04"/>
    <w:rsid w:val="001C00AA"/>
    <w:rsid w:val="001D0270"/>
    <w:rsid w:val="001D0F9C"/>
    <w:rsid w:val="001E5EB4"/>
    <w:rsid w:val="001E6AB3"/>
    <w:rsid w:val="001F485D"/>
    <w:rsid w:val="00206333"/>
    <w:rsid w:val="00211649"/>
    <w:rsid w:val="00213A0D"/>
    <w:rsid w:val="00215951"/>
    <w:rsid w:val="00215A66"/>
    <w:rsid w:val="002176F5"/>
    <w:rsid w:val="00222BA8"/>
    <w:rsid w:val="00224EB6"/>
    <w:rsid w:val="00232324"/>
    <w:rsid w:val="0023427D"/>
    <w:rsid w:val="00234486"/>
    <w:rsid w:val="0025597F"/>
    <w:rsid w:val="002559A1"/>
    <w:rsid w:val="00256E13"/>
    <w:rsid w:val="00274875"/>
    <w:rsid w:val="0028053B"/>
    <w:rsid w:val="00280DF7"/>
    <w:rsid w:val="00283B39"/>
    <w:rsid w:val="00284FE2"/>
    <w:rsid w:val="00285C3B"/>
    <w:rsid w:val="00286081"/>
    <w:rsid w:val="00286C08"/>
    <w:rsid w:val="0029170F"/>
    <w:rsid w:val="00291860"/>
    <w:rsid w:val="002939E9"/>
    <w:rsid w:val="00293FE2"/>
    <w:rsid w:val="00295E3A"/>
    <w:rsid w:val="00297D73"/>
    <w:rsid w:val="002A0BC4"/>
    <w:rsid w:val="002A12C3"/>
    <w:rsid w:val="002A5AFB"/>
    <w:rsid w:val="002B08E2"/>
    <w:rsid w:val="002B4F80"/>
    <w:rsid w:val="002C27DB"/>
    <w:rsid w:val="002C3198"/>
    <w:rsid w:val="002D3998"/>
    <w:rsid w:val="002D4815"/>
    <w:rsid w:val="002D6622"/>
    <w:rsid w:val="002E68D6"/>
    <w:rsid w:val="002F78B8"/>
    <w:rsid w:val="00302015"/>
    <w:rsid w:val="003077B8"/>
    <w:rsid w:val="003104BE"/>
    <w:rsid w:val="00312392"/>
    <w:rsid w:val="00313EB2"/>
    <w:rsid w:val="00320B7E"/>
    <w:rsid w:val="00321682"/>
    <w:rsid w:val="00327C84"/>
    <w:rsid w:val="00327D8A"/>
    <w:rsid w:val="00330273"/>
    <w:rsid w:val="003319AB"/>
    <w:rsid w:val="00334DE6"/>
    <w:rsid w:val="0033682D"/>
    <w:rsid w:val="003404FC"/>
    <w:rsid w:val="00340616"/>
    <w:rsid w:val="00340E00"/>
    <w:rsid w:val="00343E27"/>
    <w:rsid w:val="00343E4E"/>
    <w:rsid w:val="00344E28"/>
    <w:rsid w:val="00345420"/>
    <w:rsid w:val="00347395"/>
    <w:rsid w:val="003505F3"/>
    <w:rsid w:val="00353DCA"/>
    <w:rsid w:val="003572DA"/>
    <w:rsid w:val="00363924"/>
    <w:rsid w:val="00365E81"/>
    <w:rsid w:val="0036645B"/>
    <w:rsid w:val="00374A17"/>
    <w:rsid w:val="00374A52"/>
    <w:rsid w:val="00377782"/>
    <w:rsid w:val="00382B70"/>
    <w:rsid w:val="00383DC2"/>
    <w:rsid w:val="00392FC4"/>
    <w:rsid w:val="00393EA1"/>
    <w:rsid w:val="00394E35"/>
    <w:rsid w:val="003A2D3C"/>
    <w:rsid w:val="003A5E1B"/>
    <w:rsid w:val="003B5885"/>
    <w:rsid w:val="003C14A9"/>
    <w:rsid w:val="003C23EE"/>
    <w:rsid w:val="003C6148"/>
    <w:rsid w:val="003D0948"/>
    <w:rsid w:val="003D3BBD"/>
    <w:rsid w:val="003D5B3F"/>
    <w:rsid w:val="003D6F2E"/>
    <w:rsid w:val="003E04C8"/>
    <w:rsid w:val="003E395A"/>
    <w:rsid w:val="003E48A3"/>
    <w:rsid w:val="003E6903"/>
    <w:rsid w:val="003F19EA"/>
    <w:rsid w:val="003F3DFD"/>
    <w:rsid w:val="003F4A7B"/>
    <w:rsid w:val="003F6349"/>
    <w:rsid w:val="003F72C1"/>
    <w:rsid w:val="003F7DC9"/>
    <w:rsid w:val="00402474"/>
    <w:rsid w:val="0040326F"/>
    <w:rsid w:val="00403A23"/>
    <w:rsid w:val="004044DA"/>
    <w:rsid w:val="004108C0"/>
    <w:rsid w:val="0041617A"/>
    <w:rsid w:val="0041758B"/>
    <w:rsid w:val="00422B76"/>
    <w:rsid w:val="0044421B"/>
    <w:rsid w:val="0045030D"/>
    <w:rsid w:val="00450BA1"/>
    <w:rsid w:val="00450E53"/>
    <w:rsid w:val="00457E19"/>
    <w:rsid w:val="004623DD"/>
    <w:rsid w:val="0046674C"/>
    <w:rsid w:val="00471764"/>
    <w:rsid w:val="00473A03"/>
    <w:rsid w:val="00475201"/>
    <w:rsid w:val="004752A7"/>
    <w:rsid w:val="004765EB"/>
    <w:rsid w:val="004779D4"/>
    <w:rsid w:val="0048568F"/>
    <w:rsid w:val="00487E61"/>
    <w:rsid w:val="00493660"/>
    <w:rsid w:val="00493A08"/>
    <w:rsid w:val="004976D8"/>
    <w:rsid w:val="00497B0D"/>
    <w:rsid w:val="004A05FF"/>
    <w:rsid w:val="004A3A25"/>
    <w:rsid w:val="004A6F39"/>
    <w:rsid w:val="004B7C7C"/>
    <w:rsid w:val="004C4E8D"/>
    <w:rsid w:val="004D3635"/>
    <w:rsid w:val="004D3D41"/>
    <w:rsid w:val="004E5A4A"/>
    <w:rsid w:val="004F310E"/>
    <w:rsid w:val="004F31D7"/>
    <w:rsid w:val="004F3DF5"/>
    <w:rsid w:val="0050643F"/>
    <w:rsid w:val="00510B1D"/>
    <w:rsid w:val="00511382"/>
    <w:rsid w:val="00515BB1"/>
    <w:rsid w:val="00517F23"/>
    <w:rsid w:val="005205EF"/>
    <w:rsid w:val="00521685"/>
    <w:rsid w:val="00525D3A"/>
    <w:rsid w:val="00527E65"/>
    <w:rsid w:val="00532353"/>
    <w:rsid w:val="00547D7A"/>
    <w:rsid w:val="0055018D"/>
    <w:rsid w:val="00551963"/>
    <w:rsid w:val="00551CA4"/>
    <w:rsid w:val="00552E44"/>
    <w:rsid w:val="0055454D"/>
    <w:rsid w:val="00555B18"/>
    <w:rsid w:val="00557399"/>
    <w:rsid w:val="00560EF2"/>
    <w:rsid w:val="00564AA4"/>
    <w:rsid w:val="00566E9D"/>
    <w:rsid w:val="00571253"/>
    <w:rsid w:val="00572FB3"/>
    <w:rsid w:val="00575325"/>
    <w:rsid w:val="00575DC7"/>
    <w:rsid w:val="00582C38"/>
    <w:rsid w:val="005857F5"/>
    <w:rsid w:val="00586D0A"/>
    <w:rsid w:val="0059286F"/>
    <w:rsid w:val="005A3E32"/>
    <w:rsid w:val="005A57F1"/>
    <w:rsid w:val="005A746B"/>
    <w:rsid w:val="005B09B7"/>
    <w:rsid w:val="005B20C8"/>
    <w:rsid w:val="005B46CE"/>
    <w:rsid w:val="005B6D9D"/>
    <w:rsid w:val="005C1E73"/>
    <w:rsid w:val="005C716F"/>
    <w:rsid w:val="005D0D21"/>
    <w:rsid w:val="005D18EB"/>
    <w:rsid w:val="005D3599"/>
    <w:rsid w:val="005E0676"/>
    <w:rsid w:val="005E2532"/>
    <w:rsid w:val="005E4F9F"/>
    <w:rsid w:val="005E792D"/>
    <w:rsid w:val="00601009"/>
    <w:rsid w:val="00610D4E"/>
    <w:rsid w:val="00614EC0"/>
    <w:rsid w:val="0061677F"/>
    <w:rsid w:val="00617F2C"/>
    <w:rsid w:val="00622352"/>
    <w:rsid w:val="006241A9"/>
    <w:rsid w:val="00624ADF"/>
    <w:rsid w:val="00632117"/>
    <w:rsid w:val="006321F3"/>
    <w:rsid w:val="0063255B"/>
    <w:rsid w:val="00637651"/>
    <w:rsid w:val="0064599E"/>
    <w:rsid w:val="00645FE1"/>
    <w:rsid w:val="0065147F"/>
    <w:rsid w:val="006535F4"/>
    <w:rsid w:val="00654F2F"/>
    <w:rsid w:val="00662146"/>
    <w:rsid w:val="0066354E"/>
    <w:rsid w:val="00667BDA"/>
    <w:rsid w:val="006720DA"/>
    <w:rsid w:val="00677AD1"/>
    <w:rsid w:val="006848CF"/>
    <w:rsid w:val="006864B8"/>
    <w:rsid w:val="00694776"/>
    <w:rsid w:val="00697540"/>
    <w:rsid w:val="006A7BD0"/>
    <w:rsid w:val="006B1C3A"/>
    <w:rsid w:val="006B53EF"/>
    <w:rsid w:val="006C097B"/>
    <w:rsid w:val="006C141D"/>
    <w:rsid w:val="006C2AA7"/>
    <w:rsid w:val="006C5BB2"/>
    <w:rsid w:val="006D1A3E"/>
    <w:rsid w:val="006D3403"/>
    <w:rsid w:val="006D49F0"/>
    <w:rsid w:val="006D4EF3"/>
    <w:rsid w:val="006D5610"/>
    <w:rsid w:val="006D76E2"/>
    <w:rsid w:val="006E1922"/>
    <w:rsid w:val="006E1E1E"/>
    <w:rsid w:val="006E36B8"/>
    <w:rsid w:val="006E7B48"/>
    <w:rsid w:val="006E7CB3"/>
    <w:rsid w:val="006F1C5F"/>
    <w:rsid w:val="00700D6F"/>
    <w:rsid w:val="00702379"/>
    <w:rsid w:val="00702F4D"/>
    <w:rsid w:val="0070585F"/>
    <w:rsid w:val="00706555"/>
    <w:rsid w:val="007153B4"/>
    <w:rsid w:val="00726667"/>
    <w:rsid w:val="00726E39"/>
    <w:rsid w:val="0073132D"/>
    <w:rsid w:val="00731D4A"/>
    <w:rsid w:val="0073252F"/>
    <w:rsid w:val="007378EC"/>
    <w:rsid w:val="00740A6E"/>
    <w:rsid w:val="0074352B"/>
    <w:rsid w:val="00745D2A"/>
    <w:rsid w:val="00747B0C"/>
    <w:rsid w:val="00750E85"/>
    <w:rsid w:val="00762F9B"/>
    <w:rsid w:val="007667AE"/>
    <w:rsid w:val="00772CE2"/>
    <w:rsid w:val="00776505"/>
    <w:rsid w:val="0078025D"/>
    <w:rsid w:val="007813E3"/>
    <w:rsid w:val="007839E2"/>
    <w:rsid w:val="00785A17"/>
    <w:rsid w:val="0078617B"/>
    <w:rsid w:val="00786D55"/>
    <w:rsid w:val="00792DD5"/>
    <w:rsid w:val="007A382A"/>
    <w:rsid w:val="007A5CA0"/>
    <w:rsid w:val="007C3BF2"/>
    <w:rsid w:val="007C5044"/>
    <w:rsid w:val="007C585A"/>
    <w:rsid w:val="007C72E9"/>
    <w:rsid w:val="007D1385"/>
    <w:rsid w:val="007D2CB9"/>
    <w:rsid w:val="007D35CB"/>
    <w:rsid w:val="007D459B"/>
    <w:rsid w:val="007D70DF"/>
    <w:rsid w:val="007E13C8"/>
    <w:rsid w:val="007E616F"/>
    <w:rsid w:val="007E737C"/>
    <w:rsid w:val="007E7495"/>
    <w:rsid w:val="007E780C"/>
    <w:rsid w:val="007F3A9B"/>
    <w:rsid w:val="007F5E0D"/>
    <w:rsid w:val="007F67DD"/>
    <w:rsid w:val="007F702C"/>
    <w:rsid w:val="00806514"/>
    <w:rsid w:val="00811026"/>
    <w:rsid w:val="00811585"/>
    <w:rsid w:val="00812373"/>
    <w:rsid w:val="008234B0"/>
    <w:rsid w:val="00835771"/>
    <w:rsid w:val="00840C57"/>
    <w:rsid w:val="0084548F"/>
    <w:rsid w:val="00850D8D"/>
    <w:rsid w:val="00851170"/>
    <w:rsid w:val="0085289E"/>
    <w:rsid w:val="0085625D"/>
    <w:rsid w:val="00856DAE"/>
    <w:rsid w:val="00856FF9"/>
    <w:rsid w:val="00857A43"/>
    <w:rsid w:val="008710B5"/>
    <w:rsid w:val="00885E24"/>
    <w:rsid w:val="00892F2F"/>
    <w:rsid w:val="00894587"/>
    <w:rsid w:val="0089630C"/>
    <w:rsid w:val="0089789D"/>
    <w:rsid w:val="00897E4E"/>
    <w:rsid w:val="008A0902"/>
    <w:rsid w:val="008A1902"/>
    <w:rsid w:val="008A4977"/>
    <w:rsid w:val="008A6002"/>
    <w:rsid w:val="008B52E1"/>
    <w:rsid w:val="008B7E19"/>
    <w:rsid w:val="008C1779"/>
    <w:rsid w:val="008D02BF"/>
    <w:rsid w:val="008D1FD0"/>
    <w:rsid w:val="008D5AB9"/>
    <w:rsid w:val="008D5EC1"/>
    <w:rsid w:val="008D6975"/>
    <w:rsid w:val="008D6B89"/>
    <w:rsid w:val="008D7863"/>
    <w:rsid w:val="008F56D9"/>
    <w:rsid w:val="008F7960"/>
    <w:rsid w:val="009123AD"/>
    <w:rsid w:val="00914547"/>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7603F"/>
    <w:rsid w:val="00983C72"/>
    <w:rsid w:val="0098508C"/>
    <w:rsid w:val="009850CC"/>
    <w:rsid w:val="009930A9"/>
    <w:rsid w:val="00994879"/>
    <w:rsid w:val="0099518F"/>
    <w:rsid w:val="0099541A"/>
    <w:rsid w:val="009A270E"/>
    <w:rsid w:val="009A2B91"/>
    <w:rsid w:val="009A3852"/>
    <w:rsid w:val="009A60B9"/>
    <w:rsid w:val="009B2AA1"/>
    <w:rsid w:val="009B4193"/>
    <w:rsid w:val="009B4AFF"/>
    <w:rsid w:val="009B5643"/>
    <w:rsid w:val="009B648B"/>
    <w:rsid w:val="009C2625"/>
    <w:rsid w:val="009C483F"/>
    <w:rsid w:val="009E265E"/>
    <w:rsid w:val="009E2EA8"/>
    <w:rsid w:val="009E3F70"/>
    <w:rsid w:val="009F0C1D"/>
    <w:rsid w:val="009F3C8F"/>
    <w:rsid w:val="009F4758"/>
    <w:rsid w:val="009F4F54"/>
    <w:rsid w:val="009F5473"/>
    <w:rsid w:val="009F5D80"/>
    <w:rsid w:val="00A00C3D"/>
    <w:rsid w:val="00A0158F"/>
    <w:rsid w:val="00A07BFA"/>
    <w:rsid w:val="00A10FB7"/>
    <w:rsid w:val="00A12076"/>
    <w:rsid w:val="00A15581"/>
    <w:rsid w:val="00A15F5C"/>
    <w:rsid w:val="00A161AA"/>
    <w:rsid w:val="00A16D8A"/>
    <w:rsid w:val="00A2102A"/>
    <w:rsid w:val="00A249B9"/>
    <w:rsid w:val="00A31B58"/>
    <w:rsid w:val="00A34727"/>
    <w:rsid w:val="00A37490"/>
    <w:rsid w:val="00A473BB"/>
    <w:rsid w:val="00A535E2"/>
    <w:rsid w:val="00A63E2D"/>
    <w:rsid w:val="00A63EA1"/>
    <w:rsid w:val="00A70A56"/>
    <w:rsid w:val="00A70BE8"/>
    <w:rsid w:val="00A77EEC"/>
    <w:rsid w:val="00A876AE"/>
    <w:rsid w:val="00A9333B"/>
    <w:rsid w:val="00A96D60"/>
    <w:rsid w:val="00AA1B29"/>
    <w:rsid w:val="00AA21EA"/>
    <w:rsid w:val="00AB16BA"/>
    <w:rsid w:val="00AB456F"/>
    <w:rsid w:val="00AC19A6"/>
    <w:rsid w:val="00AC39FA"/>
    <w:rsid w:val="00AC7D11"/>
    <w:rsid w:val="00AD1C4E"/>
    <w:rsid w:val="00AD53DD"/>
    <w:rsid w:val="00AD762E"/>
    <w:rsid w:val="00AE1311"/>
    <w:rsid w:val="00AE4BEA"/>
    <w:rsid w:val="00AE4ED9"/>
    <w:rsid w:val="00AE7A2E"/>
    <w:rsid w:val="00AF37B6"/>
    <w:rsid w:val="00AF414F"/>
    <w:rsid w:val="00AF7932"/>
    <w:rsid w:val="00B004D5"/>
    <w:rsid w:val="00B03B20"/>
    <w:rsid w:val="00B05E39"/>
    <w:rsid w:val="00B07278"/>
    <w:rsid w:val="00B13C8F"/>
    <w:rsid w:val="00B1445B"/>
    <w:rsid w:val="00B17082"/>
    <w:rsid w:val="00B20CD9"/>
    <w:rsid w:val="00B2186F"/>
    <w:rsid w:val="00B21B08"/>
    <w:rsid w:val="00B3292E"/>
    <w:rsid w:val="00B34615"/>
    <w:rsid w:val="00B3583E"/>
    <w:rsid w:val="00B40691"/>
    <w:rsid w:val="00B41A08"/>
    <w:rsid w:val="00B42606"/>
    <w:rsid w:val="00B51A05"/>
    <w:rsid w:val="00B51A7D"/>
    <w:rsid w:val="00B51A82"/>
    <w:rsid w:val="00B529F3"/>
    <w:rsid w:val="00B53C3D"/>
    <w:rsid w:val="00B5419E"/>
    <w:rsid w:val="00B602C7"/>
    <w:rsid w:val="00B6169E"/>
    <w:rsid w:val="00B75725"/>
    <w:rsid w:val="00B75E21"/>
    <w:rsid w:val="00B82024"/>
    <w:rsid w:val="00B8222D"/>
    <w:rsid w:val="00B832DC"/>
    <w:rsid w:val="00B9210E"/>
    <w:rsid w:val="00B964A4"/>
    <w:rsid w:val="00BA2CEC"/>
    <w:rsid w:val="00BA5160"/>
    <w:rsid w:val="00BA5F00"/>
    <w:rsid w:val="00BB0CB3"/>
    <w:rsid w:val="00BB441E"/>
    <w:rsid w:val="00BC4CF3"/>
    <w:rsid w:val="00BC5291"/>
    <w:rsid w:val="00BD1A72"/>
    <w:rsid w:val="00BD3677"/>
    <w:rsid w:val="00BD44BB"/>
    <w:rsid w:val="00BD518F"/>
    <w:rsid w:val="00BD5E3A"/>
    <w:rsid w:val="00BE228F"/>
    <w:rsid w:val="00BE3812"/>
    <w:rsid w:val="00BE381D"/>
    <w:rsid w:val="00BF220E"/>
    <w:rsid w:val="00C02650"/>
    <w:rsid w:val="00C03E9B"/>
    <w:rsid w:val="00C04E96"/>
    <w:rsid w:val="00C064E7"/>
    <w:rsid w:val="00C078EA"/>
    <w:rsid w:val="00C07EFA"/>
    <w:rsid w:val="00C11FCF"/>
    <w:rsid w:val="00C15D36"/>
    <w:rsid w:val="00C204C6"/>
    <w:rsid w:val="00C278D3"/>
    <w:rsid w:val="00C27BE3"/>
    <w:rsid w:val="00C32169"/>
    <w:rsid w:val="00C42CB9"/>
    <w:rsid w:val="00C4392F"/>
    <w:rsid w:val="00C43B76"/>
    <w:rsid w:val="00C47447"/>
    <w:rsid w:val="00C51CB5"/>
    <w:rsid w:val="00C60B26"/>
    <w:rsid w:val="00C6259D"/>
    <w:rsid w:val="00C639A0"/>
    <w:rsid w:val="00C63F5E"/>
    <w:rsid w:val="00C6462A"/>
    <w:rsid w:val="00C70496"/>
    <w:rsid w:val="00C707BE"/>
    <w:rsid w:val="00C71BAC"/>
    <w:rsid w:val="00C74DC0"/>
    <w:rsid w:val="00C7696B"/>
    <w:rsid w:val="00C77D3B"/>
    <w:rsid w:val="00C81F82"/>
    <w:rsid w:val="00C82E68"/>
    <w:rsid w:val="00C83093"/>
    <w:rsid w:val="00C8495C"/>
    <w:rsid w:val="00CA0B98"/>
    <w:rsid w:val="00CA59FA"/>
    <w:rsid w:val="00CA5ADD"/>
    <w:rsid w:val="00CA7673"/>
    <w:rsid w:val="00CB04AD"/>
    <w:rsid w:val="00CC1654"/>
    <w:rsid w:val="00CC19DB"/>
    <w:rsid w:val="00CC3FF2"/>
    <w:rsid w:val="00CD147B"/>
    <w:rsid w:val="00CD517A"/>
    <w:rsid w:val="00CD799A"/>
    <w:rsid w:val="00CE2144"/>
    <w:rsid w:val="00CF239C"/>
    <w:rsid w:val="00CF417D"/>
    <w:rsid w:val="00CF4FFD"/>
    <w:rsid w:val="00CF7034"/>
    <w:rsid w:val="00CF7B42"/>
    <w:rsid w:val="00D007B8"/>
    <w:rsid w:val="00D14AF3"/>
    <w:rsid w:val="00D14E27"/>
    <w:rsid w:val="00D15078"/>
    <w:rsid w:val="00D15292"/>
    <w:rsid w:val="00D176A7"/>
    <w:rsid w:val="00D25080"/>
    <w:rsid w:val="00D25314"/>
    <w:rsid w:val="00D35195"/>
    <w:rsid w:val="00D351F4"/>
    <w:rsid w:val="00D368A2"/>
    <w:rsid w:val="00D3727E"/>
    <w:rsid w:val="00D4266B"/>
    <w:rsid w:val="00D43DC9"/>
    <w:rsid w:val="00D45BCE"/>
    <w:rsid w:val="00D46F94"/>
    <w:rsid w:val="00D52C67"/>
    <w:rsid w:val="00D61700"/>
    <w:rsid w:val="00D62F36"/>
    <w:rsid w:val="00D656F8"/>
    <w:rsid w:val="00D81663"/>
    <w:rsid w:val="00D86012"/>
    <w:rsid w:val="00D868E4"/>
    <w:rsid w:val="00DA7B0B"/>
    <w:rsid w:val="00DB45CE"/>
    <w:rsid w:val="00DB4DC5"/>
    <w:rsid w:val="00DB5F76"/>
    <w:rsid w:val="00DB6EE3"/>
    <w:rsid w:val="00DB7D08"/>
    <w:rsid w:val="00DC4289"/>
    <w:rsid w:val="00DC5263"/>
    <w:rsid w:val="00DC679A"/>
    <w:rsid w:val="00DE258E"/>
    <w:rsid w:val="00DE6C93"/>
    <w:rsid w:val="00DF1C71"/>
    <w:rsid w:val="00DF4F89"/>
    <w:rsid w:val="00DF5AC4"/>
    <w:rsid w:val="00E04094"/>
    <w:rsid w:val="00E05ED6"/>
    <w:rsid w:val="00E06BA5"/>
    <w:rsid w:val="00E11694"/>
    <w:rsid w:val="00E1349F"/>
    <w:rsid w:val="00E16714"/>
    <w:rsid w:val="00E202AF"/>
    <w:rsid w:val="00E20CF7"/>
    <w:rsid w:val="00E27ADE"/>
    <w:rsid w:val="00E3286F"/>
    <w:rsid w:val="00E374C2"/>
    <w:rsid w:val="00E42E9B"/>
    <w:rsid w:val="00E4691F"/>
    <w:rsid w:val="00E60472"/>
    <w:rsid w:val="00E6295D"/>
    <w:rsid w:val="00E6583A"/>
    <w:rsid w:val="00E7499D"/>
    <w:rsid w:val="00E801F4"/>
    <w:rsid w:val="00E82C9F"/>
    <w:rsid w:val="00E8389B"/>
    <w:rsid w:val="00E85BD8"/>
    <w:rsid w:val="00E85D67"/>
    <w:rsid w:val="00E86E66"/>
    <w:rsid w:val="00E93DD1"/>
    <w:rsid w:val="00E97B5C"/>
    <w:rsid w:val="00EA2969"/>
    <w:rsid w:val="00EB236E"/>
    <w:rsid w:val="00EB793E"/>
    <w:rsid w:val="00EC0515"/>
    <w:rsid w:val="00EC1082"/>
    <w:rsid w:val="00EC44EC"/>
    <w:rsid w:val="00EC532C"/>
    <w:rsid w:val="00EC645A"/>
    <w:rsid w:val="00ED0040"/>
    <w:rsid w:val="00ED0BF3"/>
    <w:rsid w:val="00ED3576"/>
    <w:rsid w:val="00ED4800"/>
    <w:rsid w:val="00ED555B"/>
    <w:rsid w:val="00EE004D"/>
    <w:rsid w:val="00EE2553"/>
    <w:rsid w:val="00EF4418"/>
    <w:rsid w:val="00F01E1B"/>
    <w:rsid w:val="00F05382"/>
    <w:rsid w:val="00F14C45"/>
    <w:rsid w:val="00F17EA7"/>
    <w:rsid w:val="00F251AD"/>
    <w:rsid w:val="00F2569D"/>
    <w:rsid w:val="00F27EDD"/>
    <w:rsid w:val="00F331FB"/>
    <w:rsid w:val="00F36C6B"/>
    <w:rsid w:val="00F40DF3"/>
    <w:rsid w:val="00F41E93"/>
    <w:rsid w:val="00F5763D"/>
    <w:rsid w:val="00F63052"/>
    <w:rsid w:val="00F639DD"/>
    <w:rsid w:val="00F64525"/>
    <w:rsid w:val="00F71352"/>
    <w:rsid w:val="00F756D4"/>
    <w:rsid w:val="00F76DD4"/>
    <w:rsid w:val="00F80F16"/>
    <w:rsid w:val="00F81B11"/>
    <w:rsid w:val="00F82B03"/>
    <w:rsid w:val="00F83FD2"/>
    <w:rsid w:val="00F846A5"/>
    <w:rsid w:val="00F84B04"/>
    <w:rsid w:val="00F87E6F"/>
    <w:rsid w:val="00F94A2B"/>
    <w:rsid w:val="00F964E0"/>
    <w:rsid w:val="00FA16C8"/>
    <w:rsid w:val="00FA4466"/>
    <w:rsid w:val="00FA6525"/>
    <w:rsid w:val="00FA7D94"/>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5954">
      <o:colormru v:ext="edit" colors="#00214e"/>
    </o:shapedefaults>
    <o:shapelayout v:ext="edit">
      <o:idmap v:ext="edit" data="1"/>
      <o:rules v:ext="edit">
        <o:r id="V:Rule2"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5675178">
      <w:bodyDiv w:val="1"/>
      <w:marLeft w:val="0"/>
      <w:marRight w:val="0"/>
      <w:marTop w:val="0"/>
      <w:marBottom w:val="0"/>
      <w:divBdr>
        <w:top w:val="none" w:sz="0" w:space="0" w:color="auto"/>
        <w:left w:val="none" w:sz="0" w:space="0" w:color="auto"/>
        <w:bottom w:val="none" w:sz="0" w:space="0" w:color="auto"/>
        <w:right w:val="none" w:sz="0" w:space="0" w:color="auto"/>
      </w:divBdr>
    </w:div>
    <w:div w:id="45884174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810679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0028">
      <w:bodyDiv w:val="1"/>
      <w:marLeft w:val="0"/>
      <w:marRight w:val="0"/>
      <w:marTop w:val="0"/>
      <w:marBottom w:val="0"/>
      <w:divBdr>
        <w:top w:val="none" w:sz="0" w:space="0" w:color="auto"/>
        <w:left w:val="none" w:sz="0" w:space="0" w:color="auto"/>
        <w:bottom w:val="none" w:sz="0" w:space="0" w:color="auto"/>
        <w:right w:val="none" w:sz="0" w:space="0" w:color="auto"/>
      </w:divBdr>
      <w:divsChild>
        <w:div w:id="2046562234">
          <w:marLeft w:val="0"/>
          <w:marRight w:val="0"/>
          <w:marTop w:val="0"/>
          <w:marBottom w:val="0"/>
          <w:divBdr>
            <w:top w:val="none" w:sz="0" w:space="0" w:color="auto"/>
            <w:left w:val="none" w:sz="0" w:space="0" w:color="auto"/>
            <w:bottom w:val="none" w:sz="0" w:space="0" w:color="auto"/>
            <w:right w:val="none" w:sz="0" w:space="0" w:color="auto"/>
          </w:divBdr>
        </w:div>
        <w:div w:id="1677727573">
          <w:marLeft w:val="0"/>
          <w:marRight w:val="0"/>
          <w:marTop w:val="0"/>
          <w:marBottom w:val="0"/>
          <w:divBdr>
            <w:top w:val="none" w:sz="0" w:space="0" w:color="auto"/>
            <w:left w:val="none" w:sz="0" w:space="0" w:color="auto"/>
            <w:bottom w:val="none" w:sz="0" w:space="0" w:color="auto"/>
            <w:right w:val="none" w:sz="0" w:space="0" w:color="auto"/>
          </w:divBdr>
        </w:div>
        <w:div w:id="646594732">
          <w:marLeft w:val="0"/>
          <w:marRight w:val="0"/>
          <w:marTop w:val="0"/>
          <w:marBottom w:val="0"/>
          <w:divBdr>
            <w:top w:val="none" w:sz="0" w:space="0" w:color="auto"/>
            <w:left w:val="none" w:sz="0" w:space="0" w:color="auto"/>
            <w:bottom w:val="none" w:sz="0" w:space="0" w:color="auto"/>
            <w:right w:val="none" w:sz="0" w:space="0" w:color="auto"/>
          </w:divBdr>
        </w:div>
        <w:div w:id="629168083">
          <w:marLeft w:val="0"/>
          <w:marRight w:val="0"/>
          <w:marTop w:val="0"/>
          <w:marBottom w:val="0"/>
          <w:divBdr>
            <w:top w:val="none" w:sz="0" w:space="0" w:color="auto"/>
            <w:left w:val="none" w:sz="0" w:space="0" w:color="auto"/>
            <w:bottom w:val="none" w:sz="0" w:space="0" w:color="auto"/>
            <w:right w:val="none" w:sz="0" w:space="0" w:color="auto"/>
          </w:divBdr>
        </w:div>
        <w:div w:id="1846095113">
          <w:marLeft w:val="0"/>
          <w:marRight w:val="0"/>
          <w:marTop w:val="0"/>
          <w:marBottom w:val="0"/>
          <w:divBdr>
            <w:top w:val="none" w:sz="0" w:space="0" w:color="auto"/>
            <w:left w:val="none" w:sz="0" w:space="0" w:color="auto"/>
            <w:bottom w:val="none" w:sz="0" w:space="0" w:color="auto"/>
            <w:right w:val="none" w:sz="0" w:space="0" w:color="auto"/>
          </w:divBdr>
        </w:div>
        <w:div w:id="995838656">
          <w:marLeft w:val="0"/>
          <w:marRight w:val="0"/>
          <w:marTop w:val="0"/>
          <w:marBottom w:val="0"/>
          <w:divBdr>
            <w:top w:val="none" w:sz="0" w:space="0" w:color="auto"/>
            <w:left w:val="none" w:sz="0" w:space="0" w:color="auto"/>
            <w:bottom w:val="none" w:sz="0" w:space="0" w:color="auto"/>
            <w:right w:val="none" w:sz="0" w:space="0" w:color="auto"/>
          </w:divBdr>
        </w:div>
        <w:div w:id="883785697">
          <w:marLeft w:val="0"/>
          <w:marRight w:val="0"/>
          <w:marTop w:val="0"/>
          <w:marBottom w:val="0"/>
          <w:divBdr>
            <w:top w:val="none" w:sz="0" w:space="0" w:color="auto"/>
            <w:left w:val="none" w:sz="0" w:space="0" w:color="auto"/>
            <w:bottom w:val="none" w:sz="0" w:space="0" w:color="auto"/>
            <w:right w:val="none" w:sz="0" w:space="0" w:color="auto"/>
          </w:divBdr>
        </w:div>
        <w:div w:id="2080981784">
          <w:marLeft w:val="0"/>
          <w:marRight w:val="0"/>
          <w:marTop w:val="0"/>
          <w:marBottom w:val="0"/>
          <w:divBdr>
            <w:top w:val="none" w:sz="0" w:space="0" w:color="auto"/>
            <w:left w:val="none" w:sz="0" w:space="0" w:color="auto"/>
            <w:bottom w:val="none" w:sz="0" w:space="0" w:color="auto"/>
            <w:right w:val="none" w:sz="0" w:space="0" w:color="auto"/>
          </w:divBdr>
        </w:div>
        <w:div w:id="14963963">
          <w:marLeft w:val="0"/>
          <w:marRight w:val="0"/>
          <w:marTop w:val="0"/>
          <w:marBottom w:val="0"/>
          <w:divBdr>
            <w:top w:val="none" w:sz="0" w:space="0" w:color="auto"/>
            <w:left w:val="none" w:sz="0" w:space="0" w:color="auto"/>
            <w:bottom w:val="none" w:sz="0" w:space="0" w:color="auto"/>
            <w:right w:val="none" w:sz="0" w:space="0" w:color="auto"/>
          </w:divBdr>
        </w:div>
        <w:div w:id="994837502">
          <w:marLeft w:val="0"/>
          <w:marRight w:val="0"/>
          <w:marTop w:val="0"/>
          <w:marBottom w:val="0"/>
          <w:divBdr>
            <w:top w:val="none" w:sz="0" w:space="0" w:color="auto"/>
            <w:left w:val="none" w:sz="0" w:space="0" w:color="auto"/>
            <w:bottom w:val="none" w:sz="0" w:space="0" w:color="auto"/>
            <w:right w:val="none" w:sz="0" w:space="0" w:color="auto"/>
          </w:divBdr>
        </w:div>
        <w:div w:id="882210874">
          <w:marLeft w:val="0"/>
          <w:marRight w:val="0"/>
          <w:marTop w:val="0"/>
          <w:marBottom w:val="0"/>
          <w:divBdr>
            <w:top w:val="none" w:sz="0" w:space="0" w:color="auto"/>
            <w:left w:val="none" w:sz="0" w:space="0" w:color="auto"/>
            <w:bottom w:val="none" w:sz="0" w:space="0" w:color="auto"/>
            <w:right w:val="none" w:sz="0" w:space="0" w:color="auto"/>
          </w:divBdr>
        </w:div>
        <w:div w:id="93792857">
          <w:marLeft w:val="0"/>
          <w:marRight w:val="0"/>
          <w:marTop w:val="0"/>
          <w:marBottom w:val="0"/>
          <w:divBdr>
            <w:top w:val="none" w:sz="0" w:space="0" w:color="auto"/>
            <w:left w:val="none" w:sz="0" w:space="0" w:color="auto"/>
            <w:bottom w:val="none" w:sz="0" w:space="0" w:color="auto"/>
            <w:right w:val="none" w:sz="0" w:space="0" w:color="auto"/>
          </w:divBdr>
        </w:div>
        <w:div w:id="595601136">
          <w:marLeft w:val="0"/>
          <w:marRight w:val="0"/>
          <w:marTop w:val="0"/>
          <w:marBottom w:val="0"/>
          <w:divBdr>
            <w:top w:val="none" w:sz="0" w:space="0" w:color="auto"/>
            <w:left w:val="none" w:sz="0" w:space="0" w:color="auto"/>
            <w:bottom w:val="none" w:sz="0" w:space="0" w:color="auto"/>
            <w:right w:val="none" w:sz="0" w:space="0" w:color="auto"/>
          </w:divBdr>
        </w:div>
        <w:div w:id="1555198881">
          <w:marLeft w:val="0"/>
          <w:marRight w:val="0"/>
          <w:marTop w:val="0"/>
          <w:marBottom w:val="0"/>
          <w:divBdr>
            <w:top w:val="none" w:sz="0" w:space="0" w:color="auto"/>
            <w:left w:val="none" w:sz="0" w:space="0" w:color="auto"/>
            <w:bottom w:val="none" w:sz="0" w:space="0" w:color="auto"/>
            <w:right w:val="none" w:sz="0" w:space="0" w:color="auto"/>
          </w:divBdr>
        </w:div>
        <w:div w:id="100538375">
          <w:marLeft w:val="0"/>
          <w:marRight w:val="0"/>
          <w:marTop w:val="0"/>
          <w:marBottom w:val="0"/>
          <w:divBdr>
            <w:top w:val="none" w:sz="0" w:space="0" w:color="auto"/>
            <w:left w:val="none" w:sz="0" w:space="0" w:color="auto"/>
            <w:bottom w:val="none" w:sz="0" w:space="0" w:color="auto"/>
            <w:right w:val="none" w:sz="0" w:space="0" w:color="auto"/>
          </w:divBdr>
        </w:div>
        <w:div w:id="1096824397">
          <w:marLeft w:val="0"/>
          <w:marRight w:val="0"/>
          <w:marTop w:val="0"/>
          <w:marBottom w:val="0"/>
          <w:divBdr>
            <w:top w:val="none" w:sz="0" w:space="0" w:color="auto"/>
            <w:left w:val="none" w:sz="0" w:space="0" w:color="auto"/>
            <w:bottom w:val="none" w:sz="0" w:space="0" w:color="auto"/>
            <w:right w:val="none" w:sz="0" w:space="0" w:color="auto"/>
          </w:divBdr>
        </w:div>
        <w:div w:id="999583330">
          <w:marLeft w:val="0"/>
          <w:marRight w:val="0"/>
          <w:marTop w:val="0"/>
          <w:marBottom w:val="0"/>
          <w:divBdr>
            <w:top w:val="none" w:sz="0" w:space="0" w:color="auto"/>
            <w:left w:val="none" w:sz="0" w:space="0" w:color="auto"/>
            <w:bottom w:val="none" w:sz="0" w:space="0" w:color="auto"/>
            <w:right w:val="none" w:sz="0" w:space="0" w:color="auto"/>
          </w:divBdr>
        </w:div>
        <w:div w:id="1586568163">
          <w:marLeft w:val="0"/>
          <w:marRight w:val="0"/>
          <w:marTop w:val="0"/>
          <w:marBottom w:val="0"/>
          <w:divBdr>
            <w:top w:val="none" w:sz="0" w:space="0" w:color="auto"/>
            <w:left w:val="none" w:sz="0" w:space="0" w:color="auto"/>
            <w:bottom w:val="none" w:sz="0" w:space="0" w:color="auto"/>
            <w:right w:val="none" w:sz="0" w:space="0" w:color="auto"/>
          </w:divBdr>
        </w:div>
        <w:div w:id="1930893562">
          <w:marLeft w:val="0"/>
          <w:marRight w:val="0"/>
          <w:marTop w:val="0"/>
          <w:marBottom w:val="0"/>
          <w:divBdr>
            <w:top w:val="none" w:sz="0" w:space="0" w:color="auto"/>
            <w:left w:val="none" w:sz="0" w:space="0" w:color="auto"/>
            <w:bottom w:val="none" w:sz="0" w:space="0" w:color="auto"/>
            <w:right w:val="none" w:sz="0" w:space="0" w:color="auto"/>
          </w:divBdr>
        </w:div>
      </w:divsChild>
    </w:div>
    <w:div w:id="111401026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953E-2"/>
        </c:manualLayout>
      </c:layout>
    </c:title>
    <c:plotArea>
      <c:layout>
        <c:manualLayout>
          <c:layoutTarget val="inner"/>
          <c:xMode val="edge"/>
          <c:yMode val="edge"/>
          <c:x val="0.14472294859247631"/>
          <c:y val="5.4674771871132934E-2"/>
          <c:w val="0.49994010488950158"/>
          <c:h val="0.747297477645837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222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41.15</c:v>
                </c:pt>
                <c:pt idx="1">
                  <c:v>69.36999999999999</c:v>
                </c:pt>
                <c:pt idx="2" formatCode="0.00">
                  <c:v>73.58</c:v>
                </c:pt>
                <c:pt idx="3">
                  <c:v>35.21</c:v>
                </c:pt>
              </c:numCache>
            </c:numRef>
          </c:val>
        </c:ser>
        <c:gapWidth val="401"/>
        <c:axId val="96656384"/>
        <c:axId val="9671628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96656384"/>
        <c:axId val="96716288"/>
      </c:lineChart>
      <c:catAx>
        <c:axId val="96656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6716288"/>
        <c:crosses val="autoZero"/>
        <c:auto val="1"/>
        <c:lblAlgn val="ctr"/>
        <c:lblOffset val="100"/>
        <c:tickLblSkip val="1"/>
        <c:tickMarkSkip val="1"/>
      </c:catAx>
      <c:valAx>
        <c:axId val="9671628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665638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876"/>
          <c:w val="0.3254174397031677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7279"/>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5.3</c:v>
                </c:pt>
                <c:pt idx="1">
                  <c:v>2.59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8.2000000000000011</c:v>
                </c:pt>
                <c:pt idx="1">
                  <c:v>6.5</c:v>
                </c:pt>
              </c:numCache>
            </c:numRef>
          </c:val>
        </c:ser>
        <c:gapWidth val="399"/>
        <c:axId val="112471424"/>
        <c:axId val="11248179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12471424"/>
        <c:axId val="112481792"/>
      </c:lineChart>
      <c:catAx>
        <c:axId val="11247142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12481792"/>
        <c:crosses val="autoZero"/>
        <c:auto val="1"/>
        <c:lblAlgn val="ctr"/>
        <c:lblOffset val="100"/>
        <c:tickLblSkip val="1"/>
        <c:tickMarkSkip val="1"/>
      </c:catAx>
      <c:valAx>
        <c:axId val="1124817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24714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1.3</c:v>
                </c:pt>
                <c:pt idx="1">
                  <c:v>1.1100000000000001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2.9</c:v>
                </c:pt>
                <c:pt idx="1">
                  <c:v>2.5</c:v>
                </c:pt>
              </c:numCache>
            </c:numRef>
          </c:val>
        </c:ser>
        <c:gapWidth val="401"/>
        <c:axId val="107543552"/>
        <c:axId val="1076235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07543552"/>
        <c:axId val="107623552"/>
      </c:lineChart>
      <c:catAx>
        <c:axId val="1075435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623552"/>
        <c:crosses val="autoZero"/>
        <c:auto val="1"/>
        <c:lblAlgn val="ctr"/>
        <c:lblOffset val="100"/>
        <c:tickLblSkip val="1"/>
        <c:tickMarkSkip val="1"/>
      </c:catAx>
      <c:valAx>
        <c:axId val="10762355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754355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1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9.4</c:v>
                </c:pt>
                <c:pt idx="1">
                  <c:v>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22.5</c:v>
                </c:pt>
                <c:pt idx="1">
                  <c:v>18.100000000000001</c:v>
                </c:pt>
              </c:numCache>
            </c:numRef>
          </c:val>
        </c:ser>
        <c:gapWidth val="401"/>
        <c:axId val="112375680"/>
        <c:axId val="112377216"/>
      </c:barChart>
      <c:catAx>
        <c:axId val="112375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2377216"/>
        <c:crosses val="autoZero"/>
        <c:auto val="1"/>
        <c:lblAlgn val="ctr"/>
        <c:lblOffset val="100"/>
        <c:tickLblSkip val="1"/>
        <c:tickMarkSkip val="1"/>
      </c:catAx>
      <c:valAx>
        <c:axId val="11237721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237568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053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3.5</c:v>
                </c:pt>
                <c:pt idx="1">
                  <c:v>2.9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8.3000000000000007</c:v>
                </c:pt>
                <c:pt idx="1">
                  <c:v>6.7</c:v>
                </c:pt>
              </c:numCache>
            </c:numRef>
          </c:val>
        </c:ser>
        <c:gapWidth val="400"/>
        <c:axId val="117796864"/>
        <c:axId val="117798400"/>
      </c:barChart>
      <c:catAx>
        <c:axId val="117796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798400"/>
        <c:crosses val="autoZero"/>
        <c:auto val="1"/>
        <c:lblAlgn val="ctr"/>
        <c:lblOffset val="100"/>
        <c:tickLblSkip val="1"/>
        <c:tickMarkSkip val="1"/>
      </c:catAx>
      <c:valAx>
        <c:axId val="11779840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779686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049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0.33000000000000124</c:v>
                </c:pt>
                <c:pt idx="1">
                  <c:v>0.24000000000000021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0.00</c:formatCode>
                <c:ptCount val="2"/>
                <c:pt idx="0">
                  <c:v>0.8</c:v>
                </c:pt>
                <c:pt idx="1">
                  <c:v>0.63000000000000211</c:v>
                </c:pt>
              </c:numCache>
            </c:numRef>
          </c:val>
        </c:ser>
        <c:gapWidth val="402"/>
        <c:axId val="122271616"/>
        <c:axId val="122273152"/>
      </c:barChart>
      <c:catAx>
        <c:axId val="122271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2273152"/>
        <c:crosses val="autoZero"/>
        <c:auto val="1"/>
        <c:lblAlgn val="ctr"/>
        <c:lblOffset val="100"/>
        <c:tickLblSkip val="1"/>
        <c:tickMarkSkip val="1"/>
      </c:catAx>
      <c:valAx>
        <c:axId val="12227315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2227161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741"/>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912"/>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0.11</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0.22</c:v>
                </c:pt>
                <c:pt idx="1">
                  <c:v>0.36000000000000032</c:v>
                </c:pt>
              </c:numCache>
            </c:numRef>
          </c:val>
        </c:ser>
        <c:gapWidth val="400"/>
        <c:axId val="122691584"/>
        <c:axId val="122693120"/>
      </c:barChart>
      <c:catAx>
        <c:axId val="1226915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2693120"/>
        <c:crosses val="autoZero"/>
        <c:auto val="1"/>
        <c:lblAlgn val="ctr"/>
        <c:lblOffset val="100"/>
        <c:tickLblSkip val="1"/>
        <c:tickMarkSkip val="1"/>
      </c:catAx>
      <c:valAx>
        <c:axId val="12269312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2269158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836"/>
          <c:y val="0.86447108941189565"/>
          <c:w val="0.69096256914779086"/>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757197657985066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6.7</c:v>
                </c:pt>
                <c:pt idx="1">
                  <c:v>9.7000000000000011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7.8</c:v>
                </c:pt>
                <c:pt idx="1">
                  <c:v>104.6</c:v>
                </c:pt>
              </c:numCache>
            </c:numRef>
          </c:val>
        </c:ser>
        <c:gapWidth val="399"/>
        <c:axId val="122718080"/>
        <c:axId val="122719616"/>
      </c:barChart>
      <c:catAx>
        <c:axId val="122718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2719616"/>
        <c:crosses val="autoZero"/>
        <c:auto val="1"/>
        <c:lblAlgn val="ctr"/>
        <c:lblOffset val="100"/>
        <c:tickLblSkip val="1"/>
        <c:tickMarkSkip val="1"/>
      </c:catAx>
      <c:valAx>
        <c:axId val="122719616"/>
        <c:scaling>
          <c:orientation val="minMax"/>
          <c:max val="11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22718080"/>
        <c:crosses val="autoZero"/>
        <c:crossBetween val="between"/>
        <c:majorUnit val="30"/>
        <c:minorUnit val="3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1922"/>
          <c:h val="0.4296217101302767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6.8</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7.6</c:v>
                </c:pt>
                <c:pt idx="1">
                  <c:v>10.4</c:v>
                </c:pt>
              </c:numCache>
            </c:numRef>
          </c:val>
        </c:ser>
        <c:gapWidth val="400"/>
        <c:axId val="122929152"/>
        <c:axId val="122930688"/>
      </c:barChart>
      <c:catAx>
        <c:axId val="122929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2930688"/>
        <c:crosses val="autoZero"/>
        <c:auto val="1"/>
        <c:lblAlgn val="ctr"/>
        <c:lblOffset val="100"/>
        <c:tickLblSkip val="1"/>
        <c:tickMarkSkip val="1"/>
      </c:catAx>
      <c:valAx>
        <c:axId val="122930688"/>
        <c:scaling>
          <c:orientation val="minMax"/>
          <c:max val="10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2929152"/>
        <c:crosses val="autoZero"/>
        <c:crossBetween val="between"/>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607"/>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69864E-3"/>
          <c:y val="1.1695906432748536E-2"/>
        </c:manualLayout>
      </c:layout>
    </c:title>
    <c:plotArea>
      <c:layout>
        <c:manualLayout>
          <c:layoutTarget val="inner"/>
          <c:xMode val="edge"/>
          <c:yMode val="edge"/>
          <c:x val="0.23486031711790994"/>
          <c:y val="0.11796999827576295"/>
          <c:w val="0.74196203214324263"/>
          <c:h val="0.51034033245851118"/>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1.9700000000000037</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19.3</c:v>
                </c:pt>
                <c:pt idx="1">
                  <c:v>5.6</c:v>
                </c:pt>
              </c:numCache>
            </c:numRef>
          </c:val>
        </c:ser>
        <c:gapWidth val="400"/>
        <c:axId val="122972032"/>
        <c:axId val="122973568"/>
      </c:barChart>
      <c:catAx>
        <c:axId val="122972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2973568"/>
        <c:crosses val="autoZero"/>
        <c:auto val="1"/>
        <c:lblAlgn val="ctr"/>
        <c:lblOffset val="100"/>
        <c:tickLblSkip val="1"/>
        <c:tickMarkSkip val="1"/>
      </c:catAx>
      <c:valAx>
        <c:axId val="122973568"/>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2972032"/>
        <c:crosses val="autoZero"/>
        <c:crossBetween val="between"/>
        <c:majorUnit val="4"/>
        <c:minorUnit val="3"/>
      </c:valAx>
      <c:spPr>
        <a:solidFill>
          <a:srgbClr val="FFFFFF"/>
        </a:solidFill>
        <a:ln w="3175">
          <a:solidFill>
            <a:srgbClr val="000000"/>
          </a:solidFill>
          <a:prstDash val="solid"/>
        </a:ln>
      </c:spPr>
    </c:plotArea>
    <c:legend>
      <c:legendPos val="b"/>
      <c:layout>
        <c:manualLayout>
          <c:xMode val="edge"/>
          <c:yMode val="edge"/>
          <c:x val="0.1969273361378194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549"/>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0.8</c:v>
                </c:pt>
                <c:pt idx="1">
                  <c:v>0.67000000000000215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3</c:v>
                </c:pt>
                <c:pt idx="1">
                  <c:v>2.6</c:v>
                </c:pt>
              </c:numCache>
            </c:numRef>
          </c:val>
        </c:ser>
        <c:gapWidth val="399"/>
        <c:axId val="122257408"/>
        <c:axId val="122258944"/>
      </c:barChart>
      <c:catAx>
        <c:axId val="122257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2258944"/>
        <c:crosses val="autoZero"/>
        <c:auto val="1"/>
        <c:lblAlgn val="ctr"/>
        <c:lblOffset val="100"/>
        <c:tickLblSkip val="1"/>
        <c:tickMarkSkip val="1"/>
      </c:catAx>
      <c:valAx>
        <c:axId val="122258944"/>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2257408"/>
        <c:crosses val="autoZero"/>
        <c:crossBetween val="between"/>
        <c:majorUnit val="4"/>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55E-2"/>
        </c:manualLayout>
      </c:layout>
    </c:title>
    <c:plotArea>
      <c:layout>
        <c:manualLayout>
          <c:layoutTarget val="inner"/>
          <c:xMode val="edge"/>
          <c:yMode val="edge"/>
          <c:x val="0.14472294859247642"/>
          <c:y val="4.3709332845022424E-2"/>
          <c:w val="0.49994010488950175"/>
          <c:h val="0.7774709131508107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074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12.11</c:v>
                </c:pt>
                <c:pt idx="1">
                  <c:v>12.89</c:v>
                </c:pt>
                <c:pt idx="2" formatCode="0.00">
                  <c:v>14.76</c:v>
                </c:pt>
              </c:numCache>
            </c:numRef>
          </c:val>
        </c:ser>
        <c:gapWidth val="401"/>
        <c:axId val="98283520"/>
        <c:axId val="98286592"/>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98283520"/>
        <c:axId val="98286592"/>
      </c:lineChart>
      <c:catAx>
        <c:axId val="98283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8286592"/>
        <c:crosses val="autoZero"/>
        <c:auto val="1"/>
        <c:lblAlgn val="ctr"/>
        <c:lblOffset val="100"/>
        <c:tickLblSkip val="1"/>
        <c:tickMarkSkip val="1"/>
      </c:catAx>
      <c:valAx>
        <c:axId val="98286592"/>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8283520"/>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892"/>
          <c:w val="0.32541743970316789"/>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238.8</c:v>
                </c:pt>
                <c:pt idx="1">
                  <c:v>237.7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244.6</c:v>
                </c:pt>
                <c:pt idx="1">
                  <c:v>243.6</c:v>
                </c:pt>
              </c:numCache>
            </c:numRef>
          </c:val>
        </c:ser>
        <c:gapWidth val="401"/>
        <c:axId val="123386880"/>
        <c:axId val="12340096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23386880"/>
        <c:axId val="123400960"/>
      </c:lineChart>
      <c:catAx>
        <c:axId val="1233868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3400960"/>
        <c:crosses val="autoZero"/>
        <c:auto val="1"/>
        <c:lblAlgn val="ctr"/>
        <c:lblOffset val="100"/>
        <c:tickLblSkip val="1"/>
        <c:tickMarkSkip val="1"/>
      </c:catAx>
      <c:valAx>
        <c:axId val="12340096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338688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5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5694"/>
          <c:y val="6.9989569027099491E-2"/>
          <c:w val="0.69847883145042811"/>
          <c:h val="0.51148722199198771"/>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172.4</c:v>
                </c:pt>
                <c:pt idx="1">
                  <c:v>171.6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176</c:v>
                </c:pt>
                <c:pt idx="1">
                  <c:v>176.7</c:v>
                </c:pt>
              </c:numCache>
            </c:numRef>
          </c:val>
        </c:ser>
        <c:gapWidth val="399"/>
        <c:axId val="124541568"/>
        <c:axId val="1252724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24541568"/>
        <c:axId val="125272448"/>
      </c:lineChart>
      <c:catAx>
        <c:axId val="12454156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5272448"/>
        <c:crosses val="autoZero"/>
        <c:auto val="1"/>
        <c:lblAlgn val="ctr"/>
        <c:lblOffset val="100"/>
        <c:tickLblSkip val="1"/>
        <c:tickMarkSkip val="1"/>
      </c:catAx>
      <c:valAx>
        <c:axId val="1252724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086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454156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8127"/>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5581725390386808"/>
          <c:h val="0.69572553430821171"/>
        </c:manualLayout>
      </c:layout>
      <c:barChart>
        <c:barDir val="col"/>
        <c:grouping val="clustered"/>
        <c:ser>
          <c:idx val="0"/>
          <c:order val="0"/>
          <c:tx>
            <c:strRef>
              <c:f>Sheet1!$B$1</c:f>
              <c:strCache>
                <c:ptCount val="1"/>
                <c:pt idx="0">
                  <c:v>Trim. I 2017</c:v>
                </c:pt>
              </c:strCache>
            </c:strRef>
          </c:tx>
          <c:cat>
            <c:strRef>
              <c:f>Sheet1!$A$2</c:f>
              <c:strCache>
                <c:ptCount val="1"/>
                <c:pt idx="0">
                  <c:v>Fântână Argestru</c:v>
                </c:pt>
              </c:strCache>
            </c:strRef>
          </c:cat>
          <c:val>
            <c:numRef>
              <c:f>Sheet1!$B$2</c:f>
              <c:numCache>
                <c:formatCode>General</c:formatCode>
                <c:ptCount val="1"/>
                <c:pt idx="0">
                  <c:v>248.9</c:v>
                </c:pt>
              </c:numCache>
            </c:numRef>
          </c:val>
        </c:ser>
        <c:ser>
          <c:idx val="1"/>
          <c:order val="1"/>
          <c:tx>
            <c:strRef>
              <c:f>Sheet1!$C$1</c:f>
              <c:strCache>
                <c:ptCount val="1"/>
                <c:pt idx="0">
                  <c:v>Trim. II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176.7</c:v>
                </c:pt>
              </c:numCache>
            </c:numRef>
          </c:val>
        </c:ser>
        <c:ser>
          <c:idx val="2"/>
          <c:order val="2"/>
          <c:tx>
            <c:strRef>
              <c:f>Sheet1!$D$1</c:f>
              <c:strCache>
                <c:ptCount val="1"/>
                <c:pt idx="0">
                  <c:v>Trim. III 2017</c:v>
                </c:pt>
              </c:strCache>
            </c:strRef>
          </c:tx>
          <c:cat>
            <c:strRef>
              <c:f>Sheet1!$A$2</c:f>
              <c:strCache>
                <c:ptCount val="1"/>
                <c:pt idx="0">
                  <c:v>Fântână Argestru</c:v>
                </c:pt>
              </c:strCache>
            </c:strRef>
          </c:cat>
          <c:val>
            <c:numRef>
              <c:f>Sheet1!$D$2</c:f>
              <c:numCache>
                <c:formatCode>General</c:formatCode>
                <c:ptCount val="1"/>
                <c:pt idx="0">
                  <c:v>242.4</c:v>
                </c:pt>
              </c:numCache>
            </c:numRef>
          </c:val>
        </c:ser>
        <c:ser>
          <c:idx val="3"/>
          <c:order val="3"/>
          <c:tx>
            <c:strRef>
              <c:f>Sheet1!$E$1</c:f>
              <c:strCache>
                <c:ptCount val="1"/>
                <c:pt idx="0">
                  <c:v>Trim. IV 2017</c:v>
                </c:pt>
              </c:strCache>
            </c:strRef>
          </c:tx>
          <c:cat>
            <c:strRef>
              <c:f>Sheet1!$A$2</c:f>
              <c:strCache>
                <c:ptCount val="1"/>
                <c:pt idx="0">
                  <c:v>Fântână Argestru</c:v>
                </c:pt>
              </c:strCache>
            </c:strRef>
          </c:cat>
          <c:val>
            <c:numRef>
              <c:f>Sheet1!$E$2</c:f>
              <c:numCache>
                <c:formatCode>General</c:formatCode>
                <c:ptCount val="1"/>
                <c:pt idx="0">
                  <c:v>252.1</c:v>
                </c:pt>
              </c:numCache>
            </c:numRef>
          </c:val>
        </c:ser>
        <c:gapWidth val="500"/>
        <c:axId val="125708928"/>
        <c:axId val="125715200"/>
      </c:barChart>
      <c:catAx>
        <c:axId val="125708928"/>
        <c:scaling>
          <c:orientation val="minMax"/>
        </c:scaling>
        <c:axPos val="b"/>
        <c:title>
          <c:tx>
            <c:rich>
              <a:bodyPr/>
              <a:lstStyle/>
              <a:p>
                <a:pPr>
                  <a:defRPr lang="ro-RO" b="0"/>
                </a:pPr>
                <a:r>
                  <a:rPr lang="ro-RO" b="0"/>
                  <a:t>Bq/mc</a:t>
                </a:r>
              </a:p>
            </c:rich>
          </c:tx>
          <c:layout>
            <c:manualLayout>
              <c:xMode val="edge"/>
              <c:yMode val="edge"/>
              <c:x val="1.3385305084580941E-2"/>
              <c:y val="1.6580759604337779E-4"/>
            </c:manualLayout>
          </c:layout>
        </c:title>
        <c:numFmt formatCode="General" sourceLinked="1"/>
        <c:majorTickMark val="none"/>
        <c:tickLblPos val="nextTo"/>
        <c:txPr>
          <a:bodyPr/>
          <a:lstStyle/>
          <a:p>
            <a:pPr>
              <a:defRPr lang="ro-RO"/>
            </a:pPr>
            <a:endParaRPr lang="ro-RO"/>
          </a:p>
        </c:txPr>
        <c:crossAx val="125715200"/>
        <c:crosses val="autoZero"/>
        <c:auto val="1"/>
        <c:lblAlgn val="ctr"/>
        <c:lblOffset val="100"/>
      </c:catAx>
      <c:valAx>
        <c:axId val="125715200"/>
        <c:scaling>
          <c:orientation val="minMax"/>
          <c:max val="1000"/>
          <c:min val="0"/>
        </c:scaling>
        <c:axPos val="l"/>
        <c:majorGridlines/>
        <c:numFmt formatCode="0" sourceLinked="0"/>
        <c:majorTickMark val="none"/>
        <c:tickLblPos val="nextTo"/>
        <c:txPr>
          <a:bodyPr/>
          <a:lstStyle/>
          <a:p>
            <a:pPr>
              <a:defRPr lang="ro-RO"/>
            </a:pPr>
            <a:endParaRPr lang="ro-RO"/>
          </a:p>
        </c:txPr>
        <c:crossAx val="125708928"/>
        <c:crosses val="autoZero"/>
        <c:crossBetween val="between"/>
        <c:majorUnit val="250"/>
        <c:minorUnit val="2.0000000000000011E-2"/>
      </c:valAx>
      <c:spPr>
        <a:ln>
          <a:solidFill>
            <a:sysClr val="window" lastClr="FFFFFF">
              <a:lumMod val="50000"/>
            </a:sysClr>
          </a:solidFill>
        </a:ln>
      </c:spPr>
    </c:plotArea>
    <c:legend>
      <c:legendPos val="r"/>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722</c:v>
                </c:pt>
                <c:pt idx="1">
                  <c:v>878.5</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895.4</c:v>
                </c:pt>
                <c:pt idx="1">
                  <c:v>907.6</c:v>
                </c:pt>
              </c:numCache>
            </c:numRef>
          </c:val>
        </c:ser>
        <c:gapWidth val="401"/>
        <c:axId val="125739776"/>
        <c:axId val="125741312"/>
      </c:barChart>
      <c:catAx>
        <c:axId val="12573977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25741312"/>
        <c:crosses val="autoZero"/>
        <c:auto val="1"/>
        <c:lblAlgn val="ctr"/>
        <c:lblOffset val="100"/>
        <c:tickLblSkip val="1"/>
        <c:tickMarkSkip val="1"/>
      </c:catAx>
      <c:valAx>
        <c:axId val="12574131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2573977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099239627566962"/>
          <c:y val="7.9554680664917013E-2"/>
          <c:w val="0.67190178463464711"/>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340</c:v>
                </c:pt>
                <c:pt idx="1">
                  <c:v>315.8</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363.8</c:v>
                </c:pt>
                <c:pt idx="1">
                  <c:v>405.5</c:v>
                </c:pt>
              </c:numCache>
            </c:numRef>
          </c:val>
        </c:ser>
        <c:gapWidth val="400"/>
        <c:axId val="125762176"/>
        <c:axId val="128217472"/>
      </c:barChart>
      <c:catAx>
        <c:axId val="125762176"/>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28217472"/>
        <c:crosses val="autoZero"/>
        <c:auto val="1"/>
        <c:lblAlgn val="ctr"/>
        <c:lblOffset val="100"/>
        <c:tickLblSkip val="1"/>
        <c:tickMarkSkip val="1"/>
      </c:catAx>
      <c:valAx>
        <c:axId val="128217472"/>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 </a:t>
                </a:r>
                <a:r>
                  <a:rPr lang="ro-RO" baseline="0"/>
                  <a:t> m.</a:t>
                </a:r>
                <a:r>
                  <a:rPr lang="ro-RO"/>
                  <a:t>v.</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25762176"/>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606E-2"/>
        </c:manualLayout>
      </c:layout>
    </c:title>
    <c:plotArea>
      <c:layout>
        <c:manualLayout>
          <c:layoutTarget val="inner"/>
          <c:xMode val="edge"/>
          <c:yMode val="edge"/>
          <c:x val="0.14472294859247653"/>
          <c:y val="5.1066419245365133E-2"/>
          <c:w val="0.49994010488950191"/>
          <c:h val="0.75174025469042782"/>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55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6.6199999999999966</c:v>
                </c:pt>
                <c:pt idx="1">
                  <c:v>9.19</c:v>
                </c:pt>
                <c:pt idx="2" formatCode="0.00">
                  <c:v>13.68</c:v>
                </c:pt>
              </c:numCache>
            </c:numRef>
          </c:val>
        </c:ser>
        <c:gapWidth val="401"/>
        <c:axId val="99342208"/>
        <c:axId val="102912000"/>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99342208"/>
        <c:axId val="102912000"/>
      </c:lineChart>
      <c:catAx>
        <c:axId val="99342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912000"/>
        <c:crosses val="autoZero"/>
        <c:auto val="1"/>
        <c:lblAlgn val="ctr"/>
        <c:lblOffset val="100"/>
        <c:tickLblSkip val="1"/>
        <c:tickMarkSkip val="1"/>
      </c:catAx>
      <c:valAx>
        <c:axId val="102912000"/>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342208"/>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903"/>
          <c:w val="0.325417439703168"/>
          <c:h val="0.36528091883252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647E-2"/>
        </c:manualLayout>
      </c:layout>
    </c:title>
    <c:plotArea>
      <c:layout>
        <c:manualLayout>
          <c:layoutTarget val="inner"/>
          <c:xMode val="edge"/>
          <c:yMode val="edge"/>
          <c:x val="0.14472294859247664"/>
          <c:y val="4.1920336880966802E-2"/>
          <c:w val="0.42694489980563255"/>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95.51</c:v>
                </c:pt>
                <c:pt idx="1">
                  <c:v>82.25</c:v>
                </c:pt>
                <c:pt idx="2" formatCode="General">
                  <c:v>77.09</c:v>
                </c:pt>
              </c:numCache>
            </c:numRef>
          </c:val>
        </c:ser>
        <c:gapWidth val="401"/>
        <c:axId val="107444096"/>
        <c:axId val="107445632"/>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07444096"/>
        <c:axId val="107445632"/>
      </c:lineChart>
      <c:catAx>
        <c:axId val="107444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445632"/>
        <c:crosses val="autoZero"/>
        <c:auto val="1"/>
        <c:lblAlgn val="ctr"/>
        <c:lblOffset val="100"/>
        <c:tickLblSkip val="1"/>
        <c:tickMarkSkip val="1"/>
      </c:catAx>
      <c:valAx>
        <c:axId val="107445632"/>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744409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78"/>
          <c:w val="0.32578366881243476"/>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703E-2"/>
        </c:manualLayout>
      </c:layout>
    </c:title>
    <c:plotArea>
      <c:layout>
        <c:manualLayout>
          <c:layoutTarget val="inner"/>
          <c:xMode val="edge"/>
          <c:yMode val="edge"/>
          <c:x val="0.14472294859247675"/>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5.5279159756771667E-2"/>
                  <c:y val="0.18320610687023256"/>
                </c:manualLayout>
              </c:layout>
              <c:dLblPos val="outEnd"/>
              <c:showVal val="1"/>
            </c:dLbl>
            <c:dLbl>
              <c:idx val="2"/>
              <c:layout>
                <c:manualLayout>
                  <c:x val="-5.0856826976229973E-2"/>
                  <c:y val="0.1323155216284987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86.240000000000023</c:v>
                </c:pt>
                <c:pt idx="1">
                  <c:v>69.69</c:v>
                </c:pt>
                <c:pt idx="2" formatCode="0.00">
                  <c:v>64.930000000000007</c:v>
                </c:pt>
              </c:numCache>
            </c:numRef>
          </c:val>
        </c:ser>
        <c:gapWidth val="401"/>
        <c:axId val="107471232"/>
        <c:axId val="107473152"/>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7471232"/>
        <c:axId val="107473152"/>
      </c:lineChart>
      <c:catAx>
        <c:axId val="107471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473152"/>
        <c:crosses val="autoZero"/>
        <c:auto val="1"/>
        <c:lblAlgn val="ctr"/>
        <c:lblOffset val="100"/>
        <c:tickLblSkip val="1"/>
        <c:tickMarkSkip val="1"/>
      </c:catAx>
      <c:valAx>
        <c:axId val="107473152"/>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7471232"/>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942"/>
          <c:w val="0.42436611008039582"/>
          <c:h val="0.3976818897637947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686"/>
          <c:y val="5.9558988247488433E-2"/>
          <c:w val="0.43533888895978801"/>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0.43000000000000038</c:v>
                </c:pt>
                <c:pt idx="1">
                  <c:v>0.62000000000000166</c:v>
                </c:pt>
                <c:pt idx="2" formatCode="0.00">
                  <c:v>2.14</c:v>
                </c:pt>
              </c:numCache>
            </c:numRef>
          </c:val>
        </c:ser>
        <c:gapWidth val="401"/>
        <c:axId val="99126272"/>
        <c:axId val="107426944"/>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99126272"/>
        <c:axId val="107426944"/>
      </c:lineChart>
      <c:catAx>
        <c:axId val="99126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426944"/>
        <c:crosses val="autoZero"/>
        <c:auto val="1"/>
        <c:lblAlgn val="ctr"/>
        <c:lblOffset val="100"/>
        <c:tickLblSkip val="1"/>
        <c:tickMarkSkip val="1"/>
      </c:catAx>
      <c:valAx>
        <c:axId val="107426944"/>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126272"/>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903"/>
          <c:w val="0.39220779220780405"/>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Sheet1!$A$2:$A$32</c:f>
              <c:strCache>
                <c:ptCount val="31"/>
                <c:pt idx="0">
                  <c:v>01 Oct. 2017</c:v>
                </c:pt>
                <c:pt idx="1">
                  <c:v>02 Oct. 2017</c:v>
                </c:pt>
                <c:pt idx="2">
                  <c:v>03 Oct. 2017</c:v>
                </c:pt>
                <c:pt idx="3">
                  <c:v>4 Oct. 2017</c:v>
                </c:pt>
                <c:pt idx="4">
                  <c:v>5 Oct. 2017</c:v>
                </c:pt>
                <c:pt idx="5">
                  <c:v>6 Oct. 2017</c:v>
                </c:pt>
                <c:pt idx="6">
                  <c:v>7 Oct. 2017</c:v>
                </c:pt>
                <c:pt idx="7">
                  <c:v>8 Oct. 2017</c:v>
                </c:pt>
                <c:pt idx="8">
                  <c:v>9 Oct. 2017</c:v>
                </c:pt>
                <c:pt idx="9">
                  <c:v>10 Oct. 2017</c:v>
                </c:pt>
                <c:pt idx="10">
                  <c:v>11 Oct. 2017</c:v>
                </c:pt>
                <c:pt idx="11">
                  <c:v>12 Oct. 2017</c:v>
                </c:pt>
                <c:pt idx="12">
                  <c:v>13 Oct. 2017</c:v>
                </c:pt>
                <c:pt idx="13">
                  <c:v>14 Oct. 2017</c:v>
                </c:pt>
                <c:pt idx="14">
                  <c:v>15 Oct. 2017</c:v>
                </c:pt>
                <c:pt idx="15">
                  <c:v>16 Oct. 2017</c:v>
                </c:pt>
                <c:pt idx="16">
                  <c:v>17 Oct. 2017</c:v>
                </c:pt>
                <c:pt idx="17">
                  <c:v>18 Oct. 2017</c:v>
                </c:pt>
                <c:pt idx="18">
                  <c:v>19 Oct. 2017</c:v>
                </c:pt>
                <c:pt idx="19">
                  <c:v>20 Oct. 2017</c:v>
                </c:pt>
                <c:pt idx="20">
                  <c:v>21 Oct. 2017</c:v>
                </c:pt>
                <c:pt idx="21">
                  <c:v>22 Oct. 2017</c:v>
                </c:pt>
                <c:pt idx="22">
                  <c:v>23 Oct. 2017</c:v>
                </c:pt>
                <c:pt idx="23">
                  <c:v>24 Oct. 2017</c:v>
                </c:pt>
                <c:pt idx="24">
                  <c:v>25 Oct. 2017</c:v>
                </c:pt>
                <c:pt idx="25">
                  <c:v>26 Oct. 2017</c:v>
                </c:pt>
                <c:pt idx="26">
                  <c:v>27 Oct. 2017</c:v>
                </c:pt>
                <c:pt idx="27">
                  <c:v>28 Oct. 2017</c:v>
                </c:pt>
                <c:pt idx="28">
                  <c:v>29 Oct. 2017</c:v>
                </c:pt>
                <c:pt idx="29">
                  <c:v>30 Oct. 2017</c:v>
                </c:pt>
                <c:pt idx="30">
                  <c:v>31 Oct. 2017</c:v>
                </c:pt>
              </c:strCache>
            </c:strRef>
          </c:cat>
          <c:val>
            <c:numRef>
              <c:f>Sheet1!$B$2:$B$32</c:f>
              <c:numCache>
                <c:formatCode>General</c:formatCode>
                <c:ptCount val="31"/>
              </c:numCache>
            </c:numRef>
          </c:val>
        </c:ser>
        <c:ser>
          <c:idx val="1"/>
          <c:order val="1"/>
          <c:tx>
            <c:strRef>
              <c:f>Sheet1!$C$1</c:f>
              <c:strCache>
                <c:ptCount val="1"/>
                <c:pt idx="0">
                  <c:v>SV1</c:v>
                </c:pt>
              </c:strCache>
            </c:strRef>
          </c:tx>
          <c:marker>
            <c:symbol val="none"/>
          </c:marker>
          <c:cat>
            <c:strRef>
              <c:f>Sheet1!$A$2:$A$32</c:f>
              <c:strCache>
                <c:ptCount val="31"/>
                <c:pt idx="0">
                  <c:v>01 Oct. 2017</c:v>
                </c:pt>
                <c:pt idx="1">
                  <c:v>02 Oct. 2017</c:v>
                </c:pt>
                <c:pt idx="2">
                  <c:v>03 Oct. 2017</c:v>
                </c:pt>
                <c:pt idx="3">
                  <c:v>4 Oct. 2017</c:v>
                </c:pt>
                <c:pt idx="4">
                  <c:v>5 Oct. 2017</c:v>
                </c:pt>
                <c:pt idx="5">
                  <c:v>6 Oct. 2017</c:v>
                </c:pt>
                <c:pt idx="6">
                  <c:v>7 Oct. 2017</c:v>
                </c:pt>
                <c:pt idx="7">
                  <c:v>8 Oct. 2017</c:v>
                </c:pt>
                <c:pt idx="8">
                  <c:v>9 Oct. 2017</c:v>
                </c:pt>
                <c:pt idx="9">
                  <c:v>10 Oct. 2017</c:v>
                </c:pt>
                <c:pt idx="10">
                  <c:v>11 Oct. 2017</c:v>
                </c:pt>
                <c:pt idx="11">
                  <c:v>12 Oct. 2017</c:v>
                </c:pt>
                <c:pt idx="12">
                  <c:v>13 Oct. 2017</c:v>
                </c:pt>
                <c:pt idx="13">
                  <c:v>14 Oct. 2017</c:v>
                </c:pt>
                <c:pt idx="14">
                  <c:v>15 Oct. 2017</c:v>
                </c:pt>
                <c:pt idx="15">
                  <c:v>16 Oct. 2017</c:v>
                </c:pt>
                <c:pt idx="16">
                  <c:v>17 Oct. 2017</c:v>
                </c:pt>
                <c:pt idx="17">
                  <c:v>18 Oct. 2017</c:v>
                </c:pt>
                <c:pt idx="18">
                  <c:v>19 Oct. 2017</c:v>
                </c:pt>
                <c:pt idx="19">
                  <c:v>20 Oct. 2017</c:v>
                </c:pt>
                <c:pt idx="20">
                  <c:v>21 Oct. 2017</c:v>
                </c:pt>
                <c:pt idx="21">
                  <c:v>22 Oct. 2017</c:v>
                </c:pt>
                <c:pt idx="22">
                  <c:v>23 Oct. 2017</c:v>
                </c:pt>
                <c:pt idx="23">
                  <c:v>24 Oct. 2017</c:v>
                </c:pt>
                <c:pt idx="24">
                  <c:v>25 Oct. 2017</c:v>
                </c:pt>
                <c:pt idx="25">
                  <c:v>26 Oct. 2017</c:v>
                </c:pt>
                <c:pt idx="26">
                  <c:v>27 Oct. 2017</c:v>
                </c:pt>
                <c:pt idx="27">
                  <c:v>28 Oct. 2017</c:v>
                </c:pt>
                <c:pt idx="28">
                  <c:v>29 Oct. 2017</c:v>
                </c:pt>
                <c:pt idx="29">
                  <c:v>30 Oct. 2017</c:v>
                </c:pt>
                <c:pt idx="30">
                  <c:v>31 Oct. 2017</c:v>
                </c:pt>
              </c:strCache>
            </c:strRef>
          </c:cat>
          <c:val>
            <c:numRef>
              <c:f>Sheet1!$C$2:$C$32</c:f>
              <c:numCache>
                <c:formatCode>0.00</c:formatCode>
                <c:ptCount val="31"/>
                <c:pt idx="0">
                  <c:v>31.979999999999986</c:v>
                </c:pt>
                <c:pt idx="1">
                  <c:v>31.62</c:v>
                </c:pt>
                <c:pt idx="2">
                  <c:v>30.89</c:v>
                </c:pt>
                <c:pt idx="3">
                  <c:v>26.53</c:v>
                </c:pt>
                <c:pt idx="4">
                  <c:v>20.9</c:v>
                </c:pt>
                <c:pt idx="5">
                  <c:v>20.170000000000005</c:v>
                </c:pt>
                <c:pt idx="6">
                  <c:v>29.439999999999987</c:v>
                </c:pt>
                <c:pt idx="7">
                  <c:v>27.8</c:v>
                </c:pt>
                <c:pt idx="8">
                  <c:v>17.439999999999987</c:v>
                </c:pt>
                <c:pt idx="9">
                  <c:v>19.989999999999931</c:v>
                </c:pt>
                <c:pt idx="10">
                  <c:v>17.630000000000031</c:v>
                </c:pt>
                <c:pt idx="11">
                  <c:v>19.260000000000002</c:v>
                </c:pt>
                <c:pt idx="12">
                  <c:v>23.08</c:v>
                </c:pt>
                <c:pt idx="13">
                  <c:v>15.99</c:v>
                </c:pt>
                <c:pt idx="14">
                  <c:v>11.08</c:v>
                </c:pt>
                <c:pt idx="17">
                  <c:v>36.700000000000003</c:v>
                </c:pt>
                <c:pt idx="18">
                  <c:v>38.339999999999996</c:v>
                </c:pt>
                <c:pt idx="19">
                  <c:v>43.42</c:v>
                </c:pt>
                <c:pt idx="20">
                  <c:v>55.78</c:v>
                </c:pt>
                <c:pt idx="21">
                  <c:v>29.07</c:v>
                </c:pt>
                <c:pt idx="22">
                  <c:v>26.53</c:v>
                </c:pt>
                <c:pt idx="23">
                  <c:v>23.62</c:v>
                </c:pt>
                <c:pt idx="24">
                  <c:v>29.25</c:v>
                </c:pt>
                <c:pt idx="25">
                  <c:v>21.62</c:v>
                </c:pt>
                <c:pt idx="26">
                  <c:v>17.809999999999999</c:v>
                </c:pt>
                <c:pt idx="27">
                  <c:v>15.81</c:v>
                </c:pt>
                <c:pt idx="28">
                  <c:v>12.719999999999999</c:v>
                </c:pt>
                <c:pt idx="29">
                  <c:v>11.08</c:v>
                </c:pt>
                <c:pt idx="30">
                  <c:v>13.629999999999999</c:v>
                </c:pt>
              </c:numCache>
            </c:numRef>
          </c:val>
        </c:ser>
        <c:ser>
          <c:idx val="2"/>
          <c:order val="2"/>
          <c:tx>
            <c:strRef>
              <c:f>Sheet1!$D$1</c:f>
              <c:strCache>
                <c:ptCount val="1"/>
                <c:pt idx="0">
                  <c:v>SV2</c:v>
                </c:pt>
              </c:strCache>
            </c:strRef>
          </c:tx>
          <c:marker>
            <c:symbol val="none"/>
          </c:marker>
          <c:cat>
            <c:strRef>
              <c:f>Sheet1!$A$2:$A$32</c:f>
              <c:strCache>
                <c:ptCount val="31"/>
                <c:pt idx="0">
                  <c:v>01 Oct. 2017</c:v>
                </c:pt>
                <c:pt idx="1">
                  <c:v>02 Oct. 2017</c:v>
                </c:pt>
                <c:pt idx="2">
                  <c:v>03 Oct. 2017</c:v>
                </c:pt>
                <c:pt idx="3">
                  <c:v>4 Oct. 2017</c:v>
                </c:pt>
                <c:pt idx="4">
                  <c:v>5 Oct. 2017</c:v>
                </c:pt>
                <c:pt idx="5">
                  <c:v>6 Oct. 2017</c:v>
                </c:pt>
                <c:pt idx="6">
                  <c:v>7 Oct. 2017</c:v>
                </c:pt>
                <c:pt idx="7">
                  <c:v>8 Oct. 2017</c:v>
                </c:pt>
                <c:pt idx="8">
                  <c:v>9 Oct. 2017</c:v>
                </c:pt>
                <c:pt idx="9">
                  <c:v>10 Oct. 2017</c:v>
                </c:pt>
                <c:pt idx="10">
                  <c:v>11 Oct. 2017</c:v>
                </c:pt>
                <c:pt idx="11">
                  <c:v>12 Oct. 2017</c:v>
                </c:pt>
                <c:pt idx="12">
                  <c:v>13 Oct. 2017</c:v>
                </c:pt>
                <c:pt idx="13">
                  <c:v>14 Oct. 2017</c:v>
                </c:pt>
                <c:pt idx="14">
                  <c:v>15 Oct. 2017</c:v>
                </c:pt>
                <c:pt idx="15">
                  <c:v>16 Oct. 2017</c:v>
                </c:pt>
                <c:pt idx="16">
                  <c:v>17 Oct. 2017</c:v>
                </c:pt>
                <c:pt idx="17">
                  <c:v>18 Oct. 2017</c:v>
                </c:pt>
                <c:pt idx="18">
                  <c:v>19 Oct. 2017</c:v>
                </c:pt>
                <c:pt idx="19">
                  <c:v>20 Oct. 2017</c:v>
                </c:pt>
                <c:pt idx="20">
                  <c:v>21 Oct. 2017</c:v>
                </c:pt>
                <c:pt idx="21">
                  <c:v>22 Oct. 2017</c:v>
                </c:pt>
                <c:pt idx="22">
                  <c:v>23 Oct. 2017</c:v>
                </c:pt>
                <c:pt idx="23">
                  <c:v>24 Oct. 2017</c:v>
                </c:pt>
                <c:pt idx="24">
                  <c:v>25 Oct. 2017</c:v>
                </c:pt>
                <c:pt idx="25">
                  <c:v>26 Oct. 2017</c:v>
                </c:pt>
                <c:pt idx="26">
                  <c:v>27 Oct. 2017</c:v>
                </c:pt>
                <c:pt idx="27">
                  <c:v>28 Oct. 2017</c:v>
                </c:pt>
                <c:pt idx="28">
                  <c:v>29 Oct. 2017</c:v>
                </c:pt>
                <c:pt idx="29">
                  <c:v>30 Oct. 2017</c:v>
                </c:pt>
                <c:pt idx="30">
                  <c:v>31 Oct. 2017</c:v>
                </c:pt>
              </c:strCache>
            </c:strRef>
          </c:cat>
          <c:val>
            <c:numRef>
              <c:f>Sheet1!$D$2:$D$32</c:f>
              <c:numCache>
                <c:formatCode>0.00</c:formatCode>
                <c:ptCount val="31"/>
                <c:pt idx="0">
                  <c:v>38.15</c:v>
                </c:pt>
                <c:pt idx="1">
                  <c:v>0</c:v>
                </c:pt>
                <c:pt idx="2">
                  <c:v>43.06</c:v>
                </c:pt>
                <c:pt idx="3">
                  <c:v>29.979999999999986</c:v>
                </c:pt>
                <c:pt idx="4">
                  <c:v>20.89</c:v>
                </c:pt>
                <c:pt idx="5">
                  <c:v>25.979999999999986</c:v>
                </c:pt>
                <c:pt idx="6">
                  <c:v>42.879999999999995</c:v>
                </c:pt>
                <c:pt idx="7">
                  <c:v>28.16</c:v>
                </c:pt>
                <c:pt idx="8">
                  <c:v>24.89</c:v>
                </c:pt>
                <c:pt idx="9">
                  <c:v>47.06</c:v>
                </c:pt>
                <c:pt idx="10">
                  <c:v>35.980000000000004</c:v>
                </c:pt>
                <c:pt idx="11">
                  <c:v>43.6</c:v>
                </c:pt>
                <c:pt idx="12">
                  <c:v>41.06</c:v>
                </c:pt>
                <c:pt idx="13">
                  <c:v>21.8</c:v>
                </c:pt>
                <c:pt idx="14">
                  <c:v>16.350000000000001</c:v>
                </c:pt>
                <c:pt idx="15">
                  <c:v>35.97</c:v>
                </c:pt>
                <c:pt idx="16">
                  <c:v>49.06</c:v>
                </c:pt>
                <c:pt idx="17">
                  <c:v>53.230000000000011</c:v>
                </c:pt>
                <c:pt idx="18">
                  <c:v>49.24</c:v>
                </c:pt>
                <c:pt idx="19">
                  <c:v>56.68</c:v>
                </c:pt>
                <c:pt idx="20">
                  <c:v>85.940000000000026</c:v>
                </c:pt>
                <c:pt idx="21">
                  <c:v>29.25</c:v>
                </c:pt>
                <c:pt idx="22">
                  <c:v>27.43</c:v>
                </c:pt>
                <c:pt idx="23">
                  <c:v>20.350000000000001</c:v>
                </c:pt>
                <c:pt idx="24">
                  <c:v>34.520000000000003</c:v>
                </c:pt>
                <c:pt idx="25">
                  <c:v>42.33</c:v>
                </c:pt>
                <c:pt idx="26">
                  <c:v>31.25</c:v>
                </c:pt>
                <c:pt idx="27">
                  <c:v>26.16</c:v>
                </c:pt>
                <c:pt idx="28">
                  <c:v>14.54</c:v>
                </c:pt>
                <c:pt idx="29">
                  <c:v>9.81</c:v>
                </c:pt>
              </c:numCache>
            </c:numRef>
          </c:val>
        </c:ser>
        <c:ser>
          <c:idx val="3"/>
          <c:order val="3"/>
          <c:tx>
            <c:strRef>
              <c:f>Sheet1!$E$1</c:f>
              <c:strCache>
                <c:ptCount val="1"/>
                <c:pt idx="0">
                  <c:v>SV3</c:v>
                </c:pt>
              </c:strCache>
            </c:strRef>
          </c:tx>
          <c:marker>
            <c:symbol val="none"/>
          </c:marker>
          <c:cat>
            <c:strRef>
              <c:f>Sheet1!$A$2:$A$32</c:f>
              <c:strCache>
                <c:ptCount val="31"/>
                <c:pt idx="0">
                  <c:v>01 Oct. 2017</c:v>
                </c:pt>
                <c:pt idx="1">
                  <c:v>02 Oct. 2017</c:v>
                </c:pt>
                <c:pt idx="2">
                  <c:v>03 Oct. 2017</c:v>
                </c:pt>
                <c:pt idx="3">
                  <c:v>4 Oct. 2017</c:v>
                </c:pt>
                <c:pt idx="4">
                  <c:v>5 Oct. 2017</c:v>
                </c:pt>
                <c:pt idx="5">
                  <c:v>6 Oct. 2017</c:v>
                </c:pt>
                <c:pt idx="6">
                  <c:v>7 Oct. 2017</c:v>
                </c:pt>
                <c:pt idx="7">
                  <c:v>8 Oct. 2017</c:v>
                </c:pt>
                <c:pt idx="8">
                  <c:v>9 Oct. 2017</c:v>
                </c:pt>
                <c:pt idx="9">
                  <c:v>10 Oct. 2017</c:v>
                </c:pt>
                <c:pt idx="10">
                  <c:v>11 Oct. 2017</c:v>
                </c:pt>
                <c:pt idx="11">
                  <c:v>12 Oct. 2017</c:v>
                </c:pt>
                <c:pt idx="12">
                  <c:v>13 Oct. 2017</c:v>
                </c:pt>
                <c:pt idx="13">
                  <c:v>14 Oct. 2017</c:v>
                </c:pt>
                <c:pt idx="14">
                  <c:v>15 Oct. 2017</c:v>
                </c:pt>
                <c:pt idx="15">
                  <c:v>16 Oct. 2017</c:v>
                </c:pt>
                <c:pt idx="16">
                  <c:v>17 Oct. 2017</c:v>
                </c:pt>
                <c:pt idx="17">
                  <c:v>18 Oct. 2017</c:v>
                </c:pt>
                <c:pt idx="18">
                  <c:v>19 Oct. 2017</c:v>
                </c:pt>
                <c:pt idx="19">
                  <c:v>20 Oct. 2017</c:v>
                </c:pt>
                <c:pt idx="20">
                  <c:v>21 Oct. 2017</c:v>
                </c:pt>
                <c:pt idx="21">
                  <c:v>22 Oct. 2017</c:v>
                </c:pt>
                <c:pt idx="22">
                  <c:v>23 Oct. 2017</c:v>
                </c:pt>
                <c:pt idx="23">
                  <c:v>24 Oct. 2017</c:v>
                </c:pt>
                <c:pt idx="24">
                  <c:v>25 Oct. 2017</c:v>
                </c:pt>
                <c:pt idx="25">
                  <c:v>26 Oct. 2017</c:v>
                </c:pt>
                <c:pt idx="26">
                  <c:v>27 Oct. 2017</c:v>
                </c:pt>
                <c:pt idx="27">
                  <c:v>28 Oct. 2017</c:v>
                </c:pt>
                <c:pt idx="28">
                  <c:v>29 Oct. 2017</c:v>
                </c:pt>
                <c:pt idx="29">
                  <c:v>30 Oct. 2017</c:v>
                </c:pt>
                <c:pt idx="30">
                  <c:v>31 Oct. 2017</c:v>
                </c:pt>
              </c:strCache>
            </c:strRef>
          </c:cat>
          <c:val>
            <c:numRef>
              <c:f>Sheet1!$E$2:$E$32</c:f>
              <c:numCache>
                <c:formatCode>General</c:formatCode>
                <c:ptCount val="31"/>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01 Oct. 2017</c:v>
                </c:pt>
                <c:pt idx="1">
                  <c:v>02 Oct. 2017</c:v>
                </c:pt>
                <c:pt idx="2">
                  <c:v>03 Oct. 2017</c:v>
                </c:pt>
                <c:pt idx="3">
                  <c:v>4 Oct. 2017</c:v>
                </c:pt>
                <c:pt idx="4">
                  <c:v>5 Oct. 2017</c:v>
                </c:pt>
                <c:pt idx="5">
                  <c:v>6 Oct. 2017</c:v>
                </c:pt>
                <c:pt idx="6">
                  <c:v>7 Oct. 2017</c:v>
                </c:pt>
                <c:pt idx="7">
                  <c:v>8 Oct. 2017</c:v>
                </c:pt>
                <c:pt idx="8">
                  <c:v>9 Oct. 2017</c:v>
                </c:pt>
                <c:pt idx="9">
                  <c:v>10 Oct. 2017</c:v>
                </c:pt>
                <c:pt idx="10">
                  <c:v>11 Oct. 2017</c:v>
                </c:pt>
                <c:pt idx="11">
                  <c:v>12 Oct. 2017</c:v>
                </c:pt>
                <c:pt idx="12">
                  <c:v>13 Oct. 2017</c:v>
                </c:pt>
                <c:pt idx="13">
                  <c:v>14 Oct. 2017</c:v>
                </c:pt>
                <c:pt idx="14">
                  <c:v>15 Oct. 2017</c:v>
                </c:pt>
                <c:pt idx="15">
                  <c:v>16 Oct. 2017</c:v>
                </c:pt>
                <c:pt idx="16">
                  <c:v>17 Oct. 2017</c:v>
                </c:pt>
                <c:pt idx="17">
                  <c:v>18 Oct. 2017</c:v>
                </c:pt>
                <c:pt idx="18">
                  <c:v>19 Oct. 2017</c:v>
                </c:pt>
                <c:pt idx="19">
                  <c:v>20 Oct. 2017</c:v>
                </c:pt>
                <c:pt idx="20">
                  <c:v>21 Oct. 2017</c:v>
                </c:pt>
                <c:pt idx="21">
                  <c:v>22 Oct. 2017</c:v>
                </c:pt>
                <c:pt idx="22">
                  <c:v>23 Oct. 2017</c:v>
                </c:pt>
                <c:pt idx="23">
                  <c:v>24 Oct. 2017</c:v>
                </c:pt>
                <c:pt idx="24">
                  <c:v>25 Oct. 2017</c:v>
                </c:pt>
                <c:pt idx="25">
                  <c:v>26 Oct. 2017</c:v>
                </c:pt>
                <c:pt idx="26">
                  <c:v>27 Oct. 2017</c:v>
                </c:pt>
                <c:pt idx="27">
                  <c:v>28 Oct. 2017</c:v>
                </c:pt>
                <c:pt idx="28">
                  <c:v>29 Oct. 2017</c:v>
                </c:pt>
                <c:pt idx="29">
                  <c:v>30 Oct. 2017</c:v>
                </c:pt>
                <c:pt idx="30">
                  <c:v>31 Oct. 2017</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07648896"/>
        <c:axId val="107650432"/>
      </c:lineChart>
      <c:catAx>
        <c:axId val="107648896"/>
        <c:scaling>
          <c:orientation val="minMax"/>
        </c:scaling>
        <c:axPos val="b"/>
        <c:tickLblPos val="nextTo"/>
        <c:spPr>
          <a:ln>
            <a:solidFill>
              <a:sysClr val="windowText" lastClr="000000"/>
            </a:solidFill>
          </a:ln>
        </c:spPr>
        <c:txPr>
          <a:bodyPr rot="-2040000" vert="horz"/>
          <a:lstStyle/>
          <a:p>
            <a:pPr>
              <a:defRPr lang="en-GB" sz="800"/>
            </a:pPr>
            <a:endParaRPr lang="ro-RO"/>
          </a:p>
        </c:txPr>
        <c:crossAx val="107650432"/>
        <c:crosses val="autoZero"/>
        <c:auto val="1"/>
        <c:lblAlgn val="ctr"/>
        <c:lblOffset val="100"/>
      </c:catAx>
      <c:valAx>
        <c:axId val="107650432"/>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07648896"/>
        <c:crosses val="autoZero"/>
        <c:crossBetween val="between"/>
      </c:valAx>
      <c:spPr>
        <a:ln>
          <a:solidFill>
            <a:schemeClr val="tx1"/>
          </a:solidFill>
        </a:ln>
      </c:spPr>
    </c:plotArea>
    <c:legend>
      <c:legendPos val="b"/>
      <c:layout>
        <c:manualLayout>
          <c:xMode val="edge"/>
          <c:yMode val="edge"/>
          <c:x val="6.5879536142319575E-2"/>
          <c:y val="0.83969163540423708"/>
          <c:w val="0.89739999367550682"/>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4133E-2"/>
          <c:w val="0.47719799570508231"/>
          <c:h val="0.76703986220475018"/>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1</c:v>
                </c:pt>
                <c:pt idx="2" formatCode="General">
                  <c:v>18</c:v>
                </c:pt>
              </c:numCache>
            </c:numRef>
          </c:val>
        </c:ser>
        <c:axId val="112339200"/>
        <c:axId val="107507712"/>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2339200"/>
        <c:axId val="107507712"/>
      </c:lineChart>
      <c:catAx>
        <c:axId val="112339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507712"/>
        <c:crosses val="autoZero"/>
        <c:auto val="1"/>
        <c:lblAlgn val="ctr"/>
        <c:lblOffset val="100"/>
        <c:tickLblSkip val="1"/>
        <c:tickMarkSkip val="1"/>
      </c:catAx>
      <c:valAx>
        <c:axId val="107507712"/>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12339200"/>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5841"/>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079401185962866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0.113</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septembrie</c:v>
                </c:pt>
                <c:pt idx="1">
                  <c:v>octombrie</c:v>
                </c:pt>
              </c:strCache>
            </c:strRef>
          </c:cat>
          <c:val>
            <c:numRef>
              <c:f>Sheet1!$B$3:$C$3</c:f>
              <c:numCache>
                <c:formatCode>0.000</c:formatCode>
                <c:ptCount val="2"/>
                <c:pt idx="0">
                  <c:v>0.16500000000000001</c:v>
                </c:pt>
                <c:pt idx="1">
                  <c:v>0.15200000000000041</c:v>
                </c:pt>
              </c:numCache>
            </c:numRef>
          </c:val>
        </c:ser>
        <c:gapWidth val="401"/>
        <c:axId val="112390912"/>
        <c:axId val="112392448"/>
      </c:barChart>
      <c:lineChart>
        <c:grouping val="standard"/>
        <c:ser>
          <c:idx val="3"/>
          <c:order val="2"/>
          <c:tx>
            <c:strRef>
              <c:f>Sheet1!$A$4</c:f>
              <c:strCache>
                <c:ptCount val="1"/>
                <c:pt idx="0">
                  <c:v>Limita de avertizare</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12390912"/>
        <c:axId val="112392448"/>
      </c:lineChart>
      <c:catAx>
        <c:axId val="112390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2392448"/>
        <c:crosses val="autoZero"/>
        <c:auto val="1"/>
        <c:lblAlgn val="ctr"/>
        <c:lblOffset val="100"/>
        <c:tickLblSkip val="1"/>
        <c:tickMarkSkip val="1"/>
      </c:catAx>
      <c:valAx>
        <c:axId val="11239244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12390912"/>
        <c:crosses val="autoZero"/>
        <c:crossBetween val="between"/>
        <c:majorUnit val="0.25"/>
        <c:minorUnit val="0.25"/>
      </c:valAx>
      <c:spPr>
        <a:noFill/>
        <a:ln w="3175">
          <a:solidFill>
            <a:srgbClr val="000000"/>
          </a:solidFill>
          <a:prstDash val="solid"/>
        </a:ln>
      </c:spPr>
    </c:plotArea>
    <c:legend>
      <c:legendPos val="b"/>
      <c:layout>
        <c:manualLayout>
          <c:xMode val="edge"/>
          <c:yMode val="edge"/>
          <c:x val="5.4192980478667184E-2"/>
          <c:y val="0.76448872462370865"/>
          <c:w val="0.88882447976211554"/>
          <c:h val="0.1958685719840567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52CB-46BD-4479-A418-9756C301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4404</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29891</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68</cp:revision>
  <cp:lastPrinted>2012-07-25T10:01:00Z</cp:lastPrinted>
  <dcterms:created xsi:type="dcterms:W3CDTF">2017-09-12T08:33:00Z</dcterms:created>
  <dcterms:modified xsi:type="dcterms:W3CDTF">2017-11-15T13:34:00Z</dcterms:modified>
</cp:coreProperties>
</file>