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54" w:rsidRPr="007B69F5" w:rsidRDefault="00032554" w:rsidP="001C6BC0">
      <w:pPr>
        <w:pStyle w:val="Default"/>
        <w:widowControl w:val="0"/>
        <w:jc w:val="both"/>
        <w:rPr>
          <w:bCs/>
          <w:color w:val="FF0000"/>
        </w:rPr>
      </w:pPr>
    </w:p>
    <w:p w:rsidR="00032554" w:rsidRPr="007B69F5" w:rsidRDefault="00032554" w:rsidP="001C6BC0">
      <w:pPr>
        <w:pStyle w:val="Default"/>
        <w:widowControl w:val="0"/>
        <w:jc w:val="both"/>
        <w:rPr>
          <w:bCs/>
          <w:color w:val="FF0000"/>
        </w:rPr>
      </w:pPr>
    </w:p>
    <w:p w:rsidR="00032554" w:rsidRPr="007B69F5" w:rsidRDefault="00032554" w:rsidP="001C6BC0">
      <w:pPr>
        <w:pStyle w:val="Default"/>
        <w:widowControl w:val="0"/>
        <w:jc w:val="both"/>
        <w:rPr>
          <w:bCs/>
          <w:color w:val="FF0000"/>
        </w:rPr>
      </w:pPr>
    </w:p>
    <w:p w:rsidR="00BE3947" w:rsidRPr="0095317B" w:rsidRDefault="00BE3947" w:rsidP="001C6BC0">
      <w:pPr>
        <w:pStyle w:val="Default"/>
        <w:widowControl w:val="0"/>
        <w:jc w:val="center"/>
        <w:rPr>
          <w:color w:val="auto"/>
        </w:rPr>
      </w:pPr>
      <w:r w:rsidRPr="0095317B">
        <w:rPr>
          <w:b/>
          <w:bCs/>
          <w:color w:val="auto"/>
        </w:rPr>
        <w:t>II.</w:t>
      </w:r>
      <w:r w:rsidR="00513681" w:rsidRPr="0095317B">
        <w:rPr>
          <w:b/>
          <w:bCs/>
          <w:color w:val="auto"/>
        </w:rPr>
        <w:t xml:space="preserve"> </w:t>
      </w:r>
      <w:r w:rsidRPr="0095317B">
        <w:rPr>
          <w:b/>
          <w:bCs/>
          <w:color w:val="auto"/>
        </w:rPr>
        <w:t xml:space="preserve"> APA</w:t>
      </w:r>
    </w:p>
    <w:p w:rsidR="00032554" w:rsidRPr="007B69F5" w:rsidRDefault="00032554" w:rsidP="001C6BC0">
      <w:pPr>
        <w:pStyle w:val="Default"/>
        <w:widowControl w:val="0"/>
        <w:jc w:val="both"/>
        <w:rPr>
          <w:bCs/>
          <w:iCs/>
          <w:color w:val="FF0000"/>
        </w:rPr>
      </w:pPr>
    </w:p>
    <w:tbl>
      <w:tblPr>
        <w:tblStyle w:val="TableGrid"/>
        <w:tblW w:w="0" w:type="auto"/>
        <w:tblLook w:val="04A0"/>
      </w:tblPr>
      <w:tblGrid>
        <w:gridCol w:w="9995"/>
      </w:tblGrid>
      <w:tr w:rsidR="007D0681" w:rsidRPr="00DB62B5" w:rsidTr="00472EB7">
        <w:tc>
          <w:tcPr>
            <w:tcW w:w="9995" w:type="dxa"/>
          </w:tcPr>
          <w:p w:rsidR="007D0681" w:rsidRPr="00DB62B5" w:rsidRDefault="007D0681" w:rsidP="001C6BC0">
            <w:pPr>
              <w:pStyle w:val="Default"/>
              <w:widowControl w:val="0"/>
              <w:jc w:val="both"/>
              <w:rPr>
                <w:rFonts w:eastAsia="Times New Roman"/>
                <w:i/>
                <w:color w:val="auto"/>
                <w:lang w:val="it-IT"/>
              </w:rPr>
            </w:pPr>
            <w:r w:rsidRPr="00DB62B5">
              <w:rPr>
                <w:rFonts w:eastAsia="Times New Roman"/>
                <w:i/>
                <w:color w:val="auto"/>
                <w:lang w:val="it-IT"/>
              </w:rPr>
              <w:t xml:space="preserve">Datele şi informaţiile din cadrul acestui capitol </w:t>
            </w:r>
            <w:r w:rsidR="00BC49F5">
              <w:rPr>
                <w:rFonts w:eastAsia="Times New Roman"/>
                <w:i/>
                <w:color w:val="auto"/>
                <w:lang w:val="it-IT"/>
              </w:rPr>
              <w:t>au fost furnizate</w:t>
            </w:r>
            <w:r w:rsidRPr="00DB62B5">
              <w:rPr>
                <w:rFonts w:eastAsia="Times New Roman"/>
                <w:i/>
                <w:color w:val="auto"/>
                <w:lang w:val="it-IT"/>
              </w:rPr>
              <w:t xml:space="preserve"> de Administ</w:t>
            </w:r>
            <w:r w:rsidR="00BC49F5">
              <w:rPr>
                <w:rFonts w:eastAsia="Times New Roman"/>
                <w:i/>
                <w:color w:val="auto"/>
                <w:lang w:val="it-IT"/>
              </w:rPr>
              <w:t>raţia Naţională “Apele Române”</w:t>
            </w:r>
            <w:r w:rsidR="00843974">
              <w:rPr>
                <w:rFonts w:eastAsia="Times New Roman"/>
                <w:i/>
                <w:color w:val="auto"/>
                <w:lang w:val="it-IT"/>
              </w:rPr>
              <w:t xml:space="preserve">, </w:t>
            </w:r>
            <w:r w:rsidR="00843974">
              <w:rPr>
                <w:i/>
              </w:rPr>
              <w:t>Institutul Național de Hidrologie și Gospodărirea Apelor</w:t>
            </w:r>
            <w:r w:rsidR="00BC49F5">
              <w:rPr>
                <w:rFonts w:eastAsia="Times New Roman"/>
                <w:i/>
                <w:color w:val="auto"/>
                <w:lang w:val="it-IT"/>
              </w:rPr>
              <w:t xml:space="preserve"> și </w:t>
            </w:r>
            <w:r w:rsidRPr="00DB62B5">
              <w:rPr>
                <w:rFonts w:eastAsia="Times New Roman"/>
                <w:i/>
                <w:color w:val="auto"/>
                <w:lang w:val="it-IT"/>
              </w:rPr>
              <w:t>de Inspectoratul pentru Situaţii de Urgenţă a jud. Suceava.</w:t>
            </w:r>
          </w:p>
          <w:p w:rsidR="007D0681" w:rsidRPr="00DB62B5" w:rsidRDefault="007D0681" w:rsidP="001C6BC0">
            <w:pPr>
              <w:pStyle w:val="Default"/>
              <w:widowControl w:val="0"/>
              <w:jc w:val="both"/>
              <w:rPr>
                <w:rFonts w:eastAsia="Times New Roman"/>
                <w:i/>
                <w:color w:val="auto"/>
                <w:lang w:val="it-IT"/>
              </w:rPr>
            </w:pPr>
            <w:r w:rsidRPr="00DB62B5">
              <w:rPr>
                <w:rFonts w:eastAsia="Times New Roman"/>
                <w:i/>
                <w:color w:val="auto"/>
                <w:lang w:val="it-IT"/>
              </w:rPr>
              <w:t xml:space="preserve">Nu deţinem date </w:t>
            </w:r>
            <w:r w:rsidR="00843974">
              <w:rPr>
                <w:rFonts w:eastAsia="Times New Roman"/>
                <w:i/>
                <w:color w:val="auto"/>
                <w:lang w:val="it-IT"/>
              </w:rPr>
              <w:t>ș</w:t>
            </w:r>
            <w:r w:rsidRPr="00DB62B5">
              <w:rPr>
                <w:rFonts w:eastAsia="Times New Roman"/>
                <w:i/>
                <w:color w:val="auto"/>
                <w:lang w:val="it-IT"/>
              </w:rPr>
              <w:t>i informaţii specifice ju</w:t>
            </w:r>
            <w:r w:rsidR="004B2365" w:rsidRPr="00DB62B5">
              <w:rPr>
                <w:rFonts w:eastAsia="Times New Roman"/>
                <w:i/>
                <w:color w:val="auto"/>
                <w:lang w:val="it-IT"/>
              </w:rPr>
              <w:t>deţului Suceava pentru anul 2017</w:t>
            </w:r>
            <w:r w:rsidRPr="00DB62B5">
              <w:rPr>
                <w:rFonts w:eastAsia="Times New Roman"/>
                <w:i/>
                <w:color w:val="auto"/>
                <w:lang w:val="it-IT"/>
              </w:rPr>
              <w:t>. Acolo unde s-a considerat util, s-au furnizat date la nivel naţional sau la nivelul bazinului hidrografic Siret.</w:t>
            </w:r>
          </w:p>
        </w:tc>
      </w:tr>
    </w:tbl>
    <w:p w:rsidR="007D0681" w:rsidRPr="00F809B7" w:rsidRDefault="007D0681" w:rsidP="001C6BC0">
      <w:pPr>
        <w:pStyle w:val="Default"/>
        <w:widowControl w:val="0"/>
        <w:jc w:val="both"/>
        <w:rPr>
          <w:bCs/>
          <w:iCs/>
          <w:color w:val="auto"/>
          <w:sz w:val="20"/>
          <w:szCs w:val="20"/>
        </w:rPr>
      </w:pPr>
    </w:p>
    <w:p w:rsidR="00BE3947" w:rsidRPr="00780734" w:rsidRDefault="00BE3947" w:rsidP="001C6BC0">
      <w:pPr>
        <w:pStyle w:val="Default"/>
        <w:widowControl w:val="0"/>
        <w:jc w:val="both"/>
        <w:rPr>
          <w:b/>
          <w:bCs/>
          <w:iCs/>
          <w:color w:val="auto"/>
        </w:rPr>
      </w:pPr>
      <w:r w:rsidRPr="00780734">
        <w:rPr>
          <w:b/>
          <w:bCs/>
          <w:iCs/>
          <w:color w:val="auto"/>
        </w:rPr>
        <w:t xml:space="preserve">II.1. Resursele de apă: cantităţi şi debite </w:t>
      </w:r>
    </w:p>
    <w:p w:rsidR="00032554" w:rsidRPr="00780734" w:rsidRDefault="00032554" w:rsidP="001C6BC0">
      <w:pPr>
        <w:pStyle w:val="Default"/>
        <w:widowControl w:val="0"/>
        <w:ind w:firstLine="708"/>
        <w:jc w:val="both"/>
        <w:rPr>
          <w:color w:val="auto"/>
          <w:sz w:val="16"/>
          <w:szCs w:val="16"/>
          <w:lang w:val="it-IT"/>
        </w:rPr>
      </w:pPr>
    </w:p>
    <w:p w:rsidR="00193F47" w:rsidRPr="00780734" w:rsidRDefault="00AC51ED" w:rsidP="001C6BC0">
      <w:pPr>
        <w:pStyle w:val="Default"/>
        <w:widowControl w:val="0"/>
        <w:jc w:val="both"/>
        <w:rPr>
          <w:b/>
          <w:bCs/>
          <w:i/>
          <w:iCs/>
          <w:color w:val="auto"/>
        </w:rPr>
      </w:pPr>
      <w:r w:rsidRPr="00780734">
        <w:rPr>
          <w:b/>
          <w:bCs/>
          <w:i/>
          <w:iCs/>
          <w:color w:val="auto"/>
        </w:rPr>
        <w:t xml:space="preserve">II.1.1. </w:t>
      </w:r>
      <w:r w:rsidR="00193F47" w:rsidRPr="00780734">
        <w:rPr>
          <w:b/>
          <w:bCs/>
          <w:i/>
          <w:iCs/>
          <w:color w:val="auto"/>
        </w:rPr>
        <w:t>Stare, presiuni și consecințe</w:t>
      </w:r>
    </w:p>
    <w:p w:rsidR="00032554" w:rsidRPr="005071D3" w:rsidRDefault="00032554" w:rsidP="001C6BC0">
      <w:pPr>
        <w:pStyle w:val="Default"/>
        <w:widowControl w:val="0"/>
        <w:jc w:val="both"/>
        <w:rPr>
          <w:b/>
          <w:bCs/>
          <w:iCs/>
          <w:color w:val="auto"/>
          <w:sz w:val="10"/>
          <w:szCs w:val="10"/>
        </w:rPr>
      </w:pPr>
    </w:p>
    <w:p w:rsidR="00BE3947" w:rsidRPr="00780734" w:rsidRDefault="00AC51ED" w:rsidP="001C6BC0">
      <w:pPr>
        <w:pStyle w:val="Default"/>
        <w:widowControl w:val="0"/>
        <w:jc w:val="both"/>
        <w:rPr>
          <w:b/>
          <w:bCs/>
          <w:iCs/>
          <w:color w:val="auto"/>
        </w:rPr>
      </w:pPr>
      <w:r w:rsidRPr="00780734">
        <w:rPr>
          <w:b/>
          <w:bCs/>
          <w:iCs/>
          <w:color w:val="auto"/>
        </w:rPr>
        <w:t xml:space="preserve">II.1.1.1. </w:t>
      </w:r>
      <w:r w:rsidR="00BE3947" w:rsidRPr="00780734">
        <w:rPr>
          <w:b/>
          <w:bCs/>
          <w:iCs/>
          <w:color w:val="auto"/>
        </w:rPr>
        <w:t xml:space="preserve">Resurse de apă potenţiale şi tehnic utilizabile </w:t>
      </w:r>
    </w:p>
    <w:p w:rsidR="00032554" w:rsidRPr="005071D3" w:rsidRDefault="00032554" w:rsidP="001C6BC0">
      <w:pPr>
        <w:pStyle w:val="Default"/>
        <w:widowControl w:val="0"/>
        <w:jc w:val="both"/>
        <w:rPr>
          <w:b/>
          <w:bCs/>
          <w:i/>
          <w:iCs/>
          <w:color w:val="auto"/>
          <w:sz w:val="10"/>
          <w:szCs w:val="10"/>
        </w:rPr>
      </w:pPr>
    </w:p>
    <w:p w:rsidR="005D57C0" w:rsidRDefault="006018FB" w:rsidP="001C6BC0">
      <w:pPr>
        <w:pStyle w:val="Default"/>
        <w:widowControl w:val="0"/>
        <w:ind w:firstLine="708"/>
        <w:jc w:val="both"/>
        <w:rPr>
          <w:rFonts w:eastAsia="Times New Roman"/>
          <w:color w:val="auto"/>
          <w:lang w:val="it-IT"/>
        </w:rPr>
      </w:pPr>
      <w:r w:rsidRPr="00780734">
        <w:rPr>
          <w:rFonts w:eastAsia="Times New Roman"/>
          <w:color w:val="auto"/>
          <w:lang w:val="it-IT"/>
        </w:rPr>
        <w:t>Resursele de apă reprezintă potenţialul hidrologic format din apele de suprafaţă şi subterane</w:t>
      </w:r>
      <w:r w:rsidR="00B764E7" w:rsidRPr="00780734">
        <w:rPr>
          <w:rFonts w:eastAsia="Times New Roman"/>
          <w:color w:val="auto"/>
          <w:lang w:val="it-IT"/>
        </w:rPr>
        <w:t>,</w:t>
      </w:r>
      <w:r w:rsidRPr="00780734">
        <w:rPr>
          <w:rFonts w:eastAsia="Times New Roman"/>
          <w:color w:val="auto"/>
          <w:lang w:val="it-IT"/>
        </w:rPr>
        <w:t xml:space="preserve"> în regim natural şi amenajat, din care se asigură alimentarea diverselor folosinţe</w:t>
      </w:r>
      <w:r w:rsidR="00032554" w:rsidRPr="00780734">
        <w:rPr>
          <w:rStyle w:val="FootnoteReference"/>
          <w:rFonts w:eastAsia="Times New Roman"/>
          <w:color w:val="auto"/>
          <w:lang w:val="it-IT"/>
        </w:rPr>
        <w:footnoteReference w:id="1"/>
      </w:r>
      <w:r w:rsidR="00032554" w:rsidRPr="00780734">
        <w:rPr>
          <w:rFonts w:eastAsia="Times New Roman"/>
          <w:color w:val="auto"/>
          <w:lang w:val="it-IT"/>
        </w:rPr>
        <w:t>.</w:t>
      </w:r>
    </w:p>
    <w:p w:rsidR="006C1435" w:rsidRPr="00780734" w:rsidRDefault="006C1435" w:rsidP="001C6BC0">
      <w:pPr>
        <w:widowControl w:val="0"/>
        <w:spacing w:after="0"/>
        <w:ind w:firstLine="720"/>
        <w:jc w:val="both"/>
        <w:rPr>
          <w:rFonts w:ascii="Arial" w:hAnsi="Arial" w:cs="Arial"/>
          <w:sz w:val="24"/>
          <w:szCs w:val="24"/>
        </w:rPr>
      </w:pPr>
      <w:r w:rsidRPr="00780734">
        <w:rPr>
          <w:rFonts w:ascii="Arial" w:hAnsi="Arial" w:cs="Arial"/>
          <w:i/>
          <w:sz w:val="24"/>
          <w:szCs w:val="24"/>
        </w:rPr>
        <w:t xml:space="preserve">Resursa </w:t>
      </w:r>
      <w:r w:rsidR="00843974">
        <w:rPr>
          <w:rFonts w:ascii="Arial" w:hAnsi="Arial" w:cs="Arial"/>
          <w:i/>
          <w:sz w:val="24"/>
          <w:szCs w:val="24"/>
        </w:rPr>
        <w:t xml:space="preserve">potențială </w:t>
      </w:r>
      <w:r w:rsidRPr="00780734">
        <w:rPr>
          <w:rFonts w:ascii="Arial" w:hAnsi="Arial" w:cs="Arial"/>
          <w:i/>
          <w:sz w:val="24"/>
          <w:szCs w:val="24"/>
        </w:rPr>
        <w:t xml:space="preserve">teoretică </w:t>
      </w:r>
      <w:r w:rsidRPr="00780734">
        <w:rPr>
          <w:rFonts w:ascii="Arial" w:hAnsi="Arial" w:cs="Arial"/>
          <w:sz w:val="24"/>
          <w:szCs w:val="24"/>
        </w:rPr>
        <w:t>este dată de stocul mediu anual reprezentând totalitatea resurselor naturale de apă</w:t>
      </w:r>
      <w:r w:rsidR="00BF7E3B">
        <w:rPr>
          <w:rFonts w:ascii="Arial" w:hAnsi="Arial" w:cs="Arial"/>
          <w:sz w:val="24"/>
          <w:szCs w:val="24"/>
        </w:rPr>
        <w:t>,</w:t>
      </w:r>
      <w:r w:rsidRPr="00780734">
        <w:rPr>
          <w:rFonts w:ascii="Arial" w:hAnsi="Arial" w:cs="Arial"/>
          <w:sz w:val="24"/>
          <w:szCs w:val="24"/>
        </w:rPr>
        <w:t xml:space="preserve"> atât de suprafață cât și subterane.</w:t>
      </w:r>
    </w:p>
    <w:p w:rsidR="006C1435" w:rsidRPr="00780734" w:rsidRDefault="006C1435" w:rsidP="001C6BC0">
      <w:pPr>
        <w:widowControl w:val="0"/>
        <w:autoSpaceDE w:val="0"/>
        <w:autoSpaceDN w:val="0"/>
        <w:adjustRightInd w:val="0"/>
        <w:spacing w:after="0" w:line="240" w:lineRule="auto"/>
        <w:ind w:firstLine="708"/>
        <w:rPr>
          <w:rFonts w:ascii="Arial" w:hAnsi="Arial" w:cs="Arial"/>
        </w:rPr>
      </w:pPr>
      <w:r w:rsidRPr="00780734">
        <w:rPr>
          <w:rFonts w:ascii="Arial" w:hAnsi="Arial" w:cs="Arial"/>
          <w:i/>
          <w:sz w:val="24"/>
          <w:szCs w:val="24"/>
        </w:rPr>
        <w:t xml:space="preserve">Resursa tehnic utilizabilă </w:t>
      </w:r>
      <w:r w:rsidRPr="00780734">
        <w:rPr>
          <w:rFonts w:ascii="Arial" w:hAnsi="Arial" w:cs="Arial"/>
          <w:sz w:val="24"/>
          <w:szCs w:val="24"/>
        </w:rPr>
        <w:t xml:space="preserve">este cota parte din resursa teoretică care poate fi prelevată pentru a servi la satisfacerea cerințelor de apă ale economiei </w:t>
      </w:r>
    </w:p>
    <w:p w:rsidR="006C1435" w:rsidRPr="005071D3" w:rsidRDefault="006C1435" w:rsidP="001C6BC0">
      <w:pPr>
        <w:pStyle w:val="Default"/>
        <w:widowControl w:val="0"/>
        <w:ind w:firstLine="708"/>
        <w:jc w:val="both"/>
        <w:rPr>
          <w:rFonts w:eastAsia="Times New Roman"/>
          <w:color w:val="auto"/>
          <w:sz w:val="10"/>
          <w:szCs w:val="10"/>
          <w:lang w:val="it-IT"/>
        </w:rPr>
      </w:pPr>
    </w:p>
    <w:p w:rsidR="003E61D3" w:rsidRPr="00835D76" w:rsidRDefault="003E61D3" w:rsidP="001C6BC0">
      <w:pPr>
        <w:widowControl w:val="0"/>
        <w:spacing w:after="0" w:line="240" w:lineRule="auto"/>
        <w:ind w:firstLine="720"/>
        <w:jc w:val="both"/>
        <w:rPr>
          <w:rFonts w:ascii="Arial" w:hAnsi="Arial" w:cs="Arial"/>
          <w:sz w:val="24"/>
          <w:szCs w:val="24"/>
        </w:rPr>
      </w:pPr>
      <w:r w:rsidRPr="00835D76">
        <w:rPr>
          <w:rFonts w:ascii="Arial" w:hAnsi="Arial" w:cs="Arial"/>
          <w:b/>
          <w:i/>
          <w:sz w:val="24"/>
          <w:szCs w:val="24"/>
        </w:rPr>
        <w:t xml:space="preserve">Resursele de apă de suprafață </w:t>
      </w:r>
      <w:r w:rsidRPr="00835D76">
        <w:rPr>
          <w:rFonts w:ascii="Arial" w:hAnsi="Arial" w:cs="Arial"/>
          <w:sz w:val="24"/>
          <w:szCs w:val="24"/>
        </w:rPr>
        <w:t>ale României provin din 2 categorii de surse, respectiv:</w:t>
      </w:r>
    </w:p>
    <w:p w:rsidR="003E61D3" w:rsidRPr="00780734" w:rsidRDefault="003E61D3" w:rsidP="001C6BC0">
      <w:pPr>
        <w:pStyle w:val="ListParagraph"/>
        <w:widowControl w:val="0"/>
        <w:numPr>
          <w:ilvl w:val="0"/>
          <w:numId w:val="30"/>
        </w:numPr>
        <w:spacing w:after="0" w:line="240" w:lineRule="auto"/>
        <w:ind w:left="1248" w:hanging="284"/>
        <w:jc w:val="both"/>
        <w:rPr>
          <w:rFonts w:ascii="Arial" w:hAnsi="Arial" w:cs="Arial"/>
          <w:sz w:val="24"/>
          <w:szCs w:val="24"/>
          <w:lang w:val="ro-RO"/>
        </w:rPr>
      </w:pPr>
      <w:r w:rsidRPr="00780734">
        <w:rPr>
          <w:rFonts w:ascii="Arial" w:hAnsi="Arial" w:cs="Arial"/>
          <w:sz w:val="24"/>
          <w:szCs w:val="24"/>
          <w:lang w:val="ro-RO"/>
        </w:rPr>
        <w:t>râurile interioare (inclusiv lacurile naturale)</w:t>
      </w:r>
    </w:p>
    <w:p w:rsidR="003E61D3" w:rsidRPr="00780734" w:rsidRDefault="003E61D3" w:rsidP="001C6BC0">
      <w:pPr>
        <w:pStyle w:val="ListParagraph"/>
        <w:widowControl w:val="0"/>
        <w:numPr>
          <w:ilvl w:val="0"/>
          <w:numId w:val="30"/>
        </w:numPr>
        <w:spacing w:after="0" w:line="240" w:lineRule="auto"/>
        <w:ind w:left="1248" w:hanging="284"/>
        <w:jc w:val="both"/>
        <w:rPr>
          <w:rFonts w:ascii="Arial" w:hAnsi="Arial" w:cs="Arial"/>
          <w:sz w:val="24"/>
          <w:szCs w:val="24"/>
          <w:lang w:val="ro-RO"/>
        </w:rPr>
      </w:pPr>
      <w:r w:rsidRPr="00780734">
        <w:rPr>
          <w:rFonts w:ascii="Arial" w:hAnsi="Arial" w:cs="Arial"/>
          <w:sz w:val="24"/>
          <w:szCs w:val="24"/>
          <w:lang w:val="ro-RO"/>
        </w:rPr>
        <w:t>fluviul Dunărea</w:t>
      </w:r>
    </w:p>
    <w:p w:rsidR="00843974" w:rsidRPr="00843974" w:rsidRDefault="00843974" w:rsidP="005071D3">
      <w:pPr>
        <w:pStyle w:val="ListParagraph"/>
        <w:widowControl w:val="0"/>
        <w:spacing w:after="0" w:line="240" w:lineRule="auto"/>
        <w:ind w:left="2160"/>
        <w:jc w:val="both"/>
        <w:rPr>
          <w:rFonts w:ascii="Arial" w:hAnsi="Arial" w:cs="Arial"/>
          <w:sz w:val="10"/>
          <w:szCs w:val="10"/>
        </w:rPr>
      </w:pPr>
    </w:p>
    <w:p w:rsidR="00781AFD" w:rsidRDefault="005071D3" w:rsidP="001C6BC0">
      <w:pPr>
        <w:widowControl w:val="0"/>
        <w:spacing w:after="0" w:line="240" w:lineRule="auto"/>
        <w:ind w:firstLine="720"/>
        <w:jc w:val="both"/>
        <w:rPr>
          <w:rFonts w:ascii="Arial" w:hAnsi="Arial" w:cs="Arial"/>
          <w:sz w:val="24"/>
          <w:szCs w:val="24"/>
        </w:rPr>
      </w:pPr>
      <w:r>
        <w:rPr>
          <w:rFonts w:ascii="Arial" w:hAnsi="Arial" w:cs="Arial"/>
          <w:sz w:val="24"/>
          <w:szCs w:val="24"/>
        </w:rPr>
        <w:t>P</w:t>
      </w:r>
      <w:r w:rsidR="003E61D3" w:rsidRPr="00563BB2">
        <w:rPr>
          <w:rFonts w:ascii="Arial" w:hAnsi="Arial" w:cs="Arial"/>
          <w:sz w:val="24"/>
          <w:szCs w:val="24"/>
        </w:rPr>
        <w:t>onderea principală în asigurarea resursei necesare</w:t>
      </w:r>
      <w:r w:rsidR="00835D76">
        <w:rPr>
          <w:rFonts w:ascii="Arial" w:hAnsi="Arial" w:cs="Arial"/>
          <w:sz w:val="24"/>
          <w:szCs w:val="24"/>
        </w:rPr>
        <w:t xml:space="preserve"> de apă</w:t>
      </w:r>
      <w:r w:rsidR="003E61D3" w:rsidRPr="00563BB2">
        <w:rPr>
          <w:rFonts w:ascii="Arial" w:hAnsi="Arial" w:cs="Arial"/>
          <w:sz w:val="24"/>
          <w:szCs w:val="24"/>
        </w:rPr>
        <w:t xml:space="preserve"> o au râurile interioare. </w:t>
      </w:r>
    </w:p>
    <w:p w:rsidR="00843974" w:rsidRPr="00BF7E3B" w:rsidRDefault="00843974" w:rsidP="001C6BC0">
      <w:pPr>
        <w:widowControl w:val="0"/>
        <w:spacing w:after="0" w:line="240" w:lineRule="auto"/>
        <w:ind w:firstLine="720"/>
        <w:jc w:val="both"/>
        <w:rPr>
          <w:rFonts w:ascii="Arial" w:hAnsi="Arial" w:cs="Arial"/>
          <w:sz w:val="10"/>
          <w:szCs w:val="10"/>
        </w:rPr>
      </w:pPr>
    </w:p>
    <w:p w:rsidR="00BF7E3B" w:rsidRPr="00BF7E3B" w:rsidRDefault="003E61D3" w:rsidP="001C6BC0">
      <w:pPr>
        <w:widowControl w:val="0"/>
        <w:spacing w:after="0" w:line="240" w:lineRule="auto"/>
        <w:ind w:firstLine="720"/>
        <w:jc w:val="both"/>
        <w:rPr>
          <w:rFonts w:ascii="Arial" w:hAnsi="Arial" w:cs="Arial"/>
          <w:sz w:val="24"/>
          <w:szCs w:val="24"/>
        </w:rPr>
      </w:pPr>
      <w:r w:rsidRPr="00143246">
        <w:rPr>
          <w:rFonts w:ascii="Arial" w:hAnsi="Arial" w:cs="Arial"/>
          <w:sz w:val="24"/>
          <w:szCs w:val="24"/>
          <w:u w:val="single"/>
        </w:rPr>
        <w:t>Resursa naturală de apă a anului 201</w:t>
      </w:r>
      <w:r w:rsidR="00C26528" w:rsidRPr="00143246">
        <w:rPr>
          <w:rFonts w:ascii="Arial" w:hAnsi="Arial" w:cs="Arial"/>
          <w:sz w:val="24"/>
          <w:szCs w:val="24"/>
          <w:u w:val="single"/>
        </w:rPr>
        <w:t>7</w:t>
      </w:r>
      <w:r w:rsidRPr="00143246">
        <w:rPr>
          <w:rFonts w:ascii="Arial" w:hAnsi="Arial" w:cs="Arial"/>
          <w:i/>
          <w:sz w:val="24"/>
          <w:szCs w:val="24"/>
        </w:rPr>
        <w:t xml:space="preserve"> </w:t>
      </w:r>
      <w:r w:rsidRPr="00143246">
        <w:rPr>
          <w:rFonts w:ascii="Arial" w:hAnsi="Arial" w:cs="Arial"/>
          <w:sz w:val="24"/>
          <w:szCs w:val="24"/>
        </w:rPr>
        <w:t>provenită din râurile interioare a repr</w:t>
      </w:r>
      <w:r w:rsidR="00C26528" w:rsidRPr="00143246">
        <w:rPr>
          <w:rFonts w:ascii="Arial" w:hAnsi="Arial" w:cs="Arial"/>
          <w:sz w:val="24"/>
          <w:szCs w:val="24"/>
        </w:rPr>
        <w:t>ezentat un volum scurs de 29.228</w:t>
      </w:r>
      <w:r w:rsidRPr="00143246">
        <w:rPr>
          <w:rFonts w:ascii="Arial" w:hAnsi="Arial" w:cs="Arial"/>
          <w:sz w:val="24"/>
          <w:szCs w:val="24"/>
        </w:rPr>
        <w:t>*10</w:t>
      </w:r>
      <w:r w:rsidRPr="00143246">
        <w:rPr>
          <w:rFonts w:ascii="Arial" w:hAnsi="Arial" w:cs="Arial"/>
          <w:sz w:val="24"/>
          <w:szCs w:val="24"/>
          <w:vertAlign w:val="superscript"/>
        </w:rPr>
        <w:t>6</w:t>
      </w:r>
      <w:r w:rsidR="00BC49F5">
        <w:rPr>
          <w:rFonts w:ascii="Arial" w:hAnsi="Arial" w:cs="Arial"/>
          <w:sz w:val="24"/>
          <w:szCs w:val="24"/>
          <w:vertAlign w:val="superscript"/>
        </w:rPr>
        <w:t xml:space="preserve"> </w:t>
      </w:r>
      <w:r w:rsidRPr="00143246">
        <w:rPr>
          <w:rFonts w:ascii="Arial" w:hAnsi="Arial" w:cs="Arial"/>
          <w:sz w:val="24"/>
          <w:szCs w:val="24"/>
        </w:rPr>
        <w:t>m</w:t>
      </w:r>
      <w:r w:rsidRPr="00143246">
        <w:rPr>
          <w:rFonts w:ascii="Arial" w:hAnsi="Arial" w:cs="Arial"/>
          <w:sz w:val="24"/>
          <w:szCs w:val="24"/>
          <w:vertAlign w:val="superscript"/>
        </w:rPr>
        <w:t>3</w:t>
      </w:r>
      <w:r w:rsidRPr="00143246">
        <w:rPr>
          <w:rFonts w:ascii="Arial" w:hAnsi="Arial" w:cs="Arial"/>
          <w:sz w:val="24"/>
          <w:szCs w:val="24"/>
        </w:rPr>
        <w:t xml:space="preserve"> care îl situează </w:t>
      </w:r>
      <w:r w:rsidR="00835D76">
        <w:rPr>
          <w:rFonts w:ascii="Arial" w:hAnsi="Arial" w:cs="Arial"/>
          <w:sz w:val="24"/>
          <w:szCs w:val="24"/>
        </w:rPr>
        <w:t>sub</w:t>
      </w:r>
      <w:r w:rsidRPr="00143246">
        <w:rPr>
          <w:rFonts w:ascii="Arial" w:hAnsi="Arial" w:cs="Arial"/>
          <w:sz w:val="24"/>
          <w:szCs w:val="24"/>
        </w:rPr>
        <w:t xml:space="preserve"> nivelul volumului mediu multianual calculat pentru o p</w:t>
      </w:r>
      <w:r w:rsidR="00C26528" w:rsidRPr="00143246">
        <w:rPr>
          <w:rFonts w:ascii="Arial" w:hAnsi="Arial" w:cs="Arial"/>
          <w:sz w:val="24"/>
          <w:szCs w:val="24"/>
        </w:rPr>
        <w:t>erioadă îndelungată (1950 – 2017</w:t>
      </w:r>
      <w:r w:rsidRPr="00143246">
        <w:rPr>
          <w:rFonts w:ascii="Arial" w:hAnsi="Arial" w:cs="Arial"/>
          <w:sz w:val="24"/>
          <w:szCs w:val="24"/>
        </w:rPr>
        <w:t>)</w:t>
      </w:r>
      <w:r w:rsidR="00690386" w:rsidRPr="00143246">
        <w:rPr>
          <w:rFonts w:ascii="Arial" w:hAnsi="Arial" w:cs="Arial"/>
          <w:sz w:val="24"/>
          <w:szCs w:val="24"/>
        </w:rPr>
        <w:t>, respectiv 40 000 *10</w:t>
      </w:r>
      <w:r w:rsidR="00690386" w:rsidRPr="00143246">
        <w:rPr>
          <w:rFonts w:ascii="Arial" w:hAnsi="Arial" w:cs="Arial"/>
          <w:sz w:val="24"/>
          <w:szCs w:val="24"/>
          <w:vertAlign w:val="superscript"/>
        </w:rPr>
        <w:t>6</w:t>
      </w:r>
      <w:r w:rsidR="00BC49F5">
        <w:rPr>
          <w:rFonts w:ascii="Arial" w:hAnsi="Arial" w:cs="Arial"/>
          <w:sz w:val="24"/>
          <w:szCs w:val="24"/>
          <w:vertAlign w:val="superscript"/>
        </w:rPr>
        <w:t xml:space="preserve"> </w:t>
      </w:r>
      <w:r w:rsidR="00690386" w:rsidRPr="00143246">
        <w:rPr>
          <w:rFonts w:ascii="Arial" w:hAnsi="Arial" w:cs="Arial"/>
          <w:sz w:val="24"/>
          <w:szCs w:val="24"/>
        </w:rPr>
        <w:t>m</w:t>
      </w:r>
      <w:r w:rsidR="00690386" w:rsidRPr="00143246">
        <w:rPr>
          <w:rFonts w:ascii="Arial" w:hAnsi="Arial" w:cs="Arial"/>
          <w:sz w:val="24"/>
          <w:szCs w:val="24"/>
          <w:vertAlign w:val="superscript"/>
        </w:rPr>
        <w:t>3</w:t>
      </w:r>
      <w:r w:rsidR="00690386" w:rsidRPr="00143246">
        <w:rPr>
          <w:rFonts w:ascii="Arial" w:hAnsi="Arial" w:cs="Arial"/>
          <w:sz w:val="24"/>
          <w:szCs w:val="24"/>
        </w:rPr>
        <w:t>.</w:t>
      </w:r>
      <w:r w:rsidR="00BF7E3B">
        <w:rPr>
          <w:rFonts w:ascii="Arial" w:hAnsi="Arial" w:cs="Arial"/>
          <w:sz w:val="24"/>
          <w:szCs w:val="24"/>
        </w:rPr>
        <w:t xml:space="preserve"> </w:t>
      </w:r>
      <w:r w:rsidR="00C26528" w:rsidRPr="00143246">
        <w:rPr>
          <w:rFonts w:ascii="Arial" w:hAnsi="Arial" w:cs="Arial"/>
          <w:sz w:val="24"/>
          <w:szCs w:val="24"/>
        </w:rPr>
        <w:t>În acest context</w:t>
      </w:r>
      <w:r w:rsidR="00835D76">
        <w:rPr>
          <w:rFonts w:ascii="Arial" w:hAnsi="Arial" w:cs="Arial"/>
          <w:sz w:val="24"/>
          <w:szCs w:val="24"/>
        </w:rPr>
        <w:t>,</w:t>
      </w:r>
      <w:r w:rsidR="00C26528" w:rsidRPr="00143246">
        <w:rPr>
          <w:rFonts w:ascii="Arial" w:hAnsi="Arial" w:cs="Arial"/>
          <w:sz w:val="24"/>
          <w:szCs w:val="24"/>
        </w:rPr>
        <w:t xml:space="preserve"> anul 2017</w:t>
      </w:r>
      <w:r w:rsidRPr="00143246">
        <w:rPr>
          <w:rFonts w:ascii="Arial" w:hAnsi="Arial" w:cs="Arial"/>
          <w:sz w:val="24"/>
          <w:szCs w:val="24"/>
        </w:rPr>
        <w:t xml:space="preserve"> </w:t>
      </w:r>
      <w:r w:rsidR="00C26528" w:rsidRPr="00143246">
        <w:rPr>
          <w:rFonts w:ascii="Arial" w:hAnsi="Arial" w:cs="Arial"/>
          <w:sz w:val="24"/>
          <w:szCs w:val="24"/>
        </w:rPr>
        <w:t>poate fi considerat un an secetos</w:t>
      </w:r>
      <w:r w:rsidRPr="00143246">
        <w:rPr>
          <w:rFonts w:ascii="Arial" w:hAnsi="Arial" w:cs="Arial"/>
          <w:sz w:val="24"/>
          <w:szCs w:val="24"/>
        </w:rPr>
        <w:t>.</w:t>
      </w:r>
      <w:r w:rsidRPr="00143246">
        <w:rPr>
          <w:rFonts w:ascii="Arial" w:hAnsi="Arial" w:cs="Arial"/>
        </w:rPr>
        <w:t xml:space="preserve"> </w:t>
      </w:r>
      <w:r w:rsidR="00BF7E3B" w:rsidRPr="00BF7E3B">
        <w:rPr>
          <w:rFonts w:ascii="Arial" w:hAnsi="Arial" w:cs="Arial"/>
          <w:sz w:val="24"/>
          <w:szCs w:val="24"/>
        </w:rPr>
        <w:t xml:space="preserve">Același lucru </w:t>
      </w:r>
      <w:r w:rsidR="00BF7E3B">
        <w:rPr>
          <w:rFonts w:ascii="Arial" w:hAnsi="Arial" w:cs="Arial"/>
          <w:sz w:val="24"/>
          <w:szCs w:val="24"/>
        </w:rPr>
        <w:t>este valabil</w:t>
      </w:r>
      <w:r w:rsidR="00BF7E3B" w:rsidRPr="00BF7E3B">
        <w:rPr>
          <w:rFonts w:ascii="Arial" w:hAnsi="Arial" w:cs="Arial"/>
          <w:sz w:val="24"/>
          <w:szCs w:val="24"/>
        </w:rPr>
        <w:t xml:space="preserve"> și pentru bazinul hidrografic Siret, din tabelul II.1.1.1.1.</w:t>
      </w:r>
    </w:p>
    <w:p w:rsidR="00835D76" w:rsidRPr="00BF7E3B" w:rsidRDefault="00835D76" w:rsidP="001C6BC0">
      <w:pPr>
        <w:widowControl w:val="0"/>
        <w:spacing w:after="0" w:line="240" w:lineRule="auto"/>
        <w:ind w:firstLine="720"/>
        <w:jc w:val="both"/>
        <w:rPr>
          <w:rFonts w:ascii="Arial" w:hAnsi="Arial" w:cs="Arial"/>
          <w:sz w:val="10"/>
          <w:szCs w:val="10"/>
        </w:rPr>
      </w:pPr>
    </w:p>
    <w:p w:rsidR="00974C71" w:rsidRPr="00F5295E" w:rsidRDefault="003F02BB" w:rsidP="001C6BC0">
      <w:pPr>
        <w:widowControl w:val="0"/>
        <w:autoSpaceDE w:val="0"/>
        <w:autoSpaceDN w:val="0"/>
        <w:adjustRightInd w:val="0"/>
        <w:spacing w:after="0" w:line="240" w:lineRule="auto"/>
        <w:ind w:firstLine="708"/>
        <w:rPr>
          <w:rFonts w:ascii="Arial" w:hAnsi="Arial" w:cs="Arial"/>
        </w:rPr>
      </w:pPr>
      <w:r w:rsidRPr="00F5295E">
        <w:rPr>
          <w:rFonts w:ascii="Arial" w:hAnsi="Arial" w:cs="Arial"/>
        </w:rPr>
        <w:t>Tabelul II.1.1.1.1 Resursele de apă ale bazinului hidrografic</w:t>
      </w:r>
      <w:r w:rsidR="00EF5D0F" w:rsidRPr="00F5295E">
        <w:rPr>
          <w:rFonts w:ascii="Arial" w:hAnsi="Arial" w:cs="Arial"/>
        </w:rPr>
        <w:t xml:space="preserve"> Siret</w:t>
      </w:r>
      <w:r w:rsidR="005E504B" w:rsidRPr="00F5295E">
        <w:rPr>
          <w:rFonts w:ascii="Arial" w:hAnsi="Arial" w:cs="Arial"/>
        </w:rPr>
        <w:t>,</w:t>
      </w:r>
      <w:r w:rsidR="00EF5D0F" w:rsidRPr="00F5295E">
        <w:rPr>
          <w:rFonts w:ascii="Arial" w:hAnsi="Arial" w:cs="Arial"/>
        </w:rPr>
        <w:t xml:space="preserve"> la nivelul </w:t>
      </w:r>
      <w:r w:rsidR="00DF7E69" w:rsidRPr="00F5295E">
        <w:rPr>
          <w:rFonts w:ascii="Arial" w:hAnsi="Arial" w:cs="Arial"/>
        </w:rPr>
        <w:t>anului 2017</w:t>
      </w:r>
      <w:r w:rsidR="00EF5D0F" w:rsidRPr="00F5295E">
        <w:rPr>
          <w:rFonts w:ascii="Arial" w:hAnsi="Arial" w:cs="Arial"/>
        </w:rPr>
        <w:t>, comparativ cu perioada anterioară</w:t>
      </w:r>
      <w:r w:rsidRPr="00F5295E">
        <w:rPr>
          <w:rFonts w:ascii="Arial" w:hAnsi="Arial" w:cs="Arial"/>
        </w:rPr>
        <w:t xml:space="preserve"> </w:t>
      </w:r>
      <w:r w:rsidRPr="00F5295E">
        <w:rPr>
          <w:rFonts w:ascii="Arial" w:hAnsi="Arial" w:cs="Arial"/>
          <w:lang w:val="en-US"/>
        </w:rPr>
        <w:t>(</w:t>
      </w:r>
      <w:r w:rsidR="00974C71" w:rsidRPr="00F5295E">
        <w:rPr>
          <w:rFonts w:ascii="Arial" w:hAnsi="Arial" w:cs="Arial"/>
          <w:i/>
        </w:rPr>
        <w:t xml:space="preserve">sursa: </w:t>
      </w:r>
      <w:r w:rsidR="00BF7E3B">
        <w:rPr>
          <w:rFonts w:ascii="Arial" w:hAnsi="Arial" w:cs="Arial"/>
          <w:i/>
        </w:rPr>
        <w:t>Institutul Național de Hidrologie și Gospodărirea Apelor</w:t>
      </w:r>
      <w:r w:rsidR="00974C71" w:rsidRPr="00F5295E">
        <w:rPr>
          <w:rFonts w:ascii="Arial" w:hAnsi="Arial" w:cs="Arial"/>
        </w:rPr>
        <w:t>)</w:t>
      </w:r>
    </w:p>
    <w:p w:rsidR="006C1435" w:rsidRPr="00F5295E" w:rsidRDefault="003F02BB" w:rsidP="001C6BC0">
      <w:pPr>
        <w:widowControl w:val="0"/>
        <w:autoSpaceDE w:val="0"/>
        <w:autoSpaceDN w:val="0"/>
        <w:adjustRightInd w:val="0"/>
        <w:spacing w:after="0" w:line="240" w:lineRule="auto"/>
        <w:jc w:val="center"/>
        <w:rPr>
          <w:rFonts w:eastAsia="Times New Roman"/>
          <w:color w:val="FF0000"/>
          <w:sz w:val="10"/>
          <w:szCs w:val="10"/>
          <w:lang w:val="it-IT"/>
        </w:rPr>
      </w:pPr>
      <w:r w:rsidRPr="00F5295E">
        <w:rPr>
          <w:rFonts w:ascii="Arial" w:hAnsi="Arial" w:cs="Arial"/>
          <w:i/>
          <w:color w:val="FF0000"/>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617"/>
        <w:gridCol w:w="1579"/>
        <w:gridCol w:w="701"/>
        <w:gridCol w:w="698"/>
        <w:gridCol w:w="698"/>
        <w:gridCol w:w="698"/>
        <w:gridCol w:w="698"/>
        <w:gridCol w:w="1165"/>
        <w:gridCol w:w="708"/>
        <w:gridCol w:w="1331"/>
      </w:tblGrid>
      <w:tr w:rsidR="00F10067" w:rsidRPr="00835D76" w:rsidTr="001D14FF">
        <w:trPr>
          <w:trHeight w:val="422"/>
          <w:tblHeader/>
          <w:jc w:val="center"/>
        </w:trPr>
        <w:tc>
          <w:tcPr>
            <w:tcW w:w="1617" w:type="dxa"/>
            <w:vMerge w:val="restart"/>
            <w:shd w:val="clear" w:color="auto" w:fill="FFFF99"/>
            <w:vAlign w:val="center"/>
          </w:tcPr>
          <w:p w:rsidR="005E5125" w:rsidRPr="00835D76" w:rsidRDefault="005E5125" w:rsidP="001C6BC0">
            <w:pPr>
              <w:widowControl w:val="0"/>
              <w:spacing w:after="0" w:line="240" w:lineRule="auto"/>
              <w:jc w:val="center"/>
              <w:rPr>
                <w:rFonts w:ascii="Arial" w:eastAsia="Times New Roman" w:hAnsi="Arial" w:cs="Arial"/>
              </w:rPr>
            </w:pPr>
          </w:p>
          <w:p w:rsidR="00F10067" w:rsidRPr="00835D76" w:rsidRDefault="00F10067" w:rsidP="001C6BC0">
            <w:pPr>
              <w:widowControl w:val="0"/>
              <w:spacing w:after="0" w:line="240" w:lineRule="auto"/>
              <w:jc w:val="center"/>
              <w:rPr>
                <w:rFonts w:ascii="Arial" w:eastAsiaTheme="minorHAnsi" w:hAnsi="Arial" w:cs="Arial"/>
                <w:lang w:eastAsia="en-US"/>
              </w:rPr>
            </w:pPr>
            <w:r w:rsidRPr="00835D76">
              <w:rPr>
                <w:rFonts w:ascii="Arial" w:eastAsia="Times New Roman" w:hAnsi="Arial" w:cs="Arial"/>
              </w:rPr>
              <w:t>Bazinul hidrografic</w:t>
            </w:r>
          </w:p>
        </w:tc>
        <w:tc>
          <w:tcPr>
            <w:tcW w:w="1579" w:type="dxa"/>
            <w:vMerge w:val="restart"/>
            <w:shd w:val="clear" w:color="auto" w:fill="FFFF99"/>
            <w:vAlign w:val="center"/>
          </w:tcPr>
          <w:p w:rsidR="00F10067" w:rsidRPr="00835D76" w:rsidRDefault="00F10067" w:rsidP="001C6BC0">
            <w:pPr>
              <w:widowControl w:val="0"/>
              <w:spacing w:after="0"/>
              <w:jc w:val="center"/>
              <w:rPr>
                <w:rFonts w:ascii="Arial" w:eastAsia="Times New Roman" w:hAnsi="Arial" w:cs="Arial"/>
                <w:lang w:val="en-US"/>
              </w:rPr>
            </w:pPr>
            <w:proofErr w:type="spellStart"/>
            <w:r w:rsidRPr="00835D76">
              <w:rPr>
                <w:rFonts w:ascii="Arial" w:eastAsia="Times New Roman" w:hAnsi="Arial" w:cs="Arial"/>
                <w:lang w:val="en-US"/>
              </w:rPr>
              <w:t>Parametrul</w:t>
            </w:r>
            <w:proofErr w:type="spellEnd"/>
          </w:p>
        </w:tc>
        <w:tc>
          <w:tcPr>
            <w:tcW w:w="5366" w:type="dxa"/>
            <w:gridSpan w:val="7"/>
            <w:shd w:val="clear" w:color="auto" w:fill="FFFF99"/>
            <w:vAlign w:val="center"/>
          </w:tcPr>
          <w:p w:rsidR="00F10067" w:rsidRPr="00835D76" w:rsidRDefault="00F10067" w:rsidP="001C6BC0">
            <w:pPr>
              <w:widowControl w:val="0"/>
              <w:spacing w:after="0" w:line="240" w:lineRule="auto"/>
              <w:jc w:val="center"/>
              <w:rPr>
                <w:rFonts w:ascii="Arial" w:eastAsiaTheme="minorHAnsi" w:hAnsi="Arial" w:cs="Arial"/>
                <w:lang w:val="fr-BE" w:eastAsia="en-US"/>
              </w:rPr>
            </w:pPr>
            <w:r w:rsidRPr="00835D76">
              <w:rPr>
                <w:rFonts w:ascii="Arial" w:eastAsia="Times New Roman" w:hAnsi="Arial" w:cs="Arial"/>
              </w:rPr>
              <w:t xml:space="preserve">Q </w:t>
            </w:r>
            <w:r w:rsidRPr="00835D76">
              <w:rPr>
                <w:rFonts w:ascii="Arial" w:eastAsia="Times New Roman" w:hAnsi="Arial" w:cs="Arial"/>
                <w:b/>
                <w:bCs/>
                <w:vertAlign w:val="subscript"/>
              </w:rPr>
              <w:t xml:space="preserve">med anual </w:t>
            </w:r>
            <w:r w:rsidRPr="00835D76">
              <w:rPr>
                <w:rFonts w:ascii="Arial" w:eastAsia="Times New Roman" w:hAnsi="Arial" w:cs="Arial"/>
                <w:b/>
                <w:bCs/>
              </w:rPr>
              <w:t>(m</w:t>
            </w:r>
            <w:r w:rsidRPr="00835D76">
              <w:rPr>
                <w:rFonts w:ascii="Arial" w:eastAsia="Times New Roman" w:hAnsi="Arial" w:cs="Arial"/>
                <w:b/>
                <w:bCs/>
                <w:vertAlign w:val="superscript"/>
              </w:rPr>
              <w:t>3</w:t>
            </w:r>
            <w:r w:rsidRPr="00835D76">
              <w:rPr>
                <w:rFonts w:ascii="Arial" w:eastAsia="Times New Roman" w:hAnsi="Arial" w:cs="Arial"/>
                <w:b/>
                <w:bCs/>
              </w:rPr>
              <w:t>/s)</w:t>
            </w:r>
          </w:p>
        </w:tc>
        <w:tc>
          <w:tcPr>
            <w:tcW w:w="1331" w:type="dxa"/>
            <w:vMerge w:val="restart"/>
            <w:shd w:val="clear" w:color="auto" w:fill="FFFF99"/>
            <w:vAlign w:val="center"/>
          </w:tcPr>
          <w:p w:rsidR="005E5125" w:rsidRPr="00835D76" w:rsidRDefault="005E5125" w:rsidP="001C6BC0">
            <w:pPr>
              <w:widowControl w:val="0"/>
              <w:spacing w:after="0" w:line="240" w:lineRule="auto"/>
              <w:jc w:val="center"/>
              <w:rPr>
                <w:rFonts w:ascii="Arial" w:eastAsia="Times New Roman" w:hAnsi="Arial" w:cs="Arial"/>
                <w:color w:val="FF0000"/>
              </w:rPr>
            </w:pPr>
          </w:p>
          <w:p w:rsidR="00F10067" w:rsidRPr="00835D76" w:rsidRDefault="00F10067" w:rsidP="001C6BC0">
            <w:pPr>
              <w:widowControl w:val="0"/>
              <w:spacing w:after="0" w:line="240" w:lineRule="auto"/>
              <w:jc w:val="center"/>
              <w:rPr>
                <w:rFonts w:ascii="Arial" w:eastAsiaTheme="minorHAnsi" w:hAnsi="Arial" w:cs="Arial"/>
                <w:lang w:val="fr-BE" w:eastAsia="en-US"/>
              </w:rPr>
            </w:pPr>
            <w:r w:rsidRPr="00835D76">
              <w:rPr>
                <w:rFonts w:ascii="Arial" w:eastAsia="Times New Roman" w:hAnsi="Arial" w:cs="Arial"/>
              </w:rPr>
              <w:t>Q</w:t>
            </w:r>
            <w:r w:rsidRPr="00835D76">
              <w:rPr>
                <w:rFonts w:ascii="Arial" w:eastAsia="Times New Roman" w:hAnsi="Arial" w:cs="Arial"/>
                <w:vertAlign w:val="subscript"/>
              </w:rPr>
              <w:t>201</w:t>
            </w:r>
            <w:r w:rsidR="00D96160" w:rsidRPr="00835D76">
              <w:rPr>
                <w:rFonts w:ascii="Arial" w:eastAsia="Times New Roman" w:hAnsi="Arial" w:cs="Arial"/>
                <w:vertAlign w:val="subscript"/>
              </w:rPr>
              <w:t>7</w:t>
            </w:r>
            <w:r w:rsidRPr="00835D76">
              <w:rPr>
                <w:rFonts w:ascii="Arial" w:eastAsia="Times New Roman" w:hAnsi="Arial" w:cs="Arial"/>
              </w:rPr>
              <w:t>/Q</w:t>
            </w:r>
            <w:r w:rsidRPr="00835D76">
              <w:rPr>
                <w:rFonts w:ascii="Arial" w:eastAsia="Times New Roman" w:hAnsi="Arial" w:cs="Arial"/>
                <w:vertAlign w:val="subscript"/>
              </w:rPr>
              <w:t>med</w:t>
            </w:r>
            <w:r w:rsidRPr="00835D76">
              <w:rPr>
                <w:rFonts w:ascii="Arial" w:eastAsia="Times New Roman" w:hAnsi="Arial" w:cs="Arial"/>
              </w:rPr>
              <w:t xml:space="preserve"> (%)</w:t>
            </w:r>
          </w:p>
        </w:tc>
      </w:tr>
      <w:tr w:rsidR="00AD17FF" w:rsidRPr="00835D76" w:rsidTr="001D14FF">
        <w:trPr>
          <w:tblHeader/>
          <w:jc w:val="center"/>
        </w:trPr>
        <w:tc>
          <w:tcPr>
            <w:tcW w:w="1617" w:type="dxa"/>
            <w:vMerge/>
            <w:shd w:val="clear" w:color="auto" w:fill="FFFF99"/>
            <w:vAlign w:val="center"/>
          </w:tcPr>
          <w:p w:rsidR="00AD17FF" w:rsidRPr="00835D76" w:rsidRDefault="00AD17FF" w:rsidP="001C6BC0">
            <w:pPr>
              <w:widowControl w:val="0"/>
              <w:spacing w:after="0" w:line="240" w:lineRule="auto"/>
              <w:jc w:val="center"/>
              <w:rPr>
                <w:rFonts w:ascii="Arial" w:eastAsiaTheme="minorHAnsi" w:hAnsi="Arial" w:cs="Arial"/>
                <w:lang w:val="fr-BE" w:eastAsia="en-US"/>
              </w:rPr>
            </w:pPr>
          </w:p>
        </w:tc>
        <w:tc>
          <w:tcPr>
            <w:tcW w:w="1579" w:type="dxa"/>
            <w:vMerge/>
            <w:shd w:val="clear" w:color="auto" w:fill="FFFF99"/>
            <w:vAlign w:val="center"/>
          </w:tcPr>
          <w:p w:rsidR="00AD17FF" w:rsidRPr="00835D76" w:rsidRDefault="00AD17FF" w:rsidP="001C6BC0">
            <w:pPr>
              <w:widowControl w:val="0"/>
              <w:spacing w:after="0" w:line="240" w:lineRule="auto"/>
              <w:jc w:val="center"/>
              <w:rPr>
                <w:rFonts w:ascii="Arial" w:eastAsiaTheme="minorHAnsi" w:hAnsi="Arial" w:cs="Arial"/>
                <w:lang w:val="fr-BE" w:eastAsia="en-US"/>
              </w:rPr>
            </w:pPr>
          </w:p>
        </w:tc>
        <w:tc>
          <w:tcPr>
            <w:tcW w:w="701" w:type="dxa"/>
            <w:shd w:val="clear" w:color="auto" w:fill="FFFF99"/>
            <w:vAlign w:val="center"/>
          </w:tcPr>
          <w:p w:rsidR="00AD17FF" w:rsidRPr="00835D76" w:rsidRDefault="00AD17FF" w:rsidP="001C6BC0">
            <w:pPr>
              <w:widowControl w:val="0"/>
              <w:spacing w:after="0" w:line="240" w:lineRule="auto"/>
              <w:jc w:val="center"/>
              <w:rPr>
                <w:rFonts w:ascii="Arial" w:eastAsiaTheme="minorHAnsi" w:hAnsi="Arial" w:cs="Arial"/>
                <w:sz w:val="20"/>
                <w:szCs w:val="20"/>
                <w:lang w:eastAsia="en-US"/>
              </w:rPr>
            </w:pPr>
            <w:r w:rsidRPr="00835D76">
              <w:rPr>
                <w:rFonts w:ascii="Arial" w:eastAsiaTheme="minorHAnsi" w:hAnsi="Arial" w:cs="Arial"/>
                <w:sz w:val="20"/>
                <w:szCs w:val="20"/>
                <w:lang w:eastAsia="en-US"/>
              </w:rPr>
              <w:t>2012</w:t>
            </w:r>
          </w:p>
        </w:tc>
        <w:tc>
          <w:tcPr>
            <w:tcW w:w="698" w:type="dxa"/>
            <w:shd w:val="clear" w:color="auto" w:fill="FFFF99"/>
            <w:vAlign w:val="center"/>
          </w:tcPr>
          <w:p w:rsidR="00AD17FF" w:rsidRPr="00835D76" w:rsidRDefault="00AD17FF" w:rsidP="001C6BC0">
            <w:pPr>
              <w:widowControl w:val="0"/>
              <w:spacing w:after="0" w:line="240" w:lineRule="auto"/>
              <w:jc w:val="center"/>
              <w:rPr>
                <w:rFonts w:ascii="Arial" w:eastAsiaTheme="minorHAnsi" w:hAnsi="Arial" w:cs="Arial"/>
                <w:sz w:val="20"/>
                <w:szCs w:val="20"/>
                <w:lang w:eastAsia="en-US"/>
              </w:rPr>
            </w:pPr>
            <w:r w:rsidRPr="00835D76">
              <w:rPr>
                <w:rFonts w:ascii="Arial" w:eastAsiaTheme="minorHAnsi" w:hAnsi="Arial" w:cs="Arial"/>
                <w:sz w:val="20"/>
                <w:szCs w:val="20"/>
                <w:lang w:eastAsia="en-US"/>
              </w:rPr>
              <w:t>2013</w:t>
            </w:r>
          </w:p>
        </w:tc>
        <w:tc>
          <w:tcPr>
            <w:tcW w:w="698" w:type="dxa"/>
            <w:shd w:val="clear" w:color="auto" w:fill="FFFF99"/>
            <w:vAlign w:val="center"/>
          </w:tcPr>
          <w:p w:rsidR="00AD17FF" w:rsidRPr="00835D76" w:rsidRDefault="00AD17FF" w:rsidP="001C6BC0">
            <w:pPr>
              <w:widowControl w:val="0"/>
              <w:spacing w:after="0" w:line="240" w:lineRule="auto"/>
              <w:jc w:val="center"/>
              <w:rPr>
                <w:rFonts w:ascii="Arial" w:eastAsiaTheme="minorHAnsi" w:hAnsi="Arial" w:cs="Arial"/>
                <w:sz w:val="20"/>
                <w:szCs w:val="20"/>
                <w:lang w:eastAsia="en-US"/>
              </w:rPr>
            </w:pPr>
            <w:r w:rsidRPr="00835D76">
              <w:rPr>
                <w:rFonts w:ascii="Arial" w:eastAsiaTheme="minorHAnsi" w:hAnsi="Arial" w:cs="Arial"/>
                <w:sz w:val="20"/>
                <w:szCs w:val="20"/>
                <w:lang w:eastAsia="en-US"/>
              </w:rPr>
              <w:t>2014</w:t>
            </w:r>
          </w:p>
        </w:tc>
        <w:tc>
          <w:tcPr>
            <w:tcW w:w="698" w:type="dxa"/>
            <w:shd w:val="clear" w:color="auto" w:fill="FFFF99"/>
            <w:vAlign w:val="center"/>
          </w:tcPr>
          <w:p w:rsidR="00AD17FF" w:rsidRPr="00835D76" w:rsidRDefault="00AD17FF" w:rsidP="001C6BC0">
            <w:pPr>
              <w:widowControl w:val="0"/>
              <w:spacing w:after="0" w:line="240" w:lineRule="auto"/>
              <w:jc w:val="center"/>
              <w:rPr>
                <w:rFonts w:ascii="Arial" w:eastAsiaTheme="minorHAnsi" w:hAnsi="Arial" w:cs="Arial"/>
                <w:sz w:val="20"/>
                <w:szCs w:val="20"/>
                <w:lang w:eastAsia="en-US"/>
              </w:rPr>
            </w:pPr>
            <w:r w:rsidRPr="00835D76">
              <w:rPr>
                <w:rFonts w:ascii="Arial" w:eastAsiaTheme="minorHAnsi" w:hAnsi="Arial" w:cs="Arial"/>
                <w:sz w:val="20"/>
                <w:szCs w:val="20"/>
                <w:lang w:eastAsia="en-US"/>
              </w:rPr>
              <w:t>2015</w:t>
            </w:r>
          </w:p>
        </w:tc>
        <w:tc>
          <w:tcPr>
            <w:tcW w:w="698" w:type="dxa"/>
            <w:shd w:val="clear" w:color="auto" w:fill="FFFF99"/>
            <w:vAlign w:val="center"/>
          </w:tcPr>
          <w:p w:rsidR="00AD17FF" w:rsidRPr="00835D76" w:rsidRDefault="00AD17FF" w:rsidP="001C6BC0">
            <w:pPr>
              <w:widowControl w:val="0"/>
              <w:spacing w:after="0" w:line="240" w:lineRule="auto"/>
              <w:jc w:val="center"/>
              <w:rPr>
                <w:rFonts w:ascii="Arial" w:eastAsiaTheme="minorHAnsi" w:hAnsi="Arial" w:cs="Arial"/>
                <w:sz w:val="20"/>
                <w:szCs w:val="20"/>
                <w:lang w:eastAsia="en-US"/>
              </w:rPr>
            </w:pPr>
            <w:r w:rsidRPr="00835D76">
              <w:rPr>
                <w:rFonts w:ascii="Arial" w:eastAsiaTheme="minorHAnsi" w:hAnsi="Arial" w:cs="Arial"/>
                <w:sz w:val="20"/>
                <w:szCs w:val="20"/>
                <w:lang w:eastAsia="en-US"/>
              </w:rPr>
              <w:t>2016</w:t>
            </w:r>
          </w:p>
        </w:tc>
        <w:tc>
          <w:tcPr>
            <w:tcW w:w="1165" w:type="dxa"/>
            <w:shd w:val="clear" w:color="auto" w:fill="FFFF99"/>
            <w:vAlign w:val="center"/>
          </w:tcPr>
          <w:p w:rsidR="00AD17FF" w:rsidRPr="00835D76" w:rsidRDefault="00AD17FF" w:rsidP="001C6BC0">
            <w:pPr>
              <w:widowControl w:val="0"/>
              <w:spacing w:after="0"/>
              <w:jc w:val="center"/>
              <w:rPr>
                <w:rFonts w:ascii="Arial" w:eastAsia="Times New Roman" w:hAnsi="Arial" w:cs="Arial"/>
                <w:i/>
                <w:sz w:val="20"/>
                <w:szCs w:val="20"/>
              </w:rPr>
            </w:pPr>
            <w:r w:rsidRPr="00835D76">
              <w:rPr>
                <w:rFonts w:ascii="Arial" w:eastAsia="Times New Roman" w:hAnsi="Arial" w:cs="Arial"/>
                <w:i/>
                <w:sz w:val="20"/>
                <w:szCs w:val="20"/>
              </w:rPr>
              <w:t>MED</w:t>
            </w:r>
            <w:r w:rsidR="00835D76" w:rsidRPr="00835D76">
              <w:rPr>
                <w:rFonts w:ascii="Arial" w:eastAsia="Times New Roman" w:hAnsi="Arial" w:cs="Arial"/>
                <w:i/>
                <w:sz w:val="20"/>
                <w:szCs w:val="20"/>
              </w:rPr>
              <w:t>IA</w:t>
            </w:r>
          </w:p>
          <w:p w:rsidR="00AD17FF" w:rsidRPr="00835D76" w:rsidRDefault="00AD17FF" w:rsidP="001C6BC0">
            <w:pPr>
              <w:widowControl w:val="0"/>
              <w:spacing w:after="0" w:line="240" w:lineRule="auto"/>
              <w:jc w:val="center"/>
              <w:rPr>
                <w:rFonts w:ascii="Arial" w:eastAsiaTheme="minorHAnsi" w:hAnsi="Arial" w:cs="Arial"/>
                <w:i/>
                <w:sz w:val="20"/>
                <w:szCs w:val="20"/>
                <w:lang w:eastAsia="en-US"/>
              </w:rPr>
            </w:pPr>
            <w:r w:rsidRPr="00835D76">
              <w:rPr>
                <w:rFonts w:ascii="Arial" w:eastAsia="Times New Roman" w:hAnsi="Arial" w:cs="Arial"/>
                <w:bCs/>
                <w:i/>
                <w:sz w:val="20"/>
                <w:szCs w:val="20"/>
              </w:rPr>
              <w:t>2012-2016</w:t>
            </w:r>
          </w:p>
        </w:tc>
        <w:tc>
          <w:tcPr>
            <w:tcW w:w="708" w:type="dxa"/>
            <w:shd w:val="clear" w:color="auto" w:fill="FFFF99"/>
            <w:vAlign w:val="center"/>
          </w:tcPr>
          <w:p w:rsidR="00AD17FF" w:rsidRPr="00835D76" w:rsidRDefault="00AD17FF" w:rsidP="001C6BC0">
            <w:pPr>
              <w:widowControl w:val="0"/>
              <w:spacing w:after="0" w:line="240" w:lineRule="auto"/>
              <w:jc w:val="center"/>
              <w:rPr>
                <w:rFonts w:ascii="Arial" w:eastAsiaTheme="minorHAnsi" w:hAnsi="Arial" w:cs="Arial"/>
                <w:sz w:val="20"/>
                <w:szCs w:val="20"/>
                <w:lang w:eastAsia="en-US"/>
              </w:rPr>
            </w:pPr>
            <w:r w:rsidRPr="00835D76">
              <w:rPr>
                <w:rFonts w:ascii="Arial" w:eastAsiaTheme="minorHAnsi" w:hAnsi="Arial" w:cs="Arial"/>
                <w:sz w:val="20"/>
                <w:szCs w:val="20"/>
                <w:lang w:eastAsia="en-US"/>
              </w:rPr>
              <w:t>2017</w:t>
            </w:r>
          </w:p>
        </w:tc>
        <w:tc>
          <w:tcPr>
            <w:tcW w:w="1331" w:type="dxa"/>
            <w:vMerge/>
            <w:shd w:val="clear" w:color="auto" w:fill="FFFF99"/>
            <w:vAlign w:val="center"/>
          </w:tcPr>
          <w:p w:rsidR="00AD17FF" w:rsidRPr="00835D76" w:rsidRDefault="00AD17FF" w:rsidP="001C6BC0">
            <w:pPr>
              <w:widowControl w:val="0"/>
              <w:spacing w:after="0" w:line="240" w:lineRule="auto"/>
              <w:jc w:val="center"/>
              <w:rPr>
                <w:rFonts w:ascii="Arial" w:eastAsiaTheme="minorHAnsi" w:hAnsi="Arial" w:cs="Arial"/>
                <w:color w:val="FF0000"/>
                <w:lang w:eastAsia="en-US"/>
              </w:rPr>
            </w:pPr>
          </w:p>
        </w:tc>
      </w:tr>
      <w:tr w:rsidR="00AD17FF" w:rsidRPr="00835D76" w:rsidTr="001D14FF">
        <w:trPr>
          <w:trHeight w:val="65"/>
          <w:jc w:val="center"/>
        </w:trPr>
        <w:tc>
          <w:tcPr>
            <w:tcW w:w="1617" w:type="dxa"/>
            <w:vMerge w:val="restart"/>
            <w:tcBorders>
              <w:top w:val="single" w:sz="4" w:space="0" w:color="auto"/>
              <w:left w:val="single" w:sz="4" w:space="0" w:color="auto"/>
              <w:right w:val="single" w:sz="4" w:space="0" w:color="auto"/>
            </w:tcBorders>
            <w:vAlign w:val="center"/>
          </w:tcPr>
          <w:p w:rsidR="00AD17FF" w:rsidRPr="00835D76" w:rsidRDefault="00AD17FF" w:rsidP="001C6BC0">
            <w:pPr>
              <w:widowControl w:val="0"/>
              <w:spacing w:after="0" w:line="240" w:lineRule="auto"/>
              <w:rPr>
                <w:rFonts w:ascii="Arial" w:eastAsia="Times New Roman" w:hAnsi="Arial" w:cs="Arial"/>
                <w:b/>
                <w:lang w:val="en-US"/>
              </w:rPr>
            </w:pPr>
            <w:r w:rsidRPr="00835D76">
              <w:rPr>
                <w:rFonts w:ascii="Arial" w:eastAsia="Times New Roman" w:hAnsi="Arial" w:cs="Arial"/>
                <w:b/>
              </w:rPr>
              <w:t>SIRET</w:t>
            </w:r>
          </w:p>
        </w:tc>
        <w:tc>
          <w:tcPr>
            <w:tcW w:w="1579" w:type="dxa"/>
            <w:tcBorders>
              <w:top w:val="single" w:sz="4" w:space="0" w:color="auto"/>
              <w:left w:val="single" w:sz="4" w:space="0" w:color="auto"/>
              <w:bottom w:val="single" w:sz="4" w:space="0" w:color="auto"/>
              <w:right w:val="single" w:sz="4" w:space="0" w:color="auto"/>
            </w:tcBorders>
            <w:vAlign w:val="center"/>
          </w:tcPr>
          <w:p w:rsidR="00AD17FF" w:rsidRPr="00835D76" w:rsidRDefault="00835D76" w:rsidP="001C6BC0">
            <w:pPr>
              <w:widowControl w:val="0"/>
              <w:spacing w:after="0" w:line="240" w:lineRule="auto"/>
              <w:jc w:val="center"/>
              <w:rPr>
                <w:rFonts w:ascii="Arial" w:eastAsia="Times New Roman" w:hAnsi="Arial" w:cs="Arial"/>
                <w:lang w:val="en-US"/>
              </w:rPr>
            </w:pPr>
            <w:r w:rsidRPr="00835D76">
              <w:rPr>
                <w:rFonts w:ascii="Arial" w:hAnsi="Arial" w:cs="Arial"/>
                <w:sz w:val="20"/>
                <w:szCs w:val="20"/>
              </w:rPr>
              <w:t>Debit Q (m</w:t>
            </w:r>
            <w:r w:rsidRPr="00835D76">
              <w:rPr>
                <w:rFonts w:ascii="Arial" w:hAnsi="Arial" w:cs="Arial"/>
                <w:sz w:val="20"/>
                <w:szCs w:val="20"/>
                <w:vertAlign w:val="superscript"/>
              </w:rPr>
              <w:t>3</w:t>
            </w:r>
            <w:r w:rsidRPr="00835D76">
              <w:rPr>
                <w:rFonts w:ascii="Arial" w:hAnsi="Arial" w:cs="Arial"/>
                <w:sz w:val="20"/>
                <w:szCs w:val="20"/>
              </w:rPr>
              <w:t>/s)</w:t>
            </w:r>
          </w:p>
        </w:tc>
        <w:tc>
          <w:tcPr>
            <w:tcW w:w="701"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rPr>
              <w:t>154</w:t>
            </w:r>
          </w:p>
        </w:tc>
        <w:tc>
          <w:tcPr>
            <w:tcW w:w="698"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rPr>
              <w:t>219</w:t>
            </w:r>
          </w:p>
        </w:tc>
        <w:tc>
          <w:tcPr>
            <w:tcW w:w="698"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rPr>
              <w:t>288</w:t>
            </w:r>
          </w:p>
        </w:tc>
        <w:tc>
          <w:tcPr>
            <w:tcW w:w="698"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rPr>
              <w:t>206</w:t>
            </w:r>
          </w:p>
        </w:tc>
        <w:tc>
          <w:tcPr>
            <w:tcW w:w="698"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rPr>
              <w:t>217</w:t>
            </w:r>
          </w:p>
        </w:tc>
        <w:tc>
          <w:tcPr>
            <w:tcW w:w="1165"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i/>
                <w:lang w:val="en-US"/>
              </w:rPr>
            </w:pPr>
            <w:r w:rsidRPr="00835D76">
              <w:rPr>
                <w:rFonts w:ascii="Arial" w:eastAsia="Times New Roman" w:hAnsi="Arial" w:cs="Arial"/>
                <w:i/>
              </w:rPr>
              <w:t>21</w:t>
            </w:r>
            <w:r w:rsidR="006B11F3" w:rsidRPr="00835D76">
              <w:rPr>
                <w:rFonts w:ascii="Arial" w:eastAsia="Times New Roman" w:hAnsi="Arial" w:cs="Arial"/>
                <w:i/>
              </w:rPr>
              <w:t>6</w:t>
            </w:r>
            <w:r w:rsidR="00835D76" w:rsidRPr="00835D76">
              <w:rPr>
                <w:rFonts w:ascii="Arial" w:eastAsia="Times New Roman" w:hAnsi="Arial" w:cs="Arial"/>
                <w:i/>
              </w:rPr>
              <w:t>,</w:t>
            </w:r>
            <w:r w:rsidR="006B11F3" w:rsidRPr="00835D76">
              <w:rPr>
                <w:rFonts w:ascii="Arial" w:eastAsia="Times New Roman" w:hAnsi="Arial" w:cs="Arial"/>
                <w:i/>
              </w:rPr>
              <w:t>8</w:t>
            </w:r>
          </w:p>
        </w:tc>
        <w:tc>
          <w:tcPr>
            <w:tcW w:w="708" w:type="dxa"/>
            <w:tcBorders>
              <w:top w:val="single" w:sz="4" w:space="0" w:color="auto"/>
              <w:left w:val="single" w:sz="4" w:space="0" w:color="auto"/>
              <w:bottom w:val="single" w:sz="4" w:space="0" w:color="auto"/>
              <w:right w:val="single" w:sz="4" w:space="0" w:color="auto"/>
            </w:tcBorders>
            <w:vAlign w:val="center"/>
          </w:tcPr>
          <w:p w:rsidR="00AD17FF" w:rsidRPr="00835D76" w:rsidRDefault="006B11F3"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lang w:val="en-US"/>
              </w:rPr>
              <w:t>160</w:t>
            </w:r>
            <w:r w:rsidR="00835D76" w:rsidRPr="00835D76">
              <w:rPr>
                <w:rFonts w:ascii="Arial" w:eastAsia="Times New Roman" w:hAnsi="Arial" w:cs="Arial"/>
                <w:lang w:val="en-US"/>
              </w:rPr>
              <w:t>,</w:t>
            </w:r>
            <w:r w:rsidR="00D20953" w:rsidRPr="00835D76">
              <w:rPr>
                <w:rFonts w:ascii="Arial" w:eastAsia="Times New Roman" w:hAnsi="Arial" w:cs="Arial"/>
                <w:lang w:val="en-US"/>
              </w:rPr>
              <w:t>3</w:t>
            </w:r>
          </w:p>
        </w:tc>
        <w:tc>
          <w:tcPr>
            <w:tcW w:w="1331" w:type="dxa"/>
            <w:vMerge w:val="restart"/>
            <w:tcBorders>
              <w:top w:val="single" w:sz="4" w:space="0" w:color="auto"/>
              <w:left w:val="single" w:sz="4" w:space="0" w:color="auto"/>
              <w:right w:val="single" w:sz="4" w:space="0" w:color="auto"/>
            </w:tcBorders>
            <w:vAlign w:val="center"/>
          </w:tcPr>
          <w:p w:rsidR="00AD17FF" w:rsidRPr="00835D76" w:rsidRDefault="00D20953" w:rsidP="001C6BC0">
            <w:pPr>
              <w:widowControl w:val="0"/>
              <w:spacing w:after="0" w:line="240" w:lineRule="auto"/>
              <w:jc w:val="center"/>
              <w:rPr>
                <w:rFonts w:ascii="Arial" w:eastAsiaTheme="minorHAnsi" w:hAnsi="Arial" w:cs="Arial"/>
                <w:lang w:eastAsia="en-US"/>
              </w:rPr>
            </w:pPr>
            <w:r w:rsidRPr="00835D76">
              <w:rPr>
                <w:rFonts w:ascii="Arial" w:eastAsiaTheme="minorHAnsi" w:hAnsi="Arial" w:cs="Arial"/>
                <w:lang w:eastAsia="en-US"/>
              </w:rPr>
              <w:t>73</w:t>
            </w:r>
            <w:r w:rsidR="00835D76" w:rsidRPr="00835D76">
              <w:rPr>
                <w:rFonts w:ascii="Arial" w:eastAsiaTheme="minorHAnsi" w:hAnsi="Arial" w:cs="Arial"/>
                <w:lang w:eastAsia="en-US"/>
              </w:rPr>
              <w:t>,</w:t>
            </w:r>
            <w:r w:rsidRPr="00835D76">
              <w:rPr>
                <w:rFonts w:ascii="Arial" w:eastAsiaTheme="minorHAnsi" w:hAnsi="Arial" w:cs="Arial"/>
                <w:lang w:eastAsia="en-US"/>
              </w:rPr>
              <w:t>9</w:t>
            </w:r>
          </w:p>
        </w:tc>
      </w:tr>
      <w:tr w:rsidR="00AD17FF" w:rsidRPr="00835D76" w:rsidTr="001D14FF">
        <w:trPr>
          <w:trHeight w:val="70"/>
          <w:jc w:val="center"/>
        </w:trPr>
        <w:tc>
          <w:tcPr>
            <w:tcW w:w="1617" w:type="dxa"/>
            <w:vMerge/>
            <w:tcBorders>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rPr>
                <w:rFonts w:ascii="Arial" w:eastAsiaTheme="minorHAnsi" w:hAnsi="Arial" w:cs="Arial"/>
                <w:b/>
                <w:color w:val="FF0000"/>
                <w:lang w:eastAsia="en-US"/>
              </w:rPr>
            </w:pPr>
          </w:p>
        </w:tc>
        <w:tc>
          <w:tcPr>
            <w:tcW w:w="1579" w:type="dxa"/>
            <w:tcBorders>
              <w:top w:val="single" w:sz="4" w:space="0" w:color="auto"/>
              <w:left w:val="single" w:sz="4" w:space="0" w:color="auto"/>
              <w:bottom w:val="single" w:sz="4" w:space="0" w:color="auto"/>
              <w:right w:val="single" w:sz="4" w:space="0" w:color="auto"/>
            </w:tcBorders>
            <w:vAlign w:val="center"/>
          </w:tcPr>
          <w:p w:rsidR="00AD17FF" w:rsidRPr="00835D76" w:rsidRDefault="00835D76" w:rsidP="001C6BC0">
            <w:pPr>
              <w:widowControl w:val="0"/>
              <w:spacing w:after="0" w:line="240" w:lineRule="auto"/>
              <w:jc w:val="center"/>
              <w:rPr>
                <w:rFonts w:ascii="Arial" w:hAnsi="Arial" w:cs="Arial"/>
                <w:sz w:val="20"/>
                <w:szCs w:val="20"/>
              </w:rPr>
            </w:pPr>
            <w:r w:rsidRPr="00835D76">
              <w:rPr>
                <w:rFonts w:ascii="Arial" w:hAnsi="Arial" w:cs="Arial"/>
                <w:sz w:val="20"/>
                <w:szCs w:val="20"/>
              </w:rPr>
              <w:t>V - volum total (m</w:t>
            </w:r>
            <w:r w:rsidRPr="00835D76">
              <w:rPr>
                <w:rFonts w:ascii="Arial" w:hAnsi="Arial" w:cs="Arial"/>
                <w:sz w:val="20"/>
                <w:szCs w:val="20"/>
                <w:vertAlign w:val="superscript"/>
              </w:rPr>
              <w:t>3</w:t>
            </w:r>
            <w:r w:rsidRPr="00835D76">
              <w:rPr>
                <w:rFonts w:ascii="Arial" w:hAnsi="Arial" w:cs="Arial"/>
                <w:sz w:val="20"/>
                <w:szCs w:val="20"/>
              </w:rPr>
              <w:t>*10</w:t>
            </w:r>
            <w:r w:rsidRPr="00835D76">
              <w:rPr>
                <w:rFonts w:ascii="Arial" w:hAnsi="Arial" w:cs="Arial"/>
                <w:sz w:val="20"/>
                <w:szCs w:val="20"/>
                <w:vertAlign w:val="superscript"/>
              </w:rPr>
              <w:t>6</w:t>
            </w:r>
            <w:r w:rsidRPr="00835D76">
              <w:rPr>
                <w:rFonts w:ascii="Arial" w:hAnsi="Arial" w:cs="Arial"/>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heme="minorHAnsi" w:hAnsi="Arial" w:cs="Arial"/>
                <w:b/>
                <w:lang w:eastAsia="en-US"/>
              </w:rPr>
            </w:pPr>
            <w:r w:rsidRPr="00835D76">
              <w:rPr>
                <w:rFonts w:ascii="Arial" w:eastAsia="Times New Roman" w:hAnsi="Arial" w:cs="Arial"/>
              </w:rPr>
              <w:t>4867</w:t>
            </w:r>
          </w:p>
        </w:tc>
        <w:tc>
          <w:tcPr>
            <w:tcW w:w="698"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heme="minorHAnsi" w:hAnsi="Arial" w:cs="Arial"/>
                <w:b/>
                <w:lang w:eastAsia="en-US"/>
              </w:rPr>
            </w:pPr>
            <w:r w:rsidRPr="00835D76">
              <w:rPr>
                <w:rFonts w:ascii="Arial" w:eastAsia="Times New Roman" w:hAnsi="Arial" w:cs="Arial"/>
              </w:rPr>
              <w:t>6899</w:t>
            </w:r>
          </w:p>
        </w:tc>
        <w:tc>
          <w:tcPr>
            <w:tcW w:w="698"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heme="minorHAnsi" w:hAnsi="Arial" w:cs="Arial"/>
                <w:b/>
                <w:lang w:eastAsia="en-US"/>
              </w:rPr>
            </w:pPr>
            <w:r w:rsidRPr="00835D76">
              <w:rPr>
                <w:rFonts w:ascii="Arial" w:eastAsia="Times New Roman" w:hAnsi="Arial" w:cs="Arial"/>
              </w:rPr>
              <w:t>9084</w:t>
            </w:r>
          </w:p>
        </w:tc>
        <w:tc>
          <w:tcPr>
            <w:tcW w:w="698"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heme="minorHAnsi" w:hAnsi="Arial" w:cs="Arial"/>
                <w:b/>
                <w:lang w:eastAsia="en-US"/>
              </w:rPr>
            </w:pPr>
            <w:r w:rsidRPr="00835D76">
              <w:rPr>
                <w:rFonts w:ascii="Arial" w:eastAsia="Times New Roman" w:hAnsi="Arial" w:cs="Arial"/>
              </w:rPr>
              <w:t>6481</w:t>
            </w:r>
          </w:p>
        </w:tc>
        <w:tc>
          <w:tcPr>
            <w:tcW w:w="698" w:type="dxa"/>
            <w:tcBorders>
              <w:top w:val="single" w:sz="4" w:space="0" w:color="auto"/>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heme="minorHAnsi" w:hAnsi="Arial" w:cs="Arial"/>
                <w:b/>
                <w:lang w:eastAsia="en-US"/>
              </w:rPr>
            </w:pPr>
            <w:r w:rsidRPr="00835D76">
              <w:rPr>
                <w:rFonts w:ascii="Arial" w:eastAsia="Times New Roman" w:hAnsi="Arial" w:cs="Arial"/>
              </w:rPr>
              <w:t>6850</w:t>
            </w:r>
          </w:p>
        </w:tc>
        <w:tc>
          <w:tcPr>
            <w:tcW w:w="1165" w:type="dxa"/>
            <w:tcBorders>
              <w:top w:val="single" w:sz="4" w:space="0" w:color="auto"/>
              <w:left w:val="single" w:sz="4" w:space="0" w:color="auto"/>
              <w:bottom w:val="single" w:sz="4" w:space="0" w:color="auto"/>
              <w:right w:val="single" w:sz="4" w:space="0" w:color="auto"/>
            </w:tcBorders>
            <w:vAlign w:val="center"/>
          </w:tcPr>
          <w:p w:rsidR="00AD17FF" w:rsidRPr="00835D76" w:rsidRDefault="00B91CA3" w:rsidP="001C6BC0">
            <w:pPr>
              <w:widowControl w:val="0"/>
              <w:spacing w:after="0" w:line="240" w:lineRule="auto"/>
              <w:jc w:val="right"/>
              <w:rPr>
                <w:rFonts w:ascii="Arial" w:eastAsiaTheme="minorHAnsi" w:hAnsi="Arial" w:cs="Arial"/>
                <w:b/>
                <w:i/>
                <w:lang w:eastAsia="en-US"/>
              </w:rPr>
            </w:pPr>
            <w:r w:rsidRPr="00835D76">
              <w:rPr>
                <w:rFonts w:ascii="Arial" w:eastAsia="Times New Roman" w:hAnsi="Arial" w:cs="Arial"/>
                <w:i/>
              </w:rPr>
              <w:t>6836</w:t>
            </w:r>
            <w:r w:rsidR="00835D76" w:rsidRPr="00835D76">
              <w:rPr>
                <w:rFonts w:ascii="Arial" w:eastAsia="Times New Roman" w:hAnsi="Arial" w:cs="Arial"/>
                <w:i/>
              </w:rPr>
              <w:t>,</w:t>
            </w:r>
            <w:r w:rsidR="00D20953" w:rsidRPr="00835D76">
              <w:rPr>
                <w:rFonts w:ascii="Arial" w:eastAsia="Times New Roman" w:hAnsi="Arial" w:cs="Arial"/>
                <w:i/>
              </w:rPr>
              <w:t>2</w:t>
            </w:r>
          </w:p>
        </w:tc>
        <w:tc>
          <w:tcPr>
            <w:tcW w:w="708" w:type="dxa"/>
            <w:tcBorders>
              <w:top w:val="single" w:sz="4" w:space="0" w:color="auto"/>
              <w:left w:val="single" w:sz="4" w:space="0" w:color="auto"/>
              <w:bottom w:val="single" w:sz="4" w:space="0" w:color="auto"/>
              <w:right w:val="single" w:sz="4" w:space="0" w:color="auto"/>
            </w:tcBorders>
            <w:vAlign w:val="center"/>
          </w:tcPr>
          <w:p w:rsidR="00AD17FF" w:rsidRPr="00835D76" w:rsidRDefault="00D20953" w:rsidP="001C6BC0">
            <w:pPr>
              <w:widowControl w:val="0"/>
              <w:spacing w:after="0" w:line="240" w:lineRule="auto"/>
              <w:jc w:val="right"/>
              <w:rPr>
                <w:rFonts w:ascii="Arial" w:eastAsiaTheme="minorHAnsi" w:hAnsi="Arial" w:cs="Arial"/>
                <w:lang w:eastAsia="en-US"/>
              </w:rPr>
            </w:pPr>
            <w:r w:rsidRPr="00835D76">
              <w:rPr>
                <w:rFonts w:ascii="Arial" w:eastAsiaTheme="minorHAnsi" w:hAnsi="Arial" w:cs="Arial"/>
                <w:lang w:eastAsia="en-US"/>
              </w:rPr>
              <w:t>5055</w:t>
            </w:r>
          </w:p>
        </w:tc>
        <w:tc>
          <w:tcPr>
            <w:tcW w:w="1331" w:type="dxa"/>
            <w:vMerge/>
            <w:tcBorders>
              <w:left w:val="single" w:sz="4" w:space="0" w:color="auto"/>
              <w:bottom w:val="single" w:sz="4" w:space="0" w:color="auto"/>
              <w:right w:val="single" w:sz="4" w:space="0" w:color="auto"/>
            </w:tcBorders>
            <w:vAlign w:val="center"/>
          </w:tcPr>
          <w:p w:rsidR="00AD17FF" w:rsidRPr="00835D76" w:rsidRDefault="00AD17FF" w:rsidP="001C6BC0">
            <w:pPr>
              <w:widowControl w:val="0"/>
              <w:spacing w:after="0" w:line="240" w:lineRule="auto"/>
              <w:jc w:val="center"/>
              <w:rPr>
                <w:rFonts w:ascii="Arial" w:eastAsiaTheme="minorHAnsi" w:hAnsi="Arial" w:cs="Arial"/>
                <w:b/>
                <w:color w:val="FF0000"/>
                <w:lang w:eastAsia="en-US"/>
              </w:rPr>
            </w:pPr>
          </w:p>
        </w:tc>
      </w:tr>
      <w:tr w:rsidR="00AD17FF" w:rsidRPr="00835D76" w:rsidTr="001D14FF">
        <w:trPr>
          <w:trHeight w:val="65"/>
          <w:jc w:val="center"/>
        </w:trPr>
        <w:tc>
          <w:tcPr>
            <w:tcW w:w="1617" w:type="dxa"/>
            <w:tcBorders>
              <w:top w:val="single" w:sz="4" w:space="0" w:color="auto"/>
              <w:left w:val="single" w:sz="4" w:space="0" w:color="auto"/>
              <w:right w:val="single" w:sz="4" w:space="0" w:color="auto"/>
            </w:tcBorders>
            <w:vAlign w:val="center"/>
          </w:tcPr>
          <w:p w:rsidR="00AD17FF" w:rsidRPr="00835D76" w:rsidRDefault="00AD17FF" w:rsidP="001C6BC0">
            <w:pPr>
              <w:widowControl w:val="0"/>
              <w:spacing w:after="0" w:line="240" w:lineRule="auto"/>
              <w:rPr>
                <w:rFonts w:ascii="Arial" w:eastAsia="Times New Roman" w:hAnsi="Arial" w:cs="Arial"/>
                <w:b/>
                <w:lang w:val="en-US"/>
              </w:rPr>
            </w:pPr>
            <w:r w:rsidRPr="00835D76">
              <w:rPr>
                <w:rFonts w:ascii="Arial" w:eastAsia="Times New Roman" w:hAnsi="Arial" w:cs="Arial"/>
                <w:b/>
              </w:rPr>
              <w:t>Total România fără fluviul Dunărea</w:t>
            </w:r>
          </w:p>
        </w:tc>
        <w:tc>
          <w:tcPr>
            <w:tcW w:w="1579" w:type="dxa"/>
            <w:tcBorders>
              <w:top w:val="single" w:sz="4" w:space="0" w:color="auto"/>
              <w:left w:val="single" w:sz="4" w:space="0" w:color="auto"/>
              <w:right w:val="single" w:sz="4" w:space="0" w:color="auto"/>
            </w:tcBorders>
            <w:vAlign w:val="center"/>
          </w:tcPr>
          <w:p w:rsidR="00AD17FF" w:rsidRPr="00835D76" w:rsidRDefault="00835D76" w:rsidP="001C6BC0">
            <w:pPr>
              <w:widowControl w:val="0"/>
              <w:spacing w:after="0" w:line="240" w:lineRule="auto"/>
              <w:jc w:val="center"/>
              <w:rPr>
                <w:rFonts w:ascii="Arial" w:eastAsia="Times New Roman" w:hAnsi="Arial" w:cs="Arial"/>
                <w:lang w:val="en-US"/>
              </w:rPr>
            </w:pPr>
            <w:r w:rsidRPr="00835D76">
              <w:rPr>
                <w:rFonts w:ascii="Arial" w:hAnsi="Arial" w:cs="Arial"/>
                <w:sz w:val="20"/>
                <w:szCs w:val="20"/>
              </w:rPr>
              <w:t>Debit Q (m</w:t>
            </w:r>
            <w:r w:rsidRPr="00835D76">
              <w:rPr>
                <w:rFonts w:ascii="Arial" w:hAnsi="Arial" w:cs="Arial"/>
                <w:sz w:val="20"/>
                <w:szCs w:val="20"/>
                <w:vertAlign w:val="superscript"/>
              </w:rPr>
              <w:t>3</w:t>
            </w:r>
            <w:r w:rsidRPr="00835D76">
              <w:rPr>
                <w:rFonts w:ascii="Arial" w:hAnsi="Arial" w:cs="Arial"/>
                <w:sz w:val="20"/>
                <w:szCs w:val="20"/>
              </w:rPr>
              <w:t>/s)</w:t>
            </w:r>
          </w:p>
        </w:tc>
        <w:tc>
          <w:tcPr>
            <w:tcW w:w="701" w:type="dxa"/>
            <w:tcBorders>
              <w:top w:val="single" w:sz="4" w:space="0" w:color="auto"/>
              <w:left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rPr>
              <w:t>778</w:t>
            </w:r>
          </w:p>
        </w:tc>
        <w:tc>
          <w:tcPr>
            <w:tcW w:w="698" w:type="dxa"/>
            <w:tcBorders>
              <w:top w:val="single" w:sz="4" w:space="0" w:color="auto"/>
              <w:left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rPr>
              <w:t>1128</w:t>
            </w:r>
          </w:p>
        </w:tc>
        <w:tc>
          <w:tcPr>
            <w:tcW w:w="698" w:type="dxa"/>
            <w:tcBorders>
              <w:top w:val="single" w:sz="4" w:space="0" w:color="auto"/>
              <w:left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rPr>
              <w:t>1334</w:t>
            </w:r>
          </w:p>
        </w:tc>
        <w:tc>
          <w:tcPr>
            <w:tcW w:w="698" w:type="dxa"/>
            <w:tcBorders>
              <w:top w:val="single" w:sz="4" w:space="0" w:color="auto"/>
              <w:left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rPr>
              <w:t>1115</w:t>
            </w:r>
          </w:p>
        </w:tc>
        <w:tc>
          <w:tcPr>
            <w:tcW w:w="698" w:type="dxa"/>
            <w:tcBorders>
              <w:top w:val="single" w:sz="4" w:space="0" w:color="auto"/>
              <w:left w:val="single" w:sz="4" w:space="0" w:color="auto"/>
              <w:right w:val="single" w:sz="4" w:space="0" w:color="auto"/>
            </w:tcBorders>
            <w:vAlign w:val="center"/>
          </w:tcPr>
          <w:p w:rsidR="00AD17FF" w:rsidRPr="00835D76" w:rsidRDefault="00AD17FF"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rPr>
              <w:t>1277</w:t>
            </w:r>
          </w:p>
        </w:tc>
        <w:tc>
          <w:tcPr>
            <w:tcW w:w="1165" w:type="dxa"/>
            <w:tcBorders>
              <w:top w:val="single" w:sz="4" w:space="0" w:color="auto"/>
              <w:left w:val="single" w:sz="4" w:space="0" w:color="auto"/>
              <w:right w:val="single" w:sz="4" w:space="0" w:color="auto"/>
            </w:tcBorders>
            <w:vAlign w:val="center"/>
          </w:tcPr>
          <w:p w:rsidR="00AD17FF" w:rsidRPr="00835D76" w:rsidRDefault="00B91CA3" w:rsidP="001C6BC0">
            <w:pPr>
              <w:widowControl w:val="0"/>
              <w:spacing w:after="0" w:line="240" w:lineRule="auto"/>
              <w:jc w:val="right"/>
              <w:rPr>
                <w:rFonts w:ascii="Arial" w:eastAsia="Times New Roman" w:hAnsi="Arial" w:cs="Arial"/>
                <w:i/>
                <w:lang w:val="en-US"/>
              </w:rPr>
            </w:pPr>
            <w:r w:rsidRPr="00835D76">
              <w:rPr>
                <w:rFonts w:ascii="Arial" w:eastAsia="Times New Roman" w:hAnsi="Arial" w:cs="Arial"/>
                <w:i/>
              </w:rPr>
              <w:t>1126</w:t>
            </w:r>
            <w:r w:rsidR="00835D76" w:rsidRPr="00835D76">
              <w:rPr>
                <w:rFonts w:ascii="Arial" w:eastAsia="Times New Roman" w:hAnsi="Arial" w:cs="Arial"/>
                <w:i/>
              </w:rPr>
              <w:t>,</w:t>
            </w:r>
            <w:r w:rsidR="00866B66" w:rsidRPr="00835D76">
              <w:rPr>
                <w:rFonts w:ascii="Arial" w:eastAsia="Times New Roman" w:hAnsi="Arial" w:cs="Arial"/>
                <w:i/>
              </w:rPr>
              <w:t>4</w:t>
            </w:r>
          </w:p>
        </w:tc>
        <w:tc>
          <w:tcPr>
            <w:tcW w:w="708" w:type="dxa"/>
            <w:tcBorders>
              <w:top w:val="single" w:sz="4" w:space="0" w:color="auto"/>
              <w:left w:val="single" w:sz="4" w:space="0" w:color="auto"/>
              <w:right w:val="single" w:sz="4" w:space="0" w:color="auto"/>
            </w:tcBorders>
            <w:vAlign w:val="center"/>
          </w:tcPr>
          <w:p w:rsidR="00AD17FF" w:rsidRPr="00835D76" w:rsidRDefault="00866B66" w:rsidP="001C6BC0">
            <w:pPr>
              <w:widowControl w:val="0"/>
              <w:spacing w:after="0" w:line="240" w:lineRule="auto"/>
              <w:jc w:val="right"/>
              <w:rPr>
                <w:rFonts w:ascii="Arial" w:eastAsia="Times New Roman" w:hAnsi="Arial" w:cs="Arial"/>
                <w:lang w:val="en-US"/>
              </w:rPr>
            </w:pPr>
            <w:r w:rsidRPr="00835D76">
              <w:rPr>
                <w:rFonts w:ascii="Arial" w:eastAsia="Times New Roman" w:hAnsi="Arial" w:cs="Arial"/>
                <w:lang w:val="en-US"/>
              </w:rPr>
              <w:t>926</w:t>
            </w:r>
            <w:r w:rsidR="00835D76" w:rsidRPr="00835D76">
              <w:rPr>
                <w:rFonts w:ascii="Arial" w:eastAsia="Times New Roman" w:hAnsi="Arial" w:cs="Arial"/>
                <w:lang w:val="en-US"/>
              </w:rPr>
              <w:t>,</w:t>
            </w:r>
            <w:r w:rsidRPr="00835D76">
              <w:rPr>
                <w:rFonts w:ascii="Arial" w:eastAsia="Times New Roman" w:hAnsi="Arial" w:cs="Arial"/>
                <w:lang w:val="en-US"/>
              </w:rPr>
              <w:t>8</w:t>
            </w:r>
          </w:p>
        </w:tc>
        <w:tc>
          <w:tcPr>
            <w:tcW w:w="1331" w:type="dxa"/>
            <w:tcBorders>
              <w:top w:val="single" w:sz="4" w:space="0" w:color="auto"/>
              <w:left w:val="single" w:sz="4" w:space="0" w:color="auto"/>
              <w:right w:val="single" w:sz="4" w:space="0" w:color="auto"/>
            </w:tcBorders>
            <w:vAlign w:val="center"/>
          </w:tcPr>
          <w:p w:rsidR="00AD17FF" w:rsidRPr="00835D76" w:rsidRDefault="00866B66" w:rsidP="001C6BC0">
            <w:pPr>
              <w:widowControl w:val="0"/>
              <w:spacing w:after="0" w:line="240" w:lineRule="auto"/>
              <w:jc w:val="center"/>
              <w:rPr>
                <w:rFonts w:ascii="Arial" w:eastAsia="Times New Roman" w:hAnsi="Arial" w:cs="Arial"/>
                <w:lang w:val="en-US"/>
              </w:rPr>
            </w:pPr>
            <w:r w:rsidRPr="00835D76">
              <w:rPr>
                <w:rFonts w:ascii="Arial" w:eastAsia="Times New Roman" w:hAnsi="Arial" w:cs="Arial"/>
              </w:rPr>
              <w:t>82</w:t>
            </w:r>
            <w:r w:rsidR="00835D76" w:rsidRPr="00835D76">
              <w:rPr>
                <w:rFonts w:ascii="Arial" w:eastAsia="Times New Roman" w:hAnsi="Arial" w:cs="Arial"/>
              </w:rPr>
              <w:t>,</w:t>
            </w:r>
            <w:r w:rsidRPr="00835D76">
              <w:rPr>
                <w:rFonts w:ascii="Arial" w:eastAsia="Times New Roman" w:hAnsi="Arial" w:cs="Arial"/>
              </w:rPr>
              <w:t>2</w:t>
            </w:r>
          </w:p>
        </w:tc>
      </w:tr>
    </w:tbl>
    <w:p w:rsidR="00835D76" w:rsidRPr="00843974" w:rsidRDefault="00835D76" w:rsidP="001C6BC0">
      <w:pPr>
        <w:widowControl w:val="0"/>
        <w:spacing w:after="0" w:line="240" w:lineRule="auto"/>
        <w:ind w:firstLine="720"/>
        <w:jc w:val="both"/>
        <w:rPr>
          <w:rFonts w:ascii="Arial" w:hAnsi="Arial" w:cs="Arial"/>
          <w:sz w:val="10"/>
          <w:szCs w:val="10"/>
        </w:rPr>
      </w:pPr>
    </w:p>
    <w:p w:rsidR="00843974" w:rsidRDefault="004D7A7E" w:rsidP="001C6BC0">
      <w:pPr>
        <w:widowControl w:val="0"/>
        <w:spacing w:after="0" w:line="240" w:lineRule="auto"/>
        <w:ind w:firstLine="720"/>
        <w:jc w:val="both"/>
        <w:rPr>
          <w:rFonts w:ascii="Arial" w:hAnsi="Arial" w:cs="Arial"/>
          <w:sz w:val="24"/>
          <w:szCs w:val="24"/>
        </w:rPr>
      </w:pPr>
      <w:r w:rsidRPr="007A577B">
        <w:rPr>
          <w:rFonts w:ascii="Arial" w:hAnsi="Arial" w:cs="Arial"/>
          <w:b/>
          <w:i/>
          <w:sz w:val="24"/>
          <w:szCs w:val="24"/>
        </w:rPr>
        <w:t>Resurse de apă subterană</w:t>
      </w:r>
      <w:r w:rsidR="00843974" w:rsidRPr="00843974">
        <w:rPr>
          <w:rFonts w:ascii="Arial" w:hAnsi="Arial" w:cs="Arial"/>
          <w:sz w:val="24"/>
          <w:szCs w:val="24"/>
        </w:rPr>
        <w:t xml:space="preserve"> reprezintă</w:t>
      </w:r>
      <w:r w:rsidR="00843974">
        <w:rPr>
          <w:rFonts w:ascii="Arial" w:hAnsi="Arial" w:cs="Arial"/>
          <w:sz w:val="24"/>
          <w:szCs w:val="24"/>
        </w:rPr>
        <w:t xml:space="preserve"> volumul de apă care poate fi extras dintr-un strat acvifer, deci volumul de apă exploatabilă. Această noţiune este complexă, deoarece </w:t>
      </w:r>
      <w:r w:rsidR="00843974">
        <w:rPr>
          <w:rFonts w:ascii="Arial" w:hAnsi="Arial" w:cs="Arial"/>
          <w:sz w:val="24"/>
          <w:szCs w:val="24"/>
        </w:rPr>
        <w:lastRenderedPageBreak/>
        <w:t xml:space="preserve">cantitatea de apă ce poate fi furnizată de un strat acvifer depinde de volumul rezervelor şi este limitată de posibilităţile tehnice şi economice, de conservare şi protecţie a resurselor. </w:t>
      </w:r>
    </w:p>
    <w:p w:rsidR="004D7A7E" w:rsidRPr="007A577B" w:rsidRDefault="004D7A7E" w:rsidP="001C6BC0">
      <w:pPr>
        <w:widowControl w:val="0"/>
        <w:spacing w:after="0" w:line="240" w:lineRule="auto"/>
        <w:ind w:firstLine="720"/>
        <w:jc w:val="both"/>
        <w:rPr>
          <w:rFonts w:ascii="Arial" w:hAnsi="Arial" w:cs="Arial"/>
        </w:rPr>
      </w:pPr>
      <w:r w:rsidRPr="007A577B">
        <w:rPr>
          <w:rFonts w:ascii="Arial" w:hAnsi="Arial" w:cs="Arial"/>
          <w:sz w:val="24"/>
          <w:szCs w:val="24"/>
        </w:rPr>
        <w:t>Resursele de apă subterană a</w:t>
      </w:r>
      <w:r w:rsidR="00843974">
        <w:rPr>
          <w:rFonts w:ascii="Arial" w:hAnsi="Arial" w:cs="Arial"/>
          <w:sz w:val="24"/>
          <w:szCs w:val="24"/>
        </w:rPr>
        <w:t>le României a</w:t>
      </w:r>
      <w:r w:rsidRPr="007A577B">
        <w:rPr>
          <w:rFonts w:ascii="Arial" w:hAnsi="Arial" w:cs="Arial"/>
          <w:sz w:val="24"/>
          <w:szCs w:val="24"/>
        </w:rPr>
        <w:t>u fost estimate la 9,68 mld. m</w:t>
      </w:r>
      <w:r w:rsidRPr="007A577B">
        <w:rPr>
          <w:rFonts w:ascii="Arial" w:hAnsi="Arial" w:cs="Arial"/>
          <w:sz w:val="24"/>
          <w:szCs w:val="24"/>
          <w:vertAlign w:val="superscript"/>
        </w:rPr>
        <w:t>3</w:t>
      </w:r>
      <w:r w:rsidRPr="007A577B">
        <w:rPr>
          <w:rFonts w:ascii="Arial" w:hAnsi="Arial" w:cs="Arial"/>
          <w:sz w:val="24"/>
          <w:szCs w:val="24"/>
        </w:rPr>
        <w:t>/an, din care 4,74 mld. m</w:t>
      </w:r>
      <w:r w:rsidRPr="007A577B">
        <w:rPr>
          <w:rFonts w:ascii="Arial" w:hAnsi="Arial" w:cs="Arial"/>
          <w:sz w:val="24"/>
          <w:szCs w:val="24"/>
          <w:vertAlign w:val="superscript"/>
        </w:rPr>
        <w:t>3</w:t>
      </w:r>
      <w:r w:rsidRPr="007A577B">
        <w:rPr>
          <w:rFonts w:ascii="Arial" w:hAnsi="Arial" w:cs="Arial"/>
          <w:sz w:val="24"/>
          <w:szCs w:val="24"/>
        </w:rPr>
        <w:t>/an apele freatice și 4,94 mld. m</w:t>
      </w:r>
      <w:r w:rsidRPr="007A577B">
        <w:rPr>
          <w:rFonts w:ascii="Arial" w:hAnsi="Arial" w:cs="Arial"/>
          <w:sz w:val="24"/>
          <w:szCs w:val="24"/>
          <w:vertAlign w:val="superscript"/>
        </w:rPr>
        <w:t>3</w:t>
      </w:r>
      <w:r w:rsidRPr="007A577B">
        <w:rPr>
          <w:rFonts w:ascii="Arial" w:hAnsi="Arial" w:cs="Arial"/>
          <w:sz w:val="24"/>
          <w:szCs w:val="24"/>
        </w:rPr>
        <w:t>/an de apă subterană de adâncime. Resursele de apă subterană reprezintă aproape 25% din apa de suprafață</w:t>
      </w:r>
    </w:p>
    <w:p w:rsidR="006C1435" w:rsidRPr="005071D3" w:rsidRDefault="006C1435" w:rsidP="001C6BC0">
      <w:pPr>
        <w:pStyle w:val="Default"/>
        <w:widowControl w:val="0"/>
        <w:ind w:firstLine="708"/>
        <w:jc w:val="both"/>
        <w:rPr>
          <w:rFonts w:eastAsia="Times New Roman"/>
          <w:color w:val="FF0000"/>
          <w:sz w:val="16"/>
          <w:szCs w:val="16"/>
          <w:highlight w:val="cyan"/>
          <w:lang w:val="it-IT"/>
        </w:rPr>
      </w:pPr>
    </w:p>
    <w:p w:rsidR="00BE3947" w:rsidRPr="005E718C" w:rsidRDefault="00D97C38" w:rsidP="001C6BC0">
      <w:pPr>
        <w:pStyle w:val="Default"/>
        <w:widowControl w:val="0"/>
        <w:jc w:val="both"/>
        <w:rPr>
          <w:b/>
          <w:color w:val="auto"/>
        </w:rPr>
      </w:pPr>
      <w:r w:rsidRPr="005E718C">
        <w:rPr>
          <w:b/>
          <w:color w:val="auto"/>
        </w:rPr>
        <w:t xml:space="preserve">II.1.1.2. </w:t>
      </w:r>
      <w:r w:rsidR="00BE3947" w:rsidRPr="005E718C">
        <w:rPr>
          <w:b/>
          <w:color w:val="auto"/>
        </w:rPr>
        <w:t>Utilizarea resurselor de apă</w:t>
      </w:r>
    </w:p>
    <w:p w:rsidR="003A376D" w:rsidRPr="005071D3" w:rsidRDefault="003A376D" w:rsidP="001C6BC0">
      <w:pPr>
        <w:pStyle w:val="Default"/>
        <w:widowControl w:val="0"/>
        <w:jc w:val="both"/>
        <w:rPr>
          <w:b/>
          <w:color w:val="FF0000"/>
          <w:sz w:val="10"/>
          <w:szCs w:val="10"/>
        </w:rPr>
      </w:pPr>
    </w:p>
    <w:p w:rsidR="005E7E92" w:rsidRDefault="006D0ECB" w:rsidP="001C6BC0">
      <w:pPr>
        <w:pStyle w:val="Default"/>
        <w:widowControl w:val="0"/>
        <w:ind w:firstLine="709"/>
        <w:jc w:val="both"/>
      </w:pPr>
      <w:r w:rsidRPr="00843974">
        <w:rPr>
          <w:color w:val="auto"/>
        </w:rPr>
        <w:t xml:space="preserve">Gestionarea cantitativă şi calitativă a resurselor de apă, administrarea lucrărilor de gospodărire a apelor, precum şi aplicarea strategiei şi a politicii naţionale, cu respectarea reglementărilor naţionale în domeniu, se realizează de </w:t>
      </w:r>
      <w:r w:rsidR="00463C3D" w:rsidRPr="00843974">
        <w:rPr>
          <w:color w:val="auto"/>
        </w:rPr>
        <w:t xml:space="preserve">către </w:t>
      </w:r>
      <w:r w:rsidRPr="00843974">
        <w:rPr>
          <w:color w:val="auto"/>
        </w:rPr>
        <w:t>Administ</w:t>
      </w:r>
      <w:r w:rsidR="008F11BD" w:rsidRPr="00843974">
        <w:rPr>
          <w:color w:val="auto"/>
        </w:rPr>
        <w:t>raţia Naţională "Apele Române",</w:t>
      </w:r>
      <w:r w:rsidR="00D46DCF" w:rsidRPr="00843974">
        <w:rPr>
          <w:color w:val="auto"/>
        </w:rPr>
        <w:t xml:space="preserve"> </w:t>
      </w:r>
      <w:r w:rsidRPr="00843974">
        <w:rPr>
          <w:color w:val="auto"/>
        </w:rPr>
        <w:t>prin administraţiile bazinale de apă din subordinea acesteia.</w:t>
      </w:r>
      <w:r w:rsidR="005E7E92" w:rsidRPr="00843974">
        <w:t xml:space="preserve"> </w:t>
      </w:r>
    </w:p>
    <w:p w:rsidR="00252D80" w:rsidRDefault="00252D80" w:rsidP="001C6BC0">
      <w:pPr>
        <w:pStyle w:val="Default"/>
        <w:widowControl w:val="0"/>
        <w:ind w:firstLine="709"/>
        <w:jc w:val="both"/>
        <w:rPr>
          <w:i/>
          <w:color w:val="auto"/>
        </w:rPr>
      </w:pPr>
      <w:r w:rsidRPr="00843974">
        <w:rPr>
          <w:color w:val="auto"/>
        </w:rPr>
        <w:t>Strategia şi politica naţională în domeniul gospodăririi apelor are drept scop realizarea unei politici pentru utilizarea durabilă, bazată pe protejarea pe termen lung a resurselor de apă disponibile, asigurând un echilibru între captare şi regenerarea apelor de suprafaţă şi subterane</w:t>
      </w:r>
      <w:r w:rsidRPr="00843974">
        <w:rPr>
          <w:rStyle w:val="FootnoteReference"/>
          <w:color w:val="auto"/>
        </w:rPr>
        <w:footnoteReference w:id="2"/>
      </w:r>
      <w:r w:rsidRPr="00843974">
        <w:rPr>
          <w:i/>
          <w:color w:val="auto"/>
        </w:rPr>
        <w:t>.</w:t>
      </w:r>
    </w:p>
    <w:p w:rsidR="00252D80" w:rsidRPr="00252D80" w:rsidRDefault="00252D80" w:rsidP="001C6BC0">
      <w:pPr>
        <w:pStyle w:val="Default"/>
        <w:widowControl w:val="0"/>
        <w:ind w:firstLine="709"/>
        <w:jc w:val="both"/>
        <w:rPr>
          <w:lang w:val="en-US"/>
        </w:rPr>
      </w:pPr>
      <w:r w:rsidRPr="00252D80">
        <w:rPr>
          <w:color w:val="auto"/>
        </w:rPr>
        <w:t xml:space="preserve">La nivel național, evoluția resursei de apă utilizabilă, comparativ cu cea teoretică, este prezentată în </w:t>
      </w:r>
      <w:proofErr w:type="spellStart"/>
      <w:r w:rsidR="005071D3">
        <w:rPr>
          <w:bCs/>
          <w:lang w:val="en-US"/>
        </w:rPr>
        <w:t>f</w:t>
      </w:r>
      <w:r w:rsidRPr="00252D80">
        <w:rPr>
          <w:bCs/>
          <w:lang w:val="en-US"/>
        </w:rPr>
        <w:t>igura</w:t>
      </w:r>
      <w:proofErr w:type="spellEnd"/>
      <w:r w:rsidRPr="00252D80">
        <w:rPr>
          <w:bCs/>
          <w:lang w:val="en-US"/>
        </w:rPr>
        <w:t xml:space="preserve"> </w:t>
      </w:r>
      <w:r w:rsidRPr="00252D80">
        <w:rPr>
          <w:bCs/>
        </w:rPr>
        <w:t>II.1.1.1.</w:t>
      </w:r>
      <w:r w:rsidRPr="00252D80">
        <w:rPr>
          <w:bCs/>
          <w:lang w:val="en-US"/>
        </w:rPr>
        <w:t>1</w:t>
      </w:r>
      <w:r w:rsidRPr="00252D80">
        <w:rPr>
          <w:bCs/>
        </w:rPr>
        <w:t xml:space="preserve">. </w:t>
      </w:r>
    </w:p>
    <w:p w:rsidR="00252D80" w:rsidRPr="00252D80" w:rsidRDefault="00252D80" w:rsidP="001C6BC0">
      <w:pPr>
        <w:pStyle w:val="Default"/>
        <w:widowControl w:val="0"/>
        <w:ind w:firstLine="709"/>
        <w:jc w:val="both"/>
        <w:rPr>
          <w:i/>
          <w:color w:val="auto"/>
          <w:sz w:val="10"/>
          <w:szCs w:val="10"/>
        </w:rPr>
      </w:pPr>
    </w:p>
    <w:p w:rsidR="00252D80" w:rsidRDefault="00252D80" w:rsidP="001C6BC0">
      <w:pPr>
        <w:pStyle w:val="Default"/>
        <w:widowControl w:val="0"/>
        <w:ind w:firstLine="709"/>
        <w:jc w:val="center"/>
        <w:rPr>
          <w:sz w:val="22"/>
          <w:szCs w:val="22"/>
        </w:rPr>
      </w:pPr>
      <w:proofErr w:type="spellStart"/>
      <w:r w:rsidRPr="005071D3">
        <w:rPr>
          <w:bCs/>
          <w:sz w:val="22"/>
          <w:szCs w:val="22"/>
          <w:lang w:val="en-US"/>
        </w:rPr>
        <w:t>Figura</w:t>
      </w:r>
      <w:proofErr w:type="spellEnd"/>
      <w:r w:rsidRPr="005071D3">
        <w:rPr>
          <w:bCs/>
          <w:sz w:val="22"/>
          <w:szCs w:val="22"/>
          <w:lang w:val="en-US"/>
        </w:rPr>
        <w:t xml:space="preserve"> </w:t>
      </w:r>
      <w:r w:rsidRPr="005071D3">
        <w:rPr>
          <w:bCs/>
          <w:sz w:val="22"/>
          <w:szCs w:val="22"/>
        </w:rPr>
        <w:t>II.1.1.1.</w:t>
      </w:r>
      <w:r w:rsidRPr="005071D3">
        <w:rPr>
          <w:bCs/>
          <w:sz w:val="22"/>
          <w:szCs w:val="22"/>
          <w:lang w:val="en-US"/>
        </w:rPr>
        <w:t>1</w:t>
      </w:r>
      <w:r w:rsidRPr="005071D3">
        <w:rPr>
          <w:bCs/>
          <w:sz w:val="22"/>
          <w:szCs w:val="22"/>
        </w:rPr>
        <w:t xml:space="preserve">. </w:t>
      </w:r>
      <w:proofErr w:type="spellStart"/>
      <w:r w:rsidRPr="005071D3">
        <w:rPr>
          <w:sz w:val="22"/>
          <w:szCs w:val="22"/>
          <w:lang w:val="en-US"/>
        </w:rPr>
        <w:t>Evolu</w:t>
      </w:r>
      <w:proofErr w:type="spellEnd"/>
      <w:r w:rsidRPr="005071D3">
        <w:rPr>
          <w:sz w:val="22"/>
          <w:szCs w:val="22"/>
        </w:rPr>
        <w:t>ț</w:t>
      </w:r>
      <w:proofErr w:type="spellStart"/>
      <w:r w:rsidRPr="005071D3">
        <w:rPr>
          <w:sz w:val="22"/>
          <w:szCs w:val="22"/>
          <w:lang w:val="en-US"/>
        </w:rPr>
        <w:t>ia</w:t>
      </w:r>
      <w:proofErr w:type="spellEnd"/>
      <w:r w:rsidRPr="00252D80">
        <w:rPr>
          <w:sz w:val="22"/>
          <w:szCs w:val="22"/>
          <w:lang w:val="en-US"/>
        </w:rPr>
        <w:t xml:space="preserve"> </w:t>
      </w:r>
      <w:proofErr w:type="spellStart"/>
      <w:r w:rsidRPr="00252D80">
        <w:rPr>
          <w:sz w:val="22"/>
          <w:szCs w:val="22"/>
          <w:lang w:val="en-US"/>
        </w:rPr>
        <w:t>resursei</w:t>
      </w:r>
      <w:proofErr w:type="spellEnd"/>
      <w:r w:rsidRPr="00252D80">
        <w:rPr>
          <w:sz w:val="22"/>
          <w:szCs w:val="22"/>
          <w:lang w:val="en-US"/>
        </w:rPr>
        <w:t xml:space="preserve"> de </w:t>
      </w:r>
      <w:proofErr w:type="spellStart"/>
      <w:proofErr w:type="gramStart"/>
      <w:r w:rsidRPr="00252D80">
        <w:rPr>
          <w:sz w:val="22"/>
          <w:szCs w:val="22"/>
          <w:lang w:val="en-US"/>
        </w:rPr>
        <w:t>ap</w:t>
      </w:r>
      <w:proofErr w:type="spellEnd"/>
      <w:r w:rsidRPr="00252D80">
        <w:rPr>
          <w:sz w:val="22"/>
          <w:szCs w:val="22"/>
        </w:rPr>
        <w:t>ă</w:t>
      </w:r>
      <w:proofErr w:type="gramEnd"/>
      <w:r w:rsidRPr="00252D80">
        <w:rPr>
          <w:sz w:val="22"/>
          <w:szCs w:val="22"/>
          <w:lang w:val="en-US"/>
        </w:rPr>
        <w:t xml:space="preserve"> (</w:t>
      </w:r>
      <w:proofErr w:type="spellStart"/>
      <w:r w:rsidRPr="00252D80">
        <w:rPr>
          <w:sz w:val="22"/>
          <w:szCs w:val="22"/>
          <w:lang w:val="en-US"/>
        </w:rPr>
        <w:t>teoretic</w:t>
      </w:r>
      <w:proofErr w:type="spellEnd"/>
      <w:r w:rsidRPr="00252D80">
        <w:rPr>
          <w:sz w:val="22"/>
          <w:szCs w:val="22"/>
        </w:rPr>
        <w:t>ă</w:t>
      </w:r>
      <w:r w:rsidRPr="00252D80">
        <w:rPr>
          <w:sz w:val="22"/>
          <w:szCs w:val="22"/>
          <w:lang w:val="en-US"/>
        </w:rPr>
        <w:t xml:space="preserve"> </w:t>
      </w:r>
      <w:r w:rsidRPr="00252D80">
        <w:rPr>
          <w:sz w:val="22"/>
          <w:szCs w:val="22"/>
        </w:rPr>
        <w:t>ș</w:t>
      </w:r>
      <w:proofErr w:type="spellStart"/>
      <w:r w:rsidRPr="00252D80">
        <w:rPr>
          <w:sz w:val="22"/>
          <w:szCs w:val="22"/>
          <w:lang w:val="en-US"/>
        </w:rPr>
        <w:t>i</w:t>
      </w:r>
      <w:proofErr w:type="spellEnd"/>
      <w:r w:rsidRPr="00252D80">
        <w:rPr>
          <w:sz w:val="22"/>
          <w:szCs w:val="22"/>
          <w:lang w:val="en-US"/>
        </w:rPr>
        <w:t xml:space="preserve"> </w:t>
      </w:r>
      <w:proofErr w:type="spellStart"/>
      <w:r w:rsidRPr="00252D80">
        <w:rPr>
          <w:sz w:val="22"/>
          <w:szCs w:val="22"/>
          <w:lang w:val="en-US"/>
        </w:rPr>
        <w:t>utilizabil</w:t>
      </w:r>
      <w:proofErr w:type="spellEnd"/>
      <w:r w:rsidRPr="00252D80">
        <w:rPr>
          <w:sz w:val="22"/>
          <w:szCs w:val="22"/>
        </w:rPr>
        <w:t>ă</w:t>
      </w:r>
      <w:r w:rsidRPr="00252D80">
        <w:rPr>
          <w:sz w:val="22"/>
          <w:szCs w:val="22"/>
          <w:lang w:val="en-US"/>
        </w:rPr>
        <w:t xml:space="preserve">) </w:t>
      </w:r>
      <w:r w:rsidRPr="00252D80">
        <w:rPr>
          <w:sz w:val="22"/>
          <w:szCs w:val="22"/>
        </w:rPr>
        <w:t>î</w:t>
      </w:r>
      <w:r w:rsidRPr="00252D80">
        <w:rPr>
          <w:sz w:val="22"/>
          <w:szCs w:val="22"/>
          <w:lang w:val="en-US"/>
        </w:rPr>
        <w:t xml:space="preserve">n </w:t>
      </w:r>
      <w:proofErr w:type="spellStart"/>
      <w:r w:rsidRPr="00252D80">
        <w:rPr>
          <w:sz w:val="22"/>
          <w:szCs w:val="22"/>
          <w:lang w:val="en-US"/>
        </w:rPr>
        <w:t>mii</w:t>
      </w:r>
      <w:proofErr w:type="spellEnd"/>
      <w:r w:rsidRPr="00252D80">
        <w:rPr>
          <w:sz w:val="22"/>
          <w:szCs w:val="22"/>
          <w:lang w:val="en-US"/>
        </w:rPr>
        <w:t xml:space="preserve"> m</w:t>
      </w:r>
      <w:r w:rsidRPr="00252D80">
        <w:rPr>
          <w:sz w:val="22"/>
          <w:szCs w:val="22"/>
          <w:vertAlign w:val="superscript"/>
          <w:lang w:val="en-US"/>
        </w:rPr>
        <w:t>3</w:t>
      </w:r>
      <w:r>
        <w:rPr>
          <w:sz w:val="22"/>
          <w:szCs w:val="22"/>
          <w:lang w:val="en-US"/>
        </w:rPr>
        <w:t xml:space="preserve"> </w:t>
      </w:r>
    </w:p>
    <w:p w:rsidR="00252D80" w:rsidRPr="00252D80" w:rsidRDefault="00252D80" w:rsidP="001C6BC0">
      <w:pPr>
        <w:pStyle w:val="Default"/>
        <w:widowControl w:val="0"/>
        <w:ind w:firstLine="709"/>
        <w:jc w:val="center"/>
        <w:rPr>
          <w:sz w:val="22"/>
          <w:szCs w:val="22"/>
        </w:rPr>
      </w:pPr>
      <w:r w:rsidRPr="00252D80">
        <w:rPr>
          <w:sz w:val="22"/>
          <w:szCs w:val="22"/>
          <w:lang w:val="en-US"/>
        </w:rPr>
        <w:t>(</w:t>
      </w:r>
      <w:proofErr w:type="gramStart"/>
      <w:r w:rsidRPr="00252D80">
        <w:rPr>
          <w:i/>
          <w:sz w:val="22"/>
          <w:szCs w:val="22"/>
        </w:rPr>
        <w:t>sursa</w:t>
      </w:r>
      <w:proofErr w:type="gramEnd"/>
      <w:r w:rsidRPr="00252D80">
        <w:rPr>
          <w:i/>
          <w:sz w:val="22"/>
          <w:szCs w:val="22"/>
        </w:rPr>
        <w:t>: Administrația Naţională „Apele Române</w:t>
      </w:r>
      <w:r w:rsidRPr="00252D80">
        <w:rPr>
          <w:sz w:val="22"/>
          <w:szCs w:val="22"/>
        </w:rPr>
        <w:t>)</w:t>
      </w:r>
    </w:p>
    <w:p w:rsidR="00252D80" w:rsidRPr="005071D3" w:rsidRDefault="00252D80" w:rsidP="001C6BC0">
      <w:pPr>
        <w:pStyle w:val="Default"/>
        <w:widowControl w:val="0"/>
        <w:ind w:firstLine="709"/>
        <w:jc w:val="both"/>
        <w:rPr>
          <w:i/>
          <w:color w:val="auto"/>
          <w:sz w:val="10"/>
          <w:szCs w:val="10"/>
        </w:rPr>
      </w:pPr>
    </w:p>
    <w:p w:rsidR="00252D80" w:rsidRDefault="00252D80" w:rsidP="001C6BC0">
      <w:pPr>
        <w:widowControl w:val="0"/>
        <w:jc w:val="center"/>
        <w:rPr>
          <w:rFonts w:ascii="Arial" w:hAnsi="Arial" w:cs="Arial"/>
          <w:b/>
          <w:sz w:val="24"/>
          <w:szCs w:val="24"/>
          <w:u w:val="single"/>
        </w:rPr>
      </w:pPr>
      <w:r>
        <w:rPr>
          <w:noProof/>
        </w:rPr>
        <w:drawing>
          <wp:inline distT="0" distB="0" distL="0" distR="0">
            <wp:extent cx="6071577" cy="2066193"/>
            <wp:effectExtent l="19050" t="0" r="24423"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3515" w:rsidRDefault="00406CEA" w:rsidP="001C6BC0">
      <w:pPr>
        <w:widowControl w:val="0"/>
        <w:autoSpaceDE w:val="0"/>
        <w:autoSpaceDN w:val="0"/>
        <w:adjustRightInd w:val="0"/>
        <w:spacing w:after="0" w:line="240" w:lineRule="auto"/>
        <w:rPr>
          <w:rFonts w:ascii="Arial" w:hAnsi="Arial" w:cs="Arial"/>
          <w:b/>
          <w:sz w:val="24"/>
          <w:szCs w:val="24"/>
        </w:rPr>
      </w:pPr>
      <w:r w:rsidRPr="007632E0">
        <w:rPr>
          <w:rFonts w:ascii="Arial" w:hAnsi="Arial" w:cs="Arial"/>
          <w:b/>
          <w:sz w:val="24"/>
          <w:szCs w:val="24"/>
        </w:rPr>
        <w:t xml:space="preserve">II.1.1.3. </w:t>
      </w:r>
      <w:r w:rsidR="00BE3947" w:rsidRPr="007632E0">
        <w:rPr>
          <w:rFonts w:ascii="Arial" w:hAnsi="Arial" w:cs="Arial"/>
          <w:b/>
          <w:sz w:val="24"/>
          <w:szCs w:val="24"/>
        </w:rPr>
        <w:t>Evenimente extreme produse de debitele cursurilor de apă</w:t>
      </w:r>
    </w:p>
    <w:p w:rsidR="00DA5B07" w:rsidRPr="005071D3" w:rsidRDefault="00DA5B07" w:rsidP="001C6BC0">
      <w:pPr>
        <w:widowControl w:val="0"/>
        <w:autoSpaceDE w:val="0"/>
        <w:autoSpaceDN w:val="0"/>
        <w:adjustRightInd w:val="0"/>
        <w:spacing w:after="0" w:line="240" w:lineRule="auto"/>
        <w:rPr>
          <w:rFonts w:ascii="Arial" w:hAnsi="Arial" w:cs="Arial"/>
          <w:b/>
          <w:sz w:val="10"/>
          <w:szCs w:val="10"/>
        </w:rPr>
      </w:pPr>
    </w:p>
    <w:tbl>
      <w:tblPr>
        <w:tblStyle w:val="TableGrid"/>
        <w:tblW w:w="0" w:type="auto"/>
        <w:tblInd w:w="108" w:type="dxa"/>
        <w:shd w:val="clear" w:color="auto" w:fill="B6DDE8" w:themeFill="accent5" w:themeFillTint="66"/>
        <w:tblLook w:val="04A0"/>
      </w:tblPr>
      <w:tblGrid>
        <w:gridCol w:w="9781"/>
      </w:tblGrid>
      <w:tr w:rsidR="00252D80" w:rsidRPr="00777AFC" w:rsidTr="002C346A">
        <w:trPr>
          <w:trHeight w:val="1676"/>
        </w:trPr>
        <w:tc>
          <w:tcPr>
            <w:tcW w:w="9781" w:type="dxa"/>
            <w:shd w:val="clear" w:color="auto" w:fill="B6DDE8" w:themeFill="accent5" w:themeFillTint="66"/>
          </w:tcPr>
          <w:p w:rsidR="00252D80" w:rsidRPr="00777AFC" w:rsidRDefault="00252D80" w:rsidP="001C6BC0">
            <w:pPr>
              <w:widowControl w:val="0"/>
              <w:autoSpaceDE w:val="0"/>
              <w:autoSpaceDN w:val="0"/>
              <w:adjustRightInd w:val="0"/>
              <w:jc w:val="both"/>
              <w:rPr>
                <w:rFonts w:ascii="Arial" w:hAnsi="Arial" w:cs="Arial"/>
              </w:rPr>
            </w:pPr>
            <w:r w:rsidRPr="00777AFC">
              <w:rPr>
                <w:rFonts w:ascii="Arial" w:hAnsi="Arial" w:cs="Arial"/>
                <w:b/>
                <w:bCs/>
              </w:rPr>
              <w:t>Cod indicator România</w:t>
            </w:r>
            <w:r w:rsidRPr="00777AFC">
              <w:rPr>
                <w:rFonts w:ascii="Arial" w:hAnsi="Arial" w:cs="Arial"/>
              </w:rPr>
              <w:t>: RO 52</w:t>
            </w:r>
            <w:r w:rsidRPr="00777AFC">
              <w:rPr>
                <w:rFonts w:ascii="Arial" w:hAnsi="Arial" w:cs="Arial"/>
                <w:b/>
                <w:bCs/>
              </w:rPr>
              <w:t xml:space="preserve"> </w:t>
            </w:r>
          </w:p>
          <w:p w:rsidR="00252D80" w:rsidRPr="00777AFC" w:rsidRDefault="00252D80" w:rsidP="001C6BC0">
            <w:pPr>
              <w:widowControl w:val="0"/>
              <w:autoSpaceDE w:val="0"/>
              <w:autoSpaceDN w:val="0"/>
              <w:adjustRightInd w:val="0"/>
              <w:jc w:val="both"/>
              <w:rPr>
                <w:rFonts w:ascii="Arial" w:hAnsi="Arial" w:cs="Arial"/>
              </w:rPr>
            </w:pPr>
            <w:r w:rsidRPr="00777AFC">
              <w:rPr>
                <w:rFonts w:ascii="Arial" w:hAnsi="Arial" w:cs="Arial"/>
                <w:b/>
                <w:bCs/>
              </w:rPr>
              <w:t>Cod indicator AEM</w:t>
            </w:r>
            <w:r w:rsidRPr="00777AFC">
              <w:rPr>
                <w:rFonts w:ascii="Arial" w:hAnsi="Arial" w:cs="Arial"/>
              </w:rPr>
              <w:t>: CLI M 016</w:t>
            </w:r>
          </w:p>
          <w:p w:rsidR="00777AFC" w:rsidRPr="00777AFC" w:rsidRDefault="00252D80" w:rsidP="001C6BC0">
            <w:pPr>
              <w:pStyle w:val="Default"/>
              <w:widowControl w:val="0"/>
              <w:rPr>
                <w:sz w:val="22"/>
                <w:szCs w:val="22"/>
              </w:rPr>
            </w:pPr>
            <w:r w:rsidRPr="00777AFC">
              <w:rPr>
                <w:b/>
                <w:bCs/>
                <w:sz w:val="22"/>
                <w:szCs w:val="22"/>
              </w:rPr>
              <w:t>DENUMIRE</w:t>
            </w:r>
            <w:r w:rsidRPr="00777AFC">
              <w:rPr>
                <w:sz w:val="22"/>
                <w:szCs w:val="22"/>
              </w:rPr>
              <w:t>: DEBITUL R</w:t>
            </w:r>
            <w:r w:rsidR="00777AFC">
              <w:rPr>
                <w:sz w:val="22"/>
                <w:szCs w:val="22"/>
              </w:rPr>
              <w:t>Â</w:t>
            </w:r>
            <w:r w:rsidRPr="00777AFC">
              <w:rPr>
                <w:sz w:val="22"/>
                <w:szCs w:val="22"/>
              </w:rPr>
              <w:t>ULUI</w:t>
            </w:r>
          </w:p>
          <w:p w:rsidR="00777AFC" w:rsidRPr="00777AFC" w:rsidRDefault="00777AFC" w:rsidP="001C6BC0">
            <w:pPr>
              <w:pStyle w:val="Default"/>
              <w:widowControl w:val="0"/>
              <w:rPr>
                <w:sz w:val="22"/>
                <w:szCs w:val="22"/>
              </w:rPr>
            </w:pPr>
            <w:r w:rsidRPr="00777AFC">
              <w:rPr>
                <w:b/>
                <w:bCs/>
                <w:sz w:val="22"/>
                <w:szCs w:val="22"/>
              </w:rPr>
              <w:t>DEFINIŢIE</w:t>
            </w:r>
            <w:r w:rsidRPr="00777AFC">
              <w:rPr>
                <w:sz w:val="22"/>
                <w:szCs w:val="22"/>
              </w:rPr>
              <w:t xml:space="preserve">:  Acest indicator este definit prin: </w:t>
            </w:r>
          </w:p>
          <w:p w:rsidR="00777AFC" w:rsidRPr="00777AFC" w:rsidRDefault="00777AFC" w:rsidP="001C6BC0">
            <w:pPr>
              <w:pStyle w:val="Default"/>
              <w:widowControl w:val="0"/>
              <w:rPr>
                <w:sz w:val="22"/>
                <w:szCs w:val="22"/>
              </w:rPr>
            </w:pPr>
            <w:r w:rsidRPr="00777AFC">
              <w:rPr>
                <w:sz w:val="22"/>
                <w:szCs w:val="22"/>
              </w:rPr>
              <w:t xml:space="preserve">- Tendinţe privind debitul lunar al unui curs de apă </w:t>
            </w:r>
          </w:p>
          <w:p w:rsidR="00777AFC" w:rsidRPr="00777AFC" w:rsidRDefault="00777AFC" w:rsidP="001C6BC0">
            <w:pPr>
              <w:pStyle w:val="Default"/>
              <w:widowControl w:val="0"/>
              <w:rPr>
                <w:sz w:val="22"/>
                <w:szCs w:val="22"/>
              </w:rPr>
            </w:pPr>
            <w:r w:rsidRPr="00777AFC">
              <w:rPr>
                <w:sz w:val="22"/>
                <w:szCs w:val="22"/>
              </w:rPr>
              <w:t xml:space="preserve">- Schimbarea estimată privind debitul mediu anual şi sezonier al râurilor </w:t>
            </w:r>
          </w:p>
          <w:p w:rsidR="00252D80" w:rsidRPr="00777AFC" w:rsidRDefault="00777AFC" w:rsidP="001C6BC0">
            <w:pPr>
              <w:widowControl w:val="0"/>
              <w:autoSpaceDE w:val="0"/>
              <w:autoSpaceDN w:val="0"/>
              <w:adjustRightInd w:val="0"/>
              <w:jc w:val="both"/>
              <w:rPr>
                <w:rFonts w:ascii="Arial" w:hAnsi="Arial" w:cs="Arial"/>
              </w:rPr>
            </w:pPr>
            <w:r w:rsidRPr="00777AFC">
              <w:rPr>
                <w:rFonts w:ascii="Arial" w:hAnsi="Arial" w:cs="Arial"/>
              </w:rPr>
              <w:t>- Schimbarea estimată privind debitul mediu zilnic al râurilor</w:t>
            </w:r>
          </w:p>
        </w:tc>
      </w:tr>
    </w:tbl>
    <w:p w:rsidR="00252D80" w:rsidRPr="001D14FF" w:rsidRDefault="00252D80" w:rsidP="001C6BC0">
      <w:pPr>
        <w:pStyle w:val="Default"/>
        <w:widowControl w:val="0"/>
        <w:ind w:firstLine="709"/>
        <w:jc w:val="both"/>
        <w:rPr>
          <w:color w:val="auto"/>
          <w:sz w:val="10"/>
          <w:szCs w:val="10"/>
        </w:rPr>
      </w:pPr>
    </w:p>
    <w:p w:rsidR="00B43978" w:rsidRPr="007632E0" w:rsidRDefault="00252D80" w:rsidP="001C6BC0">
      <w:pPr>
        <w:pStyle w:val="Default"/>
        <w:widowControl w:val="0"/>
        <w:ind w:firstLine="709"/>
        <w:jc w:val="both"/>
        <w:rPr>
          <w:color w:val="auto"/>
        </w:rPr>
      </w:pPr>
      <w:r>
        <w:rPr>
          <w:color w:val="auto"/>
        </w:rPr>
        <w:t>D</w:t>
      </w:r>
      <w:r w:rsidR="00C467E0" w:rsidRPr="007632E0">
        <w:rPr>
          <w:color w:val="auto"/>
        </w:rPr>
        <w:t>ebitul râurilor este o măsură a disponibilităţii durabile a apei dulci într-un bazin hidrografic. Variaţiile debitului râurilor sunt determinate în principal de caracterul sezonier al precipitaţiilor şi temperaturii, precum şi de caracteristicile hidrografice, cum ar fi geologia, solurile şi acoperirea terenuri</w:t>
      </w:r>
      <w:r w:rsidR="00B808F3" w:rsidRPr="007632E0">
        <w:rPr>
          <w:color w:val="auto"/>
        </w:rPr>
        <w:t>lor</w:t>
      </w:r>
      <w:r w:rsidR="00C467E0" w:rsidRPr="007632E0">
        <w:rPr>
          <w:color w:val="auto"/>
        </w:rPr>
        <w:t>.</w:t>
      </w:r>
      <w:r w:rsidR="00B808F3" w:rsidRPr="007632E0">
        <w:rPr>
          <w:color w:val="auto"/>
        </w:rPr>
        <w:t xml:space="preserve"> </w:t>
      </w:r>
    </w:p>
    <w:p w:rsidR="005608E9" w:rsidRDefault="00C467E0" w:rsidP="001C6BC0">
      <w:pPr>
        <w:pStyle w:val="Default"/>
        <w:widowControl w:val="0"/>
        <w:ind w:firstLine="709"/>
        <w:jc w:val="both"/>
        <w:rPr>
          <w:color w:val="auto"/>
        </w:rPr>
      </w:pPr>
      <w:r w:rsidRPr="007632E0">
        <w:rPr>
          <w:color w:val="auto"/>
        </w:rPr>
        <w:t xml:space="preserve">Schimbări în modelele de temperatură şi precipitaţii datorită încălzirii globale modifică distribuţia apei la suprafaţa terenului, şi în consecinţă, cantitatea anuală a apei dintr-un bazin hidrografic, precum şi caracterul sezonier al debitului râurilor. Modificările ulterioare în disponibilitatea resurselor de apă pot afecta negativ ecosistemele şi mai multe sectoare socio-economice, cum ar fi gospodărirea apelor, producerea de energie, navigaţia, irigaţiile şi turismul. Perioadele de secetă extremă, cu debite scăzute ale râurilor pot avea un impact </w:t>
      </w:r>
      <w:r w:rsidRPr="007632E0">
        <w:rPr>
          <w:color w:val="auto"/>
        </w:rPr>
        <w:lastRenderedPageBreak/>
        <w:t>economic, social şi de mediu considerabil.</w:t>
      </w:r>
    </w:p>
    <w:p w:rsidR="007E7300" w:rsidRPr="007632E0" w:rsidRDefault="007E7300" w:rsidP="001C6BC0">
      <w:pPr>
        <w:pStyle w:val="Default"/>
        <w:widowControl w:val="0"/>
        <w:ind w:firstLine="709"/>
        <w:jc w:val="both"/>
        <w:rPr>
          <w:color w:val="auto"/>
        </w:rPr>
      </w:pPr>
      <w:r w:rsidRPr="007632E0">
        <w:rPr>
          <w:color w:val="auto"/>
        </w:rPr>
        <w:t>Tendinţele pe termen lung ale debitelor râurilor datorită schimbărilor climatice sunt dificil de detectat din cauza variabilităţii anuale şi decadale, precum şi datorită modificărilor debitelor naturale ale cursurilor de apă ca urmare a prelevărilor de apă, rezervoarelor artificiale realizate de către om şi schimbări</w:t>
      </w:r>
      <w:r w:rsidR="00CC0CED" w:rsidRPr="007632E0">
        <w:rPr>
          <w:color w:val="auto"/>
        </w:rPr>
        <w:t>i</w:t>
      </w:r>
      <w:r w:rsidRPr="007632E0">
        <w:rPr>
          <w:color w:val="auto"/>
        </w:rPr>
        <w:t xml:space="preserve"> utilizării terenurilor. Cu toate acestea, creşterea debitelor râurilor în timpul iernii şi scăderea lor în timpul verii au fost înregistrate în mare parte în Europa încă din anul 1960. Schimbările climatice se preconizează că vor conduce la modificări în caracterul sezonier al debitelor râurilor din Europa. Debitele din timpul verii sunt prognozate să scadă în majoritatea ţărilor din Europa, inclusiv în regiunile în care debitele anuale sunt prognozate să crească</w:t>
      </w:r>
      <w:r w:rsidRPr="00777AFC">
        <w:rPr>
          <w:vertAlign w:val="superscript"/>
        </w:rPr>
        <w:footnoteReference w:id="3"/>
      </w:r>
      <w:r w:rsidRPr="007632E0">
        <w:rPr>
          <w:color w:val="auto"/>
        </w:rPr>
        <w:t xml:space="preserve">. </w:t>
      </w:r>
    </w:p>
    <w:p w:rsidR="00CC70DB" w:rsidRPr="00777AFC" w:rsidRDefault="00CC70DB" w:rsidP="001C6BC0">
      <w:pPr>
        <w:pStyle w:val="Default"/>
        <w:widowControl w:val="0"/>
        <w:rPr>
          <w:b/>
          <w:bCs/>
          <w:color w:val="auto"/>
          <w:sz w:val="16"/>
          <w:szCs w:val="16"/>
          <w:highlight w:val="cyan"/>
        </w:rPr>
      </w:pPr>
    </w:p>
    <w:p w:rsidR="0033771E" w:rsidRPr="00085AD1" w:rsidRDefault="00865F0A" w:rsidP="001C6BC0">
      <w:pPr>
        <w:pStyle w:val="Default"/>
        <w:widowControl w:val="0"/>
        <w:rPr>
          <w:b/>
          <w:bCs/>
          <w:color w:val="auto"/>
        </w:rPr>
      </w:pPr>
      <w:r w:rsidRPr="00085AD1">
        <w:rPr>
          <w:b/>
          <w:bCs/>
          <w:color w:val="auto"/>
        </w:rPr>
        <w:t xml:space="preserve">II.1.1.4. </w:t>
      </w:r>
      <w:r w:rsidR="004339D5" w:rsidRPr="00085AD1">
        <w:rPr>
          <w:b/>
          <w:bCs/>
          <w:color w:val="auto"/>
        </w:rPr>
        <w:t>Schimbări hidromorfologice ale cursurilor de apă</w:t>
      </w:r>
    </w:p>
    <w:p w:rsidR="00542C06" w:rsidRPr="00777AFC" w:rsidRDefault="00542C06" w:rsidP="001C6BC0">
      <w:pPr>
        <w:pStyle w:val="Default"/>
        <w:widowControl w:val="0"/>
        <w:rPr>
          <w:b/>
          <w:bCs/>
          <w:color w:val="auto"/>
          <w:sz w:val="10"/>
          <w:szCs w:val="10"/>
        </w:rPr>
      </w:pPr>
    </w:p>
    <w:p w:rsidR="009A1457" w:rsidRPr="00085AD1" w:rsidRDefault="0033771E" w:rsidP="001C6BC0">
      <w:pPr>
        <w:pStyle w:val="Default"/>
        <w:widowControl w:val="0"/>
        <w:ind w:firstLine="708"/>
        <w:jc w:val="both"/>
        <w:rPr>
          <w:color w:val="auto"/>
        </w:rPr>
      </w:pPr>
      <w:r w:rsidRPr="00085AD1">
        <w:rPr>
          <w:color w:val="auto"/>
        </w:rPr>
        <w:t>Modificările caracteristicilor hidromorfologice ale cursurilor de apă (schimbări ale cursurilor naturale, schimbări ale regimului hidrologic, deteriorarea biodiversităţii acvatice, etc.) provoacă un serios impact asupra mediului acvatic şi contribuie la neatingerea obiectivelor de mediu</w:t>
      </w:r>
      <w:r w:rsidR="00DB0EB5" w:rsidRPr="00085AD1">
        <w:rPr>
          <w:rStyle w:val="FootnoteReference"/>
          <w:color w:val="auto"/>
        </w:rPr>
        <w:footnoteReference w:id="4"/>
      </w:r>
      <w:r w:rsidRPr="00085AD1">
        <w:rPr>
          <w:color w:val="auto"/>
        </w:rPr>
        <w:t>.</w:t>
      </w:r>
      <w:r w:rsidR="00DB0EB5" w:rsidRPr="00085AD1">
        <w:rPr>
          <w:color w:val="auto"/>
        </w:rPr>
        <w:t xml:space="preserve"> </w:t>
      </w:r>
    </w:p>
    <w:p w:rsidR="00777AFC" w:rsidRDefault="00C93109" w:rsidP="001C6BC0">
      <w:pPr>
        <w:widowControl w:val="0"/>
        <w:spacing w:after="0" w:line="240" w:lineRule="auto"/>
        <w:ind w:firstLine="708"/>
        <w:jc w:val="both"/>
        <w:rPr>
          <w:rFonts w:ascii="Arial" w:hAnsi="Arial" w:cs="Arial"/>
          <w:sz w:val="24"/>
          <w:szCs w:val="24"/>
        </w:rPr>
      </w:pPr>
      <w:r>
        <w:rPr>
          <w:rFonts w:ascii="Arial" w:eastAsia="Times New Roman" w:hAnsi="Arial" w:cs="Arial"/>
          <w:sz w:val="24"/>
          <w:szCs w:val="24"/>
        </w:rPr>
        <w:t xml:space="preserve">În tabelul următor se prezintă </w:t>
      </w:r>
      <w:r w:rsidRPr="00FA5CE1">
        <w:rPr>
          <w:rFonts w:ascii="Arial" w:eastAsia="Times New Roman" w:hAnsi="Arial" w:cs="Arial"/>
          <w:sz w:val="24"/>
          <w:szCs w:val="24"/>
        </w:rPr>
        <w:t xml:space="preserve">evoluţia </w:t>
      </w:r>
      <w:r>
        <w:rPr>
          <w:rFonts w:ascii="Arial" w:eastAsia="Times New Roman" w:hAnsi="Arial" w:cs="Arial"/>
          <w:sz w:val="24"/>
          <w:szCs w:val="24"/>
        </w:rPr>
        <w:t xml:space="preserve">procentuală a </w:t>
      </w:r>
      <w:r w:rsidRPr="00FA5CE1">
        <w:rPr>
          <w:rFonts w:ascii="Arial" w:eastAsia="Times New Roman" w:hAnsi="Arial" w:cs="Arial"/>
          <w:sz w:val="24"/>
          <w:szCs w:val="24"/>
        </w:rPr>
        <w:t>clasificării corpurilor de apă, la nivel naţional, pentru o perioadă de zece ani</w:t>
      </w:r>
      <w:r>
        <w:rPr>
          <w:rFonts w:ascii="Arial" w:eastAsia="Times New Roman" w:hAnsi="Arial" w:cs="Arial"/>
          <w:sz w:val="24"/>
          <w:szCs w:val="24"/>
        </w:rPr>
        <w:t xml:space="preserve"> (2004-201</w:t>
      </w:r>
      <w:r>
        <w:rPr>
          <w:rFonts w:ascii="Arial" w:hAnsi="Arial" w:cs="Arial"/>
          <w:sz w:val="24"/>
          <w:szCs w:val="24"/>
        </w:rPr>
        <w:t>7</w:t>
      </w:r>
      <w:r>
        <w:rPr>
          <w:rFonts w:ascii="Arial" w:eastAsia="Times New Roman" w:hAnsi="Arial" w:cs="Arial"/>
          <w:sz w:val="24"/>
          <w:szCs w:val="24"/>
        </w:rPr>
        <w:t xml:space="preserve">), observându-se că </w:t>
      </w:r>
      <w:r w:rsidRPr="00703DC6">
        <w:rPr>
          <w:rFonts w:ascii="Arial" w:eastAsia="Times New Roman" w:hAnsi="Arial" w:cs="Arial"/>
          <w:sz w:val="24"/>
          <w:szCs w:val="24"/>
        </w:rPr>
        <w:t>predomină corpurile de apă naturale.</w:t>
      </w:r>
      <w:r w:rsidR="00777AFC" w:rsidRPr="00777AFC">
        <w:rPr>
          <w:rFonts w:ascii="Arial" w:hAnsi="Arial" w:cs="Arial"/>
          <w:sz w:val="24"/>
          <w:szCs w:val="24"/>
        </w:rPr>
        <w:t xml:space="preserve"> </w:t>
      </w:r>
    </w:p>
    <w:p w:rsidR="00777AFC" w:rsidRPr="00085AD1" w:rsidRDefault="00777AFC" w:rsidP="001C6BC0">
      <w:pPr>
        <w:widowControl w:val="0"/>
        <w:spacing w:after="0" w:line="240" w:lineRule="auto"/>
        <w:ind w:firstLine="708"/>
        <w:jc w:val="both"/>
        <w:rPr>
          <w:rFonts w:ascii="Arial" w:hAnsi="Arial" w:cs="Arial"/>
          <w:sz w:val="24"/>
          <w:szCs w:val="24"/>
        </w:rPr>
      </w:pPr>
      <w:r w:rsidRPr="00085AD1">
        <w:rPr>
          <w:rFonts w:ascii="Arial" w:hAnsi="Arial" w:cs="Arial"/>
          <w:sz w:val="24"/>
          <w:szCs w:val="24"/>
        </w:rPr>
        <w:t xml:space="preserve">Conform Directivei Cadru Apă 2000/60/CE, corpurile de apă puternic modificate sunt acele corpuri de apă de suprafaţă care datorită „alterărilor fizice” şi-au schimbat substanţial caracterul lor natural. Alterarea trebuie să fie profundă, permanentă şi să afecteze la scară largă. Conform Art. 2.8 din Directiva Cadru a Apei, corpurile de apă artificiale sunt corpurile de apă de suprafaţă create prin activitatea umană. </w:t>
      </w:r>
    </w:p>
    <w:p w:rsidR="001D14FF" w:rsidRPr="001D14FF" w:rsidRDefault="001D14FF" w:rsidP="001C6BC0">
      <w:pPr>
        <w:pStyle w:val="Default"/>
        <w:widowControl w:val="0"/>
        <w:ind w:firstLine="709"/>
        <w:jc w:val="both"/>
        <w:rPr>
          <w:color w:val="auto"/>
          <w:sz w:val="10"/>
          <w:szCs w:val="10"/>
        </w:rPr>
      </w:pPr>
    </w:p>
    <w:p w:rsidR="001D14FF" w:rsidRDefault="001D14FF" w:rsidP="001C6BC0">
      <w:pPr>
        <w:pStyle w:val="Default"/>
        <w:widowControl w:val="0"/>
        <w:jc w:val="center"/>
        <w:rPr>
          <w:color w:val="auto"/>
          <w:sz w:val="22"/>
          <w:szCs w:val="22"/>
        </w:rPr>
      </w:pPr>
      <w:r w:rsidRPr="001D14FF">
        <w:rPr>
          <w:color w:val="auto"/>
          <w:sz w:val="22"/>
          <w:szCs w:val="22"/>
        </w:rPr>
        <w:t xml:space="preserve">Tabel II.1.1.4.1. </w:t>
      </w:r>
      <w:r w:rsidRPr="001D14FF">
        <w:rPr>
          <w:rFonts w:eastAsia="Times New Roman"/>
          <w:color w:val="auto"/>
          <w:sz w:val="22"/>
          <w:szCs w:val="22"/>
        </w:rPr>
        <w:t>Clasificarea corpurilor de apă la nivel național în perioada 2004-2017</w:t>
      </w:r>
      <w:r>
        <w:rPr>
          <w:color w:val="auto"/>
          <w:sz w:val="22"/>
          <w:szCs w:val="22"/>
        </w:rPr>
        <w:t xml:space="preserve"> </w:t>
      </w:r>
    </w:p>
    <w:p w:rsidR="001D14FF" w:rsidRDefault="001D14FF" w:rsidP="001C6BC0">
      <w:pPr>
        <w:pStyle w:val="Default"/>
        <w:widowControl w:val="0"/>
        <w:jc w:val="center"/>
        <w:rPr>
          <w:i/>
          <w:sz w:val="22"/>
          <w:szCs w:val="22"/>
        </w:rPr>
      </w:pPr>
      <w:r>
        <w:rPr>
          <w:color w:val="auto"/>
          <w:sz w:val="22"/>
          <w:szCs w:val="22"/>
        </w:rPr>
        <w:t>(</w:t>
      </w:r>
      <w:r w:rsidRPr="00252D80">
        <w:rPr>
          <w:i/>
          <w:sz w:val="22"/>
          <w:szCs w:val="22"/>
        </w:rPr>
        <w:t>sursa: Administrația Naţională „Apele Române</w:t>
      </w:r>
      <w:r>
        <w:rPr>
          <w:i/>
          <w:sz w:val="22"/>
          <w:szCs w:val="22"/>
        </w:rPr>
        <w:t>)</w:t>
      </w:r>
    </w:p>
    <w:p w:rsidR="001D14FF" w:rsidRPr="001D14FF" w:rsidRDefault="001D14FF" w:rsidP="001C6BC0">
      <w:pPr>
        <w:pStyle w:val="Default"/>
        <w:widowControl w:val="0"/>
        <w:jc w:val="center"/>
        <w:rPr>
          <w:rFonts w:eastAsia="Times New Roman"/>
          <w:color w:val="auto"/>
          <w:sz w:val="6"/>
          <w:szCs w:val="6"/>
        </w:rPr>
      </w:pPr>
    </w:p>
    <w:tbl>
      <w:tblPr>
        <w:tblW w:w="0" w:type="auto"/>
        <w:jc w:val="center"/>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32"/>
        <w:gridCol w:w="2376"/>
        <w:gridCol w:w="2382"/>
        <w:gridCol w:w="2370"/>
      </w:tblGrid>
      <w:tr w:rsidR="00C93109" w:rsidRPr="001D14FF" w:rsidTr="000A0C35">
        <w:trPr>
          <w:trHeight w:val="64"/>
          <w:jc w:val="center"/>
        </w:trPr>
        <w:tc>
          <w:tcPr>
            <w:tcW w:w="1032" w:type="dxa"/>
            <w:vMerge w:val="restart"/>
            <w:shd w:val="clear" w:color="auto" w:fill="B6DDE8"/>
          </w:tcPr>
          <w:p w:rsidR="00C93109" w:rsidRPr="001D14FF" w:rsidRDefault="00C93109" w:rsidP="001C6BC0">
            <w:pPr>
              <w:pStyle w:val="Default"/>
              <w:widowControl w:val="0"/>
              <w:jc w:val="center"/>
              <w:rPr>
                <w:rFonts w:eastAsia="Times New Roman"/>
                <w:b/>
                <w:color w:val="auto"/>
                <w:sz w:val="22"/>
                <w:szCs w:val="22"/>
              </w:rPr>
            </w:pPr>
            <w:r w:rsidRPr="001D14FF">
              <w:rPr>
                <w:rFonts w:eastAsia="Times New Roman"/>
                <w:b/>
                <w:color w:val="auto"/>
                <w:sz w:val="22"/>
                <w:szCs w:val="22"/>
              </w:rPr>
              <w:t>Anul</w:t>
            </w:r>
          </w:p>
        </w:tc>
        <w:tc>
          <w:tcPr>
            <w:tcW w:w="7128" w:type="dxa"/>
            <w:gridSpan w:val="3"/>
            <w:shd w:val="clear" w:color="auto" w:fill="B6DDE8"/>
          </w:tcPr>
          <w:p w:rsidR="00C93109" w:rsidRPr="001D14FF" w:rsidRDefault="00C93109" w:rsidP="001C6BC0">
            <w:pPr>
              <w:pStyle w:val="Default"/>
              <w:widowControl w:val="0"/>
              <w:jc w:val="center"/>
              <w:rPr>
                <w:b/>
                <w:color w:val="auto"/>
                <w:sz w:val="22"/>
                <w:szCs w:val="22"/>
              </w:rPr>
            </w:pPr>
            <w:r w:rsidRPr="001D14FF">
              <w:rPr>
                <w:rFonts w:eastAsia="Times New Roman"/>
                <w:b/>
                <w:color w:val="auto"/>
                <w:sz w:val="22"/>
                <w:szCs w:val="22"/>
              </w:rPr>
              <w:t>Categoria corpului de apă</w:t>
            </w:r>
          </w:p>
        </w:tc>
      </w:tr>
      <w:tr w:rsidR="00C93109" w:rsidRPr="001D14FF" w:rsidTr="00C93109">
        <w:trPr>
          <w:trHeight w:val="117"/>
          <w:jc w:val="center"/>
        </w:trPr>
        <w:tc>
          <w:tcPr>
            <w:tcW w:w="1032" w:type="dxa"/>
            <w:vMerge/>
            <w:shd w:val="clear" w:color="auto" w:fill="B6DDE8"/>
          </w:tcPr>
          <w:p w:rsidR="00C93109" w:rsidRPr="001D14FF" w:rsidRDefault="00C93109" w:rsidP="001C6BC0">
            <w:pPr>
              <w:pStyle w:val="Default"/>
              <w:widowControl w:val="0"/>
              <w:jc w:val="both"/>
              <w:rPr>
                <w:rFonts w:eastAsia="Times New Roman"/>
                <w:color w:val="auto"/>
                <w:sz w:val="22"/>
                <w:szCs w:val="22"/>
              </w:rPr>
            </w:pPr>
          </w:p>
        </w:tc>
        <w:tc>
          <w:tcPr>
            <w:tcW w:w="2376" w:type="dxa"/>
            <w:shd w:val="clear" w:color="auto" w:fill="B6DDE8"/>
          </w:tcPr>
          <w:p w:rsidR="00C93109" w:rsidRPr="001D14FF" w:rsidRDefault="00C93109" w:rsidP="001C6BC0">
            <w:pPr>
              <w:pStyle w:val="Default"/>
              <w:widowControl w:val="0"/>
              <w:jc w:val="center"/>
              <w:rPr>
                <w:rFonts w:eastAsia="Times New Roman"/>
                <w:b/>
                <w:color w:val="auto"/>
                <w:sz w:val="22"/>
                <w:szCs w:val="22"/>
              </w:rPr>
            </w:pPr>
            <w:r w:rsidRPr="001D14FF">
              <w:rPr>
                <w:rFonts w:eastAsia="Times New Roman"/>
                <w:b/>
                <w:color w:val="auto"/>
                <w:sz w:val="22"/>
                <w:szCs w:val="22"/>
              </w:rPr>
              <w:t>% nr. corpuri de apă naturale</w:t>
            </w:r>
          </w:p>
        </w:tc>
        <w:tc>
          <w:tcPr>
            <w:tcW w:w="2382" w:type="dxa"/>
            <w:shd w:val="clear" w:color="auto" w:fill="B6DDE8"/>
          </w:tcPr>
          <w:p w:rsidR="00C93109" w:rsidRPr="001D14FF" w:rsidRDefault="00C93109" w:rsidP="001C6BC0">
            <w:pPr>
              <w:pStyle w:val="Default"/>
              <w:widowControl w:val="0"/>
              <w:jc w:val="center"/>
              <w:rPr>
                <w:rFonts w:eastAsia="Times New Roman"/>
                <w:b/>
                <w:color w:val="auto"/>
                <w:sz w:val="22"/>
                <w:szCs w:val="22"/>
              </w:rPr>
            </w:pPr>
            <w:r w:rsidRPr="001D14FF">
              <w:rPr>
                <w:rFonts w:eastAsia="Times New Roman"/>
                <w:b/>
                <w:color w:val="auto"/>
                <w:sz w:val="22"/>
                <w:szCs w:val="22"/>
              </w:rPr>
              <w:t>% nr. corpuri de apă artificiale</w:t>
            </w:r>
          </w:p>
        </w:tc>
        <w:tc>
          <w:tcPr>
            <w:tcW w:w="2370" w:type="dxa"/>
            <w:shd w:val="clear" w:color="auto" w:fill="B6DDE8"/>
          </w:tcPr>
          <w:p w:rsidR="00C93109" w:rsidRPr="001D14FF" w:rsidRDefault="00C93109" w:rsidP="001C6BC0">
            <w:pPr>
              <w:pStyle w:val="Default"/>
              <w:widowControl w:val="0"/>
              <w:jc w:val="center"/>
              <w:rPr>
                <w:rFonts w:eastAsia="Times New Roman"/>
                <w:b/>
                <w:color w:val="auto"/>
                <w:sz w:val="22"/>
                <w:szCs w:val="22"/>
              </w:rPr>
            </w:pPr>
            <w:r w:rsidRPr="001D14FF">
              <w:rPr>
                <w:rFonts w:eastAsia="Times New Roman"/>
                <w:b/>
                <w:color w:val="auto"/>
                <w:sz w:val="22"/>
                <w:szCs w:val="22"/>
              </w:rPr>
              <w:t>% nr. corpuri de apă puternic modificate</w:t>
            </w:r>
          </w:p>
        </w:tc>
      </w:tr>
      <w:tr w:rsidR="00C93109" w:rsidRPr="001D14FF" w:rsidTr="00C93109">
        <w:trPr>
          <w:trHeight w:val="202"/>
          <w:jc w:val="center"/>
        </w:trPr>
        <w:tc>
          <w:tcPr>
            <w:tcW w:w="1032" w:type="dxa"/>
            <w:shd w:val="clear" w:color="auto" w:fill="auto"/>
          </w:tcPr>
          <w:p w:rsidR="00C93109" w:rsidRPr="001D14FF" w:rsidRDefault="00C93109" w:rsidP="001C6BC0">
            <w:pPr>
              <w:pStyle w:val="Default"/>
              <w:widowControl w:val="0"/>
              <w:jc w:val="both"/>
              <w:rPr>
                <w:rFonts w:eastAsia="Times New Roman"/>
                <w:color w:val="auto"/>
                <w:sz w:val="22"/>
                <w:szCs w:val="22"/>
              </w:rPr>
            </w:pPr>
            <w:r w:rsidRPr="001D14FF">
              <w:rPr>
                <w:rFonts w:eastAsia="Times New Roman"/>
                <w:color w:val="auto"/>
                <w:sz w:val="22"/>
                <w:szCs w:val="22"/>
              </w:rPr>
              <w:t>2004</w:t>
            </w:r>
          </w:p>
        </w:tc>
        <w:tc>
          <w:tcPr>
            <w:tcW w:w="2376"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76,91</w:t>
            </w:r>
          </w:p>
        </w:tc>
        <w:tc>
          <w:tcPr>
            <w:tcW w:w="2382"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2,07</w:t>
            </w:r>
          </w:p>
        </w:tc>
        <w:tc>
          <w:tcPr>
            <w:tcW w:w="2370"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 xml:space="preserve">  21,03*</w:t>
            </w:r>
          </w:p>
        </w:tc>
      </w:tr>
      <w:tr w:rsidR="00C93109" w:rsidRPr="001D14FF" w:rsidTr="00C93109">
        <w:trPr>
          <w:trHeight w:val="213"/>
          <w:jc w:val="center"/>
        </w:trPr>
        <w:tc>
          <w:tcPr>
            <w:tcW w:w="1032" w:type="dxa"/>
            <w:shd w:val="clear" w:color="auto" w:fill="auto"/>
          </w:tcPr>
          <w:p w:rsidR="00C93109" w:rsidRPr="001D14FF" w:rsidRDefault="00C93109" w:rsidP="001C6BC0">
            <w:pPr>
              <w:pStyle w:val="Default"/>
              <w:widowControl w:val="0"/>
              <w:jc w:val="both"/>
              <w:rPr>
                <w:rFonts w:eastAsia="Times New Roman"/>
                <w:color w:val="auto"/>
                <w:sz w:val="22"/>
                <w:szCs w:val="22"/>
              </w:rPr>
            </w:pPr>
            <w:r w:rsidRPr="001D14FF">
              <w:rPr>
                <w:rFonts w:eastAsia="Times New Roman"/>
                <w:color w:val="auto"/>
                <w:sz w:val="22"/>
                <w:szCs w:val="22"/>
              </w:rPr>
              <w:t>2007</w:t>
            </w:r>
          </w:p>
        </w:tc>
        <w:tc>
          <w:tcPr>
            <w:tcW w:w="2376"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82,11</w:t>
            </w:r>
          </w:p>
        </w:tc>
        <w:tc>
          <w:tcPr>
            <w:tcW w:w="2382"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2,79</w:t>
            </w:r>
          </w:p>
        </w:tc>
        <w:tc>
          <w:tcPr>
            <w:tcW w:w="2370"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15,09</w:t>
            </w:r>
          </w:p>
        </w:tc>
      </w:tr>
      <w:tr w:rsidR="00C93109" w:rsidRPr="001D14FF" w:rsidTr="00C93109">
        <w:trPr>
          <w:trHeight w:val="213"/>
          <w:jc w:val="center"/>
        </w:trPr>
        <w:tc>
          <w:tcPr>
            <w:tcW w:w="1032" w:type="dxa"/>
            <w:shd w:val="clear" w:color="auto" w:fill="auto"/>
          </w:tcPr>
          <w:p w:rsidR="00C93109" w:rsidRPr="001D14FF" w:rsidRDefault="00C93109" w:rsidP="001C6BC0">
            <w:pPr>
              <w:pStyle w:val="Default"/>
              <w:widowControl w:val="0"/>
              <w:jc w:val="both"/>
              <w:rPr>
                <w:rFonts w:eastAsia="Times New Roman"/>
                <w:color w:val="auto"/>
                <w:sz w:val="22"/>
                <w:szCs w:val="22"/>
              </w:rPr>
            </w:pPr>
            <w:r w:rsidRPr="001D14FF">
              <w:rPr>
                <w:rFonts w:eastAsia="Times New Roman"/>
                <w:color w:val="auto"/>
                <w:sz w:val="22"/>
                <w:szCs w:val="22"/>
              </w:rPr>
              <w:t>2012</w:t>
            </w:r>
          </w:p>
        </w:tc>
        <w:tc>
          <w:tcPr>
            <w:tcW w:w="2376"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80,86</w:t>
            </w:r>
          </w:p>
        </w:tc>
        <w:tc>
          <w:tcPr>
            <w:tcW w:w="2382"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3,01</w:t>
            </w:r>
          </w:p>
        </w:tc>
        <w:tc>
          <w:tcPr>
            <w:tcW w:w="2370"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16,13</w:t>
            </w:r>
          </w:p>
        </w:tc>
      </w:tr>
      <w:tr w:rsidR="00C93109" w:rsidRPr="001D14FF" w:rsidTr="00C93109">
        <w:trPr>
          <w:trHeight w:val="202"/>
          <w:jc w:val="center"/>
        </w:trPr>
        <w:tc>
          <w:tcPr>
            <w:tcW w:w="1032" w:type="dxa"/>
            <w:shd w:val="clear" w:color="auto" w:fill="auto"/>
          </w:tcPr>
          <w:p w:rsidR="00C93109" w:rsidRPr="001D14FF" w:rsidRDefault="00C93109" w:rsidP="001C6BC0">
            <w:pPr>
              <w:pStyle w:val="Default"/>
              <w:widowControl w:val="0"/>
              <w:jc w:val="both"/>
              <w:rPr>
                <w:rFonts w:eastAsia="Times New Roman"/>
                <w:color w:val="auto"/>
                <w:sz w:val="22"/>
                <w:szCs w:val="22"/>
              </w:rPr>
            </w:pPr>
            <w:r w:rsidRPr="001D14FF">
              <w:rPr>
                <w:rFonts w:eastAsia="Times New Roman"/>
                <w:color w:val="auto"/>
                <w:sz w:val="22"/>
                <w:szCs w:val="22"/>
              </w:rPr>
              <w:t>2013</w:t>
            </w:r>
          </w:p>
        </w:tc>
        <w:tc>
          <w:tcPr>
            <w:tcW w:w="2376"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81,64</w:t>
            </w:r>
          </w:p>
        </w:tc>
        <w:tc>
          <w:tcPr>
            <w:tcW w:w="2382"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2,43</w:t>
            </w:r>
          </w:p>
        </w:tc>
        <w:tc>
          <w:tcPr>
            <w:tcW w:w="2370"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15,93</w:t>
            </w:r>
          </w:p>
        </w:tc>
      </w:tr>
      <w:tr w:rsidR="00C93109" w:rsidRPr="001D14FF" w:rsidTr="00C93109">
        <w:trPr>
          <w:trHeight w:val="213"/>
          <w:jc w:val="center"/>
        </w:trPr>
        <w:tc>
          <w:tcPr>
            <w:tcW w:w="1032" w:type="dxa"/>
            <w:shd w:val="clear" w:color="auto" w:fill="auto"/>
          </w:tcPr>
          <w:p w:rsidR="00C93109" w:rsidRPr="001D14FF" w:rsidRDefault="00C93109" w:rsidP="001C6BC0">
            <w:pPr>
              <w:pStyle w:val="Default"/>
              <w:widowControl w:val="0"/>
              <w:jc w:val="both"/>
              <w:rPr>
                <w:rFonts w:eastAsia="Times New Roman"/>
                <w:color w:val="auto"/>
                <w:sz w:val="22"/>
                <w:szCs w:val="22"/>
              </w:rPr>
            </w:pPr>
            <w:r w:rsidRPr="001D14FF">
              <w:rPr>
                <w:rFonts w:eastAsia="Times New Roman"/>
                <w:color w:val="auto"/>
                <w:sz w:val="22"/>
                <w:szCs w:val="22"/>
              </w:rPr>
              <w:t>2015</w:t>
            </w:r>
          </w:p>
        </w:tc>
        <w:tc>
          <w:tcPr>
            <w:tcW w:w="2376"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81,60</w:t>
            </w:r>
          </w:p>
        </w:tc>
        <w:tc>
          <w:tcPr>
            <w:tcW w:w="2382"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2,28</w:t>
            </w:r>
          </w:p>
        </w:tc>
        <w:tc>
          <w:tcPr>
            <w:tcW w:w="2370"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color w:val="auto"/>
                <w:sz w:val="22"/>
                <w:szCs w:val="22"/>
              </w:rPr>
              <w:t>16,12</w:t>
            </w:r>
          </w:p>
        </w:tc>
      </w:tr>
      <w:tr w:rsidR="00C93109" w:rsidRPr="001D14FF" w:rsidTr="00C93109">
        <w:trPr>
          <w:trHeight w:val="213"/>
          <w:jc w:val="center"/>
        </w:trPr>
        <w:tc>
          <w:tcPr>
            <w:tcW w:w="1032" w:type="dxa"/>
            <w:shd w:val="clear" w:color="auto" w:fill="auto"/>
          </w:tcPr>
          <w:p w:rsidR="00C93109" w:rsidRPr="001D14FF" w:rsidRDefault="00C93109" w:rsidP="001C6BC0">
            <w:pPr>
              <w:pStyle w:val="Default"/>
              <w:widowControl w:val="0"/>
              <w:jc w:val="both"/>
              <w:rPr>
                <w:rFonts w:eastAsia="Times New Roman"/>
                <w:color w:val="auto"/>
                <w:sz w:val="22"/>
                <w:szCs w:val="22"/>
              </w:rPr>
            </w:pPr>
            <w:r w:rsidRPr="001D14FF">
              <w:rPr>
                <w:rFonts w:eastAsia="Times New Roman"/>
                <w:color w:val="auto"/>
                <w:sz w:val="22"/>
                <w:szCs w:val="22"/>
              </w:rPr>
              <w:t>2016</w:t>
            </w:r>
          </w:p>
        </w:tc>
        <w:tc>
          <w:tcPr>
            <w:tcW w:w="2376"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sz w:val="22"/>
                <w:szCs w:val="22"/>
              </w:rPr>
              <w:t>81,60</w:t>
            </w:r>
          </w:p>
        </w:tc>
        <w:tc>
          <w:tcPr>
            <w:tcW w:w="2382"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sz w:val="22"/>
                <w:szCs w:val="22"/>
              </w:rPr>
              <w:t>2,28</w:t>
            </w:r>
          </w:p>
        </w:tc>
        <w:tc>
          <w:tcPr>
            <w:tcW w:w="2370" w:type="dxa"/>
            <w:shd w:val="clear" w:color="auto" w:fill="auto"/>
          </w:tcPr>
          <w:p w:rsidR="00C93109" w:rsidRPr="001D14FF" w:rsidRDefault="00C93109" w:rsidP="001C6BC0">
            <w:pPr>
              <w:pStyle w:val="Default"/>
              <w:widowControl w:val="0"/>
              <w:jc w:val="center"/>
              <w:rPr>
                <w:rFonts w:eastAsia="Times New Roman"/>
                <w:color w:val="auto"/>
                <w:sz w:val="22"/>
                <w:szCs w:val="22"/>
              </w:rPr>
            </w:pPr>
            <w:r w:rsidRPr="001D14FF">
              <w:rPr>
                <w:rFonts w:eastAsia="Times New Roman"/>
                <w:sz w:val="22"/>
                <w:szCs w:val="22"/>
              </w:rPr>
              <w:t>16,12</w:t>
            </w:r>
          </w:p>
        </w:tc>
      </w:tr>
      <w:tr w:rsidR="00C93109" w:rsidRPr="001D14FF" w:rsidTr="00C93109">
        <w:trPr>
          <w:trHeight w:val="213"/>
          <w:jc w:val="center"/>
        </w:trPr>
        <w:tc>
          <w:tcPr>
            <w:tcW w:w="1032" w:type="dxa"/>
            <w:shd w:val="clear" w:color="auto" w:fill="auto"/>
          </w:tcPr>
          <w:p w:rsidR="00C93109" w:rsidRPr="001D14FF" w:rsidRDefault="00C93109" w:rsidP="001C6BC0">
            <w:pPr>
              <w:pStyle w:val="Default"/>
              <w:widowControl w:val="0"/>
              <w:jc w:val="both"/>
              <w:rPr>
                <w:rFonts w:eastAsia="Times New Roman"/>
                <w:color w:val="auto"/>
                <w:sz w:val="22"/>
                <w:szCs w:val="22"/>
              </w:rPr>
            </w:pPr>
            <w:r w:rsidRPr="001D14FF">
              <w:rPr>
                <w:rFonts w:eastAsia="Times New Roman"/>
                <w:color w:val="auto"/>
                <w:sz w:val="22"/>
                <w:szCs w:val="22"/>
              </w:rPr>
              <w:t>2017</w:t>
            </w:r>
          </w:p>
        </w:tc>
        <w:tc>
          <w:tcPr>
            <w:tcW w:w="2376" w:type="dxa"/>
            <w:shd w:val="clear" w:color="auto" w:fill="auto"/>
          </w:tcPr>
          <w:p w:rsidR="00C93109" w:rsidRPr="001D14FF" w:rsidRDefault="00C93109" w:rsidP="001C6BC0">
            <w:pPr>
              <w:pStyle w:val="Default"/>
              <w:widowControl w:val="0"/>
              <w:jc w:val="center"/>
              <w:rPr>
                <w:rFonts w:eastAsia="Times New Roman"/>
                <w:sz w:val="22"/>
                <w:szCs w:val="22"/>
              </w:rPr>
            </w:pPr>
            <w:r w:rsidRPr="001D14FF">
              <w:rPr>
                <w:rFonts w:eastAsia="Times New Roman"/>
                <w:sz w:val="22"/>
                <w:szCs w:val="22"/>
              </w:rPr>
              <w:t>81,60</w:t>
            </w:r>
          </w:p>
        </w:tc>
        <w:tc>
          <w:tcPr>
            <w:tcW w:w="2382" w:type="dxa"/>
            <w:shd w:val="clear" w:color="auto" w:fill="auto"/>
          </w:tcPr>
          <w:p w:rsidR="00C93109" w:rsidRPr="001D14FF" w:rsidRDefault="00C93109" w:rsidP="001C6BC0">
            <w:pPr>
              <w:pStyle w:val="Default"/>
              <w:widowControl w:val="0"/>
              <w:jc w:val="center"/>
              <w:rPr>
                <w:rFonts w:eastAsia="Times New Roman"/>
                <w:sz w:val="22"/>
                <w:szCs w:val="22"/>
              </w:rPr>
            </w:pPr>
            <w:r w:rsidRPr="001D14FF">
              <w:rPr>
                <w:rFonts w:eastAsia="Times New Roman"/>
                <w:sz w:val="22"/>
                <w:szCs w:val="22"/>
              </w:rPr>
              <w:t>2,28</w:t>
            </w:r>
          </w:p>
        </w:tc>
        <w:tc>
          <w:tcPr>
            <w:tcW w:w="2370" w:type="dxa"/>
            <w:shd w:val="clear" w:color="auto" w:fill="auto"/>
          </w:tcPr>
          <w:p w:rsidR="00C93109" w:rsidRPr="001D14FF" w:rsidRDefault="00C93109" w:rsidP="001C6BC0">
            <w:pPr>
              <w:pStyle w:val="Default"/>
              <w:widowControl w:val="0"/>
              <w:jc w:val="center"/>
              <w:rPr>
                <w:rFonts w:eastAsia="Times New Roman"/>
                <w:sz w:val="22"/>
                <w:szCs w:val="22"/>
              </w:rPr>
            </w:pPr>
            <w:r w:rsidRPr="001D14FF">
              <w:rPr>
                <w:rFonts w:eastAsia="Times New Roman"/>
                <w:sz w:val="22"/>
                <w:szCs w:val="22"/>
              </w:rPr>
              <w:t>16,12</w:t>
            </w:r>
          </w:p>
        </w:tc>
      </w:tr>
    </w:tbl>
    <w:p w:rsidR="00777AFC" w:rsidRPr="00777AFC" w:rsidRDefault="00777AFC" w:rsidP="001C6BC0">
      <w:pPr>
        <w:widowControl w:val="0"/>
        <w:spacing w:after="0" w:line="240" w:lineRule="auto"/>
        <w:ind w:left="426" w:hanging="142"/>
        <w:rPr>
          <w:rFonts w:ascii="Arial" w:hAnsi="Arial" w:cs="Arial"/>
          <w:i/>
          <w:sz w:val="6"/>
          <w:szCs w:val="6"/>
        </w:rPr>
      </w:pPr>
    </w:p>
    <w:p w:rsidR="001D14FF" w:rsidRPr="00A772F4" w:rsidRDefault="001D14FF" w:rsidP="001C6BC0">
      <w:pPr>
        <w:widowControl w:val="0"/>
        <w:spacing w:after="0" w:line="240" w:lineRule="auto"/>
        <w:ind w:left="426" w:hanging="142"/>
        <w:rPr>
          <w:rFonts w:ascii="Arial" w:eastAsia="Times New Roman" w:hAnsi="Arial" w:cs="Arial"/>
          <w:i/>
          <w:sz w:val="20"/>
          <w:szCs w:val="20"/>
        </w:rPr>
      </w:pPr>
      <w:r w:rsidRPr="00A772F4">
        <w:rPr>
          <w:rFonts w:ascii="Arial" w:eastAsia="Times New Roman" w:hAnsi="Arial" w:cs="Arial"/>
          <w:i/>
          <w:sz w:val="20"/>
          <w:szCs w:val="20"/>
        </w:rPr>
        <w:t xml:space="preserve">* inclusiv corpurile de apă </w:t>
      </w:r>
      <w:r>
        <w:rPr>
          <w:rFonts w:ascii="Arial" w:eastAsia="Times New Roman" w:hAnsi="Arial" w:cs="Arial"/>
          <w:i/>
          <w:sz w:val="20"/>
          <w:szCs w:val="20"/>
        </w:rPr>
        <w:t>considerate posibil a fi puternic modificate, conform nivelului de informații disponibile la acel moment (2004)</w:t>
      </w:r>
    </w:p>
    <w:p w:rsidR="00777AFC" w:rsidRPr="005071D3" w:rsidRDefault="00777AFC" w:rsidP="001C6BC0">
      <w:pPr>
        <w:widowControl w:val="0"/>
        <w:autoSpaceDE w:val="0"/>
        <w:autoSpaceDN w:val="0"/>
        <w:adjustRightInd w:val="0"/>
        <w:spacing w:after="0" w:line="240" w:lineRule="auto"/>
        <w:rPr>
          <w:rFonts w:ascii="Arial" w:hAnsi="Arial" w:cs="Arial"/>
          <w:b/>
          <w:sz w:val="16"/>
          <w:szCs w:val="16"/>
        </w:rPr>
      </w:pPr>
    </w:p>
    <w:p w:rsidR="006075C1" w:rsidRPr="00085AD1" w:rsidRDefault="00865F0A" w:rsidP="001C6BC0">
      <w:pPr>
        <w:widowControl w:val="0"/>
        <w:autoSpaceDE w:val="0"/>
        <w:autoSpaceDN w:val="0"/>
        <w:adjustRightInd w:val="0"/>
        <w:spacing w:after="0" w:line="240" w:lineRule="auto"/>
        <w:rPr>
          <w:rFonts w:ascii="Arial" w:hAnsi="Arial" w:cs="Arial"/>
          <w:b/>
          <w:sz w:val="24"/>
          <w:szCs w:val="24"/>
        </w:rPr>
      </w:pPr>
      <w:r w:rsidRPr="00085AD1">
        <w:rPr>
          <w:rFonts w:ascii="Arial" w:hAnsi="Arial" w:cs="Arial"/>
          <w:b/>
          <w:sz w:val="24"/>
          <w:szCs w:val="24"/>
        </w:rPr>
        <w:t xml:space="preserve">II.1.2. </w:t>
      </w:r>
      <w:r w:rsidR="006075C1" w:rsidRPr="00085AD1">
        <w:rPr>
          <w:rFonts w:ascii="Arial" w:hAnsi="Arial" w:cs="Arial"/>
          <w:b/>
          <w:sz w:val="24"/>
          <w:szCs w:val="24"/>
        </w:rPr>
        <w:t>P</w:t>
      </w:r>
      <w:r w:rsidR="000B2B77" w:rsidRPr="00085AD1">
        <w:rPr>
          <w:rFonts w:ascii="Arial" w:hAnsi="Arial" w:cs="Arial"/>
          <w:b/>
          <w:sz w:val="24"/>
          <w:szCs w:val="24"/>
        </w:rPr>
        <w:t>rognoze</w:t>
      </w:r>
      <w:r w:rsidR="006075C1" w:rsidRPr="00085AD1">
        <w:rPr>
          <w:rFonts w:ascii="Arial" w:hAnsi="Arial" w:cs="Arial"/>
          <w:b/>
          <w:sz w:val="24"/>
          <w:szCs w:val="24"/>
        </w:rPr>
        <w:t xml:space="preserve"> </w:t>
      </w:r>
    </w:p>
    <w:p w:rsidR="0026718B" w:rsidRPr="001C6BC0" w:rsidRDefault="0026718B" w:rsidP="001C6BC0">
      <w:pPr>
        <w:pStyle w:val="Default"/>
        <w:widowControl w:val="0"/>
        <w:rPr>
          <w:color w:val="auto"/>
          <w:sz w:val="12"/>
          <w:szCs w:val="12"/>
        </w:rPr>
      </w:pPr>
    </w:p>
    <w:p w:rsidR="00537763" w:rsidRPr="00085AD1" w:rsidRDefault="00865F0A" w:rsidP="001C6BC0">
      <w:pPr>
        <w:widowControl w:val="0"/>
        <w:autoSpaceDE w:val="0"/>
        <w:autoSpaceDN w:val="0"/>
        <w:adjustRightInd w:val="0"/>
        <w:spacing w:after="0" w:line="240" w:lineRule="auto"/>
        <w:rPr>
          <w:rFonts w:ascii="Arial" w:hAnsi="Arial" w:cs="Arial"/>
          <w:b/>
          <w:sz w:val="24"/>
          <w:szCs w:val="24"/>
        </w:rPr>
      </w:pPr>
      <w:r w:rsidRPr="00085AD1">
        <w:rPr>
          <w:rFonts w:ascii="Arial" w:hAnsi="Arial" w:cs="Arial"/>
          <w:b/>
          <w:sz w:val="24"/>
          <w:szCs w:val="24"/>
        </w:rPr>
        <w:t xml:space="preserve">II 1.2.1. </w:t>
      </w:r>
      <w:r w:rsidR="001B1643" w:rsidRPr="00085AD1">
        <w:rPr>
          <w:rFonts w:ascii="Arial" w:hAnsi="Arial" w:cs="Arial"/>
          <w:b/>
          <w:sz w:val="24"/>
          <w:szCs w:val="24"/>
        </w:rPr>
        <w:t xml:space="preserve">Disponibilitatea, cererea şi deficitul de </w:t>
      </w:r>
      <w:r w:rsidRPr="00085AD1">
        <w:rPr>
          <w:rFonts w:ascii="Arial" w:hAnsi="Arial" w:cs="Arial"/>
          <w:b/>
          <w:sz w:val="24"/>
          <w:szCs w:val="24"/>
        </w:rPr>
        <w:t>apă</w:t>
      </w:r>
    </w:p>
    <w:p w:rsidR="00CF31CA" w:rsidRPr="001C6BC0" w:rsidRDefault="00CF31CA" w:rsidP="001C6BC0">
      <w:pPr>
        <w:pStyle w:val="Default"/>
        <w:widowControl w:val="0"/>
        <w:rPr>
          <w:color w:val="FF0000"/>
          <w:sz w:val="10"/>
          <w:szCs w:val="10"/>
        </w:rPr>
      </w:pPr>
    </w:p>
    <w:p w:rsidR="005D4344" w:rsidRDefault="001D6705" w:rsidP="001C6BC0">
      <w:pPr>
        <w:pStyle w:val="Default"/>
        <w:widowControl w:val="0"/>
        <w:ind w:firstLine="708"/>
        <w:jc w:val="both"/>
        <w:rPr>
          <w:color w:val="auto"/>
        </w:rPr>
      </w:pPr>
      <w:r w:rsidRPr="00777AFC">
        <w:rPr>
          <w:color w:val="auto"/>
        </w:rPr>
        <w:t xml:space="preserve">În tabelul nr. II.1.2.1.1 este prezentată resursa </w:t>
      </w:r>
      <w:r w:rsidR="00777AFC" w:rsidRPr="00777AFC">
        <w:rPr>
          <w:color w:val="auto"/>
        </w:rPr>
        <w:t xml:space="preserve">de apă </w:t>
      </w:r>
      <w:r w:rsidRPr="00777AFC">
        <w:rPr>
          <w:color w:val="auto"/>
        </w:rPr>
        <w:t>naturală (RN) și în regim amenajat (RA) corespunz</w:t>
      </w:r>
      <w:r w:rsidR="00A96FD8" w:rsidRPr="00777AFC">
        <w:rPr>
          <w:color w:val="auto"/>
        </w:rPr>
        <w:t>ătoare pentru perioada 1991-2017</w:t>
      </w:r>
      <w:r w:rsidRPr="00777AFC">
        <w:rPr>
          <w:color w:val="auto"/>
        </w:rPr>
        <w:t xml:space="preserve"> pentru</w:t>
      </w:r>
      <w:r w:rsidR="005D4344" w:rsidRPr="00777AFC">
        <w:rPr>
          <w:color w:val="auto"/>
        </w:rPr>
        <w:t xml:space="preserve"> întregul</w:t>
      </w:r>
      <w:r w:rsidRPr="00777AFC">
        <w:rPr>
          <w:color w:val="auto"/>
        </w:rPr>
        <w:t xml:space="preserve"> bazin hidrografic</w:t>
      </w:r>
      <w:r w:rsidR="005D4344" w:rsidRPr="00777AFC">
        <w:rPr>
          <w:color w:val="auto"/>
        </w:rPr>
        <w:t xml:space="preserve"> Siret</w:t>
      </w:r>
      <w:r w:rsidR="00777AFC">
        <w:rPr>
          <w:color w:val="auto"/>
        </w:rPr>
        <w:t>, comparativ cu cele de la nivel național</w:t>
      </w:r>
      <w:r w:rsidRPr="00777AFC">
        <w:rPr>
          <w:color w:val="auto"/>
        </w:rPr>
        <w:t>.</w:t>
      </w:r>
    </w:p>
    <w:p w:rsidR="001C6BC0" w:rsidRPr="001C6BC0" w:rsidRDefault="001C6BC0" w:rsidP="001C6BC0">
      <w:pPr>
        <w:pStyle w:val="Default"/>
        <w:widowControl w:val="0"/>
        <w:ind w:firstLine="708"/>
        <w:jc w:val="both"/>
        <w:rPr>
          <w:color w:val="auto"/>
          <w:sz w:val="10"/>
          <w:szCs w:val="10"/>
        </w:rPr>
      </w:pPr>
    </w:p>
    <w:p w:rsidR="005071D3" w:rsidRPr="001C6BC0" w:rsidRDefault="005071D3" w:rsidP="005071D3">
      <w:pPr>
        <w:pStyle w:val="Default"/>
        <w:widowControl w:val="0"/>
        <w:ind w:firstLine="708"/>
        <w:jc w:val="both"/>
        <w:rPr>
          <w:color w:val="auto"/>
        </w:rPr>
      </w:pPr>
      <w:r w:rsidRPr="001C6BC0">
        <w:rPr>
          <w:color w:val="auto"/>
        </w:rPr>
        <w:t>Diferența dintre cuantumul resursei naturale (RN) și cea corespunzătoare regimului amenajat (RA) reprezintă debitul efectiv consumat care nu se mai regăsește în rețeaua hidrografică de suprafață.</w:t>
      </w:r>
    </w:p>
    <w:p w:rsidR="005D4344" w:rsidRPr="00A86E08" w:rsidRDefault="001D6705" w:rsidP="001C6BC0">
      <w:pPr>
        <w:widowControl w:val="0"/>
        <w:autoSpaceDE w:val="0"/>
        <w:autoSpaceDN w:val="0"/>
        <w:adjustRightInd w:val="0"/>
        <w:spacing w:after="0" w:line="240" w:lineRule="auto"/>
        <w:jc w:val="center"/>
        <w:rPr>
          <w:rFonts w:ascii="Arial" w:hAnsi="Arial" w:cs="Arial"/>
        </w:rPr>
      </w:pPr>
      <w:r w:rsidRPr="00A86E08">
        <w:rPr>
          <w:rFonts w:ascii="Arial" w:hAnsi="Arial" w:cs="Arial"/>
        </w:rPr>
        <w:lastRenderedPageBreak/>
        <w:t xml:space="preserve">Tabel nr. II.1.2.1.1 Resursa de apă naturală și în regim amenajat </w:t>
      </w:r>
    </w:p>
    <w:p w:rsidR="00B35565" w:rsidRPr="00A86E08" w:rsidRDefault="00777AFC" w:rsidP="001C6BC0">
      <w:pPr>
        <w:widowControl w:val="0"/>
        <w:autoSpaceDE w:val="0"/>
        <w:autoSpaceDN w:val="0"/>
        <w:adjustRightInd w:val="0"/>
        <w:spacing w:after="0" w:line="240" w:lineRule="auto"/>
        <w:jc w:val="center"/>
        <w:rPr>
          <w:rFonts w:ascii="Arial" w:hAnsi="Arial" w:cs="Arial"/>
        </w:rPr>
      </w:pPr>
      <w:r w:rsidRPr="00A86E08">
        <w:rPr>
          <w:rFonts w:ascii="Arial" w:hAnsi="Arial" w:cs="Arial"/>
          <w:lang w:val="en-US"/>
        </w:rPr>
        <w:t xml:space="preserve"> </w:t>
      </w:r>
      <w:r w:rsidR="00096401" w:rsidRPr="00A86E08">
        <w:rPr>
          <w:rFonts w:ascii="Arial" w:hAnsi="Arial" w:cs="Arial"/>
          <w:lang w:val="en-US"/>
        </w:rPr>
        <w:t>(</w:t>
      </w:r>
      <w:proofErr w:type="gramStart"/>
      <w:r w:rsidR="00096401" w:rsidRPr="00A86E08">
        <w:rPr>
          <w:rFonts w:ascii="Arial" w:hAnsi="Arial" w:cs="Arial"/>
          <w:i/>
        </w:rPr>
        <w:t>sursa</w:t>
      </w:r>
      <w:proofErr w:type="gramEnd"/>
      <w:r w:rsidR="00096401" w:rsidRPr="00A86E08">
        <w:rPr>
          <w:rFonts w:ascii="Arial" w:hAnsi="Arial" w:cs="Arial"/>
          <w:i/>
        </w:rPr>
        <w:t>: Administrația Naţională „Apele Române</w:t>
      </w:r>
      <w:r w:rsidR="00096401" w:rsidRPr="00A86E08">
        <w:rPr>
          <w:rFonts w:ascii="Arial" w:hAnsi="Arial" w:cs="Arial"/>
        </w:rPr>
        <w:t>)</w:t>
      </w:r>
    </w:p>
    <w:p w:rsidR="005D4344" w:rsidRPr="00A86E08" w:rsidRDefault="005D4344" w:rsidP="001C6BC0">
      <w:pPr>
        <w:widowControl w:val="0"/>
        <w:autoSpaceDE w:val="0"/>
        <w:autoSpaceDN w:val="0"/>
        <w:adjustRightInd w:val="0"/>
        <w:spacing w:after="0" w:line="240" w:lineRule="auto"/>
        <w:jc w:val="cente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6"/>
        <w:gridCol w:w="1843"/>
        <w:gridCol w:w="2119"/>
      </w:tblGrid>
      <w:tr w:rsidR="001D6705" w:rsidRPr="00777AFC" w:rsidTr="00B35565">
        <w:trPr>
          <w:jc w:val="center"/>
        </w:trPr>
        <w:tc>
          <w:tcPr>
            <w:tcW w:w="2406" w:type="dxa"/>
            <w:vMerge w:val="restart"/>
            <w:shd w:val="clear" w:color="auto" w:fill="FFFF99"/>
            <w:vAlign w:val="center"/>
          </w:tcPr>
          <w:p w:rsidR="001D6705" w:rsidRPr="00777AFC" w:rsidRDefault="001D6705" w:rsidP="001C6BC0">
            <w:pPr>
              <w:widowControl w:val="0"/>
              <w:spacing w:after="0" w:line="240" w:lineRule="auto"/>
              <w:jc w:val="center"/>
              <w:rPr>
                <w:rFonts w:ascii="Arial" w:eastAsiaTheme="minorHAnsi" w:hAnsi="Arial" w:cs="Arial"/>
                <w:lang w:eastAsia="en-US"/>
              </w:rPr>
            </w:pPr>
            <w:r w:rsidRPr="00777AFC">
              <w:rPr>
                <w:rFonts w:ascii="Arial" w:eastAsiaTheme="minorHAnsi" w:hAnsi="Arial" w:cs="Arial"/>
                <w:lang w:eastAsia="en-US"/>
              </w:rPr>
              <w:t>Bazinul hidrografic</w:t>
            </w:r>
          </w:p>
        </w:tc>
        <w:tc>
          <w:tcPr>
            <w:tcW w:w="3962" w:type="dxa"/>
            <w:gridSpan w:val="2"/>
            <w:shd w:val="clear" w:color="auto" w:fill="FFFF99"/>
          </w:tcPr>
          <w:p w:rsidR="001D6705" w:rsidRPr="00777AFC" w:rsidRDefault="001D6705" w:rsidP="001C6BC0">
            <w:pPr>
              <w:widowControl w:val="0"/>
              <w:spacing w:after="0" w:line="240" w:lineRule="auto"/>
              <w:jc w:val="center"/>
              <w:rPr>
                <w:rFonts w:ascii="Arial" w:eastAsiaTheme="minorHAnsi" w:hAnsi="Arial" w:cs="Arial"/>
                <w:lang w:val="fr-BE" w:eastAsia="en-US"/>
              </w:rPr>
            </w:pPr>
            <w:r w:rsidRPr="00777AFC">
              <w:rPr>
                <w:rFonts w:ascii="Arial" w:eastAsiaTheme="minorHAnsi" w:hAnsi="Arial" w:cs="Arial"/>
                <w:lang w:val="fr-BE" w:eastAsia="en-US"/>
              </w:rPr>
              <w:t xml:space="preserve">Resursa </w:t>
            </w:r>
            <w:proofErr w:type="gramStart"/>
            <w:r w:rsidRPr="00777AFC">
              <w:rPr>
                <w:rFonts w:ascii="Arial" w:eastAsiaTheme="minorHAnsi" w:hAnsi="Arial" w:cs="Arial"/>
                <w:lang w:val="fr-BE" w:eastAsia="en-US"/>
              </w:rPr>
              <w:t>de apă</w:t>
            </w:r>
            <w:proofErr w:type="gramEnd"/>
            <w:r w:rsidRPr="00777AFC">
              <w:rPr>
                <w:rFonts w:ascii="Arial" w:eastAsiaTheme="minorHAnsi" w:hAnsi="Arial" w:cs="Arial"/>
                <w:lang w:val="fr-BE" w:eastAsia="en-US"/>
              </w:rPr>
              <w:t xml:space="preserve"> (mil.mc)</w:t>
            </w:r>
          </w:p>
        </w:tc>
      </w:tr>
      <w:tr w:rsidR="001D6705" w:rsidRPr="00777AFC" w:rsidTr="00B35565">
        <w:trPr>
          <w:jc w:val="center"/>
        </w:trPr>
        <w:tc>
          <w:tcPr>
            <w:tcW w:w="2406" w:type="dxa"/>
            <w:vMerge/>
            <w:shd w:val="clear" w:color="auto" w:fill="FFFF99"/>
          </w:tcPr>
          <w:p w:rsidR="001D6705" w:rsidRPr="00777AFC" w:rsidRDefault="001D6705" w:rsidP="001C6BC0">
            <w:pPr>
              <w:widowControl w:val="0"/>
              <w:spacing w:after="0" w:line="240" w:lineRule="auto"/>
              <w:jc w:val="center"/>
              <w:rPr>
                <w:rFonts w:ascii="Arial" w:eastAsiaTheme="minorHAnsi" w:hAnsi="Arial" w:cs="Arial"/>
                <w:lang w:val="fr-BE" w:eastAsia="en-US"/>
              </w:rPr>
            </w:pPr>
          </w:p>
        </w:tc>
        <w:tc>
          <w:tcPr>
            <w:tcW w:w="1843" w:type="dxa"/>
            <w:shd w:val="clear" w:color="auto" w:fill="FFFF99"/>
          </w:tcPr>
          <w:p w:rsidR="001D6705" w:rsidRPr="00777AFC" w:rsidRDefault="001D6705" w:rsidP="001C6BC0">
            <w:pPr>
              <w:widowControl w:val="0"/>
              <w:spacing w:after="0" w:line="240" w:lineRule="auto"/>
              <w:jc w:val="center"/>
              <w:rPr>
                <w:rFonts w:ascii="Arial" w:eastAsiaTheme="minorHAnsi" w:hAnsi="Arial" w:cs="Arial"/>
                <w:lang w:eastAsia="en-US"/>
              </w:rPr>
            </w:pPr>
            <w:r w:rsidRPr="00777AFC">
              <w:rPr>
                <w:rFonts w:ascii="Arial" w:eastAsiaTheme="minorHAnsi" w:hAnsi="Arial" w:cs="Arial"/>
                <w:lang w:eastAsia="en-US"/>
              </w:rPr>
              <w:t>RN</w:t>
            </w:r>
          </w:p>
        </w:tc>
        <w:tc>
          <w:tcPr>
            <w:tcW w:w="2119" w:type="dxa"/>
            <w:shd w:val="clear" w:color="auto" w:fill="FFFF99"/>
          </w:tcPr>
          <w:p w:rsidR="001D6705" w:rsidRPr="00777AFC" w:rsidRDefault="001D6705" w:rsidP="001C6BC0">
            <w:pPr>
              <w:widowControl w:val="0"/>
              <w:spacing w:after="0" w:line="240" w:lineRule="auto"/>
              <w:jc w:val="center"/>
              <w:rPr>
                <w:rFonts w:ascii="Arial" w:eastAsiaTheme="minorHAnsi" w:hAnsi="Arial" w:cs="Arial"/>
                <w:lang w:eastAsia="en-US"/>
              </w:rPr>
            </w:pPr>
            <w:r w:rsidRPr="00777AFC">
              <w:rPr>
                <w:rFonts w:ascii="Arial" w:eastAsiaTheme="minorHAnsi" w:hAnsi="Arial" w:cs="Arial"/>
                <w:lang w:eastAsia="en-US"/>
              </w:rPr>
              <w:t>RA</w:t>
            </w:r>
          </w:p>
        </w:tc>
      </w:tr>
      <w:tr w:rsidR="00976CF2" w:rsidRPr="00777AFC" w:rsidTr="008C2D6A">
        <w:trPr>
          <w:jc w:val="center"/>
        </w:trPr>
        <w:tc>
          <w:tcPr>
            <w:tcW w:w="2406" w:type="dxa"/>
            <w:tcBorders>
              <w:top w:val="single" w:sz="4" w:space="0" w:color="auto"/>
              <w:left w:val="single" w:sz="4" w:space="0" w:color="auto"/>
              <w:bottom w:val="single" w:sz="4" w:space="0" w:color="auto"/>
              <w:right w:val="single" w:sz="4" w:space="0" w:color="auto"/>
            </w:tcBorders>
          </w:tcPr>
          <w:p w:rsidR="00976CF2" w:rsidRPr="00777AFC" w:rsidRDefault="00976CF2" w:rsidP="001C6BC0">
            <w:pPr>
              <w:widowControl w:val="0"/>
              <w:spacing w:before="40" w:after="40" w:line="240" w:lineRule="auto"/>
              <w:rPr>
                <w:rFonts w:ascii="Arial" w:eastAsiaTheme="minorHAnsi" w:hAnsi="Arial" w:cs="Arial"/>
                <w:b/>
                <w:lang w:eastAsia="en-US"/>
              </w:rPr>
            </w:pPr>
            <w:r w:rsidRPr="00777AFC">
              <w:rPr>
                <w:rFonts w:ascii="Arial" w:eastAsiaTheme="minorHAnsi" w:hAnsi="Arial" w:cs="Arial"/>
                <w:b/>
                <w:lang w:eastAsia="en-US"/>
              </w:rPr>
              <w:t>Siret</w:t>
            </w:r>
          </w:p>
        </w:tc>
        <w:tc>
          <w:tcPr>
            <w:tcW w:w="1843" w:type="dxa"/>
            <w:tcBorders>
              <w:top w:val="single" w:sz="4" w:space="0" w:color="auto"/>
              <w:left w:val="single" w:sz="4" w:space="0" w:color="auto"/>
              <w:bottom w:val="single" w:sz="4" w:space="0" w:color="auto"/>
              <w:right w:val="single" w:sz="4" w:space="0" w:color="auto"/>
            </w:tcBorders>
            <w:vAlign w:val="bottom"/>
          </w:tcPr>
          <w:p w:rsidR="00976CF2" w:rsidRPr="00777AFC" w:rsidRDefault="00976CF2" w:rsidP="001C6BC0">
            <w:pPr>
              <w:widowControl w:val="0"/>
              <w:spacing w:before="40" w:after="40" w:line="240" w:lineRule="auto"/>
              <w:jc w:val="center"/>
              <w:rPr>
                <w:rFonts w:ascii="Arial" w:hAnsi="Arial" w:cs="Arial"/>
                <w:color w:val="000000"/>
              </w:rPr>
            </w:pPr>
            <w:r w:rsidRPr="00777AFC">
              <w:rPr>
                <w:rFonts w:ascii="Arial" w:hAnsi="Arial" w:cs="Arial"/>
                <w:color w:val="000000"/>
              </w:rPr>
              <w:t>7829</w:t>
            </w:r>
          </w:p>
        </w:tc>
        <w:tc>
          <w:tcPr>
            <w:tcW w:w="2119" w:type="dxa"/>
            <w:tcBorders>
              <w:top w:val="single" w:sz="4" w:space="0" w:color="auto"/>
              <w:left w:val="single" w:sz="4" w:space="0" w:color="auto"/>
              <w:bottom w:val="single" w:sz="4" w:space="0" w:color="auto"/>
              <w:right w:val="single" w:sz="4" w:space="0" w:color="auto"/>
            </w:tcBorders>
            <w:vAlign w:val="bottom"/>
          </w:tcPr>
          <w:p w:rsidR="00976CF2" w:rsidRPr="00777AFC" w:rsidRDefault="00976CF2" w:rsidP="001C6BC0">
            <w:pPr>
              <w:widowControl w:val="0"/>
              <w:spacing w:before="40" w:after="40" w:line="240" w:lineRule="auto"/>
              <w:jc w:val="center"/>
              <w:rPr>
                <w:rFonts w:ascii="Arial" w:hAnsi="Arial" w:cs="Arial"/>
                <w:color w:val="000000"/>
              </w:rPr>
            </w:pPr>
            <w:r w:rsidRPr="00777AFC">
              <w:rPr>
                <w:rFonts w:ascii="Arial" w:hAnsi="Arial" w:cs="Arial"/>
                <w:color w:val="000000"/>
              </w:rPr>
              <w:t>7350</w:t>
            </w:r>
          </w:p>
        </w:tc>
      </w:tr>
      <w:tr w:rsidR="00976CF2" w:rsidRPr="00777AFC" w:rsidTr="008C2D6A">
        <w:trPr>
          <w:jc w:val="center"/>
        </w:trPr>
        <w:tc>
          <w:tcPr>
            <w:tcW w:w="2406" w:type="dxa"/>
            <w:tcBorders>
              <w:top w:val="single" w:sz="4" w:space="0" w:color="auto"/>
              <w:left w:val="single" w:sz="4" w:space="0" w:color="auto"/>
              <w:bottom w:val="single" w:sz="4" w:space="0" w:color="auto"/>
              <w:right w:val="single" w:sz="4" w:space="0" w:color="auto"/>
            </w:tcBorders>
          </w:tcPr>
          <w:p w:rsidR="00976CF2" w:rsidRPr="00777AFC" w:rsidRDefault="00976CF2" w:rsidP="001C6BC0">
            <w:pPr>
              <w:widowControl w:val="0"/>
              <w:spacing w:before="40" w:after="40" w:line="240" w:lineRule="auto"/>
              <w:rPr>
                <w:rFonts w:ascii="Arial" w:eastAsiaTheme="minorHAnsi" w:hAnsi="Arial" w:cs="Arial"/>
                <w:b/>
                <w:lang w:eastAsia="en-US"/>
              </w:rPr>
            </w:pPr>
            <w:r w:rsidRPr="00777AFC">
              <w:rPr>
                <w:rFonts w:ascii="Arial" w:eastAsiaTheme="minorHAnsi" w:hAnsi="Arial" w:cs="Arial"/>
                <w:b/>
                <w:lang w:eastAsia="en-US"/>
              </w:rPr>
              <w:t>Total România</w:t>
            </w:r>
          </w:p>
        </w:tc>
        <w:tc>
          <w:tcPr>
            <w:tcW w:w="1843" w:type="dxa"/>
            <w:tcBorders>
              <w:top w:val="single" w:sz="4" w:space="0" w:color="auto"/>
              <w:left w:val="single" w:sz="4" w:space="0" w:color="auto"/>
              <w:bottom w:val="single" w:sz="4" w:space="0" w:color="auto"/>
              <w:right w:val="single" w:sz="4" w:space="0" w:color="auto"/>
            </w:tcBorders>
            <w:vAlign w:val="bottom"/>
          </w:tcPr>
          <w:p w:rsidR="00976CF2" w:rsidRPr="00777AFC" w:rsidRDefault="00976CF2" w:rsidP="001C6BC0">
            <w:pPr>
              <w:widowControl w:val="0"/>
              <w:spacing w:before="40" w:after="40" w:line="240" w:lineRule="auto"/>
              <w:jc w:val="center"/>
              <w:rPr>
                <w:rFonts w:ascii="Arial" w:hAnsi="Arial" w:cs="Arial"/>
                <w:color w:val="000000"/>
              </w:rPr>
            </w:pPr>
            <w:r w:rsidRPr="00777AFC">
              <w:rPr>
                <w:rFonts w:ascii="Arial" w:hAnsi="Arial" w:cs="Arial"/>
                <w:color w:val="000000"/>
              </w:rPr>
              <w:t>39627</w:t>
            </w:r>
          </w:p>
        </w:tc>
        <w:tc>
          <w:tcPr>
            <w:tcW w:w="2119" w:type="dxa"/>
            <w:tcBorders>
              <w:top w:val="single" w:sz="4" w:space="0" w:color="auto"/>
              <w:left w:val="single" w:sz="4" w:space="0" w:color="auto"/>
              <w:bottom w:val="single" w:sz="4" w:space="0" w:color="auto"/>
              <w:right w:val="single" w:sz="4" w:space="0" w:color="auto"/>
            </w:tcBorders>
            <w:vAlign w:val="bottom"/>
          </w:tcPr>
          <w:p w:rsidR="00976CF2" w:rsidRPr="00777AFC" w:rsidRDefault="00976CF2" w:rsidP="001C6BC0">
            <w:pPr>
              <w:widowControl w:val="0"/>
              <w:spacing w:before="40" w:after="40" w:line="240" w:lineRule="auto"/>
              <w:jc w:val="center"/>
              <w:rPr>
                <w:rFonts w:ascii="Arial" w:hAnsi="Arial" w:cs="Arial"/>
                <w:color w:val="000000"/>
              </w:rPr>
            </w:pPr>
            <w:r w:rsidRPr="00777AFC">
              <w:rPr>
                <w:rFonts w:ascii="Arial" w:hAnsi="Arial" w:cs="Arial"/>
                <w:color w:val="000000"/>
              </w:rPr>
              <w:t>38279</w:t>
            </w:r>
          </w:p>
        </w:tc>
      </w:tr>
    </w:tbl>
    <w:p w:rsidR="00047FC8" w:rsidRPr="001C6BC0" w:rsidRDefault="00047FC8" w:rsidP="001C6BC0">
      <w:pPr>
        <w:widowControl w:val="0"/>
        <w:spacing w:after="0" w:line="240" w:lineRule="auto"/>
        <w:ind w:firstLine="708"/>
        <w:jc w:val="both"/>
        <w:rPr>
          <w:rFonts w:ascii="Arial" w:hAnsi="Arial" w:cs="Arial"/>
          <w:color w:val="FF0000"/>
          <w:sz w:val="10"/>
          <w:szCs w:val="10"/>
          <w:highlight w:val="cyan"/>
          <w:u w:val="single"/>
        </w:rPr>
      </w:pPr>
    </w:p>
    <w:p w:rsidR="001C6BC0" w:rsidRPr="001C6BC0" w:rsidRDefault="001C6BC0" w:rsidP="001C6BC0">
      <w:pPr>
        <w:widowControl w:val="0"/>
        <w:spacing w:after="0" w:line="240" w:lineRule="auto"/>
        <w:ind w:firstLine="708"/>
        <w:jc w:val="both"/>
        <w:rPr>
          <w:rFonts w:ascii="Arial" w:hAnsi="Arial" w:cs="Arial"/>
          <w:sz w:val="12"/>
          <w:szCs w:val="12"/>
          <w:u w:val="single"/>
        </w:rPr>
      </w:pPr>
    </w:p>
    <w:p w:rsidR="00812575" w:rsidRPr="00464FE0" w:rsidRDefault="00865F0A" w:rsidP="001C6BC0">
      <w:pPr>
        <w:widowControl w:val="0"/>
        <w:autoSpaceDE w:val="0"/>
        <w:autoSpaceDN w:val="0"/>
        <w:adjustRightInd w:val="0"/>
        <w:spacing w:after="0" w:line="240" w:lineRule="auto"/>
        <w:jc w:val="both"/>
        <w:rPr>
          <w:rFonts w:ascii="Arial" w:hAnsi="Arial" w:cs="Arial"/>
          <w:b/>
          <w:sz w:val="24"/>
          <w:szCs w:val="24"/>
          <w:lang w:val="en-US"/>
        </w:rPr>
      </w:pPr>
      <w:r w:rsidRPr="00464FE0">
        <w:rPr>
          <w:rFonts w:ascii="Arial" w:hAnsi="Arial" w:cs="Arial"/>
          <w:b/>
          <w:sz w:val="24"/>
          <w:szCs w:val="24"/>
        </w:rPr>
        <w:t xml:space="preserve">II.1.2.2. </w:t>
      </w:r>
      <w:r w:rsidR="003278BF" w:rsidRPr="00464FE0">
        <w:rPr>
          <w:rFonts w:ascii="Arial" w:hAnsi="Arial" w:cs="Arial"/>
          <w:b/>
          <w:sz w:val="24"/>
          <w:szCs w:val="24"/>
        </w:rPr>
        <w:t>Riscurile şi presiunile inundaţiilor</w:t>
      </w:r>
      <w:r w:rsidR="00472EB7" w:rsidRPr="00464FE0">
        <w:rPr>
          <w:rFonts w:ascii="Arial" w:hAnsi="Arial" w:cs="Arial"/>
          <w:b/>
          <w:sz w:val="24"/>
          <w:szCs w:val="24"/>
        </w:rPr>
        <w:t xml:space="preserve"> </w:t>
      </w:r>
    </w:p>
    <w:p w:rsidR="00CF31CA" w:rsidRPr="005071D3" w:rsidRDefault="00CF31CA" w:rsidP="001C6BC0">
      <w:pPr>
        <w:pStyle w:val="Default"/>
        <w:widowControl w:val="0"/>
        <w:rPr>
          <w:color w:val="auto"/>
          <w:sz w:val="10"/>
          <w:szCs w:val="10"/>
        </w:rPr>
      </w:pPr>
    </w:p>
    <w:tbl>
      <w:tblPr>
        <w:tblStyle w:val="TableGrid"/>
        <w:tblW w:w="0" w:type="auto"/>
        <w:tblInd w:w="108" w:type="dxa"/>
        <w:shd w:val="clear" w:color="auto" w:fill="B6DDE8" w:themeFill="accent5" w:themeFillTint="66"/>
        <w:tblLook w:val="04A0"/>
      </w:tblPr>
      <w:tblGrid>
        <w:gridCol w:w="9887"/>
      </w:tblGrid>
      <w:tr w:rsidR="001C6BC0" w:rsidRPr="001C6BC0" w:rsidTr="002C346A">
        <w:tc>
          <w:tcPr>
            <w:tcW w:w="9887" w:type="dxa"/>
            <w:shd w:val="clear" w:color="auto" w:fill="B6DDE8" w:themeFill="accent5" w:themeFillTint="66"/>
          </w:tcPr>
          <w:p w:rsidR="001C6BC0" w:rsidRPr="001C6BC0" w:rsidRDefault="001C6BC0" w:rsidP="002C346A">
            <w:pPr>
              <w:widowControl w:val="0"/>
              <w:autoSpaceDE w:val="0"/>
              <w:autoSpaceDN w:val="0"/>
              <w:adjustRightInd w:val="0"/>
              <w:jc w:val="both"/>
              <w:rPr>
                <w:rFonts w:ascii="Arial" w:hAnsi="Arial" w:cs="Arial"/>
              </w:rPr>
            </w:pPr>
            <w:r w:rsidRPr="001C6BC0">
              <w:rPr>
                <w:rFonts w:ascii="Arial" w:hAnsi="Arial" w:cs="Arial"/>
                <w:b/>
                <w:bCs/>
              </w:rPr>
              <w:t>Cod indicator România</w:t>
            </w:r>
            <w:r w:rsidRPr="001C6BC0">
              <w:rPr>
                <w:rFonts w:ascii="Arial" w:hAnsi="Arial" w:cs="Arial"/>
              </w:rPr>
              <w:t>: RO 53</w:t>
            </w:r>
            <w:r w:rsidRPr="001C6BC0">
              <w:rPr>
                <w:rFonts w:ascii="Arial" w:hAnsi="Arial" w:cs="Arial"/>
                <w:b/>
                <w:bCs/>
              </w:rPr>
              <w:t xml:space="preserve"> </w:t>
            </w:r>
          </w:p>
          <w:p w:rsidR="001C6BC0" w:rsidRPr="001C6BC0" w:rsidRDefault="001C6BC0" w:rsidP="002C346A">
            <w:pPr>
              <w:widowControl w:val="0"/>
              <w:autoSpaceDE w:val="0"/>
              <w:autoSpaceDN w:val="0"/>
              <w:adjustRightInd w:val="0"/>
              <w:jc w:val="both"/>
              <w:rPr>
                <w:rFonts w:ascii="Arial" w:hAnsi="Arial" w:cs="Arial"/>
              </w:rPr>
            </w:pPr>
            <w:r w:rsidRPr="001C6BC0">
              <w:rPr>
                <w:rFonts w:ascii="Arial" w:hAnsi="Arial" w:cs="Arial"/>
                <w:b/>
                <w:bCs/>
              </w:rPr>
              <w:t>Cod indicator AEM</w:t>
            </w:r>
            <w:r w:rsidRPr="001C6BC0">
              <w:rPr>
                <w:rFonts w:ascii="Arial" w:hAnsi="Arial" w:cs="Arial"/>
              </w:rPr>
              <w:t>: CLIM 017</w:t>
            </w:r>
          </w:p>
          <w:p w:rsidR="001C6BC0" w:rsidRPr="001C6BC0" w:rsidRDefault="001C6BC0" w:rsidP="002C346A">
            <w:pPr>
              <w:widowControl w:val="0"/>
              <w:autoSpaceDE w:val="0"/>
              <w:autoSpaceDN w:val="0"/>
              <w:adjustRightInd w:val="0"/>
              <w:jc w:val="both"/>
              <w:rPr>
                <w:rFonts w:ascii="Arial" w:hAnsi="Arial" w:cs="Arial"/>
                <w:b/>
                <w:bCs/>
              </w:rPr>
            </w:pPr>
            <w:r w:rsidRPr="001C6BC0">
              <w:rPr>
                <w:rFonts w:ascii="Arial" w:hAnsi="Arial" w:cs="Arial"/>
                <w:b/>
                <w:bCs/>
              </w:rPr>
              <w:t>DENUMIRE</w:t>
            </w:r>
            <w:r w:rsidRPr="001C6BC0">
              <w:rPr>
                <w:rFonts w:ascii="Arial" w:hAnsi="Arial" w:cs="Arial"/>
              </w:rPr>
              <w:t>: INUNDAȚII</w:t>
            </w:r>
            <w:r w:rsidRPr="001C6BC0">
              <w:rPr>
                <w:rFonts w:ascii="Arial" w:hAnsi="Arial" w:cs="Arial"/>
                <w:b/>
                <w:bCs/>
              </w:rPr>
              <w:t xml:space="preserve"> </w:t>
            </w:r>
          </w:p>
          <w:p w:rsidR="001C6BC0" w:rsidRPr="001C6BC0" w:rsidRDefault="001C6BC0" w:rsidP="002C346A">
            <w:pPr>
              <w:widowControl w:val="0"/>
              <w:autoSpaceDE w:val="0"/>
              <w:autoSpaceDN w:val="0"/>
              <w:adjustRightInd w:val="0"/>
              <w:jc w:val="both"/>
              <w:rPr>
                <w:rFonts w:ascii="Arial" w:hAnsi="Arial" w:cs="Arial"/>
              </w:rPr>
            </w:pPr>
            <w:r w:rsidRPr="001C6BC0">
              <w:rPr>
                <w:rFonts w:ascii="Arial" w:hAnsi="Arial" w:cs="Arial"/>
                <w:b/>
                <w:bCs/>
              </w:rPr>
              <w:t>DEFINIŢIE</w:t>
            </w:r>
            <w:r w:rsidRPr="001C6BC0">
              <w:rPr>
                <w:rFonts w:ascii="Arial" w:hAnsi="Arial" w:cs="Arial"/>
              </w:rPr>
              <w:t>:  Acest indicator evidenţiază tendinţa producerii de inundaţii majore în Europa, precum şi schimbările preconizate în variaţia inundaţiilor cu o perioadă de revenire de 100 de ani</w:t>
            </w:r>
          </w:p>
        </w:tc>
      </w:tr>
    </w:tbl>
    <w:p w:rsidR="001C6BC0" w:rsidRPr="001C6BC0" w:rsidRDefault="001C6BC0" w:rsidP="001C6BC0">
      <w:pPr>
        <w:widowControl w:val="0"/>
        <w:autoSpaceDE w:val="0"/>
        <w:autoSpaceDN w:val="0"/>
        <w:adjustRightInd w:val="0"/>
        <w:spacing w:after="0" w:line="240" w:lineRule="auto"/>
        <w:ind w:firstLine="708"/>
        <w:jc w:val="both"/>
        <w:rPr>
          <w:rFonts w:ascii="Arial" w:hAnsi="Arial" w:cs="Arial"/>
          <w:sz w:val="10"/>
          <w:szCs w:val="10"/>
        </w:rPr>
      </w:pPr>
    </w:p>
    <w:p w:rsidR="00FA6C5D" w:rsidRPr="00832E6C" w:rsidRDefault="00B26F31" w:rsidP="001C6BC0">
      <w:pPr>
        <w:widowControl w:val="0"/>
        <w:autoSpaceDE w:val="0"/>
        <w:autoSpaceDN w:val="0"/>
        <w:adjustRightInd w:val="0"/>
        <w:spacing w:after="0" w:line="240" w:lineRule="auto"/>
        <w:ind w:firstLine="708"/>
        <w:jc w:val="both"/>
        <w:rPr>
          <w:rFonts w:ascii="Arial" w:hAnsi="Arial" w:cs="Arial"/>
          <w:sz w:val="24"/>
          <w:szCs w:val="24"/>
        </w:rPr>
      </w:pPr>
      <w:r w:rsidRPr="00832E6C">
        <w:rPr>
          <w:rFonts w:ascii="Arial" w:hAnsi="Arial" w:cs="Arial"/>
          <w:sz w:val="24"/>
          <w:szCs w:val="24"/>
        </w:rPr>
        <w:t xml:space="preserve">Având în vedere consecinţele inundaţiilor şi multitudinea de factori care le influenţează, </w:t>
      </w:r>
      <w:r w:rsidRPr="00832E6C">
        <w:rPr>
          <w:rFonts w:ascii="Arial" w:hAnsi="Arial" w:cs="Arial"/>
          <w:i/>
          <w:sz w:val="24"/>
          <w:szCs w:val="24"/>
        </w:rPr>
        <w:t>Strategia naţională de gestionare pe termen mediu şi lung a</w:t>
      </w:r>
      <w:r w:rsidR="00DB4665" w:rsidRPr="00832E6C">
        <w:rPr>
          <w:rFonts w:ascii="Arial" w:hAnsi="Arial" w:cs="Arial"/>
          <w:i/>
          <w:sz w:val="24"/>
          <w:szCs w:val="24"/>
        </w:rPr>
        <w:t>l</w:t>
      </w:r>
      <w:r w:rsidRPr="00832E6C">
        <w:rPr>
          <w:rFonts w:ascii="Arial" w:hAnsi="Arial" w:cs="Arial"/>
          <w:i/>
          <w:sz w:val="24"/>
          <w:szCs w:val="24"/>
        </w:rPr>
        <w:t xml:space="preserve"> riscului la inundaţii</w:t>
      </w:r>
      <w:r w:rsidRPr="00832E6C">
        <w:rPr>
          <w:rFonts w:ascii="Arial" w:hAnsi="Arial" w:cs="Arial"/>
          <w:sz w:val="24"/>
          <w:szCs w:val="24"/>
        </w:rPr>
        <w:t xml:space="preserve"> </w:t>
      </w:r>
      <w:r w:rsidR="00F73BED" w:rsidRPr="00832E6C">
        <w:rPr>
          <w:rFonts w:ascii="Arial" w:hAnsi="Arial" w:cs="Arial"/>
          <w:i/>
          <w:sz w:val="24"/>
          <w:szCs w:val="24"/>
        </w:rPr>
        <w:t>în România</w:t>
      </w:r>
      <w:r w:rsidR="00F73BED" w:rsidRPr="00832E6C">
        <w:rPr>
          <w:rFonts w:ascii="Arial" w:hAnsi="Arial" w:cs="Arial"/>
          <w:sz w:val="24"/>
          <w:szCs w:val="24"/>
        </w:rPr>
        <w:t xml:space="preserve"> </w:t>
      </w:r>
      <w:r w:rsidRPr="00832E6C">
        <w:rPr>
          <w:rFonts w:ascii="Arial" w:hAnsi="Arial" w:cs="Arial"/>
          <w:sz w:val="24"/>
          <w:szCs w:val="24"/>
        </w:rPr>
        <w:t xml:space="preserve">are ca scop definirea cadrului pentru orientarea coordonată, intersectorială a tuturor acţiunilor, în vederea prevenirii şi reducerii consecinţelor inundaţiilor asupra activităţilor socio-economice, vieţii şi sănătăţii oamenilor şi asupra mediului. Aceasta vizează o gestionare integrată a apei şi a resurselor adiacente: amenajarea teritoriului şi dezvoltarea urbană, protecţia naturii, dezvoltarea agricolă şi silvică, protecţia infrastructurii de transport, a construcţiilor şi a zonelor turistice, protecţia individuală ş.a. </w:t>
      </w:r>
    </w:p>
    <w:p w:rsidR="00B26F31" w:rsidRDefault="00B26F31" w:rsidP="001C6BC0">
      <w:pPr>
        <w:widowControl w:val="0"/>
        <w:autoSpaceDE w:val="0"/>
        <w:autoSpaceDN w:val="0"/>
        <w:adjustRightInd w:val="0"/>
        <w:spacing w:after="0" w:line="240" w:lineRule="auto"/>
        <w:ind w:firstLine="708"/>
        <w:jc w:val="both"/>
        <w:rPr>
          <w:rFonts w:ascii="Arial" w:hAnsi="Arial" w:cs="Arial"/>
          <w:sz w:val="24"/>
          <w:szCs w:val="24"/>
        </w:rPr>
      </w:pPr>
      <w:r w:rsidRPr="00832E6C">
        <w:rPr>
          <w:rFonts w:ascii="Arial" w:hAnsi="Arial" w:cs="Arial"/>
          <w:sz w:val="24"/>
          <w:szCs w:val="24"/>
        </w:rPr>
        <w:t>Pentru gestionarea riscului la inundaţii</w:t>
      </w:r>
      <w:r w:rsidR="00F73BED" w:rsidRPr="00832E6C">
        <w:rPr>
          <w:rFonts w:ascii="Arial" w:hAnsi="Arial" w:cs="Arial"/>
          <w:sz w:val="24"/>
          <w:szCs w:val="24"/>
        </w:rPr>
        <w:t>,</w:t>
      </w:r>
      <w:r w:rsidRPr="00832E6C">
        <w:rPr>
          <w:rFonts w:ascii="Arial" w:hAnsi="Arial" w:cs="Arial"/>
          <w:sz w:val="24"/>
          <w:szCs w:val="24"/>
        </w:rPr>
        <w:t xml:space="preserve"> strategia stabileşte aplicarea unor politici, proceduri şi practici având ca obiective identificarea, analiza şi evaluarea, tratarea, monitorizarea şi reevaluarea riscurilor în vederea reducerii acestora astfel încât comunităţile umane, toţi cetăţenii, să poată trăi, munci şi să-şi satisfacă nevoile şi aspiraţiile într-un mediu fizic şi social durabil</w:t>
      </w:r>
      <w:r w:rsidR="0026718B" w:rsidRPr="00832E6C">
        <w:rPr>
          <w:rStyle w:val="FootnoteReference"/>
          <w:rFonts w:ascii="Arial" w:hAnsi="Arial" w:cs="Arial"/>
          <w:sz w:val="24"/>
          <w:szCs w:val="24"/>
        </w:rPr>
        <w:footnoteReference w:id="5"/>
      </w:r>
      <w:r w:rsidR="0026718B" w:rsidRPr="00832E6C">
        <w:rPr>
          <w:rFonts w:ascii="Arial" w:hAnsi="Arial" w:cs="Arial"/>
          <w:sz w:val="24"/>
          <w:szCs w:val="24"/>
        </w:rPr>
        <w:t>.</w:t>
      </w:r>
    </w:p>
    <w:p w:rsidR="005071D3" w:rsidRPr="005071D3" w:rsidRDefault="005071D3" w:rsidP="001C6BC0">
      <w:pPr>
        <w:widowControl w:val="0"/>
        <w:autoSpaceDE w:val="0"/>
        <w:autoSpaceDN w:val="0"/>
        <w:adjustRightInd w:val="0"/>
        <w:spacing w:after="0" w:line="240" w:lineRule="auto"/>
        <w:ind w:firstLine="708"/>
        <w:jc w:val="both"/>
        <w:rPr>
          <w:rFonts w:ascii="Arial" w:hAnsi="Arial" w:cs="Arial"/>
          <w:sz w:val="10"/>
          <w:szCs w:val="10"/>
        </w:rPr>
      </w:pPr>
    </w:p>
    <w:p w:rsidR="001C6BC0" w:rsidRDefault="001C6BC0" w:rsidP="005071D3">
      <w:pPr>
        <w:spacing w:after="0" w:line="240" w:lineRule="auto"/>
        <w:jc w:val="center"/>
        <w:rPr>
          <w:rFonts w:ascii="Arial" w:hAnsi="Arial" w:cs="Arial"/>
        </w:rPr>
      </w:pPr>
      <w:r w:rsidRPr="005071D3">
        <w:rPr>
          <w:rFonts w:ascii="Arial" w:hAnsi="Arial" w:cs="Arial"/>
        </w:rPr>
        <w:t>Tabel II.</w:t>
      </w:r>
      <w:r w:rsidR="005071D3" w:rsidRPr="005071D3">
        <w:rPr>
          <w:rFonts w:ascii="Arial" w:hAnsi="Arial" w:cs="Arial"/>
        </w:rPr>
        <w:t xml:space="preserve">1.2.2.1. </w:t>
      </w:r>
      <w:r w:rsidRPr="005071D3">
        <w:rPr>
          <w:rFonts w:ascii="Arial" w:eastAsia="Times New Roman" w:hAnsi="Arial" w:cs="Arial"/>
        </w:rPr>
        <w:t>Evoluţia inundaţiilor în judeţul Suceava, în perioada 2010 – 2017</w:t>
      </w:r>
    </w:p>
    <w:p w:rsidR="005071D3" w:rsidRDefault="005071D3" w:rsidP="005071D3">
      <w:pPr>
        <w:spacing w:after="0" w:line="240" w:lineRule="auto"/>
        <w:jc w:val="center"/>
        <w:rPr>
          <w:rFonts w:ascii="Arial" w:hAnsi="Arial" w:cs="Arial"/>
        </w:rPr>
      </w:pPr>
      <w:r>
        <w:rPr>
          <w:rFonts w:ascii="Arial" w:hAnsi="Arial" w:cs="Arial"/>
        </w:rPr>
        <w:t>(</w:t>
      </w:r>
      <w:r w:rsidRPr="005071D3">
        <w:rPr>
          <w:rFonts w:ascii="Arial" w:hAnsi="Arial" w:cs="Arial"/>
          <w:i/>
        </w:rPr>
        <w:t>sursa: Inspectoratul pentru Situații de Urgență al jud. Suceava</w:t>
      </w:r>
      <w:r>
        <w:rPr>
          <w:rFonts w:ascii="Arial" w:hAnsi="Arial" w:cs="Arial"/>
        </w:rPr>
        <w:t>)</w:t>
      </w:r>
    </w:p>
    <w:p w:rsidR="005071D3" w:rsidRPr="005071D3" w:rsidRDefault="005071D3" w:rsidP="005071D3">
      <w:pPr>
        <w:spacing w:after="0" w:line="240" w:lineRule="auto"/>
        <w:jc w:val="center"/>
        <w:rPr>
          <w:rFonts w:ascii="Arial" w:eastAsia="Times New Roman"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1587"/>
        <w:gridCol w:w="2138"/>
      </w:tblGrid>
      <w:tr w:rsidR="005071D3" w:rsidRPr="005071D3" w:rsidTr="005071D3">
        <w:trPr>
          <w:trHeight w:val="65"/>
          <w:jc w:val="center"/>
        </w:trPr>
        <w:tc>
          <w:tcPr>
            <w:tcW w:w="1400" w:type="dxa"/>
            <w:vAlign w:val="center"/>
          </w:tcPr>
          <w:p w:rsidR="005071D3" w:rsidRPr="005071D3" w:rsidRDefault="005071D3" w:rsidP="005071D3">
            <w:pPr>
              <w:widowControl w:val="0"/>
              <w:spacing w:before="20" w:after="20" w:line="240" w:lineRule="auto"/>
              <w:jc w:val="center"/>
              <w:rPr>
                <w:rFonts w:ascii="Arial" w:eastAsia="Times New Roman" w:hAnsi="Arial" w:cs="Arial"/>
                <w:b/>
              </w:rPr>
            </w:pPr>
            <w:r w:rsidRPr="005071D3">
              <w:rPr>
                <w:rFonts w:ascii="Arial" w:eastAsia="Times New Roman" w:hAnsi="Arial" w:cs="Arial"/>
                <w:b/>
              </w:rPr>
              <w:t>Anul</w:t>
            </w:r>
          </w:p>
        </w:tc>
        <w:tc>
          <w:tcPr>
            <w:tcW w:w="1587" w:type="dxa"/>
            <w:vAlign w:val="center"/>
          </w:tcPr>
          <w:p w:rsidR="005071D3" w:rsidRPr="005071D3" w:rsidRDefault="005071D3" w:rsidP="005071D3">
            <w:pPr>
              <w:widowControl w:val="0"/>
              <w:spacing w:before="20" w:after="20" w:line="240" w:lineRule="auto"/>
              <w:jc w:val="center"/>
              <w:rPr>
                <w:rFonts w:ascii="Arial" w:eastAsia="Times New Roman" w:hAnsi="Arial" w:cs="Arial"/>
                <w:b/>
              </w:rPr>
            </w:pPr>
            <w:r w:rsidRPr="005071D3">
              <w:rPr>
                <w:rFonts w:ascii="Arial" w:eastAsia="Times New Roman" w:hAnsi="Arial" w:cs="Arial"/>
                <w:b/>
              </w:rPr>
              <w:t>Nr. inundaţii</w:t>
            </w:r>
          </w:p>
        </w:tc>
        <w:tc>
          <w:tcPr>
            <w:tcW w:w="2138" w:type="dxa"/>
            <w:vAlign w:val="center"/>
          </w:tcPr>
          <w:p w:rsidR="005071D3" w:rsidRPr="005071D3" w:rsidRDefault="005071D3" w:rsidP="005071D3">
            <w:pPr>
              <w:widowControl w:val="0"/>
              <w:spacing w:before="20" w:after="20" w:line="240" w:lineRule="auto"/>
              <w:jc w:val="center"/>
              <w:rPr>
                <w:rFonts w:ascii="Arial" w:eastAsia="Times New Roman" w:hAnsi="Arial" w:cs="Arial"/>
                <w:b/>
              </w:rPr>
            </w:pPr>
            <w:r w:rsidRPr="005071D3">
              <w:rPr>
                <w:rFonts w:ascii="Arial" w:eastAsia="Times New Roman" w:hAnsi="Arial" w:cs="Arial"/>
                <w:b/>
              </w:rPr>
              <w:t>Decolmatări</w:t>
            </w:r>
          </w:p>
        </w:tc>
      </w:tr>
      <w:tr w:rsidR="005071D3" w:rsidRPr="005071D3" w:rsidTr="005071D3">
        <w:trPr>
          <w:trHeight w:val="229"/>
          <w:jc w:val="center"/>
        </w:trPr>
        <w:tc>
          <w:tcPr>
            <w:tcW w:w="1400"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2010</w:t>
            </w:r>
          </w:p>
        </w:tc>
        <w:tc>
          <w:tcPr>
            <w:tcW w:w="1587"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487</w:t>
            </w:r>
          </w:p>
        </w:tc>
        <w:tc>
          <w:tcPr>
            <w:tcW w:w="2138"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29</w:t>
            </w:r>
          </w:p>
        </w:tc>
      </w:tr>
      <w:tr w:rsidR="005071D3" w:rsidRPr="005071D3" w:rsidTr="005071D3">
        <w:trPr>
          <w:trHeight w:val="229"/>
          <w:jc w:val="center"/>
        </w:trPr>
        <w:tc>
          <w:tcPr>
            <w:tcW w:w="1400"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2011</w:t>
            </w:r>
          </w:p>
        </w:tc>
        <w:tc>
          <w:tcPr>
            <w:tcW w:w="1587"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77</w:t>
            </w:r>
          </w:p>
        </w:tc>
        <w:tc>
          <w:tcPr>
            <w:tcW w:w="2138"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29</w:t>
            </w:r>
          </w:p>
        </w:tc>
      </w:tr>
      <w:tr w:rsidR="005071D3" w:rsidRPr="005071D3" w:rsidTr="005071D3">
        <w:trPr>
          <w:trHeight w:val="229"/>
          <w:jc w:val="center"/>
        </w:trPr>
        <w:tc>
          <w:tcPr>
            <w:tcW w:w="1400"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2012</w:t>
            </w:r>
          </w:p>
        </w:tc>
        <w:tc>
          <w:tcPr>
            <w:tcW w:w="1587"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60</w:t>
            </w:r>
          </w:p>
        </w:tc>
        <w:tc>
          <w:tcPr>
            <w:tcW w:w="2138"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18</w:t>
            </w:r>
          </w:p>
        </w:tc>
      </w:tr>
      <w:tr w:rsidR="005071D3" w:rsidRPr="005071D3" w:rsidTr="005071D3">
        <w:trPr>
          <w:trHeight w:val="229"/>
          <w:jc w:val="center"/>
        </w:trPr>
        <w:tc>
          <w:tcPr>
            <w:tcW w:w="1400"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2013</w:t>
            </w:r>
          </w:p>
        </w:tc>
        <w:tc>
          <w:tcPr>
            <w:tcW w:w="1587"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103</w:t>
            </w:r>
          </w:p>
        </w:tc>
        <w:tc>
          <w:tcPr>
            <w:tcW w:w="2138"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49</w:t>
            </w:r>
          </w:p>
        </w:tc>
      </w:tr>
      <w:tr w:rsidR="005071D3" w:rsidRPr="005071D3" w:rsidTr="005071D3">
        <w:trPr>
          <w:trHeight w:val="229"/>
          <w:jc w:val="center"/>
        </w:trPr>
        <w:tc>
          <w:tcPr>
            <w:tcW w:w="1400"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2014</w:t>
            </w:r>
          </w:p>
        </w:tc>
        <w:tc>
          <w:tcPr>
            <w:tcW w:w="1587"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48</w:t>
            </w:r>
          </w:p>
        </w:tc>
        <w:tc>
          <w:tcPr>
            <w:tcW w:w="2138"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42</w:t>
            </w:r>
          </w:p>
        </w:tc>
      </w:tr>
      <w:tr w:rsidR="005071D3" w:rsidRPr="005071D3" w:rsidTr="005071D3">
        <w:trPr>
          <w:trHeight w:val="229"/>
          <w:jc w:val="center"/>
        </w:trPr>
        <w:tc>
          <w:tcPr>
            <w:tcW w:w="1400"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2015</w:t>
            </w:r>
          </w:p>
        </w:tc>
        <w:tc>
          <w:tcPr>
            <w:tcW w:w="1587"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15</w:t>
            </w:r>
          </w:p>
        </w:tc>
        <w:tc>
          <w:tcPr>
            <w:tcW w:w="2138"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6</w:t>
            </w:r>
          </w:p>
        </w:tc>
      </w:tr>
      <w:tr w:rsidR="005071D3" w:rsidRPr="005071D3" w:rsidTr="005071D3">
        <w:trPr>
          <w:trHeight w:val="229"/>
          <w:jc w:val="center"/>
        </w:trPr>
        <w:tc>
          <w:tcPr>
            <w:tcW w:w="1400"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2016</w:t>
            </w:r>
          </w:p>
        </w:tc>
        <w:tc>
          <w:tcPr>
            <w:tcW w:w="1587"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151</w:t>
            </w:r>
          </w:p>
        </w:tc>
        <w:tc>
          <w:tcPr>
            <w:tcW w:w="2138"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241</w:t>
            </w:r>
          </w:p>
        </w:tc>
      </w:tr>
      <w:tr w:rsidR="005071D3" w:rsidRPr="005071D3" w:rsidTr="005071D3">
        <w:trPr>
          <w:trHeight w:val="242"/>
          <w:jc w:val="center"/>
        </w:trPr>
        <w:tc>
          <w:tcPr>
            <w:tcW w:w="1400"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2017</w:t>
            </w:r>
          </w:p>
        </w:tc>
        <w:tc>
          <w:tcPr>
            <w:tcW w:w="1587"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30</w:t>
            </w:r>
          </w:p>
        </w:tc>
        <w:tc>
          <w:tcPr>
            <w:tcW w:w="2138" w:type="dxa"/>
            <w:vAlign w:val="center"/>
          </w:tcPr>
          <w:p w:rsidR="005071D3" w:rsidRPr="005071D3" w:rsidRDefault="005071D3" w:rsidP="005071D3">
            <w:pPr>
              <w:widowControl w:val="0"/>
              <w:spacing w:before="20" w:after="20" w:line="240" w:lineRule="auto"/>
              <w:jc w:val="center"/>
              <w:rPr>
                <w:rFonts w:ascii="Arial" w:eastAsia="Times New Roman" w:hAnsi="Arial" w:cs="Arial"/>
              </w:rPr>
            </w:pPr>
            <w:r w:rsidRPr="005071D3">
              <w:rPr>
                <w:rFonts w:ascii="Arial" w:eastAsia="Times New Roman" w:hAnsi="Arial" w:cs="Arial"/>
              </w:rPr>
              <w:t>10</w:t>
            </w:r>
          </w:p>
        </w:tc>
      </w:tr>
    </w:tbl>
    <w:p w:rsidR="001C6BC0" w:rsidRPr="005071D3" w:rsidRDefault="001C6BC0" w:rsidP="001C6BC0">
      <w:pPr>
        <w:jc w:val="both"/>
        <w:rPr>
          <w:rFonts w:ascii="Calibri" w:eastAsia="Times New Roman" w:hAnsi="Calibri" w:cs="Times New Roman"/>
          <w:b/>
          <w:sz w:val="10"/>
          <w:szCs w:val="10"/>
        </w:rPr>
      </w:pPr>
    </w:p>
    <w:p w:rsidR="00537763" w:rsidRPr="00697EAA" w:rsidRDefault="00865F0A" w:rsidP="001C6BC0">
      <w:pPr>
        <w:widowControl w:val="0"/>
        <w:autoSpaceDE w:val="0"/>
        <w:autoSpaceDN w:val="0"/>
        <w:adjustRightInd w:val="0"/>
        <w:spacing w:after="0" w:line="240" w:lineRule="auto"/>
        <w:rPr>
          <w:rFonts w:ascii="Arial" w:hAnsi="Arial" w:cs="Arial"/>
          <w:b/>
          <w:bCs/>
          <w:i/>
          <w:sz w:val="24"/>
          <w:szCs w:val="24"/>
        </w:rPr>
      </w:pPr>
      <w:r w:rsidRPr="00697EAA">
        <w:rPr>
          <w:rFonts w:ascii="Arial" w:hAnsi="Arial" w:cs="Arial"/>
          <w:b/>
          <w:bCs/>
          <w:i/>
          <w:sz w:val="24"/>
          <w:szCs w:val="24"/>
        </w:rPr>
        <w:t xml:space="preserve">II.1.3. </w:t>
      </w:r>
      <w:r w:rsidR="00696570" w:rsidRPr="00697EAA">
        <w:rPr>
          <w:rFonts w:ascii="Arial" w:hAnsi="Arial" w:cs="Arial"/>
          <w:b/>
          <w:bCs/>
          <w:i/>
          <w:sz w:val="24"/>
          <w:szCs w:val="24"/>
        </w:rPr>
        <w:t>U</w:t>
      </w:r>
      <w:r w:rsidR="00B23F7A" w:rsidRPr="00697EAA">
        <w:rPr>
          <w:rFonts w:ascii="Arial" w:hAnsi="Arial" w:cs="Arial"/>
          <w:b/>
          <w:bCs/>
          <w:i/>
          <w:sz w:val="24"/>
          <w:szCs w:val="24"/>
        </w:rPr>
        <w:t>tilizarea și gestionarea eficientă a resurselor de apă</w:t>
      </w:r>
    </w:p>
    <w:p w:rsidR="0024020F" w:rsidRPr="00697EAA" w:rsidRDefault="0024020F" w:rsidP="001C6BC0">
      <w:pPr>
        <w:pStyle w:val="Default"/>
        <w:widowControl w:val="0"/>
        <w:ind w:firstLine="708"/>
        <w:jc w:val="both"/>
        <w:rPr>
          <w:rFonts w:eastAsia="Times New Roman"/>
          <w:i/>
          <w:color w:val="auto"/>
          <w:sz w:val="16"/>
          <w:szCs w:val="16"/>
          <w:lang w:val="it-IT"/>
        </w:rPr>
      </w:pPr>
    </w:p>
    <w:p w:rsidR="00F73BED" w:rsidRPr="00697EAA" w:rsidRDefault="00321922" w:rsidP="001C6BC0">
      <w:pPr>
        <w:pStyle w:val="Default"/>
        <w:widowControl w:val="0"/>
        <w:ind w:firstLine="708"/>
        <w:jc w:val="both"/>
        <w:rPr>
          <w:rFonts w:eastAsia="Times New Roman"/>
          <w:color w:val="auto"/>
          <w:lang w:val="it-IT"/>
        </w:rPr>
      </w:pPr>
      <w:r w:rsidRPr="00697EAA">
        <w:rPr>
          <w:rFonts w:eastAsia="Times New Roman"/>
          <w:i/>
          <w:color w:val="auto"/>
          <w:lang w:val="it-IT"/>
        </w:rPr>
        <w:t>Strategia Națională pentru Dezvoltare Durabilă a României</w:t>
      </w:r>
      <w:r w:rsidRPr="00697EAA">
        <w:rPr>
          <w:rFonts w:eastAsia="Times New Roman"/>
          <w:color w:val="auto"/>
          <w:lang w:val="it-IT"/>
        </w:rPr>
        <w:t xml:space="preserve"> vizeaz</w:t>
      </w:r>
      <w:r w:rsidR="005071D3">
        <w:rPr>
          <w:rFonts w:eastAsia="Times New Roman"/>
          <w:color w:val="auto"/>
          <w:lang w:val="it-IT"/>
        </w:rPr>
        <w:t>ă</w:t>
      </w:r>
      <w:r w:rsidRPr="00697EAA">
        <w:rPr>
          <w:rFonts w:eastAsia="Times New Roman"/>
          <w:color w:val="auto"/>
          <w:lang w:val="it-IT"/>
        </w:rPr>
        <w:t xml:space="preserve"> realizarea</w:t>
      </w:r>
      <w:r w:rsidR="00F73BED" w:rsidRPr="00697EAA">
        <w:rPr>
          <w:rFonts w:eastAsia="Times New Roman"/>
          <w:color w:val="auto"/>
          <w:lang w:val="it-IT"/>
        </w:rPr>
        <w:t>,</w:t>
      </w:r>
      <w:r w:rsidRPr="00697EAA">
        <w:rPr>
          <w:rFonts w:eastAsia="Times New Roman"/>
          <w:color w:val="auto"/>
          <w:lang w:val="it-IT"/>
        </w:rPr>
        <w:t xml:space="preserve"> în domeniul apelor, a urm</w:t>
      </w:r>
      <w:r w:rsidR="00F73BED" w:rsidRPr="00697EAA">
        <w:rPr>
          <w:rFonts w:eastAsia="Times New Roman"/>
          <w:color w:val="auto"/>
          <w:lang w:val="it-IT"/>
        </w:rPr>
        <w:t>ă</w:t>
      </w:r>
      <w:r w:rsidRPr="00697EAA">
        <w:rPr>
          <w:rFonts w:eastAsia="Times New Roman"/>
          <w:color w:val="auto"/>
          <w:lang w:val="it-IT"/>
        </w:rPr>
        <w:t>torului obiectiv specific:</w:t>
      </w:r>
      <w:r w:rsidR="00FE7C1F" w:rsidRPr="00697EAA">
        <w:rPr>
          <w:rFonts w:eastAsia="Times New Roman"/>
          <w:color w:val="auto"/>
          <w:lang w:val="it-IT"/>
        </w:rPr>
        <w:t xml:space="preserve"> î</w:t>
      </w:r>
      <w:r w:rsidRPr="00697EAA">
        <w:rPr>
          <w:rFonts w:eastAsia="Times New Roman"/>
          <w:color w:val="auto"/>
          <w:lang w:val="it-IT"/>
        </w:rPr>
        <w:t>mbunătățirea calității și accesului la infrastructura de apă și ap</w:t>
      </w:r>
      <w:r w:rsidR="00FE7C1F" w:rsidRPr="00697EAA">
        <w:rPr>
          <w:rFonts w:eastAsia="Times New Roman"/>
          <w:color w:val="auto"/>
          <w:lang w:val="it-IT"/>
        </w:rPr>
        <w:t>ă</w:t>
      </w:r>
      <w:r w:rsidR="00C77E71" w:rsidRPr="00697EAA">
        <w:rPr>
          <w:rFonts w:eastAsia="Times New Roman"/>
          <w:color w:val="auto"/>
          <w:lang w:val="it-IT"/>
        </w:rPr>
        <w:t xml:space="preserve"> uzată prin </w:t>
      </w:r>
      <w:r w:rsidRPr="00697EAA">
        <w:rPr>
          <w:rFonts w:eastAsia="Times New Roman"/>
          <w:color w:val="auto"/>
          <w:lang w:val="it-IT"/>
        </w:rPr>
        <w:t>asigurarea serviciilor de alimentare cu apă și canalizare în</w:t>
      </w:r>
      <w:r w:rsidR="00FF107D" w:rsidRPr="00697EAA">
        <w:rPr>
          <w:rFonts w:eastAsia="Times New Roman"/>
          <w:color w:val="auto"/>
          <w:lang w:val="it-IT"/>
        </w:rPr>
        <w:t xml:space="preserve"> majoritatea zonelor urbane până</w:t>
      </w:r>
      <w:r w:rsidRPr="00697EAA">
        <w:rPr>
          <w:rFonts w:eastAsia="Times New Roman"/>
          <w:color w:val="auto"/>
          <w:lang w:val="it-IT"/>
        </w:rPr>
        <w:t xml:space="preserve"> în 2015 și stabilirea structurilor regionale eficiente pentru managementul serviciilor de apă/apă uzată.</w:t>
      </w:r>
      <w:r w:rsidR="00FE7C1F" w:rsidRPr="00697EAA">
        <w:rPr>
          <w:rFonts w:eastAsia="Times New Roman"/>
          <w:color w:val="auto"/>
          <w:lang w:val="it-IT"/>
        </w:rPr>
        <w:t xml:space="preserve"> </w:t>
      </w:r>
    </w:p>
    <w:p w:rsidR="00321922" w:rsidRPr="00697EAA" w:rsidRDefault="00321922" w:rsidP="001C6BC0">
      <w:pPr>
        <w:pStyle w:val="Default"/>
        <w:widowControl w:val="0"/>
        <w:ind w:firstLine="708"/>
        <w:jc w:val="both"/>
        <w:rPr>
          <w:rFonts w:eastAsia="Times New Roman"/>
          <w:color w:val="auto"/>
          <w:lang w:val="it-IT"/>
        </w:rPr>
      </w:pPr>
      <w:r w:rsidRPr="00697EAA">
        <w:rPr>
          <w:rFonts w:eastAsia="Times New Roman"/>
          <w:color w:val="auto"/>
          <w:lang w:val="it-IT"/>
        </w:rPr>
        <w:t xml:space="preserve">Dată fiind situația infrastructurii existente în domeniul gestionării apelor, în conformitate cu Tratatul de Aderare, România a obținut perioade de tranziție pentru </w:t>
      </w:r>
      <w:r w:rsidRPr="00697EAA">
        <w:rPr>
          <w:rFonts w:eastAsia="Times New Roman"/>
          <w:color w:val="auto"/>
          <w:lang w:val="it-IT"/>
        </w:rPr>
        <w:lastRenderedPageBreak/>
        <w:t xml:space="preserve">conformarea cu acquis-ul </w:t>
      </w:r>
      <w:r w:rsidR="00F73BED" w:rsidRPr="00697EAA">
        <w:rPr>
          <w:rFonts w:eastAsia="Times New Roman"/>
          <w:color w:val="auto"/>
          <w:lang w:val="it-IT"/>
        </w:rPr>
        <w:t xml:space="preserve">comunitar, la nivel naţional, </w:t>
      </w:r>
      <w:r w:rsidRPr="00697EAA">
        <w:rPr>
          <w:rFonts w:eastAsia="Times New Roman"/>
          <w:color w:val="auto"/>
          <w:lang w:val="it-IT"/>
        </w:rPr>
        <w:t>pentru colectarea, descărcarea și epurarea apelor uzate municipale până în 2018 pentru 2.346 aglome</w:t>
      </w:r>
      <w:r w:rsidR="00BD2073" w:rsidRPr="00697EAA">
        <w:rPr>
          <w:rFonts w:eastAsia="Times New Roman"/>
          <w:color w:val="auto"/>
          <w:lang w:val="it-IT"/>
        </w:rPr>
        <w:t>rări între 2.000 și 10.000 l.e.</w:t>
      </w:r>
      <w:r w:rsidR="002032B9" w:rsidRPr="00697EAA">
        <w:rPr>
          <w:rStyle w:val="FootnoteReference"/>
          <w:rFonts w:eastAsia="Times New Roman"/>
          <w:color w:val="auto"/>
          <w:lang w:val="it-IT"/>
        </w:rPr>
        <w:t xml:space="preserve"> </w:t>
      </w:r>
      <w:r w:rsidR="00472EB7" w:rsidRPr="00697EAA">
        <w:rPr>
          <w:rStyle w:val="FootnoteReference"/>
          <w:rFonts w:eastAsia="Times New Roman"/>
          <w:color w:val="auto"/>
          <w:lang w:val="it-IT"/>
        </w:rPr>
        <w:t>7</w:t>
      </w:r>
      <w:r w:rsidR="002032B9" w:rsidRPr="00697EAA">
        <w:rPr>
          <w:rFonts w:eastAsia="Times New Roman"/>
          <w:color w:val="auto"/>
          <w:lang w:val="it-IT"/>
        </w:rPr>
        <w:t>.</w:t>
      </w:r>
    </w:p>
    <w:p w:rsidR="00321922" w:rsidRPr="005772B1" w:rsidRDefault="00321922" w:rsidP="001C6BC0">
      <w:pPr>
        <w:pStyle w:val="Default"/>
        <w:widowControl w:val="0"/>
        <w:ind w:firstLine="708"/>
        <w:jc w:val="both"/>
        <w:rPr>
          <w:rFonts w:eastAsia="Times New Roman"/>
          <w:color w:val="auto"/>
          <w:lang w:val="it-IT"/>
        </w:rPr>
      </w:pPr>
      <w:r w:rsidRPr="005772B1">
        <w:rPr>
          <w:rFonts w:eastAsia="Times New Roman"/>
          <w:color w:val="auto"/>
          <w:lang w:val="it-IT"/>
        </w:rPr>
        <w:t xml:space="preserve">Se prevede promovarea unor sisteme integrate de apă și apă uzată într-o abordare regională, pentru a oferi populației și altor consumatori servicii de apă la calitatea cerută și la tarife acceptabile.  </w:t>
      </w:r>
    </w:p>
    <w:p w:rsidR="002F5406" w:rsidRPr="00163577" w:rsidRDefault="002F5406" w:rsidP="001C6BC0">
      <w:pPr>
        <w:widowControl w:val="0"/>
        <w:autoSpaceDE w:val="0"/>
        <w:autoSpaceDN w:val="0"/>
        <w:adjustRightInd w:val="0"/>
        <w:spacing w:after="0" w:line="240" w:lineRule="auto"/>
        <w:rPr>
          <w:rFonts w:ascii="Arial" w:eastAsia="Times New Roman" w:hAnsi="Arial" w:cs="Arial"/>
          <w:color w:val="FF0000"/>
          <w:sz w:val="20"/>
          <w:szCs w:val="20"/>
          <w:highlight w:val="cyan"/>
          <w:lang w:val="it-IT"/>
        </w:rPr>
      </w:pPr>
    </w:p>
    <w:p w:rsidR="00696570" w:rsidRPr="005772B1" w:rsidRDefault="00696570" w:rsidP="001C6BC0">
      <w:pPr>
        <w:pStyle w:val="Default"/>
        <w:widowControl w:val="0"/>
        <w:rPr>
          <w:b/>
          <w:bCs/>
          <w:color w:val="auto"/>
        </w:rPr>
      </w:pPr>
      <w:r w:rsidRPr="005772B1">
        <w:rPr>
          <w:b/>
          <w:bCs/>
          <w:color w:val="auto"/>
        </w:rPr>
        <w:t xml:space="preserve">II.2. Calitatea apei </w:t>
      </w:r>
    </w:p>
    <w:p w:rsidR="00FE7C1F" w:rsidRPr="005772B1" w:rsidRDefault="00FE7C1F" w:rsidP="001C6BC0">
      <w:pPr>
        <w:pStyle w:val="Default"/>
        <w:widowControl w:val="0"/>
        <w:rPr>
          <w:b/>
          <w:bCs/>
          <w:color w:val="auto"/>
          <w:sz w:val="16"/>
          <w:szCs w:val="16"/>
        </w:rPr>
      </w:pPr>
    </w:p>
    <w:p w:rsidR="00696570" w:rsidRPr="005772B1" w:rsidRDefault="00865F0A" w:rsidP="001C6BC0">
      <w:pPr>
        <w:pStyle w:val="Default"/>
        <w:widowControl w:val="0"/>
        <w:rPr>
          <w:b/>
          <w:bCs/>
          <w:i/>
          <w:color w:val="auto"/>
        </w:rPr>
      </w:pPr>
      <w:r w:rsidRPr="005772B1">
        <w:rPr>
          <w:b/>
          <w:bCs/>
          <w:i/>
          <w:color w:val="auto"/>
        </w:rPr>
        <w:t xml:space="preserve"> II.2.1. </w:t>
      </w:r>
      <w:r w:rsidR="00696570" w:rsidRPr="005772B1">
        <w:rPr>
          <w:b/>
          <w:bCs/>
          <w:i/>
          <w:color w:val="auto"/>
        </w:rPr>
        <w:t xml:space="preserve">Calitatea apei: stare şi consecinţe </w:t>
      </w:r>
    </w:p>
    <w:p w:rsidR="00FE7C1F" w:rsidRPr="00DC6F1D" w:rsidRDefault="00FE7C1F" w:rsidP="001C6BC0">
      <w:pPr>
        <w:pStyle w:val="Default"/>
        <w:widowControl w:val="0"/>
        <w:rPr>
          <w:b/>
          <w:bCs/>
          <w:color w:val="FF0000"/>
          <w:sz w:val="10"/>
          <w:szCs w:val="10"/>
        </w:rPr>
      </w:pPr>
    </w:p>
    <w:p w:rsidR="00FE7C1F" w:rsidRPr="005772B1" w:rsidRDefault="00744EB3" w:rsidP="001C6BC0">
      <w:pPr>
        <w:pStyle w:val="Default"/>
        <w:widowControl w:val="0"/>
        <w:ind w:firstLine="708"/>
        <w:jc w:val="both"/>
        <w:rPr>
          <w:color w:val="auto"/>
          <w:lang w:val="en-US"/>
        </w:rPr>
      </w:pPr>
      <w:r w:rsidRPr="005772B1">
        <w:rPr>
          <w:color w:val="auto"/>
        </w:rPr>
        <w:t xml:space="preserve">Stabilirea stării ecologice a corpurilor de apă (apă de suprafaţă, apă subterană şi apă de îmbăiere) se realizează pe baza următorilor indicatori specifici </w:t>
      </w:r>
      <w:r w:rsidR="00DC6F1D">
        <w:rPr>
          <w:color w:val="auto"/>
        </w:rPr>
        <w:t>stabiliți de</w:t>
      </w:r>
      <w:r w:rsidRPr="005772B1">
        <w:rPr>
          <w:color w:val="auto"/>
        </w:rPr>
        <w:t xml:space="preserve"> Agenţi</w:t>
      </w:r>
      <w:r w:rsidR="00DC6F1D">
        <w:rPr>
          <w:color w:val="auto"/>
        </w:rPr>
        <w:t>a</w:t>
      </w:r>
      <w:r w:rsidRPr="005772B1">
        <w:rPr>
          <w:color w:val="auto"/>
        </w:rPr>
        <w:t xml:space="preserve"> Europe</w:t>
      </w:r>
      <w:r w:rsidR="00DC6F1D">
        <w:rPr>
          <w:color w:val="auto"/>
        </w:rPr>
        <w:t>a</w:t>
      </w:r>
      <w:r w:rsidRPr="005772B1">
        <w:rPr>
          <w:color w:val="auto"/>
        </w:rPr>
        <w:t>n</w:t>
      </w:r>
      <w:r w:rsidR="00DC6F1D">
        <w:rPr>
          <w:color w:val="auto"/>
        </w:rPr>
        <w:t>ă</w:t>
      </w:r>
      <w:r w:rsidRPr="005772B1">
        <w:rPr>
          <w:color w:val="auto"/>
        </w:rPr>
        <w:t xml:space="preserve"> de Mediu</w:t>
      </w:r>
      <w:r w:rsidR="00AF0B8D" w:rsidRPr="005772B1">
        <w:rPr>
          <w:color w:val="auto"/>
          <w:lang w:val="en-US"/>
        </w:rPr>
        <w:t>:</w:t>
      </w:r>
    </w:p>
    <w:p w:rsidR="00FE7C1F" w:rsidRPr="005772B1" w:rsidRDefault="005D53CC" w:rsidP="001C6BC0">
      <w:pPr>
        <w:pStyle w:val="Default"/>
        <w:widowControl w:val="0"/>
        <w:numPr>
          <w:ilvl w:val="0"/>
          <w:numId w:val="7"/>
        </w:numPr>
        <w:jc w:val="both"/>
        <w:rPr>
          <w:color w:val="auto"/>
        </w:rPr>
      </w:pPr>
      <w:r w:rsidRPr="005772B1">
        <w:rPr>
          <w:color w:val="auto"/>
        </w:rPr>
        <w:t>s</w:t>
      </w:r>
      <w:r w:rsidR="00B5707C" w:rsidRPr="005772B1">
        <w:rPr>
          <w:color w:val="auto"/>
        </w:rPr>
        <w:t>cheme de clasificare a cursurilor de apă</w:t>
      </w:r>
      <w:r w:rsidR="00D101AF" w:rsidRPr="005772B1">
        <w:rPr>
          <w:color w:val="auto"/>
        </w:rPr>
        <w:t>;</w:t>
      </w:r>
      <w:r w:rsidRPr="005772B1">
        <w:rPr>
          <w:color w:val="auto"/>
        </w:rPr>
        <w:t xml:space="preserve"> </w:t>
      </w:r>
    </w:p>
    <w:p w:rsidR="00FE7C1F" w:rsidRPr="005772B1" w:rsidRDefault="005D53CC" w:rsidP="001C6BC0">
      <w:pPr>
        <w:pStyle w:val="Default"/>
        <w:widowControl w:val="0"/>
        <w:numPr>
          <w:ilvl w:val="0"/>
          <w:numId w:val="7"/>
        </w:numPr>
        <w:jc w:val="both"/>
        <w:rPr>
          <w:color w:val="auto"/>
        </w:rPr>
      </w:pPr>
      <w:r w:rsidRPr="005772B1">
        <w:rPr>
          <w:color w:val="auto"/>
        </w:rPr>
        <w:t>s</w:t>
      </w:r>
      <w:r w:rsidR="00B5707C" w:rsidRPr="005772B1">
        <w:rPr>
          <w:color w:val="auto"/>
        </w:rPr>
        <w:t>ubstanţele consumatoare</w:t>
      </w:r>
      <w:r w:rsidR="00D101AF" w:rsidRPr="005772B1">
        <w:rPr>
          <w:color w:val="auto"/>
        </w:rPr>
        <w:t xml:space="preserve"> de oxigen din cursurile de apă;</w:t>
      </w:r>
    </w:p>
    <w:p w:rsidR="00FE7C1F" w:rsidRPr="005772B1" w:rsidRDefault="005D53CC" w:rsidP="001C6BC0">
      <w:pPr>
        <w:pStyle w:val="Default"/>
        <w:widowControl w:val="0"/>
        <w:numPr>
          <w:ilvl w:val="0"/>
          <w:numId w:val="7"/>
        </w:numPr>
        <w:jc w:val="both"/>
        <w:rPr>
          <w:color w:val="auto"/>
        </w:rPr>
      </w:pPr>
      <w:r w:rsidRPr="005772B1">
        <w:rPr>
          <w:color w:val="auto"/>
        </w:rPr>
        <w:t>n</w:t>
      </w:r>
      <w:r w:rsidR="00D101AF" w:rsidRPr="005772B1">
        <w:rPr>
          <w:color w:val="auto"/>
        </w:rPr>
        <w:t>utrienţii din apa dulce;</w:t>
      </w:r>
    </w:p>
    <w:p w:rsidR="00FE7C1F" w:rsidRPr="005772B1" w:rsidRDefault="005D53CC" w:rsidP="001C6BC0">
      <w:pPr>
        <w:pStyle w:val="Default"/>
        <w:widowControl w:val="0"/>
        <w:numPr>
          <w:ilvl w:val="0"/>
          <w:numId w:val="7"/>
        </w:numPr>
        <w:jc w:val="both"/>
        <w:rPr>
          <w:color w:val="auto"/>
        </w:rPr>
      </w:pPr>
      <w:r w:rsidRPr="005772B1">
        <w:rPr>
          <w:color w:val="auto"/>
        </w:rPr>
        <w:t>s</w:t>
      </w:r>
      <w:r w:rsidR="00B5707C" w:rsidRPr="005772B1">
        <w:rPr>
          <w:color w:val="auto"/>
        </w:rPr>
        <w:t>ubstanţele per</w:t>
      </w:r>
      <w:r w:rsidR="00D101AF" w:rsidRPr="005772B1">
        <w:rPr>
          <w:color w:val="auto"/>
        </w:rPr>
        <w:t>iculoase din cursurile de apă;</w:t>
      </w:r>
    </w:p>
    <w:p w:rsidR="00FE7C1F" w:rsidRPr="005772B1" w:rsidRDefault="005D53CC" w:rsidP="001C6BC0">
      <w:pPr>
        <w:pStyle w:val="Default"/>
        <w:widowControl w:val="0"/>
        <w:numPr>
          <w:ilvl w:val="0"/>
          <w:numId w:val="7"/>
        </w:numPr>
        <w:jc w:val="both"/>
        <w:rPr>
          <w:color w:val="auto"/>
        </w:rPr>
      </w:pPr>
      <w:r w:rsidRPr="005772B1">
        <w:rPr>
          <w:color w:val="auto"/>
        </w:rPr>
        <w:t>sub</w:t>
      </w:r>
      <w:r w:rsidR="00D101AF" w:rsidRPr="005772B1">
        <w:rPr>
          <w:color w:val="auto"/>
        </w:rPr>
        <w:t>stanţele periculoase din lacuri;</w:t>
      </w:r>
    </w:p>
    <w:p w:rsidR="00FE7C1F" w:rsidRPr="005772B1" w:rsidRDefault="005D53CC" w:rsidP="001C6BC0">
      <w:pPr>
        <w:pStyle w:val="Default"/>
        <w:widowControl w:val="0"/>
        <w:numPr>
          <w:ilvl w:val="0"/>
          <w:numId w:val="7"/>
        </w:numPr>
        <w:jc w:val="both"/>
        <w:rPr>
          <w:color w:val="auto"/>
        </w:rPr>
      </w:pPr>
      <w:r w:rsidRPr="005772B1">
        <w:rPr>
          <w:color w:val="auto"/>
        </w:rPr>
        <w:t>pe</w:t>
      </w:r>
      <w:r w:rsidR="00D101AF" w:rsidRPr="005772B1">
        <w:rPr>
          <w:color w:val="auto"/>
        </w:rPr>
        <w:t>sticidele din apele subterane;</w:t>
      </w:r>
    </w:p>
    <w:p w:rsidR="005D53CC" w:rsidRPr="005772B1" w:rsidRDefault="005D53CC" w:rsidP="001C6BC0">
      <w:pPr>
        <w:pStyle w:val="Default"/>
        <w:widowControl w:val="0"/>
        <w:numPr>
          <w:ilvl w:val="0"/>
          <w:numId w:val="7"/>
        </w:numPr>
        <w:jc w:val="both"/>
        <w:rPr>
          <w:color w:val="auto"/>
          <w:sz w:val="20"/>
          <w:szCs w:val="20"/>
        </w:rPr>
      </w:pPr>
      <w:r w:rsidRPr="005772B1">
        <w:rPr>
          <w:color w:val="auto"/>
        </w:rPr>
        <w:t>calitatea apelor de îmbăiere</w:t>
      </w:r>
      <w:r w:rsidRPr="005772B1">
        <w:rPr>
          <w:color w:val="auto"/>
          <w:sz w:val="20"/>
          <w:szCs w:val="20"/>
        </w:rPr>
        <w:t xml:space="preserve">. </w:t>
      </w:r>
    </w:p>
    <w:p w:rsidR="003D187B" w:rsidRPr="00707B31" w:rsidRDefault="003D187B" w:rsidP="001C6BC0">
      <w:pPr>
        <w:widowControl w:val="0"/>
        <w:autoSpaceDE w:val="0"/>
        <w:autoSpaceDN w:val="0"/>
        <w:adjustRightInd w:val="0"/>
        <w:spacing w:after="0" w:line="240" w:lineRule="auto"/>
        <w:rPr>
          <w:rFonts w:ascii="Arial" w:hAnsi="Arial" w:cs="Arial"/>
          <w:sz w:val="12"/>
          <w:szCs w:val="12"/>
        </w:rPr>
      </w:pPr>
    </w:p>
    <w:p w:rsidR="00744EB3" w:rsidRPr="005E0DBC" w:rsidRDefault="00865F0A" w:rsidP="001C6BC0">
      <w:pPr>
        <w:widowControl w:val="0"/>
        <w:autoSpaceDE w:val="0"/>
        <w:autoSpaceDN w:val="0"/>
        <w:adjustRightInd w:val="0"/>
        <w:spacing w:after="0" w:line="240" w:lineRule="auto"/>
        <w:rPr>
          <w:rFonts w:ascii="Arial" w:hAnsi="Arial" w:cs="Arial"/>
          <w:b/>
          <w:bCs/>
          <w:sz w:val="24"/>
          <w:szCs w:val="24"/>
        </w:rPr>
      </w:pPr>
      <w:r w:rsidRPr="005E0DBC">
        <w:rPr>
          <w:rFonts w:ascii="Arial" w:hAnsi="Arial" w:cs="Arial"/>
          <w:b/>
          <w:bCs/>
          <w:sz w:val="24"/>
          <w:szCs w:val="24"/>
        </w:rPr>
        <w:t xml:space="preserve">II.2.1.1. </w:t>
      </w:r>
      <w:r w:rsidR="00744EB3" w:rsidRPr="005E0DBC">
        <w:rPr>
          <w:rFonts w:ascii="Arial" w:hAnsi="Arial" w:cs="Arial"/>
          <w:b/>
          <w:bCs/>
          <w:sz w:val="24"/>
          <w:szCs w:val="24"/>
        </w:rPr>
        <w:t>Calitatea apei cursurilor de apă</w:t>
      </w:r>
    </w:p>
    <w:p w:rsidR="00280A05" w:rsidRPr="00F0430C" w:rsidRDefault="00280A05" w:rsidP="001C6BC0">
      <w:pPr>
        <w:widowControl w:val="0"/>
        <w:autoSpaceDE w:val="0"/>
        <w:autoSpaceDN w:val="0"/>
        <w:adjustRightInd w:val="0"/>
        <w:spacing w:after="0" w:line="240" w:lineRule="auto"/>
        <w:rPr>
          <w:rFonts w:ascii="Arial" w:hAnsi="Arial" w:cs="Arial"/>
          <w:b/>
          <w:bCs/>
          <w:color w:val="FF0000"/>
          <w:sz w:val="12"/>
          <w:szCs w:val="12"/>
        </w:rPr>
      </w:pPr>
    </w:p>
    <w:tbl>
      <w:tblPr>
        <w:tblStyle w:val="TableGrid"/>
        <w:tblW w:w="0" w:type="auto"/>
        <w:jc w:val="center"/>
        <w:shd w:val="clear" w:color="auto" w:fill="B6DDE8" w:themeFill="accent5" w:themeFillTint="66"/>
        <w:tblLook w:val="04A0"/>
      </w:tblPr>
      <w:tblGrid>
        <w:gridCol w:w="9995"/>
      </w:tblGrid>
      <w:tr w:rsidR="00F0430C" w:rsidRPr="00F0430C" w:rsidTr="00F0430C">
        <w:trPr>
          <w:jc w:val="center"/>
        </w:trPr>
        <w:tc>
          <w:tcPr>
            <w:tcW w:w="9995" w:type="dxa"/>
            <w:shd w:val="clear" w:color="auto" w:fill="B6DDE8" w:themeFill="accent5" w:themeFillTint="66"/>
          </w:tcPr>
          <w:p w:rsidR="00F0430C" w:rsidRPr="00F0430C" w:rsidRDefault="00F0430C" w:rsidP="00F0430C">
            <w:pPr>
              <w:autoSpaceDE w:val="0"/>
              <w:autoSpaceDN w:val="0"/>
              <w:adjustRightInd w:val="0"/>
              <w:rPr>
                <w:rFonts w:ascii="Arial" w:hAnsi="Arial" w:cs="Arial"/>
              </w:rPr>
            </w:pPr>
            <w:r w:rsidRPr="00F0430C">
              <w:rPr>
                <w:rFonts w:ascii="Arial" w:hAnsi="Arial" w:cs="Arial"/>
                <w:b/>
                <w:bCs/>
              </w:rPr>
              <w:t xml:space="preserve">Cod indicator România: </w:t>
            </w:r>
            <w:r w:rsidRPr="00F0430C">
              <w:rPr>
                <w:rFonts w:ascii="Arial" w:hAnsi="Arial" w:cs="Arial"/>
              </w:rPr>
              <w:t>RO 67</w:t>
            </w:r>
          </w:p>
          <w:p w:rsidR="00F0430C" w:rsidRPr="00F0430C" w:rsidRDefault="00F0430C" w:rsidP="00F0430C">
            <w:pPr>
              <w:autoSpaceDE w:val="0"/>
              <w:autoSpaceDN w:val="0"/>
              <w:adjustRightInd w:val="0"/>
              <w:rPr>
                <w:rFonts w:ascii="Arial" w:hAnsi="Arial" w:cs="Arial"/>
              </w:rPr>
            </w:pPr>
            <w:r w:rsidRPr="00F0430C">
              <w:rPr>
                <w:rFonts w:ascii="Arial" w:hAnsi="Arial" w:cs="Arial"/>
                <w:b/>
                <w:bCs/>
              </w:rPr>
              <w:t xml:space="preserve">Cod indicator AEM: </w:t>
            </w:r>
            <w:r w:rsidRPr="00F0430C">
              <w:rPr>
                <w:rFonts w:ascii="Arial" w:hAnsi="Arial" w:cs="Arial"/>
              </w:rPr>
              <w:t>WEC 04</w:t>
            </w:r>
          </w:p>
          <w:p w:rsidR="00F0430C" w:rsidRPr="00F0430C" w:rsidRDefault="00F0430C" w:rsidP="00F0430C">
            <w:pPr>
              <w:autoSpaceDE w:val="0"/>
              <w:autoSpaceDN w:val="0"/>
              <w:adjustRightInd w:val="0"/>
              <w:rPr>
                <w:rFonts w:ascii="Arial" w:hAnsi="Arial" w:cs="Arial"/>
              </w:rPr>
            </w:pPr>
            <w:r w:rsidRPr="00F0430C">
              <w:rPr>
                <w:rFonts w:ascii="Arial" w:hAnsi="Arial" w:cs="Arial"/>
                <w:b/>
                <w:bCs/>
              </w:rPr>
              <w:t xml:space="preserve">DENUMIRE: </w:t>
            </w:r>
            <w:r w:rsidRPr="00F0430C">
              <w:rPr>
                <w:rFonts w:ascii="Arial" w:hAnsi="Arial" w:cs="Arial"/>
              </w:rPr>
              <w:t>SCHEME DE CLASIFICARE A CURSURILOR DE APĂ</w:t>
            </w:r>
          </w:p>
          <w:p w:rsidR="00F0430C" w:rsidRPr="00F0430C" w:rsidRDefault="00F0430C" w:rsidP="00F0430C">
            <w:pPr>
              <w:autoSpaceDE w:val="0"/>
              <w:autoSpaceDN w:val="0"/>
              <w:adjustRightInd w:val="0"/>
              <w:jc w:val="both"/>
              <w:rPr>
                <w:rFonts w:ascii="Arial" w:hAnsi="Arial" w:cs="Arial"/>
                <w:sz w:val="24"/>
                <w:szCs w:val="24"/>
              </w:rPr>
            </w:pPr>
            <w:r w:rsidRPr="00F0430C">
              <w:rPr>
                <w:rFonts w:ascii="Arial" w:hAnsi="Arial" w:cs="Arial"/>
                <w:b/>
                <w:bCs/>
              </w:rPr>
              <w:t xml:space="preserve">DEFINIȚIE: </w:t>
            </w:r>
            <w:r w:rsidRPr="00F0430C">
              <w:rPr>
                <w:rFonts w:ascii="Arial" w:hAnsi="Arial" w:cs="Arial"/>
              </w:rPr>
              <w:t>Schemele de clasificare a cursurilor de apă sunt concepute pentru a oferi</w:t>
            </w:r>
            <w:r>
              <w:rPr>
                <w:rFonts w:ascii="Arial" w:hAnsi="Arial" w:cs="Arial"/>
              </w:rPr>
              <w:t xml:space="preserve"> </w:t>
            </w:r>
            <w:r w:rsidRPr="00F0430C">
              <w:rPr>
                <w:rFonts w:ascii="Arial" w:hAnsi="Arial" w:cs="Arial"/>
              </w:rPr>
              <w:t>o indicaţie privind gradul de poluare</w:t>
            </w:r>
          </w:p>
        </w:tc>
      </w:tr>
    </w:tbl>
    <w:p w:rsidR="00F0430C" w:rsidRPr="00F0430C" w:rsidRDefault="00F0430C" w:rsidP="001C6BC0">
      <w:pPr>
        <w:widowControl w:val="0"/>
        <w:autoSpaceDE w:val="0"/>
        <w:autoSpaceDN w:val="0"/>
        <w:adjustRightInd w:val="0"/>
        <w:spacing w:after="0" w:line="240" w:lineRule="auto"/>
        <w:ind w:firstLine="708"/>
        <w:jc w:val="both"/>
        <w:rPr>
          <w:rFonts w:ascii="Arial" w:hAnsi="Arial" w:cs="Arial"/>
          <w:sz w:val="10"/>
          <w:szCs w:val="10"/>
        </w:rPr>
      </w:pPr>
    </w:p>
    <w:p w:rsidR="001B2EB8" w:rsidRPr="00935C7B" w:rsidRDefault="00316FEE" w:rsidP="001C6BC0">
      <w:pPr>
        <w:widowControl w:val="0"/>
        <w:autoSpaceDE w:val="0"/>
        <w:autoSpaceDN w:val="0"/>
        <w:adjustRightInd w:val="0"/>
        <w:spacing w:after="0" w:line="240" w:lineRule="auto"/>
        <w:ind w:firstLine="708"/>
        <w:jc w:val="center"/>
        <w:rPr>
          <w:rFonts w:ascii="Arial" w:hAnsi="Arial" w:cs="Arial"/>
          <w:noProof/>
        </w:rPr>
      </w:pPr>
      <w:r w:rsidRPr="00935C7B">
        <w:rPr>
          <w:rFonts w:ascii="Arial" w:hAnsi="Arial" w:cs="Arial"/>
          <w:noProof/>
        </w:rPr>
        <w:t>Fig</w:t>
      </w:r>
      <w:r w:rsidR="004C3A5E" w:rsidRPr="00935C7B">
        <w:rPr>
          <w:rFonts w:ascii="Arial" w:hAnsi="Arial" w:cs="Arial"/>
          <w:noProof/>
        </w:rPr>
        <w:t>.</w:t>
      </w:r>
      <w:r w:rsidR="00865F0A" w:rsidRPr="00935C7B">
        <w:rPr>
          <w:rFonts w:ascii="Arial" w:hAnsi="Arial" w:cs="Arial"/>
          <w:noProof/>
        </w:rPr>
        <w:t>II.2</w:t>
      </w:r>
      <w:r w:rsidR="001D34D3" w:rsidRPr="00935C7B">
        <w:rPr>
          <w:rFonts w:ascii="Arial" w:hAnsi="Arial" w:cs="Arial"/>
          <w:noProof/>
        </w:rPr>
        <w:t>.</w:t>
      </w:r>
      <w:r w:rsidR="002B32BE" w:rsidRPr="00935C7B">
        <w:rPr>
          <w:rFonts w:ascii="Arial" w:hAnsi="Arial" w:cs="Arial"/>
          <w:noProof/>
        </w:rPr>
        <w:t>1.</w:t>
      </w:r>
      <w:r w:rsidR="00865F0A" w:rsidRPr="00935C7B">
        <w:rPr>
          <w:rFonts w:ascii="Arial" w:hAnsi="Arial" w:cs="Arial"/>
          <w:noProof/>
        </w:rPr>
        <w:t>1</w:t>
      </w:r>
      <w:r w:rsidR="001D34D3" w:rsidRPr="00935C7B">
        <w:rPr>
          <w:rFonts w:ascii="Arial" w:hAnsi="Arial" w:cs="Arial"/>
          <w:noProof/>
        </w:rPr>
        <w:t>.</w:t>
      </w:r>
      <w:r w:rsidR="003F0430" w:rsidRPr="00935C7B">
        <w:rPr>
          <w:rFonts w:ascii="Arial" w:hAnsi="Arial" w:cs="Arial"/>
          <w:noProof/>
        </w:rPr>
        <w:t>1.</w:t>
      </w:r>
      <w:r w:rsidR="00143B92" w:rsidRPr="00935C7B">
        <w:rPr>
          <w:rFonts w:ascii="Arial" w:hAnsi="Arial" w:cs="Arial"/>
          <w:noProof/>
        </w:rPr>
        <w:t xml:space="preserve"> S</w:t>
      </w:r>
      <w:r w:rsidR="001B2EB8" w:rsidRPr="00935C7B">
        <w:rPr>
          <w:rFonts w:ascii="Arial" w:hAnsi="Arial" w:cs="Arial"/>
          <w:noProof/>
        </w:rPr>
        <w:t>t</w:t>
      </w:r>
      <w:r w:rsidR="00143B92" w:rsidRPr="00935C7B">
        <w:rPr>
          <w:rFonts w:ascii="Arial" w:hAnsi="Arial" w:cs="Arial"/>
          <w:noProof/>
        </w:rPr>
        <w:t>area</w:t>
      </w:r>
      <w:r w:rsidR="001B2EB8" w:rsidRPr="00935C7B">
        <w:rPr>
          <w:rFonts w:ascii="Arial" w:hAnsi="Arial" w:cs="Arial"/>
          <w:noProof/>
        </w:rPr>
        <w:t xml:space="preserve"> ecologic</w:t>
      </w:r>
      <w:r w:rsidR="00143B92" w:rsidRPr="00935C7B">
        <w:rPr>
          <w:rFonts w:ascii="Arial" w:hAnsi="Arial" w:cs="Arial"/>
          <w:noProof/>
        </w:rPr>
        <w:t>ă</w:t>
      </w:r>
      <w:r w:rsidR="001B2EB8" w:rsidRPr="00935C7B">
        <w:rPr>
          <w:rFonts w:ascii="Arial" w:hAnsi="Arial" w:cs="Arial"/>
          <w:noProof/>
        </w:rPr>
        <w:t>/potențialul ecologic al cursurilor de apă monitorizate</w:t>
      </w:r>
      <w:r w:rsidR="00143B92" w:rsidRPr="00935C7B">
        <w:rPr>
          <w:rFonts w:ascii="Arial" w:hAnsi="Arial" w:cs="Arial"/>
          <w:noProof/>
        </w:rPr>
        <w:t xml:space="preserve"> </w:t>
      </w:r>
      <w:r w:rsidR="001B2EB8" w:rsidRPr="00935C7B">
        <w:rPr>
          <w:rFonts w:ascii="Arial" w:hAnsi="Arial" w:cs="Arial"/>
          <w:noProof/>
        </w:rPr>
        <w:t>(corpuri de apă naturale, puternic modificate, artificiale – răuri),</w:t>
      </w:r>
      <w:r w:rsidR="00710F88" w:rsidRPr="00935C7B">
        <w:rPr>
          <w:rFonts w:ascii="Arial" w:hAnsi="Arial" w:cs="Arial"/>
          <w:noProof/>
        </w:rPr>
        <w:t xml:space="preserve"> la nivelul</w:t>
      </w:r>
      <w:r w:rsidR="001B2EB8" w:rsidRPr="00935C7B">
        <w:rPr>
          <w:rFonts w:ascii="Arial" w:hAnsi="Arial" w:cs="Arial"/>
          <w:noProof/>
        </w:rPr>
        <w:t xml:space="preserve"> bazinul</w:t>
      </w:r>
      <w:r w:rsidR="00710F88" w:rsidRPr="00935C7B">
        <w:rPr>
          <w:rFonts w:ascii="Arial" w:hAnsi="Arial" w:cs="Arial"/>
          <w:noProof/>
        </w:rPr>
        <w:t>ui</w:t>
      </w:r>
      <w:r w:rsidR="00EC123E" w:rsidRPr="00935C7B">
        <w:rPr>
          <w:rFonts w:ascii="Arial" w:hAnsi="Arial" w:cs="Arial"/>
          <w:noProof/>
        </w:rPr>
        <w:t xml:space="preserve"> hidrografic Siret în 2017</w:t>
      </w:r>
      <w:r w:rsidR="00143B92" w:rsidRPr="00935C7B">
        <w:rPr>
          <w:rFonts w:ascii="Arial" w:hAnsi="Arial" w:cs="Arial"/>
          <w:noProof/>
        </w:rPr>
        <w:t xml:space="preserve"> </w:t>
      </w:r>
      <w:r w:rsidR="001B2EB8" w:rsidRPr="00935C7B">
        <w:rPr>
          <w:rFonts w:ascii="Arial" w:hAnsi="Arial" w:cs="Arial"/>
          <w:noProof/>
        </w:rPr>
        <w:t>(km)</w:t>
      </w:r>
      <w:r w:rsidR="007026A1" w:rsidRPr="00935C7B">
        <w:rPr>
          <w:rFonts w:ascii="Arial" w:hAnsi="Arial" w:cs="Arial"/>
          <w:noProof/>
        </w:rPr>
        <w:t xml:space="preserve"> (</w:t>
      </w:r>
      <w:r w:rsidR="007026A1" w:rsidRPr="00935C7B">
        <w:rPr>
          <w:rFonts w:ascii="Arial" w:hAnsi="Arial" w:cs="Arial"/>
          <w:i/>
          <w:noProof/>
        </w:rPr>
        <w:t>sursa: Administrația Națională ,,Apele Române’’</w:t>
      </w:r>
      <w:r w:rsidR="007026A1" w:rsidRPr="00935C7B">
        <w:rPr>
          <w:rFonts w:ascii="Arial" w:hAnsi="Arial" w:cs="Arial"/>
          <w:noProof/>
        </w:rPr>
        <w:t>)</w:t>
      </w:r>
      <w:r w:rsidR="00CD7A9E" w:rsidRPr="00935C7B">
        <w:rPr>
          <w:rFonts w:ascii="Arial" w:hAnsi="Arial" w:cs="Arial"/>
          <w:noProof/>
        </w:rPr>
        <w:t>.</w:t>
      </w:r>
    </w:p>
    <w:p w:rsidR="001B2EB8" w:rsidRPr="00935C7B" w:rsidRDefault="001B2EB8" w:rsidP="001C6BC0">
      <w:pPr>
        <w:widowControl w:val="0"/>
        <w:autoSpaceDE w:val="0"/>
        <w:autoSpaceDN w:val="0"/>
        <w:adjustRightInd w:val="0"/>
        <w:spacing w:after="0" w:line="240" w:lineRule="auto"/>
        <w:rPr>
          <w:rFonts w:ascii="Arial" w:hAnsi="Arial" w:cs="Arial"/>
          <w:color w:val="FF0000"/>
          <w:sz w:val="10"/>
          <w:szCs w:val="10"/>
        </w:rPr>
      </w:pPr>
    </w:p>
    <w:p w:rsidR="00C758DF" w:rsidRPr="00935C7B" w:rsidRDefault="002E015F" w:rsidP="001C6BC0">
      <w:pPr>
        <w:widowControl w:val="0"/>
        <w:autoSpaceDE w:val="0"/>
        <w:autoSpaceDN w:val="0"/>
        <w:adjustRightInd w:val="0"/>
        <w:spacing w:after="0" w:line="240" w:lineRule="auto"/>
        <w:jc w:val="center"/>
        <w:rPr>
          <w:rFonts w:ascii="Arial" w:hAnsi="Arial" w:cs="Arial"/>
          <w:color w:val="FF0000"/>
          <w:sz w:val="20"/>
          <w:szCs w:val="20"/>
        </w:rPr>
      </w:pPr>
      <w:r w:rsidRPr="00935C7B">
        <w:rPr>
          <w:rFonts w:ascii="Arial" w:hAnsi="Arial" w:cs="Arial"/>
          <w:noProof/>
          <w:color w:val="FF0000"/>
          <w:sz w:val="20"/>
          <w:szCs w:val="20"/>
        </w:rPr>
        <w:drawing>
          <wp:inline distT="0" distB="0" distL="0" distR="0">
            <wp:extent cx="6124575" cy="1628775"/>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3108" w:rsidRPr="00935C7B" w:rsidRDefault="00253108" w:rsidP="001C6BC0">
      <w:pPr>
        <w:widowControl w:val="0"/>
        <w:autoSpaceDE w:val="0"/>
        <w:autoSpaceDN w:val="0"/>
        <w:adjustRightInd w:val="0"/>
        <w:spacing w:after="0" w:line="240" w:lineRule="auto"/>
        <w:ind w:firstLine="708"/>
        <w:jc w:val="center"/>
        <w:rPr>
          <w:rFonts w:ascii="Arial" w:hAnsi="Arial" w:cs="Arial"/>
          <w:noProof/>
          <w:sz w:val="24"/>
          <w:szCs w:val="24"/>
        </w:rPr>
      </w:pPr>
      <w:r w:rsidRPr="00935C7B">
        <w:rPr>
          <w:rFonts w:ascii="Arial" w:hAnsi="Arial" w:cs="Arial"/>
          <w:noProof/>
        </w:rPr>
        <w:t>Fig.II.2.1.1.</w:t>
      </w:r>
      <w:r w:rsidR="00D56192" w:rsidRPr="00935C7B">
        <w:rPr>
          <w:rFonts w:ascii="Arial" w:hAnsi="Arial" w:cs="Arial"/>
          <w:noProof/>
        </w:rPr>
        <w:t>2</w:t>
      </w:r>
      <w:r w:rsidRPr="00935C7B">
        <w:rPr>
          <w:rFonts w:ascii="Arial" w:hAnsi="Arial" w:cs="Arial"/>
          <w:noProof/>
        </w:rPr>
        <w:t>. Starea ecologică/potențialul ecologic al cursurilor de apă monitorizate (corpuri de apă naturale, puter</w:t>
      </w:r>
      <w:r w:rsidR="00283F54" w:rsidRPr="00935C7B">
        <w:rPr>
          <w:rFonts w:ascii="Arial" w:hAnsi="Arial" w:cs="Arial"/>
          <w:noProof/>
        </w:rPr>
        <w:t>nic modificate, artificiale–râ</w:t>
      </w:r>
      <w:r w:rsidRPr="00935C7B">
        <w:rPr>
          <w:rFonts w:ascii="Arial" w:hAnsi="Arial" w:cs="Arial"/>
          <w:noProof/>
        </w:rPr>
        <w:t>uri), la nivelul bazinului</w:t>
      </w:r>
      <w:r w:rsidR="004C4AF1" w:rsidRPr="00935C7B">
        <w:rPr>
          <w:rFonts w:ascii="Arial" w:hAnsi="Arial" w:cs="Arial"/>
          <w:noProof/>
        </w:rPr>
        <w:t xml:space="preserve"> hidrografic Siret în 2017</w:t>
      </w:r>
      <w:r w:rsidR="00DC6F1D">
        <w:rPr>
          <w:rFonts w:ascii="Arial" w:hAnsi="Arial" w:cs="Arial"/>
          <w:noProof/>
        </w:rPr>
        <w:t xml:space="preserve"> (</w:t>
      </w:r>
      <w:r w:rsidR="00283F54" w:rsidRPr="00935C7B">
        <w:rPr>
          <w:rFonts w:ascii="Arial" w:hAnsi="Arial" w:cs="Arial"/>
          <w:noProof/>
        </w:rPr>
        <w:t>%</w:t>
      </w:r>
      <w:r w:rsidR="00DC6F1D">
        <w:rPr>
          <w:rFonts w:ascii="Arial" w:hAnsi="Arial" w:cs="Arial"/>
          <w:noProof/>
        </w:rPr>
        <w:t>)</w:t>
      </w:r>
      <w:r w:rsidR="00283F54" w:rsidRPr="00935C7B">
        <w:rPr>
          <w:rFonts w:ascii="Arial" w:hAnsi="Arial" w:cs="Arial"/>
          <w:noProof/>
        </w:rPr>
        <w:t xml:space="preserve"> </w:t>
      </w:r>
      <w:r w:rsidR="00610D35" w:rsidRPr="00935C7B">
        <w:rPr>
          <w:rFonts w:ascii="Arial" w:hAnsi="Arial" w:cs="Arial"/>
          <w:noProof/>
        </w:rPr>
        <w:t>(</w:t>
      </w:r>
      <w:r w:rsidR="00610D35" w:rsidRPr="00935C7B">
        <w:rPr>
          <w:rFonts w:ascii="Arial" w:hAnsi="Arial" w:cs="Arial"/>
          <w:i/>
          <w:noProof/>
        </w:rPr>
        <w:t>sursa: Administrația Națională ,,Apele Române’’</w:t>
      </w:r>
      <w:r w:rsidR="00610D35" w:rsidRPr="00935C7B">
        <w:rPr>
          <w:rFonts w:ascii="Arial" w:hAnsi="Arial" w:cs="Arial"/>
          <w:noProof/>
        </w:rPr>
        <w:t>)</w:t>
      </w:r>
      <w:r w:rsidR="00CD7A9E" w:rsidRPr="00935C7B">
        <w:rPr>
          <w:rFonts w:ascii="Arial" w:hAnsi="Arial" w:cs="Arial"/>
          <w:noProof/>
        </w:rPr>
        <w:t>.</w:t>
      </w:r>
    </w:p>
    <w:p w:rsidR="005C66A3" w:rsidRPr="00DC6F1D" w:rsidRDefault="00884431" w:rsidP="001C6BC0">
      <w:pPr>
        <w:widowControl w:val="0"/>
        <w:autoSpaceDE w:val="0"/>
        <w:autoSpaceDN w:val="0"/>
        <w:adjustRightInd w:val="0"/>
        <w:spacing w:after="0" w:line="240" w:lineRule="auto"/>
        <w:jc w:val="center"/>
        <w:rPr>
          <w:rFonts w:ascii="Arial" w:hAnsi="Arial" w:cs="Arial"/>
          <w:noProof/>
          <w:color w:val="FF0000"/>
          <w:sz w:val="20"/>
          <w:szCs w:val="20"/>
        </w:rPr>
      </w:pPr>
      <w:r w:rsidRPr="00DC6F1D">
        <w:rPr>
          <w:rFonts w:ascii="Arial" w:hAnsi="Arial" w:cs="Arial"/>
          <w:noProof/>
          <w:color w:val="FF0000"/>
          <w:sz w:val="20"/>
          <w:szCs w:val="20"/>
        </w:rPr>
        <w:drawing>
          <wp:inline distT="0" distB="0" distL="0" distR="0">
            <wp:extent cx="5991225" cy="1676400"/>
            <wp:effectExtent l="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7B31" w:rsidRPr="003D4FEC" w:rsidRDefault="00707B31" w:rsidP="00707B31">
      <w:pPr>
        <w:widowControl w:val="0"/>
        <w:autoSpaceDE w:val="0"/>
        <w:autoSpaceDN w:val="0"/>
        <w:adjustRightInd w:val="0"/>
        <w:spacing w:after="0" w:line="240" w:lineRule="auto"/>
        <w:jc w:val="both"/>
        <w:rPr>
          <w:rFonts w:ascii="Arial" w:hAnsi="Arial" w:cs="Arial"/>
          <w:sz w:val="24"/>
          <w:szCs w:val="24"/>
        </w:rPr>
      </w:pPr>
      <w:r w:rsidRPr="003D4FEC">
        <w:rPr>
          <w:rFonts w:ascii="Arial" w:hAnsi="Arial" w:cs="Arial"/>
          <w:color w:val="FF0000"/>
          <w:sz w:val="24"/>
          <w:szCs w:val="24"/>
        </w:rPr>
        <w:lastRenderedPageBreak/>
        <w:tab/>
      </w:r>
      <w:r w:rsidRPr="003D4FEC">
        <w:rPr>
          <w:rFonts w:ascii="Arial" w:hAnsi="Arial" w:cs="Arial"/>
          <w:sz w:val="24"/>
          <w:szCs w:val="24"/>
        </w:rPr>
        <w:t xml:space="preserve"> Potrivit Anuarului Statistic al jud</w:t>
      </w:r>
      <w:r>
        <w:rPr>
          <w:rFonts w:ascii="Arial" w:hAnsi="Arial" w:cs="Arial"/>
          <w:sz w:val="24"/>
          <w:szCs w:val="24"/>
        </w:rPr>
        <w:t>ețului</w:t>
      </w:r>
      <w:r w:rsidRPr="003D4FEC">
        <w:rPr>
          <w:rFonts w:ascii="Arial" w:hAnsi="Arial" w:cs="Arial"/>
          <w:sz w:val="24"/>
          <w:szCs w:val="24"/>
        </w:rPr>
        <w:t xml:space="preserve"> Suceava</w:t>
      </w:r>
      <w:r>
        <w:rPr>
          <w:rFonts w:ascii="Arial" w:hAnsi="Arial" w:cs="Arial"/>
          <w:sz w:val="24"/>
          <w:szCs w:val="24"/>
        </w:rPr>
        <w:t xml:space="preserve"> pe anul</w:t>
      </w:r>
      <w:r w:rsidRPr="003D4FEC">
        <w:rPr>
          <w:rFonts w:ascii="Arial" w:hAnsi="Arial" w:cs="Arial"/>
          <w:sz w:val="24"/>
          <w:szCs w:val="24"/>
        </w:rPr>
        <w:t xml:space="preserve"> 2017, lungimea cursului de apă Siret pe teritoriul României este de 559 km, din care în judeţul Suceava 148 km.</w:t>
      </w:r>
    </w:p>
    <w:p w:rsidR="001A29DC" w:rsidRPr="00163577" w:rsidRDefault="001A29DC" w:rsidP="001C6BC0">
      <w:pPr>
        <w:widowControl w:val="0"/>
        <w:autoSpaceDE w:val="0"/>
        <w:autoSpaceDN w:val="0"/>
        <w:adjustRightInd w:val="0"/>
        <w:spacing w:after="0" w:line="240" w:lineRule="auto"/>
        <w:rPr>
          <w:rFonts w:ascii="Arial" w:hAnsi="Arial" w:cs="Arial"/>
          <w:b/>
          <w:bCs/>
          <w:color w:val="FF0000"/>
          <w:sz w:val="16"/>
          <w:szCs w:val="16"/>
          <w:highlight w:val="cyan"/>
        </w:rPr>
      </w:pPr>
    </w:p>
    <w:p w:rsidR="00E94E20" w:rsidRDefault="006D2016" w:rsidP="001C6BC0">
      <w:pPr>
        <w:widowControl w:val="0"/>
        <w:autoSpaceDE w:val="0"/>
        <w:autoSpaceDN w:val="0"/>
        <w:adjustRightInd w:val="0"/>
        <w:spacing w:after="0" w:line="240" w:lineRule="auto"/>
        <w:rPr>
          <w:rFonts w:ascii="Arial" w:hAnsi="Arial" w:cs="Arial"/>
          <w:b/>
          <w:bCs/>
          <w:sz w:val="24"/>
          <w:szCs w:val="24"/>
        </w:rPr>
      </w:pPr>
      <w:r w:rsidRPr="00C03380">
        <w:rPr>
          <w:rFonts w:ascii="Arial" w:hAnsi="Arial" w:cs="Arial"/>
          <w:b/>
          <w:bCs/>
          <w:sz w:val="24"/>
          <w:szCs w:val="24"/>
        </w:rPr>
        <w:t xml:space="preserve">II.2.1.2. </w:t>
      </w:r>
      <w:r w:rsidR="00B62F07" w:rsidRPr="00C03380">
        <w:rPr>
          <w:rFonts w:ascii="Arial" w:hAnsi="Arial" w:cs="Arial"/>
          <w:b/>
          <w:bCs/>
          <w:sz w:val="24"/>
          <w:szCs w:val="24"/>
        </w:rPr>
        <w:t>Calitatea apei lacurilor</w:t>
      </w:r>
    </w:p>
    <w:p w:rsidR="00707B31" w:rsidRPr="00707B31" w:rsidRDefault="00707B31" w:rsidP="001C6BC0">
      <w:pPr>
        <w:widowControl w:val="0"/>
        <w:autoSpaceDE w:val="0"/>
        <w:autoSpaceDN w:val="0"/>
        <w:adjustRightInd w:val="0"/>
        <w:spacing w:after="0" w:line="240" w:lineRule="auto"/>
        <w:rPr>
          <w:rFonts w:ascii="Arial" w:hAnsi="Arial" w:cs="Arial"/>
          <w:b/>
          <w:bCs/>
          <w:sz w:val="10"/>
          <w:szCs w:val="10"/>
        </w:rPr>
      </w:pPr>
    </w:p>
    <w:tbl>
      <w:tblPr>
        <w:tblStyle w:val="TableGrid"/>
        <w:tblW w:w="0" w:type="auto"/>
        <w:shd w:val="clear" w:color="auto" w:fill="B6DDE8" w:themeFill="accent5" w:themeFillTint="66"/>
        <w:tblLook w:val="04A0"/>
      </w:tblPr>
      <w:tblGrid>
        <w:gridCol w:w="9995"/>
      </w:tblGrid>
      <w:tr w:rsidR="00707B31" w:rsidRPr="00707B31" w:rsidTr="00707B31">
        <w:tc>
          <w:tcPr>
            <w:tcW w:w="9995" w:type="dxa"/>
            <w:shd w:val="clear" w:color="auto" w:fill="B6DDE8" w:themeFill="accent5" w:themeFillTint="66"/>
          </w:tcPr>
          <w:p w:rsidR="00707B31" w:rsidRPr="00707B31" w:rsidRDefault="00707B31" w:rsidP="00707B31">
            <w:pPr>
              <w:autoSpaceDE w:val="0"/>
              <w:autoSpaceDN w:val="0"/>
              <w:adjustRightInd w:val="0"/>
              <w:rPr>
                <w:rFonts w:ascii="Arial" w:hAnsi="Arial" w:cs="Arial"/>
              </w:rPr>
            </w:pPr>
            <w:r w:rsidRPr="00707B31">
              <w:rPr>
                <w:rFonts w:ascii="Arial" w:hAnsi="Arial" w:cs="Arial"/>
                <w:b/>
                <w:bCs/>
              </w:rPr>
              <w:t xml:space="preserve">Cod indicator România: </w:t>
            </w:r>
            <w:r w:rsidRPr="00707B31">
              <w:rPr>
                <w:rFonts w:ascii="Arial" w:hAnsi="Arial" w:cs="Arial"/>
              </w:rPr>
              <w:t>RO 66</w:t>
            </w:r>
          </w:p>
          <w:p w:rsidR="00707B31" w:rsidRPr="00707B31" w:rsidRDefault="00707B31" w:rsidP="00707B31">
            <w:pPr>
              <w:autoSpaceDE w:val="0"/>
              <w:autoSpaceDN w:val="0"/>
              <w:adjustRightInd w:val="0"/>
              <w:rPr>
                <w:rFonts w:ascii="Arial" w:hAnsi="Arial" w:cs="Arial"/>
              </w:rPr>
            </w:pPr>
            <w:r w:rsidRPr="00707B31">
              <w:rPr>
                <w:rFonts w:ascii="Arial" w:hAnsi="Arial" w:cs="Arial"/>
                <w:b/>
                <w:bCs/>
              </w:rPr>
              <w:t xml:space="preserve">Cod indicator AEM: </w:t>
            </w:r>
            <w:r w:rsidRPr="00707B31">
              <w:rPr>
                <w:rFonts w:ascii="Arial" w:hAnsi="Arial" w:cs="Arial"/>
              </w:rPr>
              <w:t>VHS 03</w:t>
            </w:r>
          </w:p>
          <w:p w:rsidR="00707B31" w:rsidRPr="00707B31" w:rsidRDefault="00707B31" w:rsidP="00707B31">
            <w:pPr>
              <w:autoSpaceDE w:val="0"/>
              <w:autoSpaceDN w:val="0"/>
              <w:adjustRightInd w:val="0"/>
              <w:rPr>
                <w:rFonts w:ascii="Arial" w:hAnsi="Arial" w:cs="Arial"/>
              </w:rPr>
            </w:pPr>
            <w:r w:rsidRPr="00707B31">
              <w:rPr>
                <w:rFonts w:ascii="Arial" w:hAnsi="Arial" w:cs="Arial"/>
                <w:b/>
                <w:bCs/>
              </w:rPr>
              <w:t xml:space="preserve">DENUMIRE: </w:t>
            </w:r>
            <w:r w:rsidRPr="00707B31">
              <w:rPr>
                <w:rFonts w:ascii="Arial" w:hAnsi="Arial" w:cs="Arial"/>
              </w:rPr>
              <w:t>SUBSTANŢELE PERICULOASE DIN LACURI</w:t>
            </w:r>
          </w:p>
          <w:p w:rsidR="00707B31" w:rsidRPr="00707B31" w:rsidRDefault="00707B31" w:rsidP="00707B31">
            <w:pPr>
              <w:autoSpaceDE w:val="0"/>
              <w:autoSpaceDN w:val="0"/>
              <w:adjustRightInd w:val="0"/>
              <w:jc w:val="both"/>
              <w:rPr>
                <w:rFonts w:ascii="Arial" w:hAnsi="Arial" w:cs="Arial"/>
                <w:b/>
                <w:bCs/>
                <w:color w:val="FF0000"/>
                <w:sz w:val="10"/>
                <w:szCs w:val="10"/>
              </w:rPr>
            </w:pPr>
            <w:r w:rsidRPr="00707B31">
              <w:rPr>
                <w:rFonts w:ascii="Arial" w:hAnsi="Arial" w:cs="Arial"/>
                <w:b/>
                <w:bCs/>
              </w:rPr>
              <w:t xml:space="preserve">DEFINIȚIE: </w:t>
            </w:r>
            <w:r w:rsidRPr="00707B31">
              <w:rPr>
                <w:rFonts w:ascii="Arial" w:hAnsi="Arial" w:cs="Arial"/>
              </w:rPr>
              <w:t>Indicatorul cuantifică concentraţiile (medii anuale) de substanţe periculoase prezente în</w:t>
            </w:r>
            <w:r>
              <w:rPr>
                <w:rFonts w:ascii="Arial" w:hAnsi="Arial" w:cs="Arial"/>
              </w:rPr>
              <w:t xml:space="preserve"> </w:t>
            </w:r>
            <w:r w:rsidRPr="00707B31">
              <w:rPr>
                <w:rFonts w:ascii="Arial" w:hAnsi="Arial" w:cs="Arial"/>
              </w:rPr>
              <w:t>lacuri. Substanţele periculoase solicitate pentru raportare sunt cele listate în H.G. nr. 351/2005 privind</w:t>
            </w:r>
            <w:r>
              <w:rPr>
                <w:rFonts w:ascii="Arial" w:hAnsi="Arial" w:cs="Arial"/>
              </w:rPr>
              <w:t xml:space="preserve"> </w:t>
            </w:r>
            <w:r w:rsidRPr="00707B31">
              <w:rPr>
                <w:rFonts w:ascii="Arial" w:hAnsi="Arial" w:cs="Arial"/>
              </w:rPr>
              <w:t>aprobarea Programului de eliminare treptată a evacuărilor, emisiilor şi pierderilor de substanţe</w:t>
            </w:r>
            <w:r>
              <w:rPr>
                <w:rFonts w:ascii="Arial" w:hAnsi="Arial" w:cs="Arial"/>
              </w:rPr>
              <w:t xml:space="preserve"> </w:t>
            </w:r>
            <w:r w:rsidRPr="00707B31">
              <w:rPr>
                <w:rFonts w:ascii="Arial" w:hAnsi="Arial" w:cs="Arial"/>
              </w:rPr>
              <w:t>prioritar periculoase, modificată şi completată prin H.G. nr. 1038/2010</w:t>
            </w:r>
          </w:p>
        </w:tc>
      </w:tr>
    </w:tbl>
    <w:p w:rsidR="00000E13" w:rsidRPr="00707B31" w:rsidRDefault="00000E13" w:rsidP="001C6BC0">
      <w:pPr>
        <w:widowControl w:val="0"/>
        <w:autoSpaceDE w:val="0"/>
        <w:autoSpaceDN w:val="0"/>
        <w:adjustRightInd w:val="0"/>
        <w:spacing w:after="0" w:line="240" w:lineRule="auto"/>
        <w:rPr>
          <w:rFonts w:ascii="Arial" w:hAnsi="Arial" w:cs="Arial"/>
          <w:b/>
          <w:bCs/>
          <w:color w:val="FF0000"/>
          <w:sz w:val="10"/>
          <w:szCs w:val="10"/>
        </w:rPr>
      </w:pPr>
    </w:p>
    <w:p w:rsidR="00C262DD" w:rsidRPr="00C03380" w:rsidRDefault="00E32FDD" w:rsidP="001C6BC0">
      <w:pPr>
        <w:widowControl w:val="0"/>
        <w:autoSpaceDE w:val="0"/>
        <w:autoSpaceDN w:val="0"/>
        <w:adjustRightInd w:val="0"/>
        <w:spacing w:after="0" w:line="240" w:lineRule="auto"/>
        <w:ind w:firstLine="708"/>
        <w:jc w:val="both"/>
        <w:rPr>
          <w:rFonts w:ascii="Arial" w:hAnsi="Arial" w:cs="Arial"/>
          <w:bCs/>
          <w:sz w:val="24"/>
          <w:szCs w:val="24"/>
        </w:rPr>
      </w:pPr>
      <w:r w:rsidRPr="00C03380">
        <w:rPr>
          <w:rFonts w:ascii="Arial" w:hAnsi="Arial" w:cs="Arial"/>
          <w:sz w:val="24"/>
          <w:szCs w:val="24"/>
        </w:rPr>
        <w:t>Conform A.N. „Apele Române”,</w:t>
      </w:r>
      <w:r w:rsidR="00F81CF4" w:rsidRPr="00C03380">
        <w:rPr>
          <w:rFonts w:ascii="Arial" w:hAnsi="Arial" w:cs="Arial"/>
          <w:sz w:val="24"/>
          <w:szCs w:val="24"/>
        </w:rPr>
        <w:t xml:space="preserve"> la</w:t>
      </w:r>
      <w:r w:rsidRPr="00C03380">
        <w:rPr>
          <w:rFonts w:ascii="Arial" w:hAnsi="Arial" w:cs="Arial"/>
          <w:sz w:val="24"/>
          <w:szCs w:val="24"/>
        </w:rPr>
        <w:t xml:space="preserve"> e</w:t>
      </w:r>
      <w:r w:rsidR="00EC080B" w:rsidRPr="00C03380">
        <w:rPr>
          <w:rFonts w:ascii="Arial" w:hAnsi="Arial" w:cs="Arial"/>
          <w:sz w:val="24"/>
          <w:szCs w:val="24"/>
        </w:rPr>
        <w:t>valuarea stării chimice a apei lacurilor</w:t>
      </w:r>
      <w:r w:rsidR="00F81CF4" w:rsidRPr="00C03380">
        <w:rPr>
          <w:rFonts w:ascii="Arial" w:hAnsi="Arial" w:cs="Arial"/>
          <w:sz w:val="24"/>
          <w:szCs w:val="24"/>
        </w:rPr>
        <w:t xml:space="preserve"> </w:t>
      </w:r>
      <w:r w:rsidR="00BA6B6E" w:rsidRPr="00C03380">
        <w:rPr>
          <w:rFonts w:ascii="Arial" w:hAnsi="Arial" w:cs="Arial"/>
          <w:sz w:val="24"/>
          <w:szCs w:val="24"/>
        </w:rPr>
        <w:t>din bazinul hidrografic Siret,</w:t>
      </w:r>
      <w:r w:rsidR="00BA6B6E" w:rsidRPr="00C03380">
        <w:rPr>
          <w:rFonts w:ascii="Arial" w:hAnsi="Arial" w:cs="Arial"/>
          <w:b/>
          <w:i/>
          <w:sz w:val="24"/>
          <w:szCs w:val="24"/>
        </w:rPr>
        <w:t xml:space="preserve"> </w:t>
      </w:r>
      <w:r w:rsidR="00F81CF4" w:rsidRPr="00C03380">
        <w:rPr>
          <w:rFonts w:ascii="Arial" w:hAnsi="Arial" w:cs="Arial"/>
          <w:sz w:val="24"/>
          <w:szCs w:val="24"/>
        </w:rPr>
        <w:t>monitorizate în anul 201</w:t>
      </w:r>
      <w:r w:rsidR="00D520A8" w:rsidRPr="00C03380">
        <w:rPr>
          <w:rFonts w:ascii="Arial" w:hAnsi="Arial" w:cs="Arial"/>
          <w:sz w:val="24"/>
          <w:szCs w:val="24"/>
        </w:rPr>
        <w:t>7</w:t>
      </w:r>
      <w:r w:rsidR="00F81CF4" w:rsidRPr="00C03380">
        <w:rPr>
          <w:rFonts w:ascii="Arial" w:hAnsi="Arial" w:cs="Arial"/>
          <w:b/>
          <w:i/>
          <w:sz w:val="24"/>
          <w:szCs w:val="24"/>
        </w:rPr>
        <w:t xml:space="preserve"> </w:t>
      </w:r>
      <w:r w:rsidR="00BA6B6E" w:rsidRPr="00C03380">
        <w:rPr>
          <w:rFonts w:ascii="Arial" w:hAnsi="Arial" w:cs="Arial"/>
          <w:sz w:val="24"/>
          <w:szCs w:val="24"/>
        </w:rPr>
        <w:t>s-a</w:t>
      </w:r>
      <w:r w:rsidR="00F81CF4" w:rsidRPr="00C03380">
        <w:rPr>
          <w:rFonts w:ascii="Arial" w:hAnsi="Arial" w:cs="Arial"/>
          <w:sz w:val="24"/>
          <w:szCs w:val="24"/>
        </w:rPr>
        <w:t xml:space="preserve"> avut în vedere raportarea substanțelor prioritare</w:t>
      </w:r>
      <w:r w:rsidR="00BA6B6E" w:rsidRPr="00C03380">
        <w:rPr>
          <w:rFonts w:ascii="Arial" w:hAnsi="Arial" w:cs="Arial"/>
          <w:sz w:val="24"/>
          <w:szCs w:val="24"/>
        </w:rPr>
        <w:t xml:space="preserve"> conform</w:t>
      </w:r>
      <w:r w:rsidR="00F81CF4" w:rsidRPr="00C03380">
        <w:rPr>
          <w:rFonts w:ascii="Arial" w:hAnsi="Arial" w:cs="Arial"/>
          <w:sz w:val="24"/>
          <w:szCs w:val="24"/>
        </w:rPr>
        <w:t xml:space="preserve"> HG 570/2016</w:t>
      </w:r>
      <w:r w:rsidR="00380B7C" w:rsidRPr="00C03380">
        <w:rPr>
          <w:rFonts w:ascii="Arial" w:hAnsi="Arial" w:cs="Arial"/>
          <w:sz w:val="24"/>
          <w:szCs w:val="24"/>
        </w:rPr>
        <w:t xml:space="preserve"> privind </w:t>
      </w:r>
      <w:r w:rsidR="00E50D66" w:rsidRPr="00C03380">
        <w:rPr>
          <w:rFonts w:ascii="Arial" w:hAnsi="Arial" w:cs="Arial"/>
          <w:bCs/>
          <w:sz w:val="24"/>
          <w:szCs w:val="24"/>
        </w:rPr>
        <w:t>aprobarea Programului de eliminare treptată a evacuărilor, emisiilor şi pierderilor de substanţe prioritar periculoase şi alte măsuri pentru principalii poluanţi</w:t>
      </w:r>
      <w:r w:rsidR="00F0430C">
        <w:rPr>
          <w:rFonts w:ascii="Arial" w:hAnsi="Arial" w:cs="Arial"/>
          <w:bCs/>
          <w:sz w:val="24"/>
          <w:szCs w:val="24"/>
        </w:rPr>
        <w:t>.</w:t>
      </w:r>
    </w:p>
    <w:p w:rsidR="00CF580C" w:rsidRPr="00C03380" w:rsidRDefault="00CF580C" w:rsidP="001C6BC0">
      <w:pPr>
        <w:widowControl w:val="0"/>
        <w:autoSpaceDE w:val="0"/>
        <w:autoSpaceDN w:val="0"/>
        <w:adjustRightInd w:val="0"/>
        <w:spacing w:after="0" w:line="240" w:lineRule="auto"/>
        <w:ind w:firstLine="708"/>
        <w:jc w:val="center"/>
        <w:rPr>
          <w:rFonts w:ascii="Arial" w:hAnsi="Arial" w:cs="Arial"/>
          <w:color w:val="FF0000"/>
          <w:sz w:val="16"/>
          <w:szCs w:val="16"/>
        </w:rPr>
      </w:pPr>
    </w:p>
    <w:p w:rsidR="00D46AC5" w:rsidRPr="00C03380" w:rsidRDefault="00D46AC5" w:rsidP="001C6BC0">
      <w:pPr>
        <w:widowControl w:val="0"/>
        <w:autoSpaceDE w:val="0"/>
        <w:autoSpaceDN w:val="0"/>
        <w:adjustRightInd w:val="0"/>
        <w:spacing w:after="0" w:line="240" w:lineRule="auto"/>
        <w:ind w:firstLine="708"/>
        <w:jc w:val="center"/>
        <w:rPr>
          <w:rFonts w:ascii="Arial" w:hAnsi="Arial" w:cs="Arial"/>
        </w:rPr>
      </w:pPr>
      <w:r w:rsidRPr="00C03380">
        <w:rPr>
          <w:rFonts w:ascii="Arial" w:hAnsi="Arial" w:cs="Arial"/>
        </w:rPr>
        <w:t xml:space="preserve">Tabel nr. II.2.1.2.1 Distribuția numărului de substanțe prioritare monitorizate în lacuri (lacuri naturale, puternic modificate și artificiale), la nivelul bazinului hidrografic Siret, </w:t>
      </w:r>
      <w:r w:rsidR="00BE1A53" w:rsidRPr="00C03380">
        <w:rPr>
          <w:rFonts w:ascii="Arial" w:hAnsi="Arial" w:cs="Arial"/>
        </w:rPr>
        <w:t>în anul 2017</w:t>
      </w:r>
    </w:p>
    <w:p w:rsidR="00EE22BA" w:rsidRPr="00C03380" w:rsidRDefault="00232930" w:rsidP="001C6BC0">
      <w:pPr>
        <w:widowControl w:val="0"/>
        <w:autoSpaceDE w:val="0"/>
        <w:autoSpaceDN w:val="0"/>
        <w:adjustRightInd w:val="0"/>
        <w:spacing w:after="0" w:line="240" w:lineRule="auto"/>
        <w:jc w:val="center"/>
        <w:rPr>
          <w:rFonts w:ascii="Arial" w:hAnsi="Arial" w:cs="Arial"/>
        </w:rPr>
      </w:pPr>
      <w:r w:rsidRPr="00C03380">
        <w:rPr>
          <w:rFonts w:ascii="Arial" w:hAnsi="Arial" w:cs="Arial"/>
          <w:lang w:val="en-US"/>
        </w:rPr>
        <w:t>(</w:t>
      </w:r>
      <w:proofErr w:type="gramStart"/>
      <w:r w:rsidRPr="00C03380">
        <w:rPr>
          <w:rFonts w:ascii="Arial" w:hAnsi="Arial" w:cs="Arial"/>
          <w:i/>
        </w:rPr>
        <w:t>sursa</w:t>
      </w:r>
      <w:proofErr w:type="gramEnd"/>
      <w:r w:rsidRPr="00C03380">
        <w:rPr>
          <w:rFonts w:ascii="Arial" w:hAnsi="Arial" w:cs="Arial"/>
          <w:i/>
        </w:rPr>
        <w:t>: Administrația Naţională „Apele Române</w:t>
      </w:r>
      <w:r w:rsidRPr="00C03380">
        <w:rPr>
          <w:rFonts w:ascii="Arial" w:hAnsi="Arial" w:cs="Arial"/>
        </w:rPr>
        <w:t>)</w:t>
      </w:r>
    </w:p>
    <w:p w:rsidR="00211CCD" w:rsidRPr="00C03380" w:rsidRDefault="00211CCD" w:rsidP="001C6BC0">
      <w:pPr>
        <w:widowControl w:val="0"/>
        <w:autoSpaceDE w:val="0"/>
        <w:autoSpaceDN w:val="0"/>
        <w:adjustRightInd w:val="0"/>
        <w:spacing w:after="0" w:line="240" w:lineRule="auto"/>
        <w:jc w:val="center"/>
        <w:rPr>
          <w:rFonts w:ascii="Arial" w:hAnsi="Arial" w:cs="Arial"/>
          <w:color w:val="FF0000"/>
          <w:sz w:val="10"/>
          <w:szCs w:val="10"/>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244"/>
        <w:gridCol w:w="1449"/>
        <w:gridCol w:w="2126"/>
        <w:gridCol w:w="2674"/>
      </w:tblGrid>
      <w:tr w:rsidR="00711777" w:rsidRPr="00C03380" w:rsidTr="00B65F00">
        <w:trPr>
          <w:trHeight w:val="325"/>
          <w:jc w:val="center"/>
        </w:trPr>
        <w:tc>
          <w:tcPr>
            <w:tcW w:w="1685" w:type="dxa"/>
            <w:vMerge w:val="restart"/>
            <w:shd w:val="clear" w:color="auto" w:fill="FFFF99"/>
            <w:vAlign w:val="center"/>
          </w:tcPr>
          <w:p w:rsidR="00711777" w:rsidRPr="00C03380" w:rsidRDefault="00711777" w:rsidP="001C6BC0">
            <w:pPr>
              <w:widowControl w:val="0"/>
              <w:spacing w:after="0" w:line="240" w:lineRule="auto"/>
              <w:jc w:val="center"/>
              <w:rPr>
                <w:rFonts w:ascii="Arial" w:eastAsia="Calibri" w:hAnsi="Arial" w:cs="Arial"/>
                <w:b/>
                <w:lang w:eastAsia="en-US"/>
              </w:rPr>
            </w:pPr>
            <w:r w:rsidRPr="00C03380">
              <w:rPr>
                <w:rFonts w:ascii="Arial" w:eastAsia="Times New Roman" w:hAnsi="Arial" w:cs="Arial"/>
                <w:b/>
                <w:sz w:val="20"/>
                <w:szCs w:val="20"/>
              </w:rPr>
              <w:t>Bazin hidrografic</w:t>
            </w:r>
          </w:p>
        </w:tc>
        <w:tc>
          <w:tcPr>
            <w:tcW w:w="1244" w:type="dxa"/>
            <w:vMerge w:val="restart"/>
            <w:shd w:val="clear" w:color="auto" w:fill="FFFF99"/>
          </w:tcPr>
          <w:p w:rsidR="00711777" w:rsidRPr="00C03380" w:rsidRDefault="00711777" w:rsidP="001C6BC0">
            <w:pPr>
              <w:widowControl w:val="0"/>
              <w:spacing w:after="0" w:line="240" w:lineRule="auto"/>
              <w:jc w:val="center"/>
              <w:rPr>
                <w:rFonts w:ascii="Arial" w:eastAsia="Calibri" w:hAnsi="Arial" w:cs="Arial"/>
                <w:b/>
                <w:lang w:eastAsia="en-US"/>
              </w:rPr>
            </w:pPr>
            <w:r w:rsidRPr="00C03380">
              <w:rPr>
                <w:rFonts w:ascii="Arial" w:eastAsia="Times New Roman" w:hAnsi="Arial" w:cs="Arial"/>
                <w:b/>
                <w:sz w:val="20"/>
                <w:szCs w:val="20"/>
              </w:rPr>
              <w:t>Corpuri de apă (nr</w:t>
            </w:r>
            <w:r w:rsidR="00211CCD" w:rsidRPr="00C03380">
              <w:rPr>
                <w:rFonts w:ascii="Arial" w:eastAsia="Times New Roman" w:hAnsi="Arial" w:cs="Arial"/>
                <w:b/>
                <w:sz w:val="20"/>
                <w:szCs w:val="20"/>
              </w:rPr>
              <w:t>.</w:t>
            </w:r>
            <w:r w:rsidRPr="00C03380">
              <w:rPr>
                <w:rFonts w:ascii="Arial" w:eastAsia="Times New Roman" w:hAnsi="Arial" w:cs="Arial"/>
                <w:b/>
                <w:sz w:val="20"/>
                <w:szCs w:val="20"/>
              </w:rPr>
              <w:t>)</w:t>
            </w:r>
          </w:p>
        </w:tc>
        <w:tc>
          <w:tcPr>
            <w:tcW w:w="1449" w:type="dxa"/>
            <w:vMerge w:val="restart"/>
            <w:shd w:val="clear" w:color="auto" w:fill="FFFF99"/>
          </w:tcPr>
          <w:p w:rsidR="00711777" w:rsidRPr="00C03380" w:rsidRDefault="00711777" w:rsidP="001C6BC0">
            <w:pPr>
              <w:widowControl w:val="0"/>
              <w:spacing w:after="0" w:line="240" w:lineRule="auto"/>
              <w:jc w:val="center"/>
              <w:rPr>
                <w:rFonts w:ascii="Arial" w:eastAsia="Times New Roman" w:hAnsi="Arial" w:cs="Arial"/>
                <w:b/>
                <w:sz w:val="20"/>
                <w:szCs w:val="20"/>
              </w:rPr>
            </w:pPr>
            <w:r w:rsidRPr="00C03380">
              <w:rPr>
                <w:rFonts w:ascii="Arial" w:eastAsia="Times New Roman" w:hAnsi="Arial" w:cs="Arial"/>
                <w:b/>
                <w:sz w:val="20"/>
                <w:szCs w:val="20"/>
              </w:rPr>
              <w:t>Secțiuni monitorizate</w:t>
            </w:r>
          </w:p>
          <w:p w:rsidR="00711777" w:rsidRPr="00C03380" w:rsidRDefault="00711777" w:rsidP="001C6BC0">
            <w:pPr>
              <w:widowControl w:val="0"/>
              <w:spacing w:after="0" w:line="240" w:lineRule="auto"/>
              <w:jc w:val="center"/>
              <w:rPr>
                <w:rFonts w:ascii="Arial" w:eastAsia="Times New Roman" w:hAnsi="Arial" w:cs="Arial"/>
                <w:b/>
                <w:sz w:val="24"/>
                <w:szCs w:val="24"/>
              </w:rPr>
            </w:pPr>
            <w:r w:rsidRPr="00C03380">
              <w:rPr>
                <w:rFonts w:ascii="Arial" w:eastAsia="Times New Roman" w:hAnsi="Arial" w:cs="Arial"/>
                <w:b/>
                <w:sz w:val="20"/>
                <w:szCs w:val="20"/>
              </w:rPr>
              <w:t>(nr.)</w:t>
            </w:r>
          </w:p>
        </w:tc>
        <w:tc>
          <w:tcPr>
            <w:tcW w:w="4800" w:type="dxa"/>
            <w:gridSpan w:val="2"/>
            <w:shd w:val="clear" w:color="auto" w:fill="FFFF99"/>
            <w:vAlign w:val="center"/>
          </w:tcPr>
          <w:p w:rsidR="00711777" w:rsidRPr="00C03380" w:rsidRDefault="00711777" w:rsidP="001C6BC0">
            <w:pPr>
              <w:widowControl w:val="0"/>
              <w:spacing w:after="0" w:line="240" w:lineRule="auto"/>
              <w:jc w:val="center"/>
              <w:rPr>
                <w:rFonts w:ascii="Arial" w:eastAsia="Calibri" w:hAnsi="Arial" w:cs="Arial"/>
                <w:b/>
                <w:sz w:val="20"/>
                <w:szCs w:val="20"/>
                <w:lang w:eastAsia="en-US"/>
              </w:rPr>
            </w:pPr>
            <w:r w:rsidRPr="00C03380">
              <w:rPr>
                <w:rFonts w:ascii="Arial" w:eastAsia="Times New Roman" w:hAnsi="Arial" w:cs="Arial"/>
                <w:b/>
                <w:sz w:val="20"/>
                <w:szCs w:val="20"/>
              </w:rPr>
              <w:t>Substanțe prioritare</w:t>
            </w:r>
          </w:p>
        </w:tc>
      </w:tr>
      <w:tr w:rsidR="00711777" w:rsidRPr="00C03380" w:rsidTr="00B65F00">
        <w:trPr>
          <w:trHeight w:val="263"/>
          <w:jc w:val="center"/>
        </w:trPr>
        <w:tc>
          <w:tcPr>
            <w:tcW w:w="1685" w:type="dxa"/>
            <w:vMerge/>
            <w:shd w:val="clear" w:color="auto" w:fill="FFFF99"/>
            <w:vAlign w:val="center"/>
          </w:tcPr>
          <w:p w:rsidR="00711777" w:rsidRPr="00C03380" w:rsidRDefault="00711777" w:rsidP="001C6BC0">
            <w:pPr>
              <w:widowControl w:val="0"/>
              <w:spacing w:after="0" w:line="240" w:lineRule="auto"/>
              <w:jc w:val="center"/>
              <w:rPr>
                <w:rFonts w:ascii="Arial" w:eastAsia="Calibri" w:hAnsi="Arial" w:cs="Arial"/>
                <w:b/>
                <w:lang w:eastAsia="en-US"/>
              </w:rPr>
            </w:pPr>
          </w:p>
        </w:tc>
        <w:tc>
          <w:tcPr>
            <w:tcW w:w="1244" w:type="dxa"/>
            <w:vMerge/>
            <w:shd w:val="clear" w:color="auto" w:fill="FFFF99"/>
          </w:tcPr>
          <w:p w:rsidR="00711777" w:rsidRPr="00C03380" w:rsidRDefault="00711777" w:rsidP="001C6BC0">
            <w:pPr>
              <w:widowControl w:val="0"/>
              <w:spacing w:after="0" w:line="240" w:lineRule="auto"/>
              <w:jc w:val="center"/>
              <w:rPr>
                <w:rFonts w:ascii="Arial" w:eastAsia="Calibri" w:hAnsi="Arial" w:cs="Arial"/>
                <w:b/>
                <w:lang w:eastAsia="en-US"/>
              </w:rPr>
            </w:pPr>
          </w:p>
        </w:tc>
        <w:tc>
          <w:tcPr>
            <w:tcW w:w="1449" w:type="dxa"/>
            <w:vMerge/>
            <w:shd w:val="clear" w:color="auto" w:fill="FFFF99"/>
          </w:tcPr>
          <w:p w:rsidR="00711777" w:rsidRPr="00C03380" w:rsidRDefault="00711777" w:rsidP="001C6BC0">
            <w:pPr>
              <w:widowControl w:val="0"/>
              <w:spacing w:after="0" w:line="240" w:lineRule="auto"/>
              <w:jc w:val="center"/>
              <w:rPr>
                <w:rFonts w:ascii="Arial" w:eastAsia="Calibri" w:hAnsi="Arial" w:cs="Arial"/>
                <w:b/>
                <w:lang w:eastAsia="en-US"/>
              </w:rPr>
            </w:pPr>
          </w:p>
        </w:tc>
        <w:tc>
          <w:tcPr>
            <w:tcW w:w="2126" w:type="dxa"/>
            <w:shd w:val="clear" w:color="auto" w:fill="FFFF99"/>
            <w:vAlign w:val="center"/>
          </w:tcPr>
          <w:p w:rsidR="00711777" w:rsidRPr="00C03380" w:rsidRDefault="00711777" w:rsidP="001C6BC0">
            <w:pPr>
              <w:widowControl w:val="0"/>
              <w:spacing w:after="0" w:line="240" w:lineRule="auto"/>
              <w:jc w:val="center"/>
              <w:rPr>
                <w:rFonts w:ascii="Arial" w:eastAsia="Calibri" w:hAnsi="Arial" w:cs="Arial"/>
                <w:b/>
                <w:lang w:eastAsia="en-US"/>
              </w:rPr>
            </w:pPr>
            <w:r w:rsidRPr="00C03380">
              <w:rPr>
                <w:rFonts w:ascii="Arial" w:eastAsia="Times New Roman" w:hAnsi="Arial" w:cs="Arial"/>
                <w:b/>
                <w:sz w:val="20"/>
                <w:szCs w:val="20"/>
              </w:rPr>
              <w:t>Metale prioritare (nr</w:t>
            </w:r>
            <w:r w:rsidR="00211CCD" w:rsidRPr="00C03380">
              <w:rPr>
                <w:rFonts w:ascii="Arial" w:eastAsia="Times New Roman" w:hAnsi="Arial" w:cs="Arial"/>
                <w:b/>
                <w:sz w:val="20"/>
                <w:szCs w:val="20"/>
              </w:rPr>
              <w:t>.</w:t>
            </w:r>
            <w:r w:rsidRPr="00C03380">
              <w:rPr>
                <w:rFonts w:ascii="Arial" w:eastAsia="Times New Roman" w:hAnsi="Arial" w:cs="Arial"/>
                <w:b/>
                <w:sz w:val="20"/>
                <w:szCs w:val="20"/>
              </w:rPr>
              <w:t>)</w:t>
            </w:r>
          </w:p>
        </w:tc>
        <w:tc>
          <w:tcPr>
            <w:tcW w:w="2674" w:type="dxa"/>
            <w:shd w:val="clear" w:color="auto" w:fill="FFFF99"/>
            <w:vAlign w:val="center"/>
          </w:tcPr>
          <w:p w:rsidR="00711777" w:rsidRPr="00C03380" w:rsidRDefault="00711777" w:rsidP="001C6BC0">
            <w:pPr>
              <w:widowControl w:val="0"/>
              <w:spacing w:after="0" w:line="240" w:lineRule="auto"/>
              <w:jc w:val="center"/>
              <w:rPr>
                <w:rFonts w:ascii="Arial" w:eastAsia="Calibri" w:hAnsi="Arial" w:cs="Arial"/>
                <w:b/>
                <w:lang w:eastAsia="en-US"/>
              </w:rPr>
            </w:pPr>
            <w:r w:rsidRPr="00C03380">
              <w:rPr>
                <w:rFonts w:ascii="Arial" w:hAnsi="Arial" w:cs="Arial"/>
                <w:b/>
                <w:sz w:val="20"/>
                <w:szCs w:val="20"/>
              </w:rPr>
              <w:t>Micropoluanți organici (nr</w:t>
            </w:r>
            <w:r w:rsidR="00211CCD" w:rsidRPr="00C03380">
              <w:rPr>
                <w:rFonts w:ascii="Arial" w:hAnsi="Arial" w:cs="Arial"/>
                <w:b/>
                <w:sz w:val="20"/>
                <w:szCs w:val="20"/>
              </w:rPr>
              <w:t>.)</w:t>
            </w:r>
          </w:p>
        </w:tc>
      </w:tr>
      <w:tr w:rsidR="00711777" w:rsidRPr="00C03380" w:rsidTr="00B65F00">
        <w:trPr>
          <w:jc w:val="center"/>
        </w:trPr>
        <w:tc>
          <w:tcPr>
            <w:tcW w:w="1685" w:type="dxa"/>
            <w:vAlign w:val="center"/>
          </w:tcPr>
          <w:p w:rsidR="00711777" w:rsidRPr="00C03380" w:rsidRDefault="00711777" w:rsidP="001C6BC0">
            <w:pPr>
              <w:widowControl w:val="0"/>
              <w:spacing w:before="40" w:after="40" w:line="240" w:lineRule="auto"/>
              <w:rPr>
                <w:rFonts w:ascii="Arial" w:eastAsia="Calibri" w:hAnsi="Arial" w:cs="Arial"/>
                <w:lang w:eastAsia="en-US"/>
              </w:rPr>
            </w:pPr>
            <w:r w:rsidRPr="00C03380">
              <w:rPr>
                <w:rFonts w:ascii="Arial" w:eastAsia="Times New Roman" w:hAnsi="Arial" w:cs="Arial"/>
                <w:b/>
                <w:sz w:val="20"/>
                <w:szCs w:val="20"/>
              </w:rPr>
              <w:t>Siret</w:t>
            </w:r>
          </w:p>
        </w:tc>
        <w:tc>
          <w:tcPr>
            <w:tcW w:w="1244" w:type="dxa"/>
          </w:tcPr>
          <w:p w:rsidR="00711777" w:rsidRPr="00C03380" w:rsidRDefault="00F33C23" w:rsidP="001C6BC0">
            <w:pPr>
              <w:widowControl w:val="0"/>
              <w:spacing w:before="40" w:after="40" w:line="240" w:lineRule="auto"/>
              <w:jc w:val="right"/>
              <w:rPr>
                <w:rFonts w:ascii="Arial" w:eastAsia="Calibri" w:hAnsi="Arial" w:cs="Arial"/>
                <w:lang w:eastAsia="en-US"/>
              </w:rPr>
            </w:pPr>
            <w:r w:rsidRPr="00C03380">
              <w:rPr>
                <w:rFonts w:ascii="Arial" w:eastAsia="Times New Roman" w:hAnsi="Arial" w:cs="Arial"/>
                <w:sz w:val="20"/>
                <w:szCs w:val="20"/>
              </w:rPr>
              <w:t>10</w:t>
            </w:r>
          </w:p>
        </w:tc>
        <w:tc>
          <w:tcPr>
            <w:tcW w:w="1449" w:type="dxa"/>
          </w:tcPr>
          <w:p w:rsidR="00711777" w:rsidRPr="00F0430C" w:rsidRDefault="00711777" w:rsidP="001C6BC0">
            <w:pPr>
              <w:widowControl w:val="0"/>
              <w:spacing w:before="40" w:after="40" w:line="240" w:lineRule="auto"/>
              <w:jc w:val="right"/>
              <w:rPr>
                <w:rFonts w:ascii="Arial" w:eastAsia="Times New Roman" w:hAnsi="Arial" w:cs="Arial"/>
                <w:sz w:val="20"/>
                <w:szCs w:val="20"/>
              </w:rPr>
            </w:pPr>
            <w:r w:rsidRPr="00C03380">
              <w:rPr>
                <w:rFonts w:ascii="Arial" w:eastAsia="Times New Roman" w:hAnsi="Arial" w:cs="Arial"/>
                <w:sz w:val="20"/>
                <w:szCs w:val="20"/>
              </w:rPr>
              <w:t>3</w:t>
            </w:r>
          </w:p>
        </w:tc>
        <w:tc>
          <w:tcPr>
            <w:tcW w:w="2126" w:type="dxa"/>
            <w:vAlign w:val="center"/>
          </w:tcPr>
          <w:p w:rsidR="00711777" w:rsidRPr="00F0430C" w:rsidRDefault="00711777" w:rsidP="001C6BC0">
            <w:pPr>
              <w:widowControl w:val="0"/>
              <w:spacing w:before="40" w:after="40" w:line="240" w:lineRule="auto"/>
              <w:jc w:val="right"/>
              <w:rPr>
                <w:rFonts w:ascii="Arial" w:eastAsia="Times New Roman" w:hAnsi="Arial" w:cs="Arial"/>
                <w:sz w:val="20"/>
                <w:szCs w:val="20"/>
              </w:rPr>
            </w:pPr>
            <w:r w:rsidRPr="00C03380">
              <w:rPr>
                <w:rFonts w:ascii="Arial" w:eastAsia="Times New Roman" w:hAnsi="Arial" w:cs="Arial"/>
                <w:sz w:val="20"/>
                <w:szCs w:val="20"/>
              </w:rPr>
              <w:t>4</w:t>
            </w:r>
          </w:p>
        </w:tc>
        <w:tc>
          <w:tcPr>
            <w:tcW w:w="2674" w:type="dxa"/>
            <w:vAlign w:val="center"/>
          </w:tcPr>
          <w:p w:rsidR="00711777" w:rsidRPr="00F0430C" w:rsidRDefault="00F33C23" w:rsidP="001C6BC0">
            <w:pPr>
              <w:widowControl w:val="0"/>
              <w:spacing w:before="40" w:after="40" w:line="240" w:lineRule="auto"/>
              <w:jc w:val="right"/>
              <w:rPr>
                <w:rFonts w:ascii="Arial" w:eastAsia="Times New Roman" w:hAnsi="Arial" w:cs="Arial"/>
                <w:sz w:val="20"/>
                <w:szCs w:val="20"/>
              </w:rPr>
            </w:pPr>
            <w:r w:rsidRPr="00F0430C">
              <w:rPr>
                <w:rFonts w:ascii="Arial" w:eastAsia="Times New Roman" w:hAnsi="Arial" w:cs="Arial"/>
                <w:sz w:val="20"/>
                <w:szCs w:val="20"/>
              </w:rPr>
              <w:t>8</w:t>
            </w:r>
          </w:p>
        </w:tc>
      </w:tr>
      <w:tr w:rsidR="00711777" w:rsidRPr="00C03380" w:rsidTr="00B65F00">
        <w:trPr>
          <w:trHeight w:val="269"/>
          <w:jc w:val="center"/>
        </w:trPr>
        <w:tc>
          <w:tcPr>
            <w:tcW w:w="1685" w:type="dxa"/>
            <w:vAlign w:val="center"/>
          </w:tcPr>
          <w:p w:rsidR="00711777" w:rsidRPr="00C03380" w:rsidRDefault="00711777" w:rsidP="001C6BC0">
            <w:pPr>
              <w:widowControl w:val="0"/>
              <w:spacing w:before="40" w:after="40" w:line="240" w:lineRule="auto"/>
              <w:rPr>
                <w:rFonts w:ascii="Arial" w:eastAsia="Calibri" w:hAnsi="Arial" w:cs="Arial"/>
                <w:lang w:eastAsia="en-US"/>
              </w:rPr>
            </w:pPr>
            <w:r w:rsidRPr="00C03380">
              <w:rPr>
                <w:rFonts w:ascii="Arial" w:eastAsia="Times New Roman" w:hAnsi="Arial" w:cs="Arial"/>
                <w:b/>
                <w:sz w:val="20"/>
                <w:szCs w:val="20"/>
              </w:rPr>
              <w:t>Total</w:t>
            </w:r>
            <w:r w:rsidR="00570272" w:rsidRPr="00C03380">
              <w:rPr>
                <w:rFonts w:ascii="Arial" w:eastAsia="Times New Roman" w:hAnsi="Arial" w:cs="Arial"/>
                <w:b/>
                <w:sz w:val="20"/>
                <w:szCs w:val="20"/>
              </w:rPr>
              <w:t xml:space="preserve"> România</w:t>
            </w:r>
          </w:p>
        </w:tc>
        <w:tc>
          <w:tcPr>
            <w:tcW w:w="1244" w:type="dxa"/>
          </w:tcPr>
          <w:p w:rsidR="00711777" w:rsidRPr="00C03380" w:rsidRDefault="00711777" w:rsidP="001C6BC0">
            <w:pPr>
              <w:widowControl w:val="0"/>
              <w:spacing w:before="40" w:after="40" w:line="240" w:lineRule="auto"/>
              <w:jc w:val="right"/>
              <w:rPr>
                <w:rFonts w:ascii="Arial" w:eastAsia="Calibri" w:hAnsi="Arial" w:cs="Arial"/>
                <w:lang w:eastAsia="en-US"/>
              </w:rPr>
            </w:pPr>
            <w:r w:rsidRPr="00C03380">
              <w:rPr>
                <w:rFonts w:ascii="Arial" w:eastAsia="Times New Roman" w:hAnsi="Arial" w:cs="Arial"/>
                <w:sz w:val="20"/>
                <w:szCs w:val="20"/>
              </w:rPr>
              <w:t>1</w:t>
            </w:r>
            <w:r w:rsidR="00573A53" w:rsidRPr="00C03380">
              <w:rPr>
                <w:rFonts w:ascii="Arial" w:eastAsia="Times New Roman" w:hAnsi="Arial" w:cs="Arial"/>
                <w:sz w:val="20"/>
                <w:szCs w:val="20"/>
              </w:rPr>
              <w:t>69</w:t>
            </w:r>
          </w:p>
        </w:tc>
        <w:tc>
          <w:tcPr>
            <w:tcW w:w="1449" w:type="dxa"/>
          </w:tcPr>
          <w:p w:rsidR="00711777" w:rsidRPr="00F0430C" w:rsidRDefault="0087343F" w:rsidP="001C6BC0">
            <w:pPr>
              <w:widowControl w:val="0"/>
              <w:spacing w:before="40" w:after="40" w:line="240" w:lineRule="auto"/>
              <w:jc w:val="right"/>
              <w:rPr>
                <w:rFonts w:ascii="Arial" w:eastAsia="Times New Roman" w:hAnsi="Arial" w:cs="Arial"/>
                <w:sz w:val="20"/>
                <w:szCs w:val="20"/>
              </w:rPr>
            </w:pPr>
            <w:r w:rsidRPr="00C03380">
              <w:rPr>
                <w:rFonts w:ascii="Arial" w:eastAsia="Times New Roman" w:hAnsi="Arial" w:cs="Arial"/>
                <w:sz w:val="20"/>
                <w:szCs w:val="20"/>
              </w:rPr>
              <w:t>5</w:t>
            </w:r>
            <w:r w:rsidR="00711777" w:rsidRPr="00C03380">
              <w:rPr>
                <w:rFonts w:ascii="Arial" w:eastAsia="Times New Roman" w:hAnsi="Arial" w:cs="Arial"/>
                <w:sz w:val="20"/>
                <w:szCs w:val="20"/>
              </w:rPr>
              <w:t>5</w:t>
            </w:r>
          </w:p>
        </w:tc>
        <w:tc>
          <w:tcPr>
            <w:tcW w:w="2126" w:type="dxa"/>
            <w:vAlign w:val="center"/>
          </w:tcPr>
          <w:p w:rsidR="00711777" w:rsidRPr="00F0430C" w:rsidRDefault="00711777" w:rsidP="001C6BC0">
            <w:pPr>
              <w:widowControl w:val="0"/>
              <w:spacing w:before="40" w:after="40" w:line="240" w:lineRule="auto"/>
              <w:jc w:val="right"/>
              <w:rPr>
                <w:rFonts w:ascii="Arial" w:eastAsia="Times New Roman" w:hAnsi="Arial" w:cs="Arial"/>
                <w:sz w:val="20"/>
                <w:szCs w:val="20"/>
              </w:rPr>
            </w:pPr>
            <w:r w:rsidRPr="00C03380">
              <w:rPr>
                <w:rFonts w:ascii="Arial" w:eastAsia="Times New Roman" w:hAnsi="Arial" w:cs="Arial"/>
                <w:sz w:val="20"/>
                <w:szCs w:val="20"/>
              </w:rPr>
              <w:t>4</w:t>
            </w:r>
          </w:p>
        </w:tc>
        <w:tc>
          <w:tcPr>
            <w:tcW w:w="2674" w:type="dxa"/>
            <w:vAlign w:val="center"/>
          </w:tcPr>
          <w:p w:rsidR="00711777" w:rsidRPr="00F0430C" w:rsidRDefault="0087343F" w:rsidP="001C6BC0">
            <w:pPr>
              <w:widowControl w:val="0"/>
              <w:spacing w:before="40" w:after="40" w:line="240" w:lineRule="auto"/>
              <w:jc w:val="right"/>
              <w:rPr>
                <w:rFonts w:ascii="Arial" w:eastAsia="Times New Roman" w:hAnsi="Arial" w:cs="Arial"/>
                <w:sz w:val="20"/>
                <w:szCs w:val="20"/>
              </w:rPr>
            </w:pPr>
            <w:r w:rsidRPr="00F0430C">
              <w:rPr>
                <w:rFonts w:ascii="Arial" w:eastAsia="Times New Roman" w:hAnsi="Arial" w:cs="Arial"/>
                <w:sz w:val="20"/>
                <w:szCs w:val="20"/>
              </w:rPr>
              <w:t>22</w:t>
            </w:r>
          </w:p>
        </w:tc>
      </w:tr>
    </w:tbl>
    <w:p w:rsidR="00721A7E" w:rsidRPr="00F0430C" w:rsidRDefault="00721A7E" w:rsidP="001C6BC0">
      <w:pPr>
        <w:widowControl w:val="0"/>
        <w:autoSpaceDE w:val="0"/>
        <w:autoSpaceDN w:val="0"/>
        <w:adjustRightInd w:val="0"/>
        <w:spacing w:after="0" w:line="240" w:lineRule="auto"/>
        <w:ind w:firstLine="708"/>
        <w:jc w:val="center"/>
        <w:rPr>
          <w:rFonts w:ascii="Arial" w:hAnsi="Arial" w:cs="Arial"/>
          <w:color w:val="FF0000"/>
          <w:sz w:val="12"/>
          <w:szCs w:val="12"/>
        </w:rPr>
      </w:pPr>
    </w:p>
    <w:p w:rsidR="005D7208" w:rsidRPr="00C03380" w:rsidRDefault="00117E23" w:rsidP="001C6BC0">
      <w:pPr>
        <w:widowControl w:val="0"/>
        <w:autoSpaceDE w:val="0"/>
        <w:autoSpaceDN w:val="0"/>
        <w:adjustRightInd w:val="0"/>
        <w:spacing w:after="0" w:line="240" w:lineRule="auto"/>
        <w:ind w:firstLine="708"/>
        <w:jc w:val="center"/>
        <w:rPr>
          <w:rFonts w:ascii="Arial" w:hAnsi="Arial" w:cs="Arial"/>
        </w:rPr>
      </w:pPr>
      <w:r w:rsidRPr="00C03380">
        <w:rPr>
          <w:rFonts w:ascii="Arial" w:hAnsi="Arial" w:cs="Arial"/>
        </w:rPr>
        <w:t>Tabel II.2.1.2</w:t>
      </w:r>
      <w:r w:rsidR="00721A7E" w:rsidRPr="00C03380">
        <w:rPr>
          <w:rFonts w:ascii="Arial" w:hAnsi="Arial" w:cs="Arial"/>
        </w:rPr>
        <w:t>.</w:t>
      </w:r>
      <w:r w:rsidRPr="00C03380">
        <w:rPr>
          <w:rFonts w:ascii="Arial" w:hAnsi="Arial" w:cs="Arial"/>
        </w:rPr>
        <w:t>2</w:t>
      </w:r>
      <w:r w:rsidR="00F0430C">
        <w:rPr>
          <w:rFonts w:ascii="Arial" w:hAnsi="Arial" w:cs="Arial"/>
        </w:rPr>
        <w:t>.</w:t>
      </w:r>
      <w:r w:rsidR="00721A7E" w:rsidRPr="00C03380">
        <w:rPr>
          <w:rFonts w:ascii="Arial" w:hAnsi="Arial" w:cs="Arial"/>
        </w:rPr>
        <w:t xml:space="preserve"> Ponderea secțiunilor de monitorizare a substanțelor prioritare cu concentrații mai mar</w:t>
      </w:r>
      <w:r w:rsidR="00512191" w:rsidRPr="00C03380">
        <w:rPr>
          <w:rFonts w:ascii="Arial" w:hAnsi="Arial" w:cs="Arial"/>
        </w:rPr>
        <w:t>i decât SCM (%) pentru anul 2017</w:t>
      </w:r>
      <w:r w:rsidRPr="00C03380">
        <w:rPr>
          <w:rFonts w:ascii="Arial" w:hAnsi="Arial" w:cs="Arial"/>
        </w:rPr>
        <w:t>, la nivelul bazinului hidrografic Siret</w:t>
      </w:r>
    </w:p>
    <w:p w:rsidR="00117E23" w:rsidRPr="00C03380" w:rsidRDefault="00655A58" w:rsidP="001C6BC0">
      <w:pPr>
        <w:widowControl w:val="0"/>
        <w:autoSpaceDE w:val="0"/>
        <w:autoSpaceDN w:val="0"/>
        <w:adjustRightInd w:val="0"/>
        <w:spacing w:after="0" w:line="240" w:lineRule="auto"/>
        <w:ind w:firstLine="708"/>
        <w:jc w:val="center"/>
        <w:rPr>
          <w:rFonts w:ascii="Arial" w:hAnsi="Arial" w:cs="Arial"/>
        </w:rPr>
      </w:pPr>
      <w:r w:rsidRPr="00C03380">
        <w:rPr>
          <w:rFonts w:ascii="Arial" w:hAnsi="Arial" w:cs="Arial"/>
          <w:lang w:val="en-US"/>
        </w:rPr>
        <w:t xml:space="preserve"> (</w:t>
      </w:r>
      <w:proofErr w:type="gramStart"/>
      <w:r w:rsidRPr="00C03380">
        <w:rPr>
          <w:rFonts w:ascii="Arial" w:hAnsi="Arial" w:cs="Arial"/>
          <w:i/>
        </w:rPr>
        <w:t>sursa</w:t>
      </w:r>
      <w:proofErr w:type="gramEnd"/>
      <w:r w:rsidRPr="00C03380">
        <w:rPr>
          <w:rFonts w:ascii="Arial" w:hAnsi="Arial" w:cs="Arial"/>
          <w:i/>
        </w:rPr>
        <w:t>: Administrația Naţională „Apele Române</w:t>
      </w:r>
      <w:r w:rsidRPr="00C03380">
        <w:rPr>
          <w:rFonts w:ascii="Arial" w:hAnsi="Arial" w:cs="Arial"/>
        </w:rPr>
        <w:t>)</w:t>
      </w:r>
    </w:p>
    <w:p w:rsidR="00721A7E" w:rsidRPr="00C03380" w:rsidRDefault="00721A7E" w:rsidP="001C6BC0">
      <w:pPr>
        <w:widowControl w:val="0"/>
        <w:autoSpaceDE w:val="0"/>
        <w:autoSpaceDN w:val="0"/>
        <w:adjustRightInd w:val="0"/>
        <w:spacing w:after="0" w:line="240" w:lineRule="auto"/>
        <w:ind w:firstLine="708"/>
        <w:jc w:val="center"/>
        <w:rPr>
          <w:rFonts w:ascii="Arial" w:hAnsi="Arial" w:cs="Arial"/>
          <w:sz w:val="10"/>
          <w:szCs w:val="10"/>
        </w:rPr>
      </w:pP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559"/>
        <w:gridCol w:w="2954"/>
        <w:gridCol w:w="2944"/>
      </w:tblGrid>
      <w:tr w:rsidR="00BD65F6" w:rsidRPr="00C03380" w:rsidTr="00117E23">
        <w:trPr>
          <w:trHeight w:val="598"/>
          <w:jc w:val="center"/>
        </w:trPr>
        <w:tc>
          <w:tcPr>
            <w:tcW w:w="1711" w:type="dxa"/>
            <w:shd w:val="clear" w:color="auto" w:fill="FFFF99"/>
          </w:tcPr>
          <w:p w:rsidR="00BD65F6" w:rsidRPr="00C03380" w:rsidRDefault="00BD65F6" w:rsidP="001C6BC0">
            <w:pPr>
              <w:pStyle w:val="Default"/>
              <w:widowControl w:val="0"/>
              <w:spacing w:before="20" w:after="20"/>
              <w:jc w:val="center"/>
              <w:rPr>
                <w:color w:val="auto"/>
                <w:sz w:val="22"/>
                <w:szCs w:val="22"/>
              </w:rPr>
            </w:pPr>
            <w:r w:rsidRPr="00C03380">
              <w:rPr>
                <w:rFonts w:eastAsia="Times New Roman"/>
                <w:b/>
                <w:color w:val="auto"/>
                <w:sz w:val="20"/>
                <w:szCs w:val="20"/>
              </w:rPr>
              <w:t>Bazin hidrografic</w:t>
            </w:r>
          </w:p>
        </w:tc>
        <w:tc>
          <w:tcPr>
            <w:tcW w:w="1559" w:type="dxa"/>
            <w:shd w:val="clear" w:color="auto" w:fill="FFFF99"/>
          </w:tcPr>
          <w:p w:rsidR="00BD65F6" w:rsidRPr="00C03380" w:rsidRDefault="00BD65F6" w:rsidP="001C6BC0">
            <w:pPr>
              <w:widowControl w:val="0"/>
              <w:spacing w:after="0" w:line="240" w:lineRule="auto"/>
              <w:jc w:val="center"/>
              <w:rPr>
                <w:rFonts w:ascii="Arial" w:eastAsia="Times New Roman" w:hAnsi="Arial" w:cs="Arial"/>
                <w:b/>
                <w:sz w:val="20"/>
                <w:szCs w:val="20"/>
              </w:rPr>
            </w:pPr>
            <w:r w:rsidRPr="00C03380">
              <w:rPr>
                <w:rFonts w:ascii="Arial" w:eastAsia="Times New Roman" w:hAnsi="Arial" w:cs="Arial"/>
                <w:b/>
                <w:sz w:val="20"/>
                <w:szCs w:val="20"/>
              </w:rPr>
              <w:t>Secțiuni  de monitorizare</w:t>
            </w:r>
          </w:p>
          <w:p w:rsidR="00BD65F6" w:rsidRPr="00C03380" w:rsidRDefault="00BD65F6" w:rsidP="001C6BC0">
            <w:pPr>
              <w:pStyle w:val="Default"/>
              <w:widowControl w:val="0"/>
              <w:spacing w:before="20" w:after="20"/>
              <w:jc w:val="center"/>
              <w:rPr>
                <w:color w:val="auto"/>
                <w:sz w:val="22"/>
                <w:szCs w:val="22"/>
              </w:rPr>
            </w:pPr>
            <w:r w:rsidRPr="00C03380">
              <w:rPr>
                <w:rFonts w:eastAsia="Times New Roman"/>
                <w:b/>
                <w:color w:val="auto"/>
                <w:sz w:val="20"/>
                <w:szCs w:val="20"/>
              </w:rPr>
              <w:t>(nr)</w:t>
            </w:r>
          </w:p>
        </w:tc>
        <w:tc>
          <w:tcPr>
            <w:tcW w:w="2954" w:type="dxa"/>
            <w:shd w:val="clear" w:color="auto" w:fill="FFFF99"/>
          </w:tcPr>
          <w:p w:rsidR="00BD65F6" w:rsidRPr="00C03380" w:rsidRDefault="00BD65F6" w:rsidP="001C6BC0">
            <w:pPr>
              <w:widowControl w:val="0"/>
              <w:spacing w:after="0" w:line="240" w:lineRule="auto"/>
              <w:jc w:val="center"/>
              <w:rPr>
                <w:rFonts w:ascii="Arial" w:eastAsia="Times New Roman" w:hAnsi="Arial" w:cs="Arial"/>
                <w:b/>
                <w:sz w:val="20"/>
                <w:szCs w:val="20"/>
              </w:rPr>
            </w:pPr>
            <w:r w:rsidRPr="00C03380">
              <w:rPr>
                <w:rFonts w:ascii="Arial" w:eastAsia="Times New Roman" w:hAnsi="Arial" w:cs="Arial"/>
                <w:b/>
                <w:sz w:val="20"/>
                <w:szCs w:val="20"/>
              </w:rPr>
              <w:t>Secțiuni de monitorizare cu concentrații mai mari decât SCM</w:t>
            </w:r>
          </w:p>
          <w:p w:rsidR="00BD65F6" w:rsidRPr="00C03380" w:rsidRDefault="00BD65F6" w:rsidP="001C6BC0">
            <w:pPr>
              <w:pStyle w:val="Default"/>
              <w:widowControl w:val="0"/>
              <w:spacing w:before="20" w:after="20"/>
              <w:jc w:val="center"/>
              <w:rPr>
                <w:color w:val="auto"/>
                <w:sz w:val="22"/>
                <w:szCs w:val="22"/>
              </w:rPr>
            </w:pPr>
            <w:r w:rsidRPr="00C03380">
              <w:rPr>
                <w:rFonts w:eastAsia="Times New Roman"/>
                <w:b/>
                <w:color w:val="auto"/>
                <w:sz w:val="20"/>
                <w:szCs w:val="20"/>
              </w:rPr>
              <w:t>(nr)</w:t>
            </w:r>
          </w:p>
        </w:tc>
        <w:tc>
          <w:tcPr>
            <w:tcW w:w="2944" w:type="dxa"/>
            <w:shd w:val="clear" w:color="auto" w:fill="FFFF99"/>
          </w:tcPr>
          <w:p w:rsidR="00BD65F6" w:rsidRPr="00C03380" w:rsidRDefault="00BD65F6" w:rsidP="001C6BC0">
            <w:pPr>
              <w:pStyle w:val="Default"/>
              <w:widowControl w:val="0"/>
              <w:spacing w:before="20" w:after="20"/>
              <w:jc w:val="center"/>
              <w:rPr>
                <w:color w:val="auto"/>
                <w:sz w:val="22"/>
                <w:szCs w:val="22"/>
              </w:rPr>
            </w:pPr>
            <w:r w:rsidRPr="00C03380">
              <w:rPr>
                <w:rFonts w:eastAsia="Times New Roman"/>
                <w:b/>
                <w:color w:val="auto"/>
                <w:sz w:val="20"/>
                <w:szCs w:val="20"/>
              </w:rPr>
              <w:t>Ponderea secțiunilor de monitorizare cu  concentrații mai mari decât SCM (%)</w:t>
            </w:r>
          </w:p>
        </w:tc>
      </w:tr>
      <w:tr w:rsidR="00117E23" w:rsidRPr="00C03380" w:rsidTr="00B56D44">
        <w:trPr>
          <w:trHeight w:val="74"/>
          <w:jc w:val="center"/>
        </w:trPr>
        <w:tc>
          <w:tcPr>
            <w:tcW w:w="1711" w:type="dxa"/>
            <w:vAlign w:val="bottom"/>
          </w:tcPr>
          <w:p w:rsidR="00117E23" w:rsidRPr="00C03380" w:rsidRDefault="00117E23" w:rsidP="001C6BC0">
            <w:pPr>
              <w:widowControl w:val="0"/>
              <w:spacing w:after="0" w:line="240" w:lineRule="auto"/>
              <w:rPr>
                <w:rFonts w:ascii="Arial" w:eastAsia="Times New Roman" w:hAnsi="Arial" w:cs="Arial"/>
                <w:b/>
                <w:sz w:val="20"/>
                <w:szCs w:val="20"/>
              </w:rPr>
            </w:pPr>
            <w:r w:rsidRPr="00C03380">
              <w:rPr>
                <w:rFonts w:ascii="Arial" w:eastAsia="Times New Roman" w:hAnsi="Arial" w:cs="Arial"/>
                <w:b/>
                <w:sz w:val="20"/>
                <w:szCs w:val="20"/>
              </w:rPr>
              <w:t>Siret</w:t>
            </w:r>
          </w:p>
        </w:tc>
        <w:tc>
          <w:tcPr>
            <w:tcW w:w="1559" w:type="dxa"/>
            <w:vAlign w:val="bottom"/>
          </w:tcPr>
          <w:p w:rsidR="00117E23" w:rsidRPr="00C03380" w:rsidRDefault="00117E23" w:rsidP="001C6BC0">
            <w:pPr>
              <w:widowControl w:val="0"/>
              <w:spacing w:after="0" w:line="240" w:lineRule="auto"/>
              <w:jc w:val="center"/>
              <w:rPr>
                <w:rFonts w:ascii="Arial" w:eastAsia="Times New Roman" w:hAnsi="Arial" w:cs="Arial"/>
                <w:sz w:val="20"/>
                <w:szCs w:val="20"/>
              </w:rPr>
            </w:pPr>
            <w:r w:rsidRPr="00C03380">
              <w:rPr>
                <w:rFonts w:ascii="Arial" w:eastAsia="Times New Roman" w:hAnsi="Arial" w:cs="Arial"/>
                <w:sz w:val="20"/>
                <w:szCs w:val="20"/>
              </w:rPr>
              <w:t>3</w:t>
            </w:r>
          </w:p>
        </w:tc>
        <w:tc>
          <w:tcPr>
            <w:tcW w:w="2954" w:type="dxa"/>
            <w:vAlign w:val="bottom"/>
          </w:tcPr>
          <w:p w:rsidR="00117E23" w:rsidRPr="00C03380" w:rsidRDefault="00117E23" w:rsidP="001C6BC0">
            <w:pPr>
              <w:widowControl w:val="0"/>
              <w:spacing w:after="0" w:line="240" w:lineRule="auto"/>
              <w:jc w:val="center"/>
              <w:rPr>
                <w:rFonts w:ascii="Arial" w:eastAsia="Times New Roman" w:hAnsi="Arial" w:cs="Arial"/>
                <w:sz w:val="20"/>
                <w:szCs w:val="20"/>
              </w:rPr>
            </w:pPr>
            <w:r w:rsidRPr="00C03380">
              <w:rPr>
                <w:rFonts w:ascii="Arial" w:eastAsia="Times New Roman" w:hAnsi="Arial" w:cs="Arial"/>
                <w:sz w:val="20"/>
                <w:szCs w:val="20"/>
              </w:rPr>
              <w:t>0</w:t>
            </w:r>
          </w:p>
        </w:tc>
        <w:tc>
          <w:tcPr>
            <w:tcW w:w="2944" w:type="dxa"/>
            <w:vAlign w:val="bottom"/>
          </w:tcPr>
          <w:p w:rsidR="00117E23" w:rsidRPr="00C03380" w:rsidRDefault="00F0430C" w:rsidP="00F0430C">
            <w:pPr>
              <w:widowControl w:val="0"/>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117E23" w:rsidRPr="00C03380" w:rsidTr="00117E23">
        <w:trPr>
          <w:trHeight w:val="269"/>
          <w:jc w:val="center"/>
        </w:trPr>
        <w:tc>
          <w:tcPr>
            <w:tcW w:w="1711" w:type="dxa"/>
          </w:tcPr>
          <w:p w:rsidR="00117E23" w:rsidRPr="00C03380" w:rsidRDefault="00117E23" w:rsidP="001C6BC0">
            <w:pPr>
              <w:pStyle w:val="Default"/>
              <w:widowControl w:val="0"/>
              <w:spacing w:before="20" w:after="20"/>
              <w:rPr>
                <w:b/>
                <w:color w:val="auto"/>
                <w:sz w:val="20"/>
                <w:szCs w:val="20"/>
              </w:rPr>
            </w:pPr>
            <w:r w:rsidRPr="00C03380">
              <w:rPr>
                <w:b/>
                <w:color w:val="auto"/>
                <w:sz w:val="20"/>
                <w:szCs w:val="20"/>
              </w:rPr>
              <w:t>Total</w:t>
            </w:r>
            <w:r w:rsidR="00570272" w:rsidRPr="00C03380">
              <w:rPr>
                <w:b/>
                <w:color w:val="auto"/>
                <w:sz w:val="20"/>
                <w:szCs w:val="20"/>
              </w:rPr>
              <w:t xml:space="preserve"> România</w:t>
            </w:r>
          </w:p>
        </w:tc>
        <w:tc>
          <w:tcPr>
            <w:tcW w:w="1559" w:type="dxa"/>
          </w:tcPr>
          <w:p w:rsidR="00117E23" w:rsidRPr="00C03380" w:rsidRDefault="00B56D44" w:rsidP="001C6BC0">
            <w:pPr>
              <w:pStyle w:val="Default"/>
              <w:widowControl w:val="0"/>
              <w:spacing w:before="20" w:after="20"/>
              <w:jc w:val="center"/>
              <w:rPr>
                <w:color w:val="auto"/>
                <w:sz w:val="20"/>
                <w:szCs w:val="20"/>
              </w:rPr>
            </w:pPr>
            <w:r w:rsidRPr="00C03380">
              <w:rPr>
                <w:color w:val="auto"/>
                <w:sz w:val="20"/>
                <w:szCs w:val="20"/>
              </w:rPr>
              <w:t>5</w:t>
            </w:r>
            <w:r w:rsidR="00117E23" w:rsidRPr="00C03380">
              <w:rPr>
                <w:color w:val="auto"/>
                <w:sz w:val="20"/>
                <w:szCs w:val="20"/>
              </w:rPr>
              <w:t>5</w:t>
            </w:r>
          </w:p>
        </w:tc>
        <w:tc>
          <w:tcPr>
            <w:tcW w:w="2954" w:type="dxa"/>
          </w:tcPr>
          <w:p w:rsidR="00117E23" w:rsidRPr="00C03380" w:rsidRDefault="00B56D44" w:rsidP="001C6BC0">
            <w:pPr>
              <w:pStyle w:val="Default"/>
              <w:widowControl w:val="0"/>
              <w:spacing w:before="20" w:after="20"/>
              <w:jc w:val="center"/>
              <w:rPr>
                <w:color w:val="auto"/>
                <w:sz w:val="20"/>
                <w:szCs w:val="20"/>
              </w:rPr>
            </w:pPr>
            <w:r w:rsidRPr="00C03380">
              <w:rPr>
                <w:color w:val="auto"/>
                <w:sz w:val="20"/>
                <w:szCs w:val="20"/>
              </w:rPr>
              <w:t>1</w:t>
            </w:r>
          </w:p>
        </w:tc>
        <w:tc>
          <w:tcPr>
            <w:tcW w:w="2944" w:type="dxa"/>
          </w:tcPr>
          <w:p w:rsidR="00117E23" w:rsidRPr="00C03380" w:rsidRDefault="00B56D44" w:rsidP="001C6BC0">
            <w:pPr>
              <w:pStyle w:val="Default"/>
              <w:widowControl w:val="0"/>
              <w:spacing w:before="20" w:after="20"/>
              <w:jc w:val="center"/>
              <w:rPr>
                <w:color w:val="auto"/>
                <w:sz w:val="20"/>
                <w:szCs w:val="20"/>
              </w:rPr>
            </w:pPr>
            <w:r w:rsidRPr="00C03380">
              <w:rPr>
                <w:color w:val="auto"/>
                <w:sz w:val="20"/>
                <w:szCs w:val="20"/>
              </w:rPr>
              <w:t>1</w:t>
            </w:r>
            <w:r w:rsidR="00737759" w:rsidRPr="00C03380">
              <w:rPr>
                <w:color w:val="auto"/>
                <w:sz w:val="20"/>
                <w:szCs w:val="20"/>
              </w:rPr>
              <w:t>,</w:t>
            </w:r>
            <w:r w:rsidRPr="00C03380">
              <w:rPr>
                <w:color w:val="auto"/>
                <w:sz w:val="20"/>
                <w:szCs w:val="20"/>
              </w:rPr>
              <w:t>82</w:t>
            </w:r>
          </w:p>
        </w:tc>
      </w:tr>
    </w:tbl>
    <w:p w:rsidR="00721A7E" w:rsidRPr="00F0430C" w:rsidRDefault="00721A7E" w:rsidP="001C6BC0">
      <w:pPr>
        <w:widowControl w:val="0"/>
        <w:autoSpaceDE w:val="0"/>
        <w:autoSpaceDN w:val="0"/>
        <w:adjustRightInd w:val="0"/>
        <w:spacing w:after="0" w:line="240" w:lineRule="auto"/>
        <w:ind w:firstLine="708"/>
        <w:jc w:val="both"/>
        <w:rPr>
          <w:rFonts w:ascii="Arial" w:hAnsi="Arial" w:cs="Arial"/>
          <w:color w:val="FF0000"/>
          <w:sz w:val="10"/>
          <w:szCs w:val="10"/>
        </w:rPr>
      </w:pPr>
    </w:p>
    <w:p w:rsidR="00444372" w:rsidRPr="00C03380" w:rsidRDefault="004B63A1" w:rsidP="001C6BC0">
      <w:pPr>
        <w:widowControl w:val="0"/>
        <w:autoSpaceDE w:val="0"/>
        <w:autoSpaceDN w:val="0"/>
        <w:adjustRightInd w:val="0"/>
        <w:spacing w:after="0" w:line="240" w:lineRule="auto"/>
        <w:ind w:firstLine="708"/>
        <w:jc w:val="both"/>
        <w:rPr>
          <w:rFonts w:ascii="Arial" w:hAnsi="Arial" w:cs="Arial"/>
          <w:sz w:val="24"/>
          <w:szCs w:val="24"/>
        </w:rPr>
      </w:pPr>
      <w:r w:rsidRPr="00C03380">
        <w:rPr>
          <w:rFonts w:ascii="Arial" w:hAnsi="Arial" w:cs="Arial"/>
          <w:sz w:val="24"/>
          <w:szCs w:val="24"/>
        </w:rPr>
        <w:t>Monitorizarea substanțelor</w:t>
      </w:r>
      <w:r w:rsidR="00F0430C">
        <w:rPr>
          <w:rFonts w:ascii="Arial" w:hAnsi="Arial" w:cs="Arial"/>
          <w:sz w:val="24"/>
          <w:szCs w:val="24"/>
        </w:rPr>
        <w:t xml:space="preserve"> priopritare din lacuri (</w:t>
      </w:r>
      <w:r w:rsidR="00444372" w:rsidRPr="00C03380">
        <w:rPr>
          <w:rFonts w:ascii="Arial" w:hAnsi="Arial" w:cs="Arial"/>
          <w:sz w:val="24"/>
          <w:szCs w:val="24"/>
        </w:rPr>
        <w:t>naturale, puternic modificate și artificiale), din bazinul hidrografic Siret</w:t>
      </w:r>
      <w:r w:rsidR="00C56C2C" w:rsidRPr="00C03380">
        <w:rPr>
          <w:rFonts w:ascii="Arial" w:hAnsi="Arial" w:cs="Arial"/>
          <w:sz w:val="24"/>
          <w:szCs w:val="24"/>
        </w:rPr>
        <w:t>, în anul 2017</w:t>
      </w:r>
      <w:r w:rsidR="00514A24" w:rsidRPr="00C03380">
        <w:rPr>
          <w:rFonts w:ascii="Arial" w:hAnsi="Arial" w:cs="Arial"/>
          <w:sz w:val="24"/>
          <w:szCs w:val="24"/>
        </w:rPr>
        <w:t>,</w:t>
      </w:r>
      <w:r w:rsidR="00444372" w:rsidRPr="00C03380">
        <w:rPr>
          <w:rFonts w:ascii="Arial" w:hAnsi="Arial" w:cs="Arial"/>
          <w:sz w:val="24"/>
          <w:szCs w:val="24"/>
        </w:rPr>
        <w:t xml:space="preserve"> a indicat faptul că</w:t>
      </w:r>
      <w:r w:rsidR="00444372" w:rsidRPr="00C03380">
        <w:rPr>
          <w:rFonts w:ascii="Arial" w:hAnsi="Arial" w:cs="Arial"/>
          <w:i/>
          <w:sz w:val="24"/>
          <w:szCs w:val="24"/>
        </w:rPr>
        <w:t xml:space="preserve"> </w:t>
      </w:r>
      <w:r w:rsidR="00444372" w:rsidRPr="00C03380">
        <w:rPr>
          <w:rFonts w:ascii="Arial" w:hAnsi="Arial" w:cs="Arial"/>
          <w:b/>
          <w:sz w:val="24"/>
          <w:szCs w:val="24"/>
        </w:rPr>
        <w:t>nu s-au înregistrat concentrații mai mari decât standardele de calitate de mediu (SCM)</w:t>
      </w:r>
      <w:r w:rsidR="00444372" w:rsidRPr="00C03380">
        <w:rPr>
          <w:rFonts w:ascii="Arial" w:hAnsi="Arial" w:cs="Arial"/>
          <w:sz w:val="24"/>
          <w:szCs w:val="24"/>
        </w:rPr>
        <w:t xml:space="preserve"> exprimate ca valoare medie anuală (SCM-MA) sau concentraţie maximă admisibilă (SCM-CMA).</w:t>
      </w:r>
    </w:p>
    <w:p w:rsidR="00E94E20" w:rsidRPr="00163577" w:rsidRDefault="00E94E20" w:rsidP="001C6BC0">
      <w:pPr>
        <w:widowControl w:val="0"/>
        <w:autoSpaceDE w:val="0"/>
        <w:autoSpaceDN w:val="0"/>
        <w:adjustRightInd w:val="0"/>
        <w:spacing w:after="0" w:line="240" w:lineRule="auto"/>
        <w:rPr>
          <w:rFonts w:ascii="Arial" w:hAnsi="Arial" w:cs="Arial"/>
          <w:b/>
          <w:bCs/>
          <w:sz w:val="16"/>
          <w:szCs w:val="16"/>
          <w:highlight w:val="cyan"/>
        </w:rPr>
      </w:pPr>
    </w:p>
    <w:p w:rsidR="00D3294B" w:rsidRPr="006E1667" w:rsidRDefault="00FF31ED" w:rsidP="001C6BC0">
      <w:pPr>
        <w:widowControl w:val="0"/>
        <w:autoSpaceDE w:val="0"/>
        <w:autoSpaceDN w:val="0"/>
        <w:adjustRightInd w:val="0"/>
        <w:spacing w:after="0" w:line="240" w:lineRule="auto"/>
        <w:rPr>
          <w:rFonts w:ascii="Arial" w:hAnsi="Arial" w:cs="Arial"/>
          <w:b/>
          <w:bCs/>
          <w:sz w:val="24"/>
          <w:szCs w:val="24"/>
        </w:rPr>
      </w:pPr>
      <w:r w:rsidRPr="006E1667">
        <w:rPr>
          <w:rFonts w:ascii="Arial" w:hAnsi="Arial" w:cs="Arial"/>
          <w:b/>
          <w:bCs/>
          <w:sz w:val="24"/>
          <w:szCs w:val="24"/>
        </w:rPr>
        <w:t xml:space="preserve">II.2.1.3. </w:t>
      </w:r>
      <w:r w:rsidR="00E70748" w:rsidRPr="006E1667">
        <w:rPr>
          <w:rFonts w:ascii="Arial" w:hAnsi="Arial" w:cs="Arial"/>
          <w:b/>
          <w:bCs/>
          <w:sz w:val="24"/>
          <w:szCs w:val="24"/>
        </w:rPr>
        <w:t>Calitatea apelor subterane</w:t>
      </w:r>
    </w:p>
    <w:p w:rsidR="00E94E20" w:rsidRPr="00707B31" w:rsidRDefault="00E94E20" w:rsidP="001C6BC0">
      <w:pPr>
        <w:widowControl w:val="0"/>
        <w:autoSpaceDE w:val="0"/>
        <w:autoSpaceDN w:val="0"/>
        <w:adjustRightInd w:val="0"/>
        <w:spacing w:after="0" w:line="240" w:lineRule="auto"/>
        <w:rPr>
          <w:rFonts w:ascii="Arial" w:hAnsi="Arial" w:cs="Arial"/>
          <w:b/>
          <w:bCs/>
          <w:sz w:val="10"/>
          <w:szCs w:val="10"/>
        </w:rPr>
      </w:pPr>
    </w:p>
    <w:tbl>
      <w:tblPr>
        <w:tblStyle w:val="TableGrid"/>
        <w:tblW w:w="0" w:type="auto"/>
        <w:shd w:val="clear" w:color="auto" w:fill="B6DDE8" w:themeFill="accent5" w:themeFillTint="66"/>
        <w:tblLook w:val="04A0"/>
      </w:tblPr>
      <w:tblGrid>
        <w:gridCol w:w="9995"/>
      </w:tblGrid>
      <w:tr w:rsidR="00707B31" w:rsidRPr="00707B31" w:rsidTr="00707B31">
        <w:tc>
          <w:tcPr>
            <w:tcW w:w="9995" w:type="dxa"/>
            <w:shd w:val="clear" w:color="auto" w:fill="B6DDE8" w:themeFill="accent5" w:themeFillTint="66"/>
          </w:tcPr>
          <w:p w:rsidR="00707B31" w:rsidRPr="00707B31" w:rsidRDefault="00707B31" w:rsidP="00707B31">
            <w:pPr>
              <w:autoSpaceDE w:val="0"/>
              <w:autoSpaceDN w:val="0"/>
              <w:adjustRightInd w:val="0"/>
              <w:rPr>
                <w:rFonts w:ascii="Arial" w:hAnsi="Arial" w:cs="Arial"/>
              </w:rPr>
            </w:pPr>
            <w:r w:rsidRPr="00707B31">
              <w:rPr>
                <w:rFonts w:ascii="Arial" w:hAnsi="Arial" w:cs="Arial"/>
                <w:b/>
                <w:bCs/>
              </w:rPr>
              <w:t xml:space="preserve">Cod indicator România: </w:t>
            </w:r>
            <w:r w:rsidRPr="00707B31">
              <w:rPr>
                <w:rFonts w:ascii="Arial" w:hAnsi="Arial" w:cs="Arial"/>
              </w:rPr>
              <w:t>RO 64</w:t>
            </w:r>
          </w:p>
          <w:p w:rsidR="00707B31" w:rsidRPr="00707B31" w:rsidRDefault="00707B31" w:rsidP="00707B31">
            <w:pPr>
              <w:autoSpaceDE w:val="0"/>
              <w:autoSpaceDN w:val="0"/>
              <w:adjustRightInd w:val="0"/>
              <w:rPr>
                <w:rFonts w:ascii="Arial" w:hAnsi="Arial" w:cs="Arial"/>
              </w:rPr>
            </w:pPr>
            <w:r w:rsidRPr="00707B31">
              <w:rPr>
                <w:rFonts w:ascii="Arial" w:hAnsi="Arial" w:cs="Arial"/>
                <w:b/>
                <w:bCs/>
              </w:rPr>
              <w:t xml:space="preserve">Cod indicator AEM: </w:t>
            </w:r>
            <w:r w:rsidRPr="00707B31">
              <w:rPr>
                <w:rFonts w:ascii="Arial" w:hAnsi="Arial" w:cs="Arial"/>
              </w:rPr>
              <w:t>VHS 01</w:t>
            </w:r>
          </w:p>
          <w:p w:rsidR="00707B31" w:rsidRPr="00707B31" w:rsidRDefault="00707B31" w:rsidP="00707B31">
            <w:pPr>
              <w:autoSpaceDE w:val="0"/>
              <w:autoSpaceDN w:val="0"/>
              <w:adjustRightInd w:val="0"/>
              <w:rPr>
                <w:rFonts w:ascii="Arial" w:hAnsi="Arial" w:cs="Arial"/>
              </w:rPr>
            </w:pPr>
            <w:r w:rsidRPr="00707B31">
              <w:rPr>
                <w:rFonts w:ascii="Arial" w:hAnsi="Arial" w:cs="Arial"/>
                <w:b/>
                <w:bCs/>
              </w:rPr>
              <w:t xml:space="preserve">DENUMIRE: </w:t>
            </w:r>
            <w:r w:rsidRPr="00707B31">
              <w:rPr>
                <w:rFonts w:ascii="Arial" w:hAnsi="Arial" w:cs="Arial"/>
              </w:rPr>
              <w:t>PESTICIDELE DIN APELE SUBTERANE</w:t>
            </w:r>
          </w:p>
          <w:p w:rsidR="00707B31" w:rsidRPr="00707B31" w:rsidRDefault="00707B31" w:rsidP="00707B31">
            <w:pPr>
              <w:autoSpaceDE w:val="0"/>
              <w:autoSpaceDN w:val="0"/>
              <w:adjustRightInd w:val="0"/>
              <w:jc w:val="both"/>
              <w:rPr>
                <w:rFonts w:ascii="Arial" w:hAnsi="Arial" w:cs="Arial"/>
                <w:sz w:val="24"/>
                <w:szCs w:val="24"/>
              </w:rPr>
            </w:pPr>
            <w:r w:rsidRPr="00707B31">
              <w:rPr>
                <w:rFonts w:ascii="Arial" w:hAnsi="Arial" w:cs="Arial"/>
                <w:b/>
                <w:bCs/>
              </w:rPr>
              <w:t xml:space="preserve">DEFINIȚIE: </w:t>
            </w:r>
            <w:r w:rsidRPr="00707B31">
              <w:rPr>
                <w:rFonts w:ascii="Arial" w:hAnsi="Arial" w:cs="Arial"/>
              </w:rPr>
              <w:t>Indicatorul prezintă concentraţia unei substanţe active sau suma concentraţiilor</w:t>
            </w:r>
            <w:r>
              <w:rPr>
                <w:rFonts w:ascii="Arial" w:hAnsi="Arial" w:cs="Arial"/>
              </w:rPr>
              <w:t xml:space="preserve"> </w:t>
            </w:r>
            <w:r w:rsidRPr="00707B31">
              <w:rPr>
                <w:rFonts w:ascii="Arial" w:hAnsi="Arial" w:cs="Arial"/>
              </w:rPr>
              <w:t>substanţelor active din clasa pesticidelor determinate în apele subterane. Pesticidele solicitate pentru</w:t>
            </w:r>
            <w:r>
              <w:rPr>
                <w:rFonts w:ascii="Arial" w:hAnsi="Arial" w:cs="Arial"/>
              </w:rPr>
              <w:t xml:space="preserve"> </w:t>
            </w:r>
            <w:r w:rsidRPr="00707B31">
              <w:rPr>
                <w:rFonts w:ascii="Arial" w:hAnsi="Arial" w:cs="Arial"/>
              </w:rPr>
              <w:t>raportare sunt cele enumerate în lista de substanţe prioritare din H.G. nr. 351/2005 privind aprobarea</w:t>
            </w:r>
            <w:r>
              <w:rPr>
                <w:rFonts w:ascii="Arial" w:hAnsi="Arial" w:cs="Arial"/>
              </w:rPr>
              <w:t xml:space="preserve"> </w:t>
            </w:r>
            <w:r w:rsidRPr="00707B31">
              <w:rPr>
                <w:rFonts w:ascii="Arial" w:hAnsi="Arial" w:cs="Arial"/>
              </w:rPr>
              <w:t>Programului de eliminare treptată a evacuărilor, emisiilor şi pierderilor de substanţe prioritar</w:t>
            </w:r>
            <w:r>
              <w:rPr>
                <w:rFonts w:ascii="Arial" w:hAnsi="Arial" w:cs="Arial"/>
              </w:rPr>
              <w:t xml:space="preserve"> </w:t>
            </w:r>
            <w:r w:rsidRPr="00707B31">
              <w:rPr>
                <w:rFonts w:ascii="Arial" w:hAnsi="Arial" w:cs="Arial"/>
              </w:rPr>
              <w:t>periculoase, modificată şi completată prin H.G. nr. 1038/2010.</w:t>
            </w:r>
          </w:p>
        </w:tc>
      </w:tr>
    </w:tbl>
    <w:p w:rsidR="00707B31" w:rsidRPr="00707B31" w:rsidRDefault="00707B31" w:rsidP="001C6BC0">
      <w:pPr>
        <w:widowControl w:val="0"/>
        <w:spacing w:after="0" w:line="240" w:lineRule="auto"/>
        <w:ind w:firstLine="709"/>
        <w:jc w:val="both"/>
        <w:rPr>
          <w:rFonts w:ascii="Arial" w:hAnsi="Arial" w:cs="Arial"/>
          <w:sz w:val="10"/>
          <w:szCs w:val="10"/>
        </w:rPr>
      </w:pPr>
    </w:p>
    <w:p w:rsidR="00982277" w:rsidRPr="006E1667" w:rsidRDefault="00982277" w:rsidP="001C6BC0">
      <w:pPr>
        <w:pStyle w:val="Default"/>
        <w:widowControl w:val="0"/>
        <w:ind w:firstLine="708"/>
        <w:jc w:val="both"/>
        <w:rPr>
          <w:i/>
          <w:color w:val="auto"/>
        </w:rPr>
      </w:pPr>
      <w:r w:rsidRPr="006E1667">
        <w:t>Pesticidele sunt definite ca orice substanță sau amestec de substanțe destinat pentru prevenirea</w:t>
      </w:r>
      <w:r w:rsidR="00654C78" w:rsidRPr="006E1667">
        <w:t xml:space="preserve">, distrugerea sau controlul oricăror dăunători, vectori ai unor boli umane sau animale care ar putea degrada sau afecta producția, procesarea, depozitarea, transportul sau comercializarea produselor alimentare, produselor lemnoase, furajelor sau a nutrețurilor </w:t>
      </w:r>
      <w:r w:rsidR="00654C78" w:rsidRPr="006E1667">
        <w:lastRenderedPageBreak/>
        <w:t>sau care pot fi administrate animalelor pentru combaterea insectelor, arahnidelor sau a altor paraziți interni sau externi.</w:t>
      </w:r>
      <w:r w:rsidR="00654C78" w:rsidRPr="006E1667">
        <w:rPr>
          <w:color w:val="auto"/>
        </w:rPr>
        <w:t>Termenul include şi substanţe utilizate ca regulatori de creştere a plantelor, substanţe defoliante, substanţe deshidratante, agenţi utilizaţi în scopul răririi fructelor sau prevenirii căderii premature a acestora şi substanţe aplicate culturilor înainte sau după recoltare pentru protejarea produselor în timpul depozitării sau transportului</w:t>
      </w:r>
      <w:r w:rsidR="00707B31">
        <w:rPr>
          <w:color w:val="auto"/>
        </w:rPr>
        <w:t>.</w:t>
      </w:r>
      <w:r w:rsidR="00F0430C">
        <w:rPr>
          <w:rStyle w:val="FootnoteReference"/>
          <w:color w:val="auto"/>
        </w:rPr>
        <w:footnoteReference w:id="6"/>
      </w:r>
      <w:r w:rsidR="00654C78" w:rsidRPr="006E1667">
        <w:rPr>
          <w:color w:val="auto"/>
        </w:rPr>
        <w:t xml:space="preserve"> </w:t>
      </w:r>
    </w:p>
    <w:p w:rsidR="00707B31" w:rsidRPr="00707B31" w:rsidRDefault="00707B31" w:rsidP="001C6BC0">
      <w:pPr>
        <w:widowControl w:val="0"/>
        <w:autoSpaceDE w:val="0"/>
        <w:autoSpaceDN w:val="0"/>
        <w:adjustRightInd w:val="0"/>
        <w:spacing w:after="0" w:line="240" w:lineRule="auto"/>
        <w:ind w:firstLine="708"/>
        <w:jc w:val="center"/>
        <w:rPr>
          <w:rFonts w:ascii="Arial" w:hAnsi="Arial" w:cs="Arial"/>
          <w:sz w:val="10"/>
          <w:szCs w:val="10"/>
        </w:rPr>
      </w:pPr>
    </w:p>
    <w:p w:rsidR="009054C5" w:rsidRPr="006E1667" w:rsidRDefault="00B024D5" w:rsidP="001C6BC0">
      <w:pPr>
        <w:widowControl w:val="0"/>
        <w:autoSpaceDE w:val="0"/>
        <w:autoSpaceDN w:val="0"/>
        <w:adjustRightInd w:val="0"/>
        <w:spacing w:after="0" w:line="240" w:lineRule="auto"/>
        <w:ind w:firstLine="708"/>
        <w:jc w:val="center"/>
        <w:rPr>
          <w:rFonts w:ascii="Arial" w:hAnsi="Arial" w:cs="Arial"/>
        </w:rPr>
      </w:pPr>
      <w:r w:rsidRPr="006E1667">
        <w:rPr>
          <w:rFonts w:ascii="Arial" w:hAnsi="Arial" w:cs="Arial"/>
        </w:rPr>
        <w:t xml:space="preserve">Tabel II.2.1.3.1 </w:t>
      </w:r>
      <w:r w:rsidR="00D86478" w:rsidRPr="00D86478">
        <w:rPr>
          <w:rFonts w:ascii="Arial" w:hAnsi="Arial" w:cs="Arial"/>
        </w:rPr>
        <w:t>Distribuția numărului punctelor de monitorizare a pesticidelor pe bazinul hidrografic Siret și la nivel național,  în anul 2017</w:t>
      </w:r>
    </w:p>
    <w:p w:rsidR="009054C5" w:rsidRPr="006E1667" w:rsidRDefault="00FD14F3" w:rsidP="001C6BC0">
      <w:pPr>
        <w:widowControl w:val="0"/>
        <w:autoSpaceDE w:val="0"/>
        <w:autoSpaceDN w:val="0"/>
        <w:adjustRightInd w:val="0"/>
        <w:spacing w:after="0" w:line="240" w:lineRule="auto"/>
        <w:ind w:firstLine="708"/>
        <w:jc w:val="center"/>
        <w:rPr>
          <w:rFonts w:ascii="Arial" w:hAnsi="Arial" w:cs="Arial"/>
        </w:rPr>
      </w:pPr>
      <w:r w:rsidRPr="006E1667">
        <w:rPr>
          <w:rFonts w:ascii="Arial" w:hAnsi="Arial" w:cs="Arial"/>
          <w:lang w:val="en-US"/>
        </w:rPr>
        <w:t>(</w:t>
      </w:r>
      <w:proofErr w:type="gramStart"/>
      <w:r w:rsidRPr="006E1667">
        <w:rPr>
          <w:rFonts w:ascii="Arial" w:hAnsi="Arial" w:cs="Arial"/>
          <w:i/>
        </w:rPr>
        <w:t>sursa</w:t>
      </w:r>
      <w:proofErr w:type="gramEnd"/>
      <w:r w:rsidRPr="006E1667">
        <w:rPr>
          <w:rFonts w:ascii="Arial" w:hAnsi="Arial" w:cs="Arial"/>
          <w:i/>
        </w:rPr>
        <w:t>: Administrația Naţională „Apele Române</w:t>
      </w:r>
      <w:r w:rsidRPr="006E1667">
        <w:rPr>
          <w:rFonts w:ascii="Arial" w:hAnsi="Arial" w:cs="Arial"/>
        </w:rPr>
        <w:t>)</w:t>
      </w:r>
    </w:p>
    <w:p w:rsidR="009054C5" w:rsidRPr="006E1667" w:rsidRDefault="009054C5" w:rsidP="001C6BC0">
      <w:pPr>
        <w:widowControl w:val="0"/>
        <w:autoSpaceDE w:val="0"/>
        <w:autoSpaceDN w:val="0"/>
        <w:adjustRightInd w:val="0"/>
        <w:spacing w:after="0" w:line="240" w:lineRule="auto"/>
        <w:ind w:firstLine="708"/>
        <w:jc w:val="center"/>
        <w:rPr>
          <w:rFonts w:ascii="Arial" w:hAnsi="Arial" w:cs="Arial"/>
          <w:color w:val="FF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1559"/>
        <w:gridCol w:w="1965"/>
        <w:gridCol w:w="2540"/>
        <w:gridCol w:w="1841"/>
      </w:tblGrid>
      <w:tr w:rsidR="00B024D5" w:rsidRPr="006E1667" w:rsidTr="00707B31">
        <w:trPr>
          <w:trHeight w:val="218"/>
          <w:jc w:val="center"/>
        </w:trPr>
        <w:tc>
          <w:tcPr>
            <w:tcW w:w="1567" w:type="dxa"/>
            <w:shd w:val="clear" w:color="auto" w:fill="FFFF99"/>
            <w:tcMar>
              <w:left w:w="57" w:type="dxa"/>
              <w:right w:w="57" w:type="dxa"/>
            </w:tcMar>
          </w:tcPr>
          <w:p w:rsidR="00B024D5" w:rsidRPr="006E1667" w:rsidRDefault="00B024D5" w:rsidP="001C6BC0">
            <w:pPr>
              <w:widowControl w:val="0"/>
              <w:spacing w:after="0" w:line="240" w:lineRule="auto"/>
              <w:jc w:val="center"/>
              <w:rPr>
                <w:rFonts w:ascii="Arial" w:eastAsia="Times New Roman" w:hAnsi="Arial" w:cs="Arial"/>
                <w:sz w:val="20"/>
                <w:szCs w:val="20"/>
              </w:rPr>
            </w:pPr>
            <w:r w:rsidRPr="006E1667">
              <w:rPr>
                <w:rFonts w:ascii="Arial" w:eastAsia="Times New Roman" w:hAnsi="Arial" w:cs="Arial"/>
                <w:b/>
                <w:sz w:val="20"/>
                <w:szCs w:val="20"/>
              </w:rPr>
              <w:t>Bazin hidrografic</w:t>
            </w:r>
          </w:p>
        </w:tc>
        <w:tc>
          <w:tcPr>
            <w:tcW w:w="1559" w:type="dxa"/>
            <w:shd w:val="clear" w:color="auto" w:fill="FFFF99"/>
            <w:tcMar>
              <w:left w:w="57" w:type="dxa"/>
              <w:right w:w="57" w:type="dxa"/>
            </w:tcMar>
          </w:tcPr>
          <w:p w:rsidR="00B024D5" w:rsidRPr="006E1667" w:rsidRDefault="00B024D5" w:rsidP="001C6BC0">
            <w:pPr>
              <w:widowControl w:val="0"/>
              <w:spacing w:after="0" w:line="240" w:lineRule="auto"/>
              <w:jc w:val="center"/>
              <w:rPr>
                <w:rFonts w:ascii="Arial" w:eastAsia="Times New Roman" w:hAnsi="Arial" w:cs="Arial"/>
                <w:b/>
                <w:sz w:val="20"/>
                <w:szCs w:val="20"/>
              </w:rPr>
            </w:pPr>
            <w:r w:rsidRPr="006E1667">
              <w:rPr>
                <w:rFonts w:ascii="Arial" w:eastAsia="Times New Roman" w:hAnsi="Arial" w:cs="Arial"/>
                <w:b/>
                <w:sz w:val="20"/>
                <w:szCs w:val="20"/>
              </w:rPr>
              <w:t>Număr corpuri  de apă monitorizate</w:t>
            </w:r>
          </w:p>
        </w:tc>
        <w:tc>
          <w:tcPr>
            <w:tcW w:w="1965" w:type="dxa"/>
            <w:shd w:val="clear" w:color="auto" w:fill="FFFF99"/>
            <w:tcMar>
              <w:left w:w="57" w:type="dxa"/>
              <w:right w:w="57" w:type="dxa"/>
            </w:tcMar>
          </w:tcPr>
          <w:p w:rsidR="00B024D5" w:rsidRPr="006E1667" w:rsidRDefault="00B024D5" w:rsidP="00707B31">
            <w:pPr>
              <w:widowControl w:val="0"/>
              <w:spacing w:after="0" w:line="240" w:lineRule="auto"/>
              <w:jc w:val="center"/>
              <w:rPr>
                <w:rFonts w:ascii="Arial" w:eastAsia="Times New Roman" w:hAnsi="Arial" w:cs="Arial"/>
                <w:b/>
                <w:sz w:val="20"/>
                <w:szCs w:val="20"/>
              </w:rPr>
            </w:pPr>
            <w:r w:rsidRPr="006E1667">
              <w:rPr>
                <w:rFonts w:ascii="Arial" w:eastAsia="Times New Roman" w:hAnsi="Arial" w:cs="Arial"/>
                <w:b/>
                <w:sz w:val="20"/>
                <w:szCs w:val="20"/>
              </w:rPr>
              <w:t>Număr total de puncte de monitorizare</w:t>
            </w:r>
          </w:p>
        </w:tc>
        <w:tc>
          <w:tcPr>
            <w:tcW w:w="2540" w:type="dxa"/>
            <w:shd w:val="clear" w:color="auto" w:fill="FFFF99"/>
            <w:tcMar>
              <w:left w:w="57" w:type="dxa"/>
              <w:right w:w="57" w:type="dxa"/>
            </w:tcMar>
          </w:tcPr>
          <w:p w:rsidR="00B024D5" w:rsidRPr="006E1667" w:rsidRDefault="00B024D5" w:rsidP="00707B31">
            <w:pPr>
              <w:widowControl w:val="0"/>
              <w:spacing w:after="0" w:line="240" w:lineRule="auto"/>
              <w:jc w:val="center"/>
              <w:rPr>
                <w:rFonts w:ascii="Arial" w:eastAsia="Times New Roman" w:hAnsi="Arial" w:cs="Arial"/>
                <w:b/>
                <w:sz w:val="20"/>
                <w:szCs w:val="20"/>
              </w:rPr>
            </w:pPr>
            <w:r w:rsidRPr="006E1667">
              <w:rPr>
                <w:rFonts w:ascii="Arial" w:eastAsia="Times New Roman" w:hAnsi="Arial" w:cs="Arial"/>
                <w:b/>
                <w:sz w:val="20"/>
                <w:szCs w:val="20"/>
              </w:rPr>
              <w:t>Număr de puncte în care se  monitorizează pesticidele</w:t>
            </w:r>
          </w:p>
        </w:tc>
        <w:tc>
          <w:tcPr>
            <w:tcW w:w="1841" w:type="dxa"/>
            <w:shd w:val="clear" w:color="auto" w:fill="FFFF99"/>
            <w:tcMar>
              <w:left w:w="57" w:type="dxa"/>
              <w:right w:w="57" w:type="dxa"/>
            </w:tcMar>
          </w:tcPr>
          <w:p w:rsidR="00B024D5" w:rsidRPr="006E1667" w:rsidRDefault="00B024D5" w:rsidP="001C6BC0">
            <w:pPr>
              <w:widowControl w:val="0"/>
              <w:spacing w:after="0" w:line="240" w:lineRule="auto"/>
              <w:jc w:val="center"/>
              <w:rPr>
                <w:rFonts w:ascii="Arial" w:eastAsia="Times New Roman" w:hAnsi="Arial" w:cs="Arial"/>
                <w:b/>
                <w:sz w:val="20"/>
                <w:szCs w:val="20"/>
              </w:rPr>
            </w:pPr>
            <w:r w:rsidRPr="006E1667">
              <w:rPr>
                <w:rFonts w:ascii="Arial" w:eastAsia="Times New Roman" w:hAnsi="Arial" w:cs="Arial"/>
                <w:b/>
                <w:sz w:val="20"/>
                <w:szCs w:val="20"/>
              </w:rPr>
              <w:t>Pesticide monitorizate</w:t>
            </w:r>
          </w:p>
          <w:p w:rsidR="00B024D5" w:rsidRPr="006E1667" w:rsidRDefault="00B024D5" w:rsidP="001C6BC0">
            <w:pPr>
              <w:widowControl w:val="0"/>
              <w:spacing w:after="0" w:line="240" w:lineRule="auto"/>
              <w:jc w:val="center"/>
              <w:rPr>
                <w:rFonts w:ascii="Arial" w:eastAsia="Times New Roman" w:hAnsi="Arial" w:cs="Arial"/>
                <w:b/>
                <w:sz w:val="20"/>
                <w:szCs w:val="20"/>
              </w:rPr>
            </w:pPr>
            <w:r w:rsidRPr="006E1667">
              <w:rPr>
                <w:rFonts w:ascii="Arial" w:eastAsia="Times New Roman" w:hAnsi="Arial" w:cs="Arial"/>
                <w:b/>
                <w:sz w:val="20"/>
                <w:szCs w:val="20"/>
              </w:rPr>
              <w:t>(nr.)</w:t>
            </w:r>
          </w:p>
        </w:tc>
      </w:tr>
      <w:tr w:rsidR="00CA1CF7" w:rsidRPr="006E1667" w:rsidTr="00707B31">
        <w:trPr>
          <w:trHeight w:val="296"/>
          <w:jc w:val="center"/>
        </w:trPr>
        <w:tc>
          <w:tcPr>
            <w:tcW w:w="1567" w:type="dxa"/>
            <w:tcMar>
              <w:left w:w="57" w:type="dxa"/>
              <w:right w:w="57" w:type="dxa"/>
            </w:tcMar>
          </w:tcPr>
          <w:p w:rsidR="00CA1CF7" w:rsidRPr="006E1667" w:rsidRDefault="00CA1CF7" w:rsidP="001C6BC0">
            <w:pPr>
              <w:widowControl w:val="0"/>
              <w:spacing w:after="0" w:line="240" w:lineRule="auto"/>
              <w:rPr>
                <w:rFonts w:ascii="Arial" w:eastAsia="Times New Roman" w:hAnsi="Arial" w:cs="Arial"/>
                <w:b/>
                <w:sz w:val="20"/>
                <w:szCs w:val="20"/>
              </w:rPr>
            </w:pPr>
            <w:r w:rsidRPr="006E1667">
              <w:rPr>
                <w:rFonts w:ascii="Arial" w:eastAsia="Times New Roman" w:hAnsi="Arial" w:cs="Arial"/>
                <w:b/>
                <w:sz w:val="20"/>
                <w:szCs w:val="20"/>
              </w:rPr>
              <w:t>Siret</w:t>
            </w:r>
          </w:p>
        </w:tc>
        <w:tc>
          <w:tcPr>
            <w:tcW w:w="1559" w:type="dxa"/>
            <w:tcMar>
              <w:left w:w="57" w:type="dxa"/>
              <w:right w:w="57" w:type="dxa"/>
            </w:tcMar>
          </w:tcPr>
          <w:p w:rsidR="00CA1CF7" w:rsidRPr="006E1667" w:rsidRDefault="00CA1CF7" w:rsidP="001C6BC0">
            <w:pPr>
              <w:widowControl w:val="0"/>
              <w:spacing w:after="0" w:line="240" w:lineRule="auto"/>
              <w:jc w:val="center"/>
              <w:rPr>
                <w:rFonts w:ascii="Arial" w:eastAsia="Times New Roman" w:hAnsi="Arial" w:cs="Arial"/>
                <w:sz w:val="20"/>
                <w:szCs w:val="20"/>
              </w:rPr>
            </w:pPr>
            <w:r w:rsidRPr="006E1667">
              <w:rPr>
                <w:rFonts w:ascii="Arial" w:eastAsia="Times New Roman" w:hAnsi="Arial" w:cs="Arial"/>
                <w:sz w:val="20"/>
                <w:szCs w:val="20"/>
              </w:rPr>
              <w:t>6</w:t>
            </w:r>
          </w:p>
        </w:tc>
        <w:tc>
          <w:tcPr>
            <w:tcW w:w="1965" w:type="dxa"/>
            <w:tcMar>
              <w:left w:w="57" w:type="dxa"/>
              <w:right w:w="57" w:type="dxa"/>
            </w:tcMar>
          </w:tcPr>
          <w:p w:rsidR="00CA1CF7" w:rsidRPr="006E1667" w:rsidRDefault="00CA1CF7" w:rsidP="001C6BC0">
            <w:pPr>
              <w:widowControl w:val="0"/>
              <w:spacing w:after="0" w:line="240" w:lineRule="auto"/>
              <w:jc w:val="center"/>
              <w:rPr>
                <w:rFonts w:ascii="Arial" w:eastAsia="Times New Roman" w:hAnsi="Arial" w:cs="Arial"/>
                <w:color w:val="000000" w:themeColor="text1"/>
                <w:sz w:val="20"/>
                <w:szCs w:val="20"/>
              </w:rPr>
            </w:pPr>
            <w:r w:rsidRPr="006E1667">
              <w:rPr>
                <w:rFonts w:ascii="Arial" w:eastAsia="Times New Roman" w:hAnsi="Arial" w:cs="Arial"/>
                <w:color w:val="000000" w:themeColor="text1"/>
                <w:sz w:val="20"/>
                <w:szCs w:val="20"/>
              </w:rPr>
              <w:t>1</w:t>
            </w:r>
            <w:r w:rsidR="00AC1135" w:rsidRPr="006E1667">
              <w:rPr>
                <w:rFonts w:ascii="Arial" w:eastAsia="Times New Roman" w:hAnsi="Arial" w:cs="Arial"/>
                <w:color w:val="000000" w:themeColor="text1"/>
                <w:sz w:val="20"/>
                <w:szCs w:val="20"/>
              </w:rPr>
              <w:t>11</w:t>
            </w:r>
          </w:p>
        </w:tc>
        <w:tc>
          <w:tcPr>
            <w:tcW w:w="2540" w:type="dxa"/>
            <w:tcMar>
              <w:left w:w="57" w:type="dxa"/>
              <w:right w:w="57" w:type="dxa"/>
            </w:tcMar>
          </w:tcPr>
          <w:p w:rsidR="00CA1CF7" w:rsidRPr="006E1667" w:rsidRDefault="00CA1CF7" w:rsidP="001C6BC0">
            <w:pPr>
              <w:widowControl w:val="0"/>
              <w:spacing w:after="0" w:line="240" w:lineRule="auto"/>
              <w:jc w:val="center"/>
              <w:rPr>
                <w:rFonts w:ascii="Arial" w:eastAsia="Times New Roman" w:hAnsi="Arial" w:cs="Arial"/>
                <w:color w:val="000000" w:themeColor="text1"/>
                <w:sz w:val="20"/>
                <w:szCs w:val="20"/>
              </w:rPr>
            </w:pPr>
            <w:r w:rsidRPr="006E1667">
              <w:rPr>
                <w:rFonts w:ascii="Arial" w:eastAsia="Times New Roman" w:hAnsi="Arial" w:cs="Arial"/>
                <w:color w:val="000000" w:themeColor="text1"/>
                <w:sz w:val="20"/>
                <w:szCs w:val="20"/>
              </w:rPr>
              <w:t>1</w:t>
            </w:r>
            <w:r w:rsidR="00AC1135" w:rsidRPr="006E1667">
              <w:rPr>
                <w:rFonts w:ascii="Arial" w:eastAsia="Times New Roman" w:hAnsi="Arial" w:cs="Arial"/>
                <w:color w:val="000000" w:themeColor="text1"/>
                <w:sz w:val="20"/>
                <w:szCs w:val="20"/>
              </w:rPr>
              <w:t>2</w:t>
            </w:r>
          </w:p>
        </w:tc>
        <w:tc>
          <w:tcPr>
            <w:tcW w:w="1841" w:type="dxa"/>
            <w:tcMar>
              <w:left w:w="57" w:type="dxa"/>
              <w:right w:w="57" w:type="dxa"/>
            </w:tcMar>
          </w:tcPr>
          <w:p w:rsidR="00CA1CF7" w:rsidRPr="006E1667" w:rsidRDefault="00CA1CF7" w:rsidP="001C6BC0">
            <w:pPr>
              <w:widowControl w:val="0"/>
              <w:spacing w:after="0" w:line="240" w:lineRule="auto"/>
              <w:jc w:val="center"/>
              <w:rPr>
                <w:rFonts w:ascii="Arial" w:eastAsia="Times New Roman" w:hAnsi="Arial" w:cs="Arial"/>
                <w:color w:val="000000" w:themeColor="text1"/>
                <w:sz w:val="20"/>
                <w:szCs w:val="20"/>
              </w:rPr>
            </w:pPr>
            <w:r w:rsidRPr="006E1667">
              <w:rPr>
                <w:rFonts w:ascii="Arial" w:eastAsia="Times New Roman" w:hAnsi="Arial" w:cs="Arial"/>
                <w:color w:val="000000" w:themeColor="text1"/>
                <w:sz w:val="20"/>
                <w:szCs w:val="20"/>
              </w:rPr>
              <w:t>1</w:t>
            </w:r>
            <w:r w:rsidR="00AC1135" w:rsidRPr="006E1667">
              <w:rPr>
                <w:rFonts w:ascii="Arial" w:eastAsia="Times New Roman" w:hAnsi="Arial" w:cs="Arial"/>
                <w:color w:val="000000" w:themeColor="text1"/>
                <w:sz w:val="20"/>
                <w:szCs w:val="20"/>
              </w:rPr>
              <w:t>8</w:t>
            </w:r>
          </w:p>
        </w:tc>
      </w:tr>
      <w:tr w:rsidR="00CA1CF7" w:rsidRPr="006E1667" w:rsidTr="00707B31">
        <w:trPr>
          <w:trHeight w:val="269"/>
          <w:jc w:val="center"/>
        </w:trPr>
        <w:tc>
          <w:tcPr>
            <w:tcW w:w="1567" w:type="dxa"/>
            <w:tcMar>
              <w:left w:w="57" w:type="dxa"/>
              <w:right w:w="57" w:type="dxa"/>
            </w:tcMar>
          </w:tcPr>
          <w:p w:rsidR="00CA1CF7" w:rsidRPr="006E1667" w:rsidRDefault="00CA1CF7" w:rsidP="00707B31">
            <w:pPr>
              <w:pStyle w:val="Default"/>
              <w:widowControl w:val="0"/>
              <w:spacing w:before="20" w:after="20"/>
              <w:rPr>
                <w:b/>
                <w:color w:val="auto"/>
                <w:sz w:val="20"/>
                <w:szCs w:val="20"/>
              </w:rPr>
            </w:pPr>
            <w:r w:rsidRPr="006E1667">
              <w:rPr>
                <w:b/>
                <w:color w:val="auto"/>
                <w:sz w:val="20"/>
                <w:szCs w:val="20"/>
              </w:rPr>
              <w:t>Total</w:t>
            </w:r>
            <w:r w:rsidR="00570272" w:rsidRPr="006E1667">
              <w:rPr>
                <w:b/>
                <w:color w:val="auto"/>
                <w:sz w:val="20"/>
                <w:szCs w:val="20"/>
              </w:rPr>
              <w:t xml:space="preserve"> </w:t>
            </w:r>
            <w:r w:rsidR="00707B31">
              <w:rPr>
                <w:b/>
                <w:color w:val="auto"/>
                <w:sz w:val="20"/>
                <w:szCs w:val="20"/>
              </w:rPr>
              <w:t>R</w:t>
            </w:r>
            <w:r w:rsidR="00570272" w:rsidRPr="006E1667">
              <w:rPr>
                <w:b/>
                <w:color w:val="auto"/>
                <w:sz w:val="20"/>
                <w:szCs w:val="20"/>
              </w:rPr>
              <w:t>omânia</w:t>
            </w:r>
          </w:p>
        </w:tc>
        <w:tc>
          <w:tcPr>
            <w:tcW w:w="1559" w:type="dxa"/>
            <w:tcMar>
              <w:left w:w="57" w:type="dxa"/>
              <w:right w:w="57" w:type="dxa"/>
            </w:tcMar>
          </w:tcPr>
          <w:p w:rsidR="00CA1CF7" w:rsidRPr="006E1667" w:rsidRDefault="00CA1CF7" w:rsidP="001C6BC0">
            <w:pPr>
              <w:pStyle w:val="Default"/>
              <w:widowControl w:val="0"/>
              <w:spacing w:before="20" w:after="20"/>
              <w:jc w:val="center"/>
              <w:rPr>
                <w:color w:val="auto"/>
                <w:sz w:val="20"/>
                <w:szCs w:val="20"/>
              </w:rPr>
            </w:pPr>
            <w:r w:rsidRPr="006E1667">
              <w:rPr>
                <w:color w:val="auto"/>
                <w:sz w:val="20"/>
                <w:szCs w:val="20"/>
              </w:rPr>
              <w:t>141</w:t>
            </w:r>
          </w:p>
        </w:tc>
        <w:tc>
          <w:tcPr>
            <w:tcW w:w="1965" w:type="dxa"/>
            <w:tcMar>
              <w:left w:w="57" w:type="dxa"/>
              <w:right w:w="57" w:type="dxa"/>
            </w:tcMar>
          </w:tcPr>
          <w:p w:rsidR="00CA1CF7" w:rsidRPr="006E1667" w:rsidRDefault="00CA1CF7" w:rsidP="001C6BC0">
            <w:pPr>
              <w:pStyle w:val="Default"/>
              <w:widowControl w:val="0"/>
              <w:spacing w:before="20" w:after="20"/>
              <w:jc w:val="center"/>
              <w:rPr>
                <w:color w:val="000000" w:themeColor="text1"/>
                <w:sz w:val="20"/>
                <w:szCs w:val="20"/>
              </w:rPr>
            </w:pPr>
            <w:r w:rsidRPr="006E1667">
              <w:rPr>
                <w:color w:val="000000" w:themeColor="text1"/>
                <w:sz w:val="20"/>
                <w:szCs w:val="20"/>
              </w:rPr>
              <w:t>15</w:t>
            </w:r>
            <w:r w:rsidR="00AC1135" w:rsidRPr="006E1667">
              <w:rPr>
                <w:color w:val="000000" w:themeColor="text1"/>
                <w:sz w:val="20"/>
                <w:szCs w:val="20"/>
              </w:rPr>
              <w:t>36</w:t>
            </w:r>
          </w:p>
        </w:tc>
        <w:tc>
          <w:tcPr>
            <w:tcW w:w="2540" w:type="dxa"/>
            <w:tcMar>
              <w:left w:w="57" w:type="dxa"/>
              <w:right w:w="57" w:type="dxa"/>
            </w:tcMar>
          </w:tcPr>
          <w:p w:rsidR="00CA1CF7" w:rsidRPr="006E1667" w:rsidRDefault="00CA1CF7" w:rsidP="001C6BC0">
            <w:pPr>
              <w:pStyle w:val="Default"/>
              <w:widowControl w:val="0"/>
              <w:spacing w:before="20" w:after="20"/>
              <w:jc w:val="center"/>
              <w:rPr>
                <w:color w:val="000000" w:themeColor="text1"/>
                <w:sz w:val="20"/>
                <w:szCs w:val="20"/>
              </w:rPr>
            </w:pPr>
            <w:r w:rsidRPr="006E1667">
              <w:rPr>
                <w:color w:val="000000" w:themeColor="text1"/>
                <w:sz w:val="20"/>
                <w:szCs w:val="20"/>
              </w:rPr>
              <w:t>5</w:t>
            </w:r>
            <w:r w:rsidR="00AC1135" w:rsidRPr="006E1667">
              <w:rPr>
                <w:color w:val="000000" w:themeColor="text1"/>
                <w:sz w:val="20"/>
                <w:szCs w:val="20"/>
              </w:rPr>
              <w:t>50</w:t>
            </w:r>
          </w:p>
        </w:tc>
        <w:tc>
          <w:tcPr>
            <w:tcW w:w="1841" w:type="dxa"/>
            <w:tcMar>
              <w:left w:w="57" w:type="dxa"/>
              <w:right w:w="57" w:type="dxa"/>
            </w:tcMar>
          </w:tcPr>
          <w:p w:rsidR="00CA1CF7" w:rsidRPr="006E1667" w:rsidRDefault="00CA1CF7" w:rsidP="001C6BC0">
            <w:pPr>
              <w:pStyle w:val="Default"/>
              <w:widowControl w:val="0"/>
              <w:spacing w:before="20" w:after="20"/>
              <w:jc w:val="center"/>
              <w:rPr>
                <w:color w:val="000000" w:themeColor="text1"/>
                <w:sz w:val="20"/>
                <w:szCs w:val="20"/>
              </w:rPr>
            </w:pPr>
            <w:r w:rsidRPr="006E1667">
              <w:rPr>
                <w:color w:val="000000" w:themeColor="text1"/>
                <w:sz w:val="20"/>
                <w:szCs w:val="20"/>
              </w:rPr>
              <w:t>2</w:t>
            </w:r>
            <w:r w:rsidR="00AC1135" w:rsidRPr="006E1667">
              <w:rPr>
                <w:color w:val="000000" w:themeColor="text1"/>
                <w:sz w:val="20"/>
                <w:szCs w:val="20"/>
              </w:rPr>
              <w:t>1</w:t>
            </w:r>
          </w:p>
        </w:tc>
      </w:tr>
    </w:tbl>
    <w:p w:rsidR="00B024D5" w:rsidRPr="006E1667" w:rsidRDefault="00B024D5" w:rsidP="001C6BC0">
      <w:pPr>
        <w:widowControl w:val="0"/>
        <w:autoSpaceDE w:val="0"/>
        <w:autoSpaceDN w:val="0"/>
        <w:adjustRightInd w:val="0"/>
        <w:spacing w:after="0" w:line="240" w:lineRule="auto"/>
        <w:rPr>
          <w:rFonts w:ascii="Arial" w:hAnsi="Arial" w:cs="Arial"/>
          <w:b/>
          <w:bCs/>
          <w:color w:val="FF0000"/>
          <w:sz w:val="20"/>
          <w:szCs w:val="20"/>
        </w:rPr>
      </w:pPr>
    </w:p>
    <w:p w:rsidR="00A405FE" w:rsidRPr="006E1667" w:rsidRDefault="00FB38BB" w:rsidP="001C6BC0">
      <w:pPr>
        <w:widowControl w:val="0"/>
        <w:autoSpaceDE w:val="0"/>
        <w:autoSpaceDN w:val="0"/>
        <w:adjustRightInd w:val="0"/>
        <w:spacing w:after="0" w:line="240" w:lineRule="auto"/>
        <w:ind w:firstLine="708"/>
        <w:jc w:val="center"/>
        <w:rPr>
          <w:rFonts w:ascii="Arial" w:hAnsi="Arial" w:cs="Arial"/>
          <w:color w:val="000000" w:themeColor="text1"/>
          <w:sz w:val="10"/>
          <w:szCs w:val="10"/>
        </w:rPr>
      </w:pPr>
      <w:r w:rsidRPr="006E1667">
        <w:rPr>
          <w:rFonts w:ascii="Arial" w:hAnsi="Arial" w:cs="Arial"/>
          <w:color w:val="000000" w:themeColor="text1"/>
        </w:rPr>
        <w:t>Tabel II.2.1.3</w:t>
      </w:r>
      <w:r w:rsidR="00812093" w:rsidRPr="006E1667">
        <w:rPr>
          <w:rFonts w:ascii="Arial" w:hAnsi="Arial" w:cs="Arial"/>
          <w:color w:val="000000" w:themeColor="text1"/>
        </w:rPr>
        <w:t>.</w:t>
      </w:r>
      <w:r w:rsidRPr="006E1667">
        <w:rPr>
          <w:rFonts w:ascii="Arial" w:hAnsi="Arial" w:cs="Arial"/>
          <w:color w:val="000000" w:themeColor="text1"/>
        </w:rPr>
        <w:t xml:space="preserve">2 </w:t>
      </w:r>
      <w:r w:rsidR="00C33289" w:rsidRPr="006E1667">
        <w:rPr>
          <w:rFonts w:ascii="Arial" w:hAnsi="Arial" w:cs="Arial"/>
          <w:color w:val="000000" w:themeColor="text1"/>
        </w:rPr>
        <w:t>Ponderea punctelor de monitorizare cu concentrație mai mare de 0,1 µg/L din numărul de foraje în care se monitorize</w:t>
      </w:r>
      <w:r w:rsidR="00A13F20" w:rsidRPr="006E1667">
        <w:rPr>
          <w:rFonts w:ascii="Arial" w:hAnsi="Arial" w:cs="Arial"/>
          <w:color w:val="000000" w:themeColor="text1"/>
        </w:rPr>
        <w:t>ază pesticidele pentru anul 2017</w:t>
      </w:r>
      <w:r w:rsidR="00C33289" w:rsidRPr="006E1667">
        <w:rPr>
          <w:rFonts w:ascii="Arial" w:hAnsi="Arial" w:cs="Arial"/>
          <w:color w:val="000000" w:themeColor="text1"/>
        </w:rPr>
        <w:t xml:space="preserve"> (%)</w:t>
      </w:r>
      <w:r w:rsidRPr="006E1667">
        <w:rPr>
          <w:rFonts w:ascii="Arial" w:hAnsi="Arial" w:cs="Arial"/>
          <w:color w:val="000000" w:themeColor="text1"/>
        </w:rPr>
        <w:t>, la nivelul bazinului hidrografic Siret</w:t>
      </w:r>
      <w:r w:rsidR="00954CEF" w:rsidRPr="006E1667">
        <w:rPr>
          <w:rFonts w:ascii="Arial" w:hAnsi="Arial" w:cs="Arial"/>
          <w:color w:val="000000" w:themeColor="text1"/>
          <w:lang w:val="en-US"/>
        </w:rPr>
        <w:t xml:space="preserve"> (</w:t>
      </w:r>
      <w:r w:rsidR="00954CEF" w:rsidRPr="006E1667">
        <w:rPr>
          <w:rFonts w:ascii="Arial" w:hAnsi="Arial" w:cs="Arial"/>
          <w:i/>
          <w:color w:val="000000" w:themeColor="text1"/>
        </w:rPr>
        <w:t>sursa: Administrația Naţională „Apele Române</w:t>
      </w:r>
      <w:r w:rsidR="00954CEF" w:rsidRPr="006E1667">
        <w:rPr>
          <w:rFonts w:ascii="Arial" w:hAnsi="Arial" w:cs="Arial"/>
          <w:color w:val="000000" w:themeColor="text1"/>
        </w:rPr>
        <w:t>)</w:t>
      </w:r>
    </w:p>
    <w:p w:rsidR="004A1776" w:rsidRPr="006E1667" w:rsidRDefault="004A1776" w:rsidP="001C6BC0">
      <w:pPr>
        <w:widowControl w:val="0"/>
        <w:autoSpaceDE w:val="0"/>
        <w:autoSpaceDN w:val="0"/>
        <w:adjustRightInd w:val="0"/>
        <w:spacing w:after="0" w:line="240" w:lineRule="auto"/>
        <w:ind w:firstLine="708"/>
        <w:jc w:val="center"/>
        <w:rPr>
          <w:rFonts w:ascii="Arial" w:hAnsi="Arial" w:cs="Arial"/>
          <w:color w:val="000000" w:themeColor="text1"/>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1798"/>
        <w:gridCol w:w="2835"/>
        <w:gridCol w:w="3061"/>
      </w:tblGrid>
      <w:tr w:rsidR="00C33289" w:rsidRPr="006E1667" w:rsidTr="00D86478">
        <w:trPr>
          <w:trHeight w:val="426"/>
          <w:jc w:val="center"/>
        </w:trPr>
        <w:tc>
          <w:tcPr>
            <w:tcW w:w="1691" w:type="dxa"/>
            <w:shd w:val="clear" w:color="auto" w:fill="FFFF99"/>
            <w:tcMar>
              <w:left w:w="57" w:type="dxa"/>
              <w:right w:w="57" w:type="dxa"/>
            </w:tcMar>
          </w:tcPr>
          <w:p w:rsidR="00C33289" w:rsidRPr="006E1667" w:rsidRDefault="00C33289" w:rsidP="001C6BC0">
            <w:pPr>
              <w:pStyle w:val="Default"/>
              <w:widowControl w:val="0"/>
              <w:spacing w:before="20" w:after="20"/>
              <w:jc w:val="center"/>
              <w:rPr>
                <w:color w:val="000000" w:themeColor="text1"/>
                <w:sz w:val="22"/>
                <w:szCs w:val="22"/>
              </w:rPr>
            </w:pPr>
            <w:r w:rsidRPr="006E1667">
              <w:rPr>
                <w:rFonts w:eastAsia="Times New Roman"/>
                <w:b/>
                <w:color w:val="000000" w:themeColor="text1"/>
                <w:sz w:val="20"/>
                <w:szCs w:val="20"/>
              </w:rPr>
              <w:t>Bazin hidrografic</w:t>
            </w:r>
          </w:p>
        </w:tc>
        <w:tc>
          <w:tcPr>
            <w:tcW w:w="1798" w:type="dxa"/>
            <w:shd w:val="clear" w:color="auto" w:fill="FFFF99"/>
            <w:tcMar>
              <w:left w:w="57" w:type="dxa"/>
              <w:right w:w="57" w:type="dxa"/>
            </w:tcMar>
          </w:tcPr>
          <w:p w:rsidR="00C33289" w:rsidRPr="006E1667" w:rsidRDefault="00C33289" w:rsidP="001C6BC0">
            <w:pPr>
              <w:widowControl w:val="0"/>
              <w:spacing w:after="0" w:line="240" w:lineRule="auto"/>
              <w:jc w:val="center"/>
              <w:rPr>
                <w:rFonts w:ascii="Arial" w:eastAsia="Times New Roman" w:hAnsi="Arial" w:cs="Arial"/>
                <w:b/>
                <w:color w:val="000000" w:themeColor="text1"/>
                <w:sz w:val="20"/>
                <w:szCs w:val="20"/>
              </w:rPr>
            </w:pPr>
            <w:r w:rsidRPr="006E1667">
              <w:rPr>
                <w:rFonts w:ascii="Arial" w:eastAsia="Times New Roman" w:hAnsi="Arial" w:cs="Arial"/>
                <w:b/>
                <w:color w:val="000000" w:themeColor="text1"/>
                <w:sz w:val="20"/>
                <w:szCs w:val="20"/>
              </w:rPr>
              <w:t xml:space="preserve">Număr de puncte în care se  monitorizează pesticidele </w:t>
            </w:r>
          </w:p>
        </w:tc>
        <w:tc>
          <w:tcPr>
            <w:tcW w:w="2835" w:type="dxa"/>
            <w:shd w:val="clear" w:color="auto" w:fill="FFFF99"/>
            <w:tcMar>
              <w:left w:w="57" w:type="dxa"/>
              <w:right w:w="57" w:type="dxa"/>
            </w:tcMar>
          </w:tcPr>
          <w:p w:rsidR="00C33289" w:rsidRPr="006E1667" w:rsidRDefault="00C33289" w:rsidP="001C6BC0">
            <w:pPr>
              <w:widowControl w:val="0"/>
              <w:spacing w:after="0" w:line="240" w:lineRule="auto"/>
              <w:jc w:val="center"/>
              <w:rPr>
                <w:rFonts w:ascii="Arial" w:eastAsia="Times New Roman" w:hAnsi="Arial" w:cs="Arial"/>
                <w:b/>
                <w:color w:val="000000" w:themeColor="text1"/>
                <w:sz w:val="20"/>
                <w:szCs w:val="20"/>
              </w:rPr>
            </w:pPr>
            <w:r w:rsidRPr="006E1667">
              <w:rPr>
                <w:rFonts w:ascii="Arial" w:eastAsia="Times New Roman" w:hAnsi="Arial" w:cs="Arial"/>
                <w:b/>
                <w:color w:val="000000" w:themeColor="text1"/>
                <w:sz w:val="20"/>
                <w:szCs w:val="20"/>
              </w:rPr>
              <w:t>Puncte de monitorizare cu concentrație mai mare de 0</w:t>
            </w:r>
            <w:r w:rsidR="00D86478">
              <w:rPr>
                <w:rFonts w:ascii="Arial" w:eastAsia="Times New Roman" w:hAnsi="Arial" w:cs="Arial"/>
                <w:b/>
                <w:color w:val="000000" w:themeColor="text1"/>
                <w:sz w:val="20"/>
                <w:szCs w:val="20"/>
              </w:rPr>
              <w:t>,</w:t>
            </w:r>
            <w:r w:rsidRPr="006E1667">
              <w:rPr>
                <w:rFonts w:ascii="Arial" w:eastAsia="Times New Roman" w:hAnsi="Arial" w:cs="Arial"/>
                <w:b/>
                <w:color w:val="000000" w:themeColor="text1"/>
                <w:sz w:val="20"/>
                <w:szCs w:val="20"/>
              </w:rPr>
              <w:t>1 µg/L</w:t>
            </w:r>
          </w:p>
          <w:p w:rsidR="00C33289" w:rsidRPr="006E1667" w:rsidRDefault="00C33289" w:rsidP="001C6BC0">
            <w:pPr>
              <w:widowControl w:val="0"/>
              <w:spacing w:after="0" w:line="240" w:lineRule="auto"/>
              <w:jc w:val="center"/>
              <w:rPr>
                <w:rFonts w:ascii="Arial" w:eastAsia="Times New Roman" w:hAnsi="Arial" w:cs="Arial"/>
                <w:b/>
                <w:color w:val="000000" w:themeColor="text1"/>
                <w:sz w:val="20"/>
                <w:szCs w:val="20"/>
              </w:rPr>
            </w:pPr>
            <w:r w:rsidRPr="006E1667">
              <w:rPr>
                <w:rFonts w:ascii="Arial" w:eastAsia="Times New Roman" w:hAnsi="Arial" w:cs="Arial"/>
                <w:b/>
                <w:color w:val="000000" w:themeColor="text1"/>
                <w:sz w:val="20"/>
                <w:szCs w:val="20"/>
              </w:rPr>
              <w:t>(nr)</w:t>
            </w:r>
          </w:p>
        </w:tc>
        <w:tc>
          <w:tcPr>
            <w:tcW w:w="3061" w:type="dxa"/>
            <w:shd w:val="clear" w:color="auto" w:fill="FFFF99"/>
            <w:tcMar>
              <w:left w:w="57" w:type="dxa"/>
              <w:right w:w="57" w:type="dxa"/>
            </w:tcMar>
          </w:tcPr>
          <w:p w:rsidR="00C33289" w:rsidRPr="006E1667" w:rsidRDefault="00C33289" w:rsidP="001C6BC0">
            <w:pPr>
              <w:widowControl w:val="0"/>
              <w:spacing w:after="0" w:line="240" w:lineRule="auto"/>
              <w:jc w:val="center"/>
              <w:rPr>
                <w:rFonts w:ascii="Arial" w:eastAsia="Times New Roman" w:hAnsi="Arial" w:cs="Arial"/>
                <w:b/>
                <w:color w:val="000000" w:themeColor="text1"/>
                <w:sz w:val="20"/>
                <w:szCs w:val="20"/>
              </w:rPr>
            </w:pPr>
            <w:r w:rsidRPr="006E1667">
              <w:rPr>
                <w:rFonts w:ascii="Arial" w:eastAsia="Times New Roman" w:hAnsi="Arial" w:cs="Arial"/>
                <w:b/>
                <w:color w:val="000000" w:themeColor="text1"/>
                <w:sz w:val="20"/>
                <w:szCs w:val="20"/>
              </w:rPr>
              <w:t>Puncte de monitorizare cu concentrație mai mare de 0</w:t>
            </w:r>
            <w:r w:rsidR="00D86478">
              <w:rPr>
                <w:rFonts w:ascii="Arial" w:eastAsia="Times New Roman" w:hAnsi="Arial" w:cs="Arial"/>
                <w:b/>
                <w:color w:val="000000" w:themeColor="text1"/>
                <w:sz w:val="20"/>
                <w:szCs w:val="20"/>
              </w:rPr>
              <w:t>,</w:t>
            </w:r>
            <w:r w:rsidRPr="006E1667">
              <w:rPr>
                <w:rFonts w:ascii="Arial" w:eastAsia="Times New Roman" w:hAnsi="Arial" w:cs="Arial"/>
                <w:b/>
                <w:color w:val="000000" w:themeColor="text1"/>
                <w:sz w:val="20"/>
                <w:szCs w:val="20"/>
              </w:rPr>
              <w:t>1µg/L</w:t>
            </w:r>
          </w:p>
          <w:p w:rsidR="00C33289" w:rsidRPr="006E1667" w:rsidRDefault="00C33289" w:rsidP="001C6BC0">
            <w:pPr>
              <w:widowControl w:val="0"/>
              <w:spacing w:after="0" w:line="240" w:lineRule="auto"/>
              <w:jc w:val="center"/>
              <w:rPr>
                <w:rFonts w:ascii="Arial" w:eastAsia="Times New Roman" w:hAnsi="Arial" w:cs="Arial"/>
                <w:b/>
                <w:color w:val="000000" w:themeColor="text1"/>
                <w:sz w:val="20"/>
                <w:szCs w:val="20"/>
              </w:rPr>
            </w:pPr>
            <w:r w:rsidRPr="006E1667">
              <w:rPr>
                <w:rFonts w:ascii="Arial" w:eastAsia="Times New Roman" w:hAnsi="Arial" w:cs="Arial"/>
                <w:b/>
                <w:color w:val="000000" w:themeColor="text1"/>
                <w:sz w:val="20"/>
                <w:szCs w:val="20"/>
              </w:rPr>
              <w:t xml:space="preserve"> (%)</w:t>
            </w:r>
          </w:p>
        </w:tc>
      </w:tr>
      <w:tr w:rsidR="00C33289" w:rsidRPr="006E1667" w:rsidTr="00D86478">
        <w:trPr>
          <w:jc w:val="center"/>
        </w:trPr>
        <w:tc>
          <w:tcPr>
            <w:tcW w:w="1691" w:type="dxa"/>
            <w:tcMar>
              <w:left w:w="57" w:type="dxa"/>
              <w:right w:w="57" w:type="dxa"/>
            </w:tcMar>
          </w:tcPr>
          <w:p w:rsidR="00C33289" w:rsidRPr="006E1667" w:rsidRDefault="00C33289" w:rsidP="001C6BC0">
            <w:pPr>
              <w:widowControl w:val="0"/>
              <w:spacing w:after="0" w:line="240" w:lineRule="auto"/>
              <w:rPr>
                <w:rFonts w:ascii="Arial" w:eastAsia="Times New Roman" w:hAnsi="Arial" w:cs="Arial"/>
                <w:b/>
                <w:color w:val="000000" w:themeColor="text1"/>
                <w:sz w:val="20"/>
                <w:szCs w:val="20"/>
              </w:rPr>
            </w:pPr>
            <w:r w:rsidRPr="006E1667">
              <w:rPr>
                <w:rFonts w:ascii="Arial" w:eastAsia="Times New Roman" w:hAnsi="Arial" w:cs="Arial"/>
                <w:b/>
                <w:color w:val="000000" w:themeColor="text1"/>
                <w:sz w:val="20"/>
                <w:szCs w:val="20"/>
              </w:rPr>
              <w:t>Siret</w:t>
            </w:r>
          </w:p>
        </w:tc>
        <w:tc>
          <w:tcPr>
            <w:tcW w:w="1798" w:type="dxa"/>
            <w:tcMar>
              <w:left w:w="57" w:type="dxa"/>
              <w:right w:w="57" w:type="dxa"/>
            </w:tcMar>
          </w:tcPr>
          <w:p w:rsidR="00C33289" w:rsidRPr="006E1667" w:rsidRDefault="00C33289" w:rsidP="001C6BC0">
            <w:pPr>
              <w:widowControl w:val="0"/>
              <w:spacing w:after="0" w:line="240" w:lineRule="auto"/>
              <w:jc w:val="center"/>
              <w:rPr>
                <w:rFonts w:ascii="Arial" w:eastAsia="Times New Roman" w:hAnsi="Arial" w:cs="Arial"/>
                <w:color w:val="000000" w:themeColor="text1"/>
                <w:sz w:val="20"/>
                <w:szCs w:val="20"/>
              </w:rPr>
            </w:pPr>
            <w:r w:rsidRPr="006E1667">
              <w:rPr>
                <w:rFonts w:ascii="Arial" w:eastAsia="Times New Roman" w:hAnsi="Arial" w:cs="Arial"/>
                <w:color w:val="000000" w:themeColor="text1"/>
                <w:sz w:val="20"/>
                <w:szCs w:val="20"/>
              </w:rPr>
              <w:t>1</w:t>
            </w:r>
            <w:r w:rsidR="007D5F2C" w:rsidRPr="006E1667">
              <w:rPr>
                <w:rFonts w:ascii="Arial" w:eastAsia="Times New Roman" w:hAnsi="Arial" w:cs="Arial"/>
                <w:color w:val="000000" w:themeColor="text1"/>
                <w:sz w:val="20"/>
                <w:szCs w:val="20"/>
              </w:rPr>
              <w:t>2</w:t>
            </w:r>
          </w:p>
        </w:tc>
        <w:tc>
          <w:tcPr>
            <w:tcW w:w="2835" w:type="dxa"/>
            <w:tcMar>
              <w:left w:w="57" w:type="dxa"/>
              <w:right w:w="57" w:type="dxa"/>
            </w:tcMar>
          </w:tcPr>
          <w:p w:rsidR="00C33289" w:rsidRPr="006E1667" w:rsidRDefault="00C33289" w:rsidP="001C6BC0">
            <w:pPr>
              <w:widowControl w:val="0"/>
              <w:spacing w:after="0" w:line="240" w:lineRule="auto"/>
              <w:jc w:val="center"/>
              <w:rPr>
                <w:rFonts w:ascii="Arial" w:eastAsia="Times New Roman" w:hAnsi="Arial" w:cs="Arial"/>
                <w:color w:val="000000" w:themeColor="text1"/>
                <w:sz w:val="20"/>
                <w:szCs w:val="20"/>
              </w:rPr>
            </w:pPr>
            <w:r w:rsidRPr="006E1667">
              <w:rPr>
                <w:rFonts w:ascii="Arial" w:eastAsia="Times New Roman" w:hAnsi="Arial" w:cs="Arial"/>
                <w:color w:val="000000" w:themeColor="text1"/>
                <w:sz w:val="20"/>
                <w:szCs w:val="20"/>
              </w:rPr>
              <w:t>0</w:t>
            </w:r>
          </w:p>
        </w:tc>
        <w:tc>
          <w:tcPr>
            <w:tcW w:w="3061" w:type="dxa"/>
            <w:tcMar>
              <w:left w:w="57" w:type="dxa"/>
              <w:right w:w="57" w:type="dxa"/>
            </w:tcMar>
          </w:tcPr>
          <w:p w:rsidR="00C33289" w:rsidRPr="006E1667" w:rsidRDefault="00C33289" w:rsidP="00D86478">
            <w:pPr>
              <w:widowControl w:val="0"/>
              <w:spacing w:after="0" w:line="240" w:lineRule="auto"/>
              <w:jc w:val="center"/>
              <w:rPr>
                <w:rFonts w:ascii="Arial" w:eastAsia="Times New Roman" w:hAnsi="Arial" w:cs="Arial"/>
                <w:color w:val="000000" w:themeColor="text1"/>
                <w:sz w:val="20"/>
                <w:szCs w:val="20"/>
              </w:rPr>
            </w:pPr>
            <w:r w:rsidRPr="006E1667">
              <w:rPr>
                <w:rFonts w:ascii="Arial" w:eastAsia="Times New Roman" w:hAnsi="Arial" w:cs="Arial"/>
                <w:color w:val="000000" w:themeColor="text1"/>
                <w:sz w:val="20"/>
                <w:szCs w:val="20"/>
              </w:rPr>
              <w:t>0</w:t>
            </w:r>
          </w:p>
        </w:tc>
      </w:tr>
      <w:tr w:rsidR="00C33289" w:rsidRPr="006E1667" w:rsidTr="00D86478">
        <w:trPr>
          <w:trHeight w:val="269"/>
          <w:jc w:val="center"/>
        </w:trPr>
        <w:tc>
          <w:tcPr>
            <w:tcW w:w="1691" w:type="dxa"/>
            <w:tcMar>
              <w:left w:w="57" w:type="dxa"/>
              <w:right w:w="57" w:type="dxa"/>
            </w:tcMar>
          </w:tcPr>
          <w:p w:rsidR="00C33289" w:rsidRPr="006E1667" w:rsidRDefault="00C33289" w:rsidP="001C6BC0">
            <w:pPr>
              <w:pStyle w:val="Default"/>
              <w:widowControl w:val="0"/>
              <w:spacing w:before="20" w:after="20"/>
              <w:rPr>
                <w:b/>
                <w:color w:val="000000" w:themeColor="text1"/>
                <w:sz w:val="20"/>
                <w:szCs w:val="20"/>
              </w:rPr>
            </w:pPr>
            <w:r w:rsidRPr="006E1667">
              <w:rPr>
                <w:b/>
                <w:color w:val="000000" w:themeColor="text1"/>
                <w:sz w:val="20"/>
                <w:szCs w:val="20"/>
              </w:rPr>
              <w:t>Total</w:t>
            </w:r>
            <w:r w:rsidR="00570272" w:rsidRPr="006E1667">
              <w:rPr>
                <w:b/>
                <w:color w:val="000000" w:themeColor="text1"/>
                <w:sz w:val="20"/>
                <w:szCs w:val="20"/>
              </w:rPr>
              <w:t xml:space="preserve"> România</w:t>
            </w:r>
          </w:p>
        </w:tc>
        <w:tc>
          <w:tcPr>
            <w:tcW w:w="1798" w:type="dxa"/>
            <w:tcMar>
              <w:left w:w="57" w:type="dxa"/>
              <w:right w:w="57" w:type="dxa"/>
            </w:tcMar>
          </w:tcPr>
          <w:p w:rsidR="00C33289" w:rsidRPr="006E1667" w:rsidRDefault="00C33289" w:rsidP="001C6BC0">
            <w:pPr>
              <w:pStyle w:val="Default"/>
              <w:widowControl w:val="0"/>
              <w:spacing w:before="20" w:after="20"/>
              <w:jc w:val="center"/>
              <w:rPr>
                <w:color w:val="000000" w:themeColor="text1"/>
                <w:sz w:val="20"/>
                <w:szCs w:val="20"/>
              </w:rPr>
            </w:pPr>
            <w:r w:rsidRPr="006E1667">
              <w:rPr>
                <w:color w:val="000000" w:themeColor="text1"/>
                <w:sz w:val="20"/>
                <w:szCs w:val="20"/>
              </w:rPr>
              <w:t>5</w:t>
            </w:r>
            <w:r w:rsidR="007D5F2C" w:rsidRPr="006E1667">
              <w:rPr>
                <w:color w:val="000000" w:themeColor="text1"/>
                <w:sz w:val="20"/>
                <w:szCs w:val="20"/>
              </w:rPr>
              <w:t>50</w:t>
            </w:r>
          </w:p>
        </w:tc>
        <w:tc>
          <w:tcPr>
            <w:tcW w:w="2835" w:type="dxa"/>
            <w:tcMar>
              <w:left w:w="57" w:type="dxa"/>
              <w:right w:w="57" w:type="dxa"/>
            </w:tcMar>
          </w:tcPr>
          <w:p w:rsidR="00C33289" w:rsidRPr="006E1667" w:rsidRDefault="00C33289" w:rsidP="001C6BC0">
            <w:pPr>
              <w:pStyle w:val="Default"/>
              <w:widowControl w:val="0"/>
              <w:spacing w:before="20" w:after="20"/>
              <w:jc w:val="center"/>
              <w:rPr>
                <w:color w:val="000000" w:themeColor="text1"/>
                <w:sz w:val="20"/>
                <w:szCs w:val="20"/>
              </w:rPr>
            </w:pPr>
            <w:r w:rsidRPr="006E1667">
              <w:rPr>
                <w:color w:val="000000" w:themeColor="text1"/>
                <w:sz w:val="20"/>
                <w:szCs w:val="20"/>
              </w:rPr>
              <w:t>1</w:t>
            </w:r>
            <w:r w:rsidR="007D5F2C" w:rsidRPr="006E1667">
              <w:rPr>
                <w:color w:val="000000" w:themeColor="text1"/>
                <w:sz w:val="20"/>
                <w:szCs w:val="20"/>
              </w:rPr>
              <w:t>1</w:t>
            </w:r>
          </w:p>
        </w:tc>
        <w:tc>
          <w:tcPr>
            <w:tcW w:w="3061" w:type="dxa"/>
            <w:tcMar>
              <w:left w:w="57" w:type="dxa"/>
              <w:right w:w="57" w:type="dxa"/>
            </w:tcMar>
          </w:tcPr>
          <w:p w:rsidR="00C33289" w:rsidRPr="006E1667" w:rsidRDefault="007D5F2C" w:rsidP="001C6BC0">
            <w:pPr>
              <w:pStyle w:val="Default"/>
              <w:widowControl w:val="0"/>
              <w:spacing w:before="20" w:after="20"/>
              <w:jc w:val="center"/>
              <w:rPr>
                <w:color w:val="000000" w:themeColor="text1"/>
                <w:sz w:val="20"/>
                <w:szCs w:val="20"/>
              </w:rPr>
            </w:pPr>
            <w:r w:rsidRPr="006E1667">
              <w:rPr>
                <w:color w:val="000000" w:themeColor="text1"/>
                <w:sz w:val="20"/>
                <w:szCs w:val="20"/>
              </w:rPr>
              <w:t>2</w:t>
            </w:r>
            <w:r w:rsidR="00C33289" w:rsidRPr="006E1667">
              <w:rPr>
                <w:color w:val="000000" w:themeColor="text1"/>
                <w:sz w:val="20"/>
                <w:szCs w:val="20"/>
              </w:rPr>
              <w:t>,</w:t>
            </w:r>
            <w:r w:rsidRPr="006E1667">
              <w:rPr>
                <w:color w:val="000000" w:themeColor="text1"/>
                <w:sz w:val="20"/>
                <w:szCs w:val="20"/>
              </w:rPr>
              <w:t>0</w:t>
            </w:r>
          </w:p>
        </w:tc>
      </w:tr>
    </w:tbl>
    <w:p w:rsidR="00D86478" w:rsidRPr="00D86478" w:rsidRDefault="00D86478" w:rsidP="001C6BC0">
      <w:pPr>
        <w:widowControl w:val="0"/>
        <w:autoSpaceDE w:val="0"/>
        <w:autoSpaceDN w:val="0"/>
        <w:adjustRightInd w:val="0"/>
        <w:spacing w:after="0" w:line="240" w:lineRule="auto"/>
        <w:rPr>
          <w:rFonts w:ascii="Arial" w:hAnsi="Arial" w:cs="Arial"/>
          <w:bCs/>
          <w:color w:val="FF0000"/>
          <w:sz w:val="16"/>
          <w:szCs w:val="16"/>
        </w:rPr>
      </w:pPr>
    </w:p>
    <w:p w:rsidR="007D5CDA" w:rsidRPr="00E31D6A" w:rsidRDefault="00DA1683" w:rsidP="001C6BC0">
      <w:pPr>
        <w:widowControl w:val="0"/>
        <w:autoSpaceDE w:val="0"/>
        <w:autoSpaceDN w:val="0"/>
        <w:adjustRightInd w:val="0"/>
        <w:spacing w:after="0" w:line="240" w:lineRule="auto"/>
        <w:rPr>
          <w:rFonts w:ascii="Arial" w:hAnsi="Arial" w:cs="Arial"/>
          <w:b/>
          <w:bCs/>
          <w:color w:val="000000" w:themeColor="text1"/>
          <w:sz w:val="24"/>
          <w:szCs w:val="24"/>
        </w:rPr>
      </w:pPr>
      <w:r w:rsidRPr="00E31D6A">
        <w:rPr>
          <w:rFonts w:ascii="Arial" w:hAnsi="Arial" w:cs="Arial"/>
          <w:b/>
          <w:bCs/>
          <w:color w:val="000000" w:themeColor="text1"/>
          <w:sz w:val="24"/>
          <w:szCs w:val="24"/>
        </w:rPr>
        <w:t xml:space="preserve">II.2.1.4. </w:t>
      </w:r>
      <w:r w:rsidR="007D5CDA" w:rsidRPr="00E31D6A">
        <w:rPr>
          <w:rFonts w:ascii="Arial" w:hAnsi="Arial" w:cs="Arial"/>
          <w:b/>
          <w:bCs/>
          <w:color w:val="000000" w:themeColor="text1"/>
          <w:sz w:val="24"/>
          <w:szCs w:val="24"/>
        </w:rPr>
        <w:t>Calitatea apelor de îmbăiere</w:t>
      </w:r>
    </w:p>
    <w:p w:rsidR="00F054AC" w:rsidRPr="00D86478" w:rsidRDefault="00F054AC" w:rsidP="001C6BC0">
      <w:pPr>
        <w:widowControl w:val="0"/>
        <w:autoSpaceDE w:val="0"/>
        <w:autoSpaceDN w:val="0"/>
        <w:adjustRightInd w:val="0"/>
        <w:spacing w:after="0" w:line="240" w:lineRule="auto"/>
        <w:rPr>
          <w:rFonts w:ascii="Arial" w:hAnsi="Arial" w:cs="Arial"/>
          <w:b/>
          <w:bCs/>
          <w:color w:val="000000" w:themeColor="text1"/>
          <w:sz w:val="10"/>
          <w:szCs w:val="10"/>
        </w:rPr>
      </w:pPr>
    </w:p>
    <w:p w:rsidR="00387229" w:rsidRPr="00E31D6A" w:rsidRDefault="00387229" w:rsidP="001C6BC0">
      <w:pPr>
        <w:widowControl w:val="0"/>
        <w:spacing w:after="0" w:line="240" w:lineRule="auto"/>
        <w:ind w:firstLine="709"/>
        <w:jc w:val="both"/>
        <w:rPr>
          <w:rFonts w:ascii="Arial" w:hAnsi="Arial" w:cs="Arial"/>
          <w:bCs/>
          <w:color w:val="000000" w:themeColor="text1"/>
          <w:sz w:val="24"/>
          <w:szCs w:val="24"/>
        </w:rPr>
      </w:pPr>
      <w:r w:rsidRPr="00E31D6A">
        <w:rPr>
          <w:rFonts w:ascii="Arial" w:hAnsi="Arial" w:cs="Arial"/>
          <w:bCs/>
          <w:color w:val="000000" w:themeColor="text1"/>
          <w:sz w:val="24"/>
          <w:szCs w:val="24"/>
        </w:rPr>
        <w:t>Prin apa de îmbăiere se înțelege orice tip de apă de suprafață, curgătoare (râu, fluviu),</w:t>
      </w:r>
      <w:r w:rsidR="0070352F" w:rsidRPr="00E31D6A">
        <w:rPr>
          <w:rFonts w:ascii="Arial" w:hAnsi="Arial" w:cs="Arial"/>
          <w:bCs/>
          <w:color w:val="000000" w:themeColor="text1"/>
          <w:sz w:val="24"/>
          <w:szCs w:val="24"/>
        </w:rPr>
        <w:t xml:space="preserve"> </w:t>
      </w:r>
      <w:r w:rsidRPr="00E31D6A">
        <w:rPr>
          <w:rFonts w:ascii="Arial" w:hAnsi="Arial" w:cs="Arial"/>
          <w:bCs/>
          <w:color w:val="000000" w:themeColor="text1"/>
          <w:sz w:val="24"/>
          <w:szCs w:val="24"/>
        </w:rPr>
        <w:t xml:space="preserve">sau stătătoare (lac), inclusiv apa marină, în care este permisă îmbăierea de către autoritățile locale, prin amenajarea acestor zone sau prin folosința unor zone neamenajate, dar utilizate în mod tradițional de un număr mare de persoane, conform HG 546/2008 privind gestionarea calității apei de îmbăiere. </w:t>
      </w:r>
    </w:p>
    <w:p w:rsidR="00AB5E3C" w:rsidRPr="00E31D6A" w:rsidRDefault="00F054AC" w:rsidP="001C6BC0">
      <w:pPr>
        <w:widowControl w:val="0"/>
        <w:autoSpaceDE w:val="0"/>
        <w:autoSpaceDN w:val="0"/>
        <w:adjustRightInd w:val="0"/>
        <w:spacing w:after="0" w:line="240" w:lineRule="auto"/>
        <w:jc w:val="both"/>
        <w:rPr>
          <w:rFonts w:ascii="Arial" w:hAnsi="Arial" w:cs="Arial"/>
          <w:b/>
          <w:bCs/>
          <w:color w:val="000000" w:themeColor="text1"/>
          <w:sz w:val="24"/>
          <w:szCs w:val="24"/>
        </w:rPr>
      </w:pPr>
      <w:r w:rsidRPr="00E31D6A">
        <w:rPr>
          <w:rFonts w:ascii="Arial" w:hAnsi="Arial" w:cs="Arial"/>
          <w:bCs/>
          <w:color w:val="000000" w:themeColor="text1"/>
          <w:sz w:val="24"/>
          <w:szCs w:val="24"/>
        </w:rPr>
        <w:tab/>
      </w:r>
      <w:r w:rsidR="00387229" w:rsidRPr="00E31D6A">
        <w:rPr>
          <w:rFonts w:ascii="Arial" w:hAnsi="Arial" w:cs="Arial"/>
          <w:bCs/>
          <w:color w:val="000000" w:themeColor="text1"/>
          <w:sz w:val="24"/>
          <w:szCs w:val="24"/>
        </w:rPr>
        <w:t>Conform Direcţiei de Sănătate Publică</w:t>
      </w:r>
      <w:r w:rsidR="005C4943" w:rsidRPr="00E31D6A">
        <w:rPr>
          <w:rFonts w:ascii="Arial" w:hAnsi="Arial" w:cs="Arial"/>
          <w:bCs/>
          <w:color w:val="000000" w:themeColor="text1"/>
          <w:sz w:val="24"/>
          <w:szCs w:val="24"/>
        </w:rPr>
        <w:t xml:space="preserve"> Judeţeană</w:t>
      </w:r>
      <w:r w:rsidR="00387229" w:rsidRPr="00E31D6A">
        <w:rPr>
          <w:rFonts w:ascii="Arial" w:hAnsi="Arial" w:cs="Arial"/>
          <w:bCs/>
          <w:color w:val="000000" w:themeColor="text1"/>
          <w:sz w:val="24"/>
          <w:szCs w:val="24"/>
        </w:rPr>
        <w:t xml:space="preserve"> Suceava,</w:t>
      </w:r>
      <w:r w:rsidR="00187D3D" w:rsidRPr="00E31D6A">
        <w:rPr>
          <w:rFonts w:ascii="Arial" w:hAnsi="Arial" w:cs="Arial"/>
          <w:bCs/>
          <w:color w:val="000000" w:themeColor="text1"/>
          <w:sz w:val="24"/>
          <w:szCs w:val="24"/>
        </w:rPr>
        <w:t xml:space="preserve"> la nivelul anului 2017</w:t>
      </w:r>
      <w:r w:rsidR="001B2CA8" w:rsidRPr="00E31D6A">
        <w:rPr>
          <w:rFonts w:ascii="Arial" w:hAnsi="Arial" w:cs="Arial"/>
          <w:bCs/>
          <w:color w:val="000000" w:themeColor="text1"/>
          <w:sz w:val="24"/>
          <w:szCs w:val="24"/>
        </w:rPr>
        <w:t>,</w:t>
      </w:r>
      <w:r w:rsidR="00387229" w:rsidRPr="00E31D6A">
        <w:rPr>
          <w:rFonts w:ascii="Arial" w:hAnsi="Arial" w:cs="Arial"/>
          <w:bCs/>
          <w:color w:val="000000" w:themeColor="text1"/>
          <w:sz w:val="24"/>
          <w:szCs w:val="24"/>
        </w:rPr>
        <w:t xml:space="preserve"> în judeţul Suceava </w:t>
      </w:r>
      <w:r w:rsidR="00AD6934" w:rsidRPr="00E31D6A">
        <w:rPr>
          <w:rFonts w:ascii="Arial" w:hAnsi="Arial" w:cs="Arial"/>
          <w:bCs/>
          <w:i/>
          <w:color w:val="000000" w:themeColor="text1"/>
          <w:sz w:val="24"/>
          <w:szCs w:val="24"/>
        </w:rPr>
        <w:t xml:space="preserve">nu există zone de </w:t>
      </w:r>
      <w:r w:rsidR="00387229" w:rsidRPr="00E31D6A">
        <w:rPr>
          <w:rFonts w:ascii="Arial" w:hAnsi="Arial" w:cs="Arial"/>
          <w:bCs/>
          <w:i/>
          <w:color w:val="000000" w:themeColor="text1"/>
          <w:sz w:val="24"/>
          <w:szCs w:val="24"/>
        </w:rPr>
        <w:t xml:space="preserve">îmbăiere naturale </w:t>
      </w:r>
      <w:r w:rsidR="00AD6934" w:rsidRPr="00E31D6A">
        <w:rPr>
          <w:rFonts w:ascii="Arial" w:hAnsi="Arial" w:cs="Arial"/>
          <w:bCs/>
          <w:i/>
          <w:color w:val="000000" w:themeColor="text1"/>
          <w:sz w:val="24"/>
          <w:szCs w:val="24"/>
        </w:rPr>
        <w:t xml:space="preserve">amenajate </w:t>
      </w:r>
      <w:r w:rsidR="008046AE" w:rsidRPr="00E31D6A">
        <w:rPr>
          <w:rFonts w:ascii="Arial" w:hAnsi="Arial" w:cs="Arial"/>
          <w:bCs/>
          <w:i/>
          <w:color w:val="000000" w:themeColor="text1"/>
          <w:sz w:val="24"/>
          <w:szCs w:val="24"/>
        </w:rPr>
        <w:t>declarate de către autorităţile locale</w:t>
      </w:r>
      <w:r w:rsidR="008046AE" w:rsidRPr="00E31D6A">
        <w:rPr>
          <w:rFonts w:ascii="Arial" w:hAnsi="Arial" w:cs="Arial"/>
          <w:bCs/>
          <w:color w:val="000000" w:themeColor="text1"/>
          <w:sz w:val="24"/>
          <w:szCs w:val="24"/>
        </w:rPr>
        <w:t>.</w:t>
      </w:r>
    </w:p>
    <w:p w:rsidR="005E1397" w:rsidRPr="00E31D6A" w:rsidRDefault="005E1397" w:rsidP="001C6BC0">
      <w:pPr>
        <w:widowControl w:val="0"/>
        <w:autoSpaceDE w:val="0"/>
        <w:autoSpaceDN w:val="0"/>
        <w:adjustRightInd w:val="0"/>
        <w:spacing w:after="0" w:line="240" w:lineRule="auto"/>
        <w:jc w:val="both"/>
        <w:rPr>
          <w:rFonts w:ascii="Arial" w:hAnsi="Arial" w:cs="Arial"/>
          <w:color w:val="000000" w:themeColor="text1"/>
          <w:sz w:val="20"/>
          <w:szCs w:val="20"/>
        </w:rPr>
      </w:pPr>
    </w:p>
    <w:p w:rsidR="00124CB5" w:rsidRPr="001655DE" w:rsidRDefault="00C74C1B" w:rsidP="001C6BC0">
      <w:pPr>
        <w:pStyle w:val="Default"/>
        <w:widowControl w:val="0"/>
        <w:rPr>
          <w:b/>
          <w:bCs/>
          <w:i/>
          <w:color w:val="000000" w:themeColor="text1"/>
        </w:rPr>
      </w:pPr>
      <w:r w:rsidRPr="00E31D6A">
        <w:rPr>
          <w:b/>
          <w:bCs/>
          <w:i/>
          <w:color w:val="000000" w:themeColor="text1"/>
        </w:rPr>
        <w:t xml:space="preserve">II.2.2. </w:t>
      </w:r>
      <w:r w:rsidR="00124CB5" w:rsidRPr="00E31D6A">
        <w:rPr>
          <w:b/>
          <w:bCs/>
          <w:i/>
          <w:color w:val="000000" w:themeColor="text1"/>
        </w:rPr>
        <w:t>F</w:t>
      </w:r>
      <w:r w:rsidR="00C9724D" w:rsidRPr="00E31D6A">
        <w:rPr>
          <w:b/>
          <w:bCs/>
          <w:i/>
          <w:color w:val="000000" w:themeColor="text1"/>
        </w:rPr>
        <w:t>actorii determinanți</w:t>
      </w:r>
      <w:r w:rsidR="00B610FC" w:rsidRPr="00E31D6A">
        <w:rPr>
          <w:b/>
          <w:bCs/>
          <w:i/>
          <w:color w:val="000000" w:themeColor="text1"/>
        </w:rPr>
        <w:t xml:space="preserve"> </w:t>
      </w:r>
      <w:r w:rsidR="00C9724D" w:rsidRPr="00E31D6A">
        <w:rPr>
          <w:b/>
          <w:bCs/>
          <w:i/>
          <w:color w:val="000000" w:themeColor="text1"/>
        </w:rPr>
        <w:t>și presiunile</w:t>
      </w:r>
      <w:r w:rsidR="00B610FC" w:rsidRPr="00E31D6A">
        <w:rPr>
          <w:b/>
          <w:bCs/>
          <w:i/>
          <w:color w:val="000000" w:themeColor="text1"/>
        </w:rPr>
        <w:t xml:space="preserve"> </w:t>
      </w:r>
      <w:r w:rsidR="00C9724D" w:rsidRPr="00E31D6A">
        <w:rPr>
          <w:b/>
          <w:bCs/>
          <w:i/>
          <w:color w:val="000000" w:themeColor="text1"/>
        </w:rPr>
        <w:t>care afectează starea de calitate a apelor</w:t>
      </w:r>
      <w:r w:rsidR="00124CB5" w:rsidRPr="001655DE">
        <w:rPr>
          <w:b/>
          <w:bCs/>
          <w:i/>
          <w:color w:val="000000" w:themeColor="text1"/>
        </w:rPr>
        <w:t xml:space="preserve"> </w:t>
      </w:r>
    </w:p>
    <w:p w:rsidR="00F054AC" w:rsidRPr="00872FA3" w:rsidRDefault="00F054AC" w:rsidP="001C6BC0">
      <w:pPr>
        <w:widowControl w:val="0"/>
        <w:autoSpaceDE w:val="0"/>
        <w:autoSpaceDN w:val="0"/>
        <w:adjustRightInd w:val="0"/>
        <w:spacing w:after="0" w:line="240" w:lineRule="auto"/>
        <w:rPr>
          <w:rFonts w:ascii="Arial" w:hAnsi="Arial" w:cs="Arial"/>
          <w:b/>
          <w:bCs/>
          <w:color w:val="000000" w:themeColor="text1"/>
          <w:sz w:val="16"/>
          <w:szCs w:val="16"/>
        </w:rPr>
      </w:pPr>
    </w:p>
    <w:p w:rsidR="005E1397" w:rsidRPr="002C0819" w:rsidRDefault="00C74C1B" w:rsidP="001C6BC0">
      <w:pPr>
        <w:widowControl w:val="0"/>
        <w:autoSpaceDE w:val="0"/>
        <w:autoSpaceDN w:val="0"/>
        <w:adjustRightInd w:val="0"/>
        <w:spacing w:after="0" w:line="240" w:lineRule="auto"/>
        <w:rPr>
          <w:rFonts w:ascii="Arial" w:hAnsi="Arial" w:cs="Arial"/>
          <w:b/>
          <w:bCs/>
          <w:color w:val="000000" w:themeColor="text1"/>
          <w:sz w:val="24"/>
          <w:szCs w:val="24"/>
        </w:rPr>
      </w:pPr>
      <w:r w:rsidRPr="002C0819">
        <w:rPr>
          <w:rFonts w:ascii="Arial" w:hAnsi="Arial" w:cs="Arial"/>
          <w:b/>
          <w:bCs/>
          <w:color w:val="000000" w:themeColor="text1"/>
          <w:sz w:val="24"/>
          <w:szCs w:val="24"/>
        </w:rPr>
        <w:t xml:space="preserve">II.2.2.1. </w:t>
      </w:r>
      <w:r w:rsidR="00124CB5" w:rsidRPr="002C0819">
        <w:rPr>
          <w:rFonts w:ascii="Arial" w:hAnsi="Arial" w:cs="Arial"/>
          <w:b/>
          <w:bCs/>
          <w:color w:val="000000" w:themeColor="text1"/>
          <w:sz w:val="24"/>
          <w:szCs w:val="24"/>
        </w:rPr>
        <w:t xml:space="preserve">Presiuni semnificative asupra resurselor de apă </w:t>
      </w:r>
    </w:p>
    <w:p w:rsidR="00F054AC" w:rsidRPr="002C0819" w:rsidRDefault="00F054AC" w:rsidP="001C6BC0">
      <w:pPr>
        <w:widowControl w:val="0"/>
        <w:autoSpaceDE w:val="0"/>
        <w:autoSpaceDN w:val="0"/>
        <w:adjustRightInd w:val="0"/>
        <w:spacing w:after="0" w:line="240" w:lineRule="auto"/>
        <w:rPr>
          <w:rFonts w:ascii="Arial" w:hAnsi="Arial" w:cs="Arial"/>
          <w:b/>
          <w:bCs/>
          <w:color w:val="000000" w:themeColor="text1"/>
          <w:sz w:val="16"/>
          <w:szCs w:val="16"/>
        </w:rPr>
      </w:pPr>
    </w:p>
    <w:p w:rsidR="00AE38F2" w:rsidRPr="002C0819" w:rsidRDefault="00AE38F2" w:rsidP="001C6BC0">
      <w:pPr>
        <w:widowControl w:val="0"/>
        <w:spacing w:after="0" w:line="240" w:lineRule="auto"/>
        <w:ind w:firstLine="709"/>
        <w:jc w:val="both"/>
        <w:rPr>
          <w:rFonts w:ascii="Arial" w:eastAsia="Times New Roman" w:hAnsi="Arial" w:cs="Arial"/>
          <w:color w:val="000000" w:themeColor="text1"/>
          <w:sz w:val="24"/>
          <w:szCs w:val="24"/>
        </w:rPr>
      </w:pPr>
      <w:r w:rsidRPr="002C0819">
        <w:rPr>
          <w:rFonts w:ascii="Arial" w:eastAsia="Times New Roman" w:hAnsi="Arial" w:cs="Arial"/>
          <w:color w:val="000000" w:themeColor="text1"/>
          <w:sz w:val="24"/>
          <w:szCs w:val="24"/>
        </w:rPr>
        <w:t xml:space="preserve">În conformitate cu Directiva Cadru Apă 2000/60/CE, în cadrul planurilor de management al bazinelor/spațiilor hidrografice au fost considerate presiuni semnificative acelea care au ca rezultat neatingerea obiectivelor de mediu pentru corpul de apă. După modul în care funcţionează sistemul de recepţie al corpului de apă se poate cunoaşte dacă o presiune poate cauza un impact. Această abordare corelată cu lista tuturor presiunilor și cu caracteristicile particulare ale bazinului de recepţie conduce la identificarea presiunilor semnificative. </w:t>
      </w:r>
    </w:p>
    <w:p w:rsidR="002923A5" w:rsidRPr="002C0819" w:rsidRDefault="00A07440" w:rsidP="001C6BC0">
      <w:pPr>
        <w:widowControl w:val="0"/>
        <w:spacing w:after="0" w:line="240" w:lineRule="auto"/>
        <w:ind w:firstLine="540"/>
        <w:jc w:val="both"/>
        <w:rPr>
          <w:rFonts w:ascii="Arial" w:eastAsia="Times New Roman" w:hAnsi="Arial" w:cs="Arial"/>
          <w:b/>
          <w:bCs/>
          <w:i/>
          <w:color w:val="000000" w:themeColor="text1"/>
          <w:sz w:val="10"/>
          <w:szCs w:val="10"/>
          <w:lang w:eastAsia="en-US"/>
        </w:rPr>
      </w:pPr>
      <w:r w:rsidRPr="002C0819">
        <w:rPr>
          <w:rFonts w:ascii="Arial" w:eastAsia="Times New Roman" w:hAnsi="Arial" w:cs="Arial"/>
          <w:bCs/>
          <w:color w:val="000000" w:themeColor="text1"/>
          <w:sz w:val="24"/>
          <w:szCs w:val="24"/>
          <w:lang w:eastAsia="en-US"/>
        </w:rPr>
        <w:t>Sursele de poluare a apelor sunt surse punctiforme şi difuze.</w:t>
      </w:r>
    </w:p>
    <w:p w:rsidR="00A07440" w:rsidRPr="002C0819" w:rsidRDefault="00A07440" w:rsidP="001C6BC0">
      <w:pPr>
        <w:widowControl w:val="0"/>
        <w:spacing w:after="0" w:line="240" w:lineRule="auto"/>
        <w:ind w:firstLine="540"/>
        <w:jc w:val="both"/>
        <w:rPr>
          <w:rFonts w:ascii="Arial" w:eastAsia="Times New Roman" w:hAnsi="Arial" w:cs="Arial"/>
          <w:bCs/>
          <w:color w:val="000000" w:themeColor="text1"/>
          <w:sz w:val="24"/>
          <w:szCs w:val="24"/>
          <w:lang w:eastAsia="en-US"/>
        </w:rPr>
      </w:pPr>
      <w:r w:rsidRPr="002C0819">
        <w:rPr>
          <w:rFonts w:ascii="Arial" w:eastAsia="Times New Roman" w:hAnsi="Arial" w:cs="Arial"/>
          <w:b/>
          <w:bCs/>
          <w:i/>
          <w:color w:val="000000" w:themeColor="text1"/>
          <w:sz w:val="24"/>
          <w:szCs w:val="24"/>
          <w:lang w:eastAsia="en-US"/>
        </w:rPr>
        <w:t>Sursele punctiforme</w:t>
      </w:r>
      <w:r w:rsidRPr="002C0819">
        <w:rPr>
          <w:rFonts w:ascii="Arial" w:eastAsia="Times New Roman" w:hAnsi="Arial" w:cs="Arial"/>
          <w:bCs/>
          <w:color w:val="000000" w:themeColor="text1"/>
          <w:sz w:val="24"/>
          <w:szCs w:val="24"/>
          <w:lang w:eastAsia="en-US"/>
        </w:rPr>
        <w:t xml:space="preserve"> de ape uzate sunt reprezentate de apele menajere, industriale, pluviale şi de drenaj care sunt colectate</w:t>
      </w:r>
      <w:r w:rsidRPr="002C0819">
        <w:rPr>
          <w:rFonts w:ascii="Times New Roman" w:eastAsia="Times New Roman" w:hAnsi="Times New Roman" w:cs="Times New Roman"/>
          <w:color w:val="000000" w:themeColor="text1"/>
          <w:sz w:val="28"/>
          <w:szCs w:val="20"/>
          <w:lang w:eastAsia="en-US"/>
        </w:rPr>
        <w:t xml:space="preserve"> </w:t>
      </w:r>
      <w:r w:rsidRPr="002C0819">
        <w:rPr>
          <w:rFonts w:ascii="Arial" w:eastAsia="Times New Roman" w:hAnsi="Arial" w:cs="Arial"/>
          <w:color w:val="000000" w:themeColor="text1"/>
          <w:sz w:val="24"/>
          <w:szCs w:val="24"/>
          <w:lang w:eastAsia="en-US"/>
        </w:rPr>
        <w:t xml:space="preserve">într-un sistem de canalizare şi evacuate în receptor natural prin conducte sau canale de evacuare, aportul cantitativ şi calitativ al descărcărilor ducând la modificarea calităţii apei emisarului. </w:t>
      </w:r>
      <w:r w:rsidRPr="002C0819">
        <w:rPr>
          <w:rFonts w:ascii="Arial" w:eastAsia="Times New Roman" w:hAnsi="Arial" w:cs="Arial"/>
          <w:bCs/>
          <w:color w:val="000000" w:themeColor="text1"/>
          <w:sz w:val="24"/>
          <w:szCs w:val="24"/>
          <w:lang w:eastAsia="en-US"/>
        </w:rPr>
        <w:t xml:space="preserve">Principalele cauze ale poluării din acest tip de surse sunt degradarea colectoarelor de canalizare şi tehnologiile învechite ale sistemelor </w:t>
      </w:r>
      <w:r w:rsidRPr="002C0819">
        <w:rPr>
          <w:rFonts w:ascii="Arial" w:eastAsia="Times New Roman" w:hAnsi="Arial" w:cs="Arial"/>
          <w:bCs/>
          <w:color w:val="000000" w:themeColor="text1"/>
          <w:sz w:val="24"/>
          <w:szCs w:val="24"/>
          <w:lang w:eastAsia="en-US"/>
        </w:rPr>
        <w:lastRenderedPageBreak/>
        <w:t>de canalizare şi epurare menajeră şi pluvială.</w:t>
      </w:r>
    </w:p>
    <w:p w:rsidR="00AE38F2" w:rsidRPr="002C0819" w:rsidRDefault="00AE38F2" w:rsidP="001C6BC0">
      <w:pPr>
        <w:widowControl w:val="0"/>
        <w:spacing w:after="0" w:line="240" w:lineRule="auto"/>
        <w:ind w:firstLine="567"/>
        <w:jc w:val="both"/>
        <w:rPr>
          <w:rFonts w:ascii="Arial" w:eastAsia="Times New Roman" w:hAnsi="Arial" w:cs="Arial"/>
          <w:color w:val="000000" w:themeColor="text1"/>
          <w:sz w:val="24"/>
          <w:szCs w:val="24"/>
        </w:rPr>
      </w:pPr>
      <w:r w:rsidRPr="002C0819">
        <w:rPr>
          <w:rFonts w:ascii="Arial" w:eastAsia="Times New Roman" w:hAnsi="Arial" w:cs="Arial"/>
          <w:color w:val="000000" w:themeColor="text1"/>
          <w:sz w:val="24"/>
          <w:szCs w:val="24"/>
        </w:rPr>
        <w:t xml:space="preserve"> </w:t>
      </w:r>
      <w:r w:rsidRPr="002C0819">
        <w:rPr>
          <w:rFonts w:ascii="Arial" w:hAnsi="Arial" w:cs="Arial"/>
          <w:color w:val="000000" w:themeColor="text1"/>
          <w:sz w:val="24"/>
          <w:szCs w:val="24"/>
        </w:rPr>
        <w:t>P</w:t>
      </w:r>
      <w:r w:rsidRPr="002C0819">
        <w:rPr>
          <w:rFonts w:ascii="Arial" w:eastAsia="Times New Roman" w:hAnsi="Arial" w:cs="Arial"/>
          <w:color w:val="000000" w:themeColor="text1"/>
          <w:sz w:val="24"/>
          <w:szCs w:val="24"/>
        </w:rPr>
        <w:t>resiunile semnificative punctiforme, având în vedere evacuările de ape epurate sau neepurate în resursele de apă de suprafaţă sunt:</w:t>
      </w:r>
    </w:p>
    <w:p w:rsidR="00AE38F2" w:rsidRPr="002C0819" w:rsidRDefault="00AE38F2" w:rsidP="001C6BC0">
      <w:pPr>
        <w:widowControl w:val="0"/>
        <w:spacing w:after="0" w:line="240" w:lineRule="auto"/>
        <w:ind w:firstLine="567"/>
        <w:jc w:val="both"/>
        <w:rPr>
          <w:rFonts w:ascii="Arial" w:eastAsia="Times New Roman" w:hAnsi="Arial" w:cs="Arial"/>
          <w:color w:val="FF0000"/>
          <w:sz w:val="10"/>
          <w:szCs w:val="10"/>
        </w:rPr>
      </w:pPr>
    </w:p>
    <w:p w:rsidR="00AE38F2" w:rsidRPr="002C0819" w:rsidRDefault="00AE38F2" w:rsidP="001C6BC0">
      <w:pPr>
        <w:pStyle w:val="ListParagraph"/>
        <w:widowControl w:val="0"/>
        <w:numPr>
          <w:ilvl w:val="0"/>
          <w:numId w:val="22"/>
        </w:numPr>
        <w:tabs>
          <w:tab w:val="left" w:pos="284"/>
        </w:tabs>
        <w:spacing w:after="0" w:line="240" w:lineRule="auto"/>
        <w:ind w:left="0" w:firstLine="0"/>
        <w:jc w:val="both"/>
        <w:rPr>
          <w:rFonts w:ascii="Arial" w:eastAsia="Times New Roman" w:hAnsi="Arial" w:cs="Arial"/>
          <w:bCs/>
          <w:color w:val="000000" w:themeColor="text1"/>
          <w:sz w:val="24"/>
          <w:szCs w:val="24"/>
        </w:rPr>
      </w:pPr>
      <w:r w:rsidRPr="002C0819">
        <w:rPr>
          <w:rFonts w:ascii="Arial" w:eastAsia="Calibri" w:hAnsi="Arial" w:cs="Arial"/>
          <w:b/>
          <w:i/>
          <w:color w:val="000000" w:themeColor="text1"/>
          <w:sz w:val="24"/>
          <w:szCs w:val="24"/>
        </w:rPr>
        <w:t>aglomerările umane</w:t>
      </w:r>
      <w:r w:rsidRPr="002C0819">
        <w:rPr>
          <w:rFonts w:ascii="Arial" w:eastAsia="Times New Roman" w:hAnsi="Arial" w:cs="Arial"/>
          <w:bCs/>
          <w:i/>
          <w:color w:val="000000" w:themeColor="text1"/>
          <w:sz w:val="24"/>
          <w:szCs w:val="24"/>
        </w:rPr>
        <w:t xml:space="preserve"> </w:t>
      </w:r>
      <w:r w:rsidRPr="002C0819">
        <w:rPr>
          <w:rFonts w:ascii="Arial" w:eastAsia="Times New Roman" w:hAnsi="Arial" w:cs="Arial"/>
          <w:bCs/>
          <w:color w:val="000000" w:themeColor="text1"/>
          <w:sz w:val="24"/>
          <w:szCs w:val="24"/>
        </w:rPr>
        <w:t>(identificate în conformitate cu cerinţele Directivei privind epurarea apelor uzate urbane - Directiva 91/271/EEC), ce au peste 2000 locuitori echivalenţi (l.e.) care au sisteme de colectare a apelor uzate cu sau fără staţii de epurare şi care evacuează în resursele de apă; de asemenea, aglomerările &lt;</w:t>
      </w:r>
      <w:smartTag w:uri="urn:schemas-microsoft-com:office:smarttags" w:element="metricconverter">
        <w:smartTagPr>
          <w:attr w:name="ProductID" w:val="2000 l"/>
        </w:smartTagPr>
        <w:r w:rsidRPr="002C0819">
          <w:rPr>
            <w:rFonts w:ascii="Arial" w:eastAsia="Times New Roman" w:hAnsi="Arial" w:cs="Arial"/>
            <w:bCs/>
            <w:color w:val="000000" w:themeColor="text1"/>
            <w:sz w:val="24"/>
            <w:szCs w:val="24"/>
          </w:rPr>
          <w:t>2000 l</w:t>
        </w:r>
      </w:smartTag>
      <w:r w:rsidRPr="002C0819">
        <w:rPr>
          <w:rFonts w:ascii="Arial" w:eastAsia="Times New Roman" w:hAnsi="Arial" w:cs="Arial"/>
          <w:bCs/>
          <w:color w:val="000000" w:themeColor="text1"/>
          <w:sz w:val="24"/>
          <w:szCs w:val="24"/>
        </w:rPr>
        <w:t xml:space="preserve">.e. sunt considerate surse semnificative punctiforme dacă au sistem de canalizare centralizat; de asemenea, sunt considerate surse semnificative de poluare, aglomerările umane cu sistem de canalizare unitar care nu au capacitatea de a colecta şi epura amestecul de ape uzate şi ape pluviale în perioadele cu ploi intense; </w:t>
      </w:r>
    </w:p>
    <w:p w:rsidR="00AE38F2" w:rsidRPr="002C0819" w:rsidRDefault="00AE38F2" w:rsidP="001C6BC0">
      <w:pPr>
        <w:widowControl w:val="0"/>
        <w:spacing w:after="0" w:line="240" w:lineRule="auto"/>
        <w:jc w:val="both"/>
        <w:rPr>
          <w:rFonts w:ascii="Arial" w:eastAsia="Times New Roman" w:hAnsi="Arial" w:cs="Arial"/>
          <w:bCs/>
          <w:color w:val="000000" w:themeColor="text1"/>
          <w:sz w:val="10"/>
          <w:szCs w:val="10"/>
        </w:rPr>
      </w:pPr>
    </w:p>
    <w:p w:rsidR="00AE38F2" w:rsidRPr="002C0819" w:rsidRDefault="00AE38F2" w:rsidP="001C6BC0">
      <w:pPr>
        <w:pStyle w:val="ListParagraph"/>
        <w:widowControl w:val="0"/>
        <w:numPr>
          <w:ilvl w:val="0"/>
          <w:numId w:val="14"/>
        </w:numPr>
        <w:spacing w:after="0" w:line="240" w:lineRule="auto"/>
        <w:ind w:left="284" w:hanging="284"/>
        <w:jc w:val="both"/>
        <w:rPr>
          <w:rFonts w:ascii="Arial" w:eastAsia="Calibri" w:hAnsi="Arial" w:cs="Arial"/>
          <w:b/>
          <w:i/>
          <w:color w:val="000000" w:themeColor="text1"/>
          <w:sz w:val="24"/>
          <w:szCs w:val="24"/>
        </w:rPr>
      </w:pPr>
      <w:proofErr w:type="spellStart"/>
      <w:r w:rsidRPr="002C0819">
        <w:rPr>
          <w:rFonts w:ascii="Arial" w:eastAsia="Calibri" w:hAnsi="Arial" w:cs="Arial"/>
          <w:b/>
          <w:i/>
          <w:color w:val="000000" w:themeColor="text1"/>
          <w:sz w:val="24"/>
          <w:szCs w:val="24"/>
        </w:rPr>
        <w:t>industria</w:t>
      </w:r>
      <w:proofErr w:type="spellEnd"/>
      <w:r w:rsidRPr="002C0819">
        <w:rPr>
          <w:rFonts w:ascii="Arial" w:eastAsia="Calibri" w:hAnsi="Arial" w:cs="Arial"/>
          <w:b/>
          <w:i/>
          <w:color w:val="000000" w:themeColor="text1"/>
          <w:sz w:val="24"/>
          <w:szCs w:val="24"/>
        </w:rPr>
        <w:t xml:space="preserve">: </w:t>
      </w:r>
    </w:p>
    <w:p w:rsidR="00AE38F2" w:rsidRPr="002C0819" w:rsidRDefault="00AE38F2" w:rsidP="001C6BC0">
      <w:pPr>
        <w:pStyle w:val="ListParagraph"/>
        <w:widowControl w:val="0"/>
        <w:numPr>
          <w:ilvl w:val="0"/>
          <w:numId w:val="16"/>
        </w:numPr>
        <w:tabs>
          <w:tab w:val="left" w:pos="426"/>
        </w:tabs>
        <w:spacing w:after="0" w:line="240" w:lineRule="auto"/>
        <w:ind w:left="0" w:firstLine="0"/>
        <w:jc w:val="both"/>
        <w:rPr>
          <w:rFonts w:ascii="Arial" w:eastAsia="Calibri" w:hAnsi="Arial" w:cs="Arial"/>
          <w:color w:val="000000" w:themeColor="text1"/>
          <w:sz w:val="24"/>
          <w:szCs w:val="24"/>
          <w:lang w:val="ro-RO"/>
        </w:rPr>
      </w:pPr>
      <w:r w:rsidRPr="002C0819">
        <w:rPr>
          <w:rFonts w:ascii="Arial" w:eastAsia="Calibri" w:hAnsi="Arial" w:cs="Arial"/>
          <w:color w:val="000000" w:themeColor="text1"/>
          <w:sz w:val="24"/>
          <w:szCs w:val="24"/>
          <w:lang w:val="ro-RO"/>
        </w:rPr>
        <w:t>instalaţiile care intră sub incidenţa Directiva 2010/75/CEE privind emisiile industriale (Directiva IED) - inclusiv unităţile care sunt inventariate în Registrul Polunaţilor Emişi şi Transferaţi (E-PRTR), care sunt relevante pentru factorul de mediu apă;</w:t>
      </w:r>
    </w:p>
    <w:p w:rsidR="00AE38F2" w:rsidRPr="002C0819" w:rsidRDefault="00AE38F2" w:rsidP="001C6BC0">
      <w:pPr>
        <w:pStyle w:val="ListParagraph"/>
        <w:widowControl w:val="0"/>
        <w:numPr>
          <w:ilvl w:val="0"/>
          <w:numId w:val="16"/>
        </w:numPr>
        <w:tabs>
          <w:tab w:val="left" w:pos="426"/>
        </w:tabs>
        <w:spacing w:after="0" w:line="240" w:lineRule="auto"/>
        <w:ind w:left="0" w:firstLine="0"/>
        <w:jc w:val="both"/>
        <w:rPr>
          <w:rFonts w:ascii="Arial" w:eastAsia="Calibri" w:hAnsi="Arial" w:cs="Arial"/>
          <w:color w:val="000000" w:themeColor="text1"/>
          <w:sz w:val="24"/>
          <w:szCs w:val="24"/>
          <w:lang w:val="ro-RO"/>
        </w:rPr>
      </w:pPr>
      <w:r w:rsidRPr="002C0819">
        <w:rPr>
          <w:rFonts w:ascii="Arial" w:eastAsia="Calibri" w:hAnsi="Arial" w:cs="Arial"/>
          <w:color w:val="000000" w:themeColor="text1"/>
          <w:sz w:val="24"/>
          <w:szCs w:val="24"/>
          <w:lang w:val="ro-RO"/>
        </w:rPr>
        <w:t>unităţile care evacuează substanţe periculoase (lista I şi II) şi/sau substanţe prioritare peste limitele legislaţiei în vigoare (în conformitate cu cerinţele Directivei 2006/11/EC care înlocuieşte Directiva 76/464/EEC privind poluarea cauzată de substanţele periculoase evacuate în mediul acvatic al Comunităţii);</w:t>
      </w:r>
    </w:p>
    <w:p w:rsidR="00AE38F2" w:rsidRPr="002C0819" w:rsidRDefault="00AE38F2" w:rsidP="001C6BC0">
      <w:pPr>
        <w:pStyle w:val="ListParagraph"/>
        <w:widowControl w:val="0"/>
        <w:numPr>
          <w:ilvl w:val="0"/>
          <w:numId w:val="16"/>
        </w:numPr>
        <w:tabs>
          <w:tab w:val="left" w:pos="426"/>
        </w:tabs>
        <w:spacing w:after="0" w:line="240" w:lineRule="auto"/>
        <w:ind w:left="0" w:firstLine="0"/>
        <w:jc w:val="both"/>
        <w:rPr>
          <w:rFonts w:ascii="Arial" w:eastAsia="Calibri" w:hAnsi="Arial" w:cs="Arial"/>
          <w:i/>
          <w:color w:val="000000" w:themeColor="text1"/>
          <w:sz w:val="24"/>
          <w:szCs w:val="24"/>
          <w:lang w:val="ro-RO"/>
        </w:rPr>
      </w:pPr>
      <w:r w:rsidRPr="002C0819">
        <w:rPr>
          <w:rFonts w:ascii="Arial" w:eastAsia="Calibri" w:hAnsi="Arial" w:cs="Arial"/>
          <w:color w:val="000000" w:themeColor="text1"/>
          <w:sz w:val="24"/>
          <w:szCs w:val="24"/>
          <w:lang w:val="ro-RO"/>
        </w:rPr>
        <w:t>alte unităţi care evacuează în resursele de apă şi care nu se conformează legislaţiei în vigoare privind factorul de mediu apă.</w:t>
      </w:r>
    </w:p>
    <w:p w:rsidR="00AE38F2" w:rsidRPr="002C0819" w:rsidRDefault="00AE38F2" w:rsidP="001C6BC0">
      <w:pPr>
        <w:pStyle w:val="ListParagraph"/>
        <w:widowControl w:val="0"/>
        <w:spacing w:after="0" w:line="240" w:lineRule="auto"/>
        <w:ind w:left="568"/>
        <w:jc w:val="both"/>
        <w:rPr>
          <w:rFonts w:ascii="Arial" w:eastAsia="Calibri" w:hAnsi="Arial" w:cs="Arial"/>
          <w:i/>
          <w:color w:val="000000" w:themeColor="text1"/>
          <w:sz w:val="10"/>
          <w:szCs w:val="10"/>
          <w:lang w:val="ro-RO"/>
        </w:rPr>
      </w:pPr>
    </w:p>
    <w:p w:rsidR="00AE38F2" w:rsidRPr="002C0819" w:rsidRDefault="00AE38F2" w:rsidP="001C6BC0">
      <w:pPr>
        <w:pStyle w:val="ListParagraph"/>
        <w:widowControl w:val="0"/>
        <w:numPr>
          <w:ilvl w:val="0"/>
          <w:numId w:val="14"/>
        </w:numPr>
        <w:spacing w:after="0" w:line="240" w:lineRule="auto"/>
        <w:ind w:left="284" w:hanging="284"/>
        <w:jc w:val="both"/>
        <w:rPr>
          <w:rFonts w:ascii="Arial" w:eastAsia="Calibri" w:hAnsi="Arial" w:cs="Arial"/>
          <w:b/>
          <w:i/>
          <w:color w:val="000000" w:themeColor="text1"/>
          <w:sz w:val="24"/>
          <w:szCs w:val="24"/>
          <w:lang w:val="ro-RO"/>
        </w:rPr>
      </w:pPr>
      <w:r w:rsidRPr="002C0819">
        <w:rPr>
          <w:rFonts w:ascii="Arial" w:eastAsia="Calibri" w:hAnsi="Arial" w:cs="Arial"/>
          <w:b/>
          <w:i/>
          <w:color w:val="000000" w:themeColor="text1"/>
          <w:sz w:val="24"/>
          <w:szCs w:val="24"/>
          <w:lang w:val="ro-RO"/>
        </w:rPr>
        <w:t>agricultura:</w:t>
      </w:r>
    </w:p>
    <w:p w:rsidR="00AE38F2" w:rsidRPr="002C0819" w:rsidRDefault="00AE38F2" w:rsidP="001C6BC0">
      <w:pPr>
        <w:pStyle w:val="ListParagraph"/>
        <w:widowControl w:val="0"/>
        <w:numPr>
          <w:ilvl w:val="0"/>
          <w:numId w:val="16"/>
        </w:numPr>
        <w:tabs>
          <w:tab w:val="left" w:pos="426"/>
        </w:tabs>
        <w:spacing w:after="0" w:line="240" w:lineRule="auto"/>
        <w:ind w:left="0" w:firstLine="0"/>
        <w:jc w:val="both"/>
        <w:rPr>
          <w:rFonts w:ascii="Arial" w:eastAsia="Calibri" w:hAnsi="Arial" w:cs="Arial"/>
          <w:color w:val="000000" w:themeColor="text1"/>
          <w:sz w:val="24"/>
          <w:szCs w:val="24"/>
          <w:lang w:val="ro-RO"/>
        </w:rPr>
      </w:pPr>
      <w:r w:rsidRPr="002C0819">
        <w:rPr>
          <w:rFonts w:ascii="Arial" w:eastAsia="Calibri" w:hAnsi="Arial" w:cs="Arial"/>
          <w:color w:val="000000" w:themeColor="text1"/>
          <w:sz w:val="24"/>
          <w:szCs w:val="24"/>
          <w:lang w:val="ro-RO"/>
        </w:rPr>
        <w:t>fermele zootehnice care intră sub incidenţa Directivei 2010/75/CEE privind emisiile industriale (Directiva IED) - inclusiv unităţile care sunt inventariate în Registrul Poluanţilor Emişi şi Transferaţi (E-PRTR), care sunt relevante pentru factorul de mediu apă;</w:t>
      </w:r>
    </w:p>
    <w:p w:rsidR="00AE38F2" w:rsidRPr="002C0819" w:rsidRDefault="00AE38F2" w:rsidP="001C6BC0">
      <w:pPr>
        <w:pStyle w:val="ListParagraph"/>
        <w:widowControl w:val="0"/>
        <w:numPr>
          <w:ilvl w:val="0"/>
          <w:numId w:val="16"/>
        </w:numPr>
        <w:tabs>
          <w:tab w:val="left" w:pos="426"/>
        </w:tabs>
        <w:spacing w:after="0" w:line="240" w:lineRule="auto"/>
        <w:ind w:left="0" w:firstLine="0"/>
        <w:jc w:val="both"/>
        <w:rPr>
          <w:rFonts w:ascii="Arial" w:eastAsia="Calibri" w:hAnsi="Arial" w:cs="Arial"/>
          <w:color w:val="000000" w:themeColor="text1"/>
          <w:sz w:val="24"/>
          <w:szCs w:val="24"/>
          <w:lang w:val="ro-RO"/>
        </w:rPr>
      </w:pPr>
      <w:r w:rsidRPr="002C0819">
        <w:rPr>
          <w:rFonts w:ascii="Arial" w:eastAsia="Calibri" w:hAnsi="Arial" w:cs="Arial"/>
          <w:color w:val="000000" w:themeColor="text1"/>
          <w:sz w:val="24"/>
          <w:szCs w:val="24"/>
          <w:lang w:val="ro-RO"/>
        </w:rPr>
        <w:t>fermele care evacuează substanţe periculoase (lista I şi II) şi/sau substanţe prioritare peste limitele legislaţiei în vigoare (în conformitate cu cerinţele Directivei 2006/11/EC care înlocuieşte Directiva 76/464/EEC privind poluarea cauzată de substanţele periculoase evacuate în mediul acvatic al Comunităţii);</w:t>
      </w:r>
    </w:p>
    <w:p w:rsidR="00AE38F2" w:rsidRPr="002C0819" w:rsidRDefault="00AE38F2" w:rsidP="001C6BC0">
      <w:pPr>
        <w:pStyle w:val="ListParagraph"/>
        <w:widowControl w:val="0"/>
        <w:numPr>
          <w:ilvl w:val="0"/>
          <w:numId w:val="16"/>
        </w:numPr>
        <w:tabs>
          <w:tab w:val="left" w:pos="426"/>
        </w:tabs>
        <w:spacing w:after="0" w:line="240" w:lineRule="auto"/>
        <w:ind w:left="0" w:firstLine="0"/>
        <w:jc w:val="both"/>
        <w:rPr>
          <w:rFonts w:ascii="Arial" w:eastAsia="Calibri" w:hAnsi="Arial" w:cs="Arial"/>
          <w:color w:val="000000" w:themeColor="text1"/>
          <w:sz w:val="24"/>
          <w:szCs w:val="24"/>
          <w:lang w:val="ro-RO"/>
        </w:rPr>
      </w:pPr>
      <w:r w:rsidRPr="002C0819">
        <w:rPr>
          <w:rFonts w:ascii="Arial" w:eastAsia="Calibri" w:hAnsi="Arial" w:cs="Arial"/>
          <w:color w:val="000000" w:themeColor="text1"/>
          <w:sz w:val="24"/>
          <w:szCs w:val="24"/>
          <w:lang w:val="ro-RO"/>
        </w:rPr>
        <w:t>alte unităţi agricole cu evacuare punctiformă şi care nu se conformează legislaţiei în vigoare privind factorul de mediu apă;</w:t>
      </w:r>
    </w:p>
    <w:p w:rsidR="00E33C20" w:rsidRPr="00D604C3" w:rsidRDefault="00E33C20" w:rsidP="001C6BC0">
      <w:pPr>
        <w:widowControl w:val="0"/>
        <w:spacing w:before="120" w:after="120" w:line="240" w:lineRule="auto"/>
        <w:ind w:firstLine="567"/>
        <w:jc w:val="both"/>
        <w:rPr>
          <w:rFonts w:ascii="Arial" w:hAnsi="Arial" w:cs="Arial"/>
          <w:sz w:val="24"/>
          <w:szCs w:val="24"/>
        </w:rPr>
      </w:pPr>
      <w:r w:rsidRPr="00D604C3">
        <w:rPr>
          <w:rFonts w:ascii="Arial" w:hAnsi="Arial" w:cs="Arial"/>
          <w:sz w:val="24"/>
          <w:szCs w:val="24"/>
        </w:rPr>
        <w:t xml:space="preserve">În cadrul celui de-al doilea Plan Național de Management al bazinelor/spațiilor hidrografice din România au fost inventariate tipurile de presiuni hidromorfologice potențial semnificative identificate la nivel naţional, datorate următoarelor categorii de lucrări: </w:t>
      </w:r>
    </w:p>
    <w:p w:rsidR="00E33C20" w:rsidRPr="00D604C3" w:rsidRDefault="00E33C20" w:rsidP="001C6BC0">
      <w:pPr>
        <w:widowControl w:val="0"/>
        <w:spacing w:before="120" w:after="120" w:line="240" w:lineRule="auto"/>
        <w:ind w:left="284" w:hanging="284"/>
        <w:jc w:val="both"/>
        <w:rPr>
          <w:rFonts w:ascii="Arial" w:hAnsi="Arial" w:cs="Arial"/>
          <w:sz w:val="24"/>
          <w:szCs w:val="24"/>
        </w:rPr>
      </w:pPr>
      <w:r w:rsidRPr="00D604C3">
        <w:rPr>
          <w:rFonts w:ascii="Arial" w:hAnsi="Arial" w:cs="Arial"/>
          <w:sz w:val="24"/>
          <w:szCs w:val="24"/>
        </w:rPr>
        <w:t>•</w:t>
      </w:r>
      <w:r w:rsidRPr="00D604C3">
        <w:rPr>
          <w:rFonts w:ascii="Arial" w:hAnsi="Arial" w:cs="Arial"/>
          <w:sz w:val="24"/>
          <w:szCs w:val="24"/>
        </w:rPr>
        <w:tab/>
        <w:t>Lucrări de barare transversală situate pe corpul de apă – de tip baraje, praguri de fund, lacuri de acumulare cu suprafețe mai mari de 0,5 km</w:t>
      </w:r>
      <w:r w:rsidRPr="00D604C3">
        <w:rPr>
          <w:rFonts w:ascii="Arial" w:hAnsi="Arial" w:cs="Arial"/>
          <w:sz w:val="24"/>
          <w:szCs w:val="24"/>
          <w:vertAlign w:val="superscript"/>
        </w:rPr>
        <w:t>2</w:t>
      </w:r>
      <w:r w:rsidRPr="00D604C3">
        <w:rPr>
          <w:rFonts w:ascii="Arial" w:hAnsi="Arial" w:cs="Arial"/>
          <w:sz w:val="24"/>
          <w:szCs w:val="24"/>
        </w:rPr>
        <w:t>, cu efecte asupra regimului hidrologic, stabilității albiei, transportului sedimentelor și a migrării biotei, care întrerup conectivitatea longitudinală a corpului de apă;</w:t>
      </w:r>
    </w:p>
    <w:p w:rsidR="00E33C20" w:rsidRPr="00D604C3" w:rsidRDefault="00E33C20" w:rsidP="001C6BC0">
      <w:pPr>
        <w:widowControl w:val="0"/>
        <w:spacing w:before="120" w:after="120" w:line="240" w:lineRule="auto"/>
        <w:ind w:left="284" w:hanging="284"/>
        <w:jc w:val="both"/>
        <w:rPr>
          <w:rFonts w:ascii="Arial" w:hAnsi="Arial" w:cs="Arial"/>
          <w:sz w:val="24"/>
          <w:szCs w:val="24"/>
        </w:rPr>
      </w:pPr>
      <w:r w:rsidRPr="00D604C3">
        <w:rPr>
          <w:rFonts w:ascii="Arial" w:hAnsi="Arial" w:cs="Arial"/>
          <w:sz w:val="24"/>
          <w:szCs w:val="24"/>
        </w:rPr>
        <w:t>•</w:t>
      </w:r>
      <w:r w:rsidRPr="00D604C3">
        <w:rPr>
          <w:rFonts w:ascii="Arial" w:hAnsi="Arial" w:cs="Arial"/>
          <w:sz w:val="24"/>
          <w:szCs w:val="24"/>
        </w:rPr>
        <w:tab/>
        <w:t>Lucrări în lungul râului - de tip diguri, amenajări agricole și piscicole, lucrări de regularizare și consolidare maluri, tăieri de meandre - cu efecte asupra vegetației din lunca inundabilă și a zonelor de reproducere și asupra profilului longitudinal al râului, structurii substratului și biotei, care conduc la pierderea conectivității laterale;</w:t>
      </w:r>
    </w:p>
    <w:p w:rsidR="00E33C20" w:rsidRPr="00D604C3" w:rsidRDefault="00E33C20" w:rsidP="001C6BC0">
      <w:pPr>
        <w:widowControl w:val="0"/>
        <w:spacing w:before="120" w:after="120" w:line="240" w:lineRule="auto"/>
        <w:ind w:left="284" w:hanging="284"/>
        <w:jc w:val="both"/>
        <w:rPr>
          <w:rFonts w:ascii="Arial" w:hAnsi="Arial" w:cs="Arial"/>
          <w:sz w:val="24"/>
          <w:szCs w:val="24"/>
        </w:rPr>
      </w:pPr>
      <w:r w:rsidRPr="00D604C3">
        <w:rPr>
          <w:rFonts w:ascii="Arial" w:hAnsi="Arial" w:cs="Arial"/>
          <w:sz w:val="24"/>
          <w:szCs w:val="24"/>
        </w:rPr>
        <w:t>•</w:t>
      </w:r>
      <w:r w:rsidRPr="00D604C3">
        <w:rPr>
          <w:rFonts w:ascii="Arial" w:hAnsi="Arial" w:cs="Arial"/>
          <w:sz w:val="24"/>
          <w:szCs w:val="24"/>
        </w:rPr>
        <w:tab/>
        <w:t>Prelevări și restituții/ derivații - prize de apă, restituții folosințe (evacuări), derivații cu efecte asupra curgerii minime, stabilității albiei și biotei;</w:t>
      </w:r>
    </w:p>
    <w:p w:rsidR="00E33C20" w:rsidRPr="00D604C3" w:rsidRDefault="00E33C20" w:rsidP="001C6BC0">
      <w:pPr>
        <w:widowControl w:val="0"/>
        <w:spacing w:before="120" w:after="120" w:line="240" w:lineRule="auto"/>
        <w:ind w:left="284" w:hanging="284"/>
        <w:jc w:val="both"/>
        <w:rPr>
          <w:rFonts w:ascii="Arial" w:hAnsi="Arial" w:cs="Arial"/>
          <w:sz w:val="24"/>
          <w:szCs w:val="24"/>
        </w:rPr>
      </w:pPr>
      <w:r w:rsidRPr="00D604C3">
        <w:rPr>
          <w:rFonts w:ascii="Arial" w:hAnsi="Arial" w:cs="Arial"/>
          <w:sz w:val="24"/>
          <w:szCs w:val="24"/>
        </w:rPr>
        <w:t>•</w:t>
      </w:r>
      <w:r w:rsidRPr="00D604C3">
        <w:rPr>
          <w:rFonts w:ascii="Arial" w:hAnsi="Arial" w:cs="Arial"/>
          <w:sz w:val="24"/>
          <w:szCs w:val="24"/>
        </w:rPr>
        <w:tab/>
        <w:t>Canale navigabile – cu efecte asupra stabilității albiei și biotei.</w:t>
      </w:r>
    </w:p>
    <w:p w:rsidR="00E33C20" w:rsidRDefault="00E33C20" w:rsidP="001C6BC0">
      <w:pPr>
        <w:widowControl w:val="0"/>
        <w:spacing w:before="120" w:after="120" w:line="240" w:lineRule="auto"/>
        <w:ind w:firstLine="567"/>
        <w:jc w:val="both"/>
        <w:rPr>
          <w:rFonts w:ascii="Arial" w:hAnsi="Arial" w:cs="Arial"/>
          <w:sz w:val="24"/>
          <w:szCs w:val="24"/>
        </w:rPr>
      </w:pPr>
      <w:r w:rsidRPr="00D604C3">
        <w:rPr>
          <w:rFonts w:ascii="Arial" w:hAnsi="Arial" w:cs="Arial"/>
          <w:sz w:val="24"/>
          <w:szCs w:val="24"/>
        </w:rPr>
        <w:t xml:space="preserve">Aceste lucrări au fost executate pe corpurile de apă în diverse scopuri, și anume: </w:t>
      </w:r>
      <w:r w:rsidRPr="00D604C3">
        <w:rPr>
          <w:rFonts w:ascii="Arial" w:hAnsi="Arial" w:cs="Arial"/>
          <w:sz w:val="24"/>
          <w:szCs w:val="24"/>
        </w:rPr>
        <w:lastRenderedPageBreak/>
        <w:t>asigurarea cerinţei de apă, regularizarea debitelor naturale, apărarea împotriva efectelor distructive ale apelor, producerea energiei electrice, combaterea excesului de umiditate, etc, cu efecte funcţionale pentru comunităţile umane (alimentare cu apă potabilă şi industrială, irigaţii, etc.).</w:t>
      </w:r>
    </w:p>
    <w:p w:rsidR="000F5867" w:rsidRPr="009B1EBD" w:rsidRDefault="008E2B4F" w:rsidP="001C6BC0">
      <w:pPr>
        <w:widowControl w:val="0"/>
        <w:spacing w:before="120" w:after="120" w:line="240" w:lineRule="auto"/>
        <w:ind w:firstLine="567"/>
        <w:jc w:val="both"/>
        <w:rPr>
          <w:rFonts w:ascii="Arial" w:hAnsi="Arial" w:cs="Arial"/>
          <w:b/>
          <w:i/>
          <w:sz w:val="24"/>
          <w:szCs w:val="24"/>
        </w:rPr>
      </w:pPr>
      <w:r w:rsidRPr="00F603AA">
        <w:rPr>
          <w:rFonts w:ascii="Arial" w:eastAsia="Times New Roman" w:hAnsi="Arial" w:cs="Arial"/>
          <w:sz w:val="24"/>
          <w:szCs w:val="24"/>
        </w:rPr>
        <w:t xml:space="preserve">În Planul Național de Management al bazinelor/spațiilor hidrografice din România, actualizat și aprobat prin HG nr. 859/2016, au fost </w:t>
      </w:r>
      <w:r w:rsidR="00F603AA" w:rsidRPr="00F603AA">
        <w:rPr>
          <w:rFonts w:ascii="Arial" w:hAnsi="Arial" w:cs="Arial"/>
          <w:sz w:val="24"/>
          <w:szCs w:val="24"/>
        </w:rPr>
        <w:t xml:space="preserve">identificate </w:t>
      </w:r>
      <w:r w:rsidR="000F5867" w:rsidRPr="00F603AA">
        <w:rPr>
          <w:rFonts w:ascii="Arial" w:hAnsi="Arial" w:cs="Arial"/>
          <w:sz w:val="24"/>
          <w:szCs w:val="24"/>
        </w:rPr>
        <w:t>la nivel naț</w:t>
      </w:r>
      <w:r w:rsidR="00F603AA" w:rsidRPr="00F603AA">
        <w:rPr>
          <w:rFonts w:ascii="Arial" w:hAnsi="Arial" w:cs="Arial"/>
          <w:sz w:val="24"/>
          <w:szCs w:val="24"/>
        </w:rPr>
        <w:t xml:space="preserve">ional </w:t>
      </w:r>
      <w:r w:rsidR="000F5867" w:rsidRPr="009B1EBD">
        <w:rPr>
          <w:rFonts w:ascii="Arial" w:hAnsi="Arial" w:cs="Arial"/>
          <w:b/>
          <w:sz w:val="24"/>
          <w:szCs w:val="24"/>
        </w:rPr>
        <w:t>1.960 presiuni hidromorfologice potențial semnificative</w:t>
      </w:r>
      <w:r w:rsidR="000F5867" w:rsidRPr="00F603AA">
        <w:rPr>
          <w:rFonts w:ascii="Arial" w:hAnsi="Arial" w:cs="Arial"/>
          <w:sz w:val="24"/>
          <w:szCs w:val="24"/>
        </w:rPr>
        <w:t xml:space="preserve">. În urma aplicării procesului de validare a presiunilor potențial semnificative – alterări hidromorfologice cu atingerea obiectivelor de mediu de către corpurile de apă de suprafață, la nivel național s-a identificat un număr de </w:t>
      </w:r>
      <w:r w:rsidR="000F5867" w:rsidRPr="009B1EBD">
        <w:rPr>
          <w:rFonts w:ascii="Arial" w:hAnsi="Arial" w:cs="Arial"/>
          <w:b/>
          <w:sz w:val="24"/>
          <w:szCs w:val="24"/>
        </w:rPr>
        <w:t>226 presiuni hidromorfologice semnificative</w:t>
      </w:r>
      <w:r w:rsidR="000F5867" w:rsidRPr="009B1EBD">
        <w:rPr>
          <w:rFonts w:ascii="Arial" w:hAnsi="Arial" w:cs="Arial"/>
          <w:b/>
          <w:i/>
          <w:sz w:val="24"/>
          <w:szCs w:val="24"/>
        </w:rPr>
        <w:t>.</w:t>
      </w:r>
    </w:p>
    <w:p w:rsidR="00AE38F2" w:rsidRPr="009B1EBD" w:rsidRDefault="00AE38F2" w:rsidP="001C6BC0">
      <w:pPr>
        <w:pStyle w:val="ListParagraph"/>
        <w:widowControl w:val="0"/>
        <w:tabs>
          <w:tab w:val="left" w:pos="426"/>
        </w:tabs>
        <w:spacing w:after="0" w:line="240" w:lineRule="auto"/>
        <w:ind w:left="0"/>
        <w:jc w:val="both"/>
        <w:rPr>
          <w:rFonts w:ascii="Arial" w:eastAsia="Calibri" w:hAnsi="Arial" w:cs="Arial"/>
          <w:b/>
          <w:color w:val="000000" w:themeColor="text1"/>
          <w:sz w:val="10"/>
          <w:szCs w:val="10"/>
          <w:highlight w:val="cyan"/>
          <w:lang w:val="ro-RO"/>
        </w:rPr>
      </w:pPr>
    </w:p>
    <w:p w:rsidR="00A07440" w:rsidRPr="000F5F91" w:rsidRDefault="00B81B61" w:rsidP="001C6BC0">
      <w:pPr>
        <w:widowControl w:val="0"/>
        <w:spacing w:after="0" w:line="240" w:lineRule="auto"/>
        <w:ind w:firstLine="540"/>
        <w:jc w:val="both"/>
        <w:rPr>
          <w:rFonts w:ascii="Arial" w:eastAsia="Times New Roman" w:hAnsi="Arial" w:cs="Arial"/>
          <w:bCs/>
          <w:color w:val="000000" w:themeColor="text1"/>
          <w:sz w:val="24"/>
          <w:szCs w:val="24"/>
          <w:lang w:eastAsia="en-US"/>
        </w:rPr>
      </w:pPr>
      <w:r w:rsidRPr="000F5F91">
        <w:rPr>
          <w:rFonts w:ascii="Arial" w:eastAsia="Times New Roman" w:hAnsi="Arial" w:cs="Arial"/>
          <w:bCs/>
          <w:color w:val="000000" w:themeColor="text1"/>
          <w:sz w:val="24"/>
          <w:szCs w:val="24"/>
          <w:lang w:eastAsia="en-US"/>
        </w:rPr>
        <w:t>Conform aceleiași surse</w:t>
      </w:r>
      <w:r w:rsidRPr="000F5F91">
        <w:rPr>
          <w:rFonts w:ascii="Arial" w:eastAsia="Times New Roman" w:hAnsi="Arial" w:cs="Arial"/>
          <w:b/>
          <w:bCs/>
          <w:i/>
          <w:color w:val="000000" w:themeColor="text1"/>
          <w:sz w:val="24"/>
          <w:szCs w:val="24"/>
          <w:lang w:eastAsia="en-US"/>
        </w:rPr>
        <w:t xml:space="preserve"> - s</w:t>
      </w:r>
      <w:r w:rsidR="00A07440" w:rsidRPr="000F5F91">
        <w:rPr>
          <w:rFonts w:ascii="Arial" w:eastAsia="Times New Roman" w:hAnsi="Arial" w:cs="Arial"/>
          <w:b/>
          <w:bCs/>
          <w:i/>
          <w:color w:val="000000" w:themeColor="text1"/>
          <w:sz w:val="24"/>
          <w:szCs w:val="24"/>
          <w:lang w:eastAsia="en-US"/>
        </w:rPr>
        <w:t xml:space="preserve">ursele de poluare difuză </w:t>
      </w:r>
      <w:r w:rsidR="00A07440" w:rsidRPr="000F5F91">
        <w:rPr>
          <w:rFonts w:ascii="Arial" w:eastAsia="Times New Roman" w:hAnsi="Arial" w:cs="Arial"/>
          <w:bCs/>
          <w:color w:val="000000" w:themeColor="text1"/>
          <w:sz w:val="24"/>
          <w:szCs w:val="24"/>
          <w:lang w:eastAsia="en-US"/>
        </w:rPr>
        <w:t>sunt reprezentate de emisiile care nu sunt descărcate ca efluent în apele de suprafaţă prin intermediul unor conducte localizate într-un anumit punct. Principiul de propagare al acestor emisii este prin infiltrare în sol sau prin antrenare de către precipitaţii în apele de suprafaţă. Principalele surse de poluare cu emisii evacuate în mod dispers sunt: îngrăşămintele chimice utilizate în agricultură, pesticidele utilizate pentru combaterea dăunătorilor, inexistenţa sistemelor de canalizare în unele aglomerări umane din mediul rural, unele activităţi din industrie, traficul auto etc.</w:t>
      </w:r>
    </w:p>
    <w:p w:rsidR="00CD5309" w:rsidRPr="00E25FB1" w:rsidRDefault="00CD5309" w:rsidP="001C6BC0">
      <w:pPr>
        <w:widowControl w:val="0"/>
        <w:autoSpaceDE w:val="0"/>
        <w:autoSpaceDN w:val="0"/>
        <w:adjustRightInd w:val="0"/>
        <w:spacing w:after="0" w:line="240" w:lineRule="auto"/>
        <w:ind w:firstLine="540"/>
        <w:jc w:val="both"/>
        <w:rPr>
          <w:rFonts w:ascii="Arial" w:hAnsi="Arial" w:cs="Arial"/>
          <w:bCs/>
          <w:color w:val="000000" w:themeColor="text1"/>
          <w:sz w:val="24"/>
          <w:szCs w:val="24"/>
        </w:rPr>
      </w:pPr>
      <w:r w:rsidRPr="000F5F91">
        <w:rPr>
          <w:rFonts w:ascii="Arial" w:hAnsi="Arial" w:cs="Arial"/>
          <w:bCs/>
          <w:color w:val="000000" w:themeColor="text1"/>
          <w:sz w:val="24"/>
          <w:szCs w:val="24"/>
        </w:rPr>
        <w:t xml:space="preserve">Presiunile provenite din activităţile agricole sunt dificil de cuantificat. Principalele căi de producere a poluării difuze cu nutrienţi sunt: scurgerea pe suprafaţă, scurgerea din </w:t>
      </w:r>
      <w:r w:rsidRPr="00E25FB1">
        <w:rPr>
          <w:rFonts w:ascii="Arial" w:hAnsi="Arial" w:cs="Arial"/>
          <w:bCs/>
          <w:color w:val="000000" w:themeColor="text1"/>
          <w:sz w:val="24"/>
          <w:szCs w:val="24"/>
        </w:rPr>
        <w:t>reţele de drenaje, scurgerea subterană, scurgerea din zone impermeabile orăşeneşti, depuneri din atmosferă şi eroziunea solului.</w:t>
      </w:r>
    </w:p>
    <w:p w:rsidR="00CE48B4" w:rsidRPr="00E25FB1" w:rsidRDefault="00CE48B4" w:rsidP="001C6BC0">
      <w:pPr>
        <w:widowControl w:val="0"/>
        <w:spacing w:after="0" w:line="240" w:lineRule="auto"/>
        <w:ind w:firstLine="567"/>
        <w:jc w:val="both"/>
        <w:rPr>
          <w:rFonts w:ascii="Arial" w:eastAsia="Times New Roman" w:hAnsi="Arial" w:cs="Arial"/>
          <w:color w:val="000000" w:themeColor="text1"/>
          <w:sz w:val="24"/>
          <w:szCs w:val="24"/>
        </w:rPr>
      </w:pPr>
      <w:r w:rsidRPr="00E25FB1">
        <w:rPr>
          <w:rFonts w:ascii="Arial" w:eastAsia="Times New Roman" w:hAnsi="Arial" w:cs="Arial"/>
          <w:color w:val="000000" w:themeColor="text1"/>
          <w:sz w:val="24"/>
          <w:szCs w:val="24"/>
        </w:rPr>
        <w:t xml:space="preserve">În ceea ce priveşte </w:t>
      </w:r>
      <w:r w:rsidRPr="00E25FB1">
        <w:rPr>
          <w:rFonts w:ascii="Arial" w:eastAsia="Times New Roman" w:hAnsi="Arial" w:cs="Arial"/>
          <w:b/>
          <w:i/>
          <w:color w:val="000000" w:themeColor="text1"/>
          <w:sz w:val="24"/>
          <w:szCs w:val="24"/>
        </w:rPr>
        <w:t>sursele difuze de poluare semnificativă</w:t>
      </w:r>
      <w:r w:rsidRPr="00E25FB1">
        <w:rPr>
          <w:rFonts w:ascii="Arial" w:eastAsia="Times New Roman" w:hAnsi="Arial" w:cs="Arial"/>
          <w:color w:val="000000" w:themeColor="text1"/>
          <w:sz w:val="24"/>
          <w:szCs w:val="24"/>
        </w:rPr>
        <w:t>, identificate cu referire la modul de utilizare al terenului, se pot menţiona:</w:t>
      </w:r>
    </w:p>
    <w:p w:rsidR="00CE48B4" w:rsidRPr="00E25FB1" w:rsidRDefault="00CE48B4" w:rsidP="001C6BC0">
      <w:pPr>
        <w:pStyle w:val="ListParagraph"/>
        <w:widowControl w:val="0"/>
        <w:numPr>
          <w:ilvl w:val="0"/>
          <w:numId w:val="18"/>
        </w:numPr>
        <w:spacing w:after="0" w:line="240" w:lineRule="auto"/>
        <w:ind w:left="284" w:hanging="284"/>
        <w:jc w:val="both"/>
        <w:rPr>
          <w:rFonts w:ascii="Arial" w:eastAsia="Calibri" w:hAnsi="Arial" w:cs="Arial"/>
          <w:color w:val="000000" w:themeColor="text1"/>
          <w:sz w:val="24"/>
          <w:szCs w:val="24"/>
          <w:lang w:val="ro-RO"/>
        </w:rPr>
      </w:pPr>
      <w:r w:rsidRPr="00E25FB1">
        <w:rPr>
          <w:rFonts w:ascii="Arial" w:eastAsia="Calibri" w:hAnsi="Arial" w:cs="Arial"/>
          <w:color w:val="000000" w:themeColor="text1"/>
          <w:sz w:val="24"/>
          <w:szCs w:val="24"/>
          <w:lang w:val="ro-RO"/>
        </w:rPr>
        <w:t>aglomerările umane/localităţile care nu au sisteme de colectare a apelor uzate sau sisteme corespunzătoare de colectare şi eliminare a nămolului din staţiile de epurare, precum şi localităţile care au depozite de deşeuri menajere neconforme;</w:t>
      </w:r>
    </w:p>
    <w:p w:rsidR="00CE48B4" w:rsidRPr="00E25FB1" w:rsidRDefault="00CE48B4" w:rsidP="001C6BC0">
      <w:pPr>
        <w:pStyle w:val="ListParagraph"/>
        <w:widowControl w:val="0"/>
        <w:numPr>
          <w:ilvl w:val="0"/>
          <w:numId w:val="18"/>
        </w:numPr>
        <w:spacing w:after="0" w:line="240" w:lineRule="auto"/>
        <w:ind w:left="284" w:hanging="284"/>
        <w:jc w:val="both"/>
        <w:rPr>
          <w:rFonts w:ascii="Arial" w:eastAsia="Calibri" w:hAnsi="Arial" w:cs="Arial"/>
          <w:color w:val="000000" w:themeColor="text1"/>
          <w:sz w:val="24"/>
          <w:szCs w:val="24"/>
          <w:lang w:val="ro-RO"/>
        </w:rPr>
      </w:pPr>
      <w:r w:rsidRPr="00E25FB1">
        <w:rPr>
          <w:rFonts w:ascii="Arial" w:eastAsia="Calibri" w:hAnsi="Arial" w:cs="Arial"/>
          <w:color w:val="000000" w:themeColor="text1"/>
          <w:sz w:val="24"/>
          <w:szCs w:val="24"/>
          <w:lang w:val="ro-RO"/>
        </w:rPr>
        <w:t>fermele agro-zootehnice care nu au sisteme corespunzătoare de stocare/utilizare a dejecţiilor, localităţile identificate ca fiind zone vulnerabile la poluarea cu nitraţi din surse agricole, unităţi care utilizează pesticide şi nu se conformează legislaţiei în vigoare, alte unităţi/activităţi agricole care pot conduce la emisii difuze semnificative;</w:t>
      </w:r>
    </w:p>
    <w:p w:rsidR="00AE38F2" w:rsidRPr="00E25FB1" w:rsidRDefault="00CE48B4" w:rsidP="001C6BC0">
      <w:pPr>
        <w:pStyle w:val="ListParagraph"/>
        <w:widowControl w:val="0"/>
        <w:numPr>
          <w:ilvl w:val="0"/>
          <w:numId w:val="18"/>
        </w:numPr>
        <w:autoSpaceDE w:val="0"/>
        <w:autoSpaceDN w:val="0"/>
        <w:adjustRightInd w:val="0"/>
        <w:spacing w:after="0" w:line="240" w:lineRule="auto"/>
        <w:ind w:left="284" w:hanging="284"/>
        <w:jc w:val="both"/>
        <w:rPr>
          <w:rFonts w:ascii="Arial" w:hAnsi="Arial" w:cs="Arial"/>
          <w:bCs/>
          <w:color w:val="000000" w:themeColor="text1"/>
          <w:sz w:val="20"/>
          <w:szCs w:val="20"/>
        </w:rPr>
      </w:pPr>
      <w:r w:rsidRPr="00E25FB1">
        <w:rPr>
          <w:rFonts w:ascii="Arial" w:eastAsia="Calibri" w:hAnsi="Arial" w:cs="Arial"/>
          <w:color w:val="000000" w:themeColor="text1"/>
          <w:sz w:val="24"/>
          <w:szCs w:val="24"/>
          <w:lang w:val="ro-RO"/>
        </w:rPr>
        <w:t>depozitele de materii prime, produse finite, produse auxiliare, stocare de deşeuri neconforme, unităţi ce produc poluări accidentale difuze</w:t>
      </w:r>
      <w:r w:rsidR="00356C29" w:rsidRPr="00E25FB1">
        <w:rPr>
          <w:rFonts w:ascii="Arial" w:eastAsia="Calibri" w:hAnsi="Arial" w:cs="Arial"/>
          <w:color w:val="000000" w:themeColor="text1"/>
          <w:sz w:val="24"/>
          <w:szCs w:val="24"/>
          <w:lang w:val="ro-RO"/>
        </w:rPr>
        <w:t>, situri industriale abandonate</w:t>
      </w:r>
      <w:r w:rsidR="00AE38F2" w:rsidRPr="00E25FB1">
        <w:rPr>
          <w:rFonts w:ascii="Arial" w:eastAsia="Calibri" w:hAnsi="Arial" w:cs="Arial"/>
          <w:color w:val="000000" w:themeColor="text1"/>
          <w:sz w:val="24"/>
          <w:szCs w:val="24"/>
          <w:lang w:val="ro-RO"/>
        </w:rPr>
        <w:t>.</w:t>
      </w:r>
    </w:p>
    <w:p w:rsidR="00CF732B" w:rsidRPr="0004030D" w:rsidRDefault="00CF732B" w:rsidP="001C6BC0">
      <w:pPr>
        <w:pStyle w:val="ListParagraph"/>
        <w:widowControl w:val="0"/>
        <w:spacing w:after="0" w:line="240" w:lineRule="auto"/>
        <w:ind w:left="360"/>
        <w:jc w:val="both"/>
        <w:rPr>
          <w:rFonts w:ascii="Arial" w:hAnsi="Arial" w:cs="Arial"/>
          <w:color w:val="000000" w:themeColor="text1"/>
          <w:sz w:val="20"/>
          <w:szCs w:val="20"/>
        </w:rPr>
      </w:pPr>
    </w:p>
    <w:p w:rsidR="00A65BC0" w:rsidRPr="003342D3" w:rsidRDefault="00F32940" w:rsidP="001C6BC0">
      <w:pPr>
        <w:widowControl w:val="0"/>
        <w:autoSpaceDE w:val="0"/>
        <w:autoSpaceDN w:val="0"/>
        <w:adjustRightInd w:val="0"/>
        <w:spacing w:after="0" w:line="240" w:lineRule="auto"/>
        <w:rPr>
          <w:rFonts w:ascii="Arial" w:hAnsi="Arial" w:cs="Arial"/>
          <w:b/>
          <w:bCs/>
          <w:color w:val="000000" w:themeColor="text1"/>
          <w:sz w:val="24"/>
          <w:szCs w:val="24"/>
        </w:rPr>
      </w:pPr>
      <w:r w:rsidRPr="003342D3">
        <w:rPr>
          <w:rFonts w:ascii="Arial" w:hAnsi="Arial" w:cs="Arial"/>
          <w:b/>
          <w:bCs/>
          <w:color w:val="000000" w:themeColor="text1"/>
          <w:sz w:val="24"/>
          <w:szCs w:val="24"/>
        </w:rPr>
        <w:t>II.2.2.2</w:t>
      </w:r>
      <w:r w:rsidR="00BF2074" w:rsidRPr="003342D3">
        <w:rPr>
          <w:rFonts w:ascii="Arial" w:hAnsi="Arial" w:cs="Arial"/>
          <w:b/>
          <w:bCs/>
          <w:color w:val="000000" w:themeColor="text1"/>
          <w:sz w:val="24"/>
          <w:szCs w:val="24"/>
        </w:rPr>
        <w:t>.</w:t>
      </w:r>
      <w:r w:rsidRPr="003342D3">
        <w:rPr>
          <w:rFonts w:ascii="Arial" w:hAnsi="Arial" w:cs="Arial"/>
          <w:b/>
          <w:bCs/>
          <w:color w:val="000000" w:themeColor="text1"/>
          <w:sz w:val="24"/>
          <w:szCs w:val="24"/>
        </w:rPr>
        <w:t xml:space="preserve"> </w:t>
      </w:r>
      <w:r w:rsidR="00A65BC0" w:rsidRPr="003342D3">
        <w:rPr>
          <w:rFonts w:ascii="Arial" w:hAnsi="Arial" w:cs="Arial"/>
          <w:b/>
          <w:bCs/>
          <w:color w:val="000000" w:themeColor="text1"/>
          <w:sz w:val="24"/>
          <w:szCs w:val="24"/>
        </w:rPr>
        <w:t>Apele uzate şi reţelele de canalizare</w:t>
      </w:r>
    </w:p>
    <w:p w:rsidR="001C28A7" w:rsidRPr="003342D3" w:rsidRDefault="001C28A7" w:rsidP="001C6BC0">
      <w:pPr>
        <w:widowControl w:val="0"/>
        <w:autoSpaceDE w:val="0"/>
        <w:autoSpaceDN w:val="0"/>
        <w:adjustRightInd w:val="0"/>
        <w:spacing w:after="0" w:line="240" w:lineRule="auto"/>
        <w:rPr>
          <w:rFonts w:ascii="Arial" w:hAnsi="Arial" w:cs="Arial"/>
          <w:b/>
          <w:bCs/>
          <w:color w:val="000000" w:themeColor="text1"/>
          <w:sz w:val="16"/>
          <w:szCs w:val="16"/>
        </w:rPr>
      </w:pPr>
    </w:p>
    <w:p w:rsidR="00360C33" w:rsidRPr="008C0FE3" w:rsidRDefault="00360C33" w:rsidP="001C6BC0">
      <w:pPr>
        <w:widowControl w:val="0"/>
        <w:autoSpaceDE w:val="0"/>
        <w:autoSpaceDN w:val="0"/>
        <w:adjustRightInd w:val="0"/>
        <w:spacing w:after="0" w:line="240" w:lineRule="auto"/>
        <w:rPr>
          <w:rFonts w:ascii="Arial" w:hAnsi="Arial" w:cs="Arial"/>
          <w:b/>
          <w:bCs/>
          <w:i/>
          <w:color w:val="000000" w:themeColor="text1"/>
          <w:sz w:val="24"/>
          <w:szCs w:val="24"/>
        </w:rPr>
      </w:pPr>
      <w:r w:rsidRPr="008C0FE3">
        <w:rPr>
          <w:rFonts w:ascii="Arial" w:hAnsi="Arial" w:cs="Arial"/>
          <w:b/>
          <w:bCs/>
          <w:i/>
          <w:color w:val="000000" w:themeColor="text1"/>
          <w:sz w:val="24"/>
          <w:szCs w:val="24"/>
        </w:rPr>
        <w:t>Epurarea apelor uzate urbane</w:t>
      </w:r>
    </w:p>
    <w:p w:rsidR="00487C32" w:rsidRPr="00CC7AEA" w:rsidRDefault="00487C32" w:rsidP="00487C32">
      <w:pPr>
        <w:pStyle w:val="ListParagraph"/>
        <w:widowControl w:val="0"/>
        <w:autoSpaceDE w:val="0"/>
        <w:autoSpaceDN w:val="0"/>
        <w:adjustRightInd w:val="0"/>
        <w:spacing w:after="0" w:line="240" w:lineRule="auto"/>
        <w:ind w:left="426"/>
        <w:jc w:val="both"/>
        <w:rPr>
          <w:rFonts w:ascii="Arial" w:eastAsia="Calibri" w:hAnsi="Arial" w:cs="Arial"/>
          <w:sz w:val="16"/>
          <w:szCs w:val="16"/>
        </w:rPr>
      </w:pPr>
    </w:p>
    <w:tbl>
      <w:tblPr>
        <w:tblStyle w:val="TableGrid"/>
        <w:tblW w:w="9923" w:type="dxa"/>
        <w:tblInd w:w="108" w:type="dxa"/>
        <w:shd w:val="clear" w:color="auto" w:fill="B6DDE8" w:themeFill="accent5" w:themeFillTint="66"/>
        <w:tblLook w:val="04A0"/>
      </w:tblPr>
      <w:tblGrid>
        <w:gridCol w:w="9923"/>
      </w:tblGrid>
      <w:tr w:rsidR="00487C32" w:rsidRPr="00436AE1" w:rsidTr="002C346A">
        <w:trPr>
          <w:trHeight w:val="1309"/>
        </w:trPr>
        <w:tc>
          <w:tcPr>
            <w:tcW w:w="9923" w:type="dxa"/>
            <w:shd w:val="clear" w:color="auto" w:fill="B6DDE8" w:themeFill="accent5" w:themeFillTint="66"/>
          </w:tcPr>
          <w:p w:rsidR="00487C32" w:rsidRPr="00436AE1" w:rsidRDefault="00487C32" w:rsidP="002C346A">
            <w:pPr>
              <w:widowControl w:val="0"/>
              <w:autoSpaceDE w:val="0"/>
              <w:autoSpaceDN w:val="0"/>
              <w:adjustRightInd w:val="0"/>
              <w:jc w:val="both"/>
              <w:rPr>
                <w:rFonts w:ascii="Arial" w:hAnsi="Arial" w:cs="Arial"/>
              </w:rPr>
            </w:pPr>
            <w:r w:rsidRPr="00436AE1">
              <w:rPr>
                <w:rFonts w:ascii="Arial" w:hAnsi="Arial" w:cs="Arial"/>
                <w:b/>
                <w:bCs/>
              </w:rPr>
              <w:t>Cod indicator România</w:t>
            </w:r>
            <w:r w:rsidRPr="00436AE1">
              <w:rPr>
                <w:rFonts w:ascii="Arial" w:hAnsi="Arial" w:cs="Arial"/>
              </w:rPr>
              <w:t>: RO 24</w:t>
            </w:r>
            <w:r w:rsidRPr="00436AE1">
              <w:rPr>
                <w:b/>
                <w:bCs/>
              </w:rPr>
              <w:t xml:space="preserve"> </w:t>
            </w:r>
          </w:p>
          <w:p w:rsidR="00487C32" w:rsidRPr="00436AE1" w:rsidRDefault="00487C32" w:rsidP="002C346A">
            <w:pPr>
              <w:widowControl w:val="0"/>
              <w:autoSpaceDE w:val="0"/>
              <w:autoSpaceDN w:val="0"/>
              <w:adjustRightInd w:val="0"/>
              <w:jc w:val="both"/>
              <w:rPr>
                <w:rFonts w:ascii="Arial" w:hAnsi="Arial" w:cs="Arial"/>
              </w:rPr>
            </w:pPr>
            <w:r w:rsidRPr="00436AE1">
              <w:rPr>
                <w:rFonts w:ascii="Arial" w:hAnsi="Arial" w:cs="Arial"/>
                <w:b/>
                <w:bCs/>
              </w:rPr>
              <w:t>Cod indicator AEM</w:t>
            </w:r>
            <w:r w:rsidRPr="00436AE1">
              <w:rPr>
                <w:rFonts w:ascii="Arial" w:hAnsi="Arial" w:cs="Arial"/>
              </w:rPr>
              <w:t xml:space="preserve">: CSI </w:t>
            </w:r>
            <w:r>
              <w:rPr>
                <w:rFonts w:ascii="Arial" w:hAnsi="Arial" w:cs="Arial"/>
              </w:rPr>
              <w:t>0</w:t>
            </w:r>
            <w:r w:rsidRPr="00436AE1">
              <w:rPr>
                <w:rFonts w:ascii="Arial" w:hAnsi="Arial" w:cs="Arial"/>
              </w:rPr>
              <w:t>24</w:t>
            </w:r>
          </w:p>
          <w:p w:rsidR="00487C32" w:rsidRPr="00436AE1" w:rsidRDefault="00487C32" w:rsidP="002C346A">
            <w:pPr>
              <w:widowControl w:val="0"/>
              <w:autoSpaceDE w:val="0"/>
              <w:autoSpaceDN w:val="0"/>
              <w:adjustRightInd w:val="0"/>
              <w:jc w:val="both"/>
              <w:rPr>
                <w:rFonts w:ascii="Arial" w:hAnsi="Arial" w:cs="Arial"/>
              </w:rPr>
            </w:pPr>
            <w:r w:rsidRPr="00436AE1">
              <w:rPr>
                <w:rFonts w:ascii="Arial" w:hAnsi="Arial" w:cs="Arial"/>
                <w:b/>
                <w:bCs/>
              </w:rPr>
              <w:t>DENUMIRE</w:t>
            </w:r>
            <w:r w:rsidRPr="00436AE1">
              <w:rPr>
                <w:rFonts w:ascii="Arial" w:hAnsi="Arial" w:cs="Arial"/>
              </w:rPr>
              <w:t xml:space="preserve">: </w:t>
            </w:r>
            <w:r w:rsidRPr="00436AE1">
              <w:rPr>
                <w:rFonts w:ascii="Arial" w:hAnsi="Arial" w:cs="Arial"/>
                <w:bCs/>
              </w:rPr>
              <w:t>EPURAREA APELOR UZATE URBANE</w:t>
            </w:r>
          </w:p>
          <w:p w:rsidR="00487C32" w:rsidRPr="00436AE1" w:rsidRDefault="00487C32" w:rsidP="002C346A">
            <w:pPr>
              <w:widowControl w:val="0"/>
              <w:autoSpaceDE w:val="0"/>
              <w:autoSpaceDN w:val="0"/>
              <w:adjustRightInd w:val="0"/>
              <w:jc w:val="both"/>
              <w:rPr>
                <w:rFonts w:ascii="Arial" w:eastAsia="Calibri" w:hAnsi="Arial" w:cs="Arial"/>
                <w:sz w:val="24"/>
                <w:szCs w:val="24"/>
              </w:rPr>
            </w:pPr>
            <w:r w:rsidRPr="00436AE1">
              <w:rPr>
                <w:rFonts w:ascii="Arial" w:hAnsi="Arial" w:cs="Arial"/>
                <w:b/>
                <w:bCs/>
              </w:rPr>
              <w:t>DEFINIŢIE</w:t>
            </w:r>
            <w:r w:rsidRPr="00436AE1">
              <w:rPr>
                <w:rFonts w:ascii="Arial" w:hAnsi="Arial" w:cs="Arial"/>
              </w:rPr>
              <w:t xml:space="preserve">: </w:t>
            </w:r>
            <w:r w:rsidRPr="00436AE1">
              <w:rPr>
                <w:rFonts w:ascii="Arial" w:hAnsi="Arial" w:cs="Arial"/>
                <w:sz w:val="24"/>
                <w:szCs w:val="24"/>
              </w:rPr>
              <w:t>Indicatorul cuantifică nivelul de conectare al populaţiei la sistemele de colectare şi epurare a apelor uzate. De asemenea, indicatorul ilustrează eficienţa programelor naţionale privind epurarea apelor uzate, eficienţa politicilor existente de reducere a evacuărilor de nutrienţi şi substanţe organice, precum şi stadiul implementării cerinţelor Directivelor privind epurarea apelor uzate (91/271/CEE şi 98/15/CE) la nivel naţional.</w:t>
            </w:r>
          </w:p>
        </w:tc>
      </w:tr>
    </w:tbl>
    <w:p w:rsidR="00487C32" w:rsidRPr="00CC7AEA" w:rsidRDefault="00487C32" w:rsidP="00487C32">
      <w:pPr>
        <w:pStyle w:val="ListParagraph"/>
        <w:widowControl w:val="0"/>
        <w:autoSpaceDE w:val="0"/>
        <w:autoSpaceDN w:val="0"/>
        <w:adjustRightInd w:val="0"/>
        <w:spacing w:after="0" w:line="240" w:lineRule="auto"/>
        <w:ind w:left="426"/>
        <w:jc w:val="both"/>
        <w:rPr>
          <w:rFonts w:ascii="Arial" w:eastAsia="Calibri" w:hAnsi="Arial" w:cs="Arial"/>
          <w:sz w:val="16"/>
          <w:szCs w:val="16"/>
        </w:rPr>
      </w:pPr>
    </w:p>
    <w:p w:rsidR="00960B80" w:rsidRPr="00927ED2" w:rsidRDefault="007D0681" w:rsidP="00487C32">
      <w:pPr>
        <w:widowControl w:val="0"/>
        <w:autoSpaceDE w:val="0"/>
        <w:autoSpaceDN w:val="0"/>
        <w:adjustRightInd w:val="0"/>
        <w:spacing w:after="0" w:line="240" w:lineRule="auto"/>
        <w:ind w:firstLine="708"/>
        <w:jc w:val="both"/>
        <w:rPr>
          <w:rFonts w:ascii="Arial" w:eastAsia="Calibri" w:hAnsi="Arial" w:cs="Arial"/>
          <w:iCs/>
          <w:color w:val="000000" w:themeColor="text1"/>
          <w:sz w:val="24"/>
          <w:szCs w:val="24"/>
        </w:rPr>
      </w:pPr>
      <w:r w:rsidRPr="00927ED2">
        <w:rPr>
          <w:rFonts w:ascii="Arial" w:eastAsia="Calibri" w:hAnsi="Arial" w:cs="Arial"/>
          <w:iCs/>
          <w:color w:val="000000" w:themeColor="text1"/>
          <w:sz w:val="24"/>
          <w:szCs w:val="24"/>
        </w:rPr>
        <w:t xml:space="preserve">În raport cu provenienţa lor, apele uzate se clasifică astfel: </w:t>
      </w:r>
    </w:p>
    <w:p w:rsidR="00960B80" w:rsidRPr="00927ED2" w:rsidRDefault="007D0681" w:rsidP="001C6BC0">
      <w:pPr>
        <w:pStyle w:val="ListParagraph"/>
        <w:widowControl w:val="0"/>
        <w:numPr>
          <w:ilvl w:val="0"/>
          <w:numId w:val="29"/>
        </w:numPr>
        <w:autoSpaceDE w:val="0"/>
        <w:autoSpaceDN w:val="0"/>
        <w:adjustRightInd w:val="0"/>
        <w:spacing w:after="0" w:line="240" w:lineRule="auto"/>
        <w:ind w:left="426" w:hanging="284"/>
        <w:jc w:val="both"/>
        <w:rPr>
          <w:rFonts w:ascii="Arial" w:eastAsia="Calibri" w:hAnsi="Arial" w:cs="Arial"/>
          <w:color w:val="000000" w:themeColor="text1"/>
          <w:sz w:val="24"/>
          <w:szCs w:val="24"/>
        </w:rPr>
      </w:pPr>
      <w:r w:rsidRPr="00927ED2">
        <w:rPr>
          <w:rFonts w:ascii="Arial" w:eastAsia="Calibri" w:hAnsi="Arial" w:cs="Arial"/>
          <w:i/>
          <w:iCs/>
          <w:color w:val="000000" w:themeColor="text1"/>
          <w:sz w:val="24"/>
          <w:szCs w:val="24"/>
        </w:rPr>
        <w:t>ape uzate menajere</w:t>
      </w:r>
      <w:r w:rsidRPr="00927ED2">
        <w:rPr>
          <w:rFonts w:ascii="Arial" w:eastAsia="Calibri" w:hAnsi="Arial" w:cs="Arial"/>
          <w:color w:val="000000" w:themeColor="text1"/>
          <w:sz w:val="24"/>
          <w:szCs w:val="24"/>
        </w:rPr>
        <w:t xml:space="preserve">, sunt cele care se evacuează după ce au fost folosite pentru nevoi gospodăreşti în locuinţe şi unităţi de folosinţă publică; </w:t>
      </w:r>
    </w:p>
    <w:p w:rsidR="00960B80" w:rsidRPr="00927ED2" w:rsidRDefault="007D0681" w:rsidP="001C6BC0">
      <w:pPr>
        <w:pStyle w:val="ListParagraph"/>
        <w:widowControl w:val="0"/>
        <w:numPr>
          <w:ilvl w:val="0"/>
          <w:numId w:val="29"/>
        </w:numPr>
        <w:autoSpaceDE w:val="0"/>
        <w:autoSpaceDN w:val="0"/>
        <w:adjustRightInd w:val="0"/>
        <w:spacing w:after="0" w:line="240" w:lineRule="auto"/>
        <w:ind w:left="426" w:hanging="284"/>
        <w:jc w:val="both"/>
        <w:rPr>
          <w:rFonts w:ascii="Arial" w:eastAsia="Calibri" w:hAnsi="Arial" w:cs="Arial"/>
          <w:color w:val="000000" w:themeColor="text1"/>
          <w:sz w:val="24"/>
          <w:szCs w:val="24"/>
        </w:rPr>
      </w:pPr>
      <w:r w:rsidRPr="00927ED2">
        <w:rPr>
          <w:rFonts w:ascii="Arial" w:eastAsia="Calibri" w:hAnsi="Arial" w:cs="Arial"/>
          <w:i/>
          <w:iCs/>
          <w:color w:val="000000" w:themeColor="text1"/>
          <w:sz w:val="24"/>
          <w:szCs w:val="24"/>
        </w:rPr>
        <w:t>ape uzate urbane</w:t>
      </w:r>
      <w:r w:rsidRPr="00927ED2">
        <w:rPr>
          <w:rFonts w:ascii="Arial" w:eastAsia="Calibri" w:hAnsi="Arial" w:cs="Arial"/>
          <w:color w:val="000000" w:themeColor="text1"/>
          <w:sz w:val="24"/>
          <w:szCs w:val="24"/>
        </w:rPr>
        <w:t xml:space="preserve">, definite ca ape uzate menajere sau amestec de ape menajere cu ape uzate industriale şi/sau ape meteorice şi </w:t>
      </w:r>
    </w:p>
    <w:p w:rsidR="007D0681" w:rsidRPr="00927ED2" w:rsidRDefault="007D0681" w:rsidP="001C6BC0">
      <w:pPr>
        <w:pStyle w:val="ListParagraph"/>
        <w:widowControl w:val="0"/>
        <w:numPr>
          <w:ilvl w:val="0"/>
          <w:numId w:val="29"/>
        </w:numPr>
        <w:autoSpaceDE w:val="0"/>
        <w:autoSpaceDN w:val="0"/>
        <w:adjustRightInd w:val="0"/>
        <w:spacing w:after="0" w:line="240" w:lineRule="auto"/>
        <w:ind w:left="426" w:hanging="284"/>
        <w:jc w:val="both"/>
        <w:rPr>
          <w:rFonts w:ascii="Arial" w:eastAsia="Calibri" w:hAnsi="Arial" w:cs="Arial"/>
          <w:color w:val="000000" w:themeColor="text1"/>
          <w:sz w:val="24"/>
          <w:szCs w:val="24"/>
        </w:rPr>
      </w:pPr>
      <w:proofErr w:type="gramStart"/>
      <w:r w:rsidRPr="00927ED2">
        <w:rPr>
          <w:rFonts w:ascii="Arial" w:eastAsia="Calibri" w:hAnsi="Arial" w:cs="Arial"/>
          <w:i/>
          <w:iCs/>
          <w:color w:val="000000" w:themeColor="text1"/>
          <w:sz w:val="24"/>
          <w:szCs w:val="24"/>
        </w:rPr>
        <w:lastRenderedPageBreak/>
        <w:t>ape</w:t>
      </w:r>
      <w:proofErr w:type="gramEnd"/>
      <w:r w:rsidRPr="00927ED2">
        <w:rPr>
          <w:rFonts w:ascii="Arial" w:eastAsia="Calibri" w:hAnsi="Arial" w:cs="Arial"/>
          <w:i/>
          <w:iCs/>
          <w:color w:val="000000" w:themeColor="text1"/>
          <w:sz w:val="24"/>
          <w:szCs w:val="24"/>
        </w:rPr>
        <w:t xml:space="preserve"> uzate industriale</w:t>
      </w:r>
      <w:r w:rsidRPr="00927ED2">
        <w:rPr>
          <w:rFonts w:ascii="Arial" w:eastAsia="Calibri" w:hAnsi="Arial" w:cs="Arial"/>
          <w:color w:val="000000" w:themeColor="text1"/>
          <w:sz w:val="24"/>
          <w:szCs w:val="24"/>
        </w:rPr>
        <w:t xml:space="preserve">, cele care sunt evacuate ca urmare a folosirii lor în procese tehnologice de obţinere a unor produse finite industriale sau agro-industriale. </w:t>
      </w:r>
    </w:p>
    <w:p w:rsidR="00487C32" w:rsidRPr="00487C32" w:rsidRDefault="00487C32" w:rsidP="001C6BC0">
      <w:pPr>
        <w:widowControl w:val="0"/>
        <w:autoSpaceDE w:val="0"/>
        <w:autoSpaceDN w:val="0"/>
        <w:adjustRightInd w:val="0"/>
        <w:spacing w:after="0" w:line="240" w:lineRule="auto"/>
        <w:ind w:firstLine="567"/>
        <w:jc w:val="both"/>
        <w:rPr>
          <w:rFonts w:ascii="Arial" w:eastAsia="Calibri" w:hAnsi="Arial" w:cs="Arial"/>
          <w:color w:val="000000" w:themeColor="text1"/>
          <w:sz w:val="10"/>
          <w:szCs w:val="10"/>
        </w:rPr>
      </w:pPr>
    </w:p>
    <w:p w:rsidR="007D0681" w:rsidRPr="00436AE1" w:rsidRDefault="007D0681" w:rsidP="00487C32">
      <w:pPr>
        <w:widowControl w:val="0"/>
        <w:autoSpaceDE w:val="0"/>
        <w:autoSpaceDN w:val="0"/>
        <w:adjustRightInd w:val="0"/>
        <w:spacing w:after="0" w:line="240" w:lineRule="auto"/>
        <w:ind w:firstLine="567"/>
        <w:jc w:val="both"/>
        <w:rPr>
          <w:rFonts w:ascii="Arial" w:eastAsia="Calibri" w:hAnsi="Arial" w:cs="Arial"/>
          <w:iCs/>
          <w:sz w:val="24"/>
          <w:szCs w:val="24"/>
        </w:rPr>
      </w:pPr>
      <w:r w:rsidRPr="00436AE1">
        <w:rPr>
          <w:rFonts w:ascii="Arial" w:eastAsia="Calibri" w:hAnsi="Arial" w:cs="Arial"/>
          <w:iCs/>
          <w:sz w:val="24"/>
          <w:szCs w:val="24"/>
        </w:rPr>
        <w:t>Poluarea</w:t>
      </w:r>
      <w:r w:rsidR="00487C32">
        <w:rPr>
          <w:rFonts w:ascii="Arial" w:eastAsia="Calibri" w:hAnsi="Arial" w:cs="Arial"/>
          <w:iCs/>
          <w:sz w:val="24"/>
          <w:szCs w:val="24"/>
        </w:rPr>
        <w:t xml:space="preserve"> apelor de suprafață</w:t>
      </w:r>
      <w:r w:rsidRPr="00436AE1">
        <w:rPr>
          <w:rFonts w:ascii="Arial" w:eastAsia="Calibri" w:hAnsi="Arial" w:cs="Arial"/>
          <w:iCs/>
          <w:sz w:val="24"/>
          <w:szCs w:val="24"/>
        </w:rPr>
        <w:t xml:space="preserve"> se datorează în principal următoarelor aspecte:</w:t>
      </w:r>
    </w:p>
    <w:p w:rsidR="007D0681" w:rsidRPr="00436AE1" w:rsidRDefault="007D0681" w:rsidP="001C6BC0">
      <w:pPr>
        <w:pStyle w:val="ListParagraph"/>
        <w:widowControl w:val="0"/>
        <w:numPr>
          <w:ilvl w:val="0"/>
          <w:numId w:val="29"/>
        </w:numPr>
        <w:autoSpaceDE w:val="0"/>
        <w:autoSpaceDN w:val="0"/>
        <w:adjustRightInd w:val="0"/>
        <w:spacing w:after="0" w:line="240" w:lineRule="auto"/>
        <w:ind w:left="426" w:hanging="284"/>
        <w:jc w:val="both"/>
        <w:rPr>
          <w:rFonts w:ascii="Arial" w:eastAsia="Calibri" w:hAnsi="Arial" w:cs="Arial"/>
          <w:sz w:val="24"/>
          <w:szCs w:val="24"/>
        </w:rPr>
      </w:pPr>
      <w:r w:rsidRPr="00436AE1">
        <w:rPr>
          <w:rFonts w:ascii="Arial" w:eastAsia="Calibri" w:hAnsi="Arial" w:cs="Arial"/>
          <w:sz w:val="24"/>
          <w:szCs w:val="24"/>
        </w:rPr>
        <w:t>Ratei reduse a racordării populaţiei echivalente la sistemele de colectare şi epurare a apelor uzate;</w:t>
      </w:r>
    </w:p>
    <w:p w:rsidR="007D0681" w:rsidRPr="00436AE1" w:rsidRDefault="007D0681" w:rsidP="001C6BC0">
      <w:pPr>
        <w:pStyle w:val="ListParagraph"/>
        <w:widowControl w:val="0"/>
        <w:numPr>
          <w:ilvl w:val="0"/>
          <w:numId w:val="29"/>
        </w:numPr>
        <w:autoSpaceDE w:val="0"/>
        <w:autoSpaceDN w:val="0"/>
        <w:adjustRightInd w:val="0"/>
        <w:spacing w:after="0" w:line="240" w:lineRule="auto"/>
        <w:ind w:left="426" w:hanging="284"/>
        <w:jc w:val="both"/>
        <w:rPr>
          <w:rFonts w:ascii="Arial" w:eastAsia="Calibri" w:hAnsi="Arial" w:cs="Arial"/>
          <w:sz w:val="24"/>
          <w:szCs w:val="24"/>
        </w:rPr>
      </w:pPr>
      <w:r w:rsidRPr="00436AE1">
        <w:rPr>
          <w:rFonts w:ascii="Arial" w:eastAsia="Calibri" w:hAnsi="Arial" w:cs="Arial"/>
          <w:sz w:val="24"/>
          <w:szCs w:val="24"/>
        </w:rPr>
        <w:t>Funcţionării necorespunzătoare a staţiilor de epurare existente;</w:t>
      </w:r>
    </w:p>
    <w:p w:rsidR="007D0681" w:rsidRPr="00436AE1" w:rsidRDefault="007D0681" w:rsidP="001C6BC0">
      <w:pPr>
        <w:pStyle w:val="ListParagraph"/>
        <w:widowControl w:val="0"/>
        <w:numPr>
          <w:ilvl w:val="0"/>
          <w:numId w:val="29"/>
        </w:numPr>
        <w:autoSpaceDE w:val="0"/>
        <w:autoSpaceDN w:val="0"/>
        <w:adjustRightInd w:val="0"/>
        <w:spacing w:after="0" w:line="240" w:lineRule="auto"/>
        <w:ind w:left="426" w:hanging="284"/>
        <w:jc w:val="both"/>
        <w:rPr>
          <w:rFonts w:ascii="Arial" w:eastAsia="Calibri" w:hAnsi="Arial" w:cs="Arial"/>
          <w:sz w:val="24"/>
          <w:szCs w:val="24"/>
        </w:rPr>
      </w:pPr>
      <w:r w:rsidRPr="00436AE1">
        <w:rPr>
          <w:rFonts w:ascii="Arial" w:eastAsia="Calibri" w:hAnsi="Arial" w:cs="Arial"/>
          <w:sz w:val="24"/>
          <w:szCs w:val="24"/>
        </w:rPr>
        <w:t>Managementului necorespunzător al nămolurilor de la staţiile de epurare (produse secundare ale procesului de epurare a apelor uzate, considerate deșeuri biodegradabile);</w:t>
      </w:r>
    </w:p>
    <w:p w:rsidR="007D0681" w:rsidRDefault="007D0681" w:rsidP="001C6BC0">
      <w:pPr>
        <w:pStyle w:val="ListParagraph"/>
        <w:widowControl w:val="0"/>
        <w:numPr>
          <w:ilvl w:val="0"/>
          <w:numId w:val="29"/>
        </w:numPr>
        <w:autoSpaceDE w:val="0"/>
        <w:autoSpaceDN w:val="0"/>
        <w:adjustRightInd w:val="0"/>
        <w:spacing w:after="0" w:line="240" w:lineRule="auto"/>
        <w:ind w:left="426" w:hanging="284"/>
        <w:jc w:val="both"/>
        <w:rPr>
          <w:rFonts w:ascii="Arial" w:eastAsia="Calibri" w:hAnsi="Arial" w:cs="Arial"/>
          <w:sz w:val="24"/>
          <w:szCs w:val="24"/>
        </w:rPr>
      </w:pPr>
      <w:r w:rsidRPr="00436AE1">
        <w:rPr>
          <w:rFonts w:ascii="Arial" w:eastAsia="Calibri" w:hAnsi="Arial" w:cs="Arial"/>
          <w:sz w:val="24"/>
          <w:szCs w:val="24"/>
        </w:rPr>
        <w:t xml:space="preserve">Dezvoltării zonelor urbane fără asigurarea şi dotarea cu sisteme şi instalaţii de alimentare cu </w:t>
      </w:r>
      <w:proofErr w:type="gramStart"/>
      <w:r w:rsidRPr="00436AE1">
        <w:rPr>
          <w:rFonts w:ascii="Arial" w:eastAsia="Calibri" w:hAnsi="Arial" w:cs="Arial"/>
          <w:sz w:val="24"/>
          <w:szCs w:val="24"/>
        </w:rPr>
        <w:t>apă</w:t>
      </w:r>
      <w:proofErr w:type="gramEnd"/>
      <w:r w:rsidRPr="00436AE1">
        <w:rPr>
          <w:rFonts w:ascii="Arial" w:eastAsia="Calibri" w:hAnsi="Arial" w:cs="Arial"/>
          <w:sz w:val="24"/>
          <w:szCs w:val="24"/>
        </w:rPr>
        <w:t xml:space="preserve"> şi canalizare, care se reflectă apoi prin evacuările de ape neepurate în emisarii naturali, ceea ce duce la o</w:t>
      </w:r>
      <w:r w:rsidR="00960B80" w:rsidRPr="00436AE1">
        <w:rPr>
          <w:rFonts w:ascii="Arial" w:eastAsia="Calibri" w:hAnsi="Arial" w:cs="Arial"/>
          <w:sz w:val="24"/>
          <w:szCs w:val="24"/>
        </w:rPr>
        <w:t xml:space="preserve"> </w:t>
      </w:r>
      <w:proofErr w:type="spellStart"/>
      <w:r w:rsidRPr="00436AE1">
        <w:rPr>
          <w:rFonts w:ascii="Arial" w:eastAsia="Calibri" w:hAnsi="Arial" w:cs="Arial"/>
          <w:sz w:val="24"/>
          <w:szCs w:val="24"/>
        </w:rPr>
        <w:t>protecţie</w:t>
      </w:r>
      <w:proofErr w:type="spellEnd"/>
      <w:r w:rsidRPr="00436AE1">
        <w:rPr>
          <w:rFonts w:ascii="Arial" w:eastAsia="Calibri" w:hAnsi="Arial" w:cs="Arial"/>
          <w:sz w:val="24"/>
          <w:szCs w:val="24"/>
        </w:rPr>
        <w:t xml:space="preserve"> </w:t>
      </w:r>
      <w:proofErr w:type="spellStart"/>
      <w:r w:rsidRPr="00436AE1">
        <w:rPr>
          <w:rFonts w:ascii="Arial" w:eastAsia="Calibri" w:hAnsi="Arial" w:cs="Arial"/>
          <w:sz w:val="24"/>
          <w:szCs w:val="24"/>
        </w:rPr>
        <w:t>insuficientă</w:t>
      </w:r>
      <w:proofErr w:type="spellEnd"/>
      <w:r w:rsidRPr="00436AE1">
        <w:rPr>
          <w:rFonts w:ascii="Arial" w:eastAsia="Calibri" w:hAnsi="Arial" w:cs="Arial"/>
          <w:sz w:val="24"/>
          <w:szCs w:val="24"/>
        </w:rPr>
        <w:t xml:space="preserve"> a </w:t>
      </w:r>
      <w:proofErr w:type="spellStart"/>
      <w:r w:rsidRPr="00436AE1">
        <w:rPr>
          <w:rFonts w:ascii="Arial" w:eastAsia="Calibri" w:hAnsi="Arial" w:cs="Arial"/>
          <w:sz w:val="24"/>
          <w:szCs w:val="24"/>
        </w:rPr>
        <w:t>resurselor</w:t>
      </w:r>
      <w:proofErr w:type="spellEnd"/>
      <w:r w:rsidRPr="00436AE1">
        <w:rPr>
          <w:rFonts w:ascii="Arial" w:eastAsia="Calibri" w:hAnsi="Arial" w:cs="Arial"/>
          <w:sz w:val="24"/>
          <w:szCs w:val="24"/>
        </w:rPr>
        <w:t xml:space="preserve"> de </w:t>
      </w:r>
      <w:proofErr w:type="spellStart"/>
      <w:r w:rsidRPr="00436AE1">
        <w:rPr>
          <w:rFonts w:ascii="Arial" w:eastAsia="Calibri" w:hAnsi="Arial" w:cs="Arial"/>
          <w:sz w:val="24"/>
          <w:szCs w:val="24"/>
        </w:rPr>
        <w:t>apă</w:t>
      </w:r>
      <w:proofErr w:type="spellEnd"/>
      <w:r w:rsidRPr="00436AE1">
        <w:rPr>
          <w:rFonts w:ascii="Arial" w:eastAsia="Calibri" w:hAnsi="Arial" w:cs="Arial"/>
          <w:sz w:val="24"/>
          <w:szCs w:val="24"/>
        </w:rPr>
        <w:t>.</w:t>
      </w:r>
    </w:p>
    <w:p w:rsidR="00277F05" w:rsidRPr="00840F40" w:rsidRDefault="00277F05" w:rsidP="001C6BC0">
      <w:pPr>
        <w:widowControl w:val="0"/>
        <w:spacing w:after="0" w:line="240" w:lineRule="auto"/>
        <w:ind w:firstLine="720"/>
        <w:jc w:val="both"/>
        <w:outlineLvl w:val="2"/>
        <w:rPr>
          <w:rFonts w:ascii="Arial" w:eastAsia="Times New Roman" w:hAnsi="Arial" w:cs="Arial"/>
          <w:color w:val="FF0000"/>
          <w:sz w:val="10"/>
          <w:szCs w:val="10"/>
          <w:highlight w:val="cyan"/>
          <w:lang w:eastAsia="en-US"/>
        </w:rPr>
      </w:pPr>
    </w:p>
    <w:p w:rsidR="00A07440" w:rsidRPr="006F2999" w:rsidRDefault="00D36EF2" w:rsidP="001C6BC0">
      <w:pPr>
        <w:widowControl w:val="0"/>
        <w:spacing w:after="0" w:line="240" w:lineRule="auto"/>
        <w:jc w:val="center"/>
        <w:rPr>
          <w:rFonts w:ascii="Arial" w:eastAsia="Times New Roman" w:hAnsi="Arial" w:cs="Arial"/>
          <w:lang w:eastAsia="en-US"/>
        </w:rPr>
      </w:pPr>
      <w:r w:rsidRPr="006F2999">
        <w:rPr>
          <w:rFonts w:ascii="Arial" w:eastAsia="Times New Roman" w:hAnsi="Arial" w:cs="Arial"/>
          <w:lang w:eastAsia="en-US"/>
        </w:rPr>
        <w:t>Tabel II.2.2.2.</w:t>
      </w:r>
      <w:r w:rsidR="00A07440" w:rsidRPr="006F2999">
        <w:rPr>
          <w:rFonts w:ascii="Arial" w:eastAsia="Times New Roman" w:hAnsi="Arial" w:cs="Arial"/>
          <w:lang w:eastAsia="en-US"/>
        </w:rPr>
        <w:t xml:space="preserve">1. </w:t>
      </w:r>
      <w:r w:rsidRPr="006F2999">
        <w:rPr>
          <w:rFonts w:ascii="Arial" w:eastAsia="Times New Roman" w:hAnsi="Arial" w:cs="Arial"/>
          <w:lang w:eastAsia="en-US"/>
        </w:rPr>
        <w:t>Evoluţia reţelelor de</w:t>
      </w:r>
      <w:r w:rsidR="00A07440" w:rsidRPr="006F2999">
        <w:rPr>
          <w:rFonts w:ascii="Arial" w:eastAsia="Times New Roman" w:hAnsi="Arial" w:cs="Arial"/>
          <w:lang w:eastAsia="en-US"/>
        </w:rPr>
        <w:t xml:space="preserve"> canalizare </w:t>
      </w:r>
      <w:r w:rsidRPr="006F2999">
        <w:rPr>
          <w:rFonts w:ascii="Arial" w:eastAsia="Times New Roman" w:hAnsi="Arial" w:cs="Arial"/>
          <w:lang w:eastAsia="en-US"/>
        </w:rPr>
        <w:t>di</w:t>
      </w:r>
      <w:r w:rsidR="00A07440" w:rsidRPr="006F2999">
        <w:rPr>
          <w:rFonts w:ascii="Arial" w:eastAsia="Times New Roman" w:hAnsi="Arial" w:cs="Arial"/>
          <w:lang w:eastAsia="en-US"/>
        </w:rPr>
        <w:t xml:space="preserve">n jud. Suceava </w:t>
      </w:r>
    </w:p>
    <w:p w:rsidR="00A07440" w:rsidRPr="006F2999" w:rsidRDefault="007B6FF3" w:rsidP="001C6BC0">
      <w:pPr>
        <w:widowControl w:val="0"/>
        <w:spacing w:after="0" w:line="240" w:lineRule="auto"/>
        <w:jc w:val="center"/>
        <w:rPr>
          <w:rFonts w:ascii="Arial" w:eastAsia="Times New Roman" w:hAnsi="Arial" w:cs="Arial"/>
          <w:lang w:eastAsia="en-US"/>
        </w:rPr>
      </w:pPr>
      <w:r w:rsidRPr="006F2999">
        <w:rPr>
          <w:rFonts w:ascii="Arial" w:eastAsia="Times New Roman" w:hAnsi="Arial" w:cs="Arial"/>
          <w:lang w:eastAsia="en-US"/>
        </w:rPr>
        <w:t>în perioada 201</w:t>
      </w:r>
      <w:r w:rsidR="00BC08D5" w:rsidRPr="006F2999">
        <w:rPr>
          <w:rFonts w:ascii="Arial" w:eastAsia="Times New Roman" w:hAnsi="Arial" w:cs="Arial"/>
          <w:lang w:eastAsia="en-US"/>
        </w:rPr>
        <w:t xml:space="preserve">1 </w:t>
      </w:r>
      <w:r w:rsidR="00487C32">
        <w:rPr>
          <w:rFonts w:ascii="Arial" w:eastAsia="Times New Roman" w:hAnsi="Arial" w:cs="Arial"/>
          <w:lang w:eastAsia="en-US"/>
        </w:rPr>
        <w:t>-</w:t>
      </w:r>
      <w:r w:rsidR="00BC08D5" w:rsidRPr="006F2999">
        <w:rPr>
          <w:rFonts w:ascii="Arial" w:eastAsia="Times New Roman" w:hAnsi="Arial" w:cs="Arial"/>
          <w:lang w:eastAsia="en-US"/>
        </w:rPr>
        <w:t xml:space="preserve"> 2016</w:t>
      </w:r>
      <w:r w:rsidR="00F50A20" w:rsidRPr="006F2999">
        <w:rPr>
          <w:rFonts w:ascii="Arial" w:eastAsia="Times New Roman" w:hAnsi="Arial" w:cs="Arial"/>
          <w:lang w:eastAsia="en-US"/>
        </w:rPr>
        <w:t xml:space="preserve"> </w:t>
      </w:r>
      <w:r w:rsidR="00A07440" w:rsidRPr="006F2999">
        <w:rPr>
          <w:rFonts w:ascii="Arial" w:eastAsia="Times New Roman" w:hAnsi="Arial" w:cs="Arial"/>
          <w:bCs/>
          <w:lang w:eastAsia="en-US"/>
        </w:rPr>
        <w:t>(</w:t>
      </w:r>
      <w:r w:rsidR="00A07440" w:rsidRPr="006F2999">
        <w:rPr>
          <w:rFonts w:ascii="Arial" w:eastAsia="Times New Roman" w:hAnsi="Arial" w:cs="Arial"/>
          <w:bCs/>
          <w:i/>
          <w:lang w:eastAsia="en-US"/>
        </w:rPr>
        <w:t xml:space="preserve">sursa: </w:t>
      </w:r>
      <w:r w:rsidR="00B11780" w:rsidRPr="006F2999">
        <w:rPr>
          <w:rFonts w:ascii="Arial" w:eastAsia="Times New Roman" w:hAnsi="Arial" w:cs="Arial"/>
          <w:bCs/>
          <w:i/>
          <w:lang w:eastAsia="en-US"/>
        </w:rPr>
        <w:t>Anuarul S</w:t>
      </w:r>
      <w:r w:rsidR="00F50A20" w:rsidRPr="006F2999">
        <w:rPr>
          <w:rFonts w:ascii="Arial" w:eastAsia="Times New Roman" w:hAnsi="Arial" w:cs="Arial"/>
          <w:bCs/>
          <w:i/>
          <w:lang w:eastAsia="en-US"/>
        </w:rPr>
        <w:t>tatistic</w:t>
      </w:r>
      <w:r w:rsidR="00A07440" w:rsidRPr="006F2999">
        <w:rPr>
          <w:rFonts w:ascii="Arial" w:eastAsia="Times New Roman" w:hAnsi="Arial" w:cs="Arial"/>
          <w:bCs/>
          <w:i/>
          <w:lang w:eastAsia="en-US"/>
        </w:rPr>
        <w:t xml:space="preserve"> a</w:t>
      </w:r>
      <w:r w:rsidR="00F50A20" w:rsidRPr="006F2999">
        <w:rPr>
          <w:rFonts w:ascii="Arial" w:eastAsia="Times New Roman" w:hAnsi="Arial" w:cs="Arial"/>
          <w:bCs/>
          <w:i/>
          <w:lang w:eastAsia="en-US"/>
        </w:rPr>
        <w:t>l</w:t>
      </w:r>
      <w:r w:rsidR="00A07440" w:rsidRPr="006F2999">
        <w:rPr>
          <w:rFonts w:ascii="Arial" w:eastAsia="Times New Roman" w:hAnsi="Arial" w:cs="Arial"/>
          <w:bCs/>
          <w:i/>
          <w:lang w:eastAsia="en-US"/>
        </w:rPr>
        <w:t xml:space="preserve"> jud Suceava</w:t>
      </w:r>
      <w:r w:rsidR="00F50A20" w:rsidRPr="006F2999">
        <w:rPr>
          <w:rFonts w:ascii="Arial" w:eastAsia="Times New Roman" w:hAnsi="Arial" w:cs="Arial"/>
          <w:bCs/>
          <w:i/>
          <w:lang w:eastAsia="en-US"/>
        </w:rPr>
        <w:t>, 201</w:t>
      </w:r>
      <w:r w:rsidR="00BC08D5" w:rsidRPr="006F2999">
        <w:rPr>
          <w:rFonts w:ascii="Arial" w:eastAsia="Times New Roman" w:hAnsi="Arial" w:cs="Arial"/>
          <w:bCs/>
          <w:i/>
          <w:lang w:eastAsia="en-US"/>
        </w:rPr>
        <w:t>7</w:t>
      </w:r>
      <w:r w:rsidR="00A07440" w:rsidRPr="006F2999">
        <w:rPr>
          <w:rFonts w:ascii="Arial" w:eastAsia="Times New Roman" w:hAnsi="Arial" w:cs="Arial"/>
          <w:bCs/>
          <w:lang w:eastAsia="en-US"/>
        </w:rPr>
        <w:t>)</w:t>
      </w:r>
    </w:p>
    <w:p w:rsidR="00A07440" w:rsidRPr="00840F40" w:rsidRDefault="00A07440" w:rsidP="001C6BC0">
      <w:pPr>
        <w:widowControl w:val="0"/>
        <w:spacing w:after="0" w:line="240" w:lineRule="auto"/>
        <w:ind w:firstLine="720"/>
        <w:jc w:val="both"/>
        <w:outlineLvl w:val="2"/>
        <w:rPr>
          <w:rFonts w:ascii="Arial" w:eastAsia="Times New Roman" w:hAnsi="Arial" w:cs="Arial"/>
          <w:sz w:val="6"/>
          <w:szCs w:val="6"/>
          <w:highlight w:val="cyan"/>
          <w:lang w:eastAsia="en-US"/>
        </w:rPr>
      </w:pPr>
    </w:p>
    <w:tbl>
      <w:tblPr>
        <w:tblW w:w="0" w:type="auto"/>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23"/>
        <w:gridCol w:w="3914"/>
        <w:gridCol w:w="3897"/>
      </w:tblGrid>
      <w:tr w:rsidR="00EC5D67" w:rsidRPr="00840F40" w:rsidTr="00487C32">
        <w:trPr>
          <w:trHeight w:val="164"/>
          <w:tblHeader/>
          <w:jc w:val="center"/>
        </w:trPr>
        <w:tc>
          <w:tcPr>
            <w:tcW w:w="1123" w:type="dxa"/>
            <w:tcBorders>
              <w:top w:val="single" w:sz="4" w:space="0" w:color="auto"/>
            </w:tcBorders>
            <w:shd w:val="clear" w:color="auto" w:fill="FFFF99"/>
            <w:vAlign w:val="center"/>
          </w:tcPr>
          <w:p w:rsidR="00EC5D67" w:rsidRPr="001A2DF7" w:rsidRDefault="00EC5D67" w:rsidP="001C6BC0">
            <w:pPr>
              <w:widowControl w:val="0"/>
              <w:spacing w:after="0" w:line="240" w:lineRule="auto"/>
              <w:jc w:val="center"/>
              <w:rPr>
                <w:rFonts w:ascii="Arial" w:eastAsia="Times New Roman" w:hAnsi="Arial" w:cs="Arial"/>
                <w:b/>
                <w:lang w:eastAsia="en-US"/>
              </w:rPr>
            </w:pPr>
            <w:r w:rsidRPr="001A2DF7">
              <w:rPr>
                <w:rFonts w:ascii="Arial" w:eastAsia="Times New Roman" w:hAnsi="Arial" w:cs="Arial"/>
                <w:b/>
                <w:lang w:eastAsia="en-US"/>
              </w:rPr>
              <w:t>Anul</w:t>
            </w:r>
          </w:p>
        </w:tc>
        <w:tc>
          <w:tcPr>
            <w:tcW w:w="3914" w:type="dxa"/>
            <w:tcBorders>
              <w:top w:val="single" w:sz="4" w:space="0" w:color="auto"/>
            </w:tcBorders>
            <w:shd w:val="clear" w:color="auto" w:fill="FFFF99"/>
            <w:vAlign w:val="center"/>
          </w:tcPr>
          <w:p w:rsidR="00EC5D67" w:rsidRPr="001A2DF7" w:rsidRDefault="00EC5D67" w:rsidP="001C6BC0">
            <w:pPr>
              <w:widowControl w:val="0"/>
              <w:spacing w:after="0" w:line="240" w:lineRule="auto"/>
              <w:jc w:val="center"/>
              <w:rPr>
                <w:rFonts w:ascii="Arial" w:eastAsia="Times New Roman" w:hAnsi="Arial" w:cs="Arial"/>
                <w:b/>
                <w:lang w:eastAsia="en-US"/>
              </w:rPr>
            </w:pPr>
            <w:r w:rsidRPr="001A2DF7">
              <w:rPr>
                <w:rFonts w:ascii="Arial" w:eastAsia="Times New Roman" w:hAnsi="Arial" w:cs="Arial"/>
                <w:b/>
                <w:lang w:eastAsia="en-US"/>
              </w:rPr>
              <w:t>Lungime simplă a conductelor de canalizare (km)</w:t>
            </w:r>
          </w:p>
        </w:tc>
        <w:tc>
          <w:tcPr>
            <w:tcW w:w="3897" w:type="dxa"/>
            <w:tcBorders>
              <w:left w:val="single" w:sz="4" w:space="0" w:color="auto"/>
            </w:tcBorders>
            <w:shd w:val="clear" w:color="auto" w:fill="FFFF99"/>
            <w:vAlign w:val="center"/>
          </w:tcPr>
          <w:p w:rsidR="00EC5D67" w:rsidRPr="001A2DF7" w:rsidRDefault="00EC5D67" w:rsidP="001C6BC0">
            <w:pPr>
              <w:widowControl w:val="0"/>
              <w:spacing w:after="0" w:line="240" w:lineRule="auto"/>
              <w:jc w:val="center"/>
              <w:rPr>
                <w:rFonts w:ascii="Arial" w:eastAsia="Times New Roman" w:hAnsi="Arial" w:cs="Arial"/>
                <w:b/>
                <w:lang w:eastAsia="en-US"/>
              </w:rPr>
            </w:pPr>
            <w:r w:rsidRPr="001A2DF7">
              <w:rPr>
                <w:rFonts w:ascii="Arial" w:eastAsia="Times New Roman" w:hAnsi="Arial" w:cs="Arial"/>
                <w:b/>
                <w:lang w:eastAsia="en-US"/>
              </w:rPr>
              <w:t>Nr. localităţi cu instalaţii de canalizare publică</w:t>
            </w:r>
          </w:p>
        </w:tc>
      </w:tr>
      <w:tr w:rsidR="00BC08D5" w:rsidRPr="00840F40" w:rsidTr="00487C32">
        <w:trPr>
          <w:trHeight w:val="79"/>
          <w:jc w:val="center"/>
        </w:trPr>
        <w:tc>
          <w:tcPr>
            <w:tcW w:w="1123" w:type="dxa"/>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2011</w:t>
            </w:r>
          </w:p>
        </w:tc>
        <w:tc>
          <w:tcPr>
            <w:tcW w:w="3914" w:type="dxa"/>
            <w:vAlign w:val="center"/>
          </w:tcPr>
          <w:p w:rsidR="00BC08D5" w:rsidRPr="001A2DF7" w:rsidRDefault="00BC08D5" w:rsidP="00487C32">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718,1</w:t>
            </w:r>
          </w:p>
        </w:tc>
        <w:tc>
          <w:tcPr>
            <w:tcW w:w="3897" w:type="dxa"/>
            <w:tcBorders>
              <w:left w:val="single" w:sz="4" w:space="0" w:color="auto"/>
            </w:tcBorders>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38</w:t>
            </w:r>
          </w:p>
        </w:tc>
      </w:tr>
      <w:tr w:rsidR="00BC08D5" w:rsidRPr="00840F40" w:rsidTr="00487C32">
        <w:trPr>
          <w:trHeight w:val="79"/>
          <w:jc w:val="center"/>
        </w:trPr>
        <w:tc>
          <w:tcPr>
            <w:tcW w:w="1123" w:type="dxa"/>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2012</w:t>
            </w:r>
          </w:p>
        </w:tc>
        <w:tc>
          <w:tcPr>
            <w:tcW w:w="3914" w:type="dxa"/>
            <w:vAlign w:val="center"/>
          </w:tcPr>
          <w:p w:rsidR="00BC08D5" w:rsidRPr="001A2DF7" w:rsidRDefault="00BC08D5" w:rsidP="00487C32">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759,5</w:t>
            </w:r>
          </w:p>
        </w:tc>
        <w:tc>
          <w:tcPr>
            <w:tcW w:w="3897" w:type="dxa"/>
            <w:tcBorders>
              <w:left w:val="single" w:sz="4" w:space="0" w:color="auto"/>
            </w:tcBorders>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40</w:t>
            </w:r>
          </w:p>
        </w:tc>
      </w:tr>
      <w:tr w:rsidR="00BC08D5" w:rsidRPr="00840F40" w:rsidTr="00487C32">
        <w:trPr>
          <w:trHeight w:val="79"/>
          <w:jc w:val="center"/>
        </w:trPr>
        <w:tc>
          <w:tcPr>
            <w:tcW w:w="1123" w:type="dxa"/>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2013</w:t>
            </w:r>
          </w:p>
        </w:tc>
        <w:tc>
          <w:tcPr>
            <w:tcW w:w="3914" w:type="dxa"/>
            <w:vAlign w:val="center"/>
          </w:tcPr>
          <w:p w:rsidR="00BC08D5" w:rsidRPr="001A2DF7" w:rsidRDefault="00BC08D5" w:rsidP="00487C32">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803,3</w:t>
            </w:r>
          </w:p>
        </w:tc>
        <w:tc>
          <w:tcPr>
            <w:tcW w:w="3897" w:type="dxa"/>
            <w:tcBorders>
              <w:left w:val="single" w:sz="4" w:space="0" w:color="auto"/>
            </w:tcBorders>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42</w:t>
            </w:r>
          </w:p>
        </w:tc>
      </w:tr>
      <w:tr w:rsidR="00BC08D5" w:rsidRPr="00840F40" w:rsidTr="00487C32">
        <w:trPr>
          <w:trHeight w:val="96"/>
          <w:jc w:val="center"/>
        </w:trPr>
        <w:tc>
          <w:tcPr>
            <w:tcW w:w="1123" w:type="dxa"/>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2014</w:t>
            </w:r>
          </w:p>
        </w:tc>
        <w:tc>
          <w:tcPr>
            <w:tcW w:w="3914" w:type="dxa"/>
            <w:vAlign w:val="center"/>
          </w:tcPr>
          <w:p w:rsidR="00BC08D5" w:rsidRPr="001A2DF7" w:rsidRDefault="00BC08D5" w:rsidP="00487C32">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926,9</w:t>
            </w:r>
          </w:p>
        </w:tc>
        <w:tc>
          <w:tcPr>
            <w:tcW w:w="3897" w:type="dxa"/>
            <w:tcBorders>
              <w:left w:val="single" w:sz="4" w:space="0" w:color="auto"/>
            </w:tcBorders>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50</w:t>
            </w:r>
          </w:p>
        </w:tc>
      </w:tr>
      <w:tr w:rsidR="00BC08D5" w:rsidRPr="00840F40" w:rsidTr="00487C32">
        <w:trPr>
          <w:trHeight w:val="96"/>
          <w:jc w:val="center"/>
        </w:trPr>
        <w:tc>
          <w:tcPr>
            <w:tcW w:w="1123" w:type="dxa"/>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2015</w:t>
            </w:r>
          </w:p>
        </w:tc>
        <w:tc>
          <w:tcPr>
            <w:tcW w:w="3914" w:type="dxa"/>
            <w:vAlign w:val="center"/>
          </w:tcPr>
          <w:p w:rsidR="00BC08D5" w:rsidRPr="001A2DF7" w:rsidRDefault="00BC08D5" w:rsidP="00487C32">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969,5</w:t>
            </w:r>
          </w:p>
        </w:tc>
        <w:tc>
          <w:tcPr>
            <w:tcW w:w="3897" w:type="dxa"/>
            <w:tcBorders>
              <w:left w:val="single" w:sz="4" w:space="0" w:color="auto"/>
            </w:tcBorders>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51</w:t>
            </w:r>
          </w:p>
        </w:tc>
      </w:tr>
      <w:tr w:rsidR="00BC08D5" w:rsidRPr="003B260E" w:rsidTr="00487C32">
        <w:trPr>
          <w:trHeight w:val="96"/>
          <w:jc w:val="center"/>
        </w:trPr>
        <w:tc>
          <w:tcPr>
            <w:tcW w:w="1123" w:type="dxa"/>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2016</w:t>
            </w:r>
          </w:p>
        </w:tc>
        <w:tc>
          <w:tcPr>
            <w:tcW w:w="3914" w:type="dxa"/>
            <w:vAlign w:val="center"/>
          </w:tcPr>
          <w:p w:rsidR="00BC08D5" w:rsidRPr="001A2DF7" w:rsidRDefault="00BC08D5" w:rsidP="00487C32">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934,2</w:t>
            </w:r>
          </w:p>
        </w:tc>
        <w:tc>
          <w:tcPr>
            <w:tcW w:w="3897" w:type="dxa"/>
            <w:tcBorders>
              <w:left w:val="single" w:sz="4" w:space="0" w:color="auto"/>
            </w:tcBorders>
            <w:vAlign w:val="center"/>
          </w:tcPr>
          <w:p w:rsidR="00BC08D5" w:rsidRPr="001A2DF7" w:rsidRDefault="00BC08D5" w:rsidP="001C6BC0">
            <w:pPr>
              <w:widowControl w:val="0"/>
              <w:spacing w:before="40" w:after="40" w:line="240" w:lineRule="auto"/>
              <w:jc w:val="center"/>
              <w:rPr>
                <w:rFonts w:ascii="Arial" w:eastAsia="Times New Roman" w:hAnsi="Arial" w:cs="Arial"/>
                <w:lang w:eastAsia="en-US"/>
              </w:rPr>
            </w:pPr>
            <w:r w:rsidRPr="001A2DF7">
              <w:rPr>
                <w:rFonts w:ascii="Arial" w:eastAsia="Times New Roman" w:hAnsi="Arial" w:cs="Arial"/>
                <w:lang w:eastAsia="en-US"/>
              </w:rPr>
              <w:t>50</w:t>
            </w:r>
          </w:p>
        </w:tc>
      </w:tr>
    </w:tbl>
    <w:p w:rsidR="00A07440" w:rsidRPr="007B69F5" w:rsidRDefault="00A07440" w:rsidP="001C6BC0">
      <w:pPr>
        <w:widowControl w:val="0"/>
        <w:spacing w:after="0" w:line="240" w:lineRule="auto"/>
        <w:ind w:firstLine="720"/>
        <w:jc w:val="both"/>
        <w:outlineLvl w:val="2"/>
        <w:rPr>
          <w:rFonts w:ascii="Arial" w:eastAsia="Times New Roman" w:hAnsi="Arial" w:cs="Arial"/>
          <w:color w:val="FF0000"/>
          <w:sz w:val="6"/>
          <w:szCs w:val="6"/>
          <w:lang w:eastAsia="en-US"/>
        </w:rPr>
      </w:pPr>
    </w:p>
    <w:p w:rsidR="00A07440" w:rsidRPr="0077281C" w:rsidRDefault="00A07440" w:rsidP="001C6BC0">
      <w:pPr>
        <w:widowControl w:val="0"/>
        <w:spacing w:after="0" w:line="240" w:lineRule="auto"/>
        <w:ind w:firstLine="720"/>
        <w:jc w:val="both"/>
        <w:outlineLvl w:val="2"/>
        <w:rPr>
          <w:rFonts w:ascii="Arial" w:eastAsia="Times New Roman" w:hAnsi="Arial" w:cs="Arial"/>
          <w:sz w:val="24"/>
          <w:szCs w:val="20"/>
          <w:lang w:eastAsia="en-US"/>
        </w:rPr>
      </w:pPr>
      <w:r w:rsidRPr="0077281C">
        <w:rPr>
          <w:rFonts w:ascii="Arial" w:eastAsia="Times New Roman" w:hAnsi="Arial" w:cs="Arial"/>
          <w:sz w:val="24"/>
          <w:szCs w:val="20"/>
          <w:lang w:eastAsia="en-US"/>
        </w:rPr>
        <w:t xml:space="preserve">Se constată o creştere </w:t>
      </w:r>
      <w:r w:rsidR="00EC5D67" w:rsidRPr="0077281C">
        <w:rPr>
          <w:rFonts w:ascii="Arial" w:eastAsia="Times New Roman" w:hAnsi="Arial" w:cs="Arial"/>
          <w:sz w:val="24"/>
          <w:szCs w:val="20"/>
          <w:lang w:eastAsia="en-US"/>
        </w:rPr>
        <w:t xml:space="preserve">treptată </w:t>
      </w:r>
      <w:r w:rsidRPr="0077281C">
        <w:rPr>
          <w:rFonts w:ascii="Arial" w:eastAsia="Times New Roman" w:hAnsi="Arial" w:cs="Arial"/>
          <w:sz w:val="24"/>
          <w:szCs w:val="20"/>
          <w:lang w:eastAsia="en-US"/>
        </w:rPr>
        <w:t>a</w:t>
      </w:r>
      <w:r w:rsidR="00D36EF2" w:rsidRPr="0077281C">
        <w:rPr>
          <w:rFonts w:ascii="Arial" w:eastAsia="Times New Roman" w:hAnsi="Arial" w:cs="Arial"/>
          <w:sz w:val="24"/>
          <w:szCs w:val="20"/>
          <w:lang w:eastAsia="en-US"/>
        </w:rPr>
        <w:t>tât a</w:t>
      </w:r>
      <w:r w:rsidRPr="0077281C">
        <w:rPr>
          <w:rFonts w:ascii="Arial" w:eastAsia="Times New Roman" w:hAnsi="Arial" w:cs="Arial"/>
          <w:sz w:val="24"/>
          <w:szCs w:val="20"/>
          <w:lang w:eastAsia="en-US"/>
        </w:rPr>
        <w:t xml:space="preserve"> lungimii </w:t>
      </w:r>
      <w:r w:rsidR="00D36EF2" w:rsidRPr="0077281C">
        <w:rPr>
          <w:rFonts w:ascii="Arial" w:eastAsia="Times New Roman" w:hAnsi="Arial" w:cs="Arial"/>
          <w:sz w:val="24"/>
          <w:szCs w:val="20"/>
          <w:lang w:eastAsia="en-US"/>
        </w:rPr>
        <w:t xml:space="preserve">simple a </w:t>
      </w:r>
      <w:r w:rsidRPr="0077281C">
        <w:rPr>
          <w:rFonts w:ascii="Arial" w:eastAsia="Times New Roman" w:hAnsi="Arial" w:cs="Arial"/>
          <w:sz w:val="24"/>
          <w:szCs w:val="20"/>
          <w:lang w:eastAsia="en-US"/>
        </w:rPr>
        <w:t>reţelelor de canalizare</w:t>
      </w:r>
      <w:r w:rsidR="00D36EF2" w:rsidRPr="0077281C">
        <w:rPr>
          <w:rFonts w:ascii="Arial" w:eastAsia="Times New Roman" w:hAnsi="Arial" w:cs="Arial"/>
          <w:sz w:val="24"/>
          <w:szCs w:val="20"/>
          <w:lang w:eastAsia="en-US"/>
        </w:rPr>
        <w:t>, cât şi a numărului de localităţi cu canalizare publică</w:t>
      </w:r>
      <w:r w:rsidRPr="0077281C">
        <w:rPr>
          <w:rFonts w:ascii="Arial" w:eastAsia="Times New Roman" w:hAnsi="Arial" w:cs="Arial"/>
          <w:sz w:val="24"/>
          <w:szCs w:val="20"/>
          <w:lang w:eastAsia="en-US"/>
        </w:rPr>
        <w:t xml:space="preserve">, </w:t>
      </w:r>
      <w:r w:rsidRPr="00522A7A">
        <w:rPr>
          <w:rFonts w:ascii="Arial" w:eastAsia="Times New Roman" w:hAnsi="Arial" w:cs="Arial"/>
          <w:sz w:val="24"/>
          <w:szCs w:val="20"/>
          <w:lang w:eastAsia="en-US"/>
        </w:rPr>
        <w:t xml:space="preserve">în </w:t>
      </w:r>
      <w:r w:rsidR="004037B6" w:rsidRPr="00522A7A">
        <w:rPr>
          <w:rFonts w:ascii="Arial" w:eastAsia="Times New Roman" w:hAnsi="Arial" w:cs="Arial"/>
          <w:sz w:val="24"/>
          <w:szCs w:val="20"/>
          <w:lang w:eastAsia="en-US"/>
        </w:rPr>
        <w:t xml:space="preserve">judeţul Suceava, în </w:t>
      </w:r>
      <w:r w:rsidR="0077281C" w:rsidRPr="00522A7A">
        <w:rPr>
          <w:rFonts w:ascii="Arial" w:eastAsia="Times New Roman" w:hAnsi="Arial" w:cs="Arial"/>
          <w:sz w:val="24"/>
          <w:szCs w:val="20"/>
          <w:lang w:eastAsia="en-US"/>
        </w:rPr>
        <w:t>perioada 2011</w:t>
      </w:r>
      <w:r w:rsidR="003627F2">
        <w:rPr>
          <w:rFonts w:ascii="Arial" w:eastAsia="Times New Roman" w:hAnsi="Arial" w:cs="Arial"/>
          <w:sz w:val="24"/>
          <w:szCs w:val="20"/>
          <w:lang w:eastAsia="en-US"/>
        </w:rPr>
        <w:t xml:space="preserve"> </w:t>
      </w:r>
      <w:r w:rsidR="0077281C" w:rsidRPr="00522A7A">
        <w:rPr>
          <w:rFonts w:ascii="Arial" w:eastAsia="Times New Roman" w:hAnsi="Arial" w:cs="Arial"/>
          <w:sz w:val="24"/>
          <w:szCs w:val="20"/>
          <w:lang w:eastAsia="en-US"/>
        </w:rPr>
        <w:t>-</w:t>
      </w:r>
      <w:r w:rsidR="003627F2">
        <w:rPr>
          <w:rFonts w:ascii="Arial" w:eastAsia="Times New Roman" w:hAnsi="Arial" w:cs="Arial"/>
          <w:sz w:val="24"/>
          <w:szCs w:val="20"/>
          <w:lang w:eastAsia="en-US"/>
        </w:rPr>
        <w:t xml:space="preserve"> </w:t>
      </w:r>
      <w:r w:rsidR="0077281C" w:rsidRPr="00522A7A">
        <w:rPr>
          <w:rFonts w:ascii="Arial" w:eastAsia="Times New Roman" w:hAnsi="Arial" w:cs="Arial"/>
          <w:sz w:val="24"/>
          <w:szCs w:val="20"/>
          <w:lang w:eastAsia="en-US"/>
        </w:rPr>
        <w:t>201</w:t>
      </w:r>
      <w:r w:rsidR="00D31201">
        <w:rPr>
          <w:rFonts w:ascii="Arial" w:eastAsia="Times New Roman" w:hAnsi="Arial" w:cs="Arial"/>
          <w:sz w:val="24"/>
          <w:szCs w:val="20"/>
          <w:lang w:eastAsia="en-US"/>
        </w:rPr>
        <w:t>6</w:t>
      </w:r>
      <w:r w:rsidRPr="00522A7A">
        <w:rPr>
          <w:rFonts w:ascii="Arial" w:eastAsia="Times New Roman" w:hAnsi="Arial" w:cs="Arial"/>
          <w:sz w:val="24"/>
          <w:szCs w:val="20"/>
          <w:lang w:eastAsia="en-US"/>
        </w:rPr>
        <w:t>.</w:t>
      </w:r>
      <w:r w:rsidR="00EC5D67" w:rsidRPr="0077281C">
        <w:rPr>
          <w:rFonts w:ascii="Arial" w:eastAsia="Times New Roman" w:hAnsi="Arial" w:cs="Arial"/>
          <w:sz w:val="24"/>
          <w:szCs w:val="20"/>
          <w:lang w:eastAsia="en-US"/>
        </w:rPr>
        <w:t xml:space="preserve"> Totuşi, faţă de numărul total de unităţi administrativ teritoriale (municipii, oraşe, comune) din jude</w:t>
      </w:r>
      <w:r w:rsidR="00FD70F2" w:rsidRPr="0077281C">
        <w:rPr>
          <w:rFonts w:ascii="Arial" w:eastAsia="Times New Roman" w:hAnsi="Arial" w:cs="Arial"/>
          <w:sz w:val="24"/>
          <w:szCs w:val="20"/>
          <w:lang w:eastAsia="en-US"/>
        </w:rPr>
        <w:t>ţ (114 l</w:t>
      </w:r>
      <w:r w:rsidR="00356102" w:rsidRPr="0077281C">
        <w:rPr>
          <w:rFonts w:ascii="Arial" w:eastAsia="Times New Roman" w:hAnsi="Arial" w:cs="Arial"/>
          <w:sz w:val="24"/>
          <w:szCs w:val="20"/>
          <w:lang w:eastAsia="en-US"/>
        </w:rPr>
        <w:t>ocalităţi), în anul 2016 doar 43,85</w:t>
      </w:r>
      <w:r w:rsidR="00EC5D67" w:rsidRPr="0077281C">
        <w:rPr>
          <w:rFonts w:ascii="Arial" w:eastAsia="Times New Roman" w:hAnsi="Arial" w:cs="Arial"/>
          <w:sz w:val="24"/>
          <w:szCs w:val="20"/>
          <w:lang w:eastAsia="en-US"/>
        </w:rPr>
        <w:t>% deţineau o reţea publică de canalizare.</w:t>
      </w:r>
    </w:p>
    <w:p w:rsidR="00D31201" w:rsidRDefault="00D31201" w:rsidP="001C6BC0">
      <w:pPr>
        <w:widowControl w:val="0"/>
        <w:autoSpaceDE w:val="0"/>
        <w:autoSpaceDN w:val="0"/>
        <w:adjustRightInd w:val="0"/>
        <w:spacing w:after="0" w:line="240" w:lineRule="auto"/>
        <w:jc w:val="both"/>
        <w:rPr>
          <w:rFonts w:ascii="Arial" w:hAnsi="Arial" w:cs="Arial"/>
          <w:color w:val="000000"/>
          <w:sz w:val="24"/>
          <w:szCs w:val="24"/>
        </w:rPr>
      </w:pPr>
    </w:p>
    <w:p w:rsidR="00405D3C" w:rsidRPr="00B1037F" w:rsidRDefault="00CC73F1" w:rsidP="001C6BC0">
      <w:pPr>
        <w:widowControl w:val="0"/>
        <w:autoSpaceDE w:val="0"/>
        <w:autoSpaceDN w:val="0"/>
        <w:adjustRightInd w:val="0"/>
        <w:spacing w:after="0" w:line="240" w:lineRule="auto"/>
        <w:jc w:val="both"/>
        <w:rPr>
          <w:rFonts w:ascii="Arial" w:hAnsi="Arial" w:cs="Arial"/>
          <w:i/>
          <w:noProof/>
          <w:color w:val="000000" w:themeColor="text1"/>
        </w:rPr>
      </w:pPr>
      <w:r w:rsidRPr="001045EC">
        <w:rPr>
          <w:rFonts w:ascii="Arial" w:hAnsi="Arial" w:cs="Arial"/>
          <w:b/>
          <w:bCs/>
          <w:i/>
          <w:color w:val="000000" w:themeColor="text1"/>
          <w:sz w:val="24"/>
          <w:szCs w:val="24"/>
        </w:rPr>
        <w:t xml:space="preserve">II.2.3. </w:t>
      </w:r>
      <w:r w:rsidR="00914F54" w:rsidRPr="001045EC">
        <w:rPr>
          <w:rFonts w:ascii="Arial" w:hAnsi="Arial" w:cs="Arial"/>
          <w:b/>
          <w:bCs/>
          <w:i/>
          <w:color w:val="000000" w:themeColor="text1"/>
          <w:sz w:val="24"/>
          <w:szCs w:val="24"/>
        </w:rPr>
        <w:t>T</w:t>
      </w:r>
      <w:r w:rsidR="00E9565F" w:rsidRPr="001045EC">
        <w:rPr>
          <w:rFonts w:ascii="Arial" w:hAnsi="Arial" w:cs="Arial"/>
          <w:b/>
          <w:bCs/>
          <w:i/>
          <w:color w:val="000000" w:themeColor="text1"/>
          <w:sz w:val="24"/>
          <w:szCs w:val="24"/>
        </w:rPr>
        <w:t>endințe și prognoze privind calitatea apei</w:t>
      </w:r>
      <w:r w:rsidR="00C534E6" w:rsidRPr="001045EC">
        <w:rPr>
          <w:rFonts w:ascii="Arial" w:hAnsi="Arial" w:cs="Arial"/>
          <w:b/>
          <w:bCs/>
          <w:i/>
          <w:color w:val="000000" w:themeColor="text1"/>
          <w:sz w:val="24"/>
          <w:szCs w:val="24"/>
        </w:rPr>
        <w:t xml:space="preserve"> </w:t>
      </w:r>
      <w:r w:rsidR="00C534E6" w:rsidRPr="001045EC">
        <w:rPr>
          <w:rFonts w:ascii="Arial" w:hAnsi="Arial" w:cs="Arial"/>
          <w:noProof/>
          <w:color w:val="000000" w:themeColor="text1"/>
        </w:rPr>
        <w:t>(</w:t>
      </w:r>
      <w:r w:rsidR="00C534E6" w:rsidRPr="001045EC">
        <w:rPr>
          <w:rFonts w:ascii="Arial" w:hAnsi="Arial" w:cs="Arial"/>
          <w:i/>
          <w:noProof/>
          <w:color w:val="000000" w:themeColor="text1"/>
        </w:rPr>
        <w:t>sursa:</w:t>
      </w:r>
      <w:r w:rsidR="00D66B1D" w:rsidRPr="00B1037F">
        <w:rPr>
          <w:rFonts w:ascii="Arial" w:hAnsi="Arial" w:cs="Arial"/>
          <w:i/>
          <w:noProof/>
          <w:color w:val="000000" w:themeColor="text1"/>
        </w:rPr>
        <w:t xml:space="preserve"> Administrația Natională “Apele Române”</w:t>
      </w:r>
      <w:r w:rsidR="00C534E6" w:rsidRPr="00B1037F">
        <w:rPr>
          <w:rFonts w:ascii="Arial" w:hAnsi="Arial" w:cs="Arial"/>
          <w:i/>
          <w:noProof/>
          <w:color w:val="000000" w:themeColor="text1"/>
        </w:rPr>
        <w:t>)</w:t>
      </w:r>
      <w:r w:rsidR="00D66B1D" w:rsidRPr="00B1037F">
        <w:rPr>
          <w:rFonts w:ascii="Arial" w:hAnsi="Arial" w:cs="Arial"/>
          <w:i/>
          <w:noProof/>
          <w:color w:val="000000" w:themeColor="text1"/>
        </w:rPr>
        <w:t xml:space="preserve"> </w:t>
      </w:r>
    </w:p>
    <w:p w:rsidR="001C28A7" w:rsidRPr="00840F40" w:rsidRDefault="001C28A7" w:rsidP="001C6BC0">
      <w:pPr>
        <w:widowControl w:val="0"/>
        <w:autoSpaceDE w:val="0"/>
        <w:autoSpaceDN w:val="0"/>
        <w:adjustRightInd w:val="0"/>
        <w:spacing w:after="0" w:line="240" w:lineRule="auto"/>
        <w:rPr>
          <w:rFonts w:ascii="Arial" w:hAnsi="Arial" w:cs="Arial"/>
          <w:b/>
          <w:bCs/>
          <w:color w:val="FF0000"/>
          <w:sz w:val="16"/>
          <w:szCs w:val="16"/>
          <w:highlight w:val="cyan"/>
        </w:rPr>
      </w:pPr>
    </w:p>
    <w:p w:rsidR="00D31201" w:rsidRDefault="00D31201" w:rsidP="00D31201">
      <w:pPr>
        <w:spacing w:before="120" w:after="120" w:line="240" w:lineRule="auto"/>
        <w:ind w:firstLine="567"/>
        <w:jc w:val="both"/>
        <w:rPr>
          <w:rFonts w:ascii="Arial" w:hAnsi="Arial" w:cs="Arial"/>
          <w:sz w:val="24"/>
          <w:szCs w:val="24"/>
          <w:lang w:val="it-IT"/>
        </w:rPr>
      </w:pPr>
      <w:r w:rsidRPr="00AC6AAC">
        <w:rPr>
          <w:rFonts w:ascii="Arial" w:hAnsi="Arial" w:cs="Arial"/>
          <w:sz w:val="24"/>
          <w:szCs w:val="24"/>
          <w:lang w:val="it-IT"/>
        </w:rPr>
        <w:t>Având în vedere natura substanţelor poluante din apele uzate, cât şi sursele de poluare aferente,</w:t>
      </w:r>
      <w:r>
        <w:rPr>
          <w:rFonts w:ascii="Arial" w:hAnsi="Arial" w:cs="Arial"/>
          <w:sz w:val="24"/>
          <w:szCs w:val="24"/>
          <w:lang w:val="it-IT"/>
        </w:rPr>
        <w:t xml:space="preserve"> </w:t>
      </w:r>
      <w:r w:rsidRPr="00AC6AAC">
        <w:rPr>
          <w:rFonts w:ascii="Arial" w:hAnsi="Arial" w:cs="Arial"/>
          <w:sz w:val="24"/>
          <w:szCs w:val="24"/>
          <w:lang w:val="it-IT"/>
        </w:rPr>
        <w:t>gospodărirea apelor uzate se realizează în acord cu prevederile europene în domeniul apelor, în special cu cele</w:t>
      </w:r>
      <w:r>
        <w:rPr>
          <w:rFonts w:ascii="Arial" w:hAnsi="Arial" w:cs="Arial"/>
          <w:sz w:val="24"/>
          <w:szCs w:val="24"/>
          <w:lang w:val="it-IT"/>
        </w:rPr>
        <w:t xml:space="preserve"> </w:t>
      </w:r>
      <w:r w:rsidRPr="00AC6AAC">
        <w:rPr>
          <w:rFonts w:ascii="Arial" w:hAnsi="Arial" w:cs="Arial"/>
          <w:sz w:val="24"/>
          <w:szCs w:val="24"/>
          <w:lang w:val="it-IT"/>
        </w:rPr>
        <w:t>ale Directivei Cadru a Apei (Directiva 2000/60/CE), care stabileşte cadrul politic de gestionare a apelor în</w:t>
      </w:r>
      <w:r>
        <w:rPr>
          <w:rFonts w:ascii="Arial" w:hAnsi="Arial" w:cs="Arial"/>
          <w:sz w:val="24"/>
          <w:szCs w:val="24"/>
          <w:lang w:val="it-IT"/>
        </w:rPr>
        <w:t xml:space="preserve"> </w:t>
      </w:r>
      <w:r w:rsidRPr="00AC6AAC">
        <w:rPr>
          <w:rFonts w:ascii="Arial" w:hAnsi="Arial" w:cs="Arial"/>
          <w:sz w:val="24"/>
          <w:szCs w:val="24"/>
          <w:lang w:val="it-IT"/>
        </w:rPr>
        <w:t>Uniunea Europeană, bazat pe principiile dezvoltării durabile şi care integrează toate problemele apei. Sub</w:t>
      </w:r>
      <w:r>
        <w:rPr>
          <w:rFonts w:ascii="Arial" w:hAnsi="Arial" w:cs="Arial"/>
          <w:sz w:val="24"/>
          <w:szCs w:val="24"/>
          <w:lang w:val="it-IT"/>
        </w:rPr>
        <w:t xml:space="preserve"> </w:t>
      </w:r>
      <w:r w:rsidRPr="00AC6AAC">
        <w:rPr>
          <w:rFonts w:ascii="Arial" w:hAnsi="Arial" w:cs="Arial"/>
          <w:sz w:val="24"/>
          <w:szCs w:val="24"/>
          <w:lang w:val="it-IT"/>
        </w:rPr>
        <w:t>umbrela Directivei Cadru a Apei sunt reunite cerinţele de calitate a apei corespunzătoare şi celorlalte cerinţe ale</w:t>
      </w:r>
      <w:r>
        <w:rPr>
          <w:rFonts w:ascii="Arial" w:hAnsi="Arial" w:cs="Arial"/>
          <w:sz w:val="24"/>
          <w:szCs w:val="24"/>
          <w:lang w:val="it-IT"/>
        </w:rPr>
        <w:t xml:space="preserve"> </w:t>
      </w:r>
      <w:r w:rsidRPr="00AC6AAC">
        <w:rPr>
          <w:rFonts w:ascii="Arial" w:hAnsi="Arial" w:cs="Arial"/>
          <w:sz w:val="24"/>
          <w:szCs w:val="24"/>
          <w:lang w:val="it-IT"/>
        </w:rPr>
        <w:t xml:space="preserve">directivelor europene în domeniul apelor. </w:t>
      </w:r>
    </w:p>
    <w:p w:rsidR="00D31201" w:rsidRPr="00AC6AAC" w:rsidRDefault="00D31201" w:rsidP="00D31201">
      <w:pPr>
        <w:spacing w:before="120" w:after="120" w:line="240" w:lineRule="auto"/>
        <w:ind w:firstLine="567"/>
        <w:jc w:val="both"/>
        <w:rPr>
          <w:rFonts w:ascii="Arial" w:hAnsi="Arial" w:cs="Arial"/>
          <w:sz w:val="24"/>
          <w:szCs w:val="24"/>
          <w:lang w:val="it-IT"/>
        </w:rPr>
      </w:pPr>
      <w:r w:rsidRPr="00831871">
        <w:rPr>
          <w:rFonts w:ascii="Arial" w:hAnsi="Arial" w:cs="Arial"/>
          <w:sz w:val="24"/>
          <w:szCs w:val="24"/>
          <w:lang w:val="it-IT"/>
        </w:rPr>
        <w:t xml:space="preserve">Planurile de management </w:t>
      </w:r>
      <w:r>
        <w:rPr>
          <w:rFonts w:ascii="Arial" w:hAnsi="Arial" w:cs="Arial"/>
          <w:sz w:val="24"/>
          <w:szCs w:val="24"/>
          <w:lang w:val="it-IT"/>
        </w:rPr>
        <w:t xml:space="preserve">ale bazinelor hirografice </w:t>
      </w:r>
      <w:r w:rsidRPr="00831871">
        <w:rPr>
          <w:rFonts w:ascii="Arial" w:hAnsi="Arial" w:cs="Arial"/>
          <w:sz w:val="24"/>
          <w:szCs w:val="24"/>
          <w:lang w:val="it-IT"/>
        </w:rPr>
        <w:t xml:space="preserve">reprezintă principalul instrument de implementare a Directivei Cadru privind Apa 2000/60/CE și a majorităţii prevederilor din celelalte </w:t>
      </w:r>
      <w:r>
        <w:rPr>
          <w:rFonts w:ascii="Arial" w:hAnsi="Arial" w:cs="Arial"/>
          <w:sz w:val="24"/>
          <w:szCs w:val="24"/>
          <w:lang w:val="it-IT"/>
        </w:rPr>
        <w:t>d</w:t>
      </w:r>
      <w:r w:rsidRPr="00831871">
        <w:rPr>
          <w:rFonts w:ascii="Arial" w:hAnsi="Arial" w:cs="Arial"/>
          <w:sz w:val="24"/>
          <w:szCs w:val="24"/>
          <w:lang w:val="it-IT"/>
        </w:rPr>
        <w:t>irective europene din domeniul calităţii apei.</w:t>
      </w:r>
      <w:r>
        <w:rPr>
          <w:rFonts w:ascii="Arial" w:hAnsi="Arial" w:cs="Arial"/>
          <w:sz w:val="24"/>
          <w:szCs w:val="24"/>
          <w:lang w:val="it-IT"/>
        </w:rPr>
        <w:t xml:space="preserve"> </w:t>
      </w:r>
      <w:r w:rsidRPr="00AC6AAC">
        <w:rPr>
          <w:rFonts w:ascii="Arial" w:hAnsi="Arial" w:cs="Arial"/>
          <w:sz w:val="24"/>
          <w:szCs w:val="24"/>
          <w:lang w:val="it-IT"/>
        </w:rPr>
        <w:t>Cele mai importante directive a căror implementare asigură reducerea</w:t>
      </w:r>
      <w:r>
        <w:rPr>
          <w:rFonts w:ascii="Arial" w:hAnsi="Arial" w:cs="Arial"/>
          <w:sz w:val="24"/>
          <w:szCs w:val="24"/>
          <w:lang w:val="it-IT"/>
        </w:rPr>
        <w:t xml:space="preserve"> </w:t>
      </w:r>
      <w:r w:rsidRPr="00AC6AAC">
        <w:rPr>
          <w:rFonts w:ascii="Arial" w:hAnsi="Arial" w:cs="Arial"/>
          <w:sz w:val="24"/>
          <w:szCs w:val="24"/>
          <w:lang w:val="it-IT"/>
        </w:rPr>
        <w:t>poluării apelor uzate sunt Directiva 91/271/CEE privind epurarea apelor uzate urbane, amendată de Directiva 98/15/EC şi de</w:t>
      </w:r>
      <w:r>
        <w:rPr>
          <w:rFonts w:ascii="Arial" w:hAnsi="Arial" w:cs="Arial"/>
          <w:sz w:val="24"/>
          <w:szCs w:val="24"/>
          <w:lang w:val="it-IT"/>
        </w:rPr>
        <w:t xml:space="preserve"> Regulamentul (CE) nr. 1882/2003, </w:t>
      </w:r>
      <w:r w:rsidRPr="00AC6AAC">
        <w:rPr>
          <w:rFonts w:ascii="Arial" w:hAnsi="Arial" w:cs="Arial"/>
          <w:sz w:val="24"/>
          <w:szCs w:val="24"/>
          <w:lang w:val="it-IT"/>
        </w:rPr>
        <w:t>Directiva 2006/11/CE privind poluarea cauzată de anumite substanţe periculoase evacuate în mediul</w:t>
      </w:r>
      <w:r>
        <w:rPr>
          <w:rFonts w:ascii="Arial" w:hAnsi="Arial" w:cs="Arial"/>
          <w:sz w:val="24"/>
          <w:szCs w:val="24"/>
          <w:lang w:val="it-IT"/>
        </w:rPr>
        <w:t xml:space="preserve"> </w:t>
      </w:r>
      <w:r w:rsidRPr="00AC6AAC">
        <w:rPr>
          <w:rFonts w:ascii="Arial" w:hAnsi="Arial" w:cs="Arial"/>
          <w:sz w:val="24"/>
          <w:szCs w:val="24"/>
          <w:lang w:val="it-IT"/>
        </w:rPr>
        <w:t>acvatic al Comunităţii şi Directivele “fiice” 82/176/CEE, 83/513/CEE, 84/156/CEE, 84/491/CEE și</w:t>
      </w:r>
      <w:r>
        <w:rPr>
          <w:rFonts w:ascii="Arial" w:hAnsi="Arial" w:cs="Arial"/>
          <w:sz w:val="24"/>
          <w:szCs w:val="24"/>
          <w:lang w:val="it-IT"/>
        </w:rPr>
        <w:t xml:space="preserve"> </w:t>
      </w:r>
      <w:r w:rsidRPr="00AC6AAC">
        <w:rPr>
          <w:rFonts w:ascii="Arial" w:hAnsi="Arial" w:cs="Arial"/>
          <w:sz w:val="24"/>
          <w:szCs w:val="24"/>
          <w:lang w:val="it-IT"/>
        </w:rPr>
        <w:t>86/280/CEE, modificate prin 88/347/CEE și 90/415/CEE,</w:t>
      </w:r>
      <w:r>
        <w:rPr>
          <w:rFonts w:ascii="Arial" w:hAnsi="Arial" w:cs="Arial"/>
          <w:sz w:val="24"/>
          <w:szCs w:val="24"/>
          <w:lang w:val="it-IT"/>
        </w:rPr>
        <w:t xml:space="preserve"> </w:t>
      </w:r>
      <w:r w:rsidRPr="00AC6AAC">
        <w:rPr>
          <w:rFonts w:ascii="Arial" w:hAnsi="Arial" w:cs="Arial"/>
          <w:sz w:val="24"/>
          <w:szCs w:val="24"/>
          <w:lang w:val="it-IT"/>
        </w:rPr>
        <w:t>Directiva 91/676/CEE privind protecția apelor împotriva poluării cauzate de nitraţii proveniţi din</w:t>
      </w:r>
      <w:r>
        <w:rPr>
          <w:rFonts w:ascii="Arial" w:hAnsi="Arial" w:cs="Arial"/>
          <w:sz w:val="24"/>
          <w:szCs w:val="24"/>
          <w:lang w:val="it-IT"/>
        </w:rPr>
        <w:t xml:space="preserve"> </w:t>
      </w:r>
      <w:r w:rsidRPr="00AC6AAC">
        <w:rPr>
          <w:rFonts w:ascii="Arial" w:hAnsi="Arial" w:cs="Arial"/>
          <w:sz w:val="24"/>
          <w:szCs w:val="24"/>
          <w:lang w:val="it-IT"/>
        </w:rPr>
        <w:t>surse agricole, amendată de Regulamentul (CE) nr. 1882/2003.</w:t>
      </w:r>
    </w:p>
    <w:p w:rsidR="001E1A39" w:rsidRPr="0076793B" w:rsidRDefault="001E1A39" w:rsidP="001C6BC0">
      <w:pPr>
        <w:widowControl w:val="0"/>
        <w:autoSpaceDE w:val="0"/>
        <w:autoSpaceDN w:val="0"/>
        <w:adjustRightInd w:val="0"/>
        <w:spacing w:after="0" w:line="240" w:lineRule="auto"/>
        <w:ind w:firstLine="709"/>
        <w:jc w:val="both"/>
        <w:outlineLvl w:val="2"/>
        <w:rPr>
          <w:rFonts w:ascii="Arial" w:eastAsia="Times New Roman" w:hAnsi="Arial" w:cs="Arial"/>
          <w:color w:val="000000" w:themeColor="text1"/>
          <w:sz w:val="24"/>
          <w:szCs w:val="24"/>
          <w:lang w:val="it-IT"/>
        </w:rPr>
      </w:pPr>
      <w:r w:rsidRPr="0076793B">
        <w:rPr>
          <w:rFonts w:ascii="Arial" w:eastAsia="Times New Roman" w:hAnsi="Arial" w:cs="Arial"/>
          <w:color w:val="000000" w:themeColor="text1"/>
          <w:sz w:val="24"/>
          <w:szCs w:val="24"/>
          <w:lang w:val="it-IT"/>
        </w:rPr>
        <w:t xml:space="preserve">Conform </w:t>
      </w:r>
      <w:r w:rsidR="00C534E6" w:rsidRPr="0076793B">
        <w:rPr>
          <w:rFonts w:ascii="Arial" w:eastAsia="Times New Roman" w:hAnsi="Arial" w:cs="Arial"/>
          <w:color w:val="000000" w:themeColor="text1"/>
          <w:sz w:val="24"/>
          <w:szCs w:val="24"/>
          <w:lang w:val="it-IT"/>
        </w:rPr>
        <w:t>Directivei Cadru 2000/60/CE</w:t>
      </w:r>
      <w:r w:rsidRPr="0076793B">
        <w:rPr>
          <w:rFonts w:ascii="Arial" w:eastAsia="Times New Roman" w:hAnsi="Arial" w:cs="Arial"/>
          <w:color w:val="000000" w:themeColor="text1"/>
          <w:sz w:val="24"/>
          <w:szCs w:val="24"/>
          <w:lang w:val="it-IT"/>
        </w:rPr>
        <w:t xml:space="preserve">, Statele Membre din Uniunea Europeană trebuie să asigure atingerea stării bune a tuturor apelor de suprafaţă până în anul 2015, mai </w:t>
      </w:r>
      <w:r w:rsidRPr="0076793B">
        <w:rPr>
          <w:rFonts w:ascii="Arial" w:eastAsia="Times New Roman" w:hAnsi="Arial" w:cs="Arial"/>
          <w:color w:val="000000" w:themeColor="text1"/>
          <w:sz w:val="24"/>
          <w:szCs w:val="24"/>
          <w:lang w:val="it-IT"/>
        </w:rPr>
        <w:lastRenderedPageBreak/>
        <w:t>puţin corpurile de apă pentru care se cer excepţii de la atingerea obiectivelor de mediu.</w:t>
      </w:r>
      <w:r w:rsidR="00C534E6" w:rsidRPr="0076793B">
        <w:rPr>
          <w:rFonts w:ascii="Arial" w:hAnsi="Arial" w:cs="Arial"/>
          <w:color w:val="000000" w:themeColor="text1"/>
          <w:sz w:val="24"/>
          <w:szCs w:val="24"/>
          <w:lang w:val="it-IT"/>
        </w:rPr>
        <w:t xml:space="preserve"> </w:t>
      </w:r>
    </w:p>
    <w:p w:rsidR="009F240E" w:rsidRPr="00CF6BA6" w:rsidRDefault="00142853" w:rsidP="001C6BC0">
      <w:pPr>
        <w:widowControl w:val="0"/>
        <w:autoSpaceDE w:val="0"/>
        <w:autoSpaceDN w:val="0"/>
        <w:adjustRightInd w:val="0"/>
        <w:spacing w:after="0" w:line="240" w:lineRule="auto"/>
        <w:ind w:firstLine="709"/>
        <w:jc w:val="both"/>
        <w:outlineLvl w:val="2"/>
        <w:rPr>
          <w:rFonts w:ascii="Arial" w:hAnsi="Arial" w:cs="Arial"/>
          <w:color w:val="000000" w:themeColor="text1"/>
          <w:sz w:val="24"/>
          <w:szCs w:val="24"/>
        </w:rPr>
      </w:pPr>
      <w:r w:rsidRPr="00CF6BA6">
        <w:rPr>
          <w:rFonts w:ascii="Arial" w:eastAsia="Times New Roman" w:hAnsi="Arial" w:cs="Arial"/>
          <w:color w:val="000000" w:themeColor="text1"/>
          <w:sz w:val="24"/>
          <w:szCs w:val="24"/>
          <w:lang w:val="it-IT"/>
        </w:rPr>
        <w:t>Următoarele problematici importante privind gospodărirea apelor care afectează în mod direct sau indirect starea apelor de suprafaţă şi apelor subterane, cu impact major în gestiunea resurselor de apă au fost identificate: poluarea cu substanţe organice, poluarea cu nutrienţi, poluarea cu substanţe periculoase și alterările hidromorfologice</w:t>
      </w:r>
      <w:r w:rsidR="002126CC" w:rsidRPr="00CF6BA6">
        <w:rPr>
          <w:rFonts w:ascii="Arial" w:hAnsi="Arial" w:cs="Arial"/>
          <w:color w:val="000000" w:themeColor="text1"/>
          <w:sz w:val="24"/>
          <w:szCs w:val="24"/>
          <w:lang w:val="it-IT"/>
        </w:rPr>
        <w:t>.</w:t>
      </w:r>
    </w:p>
    <w:p w:rsidR="009F240E" w:rsidRPr="00CF6BA6" w:rsidRDefault="00353F74" w:rsidP="001C6BC0">
      <w:pPr>
        <w:widowControl w:val="0"/>
        <w:spacing w:after="0" w:line="240" w:lineRule="auto"/>
        <w:ind w:firstLine="720"/>
        <w:jc w:val="both"/>
        <w:outlineLvl w:val="2"/>
        <w:rPr>
          <w:rFonts w:ascii="Arial" w:eastAsia="Times New Roman" w:hAnsi="Arial" w:cs="Arial"/>
          <w:color w:val="000000" w:themeColor="text1"/>
          <w:sz w:val="24"/>
          <w:szCs w:val="20"/>
          <w:lang w:eastAsia="en-US"/>
        </w:rPr>
      </w:pPr>
      <w:r w:rsidRPr="00CF6BA6">
        <w:rPr>
          <w:rFonts w:ascii="Arial" w:eastAsia="Times New Roman" w:hAnsi="Arial" w:cs="Arial"/>
          <w:b/>
          <w:i/>
          <w:color w:val="000000" w:themeColor="text1"/>
          <w:sz w:val="24"/>
          <w:szCs w:val="24"/>
          <w:lang w:val="it-IT"/>
        </w:rPr>
        <w:t>Poluarea cu substanţe organice</w:t>
      </w:r>
      <w:r w:rsidRPr="00CF6BA6">
        <w:rPr>
          <w:rFonts w:ascii="Arial" w:eastAsia="Times New Roman" w:hAnsi="Arial" w:cs="Arial"/>
          <w:color w:val="000000" w:themeColor="text1"/>
          <w:sz w:val="24"/>
          <w:szCs w:val="24"/>
          <w:lang w:val="it-IT"/>
        </w:rPr>
        <w:t xml:space="preserve"> este cauzată în principal de emisiile directe sau </w:t>
      </w:r>
      <w:r w:rsidRPr="00CF6BA6">
        <w:rPr>
          <w:rFonts w:ascii="Arial" w:eastAsia="Times New Roman" w:hAnsi="Arial" w:cs="Arial"/>
          <w:color w:val="000000" w:themeColor="text1"/>
          <w:sz w:val="24"/>
          <w:szCs w:val="20"/>
          <w:lang w:eastAsia="en-US"/>
        </w:rPr>
        <w:t>indirecte de ape uzate insuficient epurate sau neepurate de la aglomerări umane, din surse industriale sau agricole, și produce schimbări semnificative în balanţa oxigenului în apele de suprafaţă şi în consecinţă are impact asupra compoziţiei speciilor/populaţiilor acvatice şi respectiv, asupra stării ecologice a apelor</w:t>
      </w:r>
      <w:r w:rsidR="00B07F26" w:rsidRPr="00CF6BA6">
        <w:rPr>
          <w:rFonts w:ascii="Arial" w:eastAsia="Times New Roman" w:hAnsi="Arial" w:cs="Arial"/>
          <w:color w:val="000000" w:themeColor="text1"/>
          <w:sz w:val="24"/>
          <w:szCs w:val="20"/>
          <w:lang w:eastAsia="en-US"/>
        </w:rPr>
        <w:t>.</w:t>
      </w:r>
    </w:p>
    <w:p w:rsidR="006D6B29" w:rsidRPr="00851AA0" w:rsidRDefault="006D6B29" w:rsidP="001C6BC0">
      <w:pPr>
        <w:widowControl w:val="0"/>
        <w:spacing w:after="0" w:line="240" w:lineRule="auto"/>
        <w:ind w:firstLine="720"/>
        <w:jc w:val="both"/>
        <w:outlineLvl w:val="2"/>
        <w:rPr>
          <w:rFonts w:ascii="Arial" w:eastAsia="Times New Roman" w:hAnsi="Arial" w:cs="Arial"/>
          <w:color w:val="000000" w:themeColor="text1"/>
          <w:sz w:val="24"/>
          <w:szCs w:val="20"/>
          <w:lang w:eastAsia="en-US"/>
        </w:rPr>
      </w:pPr>
      <w:r w:rsidRPr="00851AA0">
        <w:rPr>
          <w:rFonts w:ascii="Arial" w:eastAsia="Times New Roman" w:hAnsi="Arial" w:cs="Arial"/>
          <w:color w:val="000000" w:themeColor="text1"/>
          <w:sz w:val="24"/>
          <w:szCs w:val="20"/>
          <w:lang w:eastAsia="en-US"/>
        </w:rPr>
        <w:t xml:space="preserve">O </w:t>
      </w:r>
      <w:r w:rsidR="00C534E6" w:rsidRPr="00851AA0">
        <w:rPr>
          <w:rFonts w:ascii="Arial" w:eastAsia="Times New Roman" w:hAnsi="Arial" w:cs="Arial"/>
          <w:color w:val="000000" w:themeColor="text1"/>
          <w:sz w:val="24"/>
          <w:szCs w:val="20"/>
          <w:lang w:eastAsia="en-US"/>
        </w:rPr>
        <w:t xml:space="preserve">altă </w:t>
      </w:r>
      <w:r w:rsidRPr="00851AA0">
        <w:rPr>
          <w:rFonts w:ascii="Arial" w:eastAsia="Times New Roman" w:hAnsi="Arial" w:cs="Arial"/>
          <w:color w:val="000000" w:themeColor="text1"/>
          <w:sz w:val="24"/>
          <w:szCs w:val="20"/>
          <w:lang w:eastAsia="en-US"/>
        </w:rPr>
        <w:t xml:space="preserve">problemă importantă de gospodărirea apelor este </w:t>
      </w:r>
      <w:r w:rsidRPr="00851AA0">
        <w:rPr>
          <w:rFonts w:ascii="Arial" w:eastAsia="Times New Roman" w:hAnsi="Arial" w:cs="Arial"/>
          <w:b/>
          <w:color w:val="000000" w:themeColor="text1"/>
          <w:sz w:val="24"/>
          <w:szCs w:val="20"/>
          <w:lang w:eastAsia="en-US"/>
        </w:rPr>
        <w:t>poluarea cu nutrienți</w:t>
      </w:r>
      <w:r w:rsidRPr="00851AA0">
        <w:rPr>
          <w:rFonts w:ascii="Arial" w:eastAsia="Times New Roman" w:hAnsi="Arial" w:cs="Arial"/>
          <w:color w:val="000000" w:themeColor="text1"/>
          <w:sz w:val="24"/>
          <w:szCs w:val="20"/>
          <w:lang w:eastAsia="en-US"/>
        </w:rPr>
        <w:t>, în special cu azot și fosfor. Nutrienţii în exces conduc la eutrofizarea apelor, ceea ce determină schimbarea compoziţiei și scăderea biodiversitatii speciilor, precum şi reducerea posibilității de utilizare a resurselor de apă în scop potabil, recreațional, etc. Ca şi în cazul substanţelor organice, emisiile de nutrienţi provin atât din surse punctiforme (ape uzate urbane, industriale şi agricole neepurate sau insuficient epurate), cât şi din surse difuze (în special, cele agricole: creşterea animalelor, utilizarea fertilizanţilor, etc).</w:t>
      </w:r>
    </w:p>
    <w:p w:rsidR="00B737E5" w:rsidRDefault="00B737E5" w:rsidP="001C6BC0">
      <w:pPr>
        <w:widowControl w:val="0"/>
        <w:spacing w:after="0" w:line="240" w:lineRule="auto"/>
        <w:ind w:firstLine="720"/>
        <w:jc w:val="both"/>
        <w:outlineLvl w:val="2"/>
        <w:rPr>
          <w:rFonts w:ascii="Arial" w:eastAsia="Times New Roman" w:hAnsi="Arial" w:cs="Arial"/>
          <w:color w:val="000000" w:themeColor="text1"/>
          <w:sz w:val="24"/>
          <w:szCs w:val="20"/>
          <w:lang w:eastAsia="en-US"/>
        </w:rPr>
      </w:pPr>
      <w:r w:rsidRPr="00374F97">
        <w:rPr>
          <w:rFonts w:ascii="Arial" w:eastAsia="Times New Roman" w:hAnsi="Arial" w:cs="Arial"/>
          <w:color w:val="000000" w:themeColor="text1"/>
          <w:sz w:val="24"/>
          <w:szCs w:val="20"/>
          <w:lang w:eastAsia="en-US"/>
        </w:rPr>
        <w:t xml:space="preserve">Directiva Consiliului 91/676/EEC privind Protecţia apelor împotriva poluării cu nitraţi din surse agricole este principalul instrument comunitar care reglementează poluarea cu nitrați provenită din agricultură. Principalele obiective ale acestei directive sunt reducerea poluării produsă sau indusă de nitraţi din surse agricole, raţionalizarea şi optimizarea utilizării îngrăşămintelor chimice şi organice ce conţin compuşi ai azotului şi prevenirea poluării apelor cu nitraţi. Aceste obiective sunt cuprinse în planuri de acţiune. </w:t>
      </w:r>
    </w:p>
    <w:p w:rsidR="00B1037F" w:rsidRPr="00B1037F" w:rsidRDefault="00B1037F" w:rsidP="00B1037F">
      <w:pPr>
        <w:widowControl w:val="0"/>
        <w:spacing w:after="0" w:line="240" w:lineRule="auto"/>
        <w:ind w:firstLine="720"/>
        <w:jc w:val="both"/>
        <w:outlineLvl w:val="2"/>
        <w:rPr>
          <w:rFonts w:ascii="Arial" w:eastAsia="Times New Roman" w:hAnsi="Arial" w:cs="Arial"/>
          <w:color w:val="000000" w:themeColor="text1"/>
          <w:sz w:val="24"/>
          <w:szCs w:val="20"/>
          <w:lang w:eastAsia="en-US"/>
        </w:rPr>
      </w:pPr>
      <w:r w:rsidRPr="00B1037F">
        <w:rPr>
          <w:rFonts w:ascii="Arial" w:eastAsia="Times New Roman" w:hAnsi="Arial" w:cs="Arial"/>
          <w:color w:val="000000" w:themeColor="text1"/>
          <w:sz w:val="24"/>
          <w:szCs w:val="20"/>
          <w:lang w:eastAsia="en-US"/>
        </w:rPr>
        <w:t xml:space="preserve">Conform planului de acțiune și articolelor 4 și 5 ale Directivei 91/676/EEC au fost elaborate şi aplicate </w:t>
      </w:r>
      <w:r w:rsidRPr="00B1037F">
        <w:rPr>
          <w:rFonts w:ascii="Arial" w:eastAsia="Times New Roman" w:hAnsi="Arial" w:cs="Arial"/>
          <w:i/>
          <w:color w:val="000000" w:themeColor="text1"/>
          <w:sz w:val="24"/>
          <w:szCs w:val="20"/>
          <w:lang w:eastAsia="en-US"/>
        </w:rPr>
        <w:t>Coduri de bune practici agricole</w:t>
      </w:r>
      <w:r w:rsidRPr="00B1037F">
        <w:rPr>
          <w:rFonts w:ascii="Arial" w:eastAsia="Times New Roman" w:hAnsi="Arial" w:cs="Arial"/>
          <w:color w:val="000000" w:themeColor="text1"/>
          <w:sz w:val="24"/>
          <w:szCs w:val="20"/>
          <w:lang w:eastAsia="en-US"/>
        </w:rPr>
        <w:t xml:space="preserve">, cât şi </w:t>
      </w:r>
      <w:r w:rsidRPr="00B1037F">
        <w:rPr>
          <w:rFonts w:ascii="Arial" w:eastAsia="Times New Roman" w:hAnsi="Arial" w:cs="Arial"/>
          <w:i/>
          <w:color w:val="000000" w:themeColor="text1"/>
          <w:sz w:val="24"/>
          <w:szCs w:val="20"/>
          <w:lang w:eastAsia="en-US"/>
        </w:rPr>
        <w:t>Programe de Acţiune pentru protecţia apelor împotriva poluării cu nitraţi din surse agricole</w:t>
      </w:r>
      <w:r w:rsidRPr="00B1037F">
        <w:rPr>
          <w:rFonts w:ascii="Arial" w:eastAsia="Times New Roman" w:hAnsi="Arial" w:cs="Arial"/>
          <w:color w:val="000000" w:themeColor="text1"/>
          <w:sz w:val="24"/>
          <w:szCs w:val="20"/>
          <w:lang w:eastAsia="en-US"/>
        </w:rPr>
        <w:t xml:space="preserve">. Acestea s-au aplicat la început doar în zonele vulnerabile la poluarea cu nitrați din surse agricole, desemnate în România încă din anul 2005. La prima desemnare zonele vulnerabile la nitrați (ZVN) din surse agricole ocupau 6,94% din teritoriul României. În anul 2008 ZVN au fost revizuite, extinzându-se  suprafaţa la 58% din teritoriul României. În anul 2013, în urma consultărilor cu Comisia Europeană s-a agreat ca România să nu mai desemneze zone vulnerabile la nitrați, ci să aplice prevederile Codului de Bune Practici Agricole și  măsurile din Programele de Acțiune pe întreg teritoriul țării, conform prevederilor articolului 3 (5) al Directivei. Noul Program de Acţiune a fost îmbunătăţit şi aprobat prin Decizia nr. 221983/GC/12.06.2013, avand, în principal, în vedere aplicarea principiului de prevenire a poluării. </w:t>
      </w:r>
    </w:p>
    <w:p w:rsidR="007F19FD" w:rsidRPr="00A12A19" w:rsidRDefault="007F19FD" w:rsidP="001C6BC0">
      <w:pPr>
        <w:widowControl w:val="0"/>
        <w:spacing w:after="0" w:line="240" w:lineRule="auto"/>
        <w:ind w:firstLine="720"/>
        <w:jc w:val="both"/>
        <w:outlineLvl w:val="2"/>
        <w:rPr>
          <w:rFonts w:ascii="Arial" w:eastAsia="Times New Roman" w:hAnsi="Arial" w:cs="Arial"/>
          <w:color w:val="000000" w:themeColor="text1"/>
          <w:sz w:val="24"/>
          <w:szCs w:val="20"/>
          <w:lang w:eastAsia="en-US"/>
        </w:rPr>
      </w:pPr>
      <w:r w:rsidRPr="00A12A19">
        <w:rPr>
          <w:rFonts w:ascii="Arial" w:eastAsia="Times New Roman" w:hAnsi="Arial" w:cs="Arial"/>
          <w:color w:val="000000" w:themeColor="text1"/>
          <w:sz w:val="24"/>
          <w:szCs w:val="20"/>
          <w:lang w:eastAsia="en-US"/>
        </w:rPr>
        <w:t>Implementarea Directivei 91/676/EEC este pusă în practică în România de Planul de a</w:t>
      </w:r>
      <w:r w:rsidR="00AA27CE" w:rsidRPr="00A12A19">
        <w:rPr>
          <w:rFonts w:ascii="Arial" w:eastAsia="Times New Roman" w:hAnsi="Arial" w:cs="Arial"/>
          <w:color w:val="000000" w:themeColor="text1"/>
          <w:sz w:val="24"/>
          <w:szCs w:val="20"/>
          <w:lang w:eastAsia="en-US"/>
        </w:rPr>
        <w:t>cţiune pentru protecţia apelor împotriva poluării cu nitraț</w:t>
      </w:r>
      <w:r w:rsidRPr="00A12A19">
        <w:rPr>
          <w:rFonts w:ascii="Arial" w:eastAsia="Times New Roman" w:hAnsi="Arial" w:cs="Arial"/>
          <w:color w:val="000000" w:themeColor="text1"/>
          <w:sz w:val="24"/>
          <w:szCs w:val="20"/>
          <w:lang w:eastAsia="en-US"/>
        </w:rPr>
        <w:t xml:space="preserve">i proveniţi din surse agricole, aprobat prin HG 964/2000 privind aprobarea Planului de acţiune pentru </w:t>
      </w:r>
      <w:r w:rsidR="00AA27CE" w:rsidRPr="00A12A19">
        <w:rPr>
          <w:rFonts w:ascii="Arial" w:eastAsia="Times New Roman" w:hAnsi="Arial" w:cs="Arial"/>
          <w:color w:val="000000" w:themeColor="text1"/>
          <w:sz w:val="24"/>
          <w:szCs w:val="20"/>
          <w:lang w:eastAsia="en-US"/>
        </w:rPr>
        <w:t>protecţia apelor impotriva poluării cu nitraț</w:t>
      </w:r>
      <w:r w:rsidRPr="00A12A19">
        <w:rPr>
          <w:rFonts w:ascii="Arial" w:eastAsia="Times New Roman" w:hAnsi="Arial" w:cs="Arial"/>
          <w:color w:val="000000" w:themeColor="text1"/>
          <w:sz w:val="24"/>
          <w:szCs w:val="20"/>
          <w:lang w:eastAsia="en-US"/>
        </w:rPr>
        <w:t>i proveniţi din surse agricole, cu completările şi modificările ulterioare, survenite în urma deciziei de aplicare a Programului de Acțiune pe întreg teritoriul României.</w:t>
      </w:r>
    </w:p>
    <w:p w:rsidR="007F19FD" w:rsidRPr="00A12A19" w:rsidRDefault="007F19FD" w:rsidP="001C6BC0">
      <w:pPr>
        <w:widowControl w:val="0"/>
        <w:spacing w:after="0" w:line="240" w:lineRule="auto"/>
        <w:ind w:firstLine="720"/>
        <w:jc w:val="both"/>
        <w:outlineLvl w:val="2"/>
        <w:rPr>
          <w:rFonts w:ascii="Arial" w:eastAsia="Times New Roman" w:hAnsi="Arial" w:cs="Arial"/>
          <w:color w:val="000000" w:themeColor="text1"/>
          <w:sz w:val="24"/>
          <w:szCs w:val="20"/>
          <w:lang w:eastAsia="en-US"/>
        </w:rPr>
      </w:pPr>
      <w:r w:rsidRPr="00A12A19">
        <w:rPr>
          <w:rFonts w:ascii="Arial" w:eastAsia="Times New Roman" w:hAnsi="Arial" w:cs="Arial"/>
          <w:color w:val="000000" w:themeColor="text1"/>
          <w:sz w:val="24"/>
          <w:szCs w:val="20"/>
          <w:lang w:eastAsia="en-US"/>
        </w:rPr>
        <w:t>Prevederile programului de acţiune sunt obligatorii pentru toţi fermierii care deţin sau administrează exploataţii agricole şi pentru autorităţile administraţiei publice locale ale comunelor, oraşelor şi municipiilor pe teritoriul cărora există exploataţii agricole.</w:t>
      </w:r>
    </w:p>
    <w:p w:rsidR="007F19FD" w:rsidRPr="00A12A19" w:rsidRDefault="007F19FD" w:rsidP="001C6BC0">
      <w:pPr>
        <w:widowControl w:val="0"/>
        <w:spacing w:after="0" w:line="240" w:lineRule="auto"/>
        <w:ind w:firstLine="720"/>
        <w:jc w:val="both"/>
        <w:outlineLvl w:val="2"/>
        <w:rPr>
          <w:rFonts w:ascii="Arial" w:eastAsia="Times New Roman" w:hAnsi="Arial" w:cs="Arial"/>
          <w:color w:val="000000" w:themeColor="text1"/>
          <w:sz w:val="24"/>
          <w:szCs w:val="20"/>
          <w:lang w:eastAsia="en-US"/>
        </w:rPr>
      </w:pPr>
      <w:r w:rsidRPr="00A12A19">
        <w:rPr>
          <w:rFonts w:ascii="Arial" w:eastAsia="Times New Roman" w:hAnsi="Arial" w:cs="Arial"/>
          <w:color w:val="000000" w:themeColor="text1"/>
          <w:sz w:val="24"/>
          <w:szCs w:val="20"/>
          <w:lang w:eastAsia="en-US"/>
        </w:rPr>
        <w:t>În vederea reducerii și prevenirii poluării cu nitraţi din surse agricole, s-a prevăzut ca măsură generală de bază, pe întreg teritoriul României, aplicarea programelor de acţiune si respectarea Codului de Bune Practici Agricole pe întreg teritoriul României.</w:t>
      </w:r>
    </w:p>
    <w:p w:rsidR="002E1B69" w:rsidRPr="0016594B" w:rsidRDefault="002E1B69" w:rsidP="001C6BC0">
      <w:pPr>
        <w:widowControl w:val="0"/>
        <w:spacing w:after="0" w:line="240" w:lineRule="auto"/>
        <w:ind w:firstLine="720"/>
        <w:jc w:val="both"/>
        <w:outlineLvl w:val="2"/>
        <w:rPr>
          <w:rFonts w:ascii="Arial" w:eastAsia="Times New Roman" w:hAnsi="Arial" w:cs="Arial"/>
          <w:color w:val="000000" w:themeColor="text1"/>
          <w:sz w:val="24"/>
          <w:szCs w:val="20"/>
          <w:lang w:eastAsia="en-US"/>
        </w:rPr>
      </w:pPr>
      <w:r w:rsidRPr="00E42B3A">
        <w:rPr>
          <w:rFonts w:ascii="Arial" w:eastAsia="Times New Roman" w:hAnsi="Arial" w:cs="Arial"/>
          <w:color w:val="000000" w:themeColor="text1"/>
          <w:sz w:val="24"/>
          <w:szCs w:val="20"/>
          <w:lang w:eastAsia="en-US"/>
        </w:rPr>
        <w:t xml:space="preserve">De asemenea, implementarea măsurilor conform cerințelor Directivei 91/271/CEE privind epurarea apelor uzate urbane, modificată și completată prin directiva 98/15/CE, contribuie la </w:t>
      </w:r>
      <w:r w:rsidRPr="0016594B">
        <w:rPr>
          <w:rFonts w:ascii="Arial" w:eastAsia="Times New Roman" w:hAnsi="Arial" w:cs="Arial"/>
          <w:color w:val="000000" w:themeColor="text1"/>
          <w:sz w:val="24"/>
          <w:szCs w:val="20"/>
          <w:lang w:eastAsia="en-US"/>
        </w:rPr>
        <w:t xml:space="preserve">reducerea emisilor de nutrienți. </w:t>
      </w:r>
    </w:p>
    <w:p w:rsidR="00185D69" w:rsidRDefault="002E1B69" w:rsidP="001C6BC0">
      <w:pPr>
        <w:widowControl w:val="0"/>
        <w:spacing w:after="0" w:line="240" w:lineRule="auto"/>
        <w:ind w:firstLine="720"/>
        <w:jc w:val="both"/>
        <w:outlineLvl w:val="2"/>
        <w:rPr>
          <w:rFonts w:ascii="Arial" w:eastAsia="Times New Roman" w:hAnsi="Arial" w:cs="Arial"/>
          <w:color w:val="000000" w:themeColor="text1"/>
          <w:sz w:val="24"/>
          <w:szCs w:val="20"/>
          <w:lang w:eastAsia="en-US"/>
        </w:rPr>
      </w:pPr>
      <w:r w:rsidRPr="0016594B">
        <w:rPr>
          <w:rFonts w:ascii="Arial" w:eastAsia="Times New Roman" w:hAnsi="Arial" w:cs="Arial"/>
          <w:color w:val="000000" w:themeColor="text1"/>
          <w:sz w:val="24"/>
          <w:szCs w:val="20"/>
          <w:lang w:eastAsia="en-US"/>
        </w:rPr>
        <w:t xml:space="preserve">La nivelul bazinelor/spațiilor hidrografice sunt necesare măsuri suplimentare pentru reducerea poluării generate de activitățile agricole (ferme zootehnice - poluare punctiformă, </w:t>
      </w:r>
      <w:r w:rsidRPr="0016594B">
        <w:rPr>
          <w:rFonts w:ascii="Arial" w:eastAsia="Times New Roman" w:hAnsi="Arial" w:cs="Arial"/>
          <w:color w:val="000000" w:themeColor="text1"/>
          <w:sz w:val="24"/>
          <w:szCs w:val="20"/>
          <w:lang w:eastAsia="en-US"/>
        </w:rPr>
        <w:lastRenderedPageBreak/>
        <w:t>măsuri pentru reducerea poluarii adresate poluării difuze generate de ferme zootehnice, vegetale și asupra terenurilor agricole), în vederea atingerii obiectivelor corpurilor de apă.</w:t>
      </w:r>
    </w:p>
    <w:p w:rsidR="002E1B69" w:rsidRPr="0016594B" w:rsidRDefault="002E1B69" w:rsidP="001C6BC0">
      <w:pPr>
        <w:widowControl w:val="0"/>
        <w:spacing w:after="0" w:line="240" w:lineRule="auto"/>
        <w:ind w:firstLine="720"/>
        <w:jc w:val="both"/>
        <w:outlineLvl w:val="2"/>
        <w:rPr>
          <w:rFonts w:ascii="Arial" w:eastAsia="Times New Roman" w:hAnsi="Arial" w:cs="Arial"/>
          <w:color w:val="000000" w:themeColor="text1"/>
          <w:sz w:val="24"/>
          <w:szCs w:val="20"/>
          <w:lang w:eastAsia="en-US"/>
        </w:rPr>
      </w:pPr>
      <w:r w:rsidRPr="0016594B">
        <w:rPr>
          <w:rFonts w:ascii="Arial" w:eastAsia="Times New Roman" w:hAnsi="Arial" w:cs="Arial"/>
          <w:color w:val="000000" w:themeColor="text1"/>
          <w:sz w:val="24"/>
          <w:szCs w:val="20"/>
          <w:lang w:eastAsia="en-US"/>
        </w:rPr>
        <w:t xml:space="preserve"> </w:t>
      </w:r>
      <w:r w:rsidR="00185D69" w:rsidRPr="00185D69">
        <w:rPr>
          <w:rFonts w:ascii="Arial" w:eastAsia="Times New Roman" w:hAnsi="Arial" w:cs="Arial"/>
          <w:color w:val="000000" w:themeColor="text1"/>
          <w:sz w:val="24"/>
          <w:szCs w:val="20"/>
          <w:lang w:eastAsia="en-US"/>
        </w:rPr>
        <w:t>Măsurile suplimentare pentru activităţile agricole se referă la: reducerea eroziunii solului, aplicarea codului de bune condiţii agricole şi de mediu şi a altor coduri de bună practică în ferme, etc., consultanță/ instruiri pentru fermieri, conversia terenurilor arabile în păşuni, realizarea şi menţinerea zonelor tampon de-a lungul apelor la o distanță mai mare decât cea prevăzută în Codul de Bune Practici Agricole, aplicarea agriculturii organice</w:t>
      </w:r>
      <w:r w:rsidR="00647D91">
        <w:rPr>
          <w:rFonts w:ascii="Arial" w:eastAsia="Times New Roman" w:hAnsi="Arial" w:cs="Arial"/>
          <w:color w:val="000000" w:themeColor="text1"/>
          <w:sz w:val="24"/>
          <w:szCs w:val="20"/>
          <w:lang w:eastAsia="en-US"/>
        </w:rPr>
        <w:t>, etc.</w:t>
      </w:r>
    </w:p>
    <w:p w:rsidR="00B05411" w:rsidRPr="00FE512C" w:rsidRDefault="00B05411" w:rsidP="001C6BC0">
      <w:pPr>
        <w:widowControl w:val="0"/>
        <w:spacing w:before="120" w:after="120" w:line="240" w:lineRule="auto"/>
        <w:ind w:firstLine="709"/>
        <w:jc w:val="both"/>
        <w:rPr>
          <w:rFonts w:ascii="Arial" w:eastAsia="Times New Roman" w:hAnsi="Arial" w:cs="Arial"/>
          <w:color w:val="000000" w:themeColor="text1"/>
          <w:sz w:val="24"/>
          <w:szCs w:val="24"/>
          <w:lang w:val="it-IT"/>
        </w:rPr>
      </w:pPr>
      <w:r w:rsidRPr="00FE512C">
        <w:rPr>
          <w:rFonts w:ascii="Arial" w:eastAsia="Times New Roman" w:hAnsi="Arial" w:cs="Arial"/>
          <w:b/>
          <w:i/>
          <w:color w:val="000000" w:themeColor="text1"/>
          <w:sz w:val="24"/>
          <w:szCs w:val="24"/>
          <w:lang w:val="it-IT"/>
        </w:rPr>
        <w:t>Poluarea cu substanțe chimice periculoase</w:t>
      </w:r>
      <w:r w:rsidRPr="00FE512C">
        <w:rPr>
          <w:rFonts w:ascii="Arial" w:eastAsia="Times New Roman" w:hAnsi="Arial" w:cs="Arial"/>
          <w:color w:val="000000" w:themeColor="text1"/>
          <w:sz w:val="24"/>
          <w:szCs w:val="24"/>
          <w:lang w:val="it-IT"/>
        </w:rPr>
        <w:t xml:space="preserve"> poate deteriora semnificativ starea corpurilor de apă și indirect poate avea efecte asupra stării de sănătate a populației. În conformitate cu prevederile directivelor europene în domeniul apelor, , există 3 tipuri de substanțe chimice periculoase, și anume:</w:t>
      </w:r>
    </w:p>
    <w:p w:rsidR="00B05411" w:rsidRPr="00FE512C" w:rsidRDefault="00B05411" w:rsidP="001C6BC0">
      <w:pPr>
        <w:widowControl w:val="0"/>
        <w:numPr>
          <w:ilvl w:val="0"/>
          <w:numId w:val="19"/>
        </w:numPr>
        <w:spacing w:before="120" w:after="120" w:line="240" w:lineRule="auto"/>
        <w:ind w:left="284" w:hanging="284"/>
        <w:jc w:val="both"/>
        <w:rPr>
          <w:rFonts w:ascii="Arial" w:eastAsia="Times New Roman" w:hAnsi="Arial" w:cs="Arial"/>
          <w:color w:val="000000" w:themeColor="text1"/>
          <w:sz w:val="24"/>
          <w:szCs w:val="24"/>
          <w:lang w:val="it-IT"/>
        </w:rPr>
      </w:pPr>
      <w:r w:rsidRPr="00FE512C">
        <w:rPr>
          <w:rFonts w:ascii="Arial" w:eastAsia="Times New Roman" w:hAnsi="Arial" w:cs="Arial"/>
          <w:color w:val="000000" w:themeColor="text1"/>
          <w:sz w:val="24"/>
          <w:szCs w:val="24"/>
          <w:lang w:val="it-IT"/>
        </w:rPr>
        <w:t>substanțe prioritare – poluanți sau grupe de poluanți care prezintă risc semnificativ asupra mediului acvatic, incluzând și apele utilizate pentru captarea apei potabile;</w:t>
      </w:r>
    </w:p>
    <w:p w:rsidR="00B05411" w:rsidRPr="00FE512C" w:rsidRDefault="00B05411" w:rsidP="001C6BC0">
      <w:pPr>
        <w:widowControl w:val="0"/>
        <w:numPr>
          <w:ilvl w:val="0"/>
          <w:numId w:val="19"/>
        </w:numPr>
        <w:spacing w:before="120" w:after="120" w:line="240" w:lineRule="auto"/>
        <w:ind w:left="284" w:hanging="284"/>
        <w:jc w:val="both"/>
        <w:rPr>
          <w:rFonts w:ascii="Arial" w:eastAsia="Times New Roman" w:hAnsi="Arial" w:cs="Arial"/>
          <w:color w:val="000000" w:themeColor="text1"/>
          <w:sz w:val="24"/>
          <w:szCs w:val="24"/>
          <w:lang w:val="it-IT"/>
        </w:rPr>
      </w:pPr>
      <w:r w:rsidRPr="00FE512C">
        <w:rPr>
          <w:rFonts w:ascii="Arial" w:eastAsia="Times New Roman" w:hAnsi="Arial" w:cs="Arial"/>
          <w:color w:val="000000" w:themeColor="text1"/>
          <w:sz w:val="24"/>
          <w:szCs w:val="24"/>
          <w:lang w:val="it-IT"/>
        </w:rPr>
        <w:t>substanțe prioritare periculoase – poluanți sau grupe de poluanți care prezintă același risc ca și cele precedente și în plus sunt toxice, persistente și bioacumulabile;</w:t>
      </w:r>
    </w:p>
    <w:p w:rsidR="00B05411" w:rsidRPr="00FE512C" w:rsidRDefault="00B05411" w:rsidP="001C6BC0">
      <w:pPr>
        <w:widowControl w:val="0"/>
        <w:numPr>
          <w:ilvl w:val="0"/>
          <w:numId w:val="19"/>
        </w:numPr>
        <w:spacing w:before="120" w:after="120" w:line="240" w:lineRule="auto"/>
        <w:ind w:left="284" w:hanging="284"/>
        <w:jc w:val="both"/>
        <w:rPr>
          <w:rFonts w:ascii="Arial" w:eastAsia="Times New Roman" w:hAnsi="Arial" w:cs="Arial"/>
          <w:color w:val="000000" w:themeColor="text1"/>
          <w:sz w:val="24"/>
          <w:szCs w:val="24"/>
          <w:lang w:val="it-IT"/>
        </w:rPr>
      </w:pPr>
      <w:r w:rsidRPr="00FE512C">
        <w:rPr>
          <w:rFonts w:ascii="Arial" w:eastAsia="Times New Roman" w:hAnsi="Arial" w:cs="Arial"/>
          <w:color w:val="000000" w:themeColor="text1"/>
          <w:sz w:val="24"/>
          <w:szCs w:val="24"/>
          <w:lang w:val="it-IT"/>
        </w:rPr>
        <w:t>poluanți specifici la nivel de bazin hidrografic - poluanți sau grupe de poluanți specifice unui anumit bazin hidrografic.</w:t>
      </w:r>
    </w:p>
    <w:p w:rsidR="009F240E" w:rsidRDefault="00B05411" w:rsidP="001C6BC0">
      <w:pPr>
        <w:widowControl w:val="0"/>
        <w:spacing w:after="0" w:line="240" w:lineRule="auto"/>
        <w:ind w:firstLine="567"/>
        <w:jc w:val="both"/>
        <w:rPr>
          <w:rFonts w:ascii="Arial" w:eastAsia="Times New Roman" w:hAnsi="Arial" w:cs="Arial"/>
          <w:color w:val="000000" w:themeColor="text1"/>
          <w:sz w:val="24"/>
          <w:szCs w:val="24"/>
          <w:lang w:val="it-IT"/>
        </w:rPr>
      </w:pPr>
      <w:r w:rsidRPr="00E53087">
        <w:rPr>
          <w:rFonts w:ascii="Arial" w:eastAsia="Times New Roman" w:hAnsi="Arial" w:cs="Arial"/>
          <w:color w:val="000000" w:themeColor="text1"/>
          <w:sz w:val="24"/>
          <w:szCs w:val="24"/>
          <w:lang w:val="it-IT"/>
        </w:rPr>
        <w:t>Din categoria substanțelor periculoase fac parte produsele chimice artificiale, metalele, hidrocarburile aromatice policiclice, fenolii, disruptorii endocrini și pesticidele, etc. În vederea atingerii și menținerii stării bune a apelor este necesară conformarea cu standardele de calitate impuse la nivel european (Directiva 2013/39/CE), reducerea progresivă a poluării cauzate de substanțele prioritare și de poluanții specifici, cât și stoparea sau eliminarea emisiilor, descărcărilor și pierderilor de substanțe prioritare periculoase</w:t>
      </w:r>
      <w:r w:rsidR="00C534E6" w:rsidRPr="00E53087">
        <w:rPr>
          <w:rFonts w:ascii="Arial" w:eastAsia="Times New Roman" w:hAnsi="Arial" w:cs="Arial"/>
          <w:color w:val="000000" w:themeColor="text1"/>
          <w:sz w:val="24"/>
          <w:szCs w:val="24"/>
          <w:lang w:val="it-IT"/>
        </w:rPr>
        <w:t>.</w:t>
      </w:r>
    </w:p>
    <w:p w:rsidR="00E53087" w:rsidRDefault="00E53087" w:rsidP="001C6BC0">
      <w:pPr>
        <w:widowControl w:val="0"/>
        <w:spacing w:after="0" w:line="240" w:lineRule="auto"/>
        <w:ind w:firstLine="567"/>
        <w:jc w:val="both"/>
        <w:rPr>
          <w:rFonts w:ascii="Arial" w:hAnsi="Arial" w:cs="Arial"/>
          <w:sz w:val="24"/>
          <w:szCs w:val="24"/>
          <w:lang w:val="it-IT"/>
        </w:rPr>
      </w:pPr>
      <w:r w:rsidRPr="00E53087">
        <w:rPr>
          <w:rFonts w:ascii="Arial" w:hAnsi="Arial" w:cs="Arial"/>
          <w:sz w:val="24"/>
          <w:szCs w:val="24"/>
          <w:lang w:val="it-IT"/>
        </w:rPr>
        <w:t>Având în vedere rezultatele evaluării stării ecologice/potențialului ecologic și stării în cadrul draft-ului (proiectului) Planului Național de Management actualizat, aprobat prin HG nr. 859/2016 pentru aprobarea Planului naţional de management actualizat aferent porţiunii din bazinul hidrografic internaţional al fluviului Dunărea care este cuprinsă în teritoriul României, comparativ cu evaluarea din Planul Național de management aprobat prin HG nr. 80/2011 pentru aprobarea Planului naţional de management aferent porţiunii din bazinul hidrografic internaţional al fluviului Dunărea care este cuprinsă în teritoriul României, se constatată creșterea procentului de corpuri de apă care ating starea bună/potențialul bun și starea chimică bună (cu cca 6,71 %, de la 59,43% la 66,14 %), ceea ce indică faptul că efectul măsurilor cuprinse în programele de măsuri pentru perioada 2010-20</w:t>
      </w:r>
      <w:r>
        <w:rPr>
          <w:rFonts w:ascii="Arial" w:hAnsi="Arial" w:cs="Arial"/>
          <w:sz w:val="24"/>
          <w:szCs w:val="24"/>
          <w:lang w:val="it-IT"/>
        </w:rPr>
        <w:t>15 începe să se facă simțit</w:t>
      </w:r>
    </w:p>
    <w:p w:rsidR="00E53087" w:rsidRDefault="00E53087" w:rsidP="001C6BC0">
      <w:pPr>
        <w:widowControl w:val="0"/>
        <w:spacing w:after="0" w:line="240" w:lineRule="auto"/>
        <w:ind w:firstLine="567"/>
        <w:jc w:val="both"/>
        <w:rPr>
          <w:rFonts w:ascii="Arial" w:hAnsi="Arial" w:cs="Arial"/>
          <w:sz w:val="24"/>
          <w:szCs w:val="24"/>
          <w:lang w:val="it-IT"/>
        </w:rPr>
      </w:pPr>
      <w:r w:rsidRPr="00E53087">
        <w:rPr>
          <w:rFonts w:ascii="Arial" w:hAnsi="Arial" w:cs="Arial"/>
          <w:sz w:val="24"/>
          <w:szCs w:val="24"/>
          <w:lang w:val="it-IT"/>
        </w:rPr>
        <w:t>Cel de-al doilea plan de management include  în continuarea primului plan de management, măsuri de bază și suplimentare care se implementează până în anul 2021 și sunt stabilite, dacă este cazul, și măsuri pentru următorul ciclu de planificare pentru anul 2027, în vederea atingerii obiectivelor de mediu ale corpurilor de apă.</w:t>
      </w:r>
    </w:p>
    <w:p w:rsidR="000D180F" w:rsidRPr="00107326" w:rsidRDefault="000D180F" w:rsidP="001C6BC0">
      <w:pPr>
        <w:widowControl w:val="0"/>
        <w:autoSpaceDE w:val="0"/>
        <w:autoSpaceDN w:val="0"/>
        <w:adjustRightInd w:val="0"/>
        <w:spacing w:after="0" w:line="240" w:lineRule="auto"/>
        <w:jc w:val="both"/>
        <w:rPr>
          <w:rFonts w:ascii="Arial" w:hAnsi="Arial" w:cs="Arial"/>
          <w:color w:val="FF0000"/>
          <w:sz w:val="20"/>
          <w:szCs w:val="20"/>
        </w:rPr>
      </w:pPr>
    </w:p>
    <w:p w:rsidR="0079138C" w:rsidRPr="00B1037F" w:rsidRDefault="00CC73F1" w:rsidP="001C6BC0">
      <w:pPr>
        <w:widowControl w:val="0"/>
        <w:autoSpaceDE w:val="0"/>
        <w:autoSpaceDN w:val="0"/>
        <w:adjustRightInd w:val="0"/>
        <w:spacing w:after="0" w:line="240" w:lineRule="auto"/>
        <w:rPr>
          <w:rFonts w:ascii="Arial" w:hAnsi="Arial" w:cs="Arial"/>
          <w:i/>
          <w:noProof/>
          <w:color w:val="000000" w:themeColor="text1"/>
        </w:rPr>
      </w:pPr>
      <w:r w:rsidRPr="00107326">
        <w:rPr>
          <w:rFonts w:ascii="Arial" w:hAnsi="Arial" w:cs="Arial"/>
          <w:b/>
          <w:bCs/>
          <w:i/>
          <w:color w:val="000000" w:themeColor="text1"/>
          <w:sz w:val="24"/>
          <w:szCs w:val="24"/>
        </w:rPr>
        <w:t xml:space="preserve">II.2.4. </w:t>
      </w:r>
      <w:r w:rsidR="002F5072" w:rsidRPr="00107326">
        <w:rPr>
          <w:rFonts w:ascii="Arial" w:hAnsi="Arial" w:cs="Arial"/>
          <w:b/>
          <w:bCs/>
          <w:i/>
          <w:color w:val="000000" w:themeColor="text1"/>
          <w:sz w:val="24"/>
          <w:szCs w:val="24"/>
        </w:rPr>
        <w:t>P</w:t>
      </w:r>
      <w:r w:rsidR="005568D7" w:rsidRPr="00107326">
        <w:rPr>
          <w:rFonts w:ascii="Arial" w:hAnsi="Arial" w:cs="Arial"/>
          <w:b/>
          <w:bCs/>
          <w:i/>
          <w:color w:val="000000" w:themeColor="text1"/>
          <w:sz w:val="24"/>
          <w:szCs w:val="24"/>
        </w:rPr>
        <w:t>olitici, acțiuni și măsuri privind îmbunătățirea stării de calitate a apelor</w:t>
      </w:r>
      <w:r w:rsidR="00C534E6" w:rsidRPr="00107326">
        <w:rPr>
          <w:rFonts w:ascii="Arial" w:hAnsi="Arial" w:cs="Arial"/>
          <w:b/>
          <w:bCs/>
          <w:i/>
          <w:color w:val="000000" w:themeColor="text1"/>
          <w:sz w:val="24"/>
          <w:szCs w:val="24"/>
        </w:rPr>
        <w:t xml:space="preserve"> </w:t>
      </w:r>
      <w:r w:rsidR="00C534E6" w:rsidRPr="00107326">
        <w:rPr>
          <w:rFonts w:ascii="Arial" w:hAnsi="Arial" w:cs="Arial"/>
          <w:noProof/>
          <w:color w:val="000000" w:themeColor="text1"/>
          <w:sz w:val="24"/>
          <w:szCs w:val="24"/>
        </w:rPr>
        <w:t>(</w:t>
      </w:r>
      <w:r w:rsidR="00C534E6" w:rsidRPr="00B1037F">
        <w:rPr>
          <w:rFonts w:ascii="Arial" w:hAnsi="Arial" w:cs="Arial"/>
          <w:i/>
          <w:noProof/>
          <w:color w:val="000000" w:themeColor="text1"/>
        </w:rPr>
        <w:t>sursa: Administrația Națională ,,Apele Române’’).</w:t>
      </w:r>
    </w:p>
    <w:p w:rsidR="00C534E6" w:rsidRPr="00840F40" w:rsidRDefault="00C534E6" w:rsidP="001C6BC0">
      <w:pPr>
        <w:widowControl w:val="0"/>
        <w:autoSpaceDE w:val="0"/>
        <w:autoSpaceDN w:val="0"/>
        <w:adjustRightInd w:val="0"/>
        <w:spacing w:after="0" w:line="240" w:lineRule="auto"/>
        <w:rPr>
          <w:rFonts w:ascii="Arial" w:hAnsi="Arial" w:cs="Arial"/>
          <w:b/>
          <w:bCs/>
          <w:i/>
          <w:color w:val="000000" w:themeColor="text1"/>
          <w:sz w:val="16"/>
          <w:szCs w:val="16"/>
          <w:highlight w:val="cyan"/>
        </w:rPr>
      </w:pPr>
    </w:p>
    <w:p w:rsidR="00EC5267" w:rsidRPr="00425B61" w:rsidRDefault="00EC5267" w:rsidP="001C6BC0">
      <w:pPr>
        <w:widowControl w:val="0"/>
        <w:tabs>
          <w:tab w:val="left" w:pos="709"/>
        </w:tabs>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Măsurile impuse de legislaţia naţională care implementează Directivele Europene au ca obiectiv general conformarea cu cerinţele Uniunii Europene în domeniul calităţii apei, prin îndeplinirea obligaţiilor asumate prin Tratatul de Aderare la Uniunea Europeană şi documentul “Poziţia Comună a Uniunii Europene (CONF-RO 52/04), Bruxelles, 24 Noiembrie 2004, Capitolul 22 Mediu”. Documentele naţionale de aplicare cuprind atât planurile de implementare a directivelor europene în domeniul calităţii apei, cât şi documentele strategice naţionale care asigură cadrul de realizare a acestora.</w:t>
      </w:r>
    </w:p>
    <w:p w:rsidR="00EC5267" w:rsidRPr="00425B61" w:rsidRDefault="00EC5267" w:rsidP="001C6BC0">
      <w:pPr>
        <w:widowControl w:val="0"/>
        <w:tabs>
          <w:tab w:val="left" w:pos="709"/>
        </w:tabs>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lastRenderedPageBreak/>
        <w:t>Managementul resurselor de apă necesită o abordare integrată a prevederilor Directivei Cadru Apă 2000/60/CE cu cele ale altor directive europene în domeniul apelor, precum și cu alte politici și strategii relevante ale anumitor sectoare, respectiv Directiva 2007/60/CE privind evaluarea și gestionarea riscului la inundații, Directiva Cadru Strategia pentru Mediul Marin 2008/56/CE, sectorul hidroenergetic, protecția naturii, schimbările climatice, etc.</w:t>
      </w:r>
    </w:p>
    <w:p w:rsidR="00EC5267"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În România, elaborarea strategiei şi politicii naţionale în domeniul gospodăririi apelor, asigurarea coordonării pentru aplicarea reglementărilor interne și internaţionale din acest domeniu se realizează de către Ministerul Apelor și Pădurilor – Direcția Managementul Resurselor de Apă. Gestionarea cantitativă și calitativă a resurselor de apă, administrarea lucrărilor de gospodărire a apelor, precum și aplicarea strategiei şi politicii naţionale, cu respectarea reglementărilor naţionale în domeniu, se realizează de Administraţia Naţională "Apele Române", prin Administraţiile Bazinale de Apă din subordinea acesteia. Cadrul legislativ pentru gestionarea durabilă a resurselor de apă este asigurat prin Legea Apelor nr.107/1996, cu modificările și completările ulterioare.</w:t>
      </w:r>
    </w:p>
    <w:p w:rsidR="00EC5267" w:rsidRPr="00425B61" w:rsidRDefault="00444893"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 xml:space="preserve"> </w:t>
      </w:r>
      <w:r w:rsidR="00EC5267" w:rsidRPr="00425B61">
        <w:rPr>
          <w:rFonts w:ascii="Arial" w:hAnsi="Arial" w:cs="Arial"/>
          <w:color w:val="000000" w:themeColor="text1"/>
          <w:sz w:val="24"/>
          <w:szCs w:val="24"/>
        </w:rPr>
        <w:t>În România conform Legii Apelor, Schema Directoare de Amenajare și Management ale Bazinelor Hidrografice este instrumentul principal de planificare, dezvoltare şi gestionare a resurselor de apă la nivelul districtului de bazin hidrografic şi este alcatuită din Planul de amenajare a bazinului hidrografic (PABH) - componentă de gospodarire cantitativă şi Planul de management al bazinului hidrografic (PMBH) - componenta de gospodărire calitativă. Schemele Directoare de Amenajare și Management ale Bazinelor Hidrografice se întocmesc în conformitate cu Ordinul ministrului mediului şi gospodăririi apelor nr. 1.258/2006 care aprobă Metodologia şi Instrucţiunile tehnice de elaborare.</w:t>
      </w:r>
    </w:p>
    <w:p w:rsidR="00EC5267"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Strategia şi politica naţională în domeniul gospodăririi apelor are drept scop realizarea unei politici de gospodărire durabilă a apelor prin asigurarea protecţiei cantitativă și calitativă a apelor, apărarea împotriva acţiunilor distructive ale apelor, precum și valorificarea potenţialului apelor în raport cu cerinţele dezvoltării durabile a societăţii şi în acord cu directivele europene în domeniul apelor. Pentru realizarea acestei politici se au în vedere următoarele obiective specifice:</w:t>
      </w:r>
    </w:p>
    <w:p w:rsidR="00EC5267" w:rsidRPr="00425B61" w:rsidRDefault="00EC5267" w:rsidP="001C6BC0">
      <w:pPr>
        <w:widowControl w:val="0"/>
        <w:numPr>
          <w:ilvl w:val="0"/>
          <w:numId w:val="20"/>
        </w:numPr>
        <w:spacing w:before="120" w:after="120" w:line="240" w:lineRule="auto"/>
        <w:ind w:left="360"/>
        <w:jc w:val="both"/>
        <w:rPr>
          <w:rFonts w:ascii="Arial" w:hAnsi="Arial" w:cs="Arial"/>
          <w:color w:val="000000" w:themeColor="text1"/>
          <w:sz w:val="24"/>
          <w:szCs w:val="24"/>
        </w:rPr>
      </w:pPr>
      <w:r w:rsidRPr="00425B61">
        <w:rPr>
          <w:rFonts w:ascii="Arial" w:hAnsi="Arial" w:cs="Arial"/>
          <w:color w:val="000000" w:themeColor="text1"/>
          <w:sz w:val="24"/>
          <w:szCs w:val="24"/>
        </w:rPr>
        <w:t>Îmbunătăţirea stării apelor de suprafaţă şi a apelor subterane prin implementarea planurilor de management ale bazinelor hidrografice, în conformitate cu prevederile Directivei Cadru Apă a Uniunii Europene;</w:t>
      </w:r>
    </w:p>
    <w:p w:rsidR="00EC5267" w:rsidRPr="00425B61" w:rsidRDefault="00EC5267" w:rsidP="001C6BC0">
      <w:pPr>
        <w:widowControl w:val="0"/>
        <w:numPr>
          <w:ilvl w:val="0"/>
          <w:numId w:val="20"/>
        </w:numPr>
        <w:spacing w:before="120" w:after="120" w:line="240" w:lineRule="auto"/>
        <w:ind w:left="360"/>
        <w:jc w:val="both"/>
        <w:rPr>
          <w:rFonts w:ascii="Arial" w:hAnsi="Arial" w:cs="Arial"/>
          <w:color w:val="000000" w:themeColor="text1"/>
          <w:sz w:val="24"/>
          <w:szCs w:val="24"/>
        </w:rPr>
      </w:pPr>
      <w:r w:rsidRPr="00425B61">
        <w:rPr>
          <w:rFonts w:ascii="Arial" w:hAnsi="Arial" w:cs="Arial"/>
          <w:color w:val="000000" w:themeColor="text1"/>
          <w:sz w:val="24"/>
          <w:szCs w:val="24"/>
        </w:rPr>
        <w:t>Implementarea Strategiei Naționale de Management al Riscului la Inundaţii, a planurilor şi programelor necesare şi realizarea măsurilor ce derivă din acestea, în concordanţă cu prevederile legislaţiei europene în domeniu;</w:t>
      </w:r>
    </w:p>
    <w:p w:rsidR="00EC5267" w:rsidRPr="00425B61" w:rsidRDefault="00EC5267" w:rsidP="001C6BC0">
      <w:pPr>
        <w:widowControl w:val="0"/>
        <w:numPr>
          <w:ilvl w:val="0"/>
          <w:numId w:val="20"/>
        </w:numPr>
        <w:spacing w:before="120" w:after="120" w:line="240" w:lineRule="auto"/>
        <w:ind w:left="360"/>
        <w:jc w:val="both"/>
        <w:rPr>
          <w:rFonts w:ascii="Arial" w:hAnsi="Arial" w:cs="Arial"/>
          <w:color w:val="000000" w:themeColor="text1"/>
          <w:sz w:val="24"/>
          <w:szCs w:val="24"/>
        </w:rPr>
      </w:pPr>
      <w:r w:rsidRPr="00425B61">
        <w:rPr>
          <w:rFonts w:ascii="Arial" w:hAnsi="Arial" w:cs="Arial"/>
          <w:color w:val="000000" w:themeColor="text1"/>
          <w:sz w:val="24"/>
          <w:szCs w:val="24"/>
        </w:rPr>
        <w:t>Elaborarea Schemelor Directoare de Amenajare a Bazinelor Hidrografice pentru folosinţele de apă, în scopul diminuării efectelor negative ale fenomenelor naturale asupra vieţii, bunurilor şi activităţilor umane în corelare cu dezvoltarea economică şi socială a ţării;</w:t>
      </w:r>
    </w:p>
    <w:p w:rsidR="00EC5267" w:rsidRPr="00425B61" w:rsidRDefault="00EC5267" w:rsidP="001C6BC0">
      <w:pPr>
        <w:widowControl w:val="0"/>
        <w:numPr>
          <w:ilvl w:val="0"/>
          <w:numId w:val="20"/>
        </w:numPr>
        <w:spacing w:before="120" w:after="120" w:line="240" w:lineRule="auto"/>
        <w:ind w:left="360"/>
        <w:jc w:val="both"/>
        <w:rPr>
          <w:rFonts w:ascii="Arial" w:hAnsi="Arial" w:cs="Arial"/>
          <w:color w:val="000000" w:themeColor="text1"/>
          <w:sz w:val="24"/>
          <w:szCs w:val="24"/>
        </w:rPr>
      </w:pPr>
      <w:r w:rsidRPr="00425B61">
        <w:rPr>
          <w:rFonts w:ascii="Arial" w:hAnsi="Arial" w:cs="Arial"/>
          <w:color w:val="000000" w:themeColor="text1"/>
          <w:sz w:val="24"/>
          <w:szCs w:val="24"/>
        </w:rPr>
        <w:t>Implementarea Pla</w:t>
      </w:r>
      <w:r w:rsidR="00BB4EAD" w:rsidRPr="00425B61">
        <w:rPr>
          <w:rFonts w:ascii="Arial" w:hAnsi="Arial" w:cs="Arial"/>
          <w:color w:val="000000" w:themeColor="text1"/>
          <w:sz w:val="24"/>
          <w:szCs w:val="24"/>
        </w:rPr>
        <w:t>nului de protecţie şi reabilitar</w:t>
      </w:r>
      <w:r w:rsidRPr="00425B61">
        <w:rPr>
          <w:rFonts w:ascii="Arial" w:hAnsi="Arial" w:cs="Arial"/>
          <w:color w:val="000000" w:themeColor="text1"/>
          <w:sz w:val="24"/>
          <w:szCs w:val="24"/>
        </w:rPr>
        <w:t>e a ţărmului românesc al Mării Negre împotriva eroziunii şi promovarea unui management integrat al zonei costiere, conform recomandărilor europene în domeniu, inclusiv implementarea prevederilor Master Planului ― Protecţia şi reabilitarea zonei costiere;</w:t>
      </w:r>
    </w:p>
    <w:p w:rsidR="00EC5267" w:rsidRPr="00425B61" w:rsidRDefault="00EC5267" w:rsidP="001C6BC0">
      <w:pPr>
        <w:widowControl w:val="0"/>
        <w:numPr>
          <w:ilvl w:val="0"/>
          <w:numId w:val="20"/>
        </w:numPr>
        <w:spacing w:before="120" w:after="120" w:line="240" w:lineRule="auto"/>
        <w:ind w:left="360"/>
        <w:jc w:val="both"/>
        <w:rPr>
          <w:rFonts w:ascii="Arial" w:hAnsi="Arial" w:cs="Arial"/>
          <w:color w:val="000000" w:themeColor="text1"/>
          <w:sz w:val="24"/>
          <w:szCs w:val="24"/>
        </w:rPr>
      </w:pPr>
      <w:r w:rsidRPr="00425B61">
        <w:rPr>
          <w:rFonts w:ascii="Arial" w:hAnsi="Arial" w:cs="Arial"/>
          <w:color w:val="000000" w:themeColor="text1"/>
          <w:sz w:val="24"/>
          <w:szCs w:val="24"/>
        </w:rPr>
        <w:t>Întărirea parteneriatului transfrontalier şi internaţional cu instituţii similare din alte ţări, în scopul monitorizării stadiului de implementare al înţelegerilor internaţionale şi promovării de proiecte comune.</w:t>
      </w:r>
    </w:p>
    <w:p w:rsidR="00EC5267"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 xml:space="preserve">În prezent se urmăreşte gospodărirea durabilă a apelor pe baza aplicării legislaţiei Uniunii Europene şi în special a principiilor Directivei Cadru pentru Apă și Directivei Inundaţii, care au fost transpuse prin Legea Apelor 107/1996 cu modificările și completările </w:t>
      </w:r>
      <w:r w:rsidRPr="00425B61">
        <w:rPr>
          <w:rFonts w:ascii="Arial" w:hAnsi="Arial" w:cs="Arial"/>
          <w:color w:val="000000" w:themeColor="text1"/>
          <w:sz w:val="24"/>
          <w:szCs w:val="24"/>
        </w:rPr>
        <w:lastRenderedPageBreak/>
        <w:t>ulterioare. În acest context, instrumentele de realizare a politicii şi strategiei în domeniul apelor includ Schema Directoare de Amenajare şi Management ale Bazinelor Hidrografice, managementul integrat al apelor pe bazine hidrografice și adaptarea capacităţii instituţionale la cerinţele managementului integrat. Pentru realizarea fiecărui obiectiv specific propus au fost planificate numeroase acţiuni. Unele dintre acestea au fost realizate până în prezent, altele sunt în curs de realizare sau vor fi realizate în etapa următoare.</w:t>
      </w:r>
    </w:p>
    <w:p w:rsidR="00B1037F" w:rsidRDefault="00B1037F" w:rsidP="00B1037F">
      <w:pPr>
        <w:spacing w:before="120" w:after="120" w:line="240" w:lineRule="auto"/>
        <w:ind w:firstLine="567"/>
        <w:jc w:val="both"/>
        <w:rPr>
          <w:rFonts w:ascii="Arial" w:hAnsi="Arial" w:cs="Arial"/>
          <w:sz w:val="24"/>
          <w:szCs w:val="24"/>
        </w:rPr>
      </w:pPr>
      <w:r w:rsidRPr="00702D49">
        <w:rPr>
          <w:rFonts w:ascii="Arial" w:hAnsi="Arial" w:cs="Arial"/>
          <w:sz w:val="24"/>
          <w:szCs w:val="24"/>
        </w:rPr>
        <w:t>Acţiunile necesare pentru îmbunătăţirea stării apelor de suprafaţă şi a apelor subterane au fost stabilite în cadrul Planurilor de Management ale Bazinelor Hidrografice</w:t>
      </w:r>
      <w:r>
        <w:rPr>
          <w:rFonts w:ascii="Arial" w:hAnsi="Arial" w:cs="Arial"/>
          <w:sz w:val="24"/>
          <w:szCs w:val="24"/>
        </w:rPr>
        <w:t>,</w:t>
      </w:r>
      <w:r w:rsidRPr="00702D49">
        <w:rPr>
          <w:rFonts w:ascii="Arial" w:hAnsi="Arial" w:cs="Arial"/>
          <w:sz w:val="24"/>
          <w:szCs w:val="24"/>
        </w:rPr>
        <w:t xml:space="preserve"> ca parte a Planului de Management al districtului internaţional al Dunării, întocmit în conformitate cu prevederile Directivei Cadru Apa. </w:t>
      </w:r>
      <w:r>
        <w:rPr>
          <w:rFonts w:ascii="Arial" w:hAnsi="Arial" w:cs="Arial"/>
          <w:sz w:val="24"/>
          <w:szCs w:val="24"/>
        </w:rPr>
        <w:t xml:space="preserve">Primele </w:t>
      </w:r>
      <w:r w:rsidRPr="00702D49">
        <w:rPr>
          <w:rFonts w:ascii="Arial" w:hAnsi="Arial" w:cs="Arial"/>
          <w:sz w:val="24"/>
          <w:szCs w:val="24"/>
        </w:rPr>
        <w:t xml:space="preserve">Planuri de Management </w:t>
      </w:r>
      <w:r>
        <w:rPr>
          <w:rFonts w:ascii="Arial" w:hAnsi="Arial" w:cs="Arial"/>
          <w:sz w:val="24"/>
          <w:szCs w:val="24"/>
        </w:rPr>
        <w:t>ale bazinelor/spațiilor hidrografice</w:t>
      </w:r>
      <w:r w:rsidRPr="00702D49">
        <w:rPr>
          <w:rFonts w:ascii="Arial" w:hAnsi="Arial" w:cs="Arial"/>
          <w:sz w:val="24"/>
          <w:szCs w:val="24"/>
        </w:rPr>
        <w:t>, precum și Planul Naţional de Management</w:t>
      </w:r>
      <w:r>
        <w:rPr>
          <w:rFonts w:ascii="Arial" w:hAnsi="Arial" w:cs="Arial"/>
          <w:sz w:val="24"/>
          <w:szCs w:val="24"/>
        </w:rPr>
        <w:t>,</w:t>
      </w:r>
      <w:r w:rsidRPr="00702D49">
        <w:rPr>
          <w:rFonts w:ascii="Arial" w:hAnsi="Arial" w:cs="Arial"/>
          <w:sz w:val="24"/>
          <w:szCs w:val="24"/>
        </w:rPr>
        <w:t xml:space="preserve"> au fost aprobate prin H.G. nr. 80/26.01.2011 </w:t>
      </w:r>
      <w:r w:rsidRPr="006822C0">
        <w:rPr>
          <w:rFonts w:ascii="Arial" w:hAnsi="Arial" w:cs="Arial"/>
          <w:i/>
          <w:sz w:val="24"/>
          <w:szCs w:val="24"/>
        </w:rPr>
        <w:t>pentru aprobarea Planului naţional de management aferent porţiunii din bazinul hidrografic internaţional al fluviului Dunărea care este cuprinsă în teritoriul României</w:t>
      </w:r>
      <w:r w:rsidRPr="00702D49">
        <w:rPr>
          <w:rFonts w:ascii="Arial" w:hAnsi="Arial" w:cs="Arial"/>
          <w:sz w:val="24"/>
          <w:szCs w:val="24"/>
        </w:rPr>
        <w:t xml:space="preserve">, Monitorul Oficial nr. 265/14.04.2011. </w:t>
      </w:r>
      <w:r>
        <w:rPr>
          <w:rFonts w:ascii="Arial" w:hAnsi="Arial" w:cs="Arial"/>
          <w:sz w:val="24"/>
          <w:szCs w:val="24"/>
        </w:rPr>
        <w:t xml:space="preserve">Conform ciclului de planificare următor de 6 ani, România a elaborat și făcut public la 22 decembrie 2014 </w:t>
      </w:r>
      <w:r w:rsidRPr="002F6417">
        <w:rPr>
          <w:rFonts w:ascii="Arial" w:hAnsi="Arial" w:cs="Arial"/>
          <w:sz w:val="24"/>
          <w:szCs w:val="24"/>
        </w:rPr>
        <w:t>proiectul Planului Național de Management aferent porţiunii din bazinul hidrografic internaţional al fluviului Dunărea care este cuprinsă în teritoriul României</w:t>
      </w:r>
      <w:r w:rsidRPr="00906ED9">
        <w:rPr>
          <w:rFonts w:ascii="Arial" w:hAnsi="Arial" w:cs="Arial"/>
          <w:sz w:val="24"/>
          <w:szCs w:val="24"/>
        </w:rPr>
        <w:t>,</w:t>
      </w:r>
      <w:r>
        <w:rPr>
          <w:rFonts w:ascii="Arial" w:hAnsi="Arial" w:cs="Arial"/>
          <w:sz w:val="24"/>
          <w:szCs w:val="24"/>
        </w:rPr>
        <w:t xml:space="preserve"> </w:t>
      </w:r>
      <w:r w:rsidRPr="00702D49">
        <w:rPr>
          <w:rFonts w:ascii="Arial" w:hAnsi="Arial" w:cs="Arial"/>
          <w:sz w:val="24"/>
          <w:szCs w:val="24"/>
        </w:rPr>
        <w:t>pentru perioada 2016-2021. Ca și în cazul primului ciclu de planificare</w:t>
      </w:r>
      <w:r>
        <w:rPr>
          <w:rFonts w:ascii="Arial" w:hAnsi="Arial" w:cs="Arial"/>
          <w:sz w:val="24"/>
          <w:szCs w:val="24"/>
        </w:rPr>
        <w:t xml:space="preserve"> 2009-2015</w:t>
      </w:r>
      <w:r w:rsidRPr="00702D49">
        <w:rPr>
          <w:rFonts w:ascii="Arial" w:hAnsi="Arial" w:cs="Arial"/>
          <w:sz w:val="24"/>
          <w:szCs w:val="24"/>
        </w:rPr>
        <w:t>, în elaborarea proiectelor Planurilor de Management la nivel bazinal și național s-au luat în considerare recomandările ghidurilor și documentelor dezvoltate în cadrul Strategiei Comune de Implementare a Directivei Cadru Apă</w:t>
      </w:r>
      <w:r>
        <w:rPr>
          <w:rFonts w:ascii="Arial" w:hAnsi="Arial" w:cs="Arial"/>
          <w:sz w:val="24"/>
          <w:szCs w:val="24"/>
        </w:rPr>
        <w:t>, precum și</w:t>
      </w:r>
      <w:r w:rsidRPr="00702D49">
        <w:rPr>
          <w:rFonts w:ascii="Arial" w:hAnsi="Arial" w:cs="Arial"/>
          <w:sz w:val="24"/>
          <w:szCs w:val="24"/>
        </w:rPr>
        <w:t xml:space="preserve"> cerințele formulate în Ghidul de raportare a Directivei Cadru Apă 2016, elaborat de Comisia Europeană împreună cu Statele Membre în anul 2014.</w:t>
      </w:r>
    </w:p>
    <w:p w:rsidR="00EC5267"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 xml:space="preserve">Conform prevederilor legale, la 22 decembrie 2014, proiectele Planurilor de Management ale bazinelor/spațiilor hidrografice și a Planului Național de Management aferent porţiunii din bazinul hidrografic internaţional al fluviului Dunărea care este cuprinsă în teritoriul României au fost publicate pe website-urile Administrației Naționale „Apele Române” și ale  Administrațiilor Bazinale de Ape şi au fost  supuse consultării publice pentru cel puțin o perioadă de 6 luni (22 iunie 2015). </w:t>
      </w:r>
    </w:p>
    <w:p w:rsidR="00EC5267"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La sfârşitul anului 2015, cele 11 Planuri de Management Bazinale, au fost avizate de către Comitetele de Bazin, și au fost publicate la 22 decembrie 2015 pe website-urile Administraţiilor Bazinale de Apă și al Administrației Naționale ”Apele Române”, în conformitate cu prevederile Directivei Cadru Apă.</w:t>
      </w:r>
    </w:p>
    <w:p w:rsidR="001B6DDF"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Prin implementarea şi monitorizarea programelor de măsuri se vor atinge obiectivele de mediu pentru corpurile de apă, respectiv starea ecologică bună și potenţialul ecologic bun. În vederea evaluării stadiului implementării programului de măsuri stabilit în cadrul Planurilor de Management ale bazinelor/spațiilor hidrografice</w:t>
      </w:r>
      <w:r w:rsidR="001943F7" w:rsidRPr="00425B61">
        <w:rPr>
          <w:rFonts w:ascii="Arial" w:hAnsi="Arial" w:cs="Arial"/>
          <w:color w:val="000000" w:themeColor="text1"/>
          <w:sz w:val="24"/>
          <w:szCs w:val="24"/>
        </w:rPr>
        <w:t xml:space="preserve"> (2009-2015) s-a avut în vedere</w:t>
      </w:r>
      <w:r w:rsidRPr="00425B61">
        <w:rPr>
          <w:rFonts w:ascii="Arial" w:hAnsi="Arial" w:cs="Arial"/>
          <w:color w:val="000000" w:themeColor="text1"/>
          <w:sz w:val="24"/>
          <w:szCs w:val="24"/>
        </w:rPr>
        <w:t xml:space="preserve"> realizarea măsurilor de bază și suplimentare prevăzute în anexele primului Plan de management ale căror termene de implementare se încadrează în perioada 2009-2015. De asemenea, au fost luate în considerare și măsurile din primul Plan de management care erau planificate să se realizeze după anul 2015, dar care au început să se implementeze în avans. În perioada 2009-2015 sunt implementate și se vor realiza măsuri de bază şi suplimentare pentru  aglomerările umane (apă potabilă, apă uzată, nămoluri de la stații de epurare) și activitățile industriale și agro-zootehnice (IED, Seveso III), precum și a altor măsuri de baza referitoare la reglementarea / autorizarea, controlul și monitorizarea surselor de poluare punctiforme și difuze și alterarilor hidromorfologice. </w:t>
      </w:r>
    </w:p>
    <w:p w:rsidR="00EC5267"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 xml:space="preserve">În vederea atingerii obiectivelor de mediu și menținerii stării bune a corpurilor de apă de suprafață și subterane, în perioada 2016 – 2021 se continuă implementarea măsurilor pentru aglomerările umane, activitățile industriale și agricole, precum și pentru alterările hidromorfologice, al căror termen de realizare este perioada 2019 – 2020. Tipurile de măsuri sunt similare cu cele implementate pe parcursul primului ciclu de planificare, respectiv în principal măsuri pentru implementarea cerințelor directivelor europene, la care </w:t>
      </w:r>
      <w:r w:rsidRPr="00425B61">
        <w:rPr>
          <w:rFonts w:ascii="Arial" w:hAnsi="Arial" w:cs="Arial"/>
          <w:color w:val="000000" w:themeColor="text1"/>
          <w:sz w:val="24"/>
          <w:szCs w:val="24"/>
        </w:rPr>
        <w:lastRenderedPageBreak/>
        <w:t>sunt adăugate noi tipuri de măsuri recomandate de Comisia Europeană în ghidurile Strategiei comune pentru implementarea Directivei cadru Apă ( CIS WFD): măsuri de stocare naturală a apelor (NWRM), măsuri de reducere a pierderilor de apă, măsuri de reutilizare a apelor, măsuri în contextul schimbărilor climatice, etc.</w:t>
      </w:r>
    </w:p>
    <w:p w:rsidR="00E51494"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 xml:space="preserve">Inundațiile reprezintă o amenințare la siguranța și sănătatea umană. Directiva 2007/60/CE privind evaluarea și gestionarea riscului la inundații și programul de acțiune al ICPDR cu privire la apărarea împotriva inundațiilor au stabilit cadrul pentru managementul inundațiilor în bazinul Dunării. </w:t>
      </w:r>
    </w:p>
    <w:p w:rsidR="00EC5267"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În vederea stabilirii acţiunilor concrete pentru implementarea Directivei 60/2007 privind evaluarea şi gestionarea riscurilor la inundaţii, s-a elaborat Strategia naţională de management al riscului la inundaţii pe termen med</w:t>
      </w:r>
      <w:r w:rsidR="005B2BB5" w:rsidRPr="00425B61">
        <w:rPr>
          <w:rFonts w:ascii="Arial" w:hAnsi="Arial" w:cs="Arial"/>
          <w:color w:val="000000" w:themeColor="text1"/>
          <w:sz w:val="24"/>
          <w:szCs w:val="24"/>
        </w:rPr>
        <w:t xml:space="preserve">iu si lung, aprobată prin HG </w:t>
      </w:r>
      <w:r w:rsidRPr="00425B61">
        <w:rPr>
          <w:rFonts w:ascii="Arial" w:hAnsi="Arial" w:cs="Arial"/>
          <w:color w:val="000000" w:themeColor="text1"/>
          <w:sz w:val="24"/>
          <w:szCs w:val="24"/>
        </w:rPr>
        <w:t>nr. 846/2010. Strategia are ca obiectiv principal prevenirea şi reducerea consecinţelor inundaţiilor asupra vieţii şi sănătăţii oamenilor, activităţilor socio-economice şi a mediului. Pe baza Strategiei Naționale de Management al Riscului la Inundații s-au elaborat Planurile pentru Prevenirea, Protecția și Diminuarea Efectelor Inundațiilor (PPPDEI), conform cerințelor Directivei 2007/60/CE  (Directiva Inundații), în scopul reducerii riscului de producere a dezastrelor naturale (inundaţii) cu efect asupra populației, prin implementarea măsurilor preventive în cele mai vulnerabile zone, pe termen mediu (2020). Pe baza acestora se vor actualiza/dezvolta Planurile de Amenajare ale bazinelor hidrografice şi Planurile de Management al Riscului la Inundaţii.</w:t>
      </w:r>
    </w:p>
    <w:p w:rsidR="00EC5267"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De asemenea, Strategia naţională de management al riscului la inundaţii pe termen mediu si lung promovează aplicarea măsurilor de restaurare a zonelor naturale inundabile în scopul reactivării capacităţii zonelor umede şi a luncilor inundabile de a reţine apa şi de a diminua impactul inundaţiilor, respectiv păstrarea zonelor inundabile actuale, cu vulnerabilitate scăzută, pentru atenuarea naturală a undelor de viitură, cu respectarea principiilor strategiei.</w:t>
      </w:r>
    </w:p>
    <w:p w:rsidR="00EE44A4"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 xml:space="preserve">Este de așteptat ca deficitul de apă și seceta să devină relevante în timp pentru  managementul resurselor de apă din bazinul hidrografic, în acest sens acordându-se o atenție sporită schimbărilor climatice. La nivelul țărilor dunărene, deficitul de apă și seceta nu sunt considerate ca fiind probleme importante de gospodărirea apei pentru majoritatea țărilor, dar o serie de țări le iau în considerare la nivel național. </w:t>
      </w:r>
    </w:p>
    <w:p w:rsidR="00EC5267" w:rsidRPr="00425B61" w:rsidRDefault="00EE44A4"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C</w:t>
      </w:r>
      <w:r w:rsidR="00EC5267" w:rsidRPr="00425B61">
        <w:rPr>
          <w:rFonts w:ascii="Arial" w:hAnsi="Arial" w:cs="Arial"/>
          <w:color w:val="000000" w:themeColor="text1"/>
          <w:sz w:val="24"/>
          <w:szCs w:val="24"/>
        </w:rPr>
        <w:t xml:space="preserve">onform raportului UNESCO World Water Assessment Programme 2012 “Managementul apei în condițiile incertitudinilor și riscului”,  în perspectiva </w:t>
      </w:r>
      <w:r w:rsidR="00243746" w:rsidRPr="00425B61">
        <w:rPr>
          <w:rFonts w:ascii="Arial" w:hAnsi="Arial" w:cs="Arial"/>
          <w:color w:val="000000" w:themeColor="text1"/>
          <w:sz w:val="24"/>
          <w:szCs w:val="24"/>
        </w:rPr>
        <w:t>anului 2050, România nu va intra</w:t>
      </w:r>
      <w:r w:rsidR="00EC5267" w:rsidRPr="00425B61">
        <w:rPr>
          <w:rFonts w:ascii="Arial" w:hAnsi="Arial" w:cs="Arial"/>
          <w:color w:val="000000" w:themeColor="text1"/>
          <w:sz w:val="24"/>
          <w:szCs w:val="24"/>
        </w:rPr>
        <w:t xml:space="preserve"> sub incidența riscului de epuizare al resurselor de apă, având o estimare a cantităţii de apă disponibilă anual de cel puțin 1,7 milioane litri de apă /locuitor. Totuși, principalele sectoare semnalate ca fiind posibil afectate de secetă și deficit de apă sunt agricultura, biodiversitatea, producerea energiei electrice, navigația și sănătatea publică.</w:t>
      </w:r>
      <w:r w:rsidR="005B2BB5" w:rsidRPr="00425B61">
        <w:rPr>
          <w:rStyle w:val="FootnoteReference"/>
          <w:rFonts w:ascii="Arial" w:hAnsi="Arial" w:cs="Arial"/>
          <w:color w:val="000000" w:themeColor="text1"/>
          <w:sz w:val="24"/>
          <w:szCs w:val="24"/>
        </w:rPr>
        <w:footnoteReference w:id="7"/>
      </w:r>
      <w:r w:rsidR="00EC5267" w:rsidRPr="00425B61">
        <w:rPr>
          <w:rFonts w:ascii="Arial" w:hAnsi="Arial" w:cs="Arial"/>
          <w:color w:val="000000" w:themeColor="text1"/>
          <w:sz w:val="24"/>
          <w:szCs w:val="24"/>
        </w:rPr>
        <w:t xml:space="preserve"> </w:t>
      </w:r>
    </w:p>
    <w:p w:rsidR="00EC5267"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Gestionarea situațiilor de urgență generate de seceta hidrologică este stabilită prin Regulamentul privind gestionarea situațiilor de urgență generate de inundații, fenomene periculoase, accidente la construcții hidrotehnice și poluări accidentale, aprobat prin Ordinul</w:t>
      </w:r>
      <w:r w:rsidR="004F040F" w:rsidRPr="00425B61">
        <w:rPr>
          <w:rFonts w:ascii="Arial" w:hAnsi="Arial" w:cs="Arial"/>
          <w:color w:val="000000" w:themeColor="text1"/>
          <w:sz w:val="24"/>
          <w:szCs w:val="24"/>
        </w:rPr>
        <w:t xml:space="preserve"> comun al ministrului mediului,</w:t>
      </w:r>
      <w:r w:rsidRPr="00425B61">
        <w:rPr>
          <w:rFonts w:ascii="Arial" w:hAnsi="Arial" w:cs="Arial"/>
          <w:color w:val="000000" w:themeColor="text1"/>
          <w:sz w:val="24"/>
          <w:szCs w:val="24"/>
        </w:rPr>
        <w:t xml:space="preserve">apelor și pădurilor și ministrul administrației și internelor nr. 1422/192/2012, care prevede întocmirea unor Rapoarte operative ce cuprind: zona în care s-a impus introducerea restricțiilor, situația hidrometeorologică care a determinat introducerea restricțiilor, măsuri întreprinse pentru suplimentarea debitelor pe râuri din acumulările situate în zonă, programul de restricții, măsuri de raționalizare a folosinței apei și transmiterea de rapoarte  operative zilnice până la revenirea la situația normală. De asemenea, în cadrul Normelor metodologice pentru elaborarea regulamentelor de exploatare bazinale și a regulamentelor – cadru pentru  exploatarea barajelor, lacurilor de acumulare și prizelor de alimentare cu apă, aprobate prin Ordinul nr. 76/2006, sunt </w:t>
      </w:r>
      <w:r w:rsidRPr="00425B61">
        <w:rPr>
          <w:rFonts w:ascii="Arial" w:hAnsi="Arial" w:cs="Arial"/>
          <w:color w:val="000000" w:themeColor="text1"/>
          <w:sz w:val="24"/>
          <w:szCs w:val="24"/>
        </w:rPr>
        <w:lastRenderedPageBreak/>
        <w:t>prevăzute măsuri operative care sunt prevăzute în Regulamentele de exploatare ale barajelor şi lacurilor de acumulare la ape mici.</w:t>
      </w:r>
    </w:p>
    <w:p w:rsidR="00EC5267" w:rsidRPr="00425B61"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Fiecare bazin/spațiu hidrografic întocmește “Planuri de restricţii şi folosire a apei în perioade deficitare“, cu termene și responsabilități, care se actualizează ori de câte ori este necesar. Planul de restricţii se elaborează conform Ordinului nr. 9/2006 al ministrului mediului şi gospodăririi apelor pentru aprobarea Metodologiei privind elaborarea planurilor de restricţii şi folosire a apei în perioadele deficitare. Planul de restricţii cu aplicabilitate în perioada 2013-2017 are ca scop stabilirea restricţiilor temporare în folosirea apelor în situaţiile când din cauze obiective (secetă/calamităţi naturale) debitele de apă contractate nu pot fi asigurate tuturor utilizatorilor.</w:t>
      </w:r>
    </w:p>
    <w:p w:rsidR="00EC5267" w:rsidRPr="00DF49F0" w:rsidRDefault="00EC5267" w:rsidP="001C6BC0">
      <w:pPr>
        <w:widowControl w:val="0"/>
        <w:spacing w:after="0" w:line="240" w:lineRule="auto"/>
        <w:ind w:firstLine="709"/>
        <w:jc w:val="both"/>
        <w:rPr>
          <w:rFonts w:ascii="Arial" w:hAnsi="Arial" w:cs="Arial"/>
          <w:color w:val="000000" w:themeColor="text1"/>
          <w:sz w:val="24"/>
          <w:szCs w:val="24"/>
        </w:rPr>
      </w:pPr>
      <w:r w:rsidRPr="00425B61">
        <w:rPr>
          <w:rFonts w:ascii="Arial" w:hAnsi="Arial" w:cs="Arial"/>
          <w:color w:val="000000" w:themeColor="text1"/>
          <w:sz w:val="24"/>
          <w:szCs w:val="24"/>
        </w:rPr>
        <w:t>Efortul comun al utilizatorilor de apă, al factorilor interesaţi şi publicului larg, al autorităților de gospodărirea apelor, prin aplicarea măsurilor prevăzute în strategiile și planurile pentru gospodărirea integrată a resurselor de apă, va conduce la atingerea obiectivelor de mediu ale corpurilor de apă, fiind în același timp o oportunitate pentru această generație, pentru oameni și organizații, de a lucra împreună în scopul îmbunătățirii mediului</w:t>
      </w:r>
      <w:r w:rsidR="000A1EFD" w:rsidRPr="00425B61">
        <w:rPr>
          <w:rFonts w:ascii="Arial" w:hAnsi="Arial" w:cs="Arial"/>
          <w:color w:val="000000" w:themeColor="text1"/>
          <w:sz w:val="24"/>
          <w:szCs w:val="24"/>
        </w:rPr>
        <w:t xml:space="preserve"> acvatic în toate aspectele lui</w:t>
      </w:r>
      <w:r w:rsidR="00C534E6" w:rsidRPr="00425B61">
        <w:rPr>
          <w:rFonts w:ascii="Arial" w:hAnsi="Arial" w:cs="Arial"/>
          <w:noProof/>
          <w:color w:val="000000" w:themeColor="text1"/>
        </w:rPr>
        <w:t>.</w:t>
      </w:r>
    </w:p>
    <w:p w:rsidR="00EC5267" w:rsidRPr="00DF49F0" w:rsidRDefault="00EC5267" w:rsidP="001C6BC0">
      <w:pPr>
        <w:widowControl w:val="0"/>
        <w:autoSpaceDE w:val="0"/>
        <w:autoSpaceDN w:val="0"/>
        <w:adjustRightInd w:val="0"/>
        <w:spacing w:after="0" w:line="240" w:lineRule="auto"/>
        <w:rPr>
          <w:rFonts w:ascii="Arial" w:hAnsi="Arial" w:cs="Arial"/>
          <w:b/>
          <w:bCs/>
          <w:i/>
          <w:color w:val="000000" w:themeColor="text1"/>
          <w:sz w:val="24"/>
          <w:szCs w:val="24"/>
        </w:rPr>
      </w:pPr>
    </w:p>
    <w:sectPr w:rsidR="00EC5267" w:rsidRPr="00DF49F0" w:rsidSect="00184643">
      <w:headerReference w:type="default" r:id="rId11"/>
      <w:footerReference w:type="default" r:id="rId12"/>
      <w:pgSz w:w="11906" w:h="16838"/>
      <w:pgMar w:top="624" w:right="709" w:bottom="1021" w:left="1418"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8E5" w:rsidRDefault="002C18E5" w:rsidP="00032554">
      <w:pPr>
        <w:spacing w:after="0" w:line="240" w:lineRule="auto"/>
      </w:pPr>
      <w:r>
        <w:separator/>
      </w:r>
    </w:p>
  </w:endnote>
  <w:endnote w:type="continuationSeparator" w:id="0">
    <w:p w:rsidR="002C18E5" w:rsidRDefault="002C18E5" w:rsidP="0003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3506"/>
      <w:docPartObj>
        <w:docPartGallery w:val="Page Numbers (Bottom of Page)"/>
        <w:docPartUnique/>
      </w:docPartObj>
    </w:sdtPr>
    <w:sdtContent>
      <w:p w:rsidR="00835D76" w:rsidRPr="00655ED5" w:rsidRDefault="0036426A" w:rsidP="00655ED5">
        <w:pPr>
          <w:pStyle w:val="Footer"/>
          <w:jc w:val="center"/>
        </w:pPr>
        <w:r w:rsidRPr="000B2B77">
          <w:rPr>
            <w:rFonts w:ascii="Arial" w:hAnsi="Arial" w:cs="Arial"/>
            <w:sz w:val="20"/>
            <w:szCs w:val="20"/>
          </w:rPr>
          <w:fldChar w:fldCharType="begin"/>
        </w:r>
        <w:r w:rsidR="00835D76" w:rsidRPr="000B2B77">
          <w:rPr>
            <w:rFonts w:ascii="Arial" w:hAnsi="Arial" w:cs="Arial"/>
            <w:sz w:val="20"/>
            <w:szCs w:val="20"/>
          </w:rPr>
          <w:instrText xml:space="preserve"> PAGE   \* MERGEFORMAT </w:instrText>
        </w:r>
        <w:r w:rsidRPr="000B2B77">
          <w:rPr>
            <w:rFonts w:ascii="Arial" w:hAnsi="Arial" w:cs="Arial"/>
            <w:sz w:val="20"/>
            <w:szCs w:val="20"/>
          </w:rPr>
          <w:fldChar w:fldCharType="separate"/>
        </w:r>
        <w:r w:rsidR="00184643">
          <w:rPr>
            <w:rFonts w:ascii="Arial" w:hAnsi="Arial" w:cs="Arial"/>
            <w:noProof/>
            <w:sz w:val="20"/>
            <w:szCs w:val="20"/>
          </w:rPr>
          <w:t>24</w:t>
        </w:r>
        <w:r w:rsidRPr="000B2B77">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8E5" w:rsidRDefault="002C18E5" w:rsidP="00032554">
      <w:pPr>
        <w:spacing w:after="0" w:line="240" w:lineRule="auto"/>
      </w:pPr>
      <w:r>
        <w:separator/>
      </w:r>
    </w:p>
  </w:footnote>
  <w:footnote w:type="continuationSeparator" w:id="0">
    <w:p w:rsidR="002C18E5" w:rsidRDefault="002C18E5" w:rsidP="00032554">
      <w:pPr>
        <w:spacing w:after="0" w:line="240" w:lineRule="auto"/>
      </w:pPr>
      <w:r>
        <w:continuationSeparator/>
      </w:r>
    </w:p>
  </w:footnote>
  <w:footnote w:id="1">
    <w:p w:rsidR="00835D76" w:rsidRPr="004B6A83" w:rsidRDefault="00835D76" w:rsidP="00CF580C">
      <w:pPr>
        <w:pStyle w:val="Default"/>
        <w:widowControl w:val="0"/>
        <w:jc w:val="both"/>
        <w:rPr>
          <w:color w:val="auto"/>
          <w:sz w:val="20"/>
          <w:szCs w:val="20"/>
        </w:rPr>
      </w:pPr>
      <w:r>
        <w:rPr>
          <w:rStyle w:val="FootnoteReference"/>
        </w:rPr>
        <w:t>2</w:t>
      </w:r>
      <w:r w:rsidRPr="00CE212F">
        <w:t xml:space="preserve"> </w:t>
      </w:r>
      <w:r w:rsidRPr="004B6A83">
        <w:rPr>
          <w:sz w:val="20"/>
          <w:szCs w:val="20"/>
        </w:rPr>
        <w:t>Ghid de elaborare a Raportului anual privind starea mediului conform cerinţelor SOER</w:t>
      </w:r>
    </w:p>
    <w:p w:rsidR="00835D76" w:rsidRPr="00CE212F" w:rsidRDefault="00835D76">
      <w:pPr>
        <w:pStyle w:val="FootnoteText"/>
        <w:rPr>
          <w:rFonts w:ascii="Arial" w:hAnsi="Arial" w:cs="Arial"/>
        </w:rPr>
      </w:pPr>
    </w:p>
  </w:footnote>
  <w:footnote w:id="2">
    <w:p w:rsidR="00252D80" w:rsidRPr="00843974" w:rsidRDefault="00252D80" w:rsidP="00252D80">
      <w:pPr>
        <w:pStyle w:val="FootnoteText"/>
        <w:rPr>
          <w:rFonts w:ascii="Arial" w:hAnsi="Arial" w:cs="Arial"/>
        </w:rPr>
      </w:pPr>
      <w:r w:rsidRPr="00843974">
        <w:rPr>
          <w:rStyle w:val="FootnoteReference"/>
          <w:rFonts w:ascii="Arial" w:hAnsi="Arial" w:cs="Arial"/>
        </w:rPr>
        <w:footnoteRef/>
      </w:r>
      <w:r w:rsidRPr="00843974">
        <w:rPr>
          <w:rFonts w:ascii="Arial" w:hAnsi="Arial" w:cs="Arial"/>
        </w:rPr>
        <w:t xml:space="preserve"> Fişa indicator RO 18 „Utilizarea resurselor de apă dulce”</w:t>
      </w:r>
    </w:p>
  </w:footnote>
  <w:footnote w:id="3">
    <w:p w:rsidR="00835D76" w:rsidRPr="001D14FF" w:rsidRDefault="00835D76" w:rsidP="007E7300">
      <w:pPr>
        <w:pStyle w:val="Default"/>
        <w:rPr>
          <w:bCs/>
          <w:sz w:val="20"/>
          <w:szCs w:val="20"/>
        </w:rPr>
      </w:pPr>
      <w:r w:rsidRPr="001D14FF">
        <w:rPr>
          <w:rStyle w:val="FootnoteReference"/>
          <w:sz w:val="20"/>
          <w:szCs w:val="20"/>
        </w:rPr>
        <w:footnoteRef/>
      </w:r>
      <w:r w:rsidRPr="001D14FF">
        <w:rPr>
          <w:sz w:val="20"/>
          <w:szCs w:val="20"/>
        </w:rPr>
        <w:t xml:space="preserve"> G</w:t>
      </w:r>
      <w:r w:rsidRPr="001D14FF">
        <w:rPr>
          <w:bCs/>
          <w:sz w:val="20"/>
          <w:szCs w:val="20"/>
        </w:rPr>
        <w:t>hid de elaborare a raportului anual privind starea mediului conform cerințelor SOER - Fişă indicator RO 52 „Debitul râului”</w:t>
      </w:r>
    </w:p>
  </w:footnote>
  <w:footnote w:id="4">
    <w:p w:rsidR="00835D76" w:rsidRDefault="00835D76">
      <w:pPr>
        <w:pStyle w:val="FootnoteText"/>
      </w:pPr>
      <w:r w:rsidRPr="00B66EE6">
        <w:rPr>
          <w:rStyle w:val="FootnoteReference"/>
          <w:rFonts w:ascii="Arial" w:hAnsi="Arial" w:cs="Arial"/>
        </w:rPr>
        <w:footnoteRef/>
      </w:r>
      <w:r w:rsidRPr="00B66EE6">
        <w:rPr>
          <w:rFonts w:ascii="Arial" w:hAnsi="Arial" w:cs="Arial"/>
        </w:rPr>
        <w:t xml:space="preserve"> Ghid de elaborare a Raportului anual privind starea mediului conform cerinţelor SOER</w:t>
      </w:r>
    </w:p>
  </w:footnote>
  <w:footnote w:id="5">
    <w:p w:rsidR="00835D76" w:rsidRDefault="00835D76" w:rsidP="00926432">
      <w:pPr>
        <w:pStyle w:val="Default"/>
      </w:pPr>
      <w:r w:rsidRPr="005924F8">
        <w:rPr>
          <w:rStyle w:val="FootnoteReference"/>
          <w:sz w:val="20"/>
          <w:szCs w:val="20"/>
        </w:rPr>
        <w:footnoteRef/>
      </w:r>
      <w:r w:rsidRPr="005924F8">
        <w:rPr>
          <w:sz w:val="20"/>
          <w:szCs w:val="20"/>
        </w:rPr>
        <w:t xml:space="preserve"> Ghid de elaborare a Raportului anual privind starea mediului conform cerinţelor SOER</w:t>
      </w:r>
      <w:r w:rsidRPr="005924F8">
        <w:rPr>
          <w:bCs/>
          <w:sz w:val="20"/>
          <w:szCs w:val="20"/>
        </w:rPr>
        <w:t xml:space="preserve"> - </w:t>
      </w:r>
      <w:r w:rsidRPr="005924F8">
        <w:rPr>
          <w:sz w:val="20"/>
          <w:szCs w:val="20"/>
        </w:rPr>
        <w:t>Fişă indicator RO 53 „Inundații”</w:t>
      </w:r>
    </w:p>
  </w:footnote>
  <w:footnote w:id="6">
    <w:p w:rsidR="00F0430C" w:rsidRPr="00F0430C" w:rsidRDefault="00F0430C" w:rsidP="00F0430C">
      <w:pPr>
        <w:pStyle w:val="FootnoteText"/>
        <w:jc w:val="both"/>
        <w:rPr>
          <w:rFonts w:ascii="Arial" w:hAnsi="Arial" w:cs="Arial"/>
        </w:rPr>
      </w:pPr>
      <w:r w:rsidRPr="00F0430C">
        <w:rPr>
          <w:rStyle w:val="FootnoteReference"/>
          <w:rFonts w:ascii="Arial" w:hAnsi="Arial" w:cs="Arial"/>
        </w:rPr>
        <w:footnoteRef/>
      </w:r>
      <w:r w:rsidRPr="00F0430C">
        <w:rPr>
          <w:rFonts w:ascii="Arial" w:hAnsi="Arial" w:cs="Arial"/>
        </w:rPr>
        <w:t xml:space="preserve"> Ghid de elaborare a Raportului anual privind starea mediului conform cerinţelor SOER - Fişă Indicator RO 64 „Pesticidele din apele subterane”</w:t>
      </w:r>
    </w:p>
  </w:footnote>
  <w:footnote w:id="7">
    <w:p w:rsidR="00835D76" w:rsidRPr="00B1037F" w:rsidRDefault="00835D76">
      <w:pPr>
        <w:pStyle w:val="FootnoteText"/>
      </w:pPr>
      <w:r w:rsidRPr="00B1037F">
        <w:rPr>
          <w:rStyle w:val="FootnoteReference"/>
        </w:rPr>
        <w:footnoteRef/>
      </w:r>
      <w:r w:rsidRPr="00B1037F">
        <w:t xml:space="preserve"> </w:t>
      </w:r>
      <w:hyperlink r:id="rId1" w:history="1">
        <w:r w:rsidRPr="00B1037F">
          <w:rPr>
            <w:rStyle w:val="Hyperlink"/>
            <w:rFonts w:ascii="Arial" w:hAnsi="Arial" w:cs="Arial"/>
            <w:color w:val="auto"/>
            <w:u w:val="none"/>
          </w:rPr>
          <w:t>http://www.unesco.org/new/en/natural-sciences/environment/water/wwap/wwdr/wwdr4-2012/</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76" w:rsidRPr="005E7D7A" w:rsidRDefault="00835D76" w:rsidP="00032554">
    <w:pPr>
      <w:pStyle w:val="Header"/>
      <w:rPr>
        <w:rFonts w:ascii="Arial" w:hAnsi="Arial" w:cs="Arial"/>
        <w:b/>
        <w:i/>
        <w:sz w:val="20"/>
        <w:lang w:val="ro-RO"/>
      </w:rPr>
    </w:pPr>
    <w:r w:rsidRPr="005E7D7A">
      <w:rPr>
        <w:rFonts w:ascii="Arial" w:hAnsi="Arial" w:cs="Arial"/>
        <w:b/>
        <w:i/>
        <w:sz w:val="20"/>
        <w:lang w:val="ro-RO"/>
      </w:rPr>
      <w:t>Raport privind starea mediului în judeţul Suceava în anul 201</w:t>
    </w:r>
    <w:r>
      <w:rPr>
        <w:rFonts w:ascii="Arial" w:hAnsi="Arial" w:cs="Arial"/>
        <w:b/>
        <w:i/>
        <w:sz w:val="20"/>
        <w:lang w:val="ro-RO"/>
      </w:rPr>
      <w:t>7</w:t>
    </w:r>
  </w:p>
  <w:p w:rsidR="00835D76" w:rsidRDefault="0036426A" w:rsidP="00032554">
    <w:pPr>
      <w:pStyle w:val="Header"/>
      <w:tabs>
        <w:tab w:val="left" w:pos="2880"/>
      </w:tabs>
    </w:pPr>
    <w:r w:rsidRPr="0036426A">
      <w:rPr>
        <w:noProof/>
      </w:rPr>
      <w:pict>
        <v:line id="_x0000_s29697" style="position:absolute;flip:y;z-index:251658240" from=".9pt,3.45pt" to="495.3pt,3.45pt" o:allowincell="f">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646"/>
    <w:multiLevelType w:val="hybridMultilevel"/>
    <w:tmpl w:val="78527E92"/>
    <w:lvl w:ilvl="0" w:tplc="97924416">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DE1133A"/>
    <w:multiLevelType w:val="hybridMultilevel"/>
    <w:tmpl w:val="7A14CA38"/>
    <w:lvl w:ilvl="0" w:tplc="91D40BC2">
      <w:start w:val="1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7F0F93"/>
    <w:multiLevelType w:val="hybridMultilevel"/>
    <w:tmpl w:val="3912CC8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1C1E36"/>
    <w:multiLevelType w:val="hybridMultilevel"/>
    <w:tmpl w:val="4B64B2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44C5690"/>
    <w:multiLevelType w:val="hybridMultilevel"/>
    <w:tmpl w:val="429E1DB8"/>
    <w:lvl w:ilvl="0" w:tplc="97924416">
      <w:start w:val="1"/>
      <w:numFmt w:val="bullet"/>
      <w:lvlText w:val=""/>
      <w:lvlJc w:val="left"/>
      <w:pPr>
        <w:ind w:left="720" w:hanging="360"/>
      </w:pPr>
      <w:rPr>
        <w:rFonts w:ascii="Wingdings" w:hAnsi="Wingdings" w:hint="default"/>
      </w:rPr>
    </w:lvl>
    <w:lvl w:ilvl="1" w:tplc="7F2AD74C">
      <w:numFmt w:val="bullet"/>
      <w:lvlText w:val="•"/>
      <w:lvlJc w:val="left"/>
      <w:pPr>
        <w:ind w:left="1785" w:hanging="705"/>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6506C2"/>
    <w:multiLevelType w:val="hybridMultilevel"/>
    <w:tmpl w:val="3C0AB776"/>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B08305D"/>
    <w:multiLevelType w:val="hybridMultilevel"/>
    <w:tmpl w:val="C8505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3FD5807"/>
    <w:multiLevelType w:val="hybridMultilevel"/>
    <w:tmpl w:val="0DDAB116"/>
    <w:lvl w:ilvl="0" w:tplc="5BA4FFBA">
      <w:numFmt w:val="bullet"/>
      <w:lvlText w:val="-"/>
      <w:lvlJc w:val="left"/>
      <w:pPr>
        <w:ind w:left="1068" w:hanging="360"/>
      </w:pPr>
      <w:rPr>
        <w:rFonts w:ascii="Arial" w:eastAsiaTheme="minorEastAsia"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268D1C9C"/>
    <w:multiLevelType w:val="hybridMultilevel"/>
    <w:tmpl w:val="770A4CDC"/>
    <w:lvl w:ilvl="0" w:tplc="91D40BC2">
      <w:start w:val="13"/>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2B26055A"/>
    <w:multiLevelType w:val="hybridMultilevel"/>
    <w:tmpl w:val="F8D49230"/>
    <w:lvl w:ilvl="0" w:tplc="D3CE15C0">
      <w:start w:val="9"/>
      <w:numFmt w:val="bullet"/>
      <w:lvlText w:val="-"/>
      <w:lvlJc w:val="left"/>
      <w:pPr>
        <w:ind w:left="644" w:hanging="360"/>
      </w:pPr>
      <w:rPr>
        <w:rFonts w:ascii="Times New Roman" w:eastAsia="Calibri" w:hAnsi="Times New Roman" w:cs="Times New Roman" w:hint="default"/>
        <w:b/>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0">
    <w:nsid w:val="2EEA71CC"/>
    <w:multiLevelType w:val="hybridMultilevel"/>
    <w:tmpl w:val="E048B8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FA04AE5"/>
    <w:multiLevelType w:val="hybridMultilevel"/>
    <w:tmpl w:val="044C17C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nsid w:val="32243FFB"/>
    <w:multiLevelType w:val="hybridMultilevel"/>
    <w:tmpl w:val="90EE646E"/>
    <w:lvl w:ilvl="0" w:tplc="04180019">
      <w:start w:val="1"/>
      <w:numFmt w:val="lowerLetter"/>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2831A79"/>
    <w:multiLevelType w:val="hybridMultilevel"/>
    <w:tmpl w:val="A04AE1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8C06B14"/>
    <w:multiLevelType w:val="hybridMultilevel"/>
    <w:tmpl w:val="7A14C338"/>
    <w:lvl w:ilvl="0" w:tplc="97924416">
      <w:start w:val="1"/>
      <w:numFmt w:val="bullet"/>
      <w:lvlText w:val=""/>
      <w:lvlJc w:val="left"/>
      <w:pPr>
        <w:ind w:left="1287" w:hanging="360"/>
      </w:pPr>
      <w:rPr>
        <w:rFonts w:ascii="Wingdings" w:hAnsi="Wingdings" w:hint="default"/>
        <w:b w:val="0"/>
        <w:color w:val="auto"/>
        <w:sz w:val="32"/>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3A0F7DED"/>
    <w:multiLevelType w:val="hybridMultilevel"/>
    <w:tmpl w:val="E7AAF368"/>
    <w:lvl w:ilvl="0" w:tplc="9892A29C">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40634D35"/>
    <w:multiLevelType w:val="hybridMultilevel"/>
    <w:tmpl w:val="41664BE2"/>
    <w:lvl w:ilvl="0" w:tplc="9792441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0751970"/>
    <w:multiLevelType w:val="hybridMultilevel"/>
    <w:tmpl w:val="5D249688"/>
    <w:lvl w:ilvl="0" w:tplc="06C4EA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D85482"/>
    <w:multiLevelType w:val="hybridMultilevel"/>
    <w:tmpl w:val="906E66F2"/>
    <w:lvl w:ilvl="0" w:tplc="D3CE15C0">
      <w:start w:val="9"/>
      <w:numFmt w:val="bullet"/>
      <w:lvlText w:val="-"/>
      <w:lvlJc w:val="left"/>
      <w:pPr>
        <w:ind w:left="1287" w:hanging="360"/>
      </w:pPr>
      <w:rPr>
        <w:rFonts w:ascii="Times New Roman" w:eastAsia="Calibri" w:hAnsi="Times New Roman" w:cs="Times New Roman" w:hint="default"/>
        <w:b/>
        <w:color w:val="auto"/>
        <w:sz w:val="32"/>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45E24008"/>
    <w:multiLevelType w:val="hybridMultilevel"/>
    <w:tmpl w:val="6FE0630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469637D4"/>
    <w:multiLevelType w:val="hybridMultilevel"/>
    <w:tmpl w:val="E0FE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1A6941"/>
    <w:multiLevelType w:val="hybridMultilevel"/>
    <w:tmpl w:val="629096E8"/>
    <w:lvl w:ilvl="0" w:tplc="D3CE15C0">
      <w:start w:val="9"/>
      <w:numFmt w:val="bullet"/>
      <w:lvlText w:val="-"/>
      <w:lvlJc w:val="left"/>
      <w:pPr>
        <w:ind w:left="360" w:hanging="360"/>
      </w:pPr>
      <w:rPr>
        <w:rFonts w:ascii="Times New Roman" w:eastAsia="Calibri"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491864E7"/>
    <w:multiLevelType w:val="hybridMultilevel"/>
    <w:tmpl w:val="937CA2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9CB2B5F"/>
    <w:multiLevelType w:val="hybridMultilevel"/>
    <w:tmpl w:val="B1B4EAE8"/>
    <w:lvl w:ilvl="0" w:tplc="97924416">
      <w:start w:val="1"/>
      <w:numFmt w:val="bullet"/>
      <w:lvlText w:val=""/>
      <w:lvlJc w:val="left"/>
      <w:pPr>
        <w:ind w:left="1287" w:hanging="360"/>
      </w:pPr>
      <w:rPr>
        <w:rFonts w:ascii="Wingdings" w:hAnsi="Wingdings" w:hint="default"/>
        <w:b w:val="0"/>
        <w:color w:val="auto"/>
        <w:sz w:val="32"/>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nsid w:val="4A310BA3"/>
    <w:multiLevelType w:val="hybridMultilevel"/>
    <w:tmpl w:val="DFFEAB56"/>
    <w:lvl w:ilvl="0" w:tplc="400686B2">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5">
    <w:nsid w:val="55265440"/>
    <w:multiLevelType w:val="hybridMultilevel"/>
    <w:tmpl w:val="2A3C90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500B65"/>
    <w:multiLevelType w:val="hybridMultilevel"/>
    <w:tmpl w:val="A338427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7">
    <w:nsid w:val="570B7665"/>
    <w:multiLevelType w:val="hybridMultilevel"/>
    <w:tmpl w:val="905EF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71332BE"/>
    <w:multiLevelType w:val="hybridMultilevel"/>
    <w:tmpl w:val="E202101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nsid w:val="6D3436AE"/>
    <w:multiLevelType w:val="hybridMultilevel"/>
    <w:tmpl w:val="BDAABC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18C621F"/>
    <w:multiLevelType w:val="hybridMultilevel"/>
    <w:tmpl w:val="F46EE5A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1">
    <w:nsid w:val="71D2569E"/>
    <w:multiLevelType w:val="hybridMultilevel"/>
    <w:tmpl w:val="7D76B786"/>
    <w:lvl w:ilvl="0" w:tplc="97924416">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2">
    <w:nsid w:val="7401183D"/>
    <w:multiLevelType w:val="hybridMultilevel"/>
    <w:tmpl w:val="0EA2C01E"/>
    <w:lvl w:ilvl="0" w:tplc="1146092C">
      <w:start w:val="1"/>
      <w:numFmt w:val="bullet"/>
      <w:lvlText w:val=""/>
      <w:lvlJc w:val="left"/>
      <w:pPr>
        <w:ind w:left="720" w:hanging="360"/>
      </w:pPr>
      <w:rPr>
        <w:rFonts w:ascii="Symbol" w:hAnsi="Symbol" w:hint="default"/>
        <w:b w:val="0"/>
        <w:color w:val="auto"/>
        <w:sz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0"/>
  </w:num>
  <w:num w:numId="4">
    <w:abstractNumId w:val="17"/>
  </w:num>
  <w:num w:numId="5">
    <w:abstractNumId w:val="19"/>
  </w:num>
  <w:num w:numId="6">
    <w:abstractNumId w:val="28"/>
  </w:num>
  <w:num w:numId="7">
    <w:abstractNumId w:val="7"/>
  </w:num>
  <w:num w:numId="8">
    <w:abstractNumId w:val="1"/>
  </w:num>
  <w:num w:numId="9">
    <w:abstractNumId w:val="22"/>
  </w:num>
  <w:num w:numId="10">
    <w:abstractNumId w:val="24"/>
  </w:num>
  <w:num w:numId="11">
    <w:abstractNumId w:val="10"/>
  </w:num>
  <w:num w:numId="12">
    <w:abstractNumId w:val="3"/>
  </w:num>
  <w:num w:numId="13">
    <w:abstractNumId w:val="12"/>
  </w:num>
  <w:num w:numId="14">
    <w:abstractNumId w:val="23"/>
  </w:num>
  <w:num w:numId="15">
    <w:abstractNumId w:val="0"/>
  </w:num>
  <w:num w:numId="16">
    <w:abstractNumId w:val="18"/>
  </w:num>
  <w:num w:numId="17">
    <w:abstractNumId w:val="9"/>
  </w:num>
  <w:num w:numId="18">
    <w:abstractNumId w:val="14"/>
  </w:num>
  <w:num w:numId="19">
    <w:abstractNumId w:val="11"/>
  </w:num>
  <w:num w:numId="20">
    <w:abstractNumId w:val="13"/>
  </w:num>
  <w:num w:numId="21">
    <w:abstractNumId w:val="27"/>
  </w:num>
  <w:num w:numId="22">
    <w:abstractNumId w:val="2"/>
  </w:num>
  <w:num w:numId="23">
    <w:abstractNumId w:val="15"/>
  </w:num>
  <w:num w:numId="24">
    <w:abstractNumId w:val="29"/>
  </w:num>
  <w:num w:numId="25">
    <w:abstractNumId w:val="6"/>
  </w:num>
  <w:num w:numId="26">
    <w:abstractNumId w:val="30"/>
  </w:num>
  <w:num w:numId="27">
    <w:abstractNumId w:val="4"/>
  </w:num>
  <w:num w:numId="28">
    <w:abstractNumId w:val="16"/>
  </w:num>
  <w:num w:numId="29">
    <w:abstractNumId w:val="31"/>
  </w:num>
  <w:num w:numId="30">
    <w:abstractNumId w:val="26"/>
  </w:num>
  <w:num w:numId="31">
    <w:abstractNumId w:val="21"/>
  </w:num>
  <w:num w:numId="32">
    <w:abstractNumId w:val="32"/>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1314"/>
    <o:shapelayout v:ext="edit">
      <o:idmap v:ext="edit" data="29"/>
    </o:shapelayout>
  </w:hdrShapeDefaults>
  <w:footnotePr>
    <w:footnote w:id="-1"/>
    <w:footnote w:id="0"/>
  </w:footnotePr>
  <w:endnotePr>
    <w:endnote w:id="-1"/>
    <w:endnote w:id="0"/>
  </w:endnotePr>
  <w:compat>
    <w:useFELayout/>
  </w:compat>
  <w:rsids>
    <w:rsidRoot w:val="00BE3947"/>
    <w:rsid w:val="00000334"/>
    <w:rsid w:val="00000E13"/>
    <w:rsid w:val="0000339E"/>
    <w:rsid w:val="0000345C"/>
    <w:rsid w:val="00003772"/>
    <w:rsid w:val="0001018E"/>
    <w:rsid w:val="0001032C"/>
    <w:rsid w:val="000119A7"/>
    <w:rsid w:val="0001240B"/>
    <w:rsid w:val="00013428"/>
    <w:rsid w:val="00013748"/>
    <w:rsid w:val="00013DB9"/>
    <w:rsid w:val="00013F74"/>
    <w:rsid w:val="0001475C"/>
    <w:rsid w:val="00016E86"/>
    <w:rsid w:val="00017C41"/>
    <w:rsid w:val="00021CB1"/>
    <w:rsid w:val="0002222E"/>
    <w:rsid w:val="000226A8"/>
    <w:rsid w:val="000279E9"/>
    <w:rsid w:val="00027DE7"/>
    <w:rsid w:val="000300A9"/>
    <w:rsid w:val="0003253F"/>
    <w:rsid w:val="00032554"/>
    <w:rsid w:val="000368A7"/>
    <w:rsid w:val="000375E5"/>
    <w:rsid w:val="0004030D"/>
    <w:rsid w:val="00040F29"/>
    <w:rsid w:val="0004371B"/>
    <w:rsid w:val="00045E37"/>
    <w:rsid w:val="00047ABB"/>
    <w:rsid w:val="00047FC8"/>
    <w:rsid w:val="00052051"/>
    <w:rsid w:val="000528C0"/>
    <w:rsid w:val="00053095"/>
    <w:rsid w:val="00053428"/>
    <w:rsid w:val="0005476A"/>
    <w:rsid w:val="00055C90"/>
    <w:rsid w:val="00056F24"/>
    <w:rsid w:val="00061E6D"/>
    <w:rsid w:val="00063F5B"/>
    <w:rsid w:val="00066EF7"/>
    <w:rsid w:val="00067829"/>
    <w:rsid w:val="000729B1"/>
    <w:rsid w:val="00073380"/>
    <w:rsid w:val="000753C0"/>
    <w:rsid w:val="00075EA2"/>
    <w:rsid w:val="00076B18"/>
    <w:rsid w:val="000776F0"/>
    <w:rsid w:val="00082093"/>
    <w:rsid w:val="000827F1"/>
    <w:rsid w:val="00082DBF"/>
    <w:rsid w:val="00084991"/>
    <w:rsid w:val="00085AD1"/>
    <w:rsid w:val="00087FA5"/>
    <w:rsid w:val="00090FE5"/>
    <w:rsid w:val="000932EB"/>
    <w:rsid w:val="00093C2B"/>
    <w:rsid w:val="00093FE8"/>
    <w:rsid w:val="00094014"/>
    <w:rsid w:val="00094F28"/>
    <w:rsid w:val="000959E2"/>
    <w:rsid w:val="00096401"/>
    <w:rsid w:val="0009699F"/>
    <w:rsid w:val="00097207"/>
    <w:rsid w:val="000979C9"/>
    <w:rsid w:val="00097A7B"/>
    <w:rsid w:val="000A0C83"/>
    <w:rsid w:val="000A1020"/>
    <w:rsid w:val="000A1EFD"/>
    <w:rsid w:val="000A4AEA"/>
    <w:rsid w:val="000A68C0"/>
    <w:rsid w:val="000B29DA"/>
    <w:rsid w:val="000B2B77"/>
    <w:rsid w:val="000B3E52"/>
    <w:rsid w:val="000B7D06"/>
    <w:rsid w:val="000C0273"/>
    <w:rsid w:val="000C347A"/>
    <w:rsid w:val="000C458B"/>
    <w:rsid w:val="000C606B"/>
    <w:rsid w:val="000C788A"/>
    <w:rsid w:val="000D04F9"/>
    <w:rsid w:val="000D051E"/>
    <w:rsid w:val="000D0592"/>
    <w:rsid w:val="000D180F"/>
    <w:rsid w:val="000D1935"/>
    <w:rsid w:val="000D1D56"/>
    <w:rsid w:val="000D36D1"/>
    <w:rsid w:val="000D452E"/>
    <w:rsid w:val="000D61C7"/>
    <w:rsid w:val="000D7047"/>
    <w:rsid w:val="000E17C6"/>
    <w:rsid w:val="000E1D04"/>
    <w:rsid w:val="000E5809"/>
    <w:rsid w:val="000E5A91"/>
    <w:rsid w:val="000E6994"/>
    <w:rsid w:val="000E78F5"/>
    <w:rsid w:val="000F189C"/>
    <w:rsid w:val="000F3FEA"/>
    <w:rsid w:val="000F5867"/>
    <w:rsid w:val="000F590B"/>
    <w:rsid w:val="000F5F91"/>
    <w:rsid w:val="00101CC7"/>
    <w:rsid w:val="00103B7B"/>
    <w:rsid w:val="00103D7A"/>
    <w:rsid w:val="001045EC"/>
    <w:rsid w:val="00107326"/>
    <w:rsid w:val="0011043E"/>
    <w:rsid w:val="001112FD"/>
    <w:rsid w:val="00113F53"/>
    <w:rsid w:val="00114FFA"/>
    <w:rsid w:val="00115896"/>
    <w:rsid w:val="00116129"/>
    <w:rsid w:val="001163C3"/>
    <w:rsid w:val="00117E23"/>
    <w:rsid w:val="0012055E"/>
    <w:rsid w:val="00120CEB"/>
    <w:rsid w:val="0012344D"/>
    <w:rsid w:val="00124CB5"/>
    <w:rsid w:val="001259CD"/>
    <w:rsid w:val="00127778"/>
    <w:rsid w:val="001307E0"/>
    <w:rsid w:val="001328F3"/>
    <w:rsid w:val="00132A97"/>
    <w:rsid w:val="00135093"/>
    <w:rsid w:val="00141E37"/>
    <w:rsid w:val="00142853"/>
    <w:rsid w:val="001430C8"/>
    <w:rsid w:val="00143246"/>
    <w:rsid w:val="00143948"/>
    <w:rsid w:val="00143B92"/>
    <w:rsid w:val="00144CBD"/>
    <w:rsid w:val="00150D1A"/>
    <w:rsid w:val="00154397"/>
    <w:rsid w:val="001544F9"/>
    <w:rsid w:val="001547C4"/>
    <w:rsid w:val="0015691B"/>
    <w:rsid w:val="00157D5A"/>
    <w:rsid w:val="0016165E"/>
    <w:rsid w:val="00161A1F"/>
    <w:rsid w:val="0016303B"/>
    <w:rsid w:val="00163577"/>
    <w:rsid w:val="001655DE"/>
    <w:rsid w:val="0016594B"/>
    <w:rsid w:val="001677A6"/>
    <w:rsid w:val="00172784"/>
    <w:rsid w:val="0017383D"/>
    <w:rsid w:val="0017522C"/>
    <w:rsid w:val="001755C9"/>
    <w:rsid w:val="001767E3"/>
    <w:rsid w:val="00176D50"/>
    <w:rsid w:val="00183673"/>
    <w:rsid w:val="00183802"/>
    <w:rsid w:val="0018384D"/>
    <w:rsid w:val="00183D09"/>
    <w:rsid w:val="00184643"/>
    <w:rsid w:val="001858D2"/>
    <w:rsid w:val="00185981"/>
    <w:rsid w:val="00185D69"/>
    <w:rsid w:val="0018671A"/>
    <w:rsid w:val="001869C1"/>
    <w:rsid w:val="00187625"/>
    <w:rsid w:val="001879A1"/>
    <w:rsid w:val="00187D3D"/>
    <w:rsid w:val="00190A7F"/>
    <w:rsid w:val="0019173E"/>
    <w:rsid w:val="00191F11"/>
    <w:rsid w:val="00193F47"/>
    <w:rsid w:val="001943F7"/>
    <w:rsid w:val="001A1241"/>
    <w:rsid w:val="001A1BCF"/>
    <w:rsid w:val="001A2593"/>
    <w:rsid w:val="001A29DC"/>
    <w:rsid w:val="001A2B27"/>
    <w:rsid w:val="001A2DF7"/>
    <w:rsid w:val="001A32B7"/>
    <w:rsid w:val="001A3C7A"/>
    <w:rsid w:val="001A3C85"/>
    <w:rsid w:val="001A3D21"/>
    <w:rsid w:val="001A4394"/>
    <w:rsid w:val="001A4D28"/>
    <w:rsid w:val="001A67B5"/>
    <w:rsid w:val="001B0E11"/>
    <w:rsid w:val="001B1643"/>
    <w:rsid w:val="001B295F"/>
    <w:rsid w:val="001B2CA8"/>
    <w:rsid w:val="001B2EB8"/>
    <w:rsid w:val="001B41E3"/>
    <w:rsid w:val="001B6DDF"/>
    <w:rsid w:val="001C1D2A"/>
    <w:rsid w:val="001C258B"/>
    <w:rsid w:val="001C28A7"/>
    <w:rsid w:val="001C49A9"/>
    <w:rsid w:val="001C5FC7"/>
    <w:rsid w:val="001C6BC0"/>
    <w:rsid w:val="001C7868"/>
    <w:rsid w:val="001D14FF"/>
    <w:rsid w:val="001D34D3"/>
    <w:rsid w:val="001D3E2C"/>
    <w:rsid w:val="001D5712"/>
    <w:rsid w:val="001D5814"/>
    <w:rsid w:val="001D59E7"/>
    <w:rsid w:val="001D6663"/>
    <w:rsid w:val="001D6705"/>
    <w:rsid w:val="001D6AD2"/>
    <w:rsid w:val="001E194D"/>
    <w:rsid w:val="001E1A39"/>
    <w:rsid w:val="001E2E95"/>
    <w:rsid w:val="001E61F2"/>
    <w:rsid w:val="001E7739"/>
    <w:rsid w:val="001E79E3"/>
    <w:rsid w:val="001F2D99"/>
    <w:rsid w:val="001F3455"/>
    <w:rsid w:val="001F537D"/>
    <w:rsid w:val="001F5683"/>
    <w:rsid w:val="001F579F"/>
    <w:rsid w:val="00201025"/>
    <w:rsid w:val="002032B9"/>
    <w:rsid w:val="00206073"/>
    <w:rsid w:val="00207526"/>
    <w:rsid w:val="002077F8"/>
    <w:rsid w:val="00211CCD"/>
    <w:rsid w:val="00212658"/>
    <w:rsid w:val="002126CC"/>
    <w:rsid w:val="0021420A"/>
    <w:rsid w:val="0021716D"/>
    <w:rsid w:val="00220826"/>
    <w:rsid w:val="00222100"/>
    <w:rsid w:val="002223B0"/>
    <w:rsid w:val="0022513A"/>
    <w:rsid w:val="002267D3"/>
    <w:rsid w:val="002279BC"/>
    <w:rsid w:val="00227B64"/>
    <w:rsid w:val="0023032E"/>
    <w:rsid w:val="002308C7"/>
    <w:rsid w:val="00232930"/>
    <w:rsid w:val="00234156"/>
    <w:rsid w:val="002368E4"/>
    <w:rsid w:val="00237330"/>
    <w:rsid w:val="00240107"/>
    <w:rsid w:val="0024020F"/>
    <w:rsid w:val="00240522"/>
    <w:rsid w:val="00240727"/>
    <w:rsid w:val="002427AB"/>
    <w:rsid w:val="00242863"/>
    <w:rsid w:val="002430CF"/>
    <w:rsid w:val="002435BE"/>
    <w:rsid w:val="00243746"/>
    <w:rsid w:val="00245407"/>
    <w:rsid w:val="00245457"/>
    <w:rsid w:val="0024773A"/>
    <w:rsid w:val="002478E6"/>
    <w:rsid w:val="002479F3"/>
    <w:rsid w:val="00251147"/>
    <w:rsid w:val="00251C8F"/>
    <w:rsid w:val="00252D80"/>
    <w:rsid w:val="00253108"/>
    <w:rsid w:val="002533A2"/>
    <w:rsid w:val="002536C1"/>
    <w:rsid w:val="002539DC"/>
    <w:rsid w:val="00253AEC"/>
    <w:rsid w:val="00253E2F"/>
    <w:rsid w:val="00254292"/>
    <w:rsid w:val="002567C8"/>
    <w:rsid w:val="002569E1"/>
    <w:rsid w:val="00262F47"/>
    <w:rsid w:val="00265C76"/>
    <w:rsid w:val="00266D9F"/>
    <w:rsid w:val="0026718B"/>
    <w:rsid w:val="002700D5"/>
    <w:rsid w:val="002701C9"/>
    <w:rsid w:val="0027094E"/>
    <w:rsid w:val="0027148F"/>
    <w:rsid w:val="00272DAD"/>
    <w:rsid w:val="002736AF"/>
    <w:rsid w:val="00274876"/>
    <w:rsid w:val="00277F05"/>
    <w:rsid w:val="00280A05"/>
    <w:rsid w:val="00283F54"/>
    <w:rsid w:val="00290950"/>
    <w:rsid w:val="002911B8"/>
    <w:rsid w:val="002920E6"/>
    <w:rsid w:val="002923A5"/>
    <w:rsid w:val="00292BA7"/>
    <w:rsid w:val="00292C5D"/>
    <w:rsid w:val="00292CD1"/>
    <w:rsid w:val="002930EC"/>
    <w:rsid w:val="00295949"/>
    <w:rsid w:val="00296E4A"/>
    <w:rsid w:val="00297256"/>
    <w:rsid w:val="002A2288"/>
    <w:rsid w:val="002A3AA3"/>
    <w:rsid w:val="002A415B"/>
    <w:rsid w:val="002A6472"/>
    <w:rsid w:val="002A724E"/>
    <w:rsid w:val="002A74A9"/>
    <w:rsid w:val="002B0DA8"/>
    <w:rsid w:val="002B175F"/>
    <w:rsid w:val="002B32BE"/>
    <w:rsid w:val="002B4B99"/>
    <w:rsid w:val="002B50BD"/>
    <w:rsid w:val="002B5368"/>
    <w:rsid w:val="002C0819"/>
    <w:rsid w:val="002C0D7D"/>
    <w:rsid w:val="002C18E5"/>
    <w:rsid w:val="002C2356"/>
    <w:rsid w:val="002C5DD9"/>
    <w:rsid w:val="002C62BD"/>
    <w:rsid w:val="002C6432"/>
    <w:rsid w:val="002D0B07"/>
    <w:rsid w:val="002D15C3"/>
    <w:rsid w:val="002D2C86"/>
    <w:rsid w:val="002D382B"/>
    <w:rsid w:val="002E015F"/>
    <w:rsid w:val="002E1B69"/>
    <w:rsid w:val="002E3C87"/>
    <w:rsid w:val="002E612C"/>
    <w:rsid w:val="002E69C1"/>
    <w:rsid w:val="002F033B"/>
    <w:rsid w:val="002F10D6"/>
    <w:rsid w:val="002F24FC"/>
    <w:rsid w:val="002F3332"/>
    <w:rsid w:val="002F3819"/>
    <w:rsid w:val="002F3DC6"/>
    <w:rsid w:val="002F4422"/>
    <w:rsid w:val="002F4B8A"/>
    <w:rsid w:val="002F5072"/>
    <w:rsid w:val="002F5406"/>
    <w:rsid w:val="002F55B7"/>
    <w:rsid w:val="002F574D"/>
    <w:rsid w:val="00300EC5"/>
    <w:rsid w:val="00301E2A"/>
    <w:rsid w:val="003038C8"/>
    <w:rsid w:val="00304053"/>
    <w:rsid w:val="0030415C"/>
    <w:rsid w:val="003052C8"/>
    <w:rsid w:val="00305B05"/>
    <w:rsid w:val="003060A2"/>
    <w:rsid w:val="00307AA2"/>
    <w:rsid w:val="00310EB0"/>
    <w:rsid w:val="00313919"/>
    <w:rsid w:val="00313F58"/>
    <w:rsid w:val="003143AA"/>
    <w:rsid w:val="00316FEE"/>
    <w:rsid w:val="00317267"/>
    <w:rsid w:val="00320894"/>
    <w:rsid w:val="00321922"/>
    <w:rsid w:val="00325986"/>
    <w:rsid w:val="00326840"/>
    <w:rsid w:val="003278BF"/>
    <w:rsid w:val="0033117C"/>
    <w:rsid w:val="00331814"/>
    <w:rsid w:val="0033379B"/>
    <w:rsid w:val="003337C9"/>
    <w:rsid w:val="00333DA6"/>
    <w:rsid w:val="003342D3"/>
    <w:rsid w:val="00334719"/>
    <w:rsid w:val="0033771E"/>
    <w:rsid w:val="00337AF8"/>
    <w:rsid w:val="00337C4E"/>
    <w:rsid w:val="00337FC8"/>
    <w:rsid w:val="003407A9"/>
    <w:rsid w:val="00341317"/>
    <w:rsid w:val="003419F3"/>
    <w:rsid w:val="00342635"/>
    <w:rsid w:val="00343ABC"/>
    <w:rsid w:val="003477D6"/>
    <w:rsid w:val="00350713"/>
    <w:rsid w:val="00352574"/>
    <w:rsid w:val="00353F74"/>
    <w:rsid w:val="00355318"/>
    <w:rsid w:val="0035564A"/>
    <w:rsid w:val="00356102"/>
    <w:rsid w:val="00356C29"/>
    <w:rsid w:val="003603BA"/>
    <w:rsid w:val="00360A92"/>
    <w:rsid w:val="00360C33"/>
    <w:rsid w:val="0036202D"/>
    <w:rsid w:val="00362752"/>
    <w:rsid w:val="003627F2"/>
    <w:rsid w:val="00363E0F"/>
    <w:rsid w:val="003640A1"/>
    <w:rsid w:val="0036426A"/>
    <w:rsid w:val="003655BE"/>
    <w:rsid w:val="00366F30"/>
    <w:rsid w:val="00367425"/>
    <w:rsid w:val="00367CA4"/>
    <w:rsid w:val="0037368A"/>
    <w:rsid w:val="00373EE0"/>
    <w:rsid w:val="0037405D"/>
    <w:rsid w:val="003741EC"/>
    <w:rsid w:val="00374F97"/>
    <w:rsid w:val="00380B7C"/>
    <w:rsid w:val="00384BA8"/>
    <w:rsid w:val="00386AB2"/>
    <w:rsid w:val="00387229"/>
    <w:rsid w:val="00390168"/>
    <w:rsid w:val="00391AA2"/>
    <w:rsid w:val="00392C46"/>
    <w:rsid w:val="00393264"/>
    <w:rsid w:val="003938AE"/>
    <w:rsid w:val="00393E1D"/>
    <w:rsid w:val="003A0957"/>
    <w:rsid w:val="003A3724"/>
    <w:rsid w:val="003A376D"/>
    <w:rsid w:val="003A48F6"/>
    <w:rsid w:val="003A650E"/>
    <w:rsid w:val="003A79BC"/>
    <w:rsid w:val="003A7DFE"/>
    <w:rsid w:val="003B11CA"/>
    <w:rsid w:val="003B260E"/>
    <w:rsid w:val="003B6549"/>
    <w:rsid w:val="003B74BD"/>
    <w:rsid w:val="003C0077"/>
    <w:rsid w:val="003C3B0D"/>
    <w:rsid w:val="003C49C4"/>
    <w:rsid w:val="003C4AC8"/>
    <w:rsid w:val="003C4CD4"/>
    <w:rsid w:val="003C5D8F"/>
    <w:rsid w:val="003C651C"/>
    <w:rsid w:val="003D0F1B"/>
    <w:rsid w:val="003D187B"/>
    <w:rsid w:val="003D229E"/>
    <w:rsid w:val="003D23B1"/>
    <w:rsid w:val="003D4FEC"/>
    <w:rsid w:val="003D556F"/>
    <w:rsid w:val="003D55EB"/>
    <w:rsid w:val="003D6CB7"/>
    <w:rsid w:val="003D7604"/>
    <w:rsid w:val="003E2A31"/>
    <w:rsid w:val="003E32A4"/>
    <w:rsid w:val="003E3EB4"/>
    <w:rsid w:val="003E40A0"/>
    <w:rsid w:val="003E5A0E"/>
    <w:rsid w:val="003E61D3"/>
    <w:rsid w:val="003F02BB"/>
    <w:rsid w:val="003F0430"/>
    <w:rsid w:val="003F27E3"/>
    <w:rsid w:val="003F28B4"/>
    <w:rsid w:val="003F327A"/>
    <w:rsid w:val="003F3CD6"/>
    <w:rsid w:val="003F6FB0"/>
    <w:rsid w:val="00402502"/>
    <w:rsid w:val="00402F08"/>
    <w:rsid w:val="004037B6"/>
    <w:rsid w:val="00405D3C"/>
    <w:rsid w:val="00406AB9"/>
    <w:rsid w:val="00406CEA"/>
    <w:rsid w:val="004075B6"/>
    <w:rsid w:val="00413F98"/>
    <w:rsid w:val="00414583"/>
    <w:rsid w:val="004154F6"/>
    <w:rsid w:val="004158EC"/>
    <w:rsid w:val="004162CA"/>
    <w:rsid w:val="0041659D"/>
    <w:rsid w:val="00416DCC"/>
    <w:rsid w:val="00417D2D"/>
    <w:rsid w:val="00421024"/>
    <w:rsid w:val="0042331C"/>
    <w:rsid w:val="0042356F"/>
    <w:rsid w:val="00425B61"/>
    <w:rsid w:val="00431DFA"/>
    <w:rsid w:val="00431EDC"/>
    <w:rsid w:val="00432CA1"/>
    <w:rsid w:val="00432D56"/>
    <w:rsid w:val="00433030"/>
    <w:rsid w:val="004339D5"/>
    <w:rsid w:val="0043400A"/>
    <w:rsid w:val="00435B76"/>
    <w:rsid w:val="00436AE1"/>
    <w:rsid w:val="00436C7B"/>
    <w:rsid w:val="00436F38"/>
    <w:rsid w:val="004419A1"/>
    <w:rsid w:val="0044292F"/>
    <w:rsid w:val="00444372"/>
    <w:rsid w:val="004446FB"/>
    <w:rsid w:val="00444893"/>
    <w:rsid w:val="00445045"/>
    <w:rsid w:val="00445EE9"/>
    <w:rsid w:val="004472A0"/>
    <w:rsid w:val="0045235C"/>
    <w:rsid w:val="00452FA0"/>
    <w:rsid w:val="00460A44"/>
    <w:rsid w:val="00462489"/>
    <w:rsid w:val="0046302E"/>
    <w:rsid w:val="00463C3D"/>
    <w:rsid w:val="004643F4"/>
    <w:rsid w:val="00464513"/>
    <w:rsid w:val="00464C04"/>
    <w:rsid w:val="00464FE0"/>
    <w:rsid w:val="0046630F"/>
    <w:rsid w:val="0046707B"/>
    <w:rsid w:val="00472EB7"/>
    <w:rsid w:val="004750D4"/>
    <w:rsid w:val="00477ACB"/>
    <w:rsid w:val="004807B6"/>
    <w:rsid w:val="00482011"/>
    <w:rsid w:val="00483C22"/>
    <w:rsid w:val="00486323"/>
    <w:rsid w:val="00487955"/>
    <w:rsid w:val="00487C32"/>
    <w:rsid w:val="00487E4D"/>
    <w:rsid w:val="00490F11"/>
    <w:rsid w:val="00491AF4"/>
    <w:rsid w:val="00494E45"/>
    <w:rsid w:val="004977EC"/>
    <w:rsid w:val="00497BD9"/>
    <w:rsid w:val="004A085D"/>
    <w:rsid w:val="004A0C93"/>
    <w:rsid w:val="004A1776"/>
    <w:rsid w:val="004A2F1B"/>
    <w:rsid w:val="004A308F"/>
    <w:rsid w:val="004A3921"/>
    <w:rsid w:val="004A5017"/>
    <w:rsid w:val="004B0386"/>
    <w:rsid w:val="004B2365"/>
    <w:rsid w:val="004B364D"/>
    <w:rsid w:val="004B3F8A"/>
    <w:rsid w:val="004B52DA"/>
    <w:rsid w:val="004B63A1"/>
    <w:rsid w:val="004B6A83"/>
    <w:rsid w:val="004C0B0B"/>
    <w:rsid w:val="004C3A5E"/>
    <w:rsid w:val="004C4741"/>
    <w:rsid w:val="004C4AF1"/>
    <w:rsid w:val="004C725B"/>
    <w:rsid w:val="004C7824"/>
    <w:rsid w:val="004D0327"/>
    <w:rsid w:val="004D36EC"/>
    <w:rsid w:val="004D3925"/>
    <w:rsid w:val="004D40BA"/>
    <w:rsid w:val="004D5133"/>
    <w:rsid w:val="004D53D6"/>
    <w:rsid w:val="004D7A7E"/>
    <w:rsid w:val="004E3F8B"/>
    <w:rsid w:val="004E5565"/>
    <w:rsid w:val="004E66D8"/>
    <w:rsid w:val="004E74EE"/>
    <w:rsid w:val="004E7C04"/>
    <w:rsid w:val="004E7F3E"/>
    <w:rsid w:val="004F01B9"/>
    <w:rsid w:val="004F01F5"/>
    <w:rsid w:val="004F040F"/>
    <w:rsid w:val="004F1ABF"/>
    <w:rsid w:val="004F2C77"/>
    <w:rsid w:val="004F7E96"/>
    <w:rsid w:val="005005B8"/>
    <w:rsid w:val="0050115D"/>
    <w:rsid w:val="005013E3"/>
    <w:rsid w:val="00502B2F"/>
    <w:rsid w:val="0050465E"/>
    <w:rsid w:val="00504666"/>
    <w:rsid w:val="005071D3"/>
    <w:rsid w:val="00507E3A"/>
    <w:rsid w:val="00511457"/>
    <w:rsid w:val="00512191"/>
    <w:rsid w:val="005126FC"/>
    <w:rsid w:val="005127B6"/>
    <w:rsid w:val="00513681"/>
    <w:rsid w:val="005139C3"/>
    <w:rsid w:val="00514A24"/>
    <w:rsid w:val="00515D85"/>
    <w:rsid w:val="0051666C"/>
    <w:rsid w:val="00516BFF"/>
    <w:rsid w:val="0051753B"/>
    <w:rsid w:val="00517561"/>
    <w:rsid w:val="0052033E"/>
    <w:rsid w:val="00520964"/>
    <w:rsid w:val="0052196B"/>
    <w:rsid w:val="00522A7A"/>
    <w:rsid w:val="0052382A"/>
    <w:rsid w:val="00525003"/>
    <w:rsid w:val="00525DE3"/>
    <w:rsid w:val="00527395"/>
    <w:rsid w:val="005307F6"/>
    <w:rsid w:val="0053220B"/>
    <w:rsid w:val="00532E8D"/>
    <w:rsid w:val="00536398"/>
    <w:rsid w:val="00536D88"/>
    <w:rsid w:val="00537763"/>
    <w:rsid w:val="00537FCC"/>
    <w:rsid w:val="00540575"/>
    <w:rsid w:val="0054067F"/>
    <w:rsid w:val="00540B5E"/>
    <w:rsid w:val="00542C06"/>
    <w:rsid w:val="00543D69"/>
    <w:rsid w:val="00544E14"/>
    <w:rsid w:val="0054564F"/>
    <w:rsid w:val="005502EF"/>
    <w:rsid w:val="00550DE9"/>
    <w:rsid w:val="005517F7"/>
    <w:rsid w:val="00553C82"/>
    <w:rsid w:val="00553D89"/>
    <w:rsid w:val="00553E53"/>
    <w:rsid w:val="00554AB7"/>
    <w:rsid w:val="00554F96"/>
    <w:rsid w:val="005568D7"/>
    <w:rsid w:val="00557653"/>
    <w:rsid w:val="005608E9"/>
    <w:rsid w:val="00560B08"/>
    <w:rsid w:val="00561D92"/>
    <w:rsid w:val="00562FDB"/>
    <w:rsid w:val="00563667"/>
    <w:rsid w:val="00563688"/>
    <w:rsid w:val="00563BB2"/>
    <w:rsid w:val="00564A5E"/>
    <w:rsid w:val="00564A7B"/>
    <w:rsid w:val="0056595D"/>
    <w:rsid w:val="00565FEE"/>
    <w:rsid w:val="0056698C"/>
    <w:rsid w:val="00566F52"/>
    <w:rsid w:val="005672FE"/>
    <w:rsid w:val="005701BE"/>
    <w:rsid w:val="00570272"/>
    <w:rsid w:val="00570ED5"/>
    <w:rsid w:val="00573383"/>
    <w:rsid w:val="00573A53"/>
    <w:rsid w:val="00576BFB"/>
    <w:rsid w:val="005772B1"/>
    <w:rsid w:val="005774AD"/>
    <w:rsid w:val="00577B23"/>
    <w:rsid w:val="00581281"/>
    <w:rsid w:val="00583601"/>
    <w:rsid w:val="00583BB1"/>
    <w:rsid w:val="005854DB"/>
    <w:rsid w:val="00586DE7"/>
    <w:rsid w:val="005874BA"/>
    <w:rsid w:val="0059056B"/>
    <w:rsid w:val="00590D00"/>
    <w:rsid w:val="00591062"/>
    <w:rsid w:val="005924F8"/>
    <w:rsid w:val="00593FF2"/>
    <w:rsid w:val="00594BFA"/>
    <w:rsid w:val="005950DB"/>
    <w:rsid w:val="0059599C"/>
    <w:rsid w:val="00596878"/>
    <w:rsid w:val="005A0669"/>
    <w:rsid w:val="005A2F8F"/>
    <w:rsid w:val="005A45C2"/>
    <w:rsid w:val="005A4B2F"/>
    <w:rsid w:val="005A58A8"/>
    <w:rsid w:val="005B0543"/>
    <w:rsid w:val="005B086D"/>
    <w:rsid w:val="005B1623"/>
    <w:rsid w:val="005B2BB5"/>
    <w:rsid w:val="005B2CC8"/>
    <w:rsid w:val="005B4C8C"/>
    <w:rsid w:val="005B4D21"/>
    <w:rsid w:val="005B530C"/>
    <w:rsid w:val="005B67AB"/>
    <w:rsid w:val="005C08BC"/>
    <w:rsid w:val="005C0BDE"/>
    <w:rsid w:val="005C2135"/>
    <w:rsid w:val="005C2AC0"/>
    <w:rsid w:val="005C47AC"/>
    <w:rsid w:val="005C4943"/>
    <w:rsid w:val="005C56EE"/>
    <w:rsid w:val="005C66A3"/>
    <w:rsid w:val="005D0274"/>
    <w:rsid w:val="005D1C6E"/>
    <w:rsid w:val="005D4344"/>
    <w:rsid w:val="005D4E89"/>
    <w:rsid w:val="005D53CC"/>
    <w:rsid w:val="005D57C0"/>
    <w:rsid w:val="005D7208"/>
    <w:rsid w:val="005D7AB2"/>
    <w:rsid w:val="005E0DBC"/>
    <w:rsid w:val="005E1044"/>
    <w:rsid w:val="005E1397"/>
    <w:rsid w:val="005E1F16"/>
    <w:rsid w:val="005E2345"/>
    <w:rsid w:val="005E25F5"/>
    <w:rsid w:val="005E3E86"/>
    <w:rsid w:val="005E4601"/>
    <w:rsid w:val="005E4F78"/>
    <w:rsid w:val="005E504B"/>
    <w:rsid w:val="005E5125"/>
    <w:rsid w:val="005E718C"/>
    <w:rsid w:val="005E7E92"/>
    <w:rsid w:val="005F210B"/>
    <w:rsid w:val="005F3047"/>
    <w:rsid w:val="005F4DD4"/>
    <w:rsid w:val="005F530E"/>
    <w:rsid w:val="005F5515"/>
    <w:rsid w:val="005F6BC0"/>
    <w:rsid w:val="005F6F0A"/>
    <w:rsid w:val="00600EA9"/>
    <w:rsid w:val="006018FB"/>
    <w:rsid w:val="006019E8"/>
    <w:rsid w:val="00602A91"/>
    <w:rsid w:val="00604E1A"/>
    <w:rsid w:val="00604FA5"/>
    <w:rsid w:val="00605144"/>
    <w:rsid w:val="00605C73"/>
    <w:rsid w:val="00605F2C"/>
    <w:rsid w:val="006075C1"/>
    <w:rsid w:val="00610D35"/>
    <w:rsid w:val="00612196"/>
    <w:rsid w:val="0061465C"/>
    <w:rsid w:val="00615B86"/>
    <w:rsid w:val="00616A1A"/>
    <w:rsid w:val="00617F4C"/>
    <w:rsid w:val="006208CB"/>
    <w:rsid w:val="00622D21"/>
    <w:rsid w:val="00624841"/>
    <w:rsid w:val="00630BBC"/>
    <w:rsid w:val="006347CB"/>
    <w:rsid w:val="00634B35"/>
    <w:rsid w:val="00636824"/>
    <w:rsid w:val="006374F4"/>
    <w:rsid w:val="00641FFA"/>
    <w:rsid w:val="006429AB"/>
    <w:rsid w:val="00645580"/>
    <w:rsid w:val="00647D91"/>
    <w:rsid w:val="0065053F"/>
    <w:rsid w:val="006508B3"/>
    <w:rsid w:val="00651F2B"/>
    <w:rsid w:val="00652402"/>
    <w:rsid w:val="00654521"/>
    <w:rsid w:val="00654C78"/>
    <w:rsid w:val="006556DF"/>
    <w:rsid w:val="00655A58"/>
    <w:rsid w:val="00655ED5"/>
    <w:rsid w:val="00656C58"/>
    <w:rsid w:val="00656EC8"/>
    <w:rsid w:val="006609B2"/>
    <w:rsid w:val="006658B2"/>
    <w:rsid w:val="006678E9"/>
    <w:rsid w:val="006704FE"/>
    <w:rsid w:val="006718A4"/>
    <w:rsid w:val="00672BF8"/>
    <w:rsid w:val="00673B84"/>
    <w:rsid w:val="0067493B"/>
    <w:rsid w:val="006763B3"/>
    <w:rsid w:val="00676931"/>
    <w:rsid w:val="0068199E"/>
    <w:rsid w:val="00681A16"/>
    <w:rsid w:val="00681FCE"/>
    <w:rsid w:val="00684AE9"/>
    <w:rsid w:val="006857F1"/>
    <w:rsid w:val="00690386"/>
    <w:rsid w:val="006909C7"/>
    <w:rsid w:val="0069121B"/>
    <w:rsid w:val="00692F8C"/>
    <w:rsid w:val="00694E94"/>
    <w:rsid w:val="00696570"/>
    <w:rsid w:val="00696852"/>
    <w:rsid w:val="00696FEF"/>
    <w:rsid w:val="00697E3E"/>
    <w:rsid w:val="00697EAA"/>
    <w:rsid w:val="006A1173"/>
    <w:rsid w:val="006A202C"/>
    <w:rsid w:val="006A4B16"/>
    <w:rsid w:val="006A5BFC"/>
    <w:rsid w:val="006A608D"/>
    <w:rsid w:val="006A6646"/>
    <w:rsid w:val="006B0042"/>
    <w:rsid w:val="006B112B"/>
    <w:rsid w:val="006B11F3"/>
    <w:rsid w:val="006B1734"/>
    <w:rsid w:val="006B263A"/>
    <w:rsid w:val="006B47D9"/>
    <w:rsid w:val="006B4933"/>
    <w:rsid w:val="006B6DBF"/>
    <w:rsid w:val="006B6FBE"/>
    <w:rsid w:val="006B7D72"/>
    <w:rsid w:val="006C0F92"/>
    <w:rsid w:val="006C13DB"/>
    <w:rsid w:val="006C1435"/>
    <w:rsid w:val="006C22F9"/>
    <w:rsid w:val="006C3F00"/>
    <w:rsid w:val="006C4165"/>
    <w:rsid w:val="006C6A9F"/>
    <w:rsid w:val="006C781B"/>
    <w:rsid w:val="006C7D33"/>
    <w:rsid w:val="006D0ECB"/>
    <w:rsid w:val="006D0F96"/>
    <w:rsid w:val="006D2016"/>
    <w:rsid w:val="006D35C2"/>
    <w:rsid w:val="006D4723"/>
    <w:rsid w:val="006D5CF6"/>
    <w:rsid w:val="006D6B29"/>
    <w:rsid w:val="006E00CC"/>
    <w:rsid w:val="006E00E7"/>
    <w:rsid w:val="006E01D4"/>
    <w:rsid w:val="006E0B3F"/>
    <w:rsid w:val="006E121D"/>
    <w:rsid w:val="006E12EB"/>
    <w:rsid w:val="006E13A5"/>
    <w:rsid w:val="006E1667"/>
    <w:rsid w:val="006E22B3"/>
    <w:rsid w:val="006E3BE4"/>
    <w:rsid w:val="006E42C2"/>
    <w:rsid w:val="006E5141"/>
    <w:rsid w:val="006E643D"/>
    <w:rsid w:val="006E7FA7"/>
    <w:rsid w:val="006F006A"/>
    <w:rsid w:val="006F0405"/>
    <w:rsid w:val="006F1607"/>
    <w:rsid w:val="006F2999"/>
    <w:rsid w:val="006F299B"/>
    <w:rsid w:val="006F507A"/>
    <w:rsid w:val="006F5687"/>
    <w:rsid w:val="006F754A"/>
    <w:rsid w:val="006F7DBD"/>
    <w:rsid w:val="006F7F90"/>
    <w:rsid w:val="007002B3"/>
    <w:rsid w:val="007009CB"/>
    <w:rsid w:val="007026A1"/>
    <w:rsid w:val="0070278E"/>
    <w:rsid w:val="0070352F"/>
    <w:rsid w:val="007044A0"/>
    <w:rsid w:val="00704AF4"/>
    <w:rsid w:val="00704D4F"/>
    <w:rsid w:val="007063BF"/>
    <w:rsid w:val="00706C5B"/>
    <w:rsid w:val="00707B31"/>
    <w:rsid w:val="00707E1F"/>
    <w:rsid w:val="0071054B"/>
    <w:rsid w:val="0071098C"/>
    <w:rsid w:val="00710F88"/>
    <w:rsid w:val="00711777"/>
    <w:rsid w:val="007124FB"/>
    <w:rsid w:val="00713916"/>
    <w:rsid w:val="0071610E"/>
    <w:rsid w:val="00716F33"/>
    <w:rsid w:val="00717A61"/>
    <w:rsid w:val="00720091"/>
    <w:rsid w:val="00721A7E"/>
    <w:rsid w:val="007223FD"/>
    <w:rsid w:val="00724B6C"/>
    <w:rsid w:val="00726B42"/>
    <w:rsid w:val="007271A7"/>
    <w:rsid w:val="00730895"/>
    <w:rsid w:val="00734177"/>
    <w:rsid w:val="00734CBA"/>
    <w:rsid w:val="00735A9B"/>
    <w:rsid w:val="007369A3"/>
    <w:rsid w:val="00737759"/>
    <w:rsid w:val="007414DC"/>
    <w:rsid w:val="007421B0"/>
    <w:rsid w:val="0074301A"/>
    <w:rsid w:val="00743305"/>
    <w:rsid w:val="007442D4"/>
    <w:rsid w:val="00744D91"/>
    <w:rsid w:val="00744EB3"/>
    <w:rsid w:val="00745DE7"/>
    <w:rsid w:val="007477FB"/>
    <w:rsid w:val="007517F5"/>
    <w:rsid w:val="007522DD"/>
    <w:rsid w:val="00752770"/>
    <w:rsid w:val="00753598"/>
    <w:rsid w:val="00753EE0"/>
    <w:rsid w:val="0075517D"/>
    <w:rsid w:val="00755C24"/>
    <w:rsid w:val="007574B5"/>
    <w:rsid w:val="00757C0C"/>
    <w:rsid w:val="00761698"/>
    <w:rsid w:val="007632E0"/>
    <w:rsid w:val="00764431"/>
    <w:rsid w:val="00765450"/>
    <w:rsid w:val="00765AFB"/>
    <w:rsid w:val="0076793B"/>
    <w:rsid w:val="007721F8"/>
    <w:rsid w:val="0077281C"/>
    <w:rsid w:val="00774E01"/>
    <w:rsid w:val="00775107"/>
    <w:rsid w:val="00777749"/>
    <w:rsid w:val="00777AFC"/>
    <w:rsid w:val="00780734"/>
    <w:rsid w:val="00781AFD"/>
    <w:rsid w:val="007825EA"/>
    <w:rsid w:val="007830C5"/>
    <w:rsid w:val="0078360E"/>
    <w:rsid w:val="0078365C"/>
    <w:rsid w:val="007849C9"/>
    <w:rsid w:val="00784AA4"/>
    <w:rsid w:val="007850D8"/>
    <w:rsid w:val="007855BD"/>
    <w:rsid w:val="007909B1"/>
    <w:rsid w:val="00791297"/>
    <w:rsid w:val="0079138C"/>
    <w:rsid w:val="007934AF"/>
    <w:rsid w:val="007A065F"/>
    <w:rsid w:val="007A06C0"/>
    <w:rsid w:val="007A2E94"/>
    <w:rsid w:val="007A37EC"/>
    <w:rsid w:val="007A55D6"/>
    <w:rsid w:val="007A577B"/>
    <w:rsid w:val="007B1D39"/>
    <w:rsid w:val="007B1EDB"/>
    <w:rsid w:val="007B3149"/>
    <w:rsid w:val="007B36AC"/>
    <w:rsid w:val="007B69F5"/>
    <w:rsid w:val="007B6FF3"/>
    <w:rsid w:val="007B7184"/>
    <w:rsid w:val="007C318E"/>
    <w:rsid w:val="007C4F91"/>
    <w:rsid w:val="007C543C"/>
    <w:rsid w:val="007D0681"/>
    <w:rsid w:val="007D4E8A"/>
    <w:rsid w:val="007D5CDA"/>
    <w:rsid w:val="007D5F2C"/>
    <w:rsid w:val="007D627C"/>
    <w:rsid w:val="007D7A35"/>
    <w:rsid w:val="007D7F48"/>
    <w:rsid w:val="007E1529"/>
    <w:rsid w:val="007E37DE"/>
    <w:rsid w:val="007E486C"/>
    <w:rsid w:val="007E5070"/>
    <w:rsid w:val="007E7300"/>
    <w:rsid w:val="007F19FD"/>
    <w:rsid w:val="007F20DE"/>
    <w:rsid w:val="007F2101"/>
    <w:rsid w:val="007F37E9"/>
    <w:rsid w:val="007F3838"/>
    <w:rsid w:val="007F3E7E"/>
    <w:rsid w:val="007F3ED5"/>
    <w:rsid w:val="007F5559"/>
    <w:rsid w:val="007F5C0F"/>
    <w:rsid w:val="00801878"/>
    <w:rsid w:val="008028E2"/>
    <w:rsid w:val="00804646"/>
    <w:rsid w:val="008046AE"/>
    <w:rsid w:val="008048E6"/>
    <w:rsid w:val="00804AEC"/>
    <w:rsid w:val="00810A67"/>
    <w:rsid w:val="00810E76"/>
    <w:rsid w:val="008115EB"/>
    <w:rsid w:val="0081202D"/>
    <w:rsid w:val="00812093"/>
    <w:rsid w:val="00812575"/>
    <w:rsid w:val="008127C0"/>
    <w:rsid w:val="00812AE5"/>
    <w:rsid w:val="008132C5"/>
    <w:rsid w:val="00813BB0"/>
    <w:rsid w:val="00813EE1"/>
    <w:rsid w:val="00820BDA"/>
    <w:rsid w:val="00821921"/>
    <w:rsid w:val="00822932"/>
    <w:rsid w:val="00823E4C"/>
    <w:rsid w:val="00825E2E"/>
    <w:rsid w:val="00827CD2"/>
    <w:rsid w:val="00827EA9"/>
    <w:rsid w:val="008304A5"/>
    <w:rsid w:val="00831008"/>
    <w:rsid w:val="00832924"/>
    <w:rsid w:val="00832E6C"/>
    <w:rsid w:val="00833D6A"/>
    <w:rsid w:val="00833D76"/>
    <w:rsid w:val="00834B2C"/>
    <w:rsid w:val="00835A40"/>
    <w:rsid w:val="00835D76"/>
    <w:rsid w:val="00840783"/>
    <w:rsid w:val="00840F40"/>
    <w:rsid w:val="008415EA"/>
    <w:rsid w:val="00841DCA"/>
    <w:rsid w:val="00842343"/>
    <w:rsid w:val="00842DF9"/>
    <w:rsid w:val="00843974"/>
    <w:rsid w:val="00844779"/>
    <w:rsid w:val="0084538F"/>
    <w:rsid w:val="00846AB2"/>
    <w:rsid w:val="00846F74"/>
    <w:rsid w:val="00850A9C"/>
    <w:rsid w:val="00851821"/>
    <w:rsid w:val="00851AA0"/>
    <w:rsid w:val="008525AD"/>
    <w:rsid w:val="00852F7B"/>
    <w:rsid w:val="00854661"/>
    <w:rsid w:val="008573E3"/>
    <w:rsid w:val="00860B04"/>
    <w:rsid w:val="008628EF"/>
    <w:rsid w:val="008635B5"/>
    <w:rsid w:val="008637B4"/>
    <w:rsid w:val="00863A5E"/>
    <w:rsid w:val="00864CF0"/>
    <w:rsid w:val="00865F0A"/>
    <w:rsid w:val="00866B66"/>
    <w:rsid w:val="00870D9A"/>
    <w:rsid w:val="00871393"/>
    <w:rsid w:val="00871435"/>
    <w:rsid w:val="008716A6"/>
    <w:rsid w:val="00871A61"/>
    <w:rsid w:val="00872D7F"/>
    <w:rsid w:val="00872FA3"/>
    <w:rsid w:val="0087343F"/>
    <w:rsid w:val="00873E5A"/>
    <w:rsid w:val="00877096"/>
    <w:rsid w:val="008814A5"/>
    <w:rsid w:val="00883525"/>
    <w:rsid w:val="00884431"/>
    <w:rsid w:val="00884693"/>
    <w:rsid w:val="00884AD1"/>
    <w:rsid w:val="00884FEB"/>
    <w:rsid w:val="0088559A"/>
    <w:rsid w:val="00885944"/>
    <w:rsid w:val="00890802"/>
    <w:rsid w:val="0089159D"/>
    <w:rsid w:val="008936C4"/>
    <w:rsid w:val="00896B62"/>
    <w:rsid w:val="00897600"/>
    <w:rsid w:val="00897679"/>
    <w:rsid w:val="00897A61"/>
    <w:rsid w:val="008A3148"/>
    <w:rsid w:val="008B205E"/>
    <w:rsid w:val="008B27DE"/>
    <w:rsid w:val="008B2BD2"/>
    <w:rsid w:val="008B2C8C"/>
    <w:rsid w:val="008B3350"/>
    <w:rsid w:val="008B3D45"/>
    <w:rsid w:val="008C0266"/>
    <w:rsid w:val="008C07E1"/>
    <w:rsid w:val="008C0813"/>
    <w:rsid w:val="008C0D48"/>
    <w:rsid w:val="008C0FE3"/>
    <w:rsid w:val="008C1981"/>
    <w:rsid w:val="008C2D6A"/>
    <w:rsid w:val="008C5891"/>
    <w:rsid w:val="008C73F9"/>
    <w:rsid w:val="008D1C72"/>
    <w:rsid w:val="008D5902"/>
    <w:rsid w:val="008D67F0"/>
    <w:rsid w:val="008D740F"/>
    <w:rsid w:val="008D7B9D"/>
    <w:rsid w:val="008E0000"/>
    <w:rsid w:val="008E0A26"/>
    <w:rsid w:val="008E15E5"/>
    <w:rsid w:val="008E2B4F"/>
    <w:rsid w:val="008E53DE"/>
    <w:rsid w:val="008E680D"/>
    <w:rsid w:val="008E7918"/>
    <w:rsid w:val="008F11BD"/>
    <w:rsid w:val="008F3551"/>
    <w:rsid w:val="008F5F44"/>
    <w:rsid w:val="008F78C1"/>
    <w:rsid w:val="00902507"/>
    <w:rsid w:val="009033F2"/>
    <w:rsid w:val="009054C5"/>
    <w:rsid w:val="009065C0"/>
    <w:rsid w:val="009068A4"/>
    <w:rsid w:val="00910AE4"/>
    <w:rsid w:val="00913100"/>
    <w:rsid w:val="00913B4F"/>
    <w:rsid w:val="00913D06"/>
    <w:rsid w:val="00914737"/>
    <w:rsid w:val="00914F54"/>
    <w:rsid w:val="00917A1E"/>
    <w:rsid w:val="00922F78"/>
    <w:rsid w:val="009237E3"/>
    <w:rsid w:val="00926432"/>
    <w:rsid w:val="0092674B"/>
    <w:rsid w:val="00927ED2"/>
    <w:rsid w:val="00930DCB"/>
    <w:rsid w:val="00932BA8"/>
    <w:rsid w:val="00935C7B"/>
    <w:rsid w:val="00937D33"/>
    <w:rsid w:val="0094182E"/>
    <w:rsid w:val="00942087"/>
    <w:rsid w:val="00944203"/>
    <w:rsid w:val="009442AA"/>
    <w:rsid w:val="00944853"/>
    <w:rsid w:val="009466D9"/>
    <w:rsid w:val="009467B4"/>
    <w:rsid w:val="009501F5"/>
    <w:rsid w:val="00950B13"/>
    <w:rsid w:val="0095317B"/>
    <w:rsid w:val="00953DED"/>
    <w:rsid w:val="00954CEF"/>
    <w:rsid w:val="009574EC"/>
    <w:rsid w:val="00960B80"/>
    <w:rsid w:val="00961C7F"/>
    <w:rsid w:val="0096408C"/>
    <w:rsid w:val="0096580D"/>
    <w:rsid w:val="00970C70"/>
    <w:rsid w:val="0097348C"/>
    <w:rsid w:val="00974C71"/>
    <w:rsid w:val="00976CF2"/>
    <w:rsid w:val="00976E98"/>
    <w:rsid w:val="00977871"/>
    <w:rsid w:val="009807BB"/>
    <w:rsid w:val="00982277"/>
    <w:rsid w:val="009824C3"/>
    <w:rsid w:val="009844EE"/>
    <w:rsid w:val="0098527B"/>
    <w:rsid w:val="00986D4A"/>
    <w:rsid w:val="00987D53"/>
    <w:rsid w:val="0099012A"/>
    <w:rsid w:val="00991BFD"/>
    <w:rsid w:val="009A112B"/>
    <w:rsid w:val="009A1457"/>
    <w:rsid w:val="009A1E4E"/>
    <w:rsid w:val="009A334E"/>
    <w:rsid w:val="009A624B"/>
    <w:rsid w:val="009A7200"/>
    <w:rsid w:val="009A7891"/>
    <w:rsid w:val="009B1239"/>
    <w:rsid w:val="009B192B"/>
    <w:rsid w:val="009B1EBD"/>
    <w:rsid w:val="009B1F6F"/>
    <w:rsid w:val="009B2B4C"/>
    <w:rsid w:val="009B3595"/>
    <w:rsid w:val="009B450D"/>
    <w:rsid w:val="009B5234"/>
    <w:rsid w:val="009B57FC"/>
    <w:rsid w:val="009B651D"/>
    <w:rsid w:val="009B6861"/>
    <w:rsid w:val="009B7272"/>
    <w:rsid w:val="009C0489"/>
    <w:rsid w:val="009C07C0"/>
    <w:rsid w:val="009C1709"/>
    <w:rsid w:val="009C2594"/>
    <w:rsid w:val="009C264A"/>
    <w:rsid w:val="009C31B2"/>
    <w:rsid w:val="009C3C76"/>
    <w:rsid w:val="009C44F7"/>
    <w:rsid w:val="009C525E"/>
    <w:rsid w:val="009C532D"/>
    <w:rsid w:val="009C5422"/>
    <w:rsid w:val="009C5A25"/>
    <w:rsid w:val="009C7F4C"/>
    <w:rsid w:val="009D0B55"/>
    <w:rsid w:val="009D16B9"/>
    <w:rsid w:val="009D3698"/>
    <w:rsid w:val="009D49EA"/>
    <w:rsid w:val="009D7D94"/>
    <w:rsid w:val="009E1513"/>
    <w:rsid w:val="009E1973"/>
    <w:rsid w:val="009E39FD"/>
    <w:rsid w:val="009E5C52"/>
    <w:rsid w:val="009E6392"/>
    <w:rsid w:val="009E7C0A"/>
    <w:rsid w:val="009F240E"/>
    <w:rsid w:val="009F4572"/>
    <w:rsid w:val="009F66AA"/>
    <w:rsid w:val="009F6BE5"/>
    <w:rsid w:val="00A016AB"/>
    <w:rsid w:val="00A01737"/>
    <w:rsid w:val="00A021D7"/>
    <w:rsid w:val="00A0494D"/>
    <w:rsid w:val="00A0508D"/>
    <w:rsid w:val="00A07440"/>
    <w:rsid w:val="00A07A85"/>
    <w:rsid w:val="00A1127D"/>
    <w:rsid w:val="00A116F0"/>
    <w:rsid w:val="00A11838"/>
    <w:rsid w:val="00A11B36"/>
    <w:rsid w:val="00A127D7"/>
    <w:rsid w:val="00A12A19"/>
    <w:rsid w:val="00A139AF"/>
    <w:rsid w:val="00A13F20"/>
    <w:rsid w:val="00A1681F"/>
    <w:rsid w:val="00A171E4"/>
    <w:rsid w:val="00A21298"/>
    <w:rsid w:val="00A22A44"/>
    <w:rsid w:val="00A22F5D"/>
    <w:rsid w:val="00A256D4"/>
    <w:rsid w:val="00A2597A"/>
    <w:rsid w:val="00A277A9"/>
    <w:rsid w:val="00A27972"/>
    <w:rsid w:val="00A306D6"/>
    <w:rsid w:val="00A31A5B"/>
    <w:rsid w:val="00A322CF"/>
    <w:rsid w:val="00A323F1"/>
    <w:rsid w:val="00A32521"/>
    <w:rsid w:val="00A33A01"/>
    <w:rsid w:val="00A33A22"/>
    <w:rsid w:val="00A346F9"/>
    <w:rsid w:val="00A37CC9"/>
    <w:rsid w:val="00A405FE"/>
    <w:rsid w:val="00A419E5"/>
    <w:rsid w:val="00A43284"/>
    <w:rsid w:val="00A433D6"/>
    <w:rsid w:val="00A46D89"/>
    <w:rsid w:val="00A5179A"/>
    <w:rsid w:val="00A5371E"/>
    <w:rsid w:val="00A60810"/>
    <w:rsid w:val="00A6174A"/>
    <w:rsid w:val="00A62BC4"/>
    <w:rsid w:val="00A64BB9"/>
    <w:rsid w:val="00A659A4"/>
    <w:rsid w:val="00A65BC0"/>
    <w:rsid w:val="00A6614C"/>
    <w:rsid w:val="00A6659D"/>
    <w:rsid w:val="00A66C94"/>
    <w:rsid w:val="00A67F74"/>
    <w:rsid w:val="00A70600"/>
    <w:rsid w:val="00A72343"/>
    <w:rsid w:val="00A73118"/>
    <w:rsid w:val="00A73C1C"/>
    <w:rsid w:val="00A776FD"/>
    <w:rsid w:val="00A77D42"/>
    <w:rsid w:val="00A80726"/>
    <w:rsid w:val="00A82882"/>
    <w:rsid w:val="00A83182"/>
    <w:rsid w:val="00A83273"/>
    <w:rsid w:val="00A8442B"/>
    <w:rsid w:val="00A85183"/>
    <w:rsid w:val="00A8660D"/>
    <w:rsid w:val="00A86E08"/>
    <w:rsid w:val="00A87E41"/>
    <w:rsid w:val="00A91A76"/>
    <w:rsid w:val="00A93B40"/>
    <w:rsid w:val="00A94A8D"/>
    <w:rsid w:val="00A96458"/>
    <w:rsid w:val="00A96DBE"/>
    <w:rsid w:val="00A96FD8"/>
    <w:rsid w:val="00AA241B"/>
    <w:rsid w:val="00AA27CE"/>
    <w:rsid w:val="00AA3707"/>
    <w:rsid w:val="00AA59E8"/>
    <w:rsid w:val="00AA5A41"/>
    <w:rsid w:val="00AA70F8"/>
    <w:rsid w:val="00AB0175"/>
    <w:rsid w:val="00AB038A"/>
    <w:rsid w:val="00AB1B5F"/>
    <w:rsid w:val="00AB2170"/>
    <w:rsid w:val="00AB21D7"/>
    <w:rsid w:val="00AB2367"/>
    <w:rsid w:val="00AB2D81"/>
    <w:rsid w:val="00AB440E"/>
    <w:rsid w:val="00AB5E3C"/>
    <w:rsid w:val="00AB65DD"/>
    <w:rsid w:val="00AB679D"/>
    <w:rsid w:val="00AB7986"/>
    <w:rsid w:val="00AC1135"/>
    <w:rsid w:val="00AC189D"/>
    <w:rsid w:val="00AC3EED"/>
    <w:rsid w:val="00AC51ED"/>
    <w:rsid w:val="00AC56EE"/>
    <w:rsid w:val="00AC628A"/>
    <w:rsid w:val="00AC64CA"/>
    <w:rsid w:val="00AD0D4B"/>
    <w:rsid w:val="00AD17FF"/>
    <w:rsid w:val="00AD1B4F"/>
    <w:rsid w:val="00AD522E"/>
    <w:rsid w:val="00AD6934"/>
    <w:rsid w:val="00AD7279"/>
    <w:rsid w:val="00AD75C5"/>
    <w:rsid w:val="00AD76AD"/>
    <w:rsid w:val="00AE0849"/>
    <w:rsid w:val="00AE3515"/>
    <w:rsid w:val="00AE38F2"/>
    <w:rsid w:val="00AE5559"/>
    <w:rsid w:val="00AE583B"/>
    <w:rsid w:val="00AE6157"/>
    <w:rsid w:val="00AE67C9"/>
    <w:rsid w:val="00AE7BE1"/>
    <w:rsid w:val="00AF0B8D"/>
    <w:rsid w:val="00AF43CC"/>
    <w:rsid w:val="00AF5825"/>
    <w:rsid w:val="00AF5A78"/>
    <w:rsid w:val="00AF7860"/>
    <w:rsid w:val="00B00825"/>
    <w:rsid w:val="00B0130C"/>
    <w:rsid w:val="00B01BC7"/>
    <w:rsid w:val="00B024D5"/>
    <w:rsid w:val="00B036EB"/>
    <w:rsid w:val="00B05150"/>
    <w:rsid w:val="00B05411"/>
    <w:rsid w:val="00B05F8B"/>
    <w:rsid w:val="00B069F4"/>
    <w:rsid w:val="00B07231"/>
    <w:rsid w:val="00B07F26"/>
    <w:rsid w:val="00B1037F"/>
    <w:rsid w:val="00B10948"/>
    <w:rsid w:val="00B10FF2"/>
    <w:rsid w:val="00B11780"/>
    <w:rsid w:val="00B14FA9"/>
    <w:rsid w:val="00B20792"/>
    <w:rsid w:val="00B20E20"/>
    <w:rsid w:val="00B21D2A"/>
    <w:rsid w:val="00B232DF"/>
    <w:rsid w:val="00B23302"/>
    <w:rsid w:val="00B23C7C"/>
    <w:rsid w:val="00B23F7A"/>
    <w:rsid w:val="00B247CA"/>
    <w:rsid w:val="00B24A18"/>
    <w:rsid w:val="00B24FE0"/>
    <w:rsid w:val="00B24FFC"/>
    <w:rsid w:val="00B260C9"/>
    <w:rsid w:val="00B2622C"/>
    <w:rsid w:val="00B26F31"/>
    <w:rsid w:val="00B27FDB"/>
    <w:rsid w:val="00B302F0"/>
    <w:rsid w:val="00B326E2"/>
    <w:rsid w:val="00B32F60"/>
    <w:rsid w:val="00B33869"/>
    <w:rsid w:val="00B352AE"/>
    <w:rsid w:val="00B35436"/>
    <w:rsid w:val="00B35565"/>
    <w:rsid w:val="00B35F31"/>
    <w:rsid w:val="00B40FC5"/>
    <w:rsid w:val="00B431FC"/>
    <w:rsid w:val="00B43978"/>
    <w:rsid w:val="00B439A1"/>
    <w:rsid w:val="00B43D0B"/>
    <w:rsid w:val="00B44403"/>
    <w:rsid w:val="00B44FC3"/>
    <w:rsid w:val="00B45F19"/>
    <w:rsid w:val="00B52D26"/>
    <w:rsid w:val="00B52EC5"/>
    <w:rsid w:val="00B53F57"/>
    <w:rsid w:val="00B54CE9"/>
    <w:rsid w:val="00B55A6C"/>
    <w:rsid w:val="00B5639F"/>
    <w:rsid w:val="00B56D44"/>
    <w:rsid w:val="00B5707C"/>
    <w:rsid w:val="00B57F43"/>
    <w:rsid w:val="00B60741"/>
    <w:rsid w:val="00B60948"/>
    <w:rsid w:val="00B610FC"/>
    <w:rsid w:val="00B62981"/>
    <w:rsid w:val="00B62F07"/>
    <w:rsid w:val="00B65F00"/>
    <w:rsid w:val="00B660DD"/>
    <w:rsid w:val="00B66EE6"/>
    <w:rsid w:val="00B7099E"/>
    <w:rsid w:val="00B722EC"/>
    <w:rsid w:val="00B724FA"/>
    <w:rsid w:val="00B733A1"/>
    <w:rsid w:val="00B735B3"/>
    <w:rsid w:val="00B737E5"/>
    <w:rsid w:val="00B740D5"/>
    <w:rsid w:val="00B757C7"/>
    <w:rsid w:val="00B764E7"/>
    <w:rsid w:val="00B77457"/>
    <w:rsid w:val="00B7756C"/>
    <w:rsid w:val="00B808F3"/>
    <w:rsid w:val="00B81B61"/>
    <w:rsid w:val="00B82E5F"/>
    <w:rsid w:val="00B83815"/>
    <w:rsid w:val="00B85554"/>
    <w:rsid w:val="00B85699"/>
    <w:rsid w:val="00B85AE3"/>
    <w:rsid w:val="00B87386"/>
    <w:rsid w:val="00B9051A"/>
    <w:rsid w:val="00B90EA2"/>
    <w:rsid w:val="00B914EE"/>
    <w:rsid w:val="00B915A9"/>
    <w:rsid w:val="00B917A2"/>
    <w:rsid w:val="00B91CA3"/>
    <w:rsid w:val="00B925DC"/>
    <w:rsid w:val="00B92B61"/>
    <w:rsid w:val="00B9395C"/>
    <w:rsid w:val="00B94511"/>
    <w:rsid w:val="00B94C73"/>
    <w:rsid w:val="00B96510"/>
    <w:rsid w:val="00B9707D"/>
    <w:rsid w:val="00BA0E91"/>
    <w:rsid w:val="00BA1791"/>
    <w:rsid w:val="00BA26CA"/>
    <w:rsid w:val="00BA5620"/>
    <w:rsid w:val="00BA567C"/>
    <w:rsid w:val="00BA5900"/>
    <w:rsid w:val="00BA5A67"/>
    <w:rsid w:val="00BA62B3"/>
    <w:rsid w:val="00BA6327"/>
    <w:rsid w:val="00BA6B6E"/>
    <w:rsid w:val="00BA6CFD"/>
    <w:rsid w:val="00BA6E68"/>
    <w:rsid w:val="00BA7FAB"/>
    <w:rsid w:val="00BB1DE3"/>
    <w:rsid w:val="00BB4BC0"/>
    <w:rsid w:val="00BB4EAD"/>
    <w:rsid w:val="00BB5C8C"/>
    <w:rsid w:val="00BB6DB0"/>
    <w:rsid w:val="00BB79C2"/>
    <w:rsid w:val="00BC08D5"/>
    <w:rsid w:val="00BC21A1"/>
    <w:rsid w:val="00BC2460"/>
    <w:rsid w:val="00BC2E09"/>
    <w:rsid w:val="00BC450B"/>
    <w:rsid w:val="00BC49F5"/>
    <w:rsid w:val="00BC5CBF"/>
    <w:rsid w:val="00BD0346"/>
    <w:rsid w:val="00BD13E3"/>
    <w:rsid w:val="00BD1477"/>
    <w:rsid w:val="00BD2073"/>
    <w:rsid w:val="00BD2825"/>
    <w:rsid w:val="00BD2A4C"/>
    <w:rsid w:val="00BD45FA"/>
    <w:rsid w:val="00BD59EC"/>
    <w:rsid w:val="00BD5CAF"/>
    <w:rsid w:val="00BD65F6"/>
    <w:rsid w:val="00BD6BFE"/>
    <w:rsid w:val="00BE0B0F"/>
    <w:rsid w:val="00BE1A53"/>
    <w:rsid w:val="00BE1E2E"/>
    <w:rsid w:val="00BE27DB"/>
    <w:rsid w:val="00BE3947"/>
    <w:rsid w:val="00BE49A4"/>
    <w:rsid w:val="00BE4F56"/>
    <w:rsid w:val="00BE4FCE"/>
    <w:rsid w:val="00BF0004"/>
    <w:rsid w:val="00BF0CEA"/>
    <w:rsid w:val="00BF2074"/>
    <w:rsid w:val="00BF3AEE"/>
    <w:rsid w:val="00BF41A3"/>
    <w:rsid w:val="00BF5610"/>
    <w:rsid w:val="00BF5C98"/>
    <w:rsid w:val="00BF7E3B"/>
    <w:rsid w:val="00C00CD0"/>
    <w:rsid w:val="00C03380"/>
    <w:rsid w:val="00C0358E"/>
    <w:rsid w:val="00C0486F"/>
    <w:rsid w:val="00C04945"/>
    <w:rsid w:val="00C10784"/>
    <w:rsid w:val="00C11CAE"/>
    <w:rsid w:val="00C131C0"/>
    <w:rsid w:val="00C15217"/>
    <w:rsid w:val="00C163EC"/>
    <w:rsid w:val="00C16A02"/>
    <w:rsid w:val="00C16AC7"/>
    <w:rsid w:val="00C174FC"/>
    <w:rsid w:val="00C17AC2"/>
    <w:rsid w:val="00C22188"/>
    <w:rsid w:val="00C262DD"/>
    <w:rsid w:val="00C26528"/>
    <w:rsid w:val="00C33289"/>
    <w:rsid w:val="00C34AD0"/>
    <w:rsid w:val="00C35495"/>
    <w:rsid w:val="00C357B5"/>
    <w:rsid w:val="00C466E0"/>
    <w:rsid w:val="00C467E0"/>
    <w:rsid w:val="00C51F4D"/>
    <w:rsid w:val="00C534E6"/>
    <w:rsid w:val="00C53851"/>
    <w:rsid w:val="00C54226"/>
    <w:rsid w:val="00C54CB7"/>
    <w:rsid w:val="00C559A2"/>
    <w:rsid w:val="00C56740"/>
    <w:rsid w:val="00C56C2C"/>
    <w:rsid w:val="00C6018A"/>
    <w:rsid w:val="00C61090"/>
    <w:rsid w:val="00C64B43"/>
    <w:rsid w:val="00C66EC8"/>
    <w:rsid w:val="00C670F5"/>
    <w:rsid w:val="00C67234"/>
    <w:rsid w:val="00C674CE"/>
    <w:rsid w:val="00C702A4"/>
    <w:rsid w:val="00C73BCB"/>
    <w:rsid w:val="00C7412E"/>
    <w:rsid w:val="00C7468B"/>
    <w:rsid w:val="00C74C1B"/>
    <w:rsid w:val="00C758DF"/>
    <w:rsid w:val="00C767EA"/>
    <w:rsid w:val="00C77E71"/>
    <w:rsid w:val="00C81ED1"/>
    <w:rsid w:val="00C82C6F"/>
    <w:rsid w:val="00C83BB2"/>
    <w:rsid w:val="00C87201"/>
    <w:rsid w:val="00C925A3"/>
    <w:rsid w:val="00C92F80"/>
    <w:rsid w:val="00C93109"/>
    <w:rsid w:val="00C95763"/>
    <w:rsid w:val="00C9724D"/>
    <w:rsid w:val="00CA100C"/>
    <w:rsid w:val="00CA1CF7"/>
    <w:rsid w:val="00CA3599"/>
    <w:rsid w:val="00CA3928"/>
    <w:rsid w:val="00CA5510"/>
    <w:rsid w:val="00CA79A3"/>
    <w:rsid w:val="00CA7A2A"/>
    <w:rsid w:val="00CB0B2A"/>
    <w:rsid w:val="00CB160F"/>
    <w:rsid w:val="00CB1BA8"/>
    <w:rsid w:val="00CB6EBA"/>
    <w:rsid w:val="00CB72D5"/>
    <w:rsid w:val="00CC0698"/>
    <w:rsid w:val="00CC0CED"/>
    <w:rsid w:val="00CC2DD7"/>
    <w:rsid w:val="00CC3698"/>
    <w:rsid w:val="00CC5DBF"/>
    <w:rsid w:val="00CC6163"/>
    <w:rsid w:val="00CC70DB"/>
    <w:rsid w:val="00CC73F1"/>
    <w:rsid w:val="00CC7AEA"/>
    <w:rsid w:val="00CD195D"/>
    <w:rsid w:val="00CD1CB1"/>
    <w:rsid w:val="00CD2D2B"/>
    <w:rsid w:val="00CD3FB5"/>
    <w:rsid w:val="00CD4117"/>
    <w:rsid w:val="00CD5309"/>
    <w:rsid w:val="00CD5CF7"/>
    <w:rsid w:val="00CD69AB"/>
    <w:rsid w:val="00CD701C"/>
    <w:rsid w:val="00CD7A9E"/>
    <w:rsid w:val="00CD7F73"/>
    <w:rsid w:val="00CE013F"/>
    <w:rsid w:val="00CE08AD"/>
    <w:rsid w:val="00CE212F"/>
    <w:rsid w:val="00CE48B4"/>
    <w:rsid w:val="00CE516A"/>
    <w:rsid w:val="00CE5A9D"/>
    <w:rsid w:val="00CE7DEC"/>
    <w:rsid w:val="00CF0D4E"/>
    <w:rsid w:val="00CF0ED9"/>
    <w:rsid w:val="00CF1599"/>
    <w:rsid w:val="00CF1761"/>
    <w:rsid w:val="00CF31CA"/>
    <w:rsid w:val="00CF3B38"/>
    <w:rsid w:val="00CF3F44"/>
    <w:rsid w:val="00CF4230"/>
    <w:rsid w:val="00CF4C55"/>
    <w:rsid w:val="00CF4D6C"/>
    <w:rsid w:val="00CF580C"/>
    <w:rsid w:val="00CF68F1"/>
    <w:rsid w:val="00CF6BA6"/>
    <w:rsid w:val="00CF732B"/>
    <w:rsid w:val="00CF74C5"/>
    <w:rsid w:val="00CF78B0"/>
    <w:rsid w:val="00D00229"/>
    <w:rsid w:val="00D0023B"/>
    <w:rsid w:val="00D00513"/>
    <w:rsid w:val="00D034E9"/>
    <w:rsid w:val="00D04820"/>
    <w:rsid w:val="00D05976"/>
    <w:rsid w:val="00D05C79"/>
    <w:rsid w:val="00D05C88"/>
    <w:rsid w:val="00D05D99"/>
    <w:rsid w:val="00D05F3A"/>
    <w:rsid w:val="00D07068"/>
    <w:rsid w:val="00D101AF"/>
    <w:rsid w:val="00D11783"/>
    <w:rsid w:val="00D16338"/>
    <w:rsid w:val="00D20463"/>
    <w:rsid w:val="00D20953"/>
    <w:rsid w:val="00D20B43"/>
    <w:rsid w:val="00D20DBB"/>
    <w:rsid w:val="00D25BD1"/>
    <w:rsid w:val="00D27EFD"/>
    <w:rsid w:val="00D30C71"/>
    <w:rsid w:val="00D3104A"/>
    <w:rsid w:val="00D310EF"/>
    <w:rsid w:val="00D31201"/>
    <w:rsid w:val="00D31ADD"/>
    <w:rsid w:val="00D31C93"/>
    <w:rsid w:val="00D3294B"/>
    <w:rsid w:val="00D33BBC"/>
    <w:rsid w:val="00D36215"/>
    <w:rsid w:val="00D36637"/>
    <w:rsid w:val="00D36EF2"/>
    <w:rsid w:val="00D414F8"/>
    <w:rsid w:val="00D41655"/>
    <w:rsid w:val="00D42C96"/>
    <w:rsid w:val="00D45D9F"/>
    <w:rsid w:val="00D4657D"/>
    <w:rsid w:val="00D46AC5"/>
    <w:rsid w:val="00D46DCF"/>
    <w:rsid w:val="00D472A7"/>
    <w:rsid w:val="00D472BC"/>
    <w:rsid w:val="00D511DD"/>
    <w:rsid w:val="00D51680"/>
    <w:rsid w:val="00D51D9A"/>
    <w:rsid w:val="00D520A8"/>
    <w:rsid w:val="00D536FD"/>
    <w:rsid w:val="00D53981"/>
    <w:rsid w:val="00D54518"/>
    <w:rsid w:val="00D56192"/>
    <w:rsid w:val="00D57B95"/>
    <w:rsid w:val="00D604C3"/>
    <w:rsid w:val="00D6525B"/>
    <w:rsid w:val="00D65845"/>
    <w:rsid w:val="00D66B1D"/>
    <w:rsid w:val="00D704D2"/>
    <w:rsid w:val="00D71C95"/>
    <w:rsid w:val="00D728F4"/>
    <w:rsid w:val="00D72BB3"/>
    <w:rsid w:val="00D73951"/>
    <w:rsid w:val="00D7484F"/>
    <w:rsid w:val="00D74B66"/>
    <w:rsid w:val="00D80C3B"/>
    <w:rsid w:val="00D81CA4"/>
    <w:rsid w:val="00D82055"/>
    <w:rsid w:val="00D83693"/>
    <w:rsid w:val="00D86447"/>
    <w:rsid w:val="00D86478"/>
    <w:rsid w:val="00D96160"/>
    <w:rsid w:val="00D96DBF"/>
    <w:rsid w:val="00D96FB4"/>
    <w:rsid w:val="00D971F3"/>
    <w:rsid w:val="00D977B7"/>
    <w:rsid w:val="00D97C38"/>
    <w:rsid w:val="00DA01D6"/>
    <w:rsid w:val="00DA022C"/>
    <w:rsid w:val="00DA1683"/>
    <w:rsid w:val="00DA3676"/>
    <w:rsid w:val="00DA484F"/>
    <w:rsid w:val="00DA4EF4"/>
    <w:rsid w:val="00DA5811"/>
    <w:rsid w:val="00DA5B07"/>
    <w:rsid w:val="00DA5C6A"/>
    <w:rsid w:val="00DA689D"/>
    <w:rsid w:val="00DB0EB5"/>
    <w:rsid w:val="00DB1257"/>
    <w:rsid w:val="00DB2E1D"/>
    <w:rsid w:val="00DB4665"/>
    <w:rsid w:val="00DB57DF"/>
    <w:rsid w:val="00DB61B5"/>
    <w:rsid w:val="00DB62B5"/>
    <w:rsid w:val="00DB6F91"/>
    <w:rsid w:val="00DC1B21"/>
    <w:rsid w:val="00DC1EA3"/>
    <w:rsid w:val="00DC2959"/>
    <w:rsid w:val="00DC340D"/>
    <w:rsid w:val="00DC5346"/>
    <w:rsid w:val="00DC6F1D"/>
    <w:rsid w:val="00DC72A3"/>
    <w:rsid w:val="00DC7C99"/>
    <w:rsid w:val="00DD32F1"/>
    <w:rsid w:val="00DD40CA"/>
    <w:rsid w:val="00DD5043"/>
    <w:rsid w:val="00DD5F79"/>
    <w:rsid w:val="00DD632A"/>
    <w:rsid w:val="00DD678C"/>
    <w:rsid w:val="00DE0010"/>
    <w:rsid w:val="00DE0A23"/>
    <w:rsid w:val="00DE1805"/>
    <w:rsid w:val="00DE21C8"/>
    <w:rsid w:val="00DE61CC"/>
    <w:rsid w:val="00DE68B7"/>
    <w:rsid w:val="00DE7341"/>
    <w:rsid w:val="00DF1CC3"/>
    <w:rsid w:val="00DF2493"/>
    <w:rsid w:val="00DF3893"/>
    <w:rsid w:val="00DF49F0"/>
    <w:rsid w:val="00DF4D38"/>
    <w:rsid w:val="00DF5272"/>
    <w:rsid w:val="00DF5B23"/>
    <w:rsid w:val="00DF7E69"/>
    <w:rsid w:val="00DF7EB1"/>
    <w:rsid w:val="00E004C2"/>
    <w:rsid w:val="00E01C54"/>
    <w:rsid w:val="00E02F23"/>
    <w:rsid w:val="00E050E1"/>
    <w:rsid w:val="00E06E59"/>
    <w:rsid w:val="00E0716B"/>
    <w:rsid w:val="00E07CA8"/>
    <w:rsid w:val="00E10748"/>
    <w:rsid w:val="00E107A5"/>
    <w:rsid w:val="00E10BFF"/>
    <w:rsid w:val="00E11059"/>
    <w:rsid w:val="00E14877"/>
    <w:rsid w:val="00E17311"/>
    <w:rsid w:val="00E2034C"/>
    <w:rsid w:val="00E20F73"/>
    <w:rsid w:val="00E21185"/>
    <w:rsid w:val="00E21D0D"/>
    <w:rsid w:val="00E25098"/>
    <w:rsid w:val="00E25FB1"/>
    <w:rsid w:val="00E3052E"/>
    <w:rsid w:val="00E30962"/>
    <w:rsid w:val="00E30D5F"/>
    <w:rsid w:val="00E31D6A"/>
    <w:rsid w:val="00E31E6A"/>
    <w:rsid w:val="00E32EFA"/>
    <w:rsid w:val="00E32FDD"/>
    <w:rsid w:val="00E33C20"/>
    <w:rsid w:val="00E34FAE"/>
    <w:rsid w:val="00E35350"/>
    <w:rsid w:val="00E35DD3"/>
    <w:rsid w:val="00E3752B"/>
    <w:rsid w:val="00E415BE"/>
    <w:rsid w:val="00E41F69"/>
    <w:rsid w:val="00E421B7"/>
    <w:rsid w:val="00E42B3A"/>
    <w:rsid w:val="00E433EC"/>
    <w:rsid w:val="00E45E32"/>
    <w:rsid w:val="00E46320"/>
    <w:rsid w:val="00E5038D"/>
    <w:rsid w:val="00E50D66"/>
    <w:rsid w:val="00E51494"/>
    <w:rsid w:val="00E52D64"/>
    <w:rsid w:val="00E53087"/>
    <w:rsid w:val="00E546E4"/>
    <w:rsid w:val="00E555F3"/>
    <w:rsid w:val="00E555F6"/>
    <w:rsid w:val="00E55939"/>
    <w:rsid w:val="00E607D7"/>
    <w:rsid w:val="00E60FC2"/>
    <w:rsid w:val="00E6213F"/>
    <w:rsid w:val="00E62A9F"/>
    <w:rsid w:val="00E65FFF"/>
    <w:rsid w:val="00E70748"/>
    <w:rsid w:val="00E71ABE"/>
    <w:rsid w:val="00E72741"/>
    <w:rsid w:val="00E74EDD"/>
    <w:rsid w:val="00E7544C"/>
    <w:rsid w:val="00E77B9E"/>
    <w:rsid w:val="00E8118C"/>
    <w:rsid w:val="00E81DD7"/>
    <w:rsid w:val="00E82D5E"/>
    <w:rsid w:val="00E85F05"/>
    <w:rsid w:val="00E877DE"/>
    <w:rsid w:val="00E87F1C"/>
    <w:rsid w:val="00E92782"/>
    <w:rsid w:val="00E92BF3"/>
    <w:rsid w:val="00E94E20"/>
    <w:rsid w:val="00E9565F"/>
    <w:rsid w:val="00E95E3C"/>
    <w:rsid w:val="00EA1D33"/>
    <w:rsid w:val="00EA2157"/>
    <w:rsid w:val="00EA31D0"/>
    <w:rsid w:val="00EA3F56"/>
    <w:rsid w:val="00EA6AA9"/>
    <w:rsid w:val="00EA6B0F"/>
    <w:rsid w:val="00EA70CE"/>
    <w:rsid w:val="00EA7741"/>
    <w:rsid w:val="00EA797A"/>
    <w:rsid w:val="00EB07F7"/>
    <w:rsid w:val="00EB130E"/>
    <w:rsid w:val="00EB1B27"/>
    <w:rsid w:val="00EB2F12"/>
    <w:rsid w:val="00EB3CFD"/>
    <w:rsid w:val="00EB41F0"/>
    <w:rsid w:val="00EB4A22"/>
    <w:rsid w:val="00EC080B"/>
    <w:rsid w:val="00EC123E"/>
    <w:rsid w:val="00EC14A9"/>
    <w:rsid w:val="00EC1C66"/>
    <w:rsid w:val="00EC1FFB"/>
    <w:rsid w:val="00EC2D03"/>
    <w:rsid w:val="00EC36A2"/>
    <w:rsid w:val="00EC36F4"/>
    <w:rsid w:val="00EC5267"/>
    <w:rsid w:val="00EC555F"/>
    <w:rsid w:val="00EC5A89"/>
    <w:rsid w:val="00EC5D67"/>
    <w:rsid w:val="00EC6639"/>
    <w:rsid w:val="00ED06CE"/>
    <w:rsid w:val="00ED2216"/>
    <w:rsid w:val="00ED3429"/>
    <w:rsid w:val="00ED46DB"/>
    <w:rsid w:val="00ED6486"/>
    <w:rsid w:val="00ED6AA8"/>
    <w:rsid w:val="00ED6AFB"/>
    <w:rsid w:val="00ED7607"/>
    <w:rsid w:val="00ED7AE7"/>
    <w:rsid w:val="00EE22BA"/>
    <w:rsid w:val="00EE39AA"/>
    <w:rsid w:val="00EE44A4"/>
    <w:rsid w:val="00EE5E78"/>
    <w:rsid w:val="00EE7613"/>
    <w:rsid w:val="00EF13CF"/>
    <w:rsid w:val="00EF1DF1"/>
    <w:rsid w:val="00EF1FFF"/>
    <w:rsid w:val="00EF2DB8"/>
    <w:rsid w:val="00EF3678"/>
    <w:rsid w:val="00EF50D9"/>
    <w:rsid w:val="00EF5D0F"/>
    <w:rsid w:val="00EF609B"/>
    <w:rsid w:val="00EF6208"/>
    <w:rsid w:val="00EF7FEB"/>
    <w:rsid w:val="00F007FE"/>
    <w:rsid w:val="00F01683"/>
    <w:rsid w:val="00F037C5"/>
    <w:rsid w:val="00F03F49"/>
    <w:rsid w:val="00F0430C"/>
    <w:rsid w:val="00F054AC"/>
    <w:rsid w:val="00F06216"/>
    <w:rsid w:val="00F07422"/>
    <w:rsid w:val="00F10067"/>
    <w:rsid w:val="00F100EC"/>
    <w:rsid w:val="00F136A0"/>
    <w:rsid w:val="00F1491E"/>
    <w:rsid w:val="00F151F6"/>
    <w:rsid w:val="00F15B13"/>
    <w:rsid w:val="00F203B3"/>
    <w:rsid w:val="00F21121"/>
    <w:rsid w:val="00F22947"/>
    <w:rsid w:val="00F25E45"/>
    <w:rsid w:val="00F260D7"/>
    <w:rsid w:val="00F27F50"/>
    <w:rsid w:val="00F326D6"/>
    <w:rsid w:val="00F32940"/>
    <w:rsid w:val="00F33481"/>
    <w:rsid w:val="00F33C23"/>
    <w:rsid w:val="00F35C48"/>
    <w:rsid w:val="00F36063"/>
    <w:rsid w:val="00F36A32"/>
    <w:rsid w:val="00F40595"/>
    <w:rsid w:val="00F41499"/>
    <w:rsid w:val="00F420C9"/>
    <w:rsid w:val="00F4298B"/>
    <w:rsid w:val="00F43400"/>
    <w:rsid w:val="00F459C0"/>
    <w:rsid w:val="00F45F08"/>
    <w:rsid w:val="00F46FD5"/>
    <w:rsid w:val="00F470ED"/>
    <w:rsid w:val="00F4717F"/>
    <w:rsid w:val="00F50876"/>
    <w:rsid w:val="00F50A20"/>
    <w:rsid w:val="00F512C1"/>
    <w:rsid w:val="00F5140F"/>
    <w:rsid w:val="00F5295E"/>
    <w:rsid w:val="00F52D13"/>
    <w:rsid w:val="00F53B63"/>
    <w:rsid w:val="00F53CFD"/>
    <w:rsid w:val="00F55C7C"/>
    <w:rsid w:val="00F5680C"/>
    <w:rsid w:val="00F571A6"/>
    <w:rsid w:val="00F575CC"/>
    <w:rsid w:val="00F579EB"/>
    <w:rsid w:val="00F603AA"/>
    <w:rsid w:val="00F607AB"/>
    <w:rsid w:val="00F62DF1"/>
    <w:rsid w:val="00F63243"/>
    <w:rsid w:val="00F63D7D"/>
    <w:rsid w:val="00F663F9"/>
    <w:rsid w:val="00F67F8F"/>
    <w:rsid w:val="00F67FAA"/>
    <w:rsid w:val="00F7044F"/>
    <w:rsid w:val="00F722EC"/>
    <w:rsid w:val="00F72C82"/>
    <w:rsid w:val="00F73606"/>
    <w:rsid w:val="00F73BED"/>
    <w:rsid w:val="00F74662"/>
    <w:rsid w:val="00F7714A"/>
    <w:rsid w:val="00F803CC"/>
    <w:rsid w:val="00F809B7"/>
    <w:rsid w:val="00F81005"/>
    <w:rsid w:val="00F81CF4"/>
    <w:rsid w:val="00F81DD4"/>
    <w:rsid w:val="00F84C47"/>
    <w:rsid w:val="00F84DB5"/>
    <w:rsid w:val="00F85442"/>
    <w:rsid w:val="00F86489"/>
    <w:rsid w:val="00F8659A"/>
    <w:rsid w:val="00F87D41"/>
    <w:rsid w:val="00F95ADA"/>
    <w:rsid w:val="00F96AED"/>
    <w:rsid w:val="00FA0DDE"/>
    <w:rsid w:val="00FA121F"/>
    <w:rsid w:val="00FA284B"/>
    <w:rsid w:val="00FA5A86"/>
    <w:rsid w:val="00FA6B5A"/>
    <w:rsid w:val="00FA6C5D"/>
    <w:rsid w:val="00FA6F68"/>
    <w:rsid w:val="00FB0671"/>
    <w:rsid w:val="00FB1386"/>
    <w:rsid w:val="00FB1490"/>
    <w:rsid w:val="00FB2750"/>
    <w:rsid w:val="00FB2F94"/>
    <w:rsid w:val="00FB35EF"/>
    <w:rsid w:val="00FB38BB"/>
    <w:rsid w:val="00FB74AC"/>
    <w:rsid w:val="00FB7969"/>
    <w:rsid w:val="00FC17F8"/>
    <w:rsid w:val="00FC3004"/>
    <w:rsid w:val="00FC3D02"/>
    <w:rsid w:val="00FC4007"/>
    <w:rsid w:val="00FC48BB"/>
    <w:rsid w:val="00FC4978"/>
    <w:rsid w:val="00FD10E8"/>
    <w:rsid w:val="00FD14F3"/>
    <w:rsid w:val="00FD22F5"/>
    <w:rsid w:val="00FD475F"/>
    <w:rsid w:val="00FD54EB"/>
    <w:rsid w:val="00FD70F2"/>
    <w:rsid w:val="00FE141A"/>
    <w:rsid w:val="00FE1479"/>
    <w:rsid w:val="00FE21BD"/>
    <w:rsid w:val="00FE2BBA"/>
    <w:rsid w:val="00FE325E"/>
    <w:rsid w:val="00FE3E6D"/>
    <w:rsid w:val="00FE4D3B"/>
    <w:rsid w:val="00FE512C"/>
    <w:rsid w:val="00FE5413"/>
    <w:rsid w:val="00FE6633"/>
    <w:rsid w:val="00FE6F0D"/>
    <w:rsid w:val="00FE7C1F"/>
    <w:rsid w:val="00FE7D32"/>
    <w:rsid w:val="00FE7F53"/>
    <w:rsid w:val="00FF107D"/>
    <w:rsid w:val="00FF1D03"/>
    <w:rsid w:val="00FF31ED"/>
    <w:rsid w:val="00FF6CB4"/>
    <w:rsid w:val="00FF7205"/>
    <w:rsid w:val="00FF748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EA"/>
  </w:style>
  <w:style w:type="paragraph" w:styleId="Heading3">
    <w:name w:val="heading 3"/>
    <w:basedOn w:val="Normal"/>
    <w:next w:val="Normal"/>
    <w:link w:val="Heading3Char"/>
    <w:qFormat/>
    <w:rsid w:val="005568D7"/>
    <w:pPr>
      <w:keepNext/>
      <w:spacing w:after="0" w:line="240" w:lineRule="auto"/>
      <w:jc w:val="both"/>
      <w:outlineLvl w:val="2"/>
    </w:pPr>
    <w:rPr>
      <w:rFonts w:ascii="Times New Roman" w:eastAsia="Times New Roman" w:hAnsi="Times New Roman" w:cs="Times New Roman"/>
      <w:b/>
      <w:i/>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94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04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7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FD"/>
    <w:rPr>
      <w:rFonts w:ascii="Tahoma" w:hAnsi="Tahoma" w:cs="Tahoma"/>
      <w:sz w:val="16"/>
      <w:szCs w:val="16"/>
    </w:rPr>
  </w:style>
  <w:style w:type="character" w:styleId="Hyperlink">
    <w:name w:val="Hyperlink"/>
    <w:basedOn w:val="DefaultParagraphFont"/>
    <w:uiPriority w:val="99"/>
    <w:unhideWhenUsed/>
    <w:rsid w:val="00A11B36"/>
    <w:rPr>
      <w:color w:val="0000FF" w:themeColor="hyperlink"/>
      <w:u w:val="single"/>
    </w:rPr>
  </w:style>
  <w:style w:type="paragraph" w:styleId="ListParagraph">
    <w:name w:val="List Paragraph"/>
    <w:aliases w:val="Heading 2_sj"/>
    <w:basedOn w:val="Normal"/>
    <w:uiPriority w:val="34"/>
    <w:qFormat/>
    <w:rsid w:val="009501F5"/>
    <w:pPr>
      <w:ind w:left="720"/>
      <w:contextualSpacing/>
    </w:pPr>
    <w:rPr>
      <w:rFonts w:eastAsiaTheme="minorHAnsi"/>
      <w:lang w:val="en-US" w:eastAsia="en-US"/>
    </w:rPr>
  </w:style>
  <w:style w:type="character" w:styleId="Strong">
    <w:name w:val="Strong"/>
    <w:basedOn w:val="DefaultParagraphFont"/>
    <w:uiPriority w:val="22"/>
    <w:qFormat/>
    <w:rsid w:val="00FB2750"/>
    <w:rPr>
      <w:b/>
      <w:bCs/>
    </w:rPr>
  </w:style>
  <w:style w:type="paragraph" w:styleId="NormalWeb">
    <w:name w:val="Normal (Web)"/>
    <w:basedOn w:val="Normal"/>
    <w:uiPriority w:val="99"/>
    <w:unhideWhenUsed/>
    <w:rsid w:val="00FB2750"/>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1D5814"/>
    <w:pPr>
      <w:spacing w:after="0" w:line="240" w:lineRule="auto"/>
    </w:pPr>
    <w:rPr>
      <w:rFonts w:ascii="Times New Roman" w:eastAsia="Times New Roman" w:hAnsi="Times New Roman" w:cs="Times New Roman"/>
      <w:sz w:val="28"/>
      <w:szCs w:val="20"/>
      <w:lang w:eastAsia="en-US"/>
    </w:rPr>
  </w:style>
  <w:style w:type="character" w:customStyle="1" w:styleId="Heading3Char">
    <w:name w:val="Heading 3 Char"/>
    <w:basedOn w:val="DefaultParagraphFont"/>
    <w:link w:val="Heading3"/>
    <w:rsid w:val="005568D7"/>
    <w:rPr>
      <w:rFonts w:ascii="Times New Roman" w:eastAsia="Times New Roman" w:hAnsi="Times New Roman" w:cs="Times New Roman"/>
      <w:b/>
      <w:i/>
      <w:sz w:val="24"/>
      <w:szCs w:val="20"/>
      <w:lang w:eastAsia="en-US"/>
    </w:rPr>
  </w:style>
  <w:style w:type="paragraph" w:styleId="Header">
    <w:name w:val="header"/>
    <w:basedOn w:val="Normal"/>
    <w:link w:val="HeaderChar"/>
    <w:rsid w:val="005568D7"/>
    <w:pPr>
      <w:tabs>
        <w:tab w:val="center" w:pos="4153"/>
        <w:tab w:val="right" w:pos="8306"/>
      </w:tabs>
      <w:spacing w:after="0" w:line="240" w:lineRule="auto"/>
    </w:pPr>
    <w:rPr>
      <w:rFonts w:ascii="Times New Roman" w:eastAsia="Times New Roman" w:hAnsi="Times New Roman" w:cs="Times New Roman"/>
      <w:sz w:val="28"/>
      <w:szCs w:val="20"/>
      <w:lang w:val="en-AU" w:eastAsia="en-US"/>
    </w:rPr>
  </w:style>
  <w:style w:type="character" w:customStyle="1" w:styleId="HeaderChar">
    <w:name w:val="Header Char"/>
    <w:basedOn w:val="DefaultParagraphFont"/>
    <w:link w:val="Header"/>
    <w:uiPriority w:val="99"/>
    <w:rsid w:val="005568D7"/>
    <w:rPr>
      <w:rFonts w:ascii="Times New Roman" w:eastAsia="Times New Roman" w:hAnsi="Times New Roman" w:cs="Times New Roman"/>
      <w:sz w:val="28"/>
      <w:szCs w:val="20"/>
      <w:lang w:val="en-AU" w:eastAsia="en-US"/>
    </w:rPr>
  </w:style>
  <w:style w:type="paragraph" w:styleId="Footer">
    <w:name w:val="footer"/>
    <w:basedOn w:val="Normal"/>
    <w:link w:val="FooterChar"/>
    <w:uiPriority w:val="99"/>
    <w:unhideWhenUsed/>
    <w:rsid w:val="000325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554"/>
  </w:style>
  <w:style w:type="paragraph" w:styleId="FootnoteText">
    <w:name w:val="footnote text"/>
    <w:basedOn w:val="Normal"/>
    <w:link w:val="FootnoteTextChar"/>
    <w:uiPriority w:val="99"/>
    <w:semiHidden/>
    <w:unhideWhenUsed/>
    <w:rsid w:val="00032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554"/>
    <w:rPr>
      <w:sz w:val="20"/>
      <w:szCs w:val="20"/>
    </w:rPr>
  </w:style>
  <w:style w:type="character" w:styleId="FootnoteReference">
    <w:name w:val="footnote reference"/>
    <w:basedOn w:val="DefaultParagraphFont"/>
    <w:uiPriority w:val="99"/>
    <w:semiHidden/>
    <w:unhideWhenUsed/>
    <w:rsid w:val="00032554"/>
    <w:rPr>
      <w:vertAlign w:val="superscript"/>
    </w:rPr>
  </w:style>
  <w:style w:type="paragraph" w:customStyle="1" w:styleId="CharCharCaracterCaracter">
    <w:name w:val="Char Char Caracter Caracter"/>
    <w:basedOn w:val="Normal"/>
    <w:rsid w:val="000B2B77"/>
    <w:pPr>
      <w:spacing w:after="0"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unhideWhenUsed/>
    <w:rsid w:val="001D6705"/>
    <w:pPr>
      <w:spacing w:after="120"/>
      <w:ind w:left="360"/>
    </w:pPr>
    <w:rPr>
      <w:rFonts w:eastAsiaTheme="minorHAnsi"/>
      <w:lang w:val="en-US" w:eastAsia="en-US"/>
    </w:rPr>
  </w:style>
  <w:style w:type="character" w:customStyle="1" w:styleId="BodyTextIndentChar">
    <w:name w:val="Body Text Indent Char"/>
    <w:basedOn w:val="DefaultParagraphFont"/>
    <w:link w:val="BodyTextIndent"/>
    <w:rsid w:val="001D6705"/>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274949311">
      <w:bodyDiv w:val="1"/>
      <w:marLeft w:val="0"/>
      <w:marRight w:val="0"/>
      <w:marTop w:val="0"/>
      <w:marBottom w:val="0"/>
      <w:divBdr>
        <w:top w:val="none" w:sz="0" w:space="0" w:color="auto"/>
        <w:left w:val="none" w:sz="0" w:space="0" w:color="auto"/>
        <w:bottom w:val="none" w:sz="0" w:space="0" w:color="auto"/>
        <w:right w:val="none" w:sz="0" w:space="0" w:color="auto"/>
      </w:divBdr>
    </w:div>
    <w:div w:id="581834221">
      <w:bodyDiv w:val="1"/>
      <w:marLeft w:val="0"/>
      <w:marRight w:val="0"/>
      <w:marTop w:val="0"/>
      <w:marBottom w:val="0"/>
      <w:divBdr>
        <w:top w:val="none" w:sz="0" w:space="0" w:color="auto"/>
        <w:left w:val="none" w:sz="0" w:space="0" w:color="auto"/>
        <w:bottom w:val="none" w:sz="0" w:space="0" w:color="auto"/>
        <w:right w:val="none" w:sz="0" w:space="0" w:color="auto"/>
      </w:divBdr>
      <w:divsChild>
        <w:div w:id="88502464">
          <w:marLeft w:val="0"/>
          <w:marRight w:val="0"/>
          <w:marTop w:val="0"/>
          <w:marBottom w:val="0"/>
          <w:divBdr>
            <w:top w:val="none" w:sz="0" w:space="0" w:color="auto"/>
            <w:left w:val="none" w:sz="0" w:space="0" w:color="auto"/>
            <w:bottom w:val="none" w:sz="0" w:space="0" w:color="auto"/>
            <w:right w:val="none" w:sz="0" w:space="0" w:color="auto"/>
          </w:divBdr>
          <w:divsChild>
            <w:div w:id="627901851">
              <w:marLeft w:val="-225"/>
              <w:marRight w:val="-225"/>
              <w:marTop w:val="0"/>
              <w:marBottom w:val="0"/>
              <w:divBdr>
                <w:top w:val="none" w:sz="0" w:space="0" w:color="auto"/>
                <w:left w:val="none" w:sz="0" w:space="0" w:color="auto"/>
                <w:bottom w:val="none" w:sz="0" w:space="0" w:color="auto"/>
                <w:right w:val="none" w:sz="0" w:space="0" w:color="auto"/>
              </w:divBdr>
              <w:divsChild>
                <w:div w:id="104734770">
                  <w:marLeft w:val="0"/>
                  <w:marRight w:val="0"/>
                  <w:marTop w:val="0"/>
                  <w:marBottom w:val="0"/>
                  <w:divBdr>
                    <w:top w:val="none" w:sz="0" w:space="0" w:color="auto"/>
                    <w:left w:val="none" w:sz="0" w:space="0" w:color="auto"/>
                    <w:bottom w:val="none" w:sz="0" w:space="0" w:color="auto"/>
                    <w:right w:val="none" w:sz="0" w:space="0" w:color="auto"/>
                  </w:divBdr>
                  <w:divsChild>
                    <w:div w:id="211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62789">
      <w:bodyDiv w:val="1"/>
      <w:marLeft w:val="0"/>
      <w:marRight w:val="0"/>
      <w:marTop w:val="0"/>
      <w:marBottom w:val="0"/>
      <w:divBdr>
        <w:top w:val="none" w:sz="0" w:space="0" w:color="auto"/>
        <w:left w:val="none" w:sz="0" w:space="0" w:color="auto"/>
        <w:bottom w:val="none" w:sz="0" w:space="0" w:color="auto"/>
        <w:right w:val="none" w:sz="0" w:space="0" w:color="auto"/>
      </w:divBdr>
    </w:div>
    <w:div w:id="12027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en/natural-sciences/environment/water/wwap/wwdr/wwdr4-201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0.26918358996754305"/>
          <c:y val="5.3635360797291649E-2"/>
          <c:w val="0.73081641003245723"/>
          <c:h val="0.62212256076686057"/>
        </c:manualLayout>
      </c:layout>
      <c:bar3DChart>
        <c:barDir val="col"/>
        <c:grouping val="clustered"/>
        <c:ser>
          <c:idx val="0"/>
          <c:order val="0"/>
          <c:tx>
            <c:strRef>
              <c:f>'Tabel 1_Resursa teoretica'!$B$6</c:f>
              <c:strCache>
                <c:ptCount val="1"/>
                <c:pt idx="0">
                  <c:v>Anii</c:v>
                </c:pt>
              </c:strCache>
            </c:strRef>
          </c:tx>
          <c:val>
            <c:numRef>
              <c:f>'Tabel 1_Resursa teoretica'!$B$7:$B$12</c:f>
              <c:numCache>
                <c:formatCode>General</c:formatCode>
                <c:ptCount val="6"/>
                <c:pt idx="0">
                  <c:v>2012</c:v>
                </c:pt>
                <c:pt idx="1">
                  <c:v>2013</c:v>
                </c:pt>
                <c:pt idx="2">
                  <c:v>2014</c:v>
                </c:pt>
                <c:pt idx="3">
                  <c:v>2015</c:v>
                </c:pt>
                <c:pt idx="4">
                  <c:v>2016</c:v>
                </c:pt>
                <c:pt idx="5">
                  <c:v>2017</c:v>
                </c:pt>
              </c:numCache>
            </c:numRef>
          </c:val>
        </c:ser>
        <c:ser>
          <c:idx val="1"/>
          <c:order val="1"/>
          <c:tx>
            <c:strRef>
              <c:f>'Tabel 1_Resursa teoretica'!$C$6</c:f>
              <c:strCache>
                <c:ptCount val="1"/>
                <c:pt idx="0">
                  <c:v>Resursa teoretica</c:v>
                </c:pt>
              </c:strCache>
            </c:strRef>
          </c:tx>
          <c:val>
            <c:numRef>
              <c:f>'Tabel 1_Resursa teoretica'!$C$7:$C$12</c:f>
              <c:numCache>
                <c:formatCode>General</c:formatCode>
                <c:ptCount val="6"/>
                <c:pt idx="0">
                  <c:v>134600000</c:v>
                </c:pt>
                <c:pt idx="1">
                  <c:v>134600000</c:v>
                </c:pt>
                <c:pt idx="2">
                  <c:v>134600000</c:v>
                </c:pt>
                <c:pt idx="3">
                  <c:v>134600000</c:v>
                </c:pt>
                <c:pt idx="4">
                  <c:v>134600000</c:v>
                </c:pt>
                <c:pt idx="5">
                  <c:v>134600000</c:v>
                </c:pt>
              </c:numCache>
            </c:numRef>
          </c:val>
        </c:ser>
        <c:ser>
          <c:idx val="2"/>
          <c:order val="2"/>
          <c:tx>
            <c:strRef>
              <c:f>'Tabel 1_Resursa teoretica'!$D$6</c:f>
              <c:strCache>
                <c:ptCount val="1"/>
                <c:pt idx="0">
                  <c:v>Resursa utilizabila</c:v>
                </c:pt>
              </c:strCache>
            </c:strRef>
          </c:tx>
          <c:val>
            <c:numRef>
              <c:f>'Tabel 1_Resursa teoretica'!$D$7:$D$12</c:f>
              <c:numCache>
                <c:formatCode>General</c:formatCode>
                <c:ptCount val="6"/>
                <c:pt idx="0">
                  <c:v>39270803</c:v>
                </c:pt>
                <c:pt idx="1">
                  <c:v>38346760</c:v>
                </c:pt>
                <c:pt idx="2">
                  <c:v>38346760</c:v>
                </c:pt>
                <c:pt idx="3">
                  <c:v>38346760</c:v>
                </c:pt>
                <c:pt idx="4">
                  <c:v>38346760</c:v>
                </c:pt>
                <c:pt idx="5">
                  <c:v>38346760</c:v>
                </c:pt>
              </c:numCache>
            </c:numRef>
          </c:val>
        </c:ser>
        <c:shape val="box"/>
        <c:axId val="126950784"/>
        <c:axId val="126974592"/>
        <c:axId val="0"/>
      </c:bar3DChart>
      <c:catAx>
        <c:axId val="126950784"/>
        <c:scaling>
          <c:orientation val="minMax"/>
        </c:scaling>
        <c:axPos val="b"/>
        <c:numFmt formatCode="0.0" sourceLinked="1"/>
        <c:majorTickMark val="none"/>
        <c:tickLblPos val="nextTo"/>
        <c:crossAx val="126974592"/>
        <c:crosses val="autoZero"/>
        <c:auto val="1"/>
        <c:lblAlgn val="ctr"/>
        <c:lblOffset val="100"/>
      </c:catAx>
      <c:valAx>
        <c:axId val="126974592"/>
        <c:scaling>
          <c:orientation val="minMax"/>
        </c:scaling>
        <c:axPos val="l"/>
        <c:majorGridlines/>
        <c:title>
          <c:tx>
            <c:rich>
              <a:bodyPr/>
              <a:lstStyle/>
              <a:p>
                <a:pPr>
                  <a:defRPr b="0" i="1"/>
                </a:pPr>
                <a:r>
                  <a:rPr lang="en-US" b="0" i="1"/>
                  <a:t>Volum</a:t>
                </a:r>
                <a:r>
                  <a:rPr lang="en-US" b="0" i="1" baseline="0"/>
                  <a:t> mii m</a:t>
                </a:r>
                <a:r>
                  <a:rPr lang="en-US" b="0" i="1" baseline="30000"/>
                  <a:t>3</a:t>
                </a:r>
              </a:p>
            </c:rich>
          </c:tx>
          <c:layout>
            <c:manualLayout>
              <c:xMode val="edge"/>
              <c:yMode val="edge"/>
              <c:x val="7.4818341868091304E-2"/>
              <c:y val="0.36308532289078838"/>
            </c:manualLayout>
          </c:layout>
        </c:title>
        <c:numFmt formatCode="General" sourceLinked="1"/>
        <c:majorTickMark val="none"/>
        <c:tickLblPos val="nextTo"/>
        <c:crossAx val="126950784"/>
        <c:crosses val="autoZero"/>
        <c:crossBetween val="between"/>
      </c:valAx>
      <c:dTable>
        <c:showHorzBorder val="1"/>
        <c:showVertBorder val="1"/>
        <c:showOutline val="1"/>
        <c:showKeys val="1"/>
      </c:dTable>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34230701065903768"/>
          <c:y val="5.0870516185476812E-2"/>
          <c:w val="0.61265552332274265"/>
          <c:h val="0.43729256815870982"/>
        </c:manualLayout>
      </c:layout>
      <c:barChart>
        <c:barDir val="bar"/>
        <c:grouping val="clustered"/>
        <c:ser>
          <c:idx val="0"/>
          <c:order val="0"/>
          <c:tx>
            <c:strRef>
              <c:f>Sheet1!$B$1</c:f>
              <c:strCache>
                <c:ptCount val="1"/>
                <c:pt idx="0">
                  <c:v>Stare ecologhică inferioară stării bune (km)</c:v>
                </c:pt>
              </c:strCache>
            </c:strRef>
          </c:tx>
          <c:cat>
            <c:strRef>
              <c:f>Sheet1!$A$2</c:f>
              <c:strCache>
                <c:ptCount val="1"/>
                <c:pt idx="0">
                  <c:v>Siret</c:v>
                </c:pt>
              </c:strCache>
            </c:strRef>
          </c:cat>
          <c:val>
            <c:numRef>
              <c:f>Sheet1!$B$2</c:f>
              <c:numCache>
                <c:formatCode>0.00</c:formatCode>
                <c:ptCount val="1"/>
                <c:pt idx="0">
                  <c:v>1603.1</c:v>
                </c:pt>
              </c:numCache>
            </c:numRef>
          </c:val>
        </c:ser>
        <c:ser>
          <c:idx val="1"/>
          <c:order val="1"/>
          <c:tx>
            <c:strRef>
              <c:f>Sheet1!$C$1</c:f>
              <c:strCache>
                <c:ptCount val="1"/>
                <c:pt idx="0">
                  <c:v>Stare ecologică bună/potențial ecologic bun (km)</c:v>
                </c:pt>
              </c:strCache>
            </c:strRef>
          </c:tx>
          <c:cat>
            <c:strRef>
              <c:f>Sheet1!$A$2</c:f>
              <c:strCache>
                <c:ptCount val="1"/>
                <c:pt idx="0">
                  <c:v>Siret</c:v>
                </c:pt>
              </c:strCache>
            </c:strRef>
          </c:cat>
          <c:val>
            <c:numRef>
              <c:f>Sheet1!$C$2</c:f>
              <c:numCache>
                <c:formatCode>0.00</c:formatCode>
                <c:ptCount val="1"/>
                <c:pt idx="0">
                  <c:v>4026.8</c:v>
                </c:pt>
              </c:numCache>
            </c:numRef>
          </c:val>
        </c:ser>
        <c:axId val="137677440"/>
        <c:axId val="160104832"/>
      </c:barChart>
      <c:catAx>
        <c:axId val="137677440"/>
        <c:scaling>
          <c:orientation val="minMax"/>
        </c:scaling>
        <c:axPos val="l"/>
        <c:numFmt formatCode="General" sourceLinked="1"/>
        <c:tickLblPos val="nextTo"/>
        <c:crossAx val="160104832"/>
        <c:crosses val="autoZero"/>
        <c:auto val="1"/>
        <c:lblAlgn val="ctr"/>
        <c:lblOffset val="100"/>
      </c:catAx>
      <c:valAx>
        <c:axId val="160104832"/>
        <c:scaling>
          <c:orientation val="minMax"/>
        </c:scaling>
        <c:axPos val="b"/>
        <c:majorGridlines/>
        <c:numFmt formatCode="0" sourceLinked="0"/>
        <c:tickLblPos val="nextTo"/>
        <c:crossAx val="137677440"/>
        <c:crosses val="autoZero"/>
        <c:crossBetween val="between"/>
      </c:valAx>
      <c:dTable>
        <c:showHorzBorder val="1"/>
        <c:showVertBorder val="1"/>
        <c:showOutline val="1"/>
        <c:showKeys val="1"/>
        <c:spPr>
          <a:ln>
            <a:solidFill>
              <a:schemeClr val="bg1">
                <a:lumMod val="50000"/>
              </a:schemeClr>
            </a:solidFill>
          </a:ln>
        </c:spPr>
      </c:dTable>
      <c:spPr>
        <a:ln>
          <a:solidFill>
            <a:schemeClr val="bg1">
              <a:lumMod val="50000"/>
            </a:schemeClr>
          </a:solidFill>
        </a:ln>
      </c:spPr>
    </c:plotArea>
    <c:plotVisOnly val="1"/>
  </c:chart>
  <c:spPr>
    <a:ln>
      <a:noFill/>
    </a:ln>
  </c:spPr>
  <c:txPr>
    <a:bodyPr/>
    <a:lstStyle/>
    <a:p>
      <a:pPr>
        <a:defRPr sz="900">
          <a:latin typeface="Arial" pitchFamily="34" charset="0"/>
          <a:cs typeface="Arial" pitchFamily="34"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34230701065903746"/>
          <c:y val="0.11914179371663092"/>
          <c:w val="0.61265552332274265"/>
          <c:h val="0.36098012617617292"/>
        </c:manualLayout>
      </c:layout>
      <c:barChart>
        <c:barDir val="bar"/>
        <c:grouping val="clustered"/>
        <c:ser>
          <c:idx val="0"/>
          <c:order val="0"/>
          <c:tx>
            <c:strRef>
              <c:f>Sheet1!$B$1</c:f>
              <c:strCache>
                <c:ptCount val="1"/>
                <c:pt idx="0">
                  <c:v>Stare ecologică inferioară stării bune (%)</c:v>
                </c:pt>
              </c:strCache>
            </c:strRef>
          </c:tx>
          <c:cat>
            <c:strRef>
              <c:f>Sheet1!$A$2</c:f>
              <c:strCache>
                <c:ptCount val="1"/>
                <c:pt idx="0">
                  <c:v>Siret</c:v>
                </c:pt>
              </c:strCache>
            </c:strRef>
          </c:cat>
          <c:val>
            <c:numRef>
              <c:f>Sheet1!$B$2</c:f>
              <c:numCache>
                <c:formatCode>0.00</c:formatCode>
                <c:ptCount val="1"/>
                <c:pt idx="0">
                  <c:v>28.47</c:v>
                </c:pt>
              </c:numCache>
            </c:numRef>
          </c:val>
        </c:ser>
        <c:ser>
          <c:idx val="1"/>
          <c:order val="1"/>
          <c:tx>
            <c:strRef>
              <c:f>Sheet1!$C$1</c:f>
              <c:strCache>
                <c:ptCount val="1"/>
                <c:pt idx="0">
                  <c:v>Stare ecologică bună/potențial ecologic bun (%)</c:v>
                </c:pt>
              </c:strCache>
            </c:strRef>
          </c:tx>
          <c:cat>
            <c:strRef>
              <c:f>Sheet1!$A$2</c:f>
              <c:strCache>
                <c:ptCount val="1"/>
                <c:pt idx="0">
                  <c:v>Siret</c:v>
                </c:pt>
              </c:strCache>
            </c:strRef>
          </c:cat>
          <c:val>
            <c:numRef>
              <c:f>Sheet1!$C$2</c:f>
              <c:numCache>
                <c:formatCode>0.00</c:formatCode>
                <c:ptCount val="1"/>
                <c:pt idx="0">
                  <c:v>71.53</c:v>
                </c:pt>
              </c:numCache>
            </c:numRef>
          </c:val>
        </c:ser>
        <c:axId val="139864704"/>
        <c:axId val="209461632"/>
      </c:barChart>
      <c:catAx>
        <c:axId val="139864704"/>
        <c:scaling>
          <c:orientation val="minMax"/>
        </c:scaling>
        <c:axPos val="l"/>
        <c:numFmt formatCode="General" sourceLinked="1"/>
        <c:tickLblPos val="nextTo"/>
        <c:crossAx val="209461632"/>
        <c:crosses val="autoZero"/>
        <c:auto val="1"/>
        <c:lblAlgn val="ctr"/>
        <c:lblOffset val="100"/>
      </c:catAx>
      <c:valAx>
        <c:axId val="209461632"/>
        <c:scaling>
          <c:orientation val="minMax"/>
        </c:scaling>
        <c:axPos val="b"/>
        <c:majorGridlines/>
        <c:numFmt formatCode="0" sourceLinked="0"/>
        <c:tickLblPos val="nextTo"/>
        <c:crossAx val="139864704"/>
        <c:crosses val="autoZero"/>
        <c:crossBetween val="between"/>
      </c:valAx>
      <c:dTable>
        <c:showHorzBorder val="1"/>
        <c:showVertBorder val="1"/>
        <c:showOutline val="1"/>
        <c:showKeys val="1"/>
        <c:spPr>
          <a:ln>
            <a:solidFill>
              <a:schemeClr val="bg1">
                <a:lumMod val="50000"/>
              </a:schemeClr>
            </a:solidFill>
          </a:ln>
        </c:spPr>
      </c:dTable>
      <c:spPr>
        <a:ln>
          <a:solidFill>
            <a:schemeClr val="bg1">
              <a:lumMod val="50000"/>
            </a:schemeClr>
          </a:solidFill>
        </a:ln>
      </c:spPr>
    </c:plotArea>
    <c:plotVisOnly val="1"/>
  </c:chart>
  <c:spPr>
    <a:ln>
      <a:noFill/>
    </a:ln>
  </c:spPr>
  <c:txPr>
    <a:bodyPr/>
    <a:lstStyle/>
    <a:p>
      <a:pPr>
        <a:defRPr sz="900">
          <a:latin typeface="Arial" pitchFamily="34" charset="0"/>
          <a:cs typeface="Arial" pitchFamily="34"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BD76-DD84-4BC0-ACB7-DCA66B24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Pages>
  <Words>7525</Words>
  <Characters>43647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melexina.dumbraveanu</dc:creator>
  <cp:lastModifiedBy>gina.ursul</cp:lastModifiedBy>
  <cp:revision>465</cp:revision>
  <dcterms:created xsi:type="dcterms:W3CDTF">2016-08-02T06:31:00Z</dcterms:created>
  <dcterms:modified xsi:type="dcterms:W3CDTF">2018-08-14T12:35:00Z</dcterms:modified>
</cp:coreProperties>
</file>