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D" w:rsidRPr="00D12BF1" w:rsidRDefault="00002134" w:rsidP="00146F66">
      <w:pPr>
        <w:pStyle w:val="Header"/>
        <w:tabs>
          <w:tab w:val="clear" w:pos="4680"/>
          <w:tab w:val="clear" w:pos="9360"/>
          <w:tab w:val="left" w:pos="9000"/>
        </w:tabs>
        <w:rPr>
          <w:rFonts w:ascii="Times New Roman" w:hAnsi="Times New Roman"/>
          <w:b/>
          <w:sz w:val="12"/>
          <w:szCs w:val="12"/>
          <w:lang w:val="ro-RO"/>
        </w:rPr>
      </w:pPr>
      <w:r w:rsidRPr="00D12BF1">
        <w:rPr>
          <w:rFonts w:ascii="Times New Roman" w:hAnsi="Times New Roman"/>
          <w:b/>
          <w:sz w:val="32"/>
          <w:szCs w:val="32"/>
          <w:lang w:val="ro-RO"/>
        </w:rPr>
        <w:t xml:space="preserve"> </w:t>
      </w:r>
      <w:r w:rsidR="003D3452" w:rsidRPr="00D12BF1">
        <w:rPr>
          <w:rFonts w:ascii="Times New Roman" w:hAnsi="Times New Roman"/>
          <w:b/>
          <w:sz w:val="32"/>
          <w:szCs w:val="32"/>
          <w:lang w:val="ro-RO"/>
        </w:rPr>
        <w:t xml:space="preserve"> </w:t>
      </w:r>
    </w:p>
    <w:p w:rsidR="00AD6BED" w:rsidRDefault="00AD6BED" w:rsidP="00AD6BED">
      <w:pPr>
        <w:pStyle w:val="Header"/>
        <w:tabs>
          <w:tab w:val="clear" w:pos="4680"/>
          <w:tab w:val="clear" w:pos="9360"/>
          <w:tab w:val="left" w:pos="9000"/>
        </w:tabs>
        <w:rPr>
          <w:lang w:val="it-IT"/>
        </w:rPr>
      </w:pPr>
      <w:r>
        <w:rPr>
          <w:noProof/>
          <w:lang w:val="ro-RO" w:eastAsia="ro-RO"/>
        </w:rPr>
        <w:drawing>
          <wp:anchor distT="0" distB="0" distL="114300" distR="114300" simplePos="0" relativeHeight="2516771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782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AD6BED" w:rsidRPr="00E757D2" w:rsidRDefault="00AD6BED" w:rsidP="00AD6BE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AD6BED" w:rsidRPr="00E757D2" w:rsidRDefault="00AD6BED" w:rsidP="00AD6BE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D6BED" w:rsidRPr="004075B3" w:rsidTr="00E11EC6">
        <w:trPr>
          <w:trHeight w:val="692"/>
        </w:trPr>
        <w:tc>
          <w:tcPr>
            <w:tcW w:w="10031" w:type="dxa"/>
            <w:tcBorders>
              <w:top w:val="single" w:sz="8" w:space="0" w:color="000000"/>
              <w:bottom w:val="single" w:sz="8" w:space="0" w:color="000000"/>
            </w:tcBorders>
            <w:shd w:val="clear" w:color="auto" w:fill="auto"/>
            <w:vAlign w:val="center"/>
          </w:tcPr>
          <w:p w:rsidR="00AD6BED" w:rsidRPr="004075B3" w:rsidRDefault="00AD6BED" w:rsidP="00E11EC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AD6BED" w:rsidRPr="004075B3" w:rsidRDefault="00AD6BED" w:rsidP="00AD6BED">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5576B6" w:rsidRPr="00D12BF1" w:rsidRDefault="005576B6" w:rsidP="005000F5">
      <w:pPr>
        <w:widowControl w:val="0"/>
        <w:spacing w:after="0" w:line="240" w:lineRule="auto"/>
        <w:jc w:val="center"/>
        <w:rPr>
          <w:rFonts w:ascii="Times New Roman" w:hAnsi="Times New Roman"/>
          <w:b/>
          <w:sz w:val="28"/>
          <w:szCs w:val="28"/>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5000F5" w:rsidRPr="00D12BF1" w:rsidRDefault="005000F5" w:rsidP="005000F5">
      <w:pPr>
        <w:widowControl w:val="0"/>
        <w:spacing w:after="0" w:line="240" w:lineRule="auto"/>
        <w:ind w:firstLine="709"/>
        <w:jc w:val="both"/>
        <w:rPr>
          <w:rFonts w:ascii="Times New Roman" w:hAnsi="Times New Roman"/>
          <w:sz w:val="12"/>
          <w:szCs w:val="12"/>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751809">
        <w:rPr>
          <w:rFonts w:ascii="Times New Roman" w:hAnsi="Times New Roman"/>
          <w:b/>
          <w:sz w:val="28"/>
          <w:szCs w:val="28"/>
          <w:lang w:val="ro-RO"/>
        </w:rPr>
        <w:t>februarie</w:t>
      </w:r>
      <w:r w:rsidRPr="00D12BF1">
        <w:rPr>
          <w:rFonts w:ascii="Times New Roman" w:hAnsi="Times New Roman"/>
          <w:b/>
          <w:sz w:val="28"/>
          <w:szCs w:val="28"/>
          <w:lang w:val="ro-RO"/>
        </w:rPr>
        <w:t xml:space="preserve"> </w:t>
      </w:r>
      <w:r w:rsidR="009C7028" w:rsidRPr="00D12BF1">
        <w:rPr>
          <w:rFonts w:ascii="Times New Roman" w:hAnsi="Times New Roman"/>
          <w:b/>
          <w:sz w:val="28"/>
          <w:szCs w:val="28"/>
          <w:lang w:val="ro-RO"/>
        </w:rPr>
        <w:t>2019</w:t>
      </w:r>
    </w:p>
    <w:p w:rsidR="005000F5" w:rsidRDefault="005000F5" w:rsidP="005000F5">
      <w:pPr>
        <w:pStyle w:val="ListParagraph"/>
        <w:widowControl w:val="0"/>
        <w:tabs>
          <w:tab w:val="center" w:pos="4819"/>
        </w:tabs>
        <w:ind w:left="720"/>
        <w:jc w:val="both"/>
        <w:textAlignment w:val="auto"/>
        <w:rPr>
          <w:b/>
          <w:sz w:val="24"/>
          <w:szCs w:val="24"/>
          <w:lang w:val="ro-RO"/>
        </w:rPr>
      </w:pPr>
    </w:p>
    <w:p w:rsidR="00AD6BED" w:rsidRPr="00D12BF1" w:rsidRDefault="00AD6BED" w:rsidP="005000F5">
      <w:pPr>
        <w:pStyle w:val="ListParagraph"/>
        <w:widowControl w:val="0"/>
        <w:tabs>
          <w:tab w:val="center" w:pos="4819"/>
        </w:tabs>
        <w:ind w:left="720"/>
        <w:jc w:val="both"/>
        <w:textAlignment w:val="auto"/>
        <w:rPr>
          <w:b/>
          <w:sz w:val="24"/>
          <w:szCs w:val="24"/>
          <w:lang w:val="ro-RO"/>
        </w:rPr>
      </w:pPr>
    </w:p>
    <w:p w:rsidR="005000F5" w:rsidRPr="00D12BF1" w:rsidRDefault="005000F5" w:rsidP="005000F5">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D12BF1" w:rsidRDefault="00D12BF1" w:rsidP="00D12BF1">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febru</w:t>
      </w:r>
      <w:r w:rsidRPr="00D12BF1">
        <w:rPr>
          <w:rFonts w:ascii="Times New Roman" w:hAnsi="Times New Roman"/>
          <w:sz w:val="24"/>
          <w:szCs w:val="24"/>
          <w:lang w:val="ro-RO"/>
        </w:rPr>
        <w:t xml:space="preserve">arie monitorizarea calităţii aerului a fost efectuată în cele 4 staţii de pe teritoriul județului Suceava, aparţinând Reţelei Naţionale de Monitorizare a Calităţii Aerului (fig.1.1 și tab. 1.1.). </w:t>
      </w:r>
    </w:p>
    <w:p w:rsidR="001057AF" w:rsidRPr="00D12BF1" w:rsidRDefault="001057AF" w:rsidP="001057AF">
      <w:pPr>
        <w:widowControl w:val="0"/>
        <w:spacing w:after="0" w:line="240" w:lineRule="auto"/>
        <w:jc w:val="center"/>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1057AF" w:rsidRPr="00D12BF1" w:rsidTr="006F0160">
        <w:trPr>
          <w:trHeight w:val="2724"/>
          <w:jc w:val="center"/>
        </w:trPr>
        <w:tc>
          <w:tcPr>
            <w:tcW w:w="5750" w:type="dxa"/>
          </w:tcPr>
          <w:p w:rsidR="001057AF" w:rsidRPr="00D12BF1" w:rsidRDefault="001057AF" w:rsidP="006F0160">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3201235" cy="23336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1057AF" w:rsidRPr="00D12BF1" w:rsidRDefault="00471988" w:rsidP="006F0160">
            <w:pPr>
              <w:widowControl w:val="0"/>
              <w:spacing w:before="120" w:after="0" w:line="240" w:lineRule="auto"/>
              <w:jc w:val="center"/>
              <w:rPr>
                <w:rFonts w:ascii="Times New Roman" w:hAnsi="Times New Roman"/>
                <w:sz w:val="24"/>
                <w:szCs w:val="24"/>
                <w:lang w:val="ro-RO"/>
              </w:rPr>
            </w:pPr>
            <w:r w:rsidRPr="00471988">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26" type="#_x0000_t202" style="position:absolute;left:0;text-align:left;margin-left:300.7pt;margin-top:75.15pt;width:25.7pt;height:13.65pt;z-index:251682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w:txbxContent>
                      <w:p w:rsidR="001057AF" w:rsidRPr="00EC47DC" w:rsidRDefault="001057AF" w:rsidP="001057AF">
                        <w:pPr>
                          <w:rPr>
                            <w:b/>
                            <w:color w:val="00B050"/>
                            <w:sz w:val="10"/>
                            <w:szCs w:val="10"/>
                          </w:rPr>
                        </w:pPr>
                        <w:r>
                          <w:rPr>
                            <w:b/>
                            <w:color w:val="00B050"/>
                            <w:sz w:val="10"/>
                            <w:szCs w:val="10"/>
                          </w:rPr>
                          <w:t>CJ-5</w:t>
                        </w:r>
                      </w:p>
                    </w:txbxContent>
                  </v:textbox>
                </v:shape>
              </w:pict>
            </w:r>
            <w:r w:rsidRPr="00471988">
              <w:rPr>
                <w:rFonts w:ascii="Times New Roman" w:hAnsi="Times New Roman"/>
                <w:b/>
                <w:bCs/>
                <w:noProof/>
                <w:sz w:val="24"/>
                <w:szCs w:val="24"/>
              </w:rPr>
              <w:pict>
                <v:shape id="Text Box 50" o:spid="_x0000_s1027" type="#_x0000_t202" style="position:absolute;left:0;text-align:left;margin-left:253.1pt;margin-top:173pt;width:25.7pt;height:13.65pt;z-index:251683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w:txbxContent>
                      <w:p w:rsidR="001057AF" w:rsidRPr="00EC47DC" w:rsidRDefault="001057AF" w:rsidP="001057AF">
                        <w:pPr>
                          <w:rPr>
                            <w:b/>
                            <w:color w:val="00B050"/>
                            <w:sz w:val="10"/>
                            <w:szCs w:val="10"/>
                          </w:rPr>
                        </w:pPr>
                        <w:r>
                          <w:rPr>
                            <w:b/>
                            <w:color w:val="00B050"/>
                            <w:sz w:val="10"/>
                            <w:szCs w:val="10"/>
                          </w:rPr>
                          <w:t>CJ-2</w:t>
                        </w:r>
                      </w:p>
                    </w:txbxContent>
                  </v:textbox>
                </v:shape>
              </w:pict>
            </w:r>
            <w:r w:rsidR="001057AF" w:rsidRPr="00D12BF1">
              <w:rPr>
                <w:rFonts w:ascii="Times New Roman" w:hAnsi="Times New Roman"/>
                <w:b/>
                <w:sz w:val="24"/>
                <w:szCs w:val="24"/>
                <w:lang w:val="ro-RO"/>
              </w:rPr>
              <w:t>Legendă</w:t>
            </w:r>
            <w:r w:rsidR="001057AF" w:rsidRPr="00D12BF1">
              <w:rPr>
                <w:rFonts w:ascii="Times New Roman" w:hAnsi="Times New Roman"/>
                <w:sz w:val="24"/>
                <w:szCs w:val="24"/>
                <w:lang w:val="ro-RO"/>
              </w:rPr>
              <w:t>:</w:t>
            </w:r>
          </w:p>
          <w:p w:rsidR="001057AF" w:rsidRPr="00D12BF1" w:rsidRDefault="001057AF" w:rsidP="006F0160">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1057AF" w:rsidRPr="00D12BF1" w:rsidRDefault="001057AF" w:rsidP="006F0160">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1057AF" w:rsidRPr="00D12BF1" w:rsidRDefault="001057AF" w:rsidP="006F0160">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1057AF" w:rsidRPr="00D12BF1" w:rsidRDefault="001057AF" w:rsidP="006F0160">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471988" w:rsidRPr="00471988">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8" type="#_x0000_t34" style="position:absolute;left:0;text-align:left;margin-left:43pt;margin-top:119.5pt;width:.05pt;height:.05pt;rotation:90;flip:x;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1057AF" w:rsidRPr="00D12BF1" w:rsidRDefault="001057AF" w:rsidP="001057AF">
      <w:pPr>
        <w:widowControl w:val="0"/>
        <w:spacing w:after="0" w:line="240" w:lineRule="auto"/>
        <w:ind w:firstLine="540"/>
        <w:jc w:val="both"/>
        <w:rPr>
          <w:rFonts w:ascii="Times New Roman" w:hAnsi="Times New Roman"/>
          <w:sz w:val="24"/>
          <w:szCs w:val="24"/>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1057AF" w:rsidRPr="00D12BF1" w:rsidRDefault="001057AF" w:rsidP="001057AF">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1057AF" w:rsidRPr="00D12BF1" w:rsidTr="006F0160">
        <w:trPr>
          <w:trHeight w:val="528"/>
        </w:trPr>
        <w:tc>
          <w:tcPr>
            <w:tcW w:w="766"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Cod stație</w:t>
            </w:r>
          </w:p>
        </w:tc>
        <w:tc>
          <w:tcPr>
            <w:tcW w:w="1648"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Tip stație</w:t>
            </w:r>
          </w:p>
        </w:tc>
        <w:tc>
          <w:tcPr>
            <w:tcW w:w="7589"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Poluanţi monitorizaţi în luna de raportare</w:t>
            </w:r>
          </w:p>
        </w:tc>
      </w:tr>
      <w:tr w:rsidR="001057AF" w:rsidRPr="00D12BF1" w:rsidTr="006F0160">
        <w:trPr>
          <w:trHeight w:val="527"/>
        </w:trPr>
        <w:tc>
          <w:tcPr>
            <w:tcW w:w="766"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SV1</w:t>
            </w:r>
          </w:p>
        </w:tc>
        <w:tc>
          <w:tcPr>
            <w:tcW w:w="1648"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urban</w:t>
            </w:r>
          </w:p>
        </w:tc>
        <w:tc>
          <w:tcPr>
            <w:tcW w:w="7589" w:type="dxa"/>
          </w:tcPr>
          <w:p w:rsidR="001057AF" w:rsidRPr="00D12BF1" w:rsidRDefault="006311D3" w:rsidP="006311D3">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w:t>
            </w:r>
            <w:r w:rsidR="001057AF" w:rsidRPr="00D12BF1">
              <w:rPr>
                <w:rFonts w:ascii="Times New Roman" w:hAnsi="Times New Roman"/>
                <w:sz w:val="24"/>
                <w:szCs w:val="24"/>
                <w:lang w:val="ro-RO"/>
              </w:rPr>
              <w:t>monoxid de carbon (CO), pulberi în suspensie (PM10) – gravimetric și automat</w:t>
            </w:r>
          </w:p>
        </w:tc>
      </w:tr>
      <w:tr w:rsidR="001057AF" w:rsidRPr="00D12BF1" w:rsidTr="006F0160">
        <w:trPr>
          <w:trHeight w:val="397"/>
        </w:trPr>
        <w:tc>
          <w:tcPr>
            <w:tcW w:w="766"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SV2</w:t>
            </w:r>
          </w:p>
        </w:tc>
        <w:tc>
          <w:tcPr>
            <w:tcW w:w="1648"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industrial</w:t>
            </w:r>
          </w:p>
        </w:tc>
        <w:tc>
          <w:tcPr>
            <w:tcW w:w="7589"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rPr>
              <w:t>monoxid de carbon (CO), pulberi în suspensie (PM10) – gravimetric și automat</w:t>
            </w:r>
          </w:p>
        </w:tc>
      </w:tr>
      <w:tr w:rsidR="001057AF" w:rsidRPr="00D12BF1" w:rsidTr="006F0160">
        <w:trPr>
          <w:trHeight w:val="271"/>
        </w:trPr>
        <w:tc>
          <w:tcPr>
            <w:tcW w:w="766"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SV3</w:t>
            </w:r>
          </w:p>
        </w:tc>
        <w:tc>
          <w:tcPr>
            <w:tcW w:w="1648"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trafic</w:t>
            </w:r>
          </w:p>
        </w:tc>
        <w:tc>
          <w:tcPr>
            <w:tcW w:w="7589"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monoxid de carbon (CO), benzen</w:t>
            </w:r>
            <w:r w:rsidRPr="00D12BF1">
              <w:rPr>
                <w:rFonts w:ascii="Times New Roman" w:hAnsi="Times New Roman"/>
                <w:b/>
                <w:sz w:val="24"/>
                <w:szCs w:val="24"/>
                <w:lang w:val="ro-RO"/>
              </w:rPr>
              <w:t xml:space="preserve"> </w:t>
            </w:r>
            <w:r w:rsidRPr="00D12BF1">
              <w:rPr>
                <w:rFonts w:ascii="Times New Roman" w:hAnsi="Times New Roman"/>
                <w:sz w:val="24"/>
                <w:szCs w:val="24"/>
                <w:lang w:val="ro-RO"/>
              </w:rPr>
              <w:t>(C</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H</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 toluen, etilbenzen, o-, m-, p-xileni, pulberi în suspensie (PM10) – gravimetric și automat</w:t>
            </w:r>
          </w:p>
        </w:tc>
      </w:tr>
      <w:tr w:rsidR="001057AF" w:rsidRPr="00D12BF1" w:rsidTr="006F0160">
        <w:trPr>
          <w:trHeight w:val="257"/>
        </w:trPr>
        <w:tc>
          <w:tcPr>
            <w:tcW w:w="766" w:type="dxa"/>
          </w:tcPr>
          <w:p w:rsidR="001057AF" w:rsidRPr="00D12BF1" w:rsidRDefault="001057AF" w:rsidP="006F0160">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EM3</w:t>
            </w:r>
          </w:p>
        </w:tc>
        <w:tc>
          <w:tcPr>
            <w:tcW w:w="1648"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regional european</w:t>
            </w:r>
          </w:p>
        </w:tc>
        <w:tc>
          <w:tcPr>
            <w:tcW w:w="7589" w:type="dxa"/>
          </w:tcPr>
          <w:p w:rsidR="001057AF" w:rsidRPr="00D12BF1" w:rsidRDefault="001057AF" w:rsidP="006F0160">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monoxid de carbon (CO), ozon (O</w:t>
            </w:r>
            <w:r w:rsidRPr="00D12BF1">
              <w:rPr>
                <w:rFonts w:ascii="Times New Roman" w:hAnsi="Times New Roman"/>
                <w:sz w:val="24"/>
                <w:szCs w:val="24"/>
                <w:vertAlign w:val="subscript"/>
                <w:lang w:val="ro-RO"/>
              </w:rPr>
              <w:t>3</w:t>
            </w:r>
            <w:r w:rsidRPr="00D12BF1">
              <w:rPr>
                <w:rFonts w:ascii="Times New Roman" w:hAnsi="Times New Roman"/>
                <w:sz w:val="24"/>
                <w:szCs w:val="24"/>
                <w:lang w:val="ro-RO"/>
              </w:rPr>
              <w:t>)</w:t>
            </w:r>
          </w:p>
        </w:tc>
      </w:tr>
    </w:tbl>
    <w:p w:rsidR="001057AF" w:rsidRPr="00D12BF1" w:rsidRDefault="001057AF" w:rsidP="001057AF">
      <w:pPr>
        <w:widowControl w:val="0"/>
        <w:spacing w:after="0" w:line="240" w:lineRule="auto"/>
        <w:ind w:firstLine="540"/>
        <w:jc w:val="both"/>
        <w:rPr>
          <w:rFonts w:ascii="Times New Roman" w:hAnsi="Times New Roman"/>
          <w:sz w:val="10"/>
          <w:szCs w:val="10"/>
          <w:lang w:val="ro-RO"/>
        </w:rPr>
      </w:pPr>
    </w:p>
    <w:p w:rsidR="001057AF" w:rsidRPr="00D12BF1" w:rsidRDefault="001057AF" w:rsidP="001057AF">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1057AF" w:rsidRPr="00D12BF1" w:rsidRDefault="001057AF" w:rsidP="001057AF">
      <w:pPr>
        <w:widowControl w:val="0"/>
        <w:spacing w:after="0" w:line="240" w:lineRule="auto"/>
        <w:ind w:firstLine="540"/>
        <w:jc w:val="both"/>
        <w:rPr>
          <w:rFonts w:ascii="Times New Roman" w:hAnsi="Times New Roman"/>
          <w:sz w:val="10"/>
          <w:szCs w:val="10"/>
          <w:lang w:val="ro-RO"/>
        </w:rPr>
      </w:pPr>
    </w:p>
    <w:p w:rsidR="001057AF" w:rsidRPr="00D12BF1" w:rsidRDefault="001057AF" w:rsidP="001057AF">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1057AF" w:rsidRDefault="001057AF" w:rsidP="001057AF">
      <w:pPr>
        <w:widowControl w:val="0"/>
        <w:spacing w:after="0" w:line="240" w:lineRule="auto"/>
        <w:rPr>
          <w:rFonts w:ascii="Times New Roman" w:hAnsi="Times New Roman"/>
          <w:sz w:val="20"/>
          <w:szCs w:val="20"/>
          <w:lang w:val="ro-RO"/>
        </w:rPr>
      </w:pPr>
    </w:p>
    <w:p w:rsidR="001057AF" w:rsidRPr="00AD6BED" w:rsidRDefault="001057AF" w:rsidP="001057AF">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057AF" w:rsidRPr="00D12BF1" w:rsidTr="006F0160">
        <w:tc>
          <w:tcPr>
            <w:tcW w:w="9889" w:type="dxa"/>
          </w:tcPr>
          <w:p w:rsidR="001057AF" w:rsidRPr="00D12BF1" w:rsidRDefault="001057AF" w:rsidP="006F0160">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1057AF" w:rsidRPr="00D12BF1" w:rsidRDefault="001057AF" w:rsidP="006F0160">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1057AF" w:rsidRPr="00D12BF1" w:rsidRDefault="001057AF" w:rsidP="001057AF">
      <w:pPr>
        <w:widowControl w:val="0"/>
        <w:spacing w:after="0" w:line="240" w:lineRule="auto"/>
        <w:ind w:firstLine="540"/>
        <w:jc w:val="both"/>
        <w:rPr>
          <w:rFonts w:ascii="Times New Roman" w:hAnsi="Times New Roman"/>
          <w:color w:val="FF0000"/>
          <w:sz w:val="12"/>
          <w:szCs w:val="12"/>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1057AF" w:rsidRPr="00D12BF1" w:rsidRDefault="001057AF" w:rsidP="001057AF">
      <w:pPr>
        <w:widowControl w:val="0"/>
        <w:spacing w:after="0" w:line="240" w:lineRule="auto"/>
        <w:jc w:val="both"/>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3347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7AF" w:rsidRPr="00D12BF1" w:rsidRDefault="001057AF" w:rsidP="001057AF">
      <w:pPr>
        <w:widowControl w:val="0"/>
        <w:spacing w:after="0" w:line="240" w:lineRule="auto"/>
        <w:ind w:firstLine="706"/>
        <w:jc w:val="both"/>
        <w:rPr>
          <w:rFonts w:ascii="Times New Roman" w:hAnsi="Times New Roman"/>
          <w:color w:val="FF0000"/>
          <w:sz w:val="6"/>
          <w:szCs w:val="6"/>
          <w:lang w:val="ro-RO"/>
        </w:rPr>
      </w:pP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Pr>
          <w:rFonts w:ascii="Times New Roman" w:hAnsi="Times New Roman"/>
          <w:sz w:val="24"/>
          <w:szCs w:val="24"/>
          <w:lang w:val="ro-RO"/>
        </w:rPr>
        <w:t>febr</w:t>
      </w:r>
      <w:r w:rsidRPr="00D12BF1">
        <w:rPr>
          <w:rFonts w:ascii="Times New Roman" w:hAnsi="Times New Roman"/>
          <w:sz w:val="24"/>
          <w:szCs w:val="24"/>
          <w:lang w:val="ro-RO"/>
        </w:rPr>
        <w:t xml:space="preserve">uarie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1057AF" w:rsidRPr="00D12BF1" w:rsidRDefault="001057AF" w:rsidP="001057AF">
      <w:pPr>
        <w:widowControl w:val="0"/>
        <w:spacing w:after="0" w:line="240" w:lineRule="auto"/>
        <w:ind w:firstLine="720"/>
        <w:jc w:val="both"/>
        <w:rPr>
          <w:rFonts w:ascii="Times New Roman" w:hAnsi="Times New Roman"/>
          <w:color w:val="FF0000"/>
          <w:sz w:val="10"/>
          <w:szCs w:val="10"/>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525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7AF" w:rsidRPr="00D12BF1" w:rsidRDefault="001057AF" w:rsidP="001057AF">
      <w:pPr>
        <w:widowControl w:val="0"/>
        <w:spacing w:after="0" w:line="240" w:lineRule="auto"/>
        <w:ind w:firstLine="706"/>
        <w:jc w:val="both"/>
        <w:rPr>
          <w:rFonts w:ascii="Times New Roman" w:hAnsi="Times New Roman"/>
          <w:color w:val="FF0000"/>
          <w:sz w:val="6"/>
          <w:szCs w:val="6"/>
          <w:lang w:val="ro-RO"/>
        </w:rPr>
      </w:pPr>
    </w:p>
    <w:p w:rsidR="001057AF" w:rsidRPr="00D12BF1" w:rsidRDefault="001057AF" w:rsidP="001057AF">
      <w:pPr>
        <w:widowControl w:val="0"/>
        <w:spacing w:after="0" w:line="240" w:lineRule="auto"/>
        <w:ind w:firstLine="706"/>
        <w:jc w:val="both"/>
        <w:rPr>
          <w:rFonts w:ascii="Times New Roman" w:hAnsi="Times New Roman"/>
          <w:color w:val="FF0000"/>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266825"/>
            <wp:effectExtent l="0" t="0" r="0" b="0"/>
            <wp:docPr id="1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57AF" w:rsidRPr="00D12BF1" w:rsidRDefault="001057AF" w:rsidP="001057AF">
      <w:pPr>
        <w:widowControl w:val="0"/>
        <w:spacing w:after="0" w:line="240" w:lineRule="auto"/>
        <w:ind w:firstLine="708"/>
        <w:jc w:val="both"/>
        <w:rPr>
          <w:rFonts w:ascii="Times New Roman" w:hAnsi="Times New Roman"/>
          <w:i/>
          <w:sz w:val="10"/>
          <w:szCs w:val="10"/>
          <w:lang w:val="ro-RO"/>
        </w:rPr>
      </w:pP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1057AF" w:rsidRPr="00D12BF1" w:rsidRDefault="001057AF" w:rsidP="001057AF">
      <w:pPr>
        <w:widowControl w:val="0"/>
        <w:spacing w:after="0" w:line="240" w:lineRule="auto"/>
        <w:rPr>
          <w:rFonts w:ascii="Times New Roman" w:hAnsi="Times New Roman"/>
          <w:b/>
          <w:i/>
          <w:color w:val="FF0000"/>
          <w:sz w:val="10"/>
          <w:szCs w:val="10"/>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6311D3"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În luna </w:t>
      </w:r>
      <w:r w:rsidR="006311D3">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w:t>
      </w:r>
      <w:r w:rsidRPr="00D12BF1">
        <w:rPr>
          <w:rFonts w:ascii="Times New Roman" w:hAnsi="Times New Roman"/>
          <w:sz w:val="24"/>
          <w:szCs w:val="24"/>
          <w:lang w:val="ro-RO"/>
        </w:rPr>
        <w:t xml:space="preserve">, din motive tehnice, ozonul nu s-a monitorizat decât în stația EM3. </w:t>
      </w:r>
    </w:p>
    <w:p w:rsidR="001057AF" w:rsidRPr="00D12BF1" w:rsidRDefault="001057AF" w:rsidP="001057AF">
      <w:pPr>
        <w:widowControl w:val="0"/>
        <w:spacing w:after="0" w:line="240" w:lineRule="auto"/>
        <w:jc w:val="both"/>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581650" cy="1171575"/>
            <wp:effectExtent l="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57AF" w:rsidRPr="00D12BF1" w:rsidRDefault="001057AF" w:rsidP="001057AF">
      <w:pPr>
        <w:widowControl w:val="0"/>
        <w:spacing w:after="0" w:line="240" w:lineRule="auto"/>
        <w:rPr>
          <w:rFonts w:ascii="Times New Roman" w:hAnsi="Times New Roman"/>
          <w:color w:val="FF0000"/>
          <w:sz w:val="6"/>
          <w:szCs w:val="6"/>
          <w:lang w:val="ro-RO"/>
        </w:rPr>
      </w:pPr>
    </w:p>
    <w:p w:rsidR="001057AF" w:rsidRPr="00D12BF1" w:rsidRDefault="001057AF" w:rsidP="001057AF">
      <w:pPr>
        <w:widowControl w:val="0"/>
        <w:spacing w:after="0" w:line="240" w:lineRule="auto"/>
        <w:jc w:val="center"/>
        <w:rPr>
          <w:rFonts w:ascii="Times New Roman" w:hAnsi="Times New Roman"/>
          <w:color w:val="FF0000"/>
          <w:sz w:val="16"/>
          <w:szCs w:val="16"/>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743575" cy="1133475"/>
            <wp:effectExtent l="0" t="0" r="0" b="0"/>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57AF" w:rsidRPr="00D12BF1" w:rsidRDefault="001057AF" w:rsidP="001057AF">
      <w:pPr>
        <w:widowControl w:val="0"/>
        <w:spacing w:after="0" w:line="240" w:lineRule="auto"/>
        <w:ind w:firstLine="708"/>
        <w:jc w:val="both"/>
        <w:rPr>
          <w:rFonts w:ascii="Times New Roman" w:hAnsi="Times New Roman"/>
          <w:sz w:val="10"/>
          <w:szCs w:val="10"/>
          <w:u w:val="single"/>
          <w:lang w:val="ro-RO"/>
        </w:rPr>
      </w:pP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1057AF" w:rsidRPr="00D12BF1" w:rsidRDefault="001057AF" w:rsidP="001057AF">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1057AF" w:rsidRPr="00D12BF1" w:rsidRDefault="001057AF" w:rsidP="001057AF">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b/>
          <w:sz w:val="24"/>
          <w:szCs w:val="24"/>
          <w:lang w:val="ro-RO"/>
        </w:rPr>
        <w:t>nu</w:t>
      </w:r>
      <w:r w:rsidRPr="00D12BF1">
        <w:rPr>
          <w:rFonts w:ascii="Times New Roman" w:hAnsi="Times New Roman"/>
          <w:sz w:val="24"/>
          <w:szCs w:val="24"/>
          <w:lang w:val="ro-RO"/>
        </w:rPr>
        <w:t xml:space="preserve">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1057AF" w:rsidRPr="00D12BF1" w:rsidRDefault="001057AF" w:rsidP="001057AF">
      <w:pPr>
        <w:widowControl w:val="0"/>
        <w:spacing w:after="0" w:line="240" w:lineRule="auto"/>
        <w:jc w:val="both"/>
        <w:rPr>
          <w:rFonts w:ascii="Times New Roman" w:hAnsi="Times New Roman"/>
          <w:b/>
          <w:i/>
          <w:color w:val="FF0000"/>
          <w:sz w:val="10"/>
          <w:szCs w:val="10"/>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1057AF" w:rsidRPr="00D12BF1" w:rsidRDefault="001057AF" w:rsidP="001057AF">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r w:rsidRPr="00D12BF1">
        <w:rPr>
          <w:rFonts w:ascii="Times New Roman" w:hAnsi="Times New Roman"/>
          <w:noProof/>
          <w:sz w:val="24"/>
          <w:szCs w:val="24"/>
          <w:lang w:val="ro-RO" w:eastAsia="ro-RO"/>
        </w:rPr>
        <w:drawing>
          <wp:inline distT="0" distB="0" distL="0" distR="0">
            <wp:extent cx="5876925" cy="1028700"/>
            <wp:effectExtent l="1905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57AF" w:rsidRPr="00D12BF1" w:rsidRDefault="001057AF" w:rsidP="001057AF">
      <w:pPr>
        <w:widowControl w:val="0"/>
        <w:spacing w:after="0" w:line="240" w:lineRule="auto"/>
        <w:ind w:firstLine="706"/>
        <w:jc w:val="both"/>
        <w:rPr>
          <w:rFonts w:ascii="Times New Roman" w:hAnsi="Times New Roman"/>
          <w:color w:val="FF0000"/>
          <w:sz w:val="6"/>
          <w:szCs w:val="6"/>
          <w:lang w:val="ro-RO"/>
        </w:rPr>
      </w:pPr>
    </w:p>
    <w:p w:rsidR="001057AF" w:rsidRPr="00D12BF1" w:rsidRDefault="001057AF" w:rsidP="001057AF">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în toate staţiile de monitorizare din judeţ. </w:t>
      </w:r>
    </w:p>
    <w:p w:rsidR="001057AF" w:rsidRPr="00D12BF1" w:rsidRDefault="001057AF" w:rsidP="001057AF">
      <w:pPr>
        <w:widowControl w:val="0"/>
        <w:spacing w:after="0" w:line="240" w:lineRule="auto"/>
        <w:jc w:val="both"/>
        <w:rPr>
          <w:rFonts w:ascii="Times New Roman" w:hAnsi="Times New Roman"/>
          <w:color w:val="FF0000"/>
          <w:sz w:val="10"/>
          <w:szCs w:val="10"/>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w:t>
      </w:r>
      <w:r w:rsidRPr="00D12BF1">
        <w:rPr>
          <w:rFonts w:ascii="Times New Roman" w:hAnsi="Times New Roman"/>
          <w:sz w:val="24"/>
          <w:szCs w:val="24"/>
          <w:lang w:val="ro-RO"/>
        </w:rPr>
        <w:t>, din motive tehnice, compuşii organici volatili (benzen, toluen, etilbenzen, o-, m- şi p-xileni) s-au monitorizat doar în stația de monitorizare SV3. Acești compuși nu se monitorizează deloc în stația de tip industrial SV2.</w:t>
      </w: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1057AF" w:rsidRPr="00D12BF1" w:rsidRDefault="001057AF" w:rsidP="001057AF">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1057AF" w:rsidRPr="00D12BF1" w:rsidRDefault="001057AF" w:rsidP="001057AF">
      <w:pPr>
        <w:widowControl w:val="0"/>
        <w:spacing w:after="0" w:line="240" w:lineRule="auto"/>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lastRenderedPageBreak/>
        <w:t xml:space="preserve">Fig. 1.5.1. Concentraţii medii lunare de benzen </w:t>
      </w:r>
    </w:p>
    <w:p w:rsidR="001057AF" w:rsidRPr="00D12BF1" w:rsidRDefault="001057AF" w:rsidP="001057AF">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Pr>
          <w:rFonts w:ascii="Times New Roman" w:hAnsi="Times New Roman"/>
          <w:sz w:val="24"/>
          <w:szCs w:val="24"/>
          <w:lang w:val="ro-RO"/>
        </w:rPr>
        <w:t>febru</w:t>
      </w:r>
      <w:r w:rsidRPr="00D12BF1">
        <w:rPr>
          <w:rFonts w:ascii="Times New Roman" w:hAnsi="Times New Roman"/>
          <w:sz w:val="24"/>
          <w:szCs w:val="24"/>
          <w:lang w:val="ro-RO"/>
        </w:rPr>
        <w:t>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4343400" cy="1095375"/>
            <wp:effectExtent l="0" t="0" r="0" b="0"/>
            <wp:docPr id="2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57AF" w:rsidRPr="00D12BF1" w:rsidRDefault="001057AF" w:rsidP="001057AF">
      <w:pPr>
        <w:widowControl w:val="0"/>
        <w:spacing w:after="0" w:line="240" w:lineRule="auto"/>
        <w:jc w:val="center"/>
        <w:rPr>
          <w:rFonts w:ascii="Times New Roman" w:hAnsi="Times New Roman"/>
          <w:color w:val="FF0000"/>
          <w:sz w:val="12"/>
          <w:szCs w:val="12"/>
          <w:lang w:val="ro-RO"/>
        </w:rPr>
      </w:pPr>
    </w:p>
    <w:p w:rsidR="001057AF" w:rsidRPr="00D12BF1" w:rsidRDefault="001057AF" w:rsidP="001057AF">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 prin metoda automată (orientativă) și prin met</w:t>
      </w:r>
      <w:r w:rsidR="006311D3">
        <w:rPr>
          <w:rFonts w:ascii="Times New Roman" w:hAnsi="Times New Roman"/>
          <w:sz w:val="24"/>
          <w:szCs w:val="24"/>
          <w:lang w:val="ro-RO"/>
        </w:rPr>
        <w:t>oda gravimetrică (de referinţă),</w:t>
      </w:r>
      <w:r w:rsidRPr="00D12BF1">
        <w:rPr>
          <w:rFonts w:ascii="Times New Roman" w:hAnsi="Times New Roman"/>
          <w:sz w:val="24"/>
          <w:szCs w:val="24"/>
          <w:lang w:val="ro-RO"/>
        </w:rPr>
        <w:t xml:space="preserve"> în staţiile de monitorizare SV1, SV2 și SV3.</w:t>
      </w:r>
      <w:r w:rsidRPr="00D12BF1">
        <w:rPr>
          <w:rFonts w:ascii="Times New Roman" w:hAnsi="Times New Roman"/>
          <w:color w:val="FF0000"/>
          <w:sz w:val="24"/>
          <w:szCs w:val="24"/>
          <w:lang w:val="ro-RO"/>
        </w:rPr>
        <w:t xml:space="preserve"> </w:t>
      </w:r>
    </w:p>
    <w:p w:rsidR="001057AF" w:rsidRPr="00D12BF1" w:rsidRDefault="001057AF" w:rsidP="001057AF">
      <w:pPr>
        <w:widowControl w:val="0"/>
        <w:spacing w:after="0" w:line="240" w:lineRule="auto"/>
        <w:ind w:firstLine="720"/>
        <w:jc w:val="both"/>
        <w:rPr>
          <w:rFonts w:ascii="Times New Roman" w:hAnsi="Times New Roman"/>
          <w:sz w:val="10"/>
          <w:szCs w:val="10"/>
          <w:lang w:val="ro-RO"/>
        </w:rPr>
      </w:pP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1057AF" w:rsidRPr="00D12BF1" w:rsidRDefault="001057AF" w:rsidP="001057AF">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la staţiile aparţinând RNMCA din judeţul Suceava</w:t>
      </w:r>
    </w:p>
    <w:p w:rsidR="001057AF" w:rsidRPr="00D12BF1" w:rsidRDefault="001057AF" w:rsidP="001057AF">
      <w:pPr>
        <w:widowControl w:val="0"/>
        <w:spacing w:after="0" w:line="240" w:lineRule="auto"/>
        <w:ind w:firstLine="720"/>
        <w:rPr>
          <w:rFonts w:ascii="Times New Roman" w:hAnsi="Times New Roman"/>
          <w:color w:val="FF0000"/>
          <w:sz w:val="24"/>
          <w:szCs w:val="24"/>
          <w:lang w:val="ro-RO"/>
        </w:rPr>
      </w:pPr>
      <w:r w:rsidRPr="00625106">
        <w:rPr>
          <w:rFonts w:ascii="Times New Roman" w:hAnsi="Times New Roman"/>
          <w:noProof/>
          <w:color w:val="FF0000"/>
          <w:sz w:val="24"/>
          <w:szCs w:val="24"/>
          <w:lang w:val="ro-RO" w:eastAsia="ro-RO"/>
        </w:rPr>
        <w:drawing>
          <wp:inline distT="0" distB="0" distL="0" distR="0">
            <wp:extent cx="5534025" cy="1628775"/>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57AF" w:rsidRPr="00D12BF1" w:rsidRDefault="001057AF" w:rsidP="001057AF">
      <w:pPr>
        <w:widowControl w:val="0"/>
        <w:spacing w:after="0" w:line="240" w:lineRule="auto"/>
        <w:contextualSpacing/>
        <w:rPr>
          <w:rFonts w:ascii="Times New Roman" w:hAnsi="Times New Roman"/>
          <w:color w:val="FF0000"/>
          <w:sz w:val="10"/>
          <w:szCs w:val="10"/>
          <w:lang w:val="ro-RO"/>
        </w:rPr>
      </w:pPr>
    </w:p>
    <w:p w:rsidR="001057AF" w:rsidRPr="00D12BF1" w:rsidRDefault="001057AF" w:rsidP="001057AF">
      <w:pPr>
        <w:widowControl w:val="0"/>
        <w:spacing w:after="0" w:line="240" w:lineRule="auto"/>
        <w:contextualSpacing/>
        <w:rPr>
          <w:rFonts w:ascii="Times New Roman" w:hAnsi="Times New Roman"/>
          <w:color w:val="FF0000"/>
          <w:sz w:val="10"/>
          <w:szCs w:val="10"/>
          <w:lang w:val="ro-RO"/>
        </w:rPr>
      </w:pPr>
    </w:p>
    <w:p w:rsidR="001057AF" w:rsidRPr="00D12BF1" w:rsidRDefault="001057AF" w:rsidP="001057AF">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1057AF" w:rsidRPr="00D12BF1" w:rsidRDefault="001057AF" w:rsidP="001057AF">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1057AF" w:rsidRPr="00D12BF1" w:rsidRDefault="001057AF" w:rsidP="001057AF">
      <w:pPr>
        <w:widowControl w:val="0"/>
        <w:spacing w:after="0" w:line="240" w:lineRule="auto"/>
        <w:ind w:left="283"/>
        <w:jc w:val="center"/>
        <w:rPr>
          <w:rFonts w:ascii="Times New Roman" w:hAnsi="Times New Roman"/>
          <w:sz w:val="6"/>
          <w:szCs w:val="6"/>
          <w:lang w:val="ro-RO"/>
        </w:rPr>
      </w:pPr>
      <w:r w:rsidRPr="00D12BF1">
        <w:rPr>
          <w:rFonts w:ascii="Times New Roman" w:hAnsi="Times New Roman"/>
          <w:noProof/>
          <w:lang w:val="ro-RO" w:eastAsia="ro-RO"/>
        </w:rPr>
        <w:drawing>
          <wp:inline distT="0" distB="0" distL="0" distR="0">
            <wp:extent cx="5514975" cy="1028700"/>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57AF" w:rsidRPr="00D12BF1" w:rsidRDefault="001057AF" w:rsidP="001057AF">
      <w:pPr>
        <w:widowControl w:val="0"/>
        <w:spacing w:after="0" w:line="240" w:lineRule="auto"/>
        <w:jc w:val="both"/>
        <w:rPr>
          <w:rFonts w:ascii="Times New Roman" w:hAnsi="Times New Roman"/>
          <w:sz w:val="10"/>
          <w:szCs w:val="10"/>
          <w:lang w:val="ro-RO"/>
        </w:rPr>
      </w:pPr>
    </w:p>
    <w:p w:rsidR="001057AF" w:rsidRPr="00D12BF1" w:rsidRDefault="001057AF" w:rsidP="001057AF">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1057AF" w:rsidRPr="00D12BF1" w:rsidRDefault="001057AF" w:rsidP="001057AF">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așa cum se observă în fig. 1.6.1, în luna </w:t>
      </w:r>
      <w:r>
        <w:rPr>
          <w:rFonts w:ascii="Times New Roman" w:hAnsi="Times New Roman"/>
          <w:sz w:val="24"/>
          <w:szCs w:val="24"/>
          <w:lang w:val="ro-RO"/>
        </w:rPr>
        <w:t>febr</w:t>
      </w:r>
      <w:r w:rsidRPr="00D12BF1">
        <w:rPr>
          <w:rFonts w:ascii="Times New Roman" w:hAnsi="Times New Roman"/>
          <w:sz w:val="24"/>
          <w:szCs w:val="24"/>
          <w:lang w:val="ro-RO"/>
        </w:rPr>
        <w:t>uarie</w:t>
      </w:r>
      <w:r w:rsidRPr="00D12BF1">
        <w:rPr>
          <w:rFonts w:ascii="Times New Roman" w:hAnsi="Times New Roman"/>
          <w:lang w:val="ro-RO"/>
        </w:rPr>
        <w:t xml:space="preserve"> 2019 </w:t>
      </w:r>
      <w:r w:rsidRPr="00D12BF1">
        <w:rPr>
          <w:rFonts w:ascii="Times New Roman" w:hAnsi="Times New Roman"/>
          <w:sz w:val="24"/>
          <w:szCs w:val="24"/>
          <w:lang w:val="ro-RO"/>
        </w:rPr>
        <w:t>la stațiile SV1 de fond urban, SV2 de tip industrial și SV3 de tip trafic s-au înregistrat</w:t>
      </w:r>
      <w:r w:rsidR="005268E7">
        <w:rPr>
          <w:rFonts w:ascii="Times New Roman" w:hAnsi="Times New Roman"/>
          <w:sz w:val="24"/>
          <w:szCs w:val="24"/>
          <w:lang w:val="ro-RO"/>
        </w:rPr>
        <w:t xml:space="preserve"> unele</w:t>
      </w:r>
      <w:r w:rsidRPr="00D12BF1">
        <w:rPr>
          <w:rFonts w:ascii="Times New Roman" w:hAnsi="Times New Roman"/>
          <w:sz w:val="24"/>
          <w:szCs w:val="24"/>
          <w:lang w:val="ro-RO"/>
        </w:rPr>
        <w:t xml:space="preserve"> </w:t>
      </w:r>
      <w:r w:rsidRPr="00D12BF1">
        <w:rPr>
          <w:rFonts w:ascii="Times New Roman" w:hAnsi="Times New Roman"/>
          <w:b/>
          <w:sz w:val="24"/>
          <w:szCs w:val="24"/>
          <w:lang w:val="ro-RO"/>
        </w:rPr>
        <w:t xml:space="preserve">depăşiri ale valorii limite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și anume:</w:t>
      </w:r>
    </w:p>
    <w:p w:rsidR="001057AF" w:rsidRPr="00D12BF1" w:rsidRDefault="001057AF" w:rsidP="001057AF">
      <w:pPr>
        <w:pStyle w:val="ListParagraph"/>
        <w:widowControl w:val="0"/>
        <w:numPr>
          <w:ilvl w:val="0"/>
          <w:numId w:val="37"/>
        </w:numPr>
        <w:ind w:left="1276" w:hanging="207"/>
        <w:jc w:val="both"/>
        <w:rPr>
          <w:sz w:val="24"/>
          <w:szCs w:val="24"/>
          <w:lang w:val="ro-RO"/>
        </w:rPr>
      </w:pPr>
      <w:r w:rsidRPr="00D12BF1">
        <w:rPr>
          <w:sz w:val="24"/>
          <w:szCs w:val="24"/>
          <w:lang w:val="ro-RO"/>
        </w:rPr>
        <w:t xml:space="preserve">Stația SV1 – </w:t>
      </w:r>
      <w:r>
        <w:rPr>
          <w:sz w:val="24"/>
          <w:szCs w:val="24"/>
          <w:lang w:val="ro-RO"/>
        </w:rPr>
        <w:t>2</w:t>
      </w:r>
      <w:r w:rsidRPr="00D12BF1">
        <w:rPr>
          <w:sz w:val="24"/>
          <w:szCs w:val="24"/>
          <w:lang w:val="ro-RO"/>
        </w:rPr>
        <w:t xml:space="preserve"> depășiri</w:t>
      </w:r>
    </w:p>
    <w:p w:rsidR="001057AF" w:rsidRPr="00D12BF1" w:rsidRDefault="001057AF" w:rsidP="001057AF">
      <w:pPr>
        <w:pStyle w:val="ListParagraph"/>
        <w:widowControl w:val="0"/>
        <w:numPr>
          <w:ilvl w:val="0"/>
          <w:numId w:val="37"/>
        </w:numPr>
        <w:ind w:left="1276" w:hanging="207"/>
        <w:jc w:val="both"/>
        <w:rPr>
          <w:sz w:val="24"/>
          <w:szCs w:val="24"/>
          <w:lang w:val="ro-RO"/>
        </w:rPr>
      </w:pPr>
      <w:r w:rsidRPr="00D12BF1">
        <w:rPr>
          <w:sz w:val="24"/>
          <w:szCs w:val="24"/>
          <w:lang w:val="ro-RO"/>
        </w:rPr>
        <w:t>Stația SV2 – 8 depășiri</w:t>
      </w:r>
    </w:p>
    <w:p w:rsidR="001057AF" w:rsidRDefault="001057AF" w:rsidP="001057AF">
      <w:pPr>
        <w:pStyle w:val="ListParagraph"/>
        <w:widowControl w:val="0"/>
        <w:numPr>
          <w:ilvl w:val="0"/>
          <w:numId w:val="37"/>
        </w:numPr>
        <w:ind w:left="1276" w:hanging="207"/>
        <w:jc w:val="both"/>
        <w:rPr>
          <w:sz w:val="24"/>
          <w:szCs w:val="24"/>
          <w:lang w:val="ro-RO"/>
        </w:rPr>
      </w:pPr>
      <w:r w:rsidRPr="00D12BF1">
        <w:rPr>
          <w:sz w:val="24"/>
          <w:szCs w:val="24"/>
          <w:lang w:val="ro-RO"/>
        </w:rPr>
        <w:t xml:space="preserve">Stația SV3 – </w:t>
      </w:r>
      <w:r>
        <w:rPr>
          <w:sz w:val="24"/>
          <w:szCs w:val="24"/>
          <w:lang w:val="ro-RO"/>
        </w:rPr>
        <w:t>3</w:t>
      </w:r>
      <w:r w:rsidRPr="00D12BF1">
        <w:rPr>
          <w:sz w:val="24"/>
          <w:szCs w:val="24"/>
          <w:lang w:val="ro-RO"/>
        </w:rPr>
        <w:t xml:space="preserve"> depășiri</w:t>
      </w:r>
    </w:p>
    <w:p w:rsidR="005268E7" w:rsidRPr="005268E7" w:rsidRDefault="005268E7" w:rsidP="005268E7">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Depășirile s-au înregistrat în zilele cu condiții meteorologice defavorabile dispersiei poluanților (calm atmosferic, lipsă precipitații, temperaturi scăzute).</w:t>
      </w:r>
    </w:p>
    <w:p w:rsidR="001057AF" w:rsidRPr="00D12BF1" w:rsidRDefault="001057AF" w:rsidP="001057AF">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numărul </w:t>
      </w:r>
      <w:r w:rsidR="005268E7">
        <w:rPr>
          <w:rFonts w:ascii="Times New Roman" w:hAnsi="Times New Roman"/>
          <w:sz w:val="24"/>
          <w:szCs w:val="24"/>
          <w:lang w:val="ro-RO"/>
        </w:rPr>
        <w:t xml:space="preserve">cumulat </w:t>
      </w:r>
      <w:r w:rsidRPr="00D12BF1">
        <w:rPr>
          <w:rFonts w:ascii="Times New Roman" w:hAnsi="Times New Roman"/>
          <w:sz w:val="24"/>
          <w:szCs w:val="24"/>
          <w:lang w:val="ro-RO"/>
        </w:rPr>
        <w:t xml:space="preserve">de depășiri </w:t>
      </w:r>
      <w:r w:rsidR="005268E7">
        <w:rPr>
          <w:rFonts w:ascii="Times New Roman" w:hAnsi="Times New Roman"/>
          <w:sz w:val="24"/>
          <w:szCs w:val="24"/>
          <w:lang w:val="ro-RO"/>
        </w:rPr>
        <w:t>pe</w:t>
      </w:r>
      <w:r w:rsidRPr="00D12BF1">
        <w:rPr>
          <w:rFonts w:ascii="Times New Roman" w:hAnsi="Times New Roman"/>
          <w:sz w:val="24"/>
          <w:szCs w:val="24"/>
          <w:lang w:val="ro-RO"/>
        </w:rPr>
        <w:t xml:space="preserve"> anul 2019, prezentat în fig. 1.6.2, se situează sub numărul maxim admis de depășiri ale VL zilnice într-un an calendaristic (maxim 35 valori/an), în toate stațiile de monitorizare.</w:t>
      </w:r>
    </w:p>
    <w:p w:rsidR="001057AF" w:rsidRPr="00D12BF1" w:rsidRDefault="001057AF" w:rsidP="001057AF">
      <w:pPr>
        <w:widowControl w:val="0"/>
        <w:spacing w:after="0" w:line="240" w:lineRule="auto"/>
        <w:ind w:firstLine="709"/>
        <w:jc w:val="both"/>
        <w:rPr>
          <w:rFonts w:ascii="Times New Roman" w:hAnsi="Times New Roman"/>
          <w:color w:val="FF0000"/>
          <w:sz w:val="24"/>
          <w:szCs w:val="24"/>
          <w:lang w:val="ro-RO"/>
        </w:rPr>
      </w:pPr>
    </w:p>
    <w:p w:rsidR="001057AF" w:rsidRPr="005F3ED8" w:rsidRDefault="001057AF" w:rsidP="001057AF">
      <w:pPr>
        <w:widowControl w:val="0"/>
        <w:spacing w:after="0" w:line="240" w:lineRule="auto"/>
        <w:jc w:val="both"/>
        <w:rPr>
          <w:rFonts w:ascii="Times New Roman" w:hAnsi="Times New Roman"/>
          <w:b/>
          <w:sz w:val="24"/>
          <w:szCs w:val="24"/>
          <w:lang w:val="ro-RO"/>
        </w:rPr>
      </w:pPr>
      <w:r w:rsidRPr="005F3ED8">
        <w:rPr>
          <w:rFonts w:ascii="Times New Roman" w:hAnsi="Times New Roman"/>
          <w:b/>
          <w:sz w:val="24"/>
          <w:szCs w:val="24"/>
          <w:lang w:val="ro-RO"/>
        </w:rPr>
        <w:t>2.</w:t>
      </w:r>
      <w:r w:rsidRPr="005F3ED8">
        <w:rPr>
          <w:rFonts w:ascii="Times New Roman" w:hAnsi="Times New Roman"/>
          <w:sz w:val="24"/>
          <w:szCs w:val="24"/>
          <w:lang w:val="ro-RO"/>
        </w:rPr>
        <w:t> </w:t>
      </w:r>
      <w:r w:rsidRPr="005F3ED8">
        <w:rPr>
          <w:rFonts w:ascii="Times New Roman" w:hAnsi="Times New Roman"/>
          <w:b/>
          <w:sz w:val="24"/>
          <w:szCs w:val="24"/>
          <w:lang w:val="ro-RO"/>
        </w:rPr>
        <w:t>RADIOACTIVITATEA MEDIULUI</w:t>
      </w:r>
    </w:p>
    <w:p w:rsidR="001057AF" w:rsidRPr="005F3ED8" w:rsidRDefault="001057AF" w:rsidP="001057AF">
      <w:pPr>
        <w:widowControl w:val="0"/>
        <w:spacing w:after="0" w:line="240" w:lineRule="auto"/>
        <w:jc w:val="both"/>
        <w:rPr>
          <w:rFonts w:ascii="Times New Roman" w:hAnsi="Times New Roman"/>
          <w:b/>
          <w:sz w:val="16"/>
          <w:szCs w:val="16"/>
          <w:lang w:val="ro-RO"/>
        </w:rPr>
      </w:pPr>
    </w:p>
    <w:p w:rsidR="001057AF" w:rsidRPr="005F3ED8" w:rsidRDefault="001057AF" w:rsidP="001057AF">
      <w:pPr>
        <w:pStyle w:val="Style1"/>
        <w:adjustRightInd/>
        <w:ind w:firstLine="708"/>
        <w:jc w:val="both"/>
        <w:rPr>
          <w:sz w:val="24"/>
          <w:szCs w:val="24"/>
          <w:lang w:val="ro-RO"/>
        </w:rPr>
      </w:pPr>
      <w:r w:rsidRPr="005F3ED8">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5F3ED8">
        <w:rPr>
          <w:rFonts w:ascii="Times New Roman" w:hAnsi="Times New Roman"/>
          <w:i/>
          <w:sz w:val="24"/>
          <w:szCs w:val="24"/>
          <w:lang w:val="ro-RO"/>
        </w:rPr>
        <w:t xml:space="preserve">Ordinului M.M.P. nr. 1978/2010 de aprobare a Regulamentului de organizare şi funcţionare a </w:t>
      </w:r>
      <w:r w:rsidRPr="005F3ED8">
        <w:rPr>
          <w:rFonts w:ascii="Times New Roman" w:hAnsi="Times New Roman"/>
          <w:i/>
          <w:sz w:val="24"/>
          <w:szCs w:val="24"/>
          <w:lang w:val="ro-RO"/>
        </w:rPr>
        <w:lastRenderedPageBreak/>
        <w:t>Reţelei Naţionale de Supraveghere a Radioactivităţii Mediului</w:t>
      </w:r>
      <w:r w:rsidRPr="005F3ED8">
        <w:rPr>
          <w:rFonts w:ascii="Times New Roman" w:hAnsi="Times New Roman"/>
          <w:sz w:val="24"/>
          <w:szCs w:val="24"/>
          <w:lang w:val="ro-RO"/>
        </w:rPr>
        <w:t>.</w:t>
      </w: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S.S.R.M. Suceava derulează un </w:t>
      </w:r>
      <w:r w:rsidRPr="005F3ED8">
        <w:rPr>
          <w:rFonts w:ascii="Times New Roman" w:hAnsi="Times New Roman"/>
          <w:b/>
          <w:sz w:val="24"/>
          <w:szCs w:val="24"/>
          <w:lang w:val="ro-RO"/>
        </w:rPr>
        <w:t>program</w:t>
      </w:r>
      <w:r w:rsidRPr="005F3ED8">
        <w:rPr>
          <w:rFonts w:ascii="Times New Roman" w:hAnsi="Times New Roman"/>
          <w:sz w:val="24"/>
          <w:szCs w:val="24"/>
          <w:lang w:val="ro-RO"/>
        </w:rPr>
        <w:t xml:space="preserve"> </w:t>
      </w:r>
      <w:r w:rsidRPr="005F3ED8">
        <w:rPr>
          <w:rFonts w:ascii="Times New Roman" w:hAnsi="Times New Roman"/>
          <w:b/>
          <w:sz w:val="24"/>
          <w:szCs w:val="24"/>
          <w:lang w:val="ro-RO"/>
        </w:rPr>
        <w:t>standard</w:t>
      </w:r>
      <w:r w:rsidRPr="005F3ED8">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Conform </w:t>
      </w:r>
      <w:r w:rsidRPr="005F3ED8">
        <w:rPr>
          <w:rFonts w:ascii="Times New Roman" w:hAnsi="Times New Roman"/>
          <w:i/>
          <w:sz w:val="24"/>
          <w:szCs w:val="24"/>
          <w:lang w:val="ro-RO"/>
        </w:rPr>
        <w:t xml:space="preserve">Ordinului M.M.P. nr. 1978/2010, </w:t>
      </w:r>
      <w:r w:rsidRPr="005F3ED8">
        <w:rPr>
          <w:rFonts w:ascii="Times New Roman" w:hAnsi="Times New Roman"/>
          <w:sz w:val="24"/>
          <w:szCs w:val="24"/>
          <w:lang w:val="ro-RO"/>
        </w:rPr>
        <w:t xml:space="preserve">S.S.R.M. Suceava derulează anual şi un </w:t>
      </w:r>
      <w:r w:rsidRPr="005F3ED8">
        <w:rPr>
          <w:rFonts w:ascii="Times New Roman" w:hAnsi="Times New Roman"/>
          <w:b/>
          <w:sz w:val="24"/>
          <w:szCs w:val="24"/>
          <w:lang w:val="ro-RO"/>
        </w:rPr>
        <w:t>program special</w:t>
      </w:r>
      <w:r w:rsidRPr="005F3ED8">
        <w:rPr>
          <w:rFonts w:ascii="Times New Roman" w:hAnsi="Times New Roman"/>
          <w:sz w:val="24"/>
          <w:szCs w:val="24"/>
          <w:lang w:val="ro-RO"/>
        </w:rPr>
        <w:t xml:space="preserve"> de supraveghere a radioactivităţii mediului în zonele cu fondul natural modificat antropic din judeţ, aprobat anual,</w:t>
      </w:r>
      <w:r w:rsidRPr="005F3ED8">
        <w:rPr>
          <w:rFonts w:ascii="Times New Roman" w:hAnsi="Times New Roman"/>
          <w:b/>
          <w:sz w:val="24"/>
          <w:szCs w:val="24"/>
          <w:lang w:val="ro-RO"/>
        </w:rPr>
        <w:t xml:space="preserve"> </w:t>
      </w:r>
      <w:r w:rsidRPr="005F3ED8">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1057AF" w:rsidRPr="005F3ED8" w:rsidRDefault="001057AF" w:rsidP="001057AF">
      <w:pPr>
        <w:widowControl w:val="0"/>
        <w:spacing w:after="0" w:line="240" w:lineRule="auto"/>
        <w:rPr>
          <w:rFonts w:ascii="Times New Roman" w:hAnsi="Times New Roman"/>
          <w:i/>
          <w:sz w:val="16"/>
          <w:szCs w:val="16"/>
          <w:lang w:val="ro-RO"/>
        </w:rPr>
      </w:pPr>
    </w:p>
    <w:p w:rsidR="001057AF" w:rsidRPr="005F3ED8" w:rsidRDefault="001057AF" w:rsidP="001057AF">
      <w:pPr>
        <w:widowControl w:val="0"/>
        <w:spacing w:after="0" w:line="240" w:lineRule="auto"/>
        <w:jc w:val="both"/>
        <w:rPr>
          <w:rFonts w:ascii="Times New Roman" w:hAnsi="Times New Roman"/>
          <w:sz w:val="24"/>
          <w:szCs w:val="24"/>
          <w:lang w:val="ro-RO"/>
        </w:rPr>
      </w:pPr>
      <w:r w:rsidRPr="005F3ED8">
        <w:rPr>
          <w:rFonts w:ascii="Times New Roman" w:hAnsi="Times New Roman"/>
          <w:b/>
          <w:i/>
          <w:sz w:val="24"/>
          <w:szCs w:val="24"/>
          <w:lang w:val="ro-RO"/>
        </w:rPr>
        <w:t>2.1. Debitul dozei gamma în aer</w:t>
      </w:r>
      <w:r w:rsidRPr="005F3ED8">
        <w:rPr>
          <w:rFonts w:ascii="Times New Roman" w:hAnsi="Times New Roman"/>
          <w:sz w:val="24"/>
          <w:szCs w:val="24"/>
          <w:lang w:val="ro-RO"/>
        </w:rPr>
        <w:t xml:space="preserve"> </w:t>
      </w:r>
    </w:p>
    <w:p w:rsidR="001057AF" w:rsidRPr="005F3ED8" w:rsidRDefault="001057AF" w:rsidP="001057AF">
      <w:pPr>
        <w:widowControl w:val="0"/>
        <w:spacing w:after="0" w:line="240" w:lineRule="auto"/>
        <w:rPr>
          <w:rFonts w:ascii="Times New Roman" w:hAnsi="Times New Roman"/>
          <w:i/>
          <w:sz w:val="10"/>
          <w:szCs w:val="10"/>
          <w:lang w:val="ro-RO"/>
        </w:rPr>
      </w:pPr>
    </w:p>
    <w:p w:rsidR="001057AF" w:rsidRPr="005F3ED8" w:rsidRDefault="001057AF" w:rsidP="001057AF">
      <w:pPr>
        <w:pStyle w:val="Default"/>
        <w:widowControl w:val="0"/>
        <w:ind w:firstLine="720"/>
        <w:jc w:val="both"/>
        <w:rPr>
          <w:rFonts w:ascii="Times New Roman" w:eastAsia="Calibri" w:hAnsi="Times New Roman" w:cs="Times New Roman"/>
          <w:color w:val="auto"/>
        </w:rPr>
      </w:pPr>
      <w:r w:rsidRPr="005F3ED8">
        <w:rPr>
          <w:rFonts w:ascii="Times New Roman" w:eastAsia="Calibri" w:hAnsi="Times New Roman" w:cs="Times New Roman"/>
          <w:color w:val="auto"/>
        </w:rPr>
        <w:t xml:space="preserve">Nivelul debitului dozei gamma ambientale este monitorizat continuu, prin valori medii orare, în staţia automată de doză gamma din aer, amplasată la sediul A.P.M. Suceava.  </w:t>
      </w:r>
    </w:p>
    <w:p w:rsidR="001057AF" w:rsidRPr="005F3ED8" w:rsidRDefault="001057AF" w:rsidP="001057AF">
      <w:pPr>
        <w:pStyle w:val="Default"/>
        <w:widowControl w:val="0"/>
        <w:ind w:firstLine="720"/>
        <w:jc w:val="both"/>
        <w:rPr>
          <w:rFonts w:ascii="Times New Roman" w:eastAsia="Calibri" w:hAnsi="Times New Roman" w:cs="Times New Roman"/>
          <w:color w:val="auto"/>
          <w:sz w:val="16"/>
          <w:szCs w:val="16"/>
        </w:rPr>
      </w:pPr>
    </w:p>
    <w:p w:rsidR="001057AF" w:rsidRPr="005F3ED8" w:rsidRDefault="001057AF" w:rsidP="001057AF">
      <w:pPr>
        <w:pStyle w:val="Default"/>
        <w:widowControl w:val="0"/>
        <w:jc w:val="center"/>
        <w:rPr>
          <w:rFonts w:ascii="Times New Roman" w:eastAsia="Calibri" w:hAnsi="Times New Roman" w:cs="Times New Roman"/>
          <w:color w:val="auto"/>
        </w:rPr>
      </w:pPr>
      <w:r w:rsidRPr="005F3ED8">
        <w:rPr>
          <w:rFonts w:ascii="Times New Roman" w:eastAsia="Calibri" w:hAnsi="Times New Roman" w:cs="Times New Roman"/>
          <w:color w:val="auto"/>
        </w:rPr>
        <w:t xml:space="preserve">Fig. 2.1.1. Debitul dozei gamma în aer (µSv/h) - medii şi maxime </w:t>
      </w:r>
    </w:p>
    <w:p w:rsidR="001057AF" w:rsidRPr="005F3ED8" w:rsidRDefault="001057AF" w:rsidP="001057AF">
      <w:pPr>
        <w:pStyle w:val="Default"/>
        <w:widowControl w:val="0"/>
        <w:jc w:val="center"/>
        <w:rPr>
          <w:rFonts w:ascii="Times New Roman" w:eastAsia="Calibri" w:hAnsi="Times New Roman" w:cs="Times New Roman"/>
          <w:color w:val="auto"/>
        </w:rPr>
      </w:pPr>
      <w:r w:rsidRPr="005F3ED8">
        <w:rPr>
          <w:rFonts w:ascii="Times New Roman" w:eastAsia="Calibri" w:hAnsi="Times New Roman" w:cs="Times New Roman"/>
          <w:noProof/>
          <w:color w:val="auto"/>
          <w:lang w:eastAsia="ro-RO"/>
        </w:rPr>
        <w:drawing>
          <wp:anchor distT="0" distB="0" distL="114300" distR="114300" simplePos="0" relativeHeight="251685376" behindDoc="0" locked="0" layoutInCell="1" allowOverlap="1">
            <wp:simplePos x="0" y="0"/>
            <wp:positionH relativeFrom="margin">
              <wp:align>center</wp:align>
            </wp:positionH>
            <wp:positionV relativeFrom="paragraph">
              <wp:posOffset>198755</wp:posOffset>
            </wp:positionV>
            <wp:extent cx="5105400" cy="1409700"/>
            <wp:effectExtent l="0" t="0" r="0" b="0"/>
            <wp:wrapTopAndBottom/>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5F3ED8">
        <w:rPr>
          <w:rFonts w:ascii="Times New Roman" w:eastAsia="Calibri" w:hAnsi="Times New Roman" w:cs="Times New Roman"/>
          <w:color w:val="auto"/>
        </w:rPr>
        <w:t xml:space="preserve">în </w:t>
      </w:r>
      <w:r>
        <w:rPr>
          <w:rFonts w:ascii="Times New Roman" w:eastAsia="Calibri" w:hAnsi="Times New Roman" w:cs="Times New Roman"/>
          <w:color w:val="auto"/>
        </w:rPr>
        <w:t>luna febr</w:t>
      </w:r>
      <w:r w:rsidRPr="005F3ED8">
        <w:rPr>
          <w:rFonts w:ascii="Times New Roman" w:eastAsia="Calibri" w:hAnsi="Times New Roman" w:cs="Times New Roman"/>
          <w:color w:val="auto"/>
        </w:rPr>
        <w:t>uarie 20</w:t>
      </w:r>
      <w:r>
        <w:rPr>
          <w:rFonts w:ascii="Times New Roman" w:eastAsia="Calibri" w:hAnsi="Times New Roman" w:cs="Times New Roman"/>
          <w:color w:val="auto"/>
        </w:rPr>
        <w:t>19, comparativ cu luna ianuarie 2019</w:t>
      </w:r>
    </w:p>
    <w:p w:rsidR="001057AF" w:rsidRPr="005F3ED8" w:rsidRDefault="001057AF" w:rsidP="001057AF">
      <w:pPr>
        <w:widowControl w:val="0"/>
        <w:spacing w:after="0" w:line="240" w:lineRule="auto"/>
        <w:jc w:val="both"/>
        <w:rPr>
          <w:rFonts w:ascii="Times New Roman" w:hAnsi="Times New Roman"/>
          <w:sz w:val="6"/>
          <w:szCs w:val="6"/>
          <w:lang w:val="ro-RO"/>
        </w:rPr>
      </w:pPr>
      <w:r w:rsidRPr="005F3ED8">
        <w:rPr>
          <w:rFonts w:ascii="Times New Roman" w:hAnsi="Times New Roman"/>
          <w:sz w:val="6"/>
          <w:szCs w:val="6"/>
          <w:lang w:val="ro-RO"/>
        </w:rPr>
        <w:tab/>
      </w:r>
    </w:p>
    <w:p w:rsidR="001057AF" w:rsidRPr="005F3ED8" w:rsidRDefault="001057AF" w:rsidP="001057AF">
      <w:pPr>
        <w:widowControl w:val="0"/>
        <w:spacing w:after="0" w:line="240" w:lineRule="auto"/>
        <w:ind w:firstLine="720"/>
        <w:jc w:val="both"/>
        <w:rPr>
          <w:rFonts w:ascii="Times New Roman" w:hAnsi="Times New Roman"/>
          <w:sz w:val="24"/>
          <w:szCs w:val="24"/>
          <w:lang w:val="ro-RO"/>
        </w:rPr>
      </w:pPr>
      <w:r w:rsidRPr="005F3ED8">
        <w:rPr>
          <w:rFonts w:ascii="Times New Roman" w:hAnsi="Times New Roman"/>
          <w:sz w:val="24"/>
          <w:szCs w:val="24"/>
          <w:lang w:val="ro-RO"/>
        </w:rPr>
        <w:t>Din fig. 2.1.1 se observă că valoarea medie a debitului dozei gamma este similară</w:t>
      </w:r>
      <w:r>
        <w:rPr>
          <w:rFonts w:ascii="Times New Roman" w:hAnsi="Times New Roman"/>
          <w:sz w:val="24"/>
          <w:szCs w:val="24"/>
          <w:lang w:val="ro-RO"/>
        </w:rPr>
        <w:t xml:space="preserve"> cu</w:t>
      </w:r>
      <w:r w:rsidRPr="005F3ED8">
        <w:rPr>
          <w:rFonts w:ascii="Times New Roman" w:hAnsi="Times New Roman"/>
          <w:sz w:val="24"/>
          <w:szCs w:val="24"/>
          <w:lang w:val="ro-RO"/>
        </w:rPr>
        <w:t xml:space="preserve"> cea din luna anterioară.</w:t>
      </w:r>
    </w:p>
    <w:p w:rsidR="001057AF" w:rsidRPr="005F3ED8" w:rsidRDefault="001057AF" w:rsidP="001057AF">
      <w:pPr>
        <w:widowControl w:val="0"/>
        <w:spacing w:after="0" w:line="240" w:lineRule="auto"/>
        <w:rPr>
          <w:rFonts w:ascii="Times New Roman" w:hAnsi="Times New Roman"/>
          <w:i/>
          <w:sz w:val="16"/>
          <w:szCs w:val="16"/>
          <w:lang w:val="ro-RO"/>
        </w:rPr>
      </w:pPr>
    </w:p>
    <w:p w:rsidR="001057AF" w:rsidRPr="005F3ED8" w:rsidRDefault="001057AF" w:rsidP="001057AF">
      <w:pPr>
        <w:widowControl w:val="0"/>
        <w:spacing w:after="0" w:line="240" w:lineRule="auto"/>
        <w:jc w:val="both"/>
        <w:rPr>
          <w:rFonts w:ascii="Times New Roman" w:hAnsi="Times New Roman"/>
          <w:b/>
          <w:i/>
          <w:sz w:val="24"/>
          <w:szCs w:val="24"/>
          <w:lang w:val="ro-RO"/>
        </w:rPr>
      </w:pPr>
      <w:r w:rsidRPr="005F3ED8">
        <w:rPr>
          <w:rFonts w:ascii="Times New Roman" w:hAnsi="Times New Roman"/>
          <w:b/>
          <w:i/>
          <w:sz w:val="24"/>
          <w:szCs w:val="24"/>
          <w:lang w:val="ro-RO"/>
        </w:rPr>
        <w:t>2.2. Aerosoli atmosferici</w:t>
      </w:r>
    </w:p>
    <w:p w:rsidR="001057AF" w:rsidRPr="005F3ED8" w:rsidRDefault="001057AF" w:rsidP="001057AF">
      <w:pPr>
        <w:widowControl w:val="0"/>
        <w:spacing w:after="0" w:line="240" w:lineRule="auto"/>
        <w:rPr>
          <w:rFonts w:ascii="Times New Roman" w:hAnsi="Times New Roman"/>
          <w:i/>
          <w:sz w:val="10"/>
          <w:szCs w:val="10"/>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1057AF" w:rsidRPr="005F3ED8" w:rsidRDefault="001057AF" w:rsidP="001057AF">
      <w:pPr>
        <w:widowControl w:val="0"/>
        <w:spacing w:after="0" w:line="240" w:lineRule="auto"/>
        <w:rPr>
          <w:rFonts w:ascii="Times New Roman" w:hAnsi="Times New Roman"/>
          <w:i/>
          <w:sz w:val="10"/>
          <w:szCs w:val="10"/>
          <w:lang w:val="ro-RO"/>
        </w:rPr>
      </w:pPr>
    </w:p>
    <w:p w:rsidR="001057AF" w:rsidRPr="005F3ED8" w:rsidRDefault="001057AF" w:rsidP="001057AF">
      <w:pPr>
        <w:widowControl w:val="0"/>
        <w:spacing w:after="0" w:line="240" w:lineRule="auto"/>
        <w:jc w:val="both"/>
        <w:rPr>
          <w:rFonts w:ascii="Times New Roman" w:hAnsi="Times New Roman"/>
          <w:b/>
          <w:sz w:val="24"/>
          <w:szCs w:val="24"/>
          <w:lang w:val="ro-RO"/>
        </w:rPr>
      </w:pPr>
      <w:r w:rsidRPr="005F3ED8">
        <w:rPr>
          <w:rFonts w:ascii="Times New Roman" w:hAnsi="Times New Roman"/>
          <w:b/>
          <w:sz w:val="24"/>
          <w:szCs w:val="24"/>
          <w:lang w:val="ro-RO"/>
        </w:rPr>
        <w:t xml:space="preserve">2.2.1. </w:t>
      </w:r>
      <w:r w:rsidRPr="005F3ED8">
        <w:rPr>
          <w:rFonts w:ascii="Times New Roman" w:hAnsi="Times New Roman"/>
          <w:sz w:val="24"/>
          <w:szCs w:val="24"/>
          <w:u w:val="single"/>
          <w:lang w:val="ro-RO"/>
        </w:rPr>
        <w:t>Activități beta globale ale aerosolilor atmosferici, măsurători imediate</w:t>
      </w:r>
      <w:r w:rsidRPr="005F3ED8">
        <w:rPr>
          <w:rFonts w:ascii="Times New Roman" w:hAnsi="Times New Roman"/>
          <w:b/>
          <w:sz w:val="24"/>
          <w:szCs w:val="24"/>
          <w:lang w:val="ro-RO"/>
        </w:rPr>
        <w:t xml:space="preserve"> </w:t>
      </w:r>
    </w:p>
    <w:p w:rsidR="001057AF" w:rsidRPr="005F3ED8" w:rsidRDefault="001057AF" w:rsidP="001057AF">
      <w:pPr>
        <w:widowControl w:val="0"/>
        <w:spacing w:after="0" w:line="240" w:lineRule="auto"/>
        <w:jc w:val="both"/>
        <w:rPr>
          <w:rFonts w:ascii="Times New Roman" w:hAnsi="Times New Roman"/>
          <w:b/>
          <w:sz w:val="10"/>
          <w:szCs w:val="10"/>
          <w:lang w:val="ro-RO"/>
        </w:rPr>
      </w:pPr>
    </w:p>
    <w:p w:rsidR="001057AF" w:rsidRPr="005F3ED8" w:rsidRDefault="001057AF" w:rsidP="001057AF">
      <w:pPr>
        <w:widowControl w:val="0"/>
        <w:spacing w:after="0" w:line="240" w:lineRule="auto"/>
        <w:jc w:val="center"/>
        <w:rPr>
          <w:rFonts w:ascii="Times New Roman" w:hAnsi="Times New Roman"/>
          <w:i/>
          <w:lang w:val="ro-RO"/>
        </w:rPr>
      </w:pPr>
      <w:r w:rsidRPr="005F3ED8">
        <w:rPr>
          <w:rFonts w:ascii="Times New Roman" w:hAnsi="Times New Roman"/>
          <w:lang w:val="ro-RO"/>
        </w:rPr>
        <w:t xml:space="preserve">Fig. 2.2.1.1. Aerosoli atmosferici, activităţi specifice beta globale </w:t>
      </w:r>
      <w:r w:rsidRPr="005F3ED8">
        <w:rPr>
          <w:rFonts w:ascii="Times New Roman" w:hAnsi="Times New Roman"/>
          <w:b/>
          <w:lang w:val="ro-RO"/>
        </w:rPr>
        <w:t>imediate</w:t>
      </w:r>
      <w:r w:rsidRPr="005F3ED8">
        <w:rPr>
          <w:rFonts w:ascii="Times New Roman" w:hAnsi="Times New Roman"/>
          <w:i/>
          <w:lang w:val="ro-RO"/>
        </w:rPr>
        <w:t xml:space="preserve"> –</w:t>
      </w: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va</w:t>
      </w:r>
      <w:r>
        <w:rPr>
          <w:rFonts w:ascii="Times New Roman" w:hAnsi="Times New Roman"/>
          <w:lang w:val="ro-RO"/>
        </w:rPr>
        <w:t>lori medii şi maxime în luna febr</w:t>
      </w:r>
      <w:r w:rsidRPr="005F3ED8">
        <w:rPr>
          <w:rFonts w:ascii="Times New Roman" w:hAnsi="Times New Roman"/>
          <w:lang w:val="ro-RO"/>
        </w:rPr>
        <w:t xml:space="preserve">uarie 2019, comparativ cu </w:t>
      </w:r>
      <w:r>
        <w:rPr>
          <w:rFonts w:ascii="Times New Roman" w:hAnsi="Times New Roman"/>
          <w:lang w:val="ro-RO"/>
        </w:rPr>
        <w:t>luna ianuarie 2019</w:t>
      </w:r>
    </w:p>
    <w:tbl>
      <w:tblPr>
        <w:tblW w:w="9692" w:type="dxa"/>
        <w:tblLook w:val="01E0"/>
      </w:tblPr>
      <w:tblGrid>
        <w:gridCol w:w="4962"/>
        <w:gridCol w:w="4730"/>
      </w:tblGrid>
      <w:tr w:rsidR="001057AF" w:rsidRPr="005F3ED8" w:rsidTr="006F0160">
        <w:trPr>
          <w:trHeight w:val="1720"/>
        </w:trPr>
        <w:tc>
          <w:tcPr>
            <w:tcW w:w="4962"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sz w:val="24"/>
                <w:szCs w:val="24"/>
                <w:lang w:val="ro-RO"/>
              </w:rPr>
              <w:t xml:space="preserve">   </w:t>
            </w:r>
            <w:r w:rsidRPr="005F3ED8">
              <w:rPr>
                <w:rFonts w:ascii="Times New Roman" w:hAnsi="Times New Roman"/>
                <w:noProof/>
                <w:sz w:val="24"/>
                <w:szCs w:val="24"/>
                <w:lang w:val="ro-RO" w:eastAsia="ro-RO"/>
              </w:rPr>
              <w:drawing>
                <wp:inline distT="0" distB="0" distL="0" distR="0">
                  <wp:extent cx="2867025" cy="1209675"/>
                  <wp:effectExtent l="0" t="0" r="0" b="0"/>
                  <wp:docPr id="3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762250" cy="1190625"/>
                  <wp:effectExtent l="0" t="0" r="0" b="0"/>
                  <wp:docPr id="3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057AF" w:rsidRPr="005F3ED8" w:rsidTr="006F0160">
        <w:trPr>
          <w:trHeight w:val="262"/>
        </w:trPr>
        <w:tc>
          <w:tcPr>
            <w:tcW w:w="4962"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a. Aspiraţia de noapte 02:00 – 07:00</w:t>
            </w:r>
          </w:p>
        </w:tc>
        <w:tc>
          <w:tcPr>
            <w:tcW w:w="4730"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Aspiraţia de zi 08:00 -13:00</w:t>
            </w:r>
          </w:p>
        </w:tc>
      </w:tr>
    </w:tbl>
    <w:p w:rsidR="001057AF" w:rsidRPr="005F3ED8" w:rsidRDefault="001057AF" w:rsidP="001057AF">
      <w:pPr>
        <w:pStyle w:val="Default"/>
        <w:widowControl w:val="0"/>
        <w:jc w:val="both"/>
        <w:rPr>
          <w:rFonts w:ascii="Times New Roman" w:hAnsi="Times New Roman" w:cs="Times New Roman"/>
          <w:i/>
          <w:color w:val="auto"/>
          <w:sz w:val="10"/>
          <w:szCs w:val="10"/>
        </w:rPr>
      </w:pPr>
    </w:p>
    <w:p w:rsidR="001057AF" w:rsidRPr="005F3ED8" w:rsidRDefault="001057AF" w:rsidP="001057AF">
      <w:pPr>
        <w:pStyle w:val="Default"/>
        <w:widowControl w:val="0"/>
        <w:jc w:val="both"/>
        <w:rPr>
          <w:rFonts w:ascii="Times New Roman" w:hAnsi="Times New Roman" w:cs="Times New Roman"/>
          <w:b/>
          <w:i/>
          <w:color w:val="auto"/>
          <w:sz w:val="20"/>
          <w:szCs w:val="20"/>
        </w:rPr>
      </w:pPr>
      <w:r w:rsidRPr="005F3ED8">
        <w:rPr>
          <w:rFonts w:ascii="Times New Roman" w:hAnsi="Times New Roman" w:cs="Times New Roman"/>
          <w:i/>
          <w:color w:val="auto"/>
          <w:sz w:val="20"/>
          <w:szCs w:val="20"/>
        </w:rPr>
        <w:t xml:space="preserve"> </w:t>
      </w:r>
      <w:r w:rsidRPr="005F3ED8">
        <w:rPr>
          <w:rFonts w:ascii="Times New Roman" w:hAnsi="Times New Roman" w:cs="Times New Roman"/>
          <w:b/>
          <w:i/>
          <w:color w:val="auto"/>
          <w:sz w:val="20"/>
          <w:szCs w:val="20"/>
        </w:rPr>
        <w:t>Notă:</w:t>
      </w:r>
      <w:r w:rsidRPr="005F3ED8">
        <w:rPr>
          <w:rFonts w:ascii="Times New Roman" w:hAnsi="Times New Roman" w:cs="Times New Roman"/>
          <w:i/>
          <w:color w:val="auto"/>
          <w:sz w:val="20"/>
          <w:szCs w:val="20"/>
        </w:rPr>
        <w:t xml:space="preserve"> </w:t>
      </w:r>
      <w:r w:rsidRPr="005F3ED8">
        <w:rPr>
          <w:rFonts w:ascii="Times New Roman" w:hAnsi="Times New Roman" w:cs="Times New Roman"/>
          <w:b/>
          <w:i/>
          <w:color w:val="auto"/>
          <w:sz w:val="20"/>
          <w:szCs w:val="20"/>
        </w:rPr>
        <w:t>limita de avertizare</w:t>
      </w:r>
      <w:r w:rsidRPr="005F3ED8">
        <w:rPr>
          <w:rFonts w:ascii="Times New Roman" w:hAnsi="Times New Roman" w:cs="Times New Roman"/>
          <w:i/>
          <w:color w:val="auto"/>
          <w:sz w:val="20"/>
          <w:szCs w:val="20"/>
        </w:rPr>
        <w:t xml:space="preserve"> pentru aerosolii atmosferici prin analiza beta globală </w:t>
      </w:r>
      <w:r w:rsidRPr="005F3ED8">
        <w:rPr>
          <w:rFonts w:ascii="Times New Roman" w:hAnsi="Times New Roman" w:cs="Times New Roman"/>
          <w:b/>
          <w:i/>
          <w:color w:val="auto"/>
          <w:sz w:val="20"/>
          <w:szCs w:val="20"/>
        </w:rPr>
        <w:t>imediată</w:t>
      </w:r>
      <w:r w:rsidRPr="005F3ED8">
        <w:rPr>
          <w:rFonts w:ascii="Times New Roman" w:hAnsi="Times New Roman" w:cs="Times New Roman"/>
          <w:i/>
          <w:color w:val="auto"/>
          <w:sz w:val="20"/>
          <w:szCs w:val="20"/>
        </w:rPr>
        <w:t xml:space="preserve"> este de </w:t>
      </w:r>
      <w:r w:rsidRPr="005F3ED8">
        <w:rPr>
          <w:rFonts w:ascii="Times New Roman" w:hAnsi="Times New Roman" w:cs="Times New Roman"/>
          <w:b/>
          <w:i/>
          <w:color w:val="auto"/>
          <w:sz w:val="20"/>
          <w:szCs w:val="20"/>
        </w:rPr>
        <w:t>50 Bq/m</w:t>
      </w:r>
      <w:r w:rsidRPr="005F3ED8">
        <w:rPr>
          <w:rFonts w:ascii="Times New Roman" w:hAnsi="Times New Roman" w:cs="Times New Roman"/>
          <w:b/>
          <w:i/>
          <w:color w:val="auto"/>
          <w:sz w:val="20"/>
          <w:szCs w:val="20"/>
          <w:vertAlign w:val="superscript"/>
        </w:rPr>
        <w:t>3</w:t>
      </w:r>
      <w:r w:rsidRPr="005F3ED8">
        <w:rPr>
          <w:rFonts w:ascii="Times New Roman" w:hAnsi="Times New Roman" w:cs="Times New Roman"/>
          <w:i/>
          <w:color w:val="auto"/>
          <w:sz w:val="20"/>
          <w:szCs w:val="20"/>
        </w:rPr>
        <w:t xml:space="preserve">(conform O.M. nr. 1978/2010). </w:t>
      </w:r>
    </w:p>
    <w:p w:rsidR="001057AF" w:rsidRPr="005F3ED8" w:rsidRDefault="001057AF" w:rsidP="001057AF">
      <w:pPr>
        <w:widowControl w:val="0"/>
        <w:spacing w:after="0" w:line="240" w:lineRule="auto"/>
        <w:jc w:val="center"/>
        <w:rPr>
          <w:rFonts w:ascii="Times New Roman" w:hAnsi="Times New Roman"/>
          <w:sz w:val="6"/>
          <w:szCs w:val="6"/>
          <w:lang w:val="ro-RO"/>
        </w:rPr>
      </w:pPr>
    </w:p>
    <w:p w:rsidR="001057AF" w:rsidRPr="005F3ED8" w:rsidRDefault="001057AF" w:rsidP="001057AF">
      <w:pPr>
        <w:pStyle w:val="Style1"/>
        <w:adjustRightInd/>
        <w:ind w:firstLine="720"/>
        <w:jc w:val="both"/>
        <w:rPr>
          <w:sz w:val="24"/>
          <w:szCs w:val="24"/>
          <w:lang w:val="ro-RO"/>
        </w:rPr>
      </w:pPr>
      <w:r w:rsidRPr="005F3ED8">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1057AF" w:rsidRPr="005F3ED8" w:rsidRDefault="001057AF" w:rsidP="001057AF">
      <w:pPr>
        <w:widowControl w:val="0"/>
        <w:spacing w:after="0" w:line="240" w:lineRule="auto"/>
        <w:jc w:val="both"/>
        <w:rPr>
          <w:rFonts w:ascii="Times New Roman" w:hAnsi="Times New Roman"/>
          <w:b/>
          <w:i/>
          <w:sz w:val="10"/>
          <w:szCs w:val="10"/>
          <w:lang w:val="ro-RO"/>
        </w:rPr>
      </w:pPr>
    </w:p>
    <w:p w:rsidR="001057AF" w:rsidRPr="005F3ED8" w:rsidRDefault="001057AF" w:rsidP="001057AF">
      <w:pPr>
        <w:widowControl w:val="0"/>
        <w:spacing w:after="0" w:line="240" w:lineRule="auto"/>
        <w:jc w:val="both"/>
        <w:rPr>
          <w:rFonts w:ascii="Times New Roman" w:hAnsi="Times New Roman"/>
          <w:sz w:val="24"/>
          <w:szCs w:val="24"/>
          <w:u w:val="single"/>
          <w:lang w:val="ro-RO"/>
        </w:rPr>
      </w:pPr>
      <w:r w:rsidRPr="005F3ED8">
        <w:rPr>
          <w:rFonts w:ascii="Times New Roman" w:hAnsi="Times New Roman"/>
          <w:b/>
          <w:sz w:val="24"/>
          <w:szCs w:val="24"/>
          <w:lang w:val="ro-RO"/>
        </w:rPr>
        <w:t xml:space="preserve">2.2.2. </w:t>
      </w:r>
      <w:r w:rsidRPr="005F3ED8">
        <w:rPr>
          <w:rFonts w:ascii="Times New Roman" w:hAnsi="Times New Roman"/>
          <w:sz w:val="24"/>
          <w:szCs w:val="24"/>
          <w:u w:val="single"/>
          <w:lang w:val="ro-RO"/>
        </w:rPr>
        <w:t>Activități specifice ale Radonului şi Toronului</w:t>
      </w:r>
    </w:p>
    <w:p w:rsidR="001057AF" w:rsidRPr="005F3ED8" w:rsidRDefault="001057AF" w:rsidP="001057AF">
      <w:pPr>
        <w:widowControl w:val="0"/>
        <w:spacing w:after="0" w:line="240" w:lineRule="auto"/>
        <w:jc w:val="both"/>
        <w:rPr>
          <w:rFonts w:ascii="Times New Roman" w:hAnsi="Times New Roman"/>
          <w:sz w:val="8"/>
          <w:szCs w:val="8"/>
          <w:u w:val="single"/>
          <w:lang w:val="ro-RO"/>
        </w:rPr>
      </w:pPr>
    </w:p>
    <w:p w:rsidR="001057AF" w:rsidRPr="005F3ED8" w:rsidRDefault="001057AF" w:rsidP="001057AF">
      <w:pPr>
        <w:widowControl w:val="0"/>
        <w:spacing w:after="0" w:line="240" w:lineRule="auto"/>
        <w:ind w:firstLine="708"/>
        <w:jc w:val="both"/>
        <w:rPr>
          <w:rFonts w:ascii="Times New Roman" w:hAnsi="Times New Roman"/>
          <w:sz w:val="24"/>
          <w:szCs w:val="24"/>
          <w:lang w:val="ro-RO"/>
        </w:rPr>
      </w:pPr>
      <w:r w:rsidRPr="005F3ED8">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1057AF" w:rsidRPr="005F3ED8" w:rsidRDefault="001057AF" w:rsidP="001057AF">
      <w:pPr>
        <w:widowControl w:val="0"/>
        <w:spacing w:after="0" w:line="240" w:lineRule="auto"/>
        <w:ind w:firstLine="708"/>
        <w:jc w:val="both"/>
        <w:rPr>
          <w:rFonts w:ascii="Times New Roman" w:hAnsi="Times New Roman"/>
          <w:sz w:val="24"/>
          <w:szCs w:val="24"/>
          <w:lang w:val="ro-RO"/>
        </w:rPr>
      </w:pPr>
      <w:r w:rsidRPr="005F3ED8">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w:t>
      </w:r>
      <w:r w:rsidRPr="005F3ED8">
        <w:rPr>
          <w:rFonts w:ascii="Times New Roman" w:hAnsi="Times New Roman"/>
          <w:sz w:val="24"/>
          <w:szCs w:val="24"/>
          <w:lang w:val="ro-RO"/>
        </w:rPr>
        <w:lastRenderedPageBreak/>
        <w:t xml:space="preserve">dispersie. Concentraţiile de Rn-222 şi Rn-220 în atmosferă variază sezonier, depinzând de condiţiile meteorologice, care influenţează atât viteza de emanaţie a gazelor din sol, cât şi diluţia/dispersia acestora în atmosferă. </w:t>
      </w:r>
    </w:p>
    <w:p w:rsidR="001057AF" w:rsidRPr="005F3ED8" w:rsidRDefault="001057AF" w:rsidP="001057AF">
      <w:pPr>
        <w:widowControl w:val="0"/>
        <w:spacing w:after="0" w:line="240" w:lineRule="auto"/>
        <w:ind w:firstLine="708"/>
        <w:jc w:val="both"/>
        <w:rPr>
          <w:rFonts w:ascii="Times New Roman" w:hAnsi="Times New Roman"/>
          <w:sz w:val="24"/>
          <w:szCs w:val="24"/>
          <w:lang w:val="ro-RO"/>
        </w:rPr>
      </w:pPr>
      <w:r w:rsidRPr="005F3ED8">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5F3ED8">
        <w:rPr>
          <w:rFonts w:ascii="Times New Roman" w:hAnsi="Times New Roman"/>
          <w:sz w:val="24"/>
          <w:szCs w:val="24"/>
          <w:lang w:val="ro-RO"/>
        </w:rPr>
        <w:sym w:font="Symbol" w:char="F0B0"/>
      </w:r>
      <w:r w:rsidRPr="005F3ED8">
        <w:rPr>
          <w:rFonts w:ascii="Times New Roman" w:hAnsi="Times New Roman"/>
          <w:sz w:val="24"/>
          <w:szCs w:val="24"/>
          <w:lang w:val="ro-RO"/>
        </w:rPr>
        <w:sym w:font="Symbol" w:char="F0B0"/>
      </w:r>
      <w:r w:rsidRPr="005F3ED8">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1057AF" w:rsidRPr="005F3ED8" w:rsidRDefault="001057AF" w:rsidP="001057AF">
      <w:pPr>
        <w:widowControl w:val="0"/>
        <w:spacing w:after="0" w:line="240" w:lineRule="auto"/>
        <w:ind w:firstLine="708"/>
        <w:jc w:val="both"/>
        <w:rPr>
          <w:rFonts w:ascii="Times New Roman" w:hAnsi="Times New Roman"/>
          <w:sz w:val="6"/>
          <w:szCs w:val="6"/>
          <w:lang w:val="ro-RO"/>
        </w:rPr>
      </w:pP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Fig. 2.2.2.1. Activităţi specifice ale  Radonului (</w:t>
      </w:r>
      <w:r w:rsidRPr="005F3ED8">
        <w:rPr>
          <w:rFonts w:ascii="Times New Roman" w:hAnsi="Times New Roman"/>
          <w:b/>
          <w:lang w:val="ro-RO"/>
        </w:rPr>
        <w:t>Rn-222</w:t>
      </w:r>
      <w:r w:rsidRPr="005F3ED8">
        <w:rPr>
          <w:rFonts w:ascii="Times New Roman" w:hAnsi="Times New Roman"/>
          <w:lang w:val="ro-RO"/>
        </w:rPr>
        <w:t>) în atmosfera liberă</w:t>
      </w: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 va</w:t>
      </w:r>
      <w:r>
        <w:rPr>
          <w:rFonts w:ascii="Times New Roman" w:hAnsi="Times New Roman"/>
          <w:lang w:val="ro-RO"/>
        </w:rPr>
        <w:t>lori medii şi maxime în luna febr</w:t>
      </w:r>
      <w:r w:rsidRPr="005F3ED8">
        <w:rPr>
          <w:rFonts w:ascii="Times New Roman" w:hAnsi="Times New Roman"/>
          <w:lang w:val="ro-RO"/>
        </w:rPr>
        <w:t xml:space="preserve">uarie 2019, </w:t>
      </w:r>
      <w:r>
        <w:rPr>
          <w:rFonts w:ascii="Times New Roman" w:hAnsi="Times New Roman"/>
          <w:lang w:val="ro-RO"/>
        </w:rPr>
        <w:t>comparativ cu luna ianuarie 2019</w:t>
      </w:r>
    </w:p>
    <w:tbl>
      <w:tblPr>
        <w:tblW w:w="9798" w:type="dxa"/>
        <w:tblLayout w:type="fixed"/>
        <w:tblLook w:val="01E0"/>
      </w:tblPr>
      <w:tblGrid>
        <w:gridCol w:w="5019"/>
        <w:gridCol w:w="4779"/>
      </w:tblGrid>
      <w:tr w:rsidR="001057AF" w:rsidRPr="005F3ED8" w:rsidTr="006F0160">
        <w:trPr>
          <w:trHeight w:val="1726"/>
        </w:trPr>
        <w:tc>
          <w:tcPr>
            <w:tcW w:w="5019"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686050" cy="1181100"/>
                  <wp:effectExtent l="0" t="0" r="0" b="0"/>
                  <wp:docPr id="4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647950" cy="1152525"/>
                  <wp:effectExtent l="19050" t="0" r="0" b="0"/>
                  <wp:docPr id="4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057AF" w:rsidRPr="005F3ED8" w:rsidTr="006F0160">
        <w:trPr>
          <w:trHeight w:val="287"/>
        </w:trPr>
        <w:tc>
          <w:tcPr>
            <w:tcW w:w="5019"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a. Aspiraţia de noapte 02:00-07:00</w:t>
            </w:r>
          </w:p>
        </w:tc>
        <w:tc>
          <w:tcPr>
            <w:tcW w:w="4779"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Aspiraţia de zi 08:00-13:00</w:t>
            </w:r>
          </w:p>
        </w:tc>
      </w:tr>
    </w:tbl>
    <w:p w:rsidR="001057AF" w:rsidRPr="005F3ED8" w:rsidRDefault="001057AF" w:rsidP="001057AF">
      <w:pPr>
        <w:widowControl w:val="0"/>
        <w:spacing w:after="0" w:line="240" w:lineRule="auto"/>
        <w:rPr>
          <w:rFonts w:ascii="Times New Roman" w:hAnsi="Times New Roman"/>
          <w:sz w:val="16"/>
          <w:szCs w:val="16"/>
          <w:lang w:val="ro-RO"/>
        </w:rPr>
      </w:pP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Fig. 2.2.2.2. Activităţi specifice ale Toronului (</w:t>
      </w:r>
      <w:r w:rsidRPr="005F3ED8">
        <w:rPr>
          <w:rFonts w:ascii="Times New Roman" w:hAnsi="Times New Roman"/>
          <w:b/>
          <w:lang w:val="ro-RO"/>
        </w:rPr>
        <w:t>Rn-220</w:t>
      </w:r>
      <w:r w:rsidRPr="005F3ED8">
        <w:rPr>
          <w:rFonts w:ascii="Times New Roman" w:hAnsi="Times New Roman"/>
          <w:lang w:val="ro-RO"/>
        </w:rPr>
        <w:t>) în atmosfera liberă</w:t>
      </w: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 medii luna</w:t>
      </w:r>
      <w:r>
        <w:rPr>
          <w:rFonts w:ascii="Times New Roman" w:hAnsi="Times New Roman"/>
          <w:lang w:val="ro-RO"/>
        </w:rPr>
        <w:t>re şi maxime zilnice în luna febr</w:t>
      </w:r>
      <w:r w:rsidRPr="005F3ED8">
        <w:rPr>
          <w:rFonts w:ascii="Times New Roman" w:hAnsi="Times New Roman"/>
          <w:lang w:val="ro-RO"/>
        </w:rPr>
        <w:t xml:space="preserve">uarie 2019, comparativ cu </w:t>
      </w:r>
      <w:r>
        <w:rPr>
          <w:rFonts w:ascii="Times New Roman" w:hAnsi="Times New Roman"/>
          <w:lang w:val="ro-RO"/>
        </w:rPr>
        <w:t>luna ianuarie 2019</w:t>
      </w:r>
    </w:p>
    <w:tbl>
      <w:tblPr>
        <w:tblW w:w="9798" w:type="dxa"/>
        <w:tblLayout w:type="fixed"/>
        <w:tblLook w:val="01E0"/>
      </w:tblPr>
      <w:tblGrid>
        <w:gridCol w:w="5019"/>
        <w:gridCol w:w="4779"/>
      </w:tblGrid>
      <w:tr w:rsidR="001057AF" w:rsidRPr="005F3ED8" w:rsidTr="006F0160">
        <w:trPr>
          <w:trHeight w:val="1570"/>
        </w:trPr>
        <w:tc>
          <w:tcPr>
            <w:tcW w:w="5019"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790825" cy="1171575"/>
                  <wp:effectExtent l="0" t="0" r="0" b="0"/>
                  <wp:docPr id="4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714625" cy="1143000"/>
                  <wp:effectExtent l="0" t="0" r="0" b="0"/>
                  <wp:docPr id="4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057AF" w:rsidRPr="005F3ED8" w:rsidTr="006F0160">
        <w:trPr>
          <w:trHeight w:val="241"/>
        </w:trPr>
        <w:tc>
          <w:tcPr>
            <w:tcW w:w="5019"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a. Aspiraţia de noapte 02:00-07:00</w:t>
            </w:r>
          </w:p>
        </w:tc>
        <w:tc>
          <w:tcPr>
            <w:tcW w:w="4779"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Aspiraţia de zi 08:00-13:00</w:t>
            </w:r>
          </w:p>
        </w:tc>
      </w:tr>
    </w:tbl>
    <w:p w:rsidR="001057AF" w:rsidRPr="005F3ED8" w:rsidRDefault="001057AF" w:rsidP="001057AF">
      <w:pPr>
        <w:pStyle w:val="Default"/>
        <w:widowControl w:val="0"/>
        <w:jc w:val="both"/>
        <w:rPr>
          <w:rFonts w:ascii="Times New Roman" w:hAnsi="Times New Roman" w:cs="Times New Roman"/>
          <w:color w:val="auto"/>
          <w:sz w:val="10"/>
          <w:szCs w:val="10"/>
        </w:rPr>
      </w:pPr>
    </w:p>
    <w:p w:rsidR="001057AF" w:rsidRPr="005F3ED8" w:rsidRDefault="001057AF" w:rsidP="001057AF">
      <w:pPr>
        <w:pStyle w:val="Default"/>
        <w:widowControl w:val="0"/>
        <w:ind w:firstLine="720"/>
        <w:jc w:val="both"/>
        <w:rPr>
          <w:rFonts w:ascii="Times New Roman" w:hAnsi="Times New Roman" w:cs="Times New Roman"/>
          <w:color w:val="auto"/>
        </w:rPr>
      </w:pPr>
      <w:r w:rsidRPr="005F3ED8">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1057AF" w:rsidRPr="005F3ED8" w:rsidRDefault="001057AF" w:rsidP="001057AF">
      <w:pPr>
        <w:widowControl w:val="0"/>
        <w:spacing w:after="0" w:line="240" w:lineRule="auto"/>
        <w:jc w:val="both"/>
        <w:rPr>
          <w:rFonts w:ascii="Times New Roman" w:hAnsi="Times New Roman"/>
          <w:b/>
          <w:sz w:val="10"/>
          <w:szCs w:val="10"/>
          <w:lang w:val="ro-RO"/>
        </w:rPr>
      </w:pPr>
    </w:p>
    <w:p w:rsidR="001057AF" w:rsidRPr="005F3ED8" w:rsidRDefault="001057AF" w:rsidP="001057AF">
      <w:pPr>
        <w:widowControl w:val="0"/>
        <w:spacing w:after="0" w:line="240" w:lineRule="auto"/>
        <w:jc w:val="both"/>
        <w:rPr>
          <w:rFonts w:ascii="Times New Roman" w:hAnsi="Times New Roman"/>
          <w:b/>
          <w:sz w:val="24"/>
          <w:szCs w:val="24"/>
          <w:lang w:val="ro-RO"/>
        </w:rPr>
      </w:pPr>
      <w:r w:rsidRPr="005F3ED8">
        <w:rPr>
          <w:rFonts w:ascii="Times New Roman" w:hAnsi="Times New Roman"/>
          <w:b/>
          <w:sz w:val="24"/>
          <w:szCs w:val="24"/>
          <w:lang w:val="ro-RO"/>
        </w:rPr>
        <w:t xml:space="preserve">2.2.3. </w:t>
      </w:r>
      <w:r w:rsidRPr="005F3ED8">
        <w:rPr>
          <w:rFonts w:ascii="Times New Roman" w:hAnsi="Times New Roman"/>
          <w:sz w:val="24"/>
          <w:szCs w:val="24"/>
          <w:u w:val="single"/>
          <w:lang w:val="ro-RO"/>
        </w:rPr>
        <w:t>Activități beta globale ale aerosolilor atmosferici, măsurători întârziate</w:t>
      </w:r>
      <w:r w:rsidRPr="005F3ED8">
        <w:rPr>
          <w:rFonts w:ascii="Times New Roman" w:hAnsi="Times New Roman"/>
          <w:b/>
          <w:sz w:val="24"/>
          <w:szCs w:val="24"/>
          <w:lang w:val="ro-RO"/>
        </w:rPr>
        <w:t xml:space="preserve"> </w:t>
      </w:r>
    </w:p>
    <w:p w:rsidR="001057AF" w:rsidRPr="005F3ED8" w:rsidRDefault="001057AF" w:rsidP="001057AF">
      <w:pPr>
        <w:widowControl w:val="0"/>
        <w:spacing w:after="0" w:line="240" w:lineRule="auto"/>
        <w:jc w:val="both"/>
        <w:rPr>
          <w:rFonts w:ascii="Times New Roman" w:hAnsi="Times New Roman"/>
          <w:b/>
          <w:sz w:val="6"/>
          <w:szCs w:val="6"/>
          <w:lang w:val="ro-RO"/>
        </w:rPr>
      </w:pPr>
    </w:p>
    <w:p w:rsidR="001057AF" w:rsidRPr="005F3ED8" w:rsidRDefault="001057AF" w:rsidP="001057AF">
      <w:pPr>
        <w:widowControl w:val="0"/>
        <w:spacing w:after="0" w:line="240" w:lineRule="auto"/>
        <w:jc w:val="center"/>
        <w:rPr>
          <w:rFonts w:ascii="Times New Roman" w:hAnsi="Times New Roman"/>
          <w:i/>
          <w:lang w:val="ro-RO"/>
        </w:rPr>
      </w:pPr>
      <w:r w:rsidRPr="005F3ED8">
        <w:rPr>
          <w:rFonts w:ascii="Times New Roman" w:hAnsi="Times New Roman"/>
          <w:lang w:val="ro-RO"/>
        </w:rPr>
        <w:t xml:space="preserve">Fig. 2.2.3.1. Aerosoli atmosferici, activităţi specifice beta globale </w:t>
      </w:r>
      <w:r w:rsidRPr="005F3ED8">
        <w:rPr>
          <w:rFonts w:ascii="Times New Roman" w:hAnsi="Times New Roman"/>
          <w:b/>
          <w:lang w:val="ro-RO"/>
        </w:rPr>
        <w:t>întârziate</w:t>
      </w:r>
      <w:r w:rsidRPr="005F3ED8">
        <w:rPr>
          <w:rFonts w:ascii="Times New Roman" w:hAnsi="Times New Roman"/>
          <w:i/>
          <w:lang w:val="ro-RO"/>
        </w:rPr>
        <w:t xml:space="preserve"> </w:t>
      </w:r>
      <w:r w:rsidRPr="005F3ED8">
        <w:rPr>
          <w:rFonts w:ascii="Times New Roman" w:hAnsi="Times New Roman"/>
          <w:lang w:val="ro-RO"/>
        </w:rPr>
        <w:t>(la 5 zile)</w:t>
      </w: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 va</w:t>
      </w:r>
      <w:r>
        <w:rPr>
          <w:rFonts w:ascii="Times New Roman" w:hAnsi="Times New Roman"/>
          <w:lang w:val="ro-RO"/>
        </w:rPr>
        <w:t>lori medii şi maxime în luna febr</w:t>
      </w:r>
      <w:r w:rsidRPr="005F3ED8">
        <w:rPr>
          <w:rFonts w:ascii="Times New Roman" w:hAnsi="Times New Roman"/>
          <w:lang w:val="ro-RO"/>
        </w:rPr>
        <w:t>uarie 20</w:t>
      </w:r>
      <w:r>
        <w:rPr>
          <w:rFonts w:ascii="Times New Roman" w:hAnsi="Times New Roman"/>
          <w:lang w:val="ro-RO"/>
        </w:rPr>
        <w:t>19, comparativ cu luna ianuarie 2019</w:t>
      </w:r>
    </w:p>
    <w:tbl>
      <w:tblPr>
        <w:tblW w:w="9880" w:type="dxa"/>
        <w:jc w:val="center"/>
        <w:tblLook w:val="01E0"/>
      </w:tblPr>
      <w:tblGrid>
        <w:gridCol w:w="4956"/>
        <w:gridCol w:w="4924"/>
      </w:tblGrid>
      <w:tr w:rsidR="001057AF" w:rsidRPr="005F3ED8" w:rsidTr="006F0160">
        <w:trPr>
          <w:trHeight w:val="1610"/>
          <w:jc w:val="center"/>
        </w:trPr>
        <w:tc>
          <w:tcPr>
            <w:tcW w:w="4956"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735248" cy="1192695"/>
                  <wp:effectExtent l="0" t="0" r="0" b="0"/>
                  <wp:docPr id="4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705100" cy="1123950"/>
                  <wp:effectExtent l="0" t="0" r="0" b="0"/>
                  <wp:docPr id="4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057AF" w:rsidRPr="005F3ED8" w:rsidTr="006F0160">
        <w:trPr>
          <w:trHeight w:val="289"/>
          <w:jc w:val="center"/>
        </w:trPr>
        <w:tc>
          <w:tcPr>
            <w:tcW w:w="4956"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a. Aspiraţia de noapte 02:00-07:00</w:t>
            </w:r>
          </w:p>
        </w:tc>
        <w:tc>
          <w:tcPr>
            <w:tcW w:w="4924"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Aspiraţia de zi 08:00-13:00</w:t>
            </w:r>
          </w:p>
        </w:tc>
      </w:tr>
    </w:tbl>
    <w:p w:rsidR="001057AF" w:rsidRPr="005F3ED8" w:rsidRDefault="001057AF" w:rsidP="001057AF">
      <w:pPr>
        <w:pStyle w:val="Default"/>
        <w:widowControl w:val="0"/>
        <w:jc w:val="both"/>
        <w:rPr>
          <w:rFonts w:ascii="Times New Roman" w:hAnsi="Times New Roman" w:cs="Times New Roman"/>
          <w:b/>
          <w:i/>
          <w:color w:val="auto"/>
          <w:sz w:val="4"/>
          <w:szCs w:val="4"/>
        </w:rPr>
      </w:pPr>
    </w:p>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b/>
          <w:i/>
          <w:color w:val="auto"/>
          <w:sz w:val="20"/>
          <w:szCs w:val="20"/>
        </w:rPr>
        <w:t>Notă</w:t>
      </w:r>
      <w:r w:rsidRPr="005F3ED8">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1057AF" w:rsidRPr="005F3ED8" w:rsidRDefault="001057AF" w:rsidP="001057AF">
      <w:pPr>
        <w:widowControl w:val="0"/>
        <w:spacing w:after="0" w:line="240" w:lineRule="auto"/>
        <w:jc w:val="center"/>
        <w:rPr>
          <w:rFonts w:ascii="Times New Roman" w:hAnsi="Times New Roman"/>
          <w:sz w:val="6"/>
          <w:szCs w:val="6"/>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5F3ED8">
        <w:rPr>
          <w:rFonts w:ascii="Times New Roman" w:hAnsi="Times New Roman"/>
          <w:b/>
          <w:sz w:val="24"/>
          <w:szCs w:val="24"/>
          <w:lang w:val="ro-RO"/>
        </w:rPr>
        <w:t>mBq/m</w:t>
      </w:r>
      <w:r w:rsidRPr="005F3ED8">
        <w:rPr>
          <w:rFonts w:ascii="Times New Roman" w:hAnsi="Times New Roman"/>
          <w:b/>
          <w:sz w:val="24"/>
          <w:szCs w:val="24"/>
          <w:vertAlign w:val="superscript"/>
          <w:lang w:val="ro-RO"/>
        </w:rPr>
        <w:t>3</w:t>
      </w:r>
      <w:r w:rsidRPr="005F3ED8">
        <w:rPr>
          <w:rFonts w:ascii="Times New Roman" w:hAnsi="Times New Roman"/>
          <w:sz w:val="24"/>
          <w:szCs w:val="24"/>
          <w:lang w:val="ro-RO"/>
        </w:rPr>
        <w:t xml:space="preserve">, faţă de valorile imediate, care se exprimă în </w:t>
      </w:r>
      <w:r w:rsidRPr="005F3ED8">
        <w:rPr>
          <w:rFonts w:ascii="Times New Roman" w:hAnsi="Times New Roman"/>
          <w:b/>
          <w:sz w:val="24"/>
          <w:szCs w:val="24"/>
          <w:lang w:val="ro-RO"/>
        </w:rPr>
        <w:t>Bq/m</w:t>
      </w:r>
      <w:r w:rsidRPr="005F3ED8">
        <w:rPr>
          <w:rFonts w:ascii="Times New Roman" w:hAnsi="Times New Roman"/>
          <w:b/>
          <w:sz w:val="24"/>
          <w:szCs w:val="24"/>
          <w:vertAlign w:val="superscript"/>
          <w:lang w:val="ro-RO"/>
        </w:rPr>
        <w:t>3</w:t>
      </w:r>
      <w:r w:rsidRPr="005F3ED8">
        <w:rPr>
          <w:rFonts w:ascii="Times New Roman" w:hAnsi="Times New Roman"/>
          <w:sz w:val="24"/>
          <w:szCs w:val="24"/>
          <w:lang w:val="ro-RO"/>
        </w:rPr>
        <w:t xml:space="preserve"> - vezi şi fig. 2.2.1.1). Valorile medii lunare, pentru ambele aspiraţii, au variat în limite normale faţă de cele din luna anterioară. </w:t>
      </w:r>
    </w:p>
    <w:p w:rsidR="001057AF" w:rsidRPr="005F3ED8" w:rsidRDefault="001057AF" w:rsidP="001057AF">
      <w:pPr>
        <w:widowControl w:val="0"/>
        <w:spacing w:after="0" w:line="240" w:lineRule="auto"/>
        <w:rPr>
          <w:rFonts w:ascii="Times New Roman" w:hAnsi="Times New Roman"/>
          <w:sz w:val="16"/>
          <w:szCs w:val="16"/>
          <w:lang w:val="ro-RO"/>
        </w:rPr>
      </w:pPr>
    </w:p>
    <w:p w:rsidR="001057AF" w:rsidRPr="005F3ED8" w:rsidRDefault="001057AF" w:rsidP="001057AF">
      <w:pPr>
        <w:widowControl w:val="0"/>
        <w:spacing w:after="0" w:line="240" w:lineRule="auto"/>
        <w:rPr>
          <w:rFonts w:ascii="Times New Roman" w:hAnsi="Times New Roman"/>
          <w:i/>
          <w:sz w:val="24"/>
          <w:szCs w:val="24"/>
          <w:lang w:val="ro-RO"/>
        </w:rPr>
      </w:pPr>
      <w:r w:rsidRPr="005F3ED8">
        <w:rPr>
          <w:rFonts w:ascii="Times New Roman" w:hAnsi="Times New Roman"/>
          <w:b/>
          <w:i/>
          <w:sz w:val="24"/>
          <w:szCs w:val="24"/>
          <w:lang w:val="ro-RO"/>
        </w:rPr>
        <w:t xml:space="preserve">2.3.  Depuneri atmosferice totale </w:t>
      </w:r>
      <w:r w:rsidRPr="005F3ED8">
        <w:rPr>
          <w:rFonts w:ascii="Times New Roman" w:hAnsi="Times New Roman"/>
          <w:i/>
          <w:sz w:val="24"/>
          <w:szCs w:val="24"/>
          <w:lang w:val="ro-RO"/>
        </w:rPr>
        <w:t>(uscate şi umede – precipitaţii)</w:t>
      </w:r>
    </w:p>
    <w:p w:rsidR="001057AF" w:rsidRPr="005F3ED8" w:rsidRDefault="001057AF" w:rsidP="001057AF">
      <w:pPr>
        <w:widowControl w:val="0"/>
        <w:spacing w:after="0" w:line="240" w:lineRule="auto"/>
        <w:jc w:val="both"/>
        <w:rPr>
          <w:rFonts w:ascii="Times New Roman" w:hAnsi="Times New Roman"/>
          <w:b/>
          <w:i/>
          <w:sz w:val="10"/>
          <w:szCs w:val="10"/>
          <w:lang w:val="ro-RO"/>
        </w:rPr>
      </w:pPr>
    </w:p>
    <w:p w:rsidR="001057AF" w:rsidRPr="005F3ED8" w:rsidRDefault="001057AF" w:rsidP="001057AF">
      <w:pPr>
        <w:widowControl w:val="0"/>
        <w:spacing w:after="0" w:line="240" w:lineRule="auto"/>
        <w:ind w:firstLine="709"/>
        <w:contextualSpacing/>
        <w:jc w:val="both"/>
        <w:rPr>
          <w:rFonts w:ascii="Times New Roman" w:hAnsi="Times New Roman"/>
          <w:sz w:val="24"/>
          <w:szCs w:val="24"/>
          <w:lang w:val="ro-RO"/>
        </w:rPr>
      </w:pPr>
      <w:r w:rsidRPr="005F3ED8">
        <w:rPr>
          <w:rFonts w:ascii="Times New Roman" w:hAnsi="Times New Roman"/>
          <w:sz w:val="24"/>
          <w:szCs w:val="24"/>
          <w:lang w:val="ro-RO"/>
        </w:rPr>
        <w:t xml:space="preserve">S.S.R.M. prelevează zilnic şi măsoară imediat şi întârziat (la 5 zile), probe de depuneri </w:t>
      </w:r>
      <w:r w:rsidRPr="005F3ED8">
        <w:rPr>
          <w:rFonts w:ascii="Times New Roman" w:hAnsi="Times New Roman"/>
          <w:sz w:val="24"/>
          <w:szCs w:val="24"/>
          <w:lang w:val="ro-RO"/>
        </w:rPr>
        <w:lastRenderedPageBreak/>
        <w:t xml:space="preserve">atmosferice (pulberi sedimentabile şi precipitaţii), din punctul Sediu A.P.M. Suceava. </w:t>
      </w:r>
    </w:p>
    <w:p w:rsidR="001057AF" w:rsidRPr="00504695" w:rsidRDefault="001057AF" w:rsidP="001057AF">
      <w:pPr>
        <w:widowControl w:val="0"/>
        <w:spacing w:after="0" w:line="240" w:lineRule="auto"/>
        <w:ind w:firstLine="709"/>
        <w:contextualSpacing/>
        <w:jc w:val="both"/>
        <w:rPr>
          <w:rFonts w:ascii="Times New Roman" w:hAnsi="Times New Roman"/>
          <w:sz w:val="10"/>
          <w:szCs w:val="10"/>
          <w:lang w:val="ro-RO"/>
        </w:rPr>
      </w:pP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 xml:space="preserve">Fig. 2.3.1. Depuneri atmosferice, activităţi specifice beta globale </w:t>
      </w:r>
      <w:r w:rsidRPr="005F3ED8">
        <w:rPr>
          <w:rFonts w:ascii="Times New Roman" w:hAnsi="Times New Roman"/>
          <w:b/>
          <w:lang w:val="ro-RO"/>
        </w:rPr>
        <w:t>imediate</w:t>
      </w:r>
      <w:r w:rsidRPr="005F3ED8">
        <w:rPr>
          <w:rFonts w:ascii="Times New Roman" w:hAnsi="Times New Roman"/>
          <w:lang w:val="ro-RO"/>
        </w:rPr>
        <w:t xml:space="preserve"> şi </w:t>
      </w:r>
      <w:r w:rsidRPr="005F3ED8">
        <w:rPr>
          <w:rFonts w:ascii="Times New Roman" w:hAnsi="Times New Roman"/>
          <w:b/>
          <w:lang w:val="ro-RO"/>
        </w:rPr>
        <w:t>întârziate</w:t>
      </w:r>
      <w:r w:rsidRPr="005F3ED8">
        <w:rPr>
          <w:rFonts w:ascii="Times New Roman" w:hAnsi="Times New Roman"/>
          <w:lang w:val="ro-RO"/>
        </w:rPr>
        <w:t xml:space="preserve"> (la 5 zile)</w:t>
      </w:r>
    </w:p>
    <w:p w:rsidR="001057AF" w:rsidRPr="005F3ED8" w:rsidRDefault="001057AF" w:rsidP="001057AF">
      <w:pPr>
        <w:widowControl w:val="0"/>
        <w:tabs>
          <w:tab w:val="center" w:pos="4961"/>
          <w:tab w:val="right" w:pos="9922"/>
        </w:tabs>
        <w:spacing w:after="0" w:line="240" w:lineRule="auto"/>
        <w:rPr>
          <w:rFonts w:ascii="Times New Roman" w:hAnsi="Times New Roman"/>
          <w:lang w:val="ro-RO"/>
        </w:rPr>
      </w:pPr>
      <w:r w:rsidRPr="005F3ED8">
        <w:rPr>
          <w:rFonts w:ascii="Times New Roman" w:hAnsi="Times New Roman"/>
          <w:lang w:val="ro-RO"/>
        </w:rPr>
        <w:tab/>
        <w:t>- medii luna</w:t>
      </w:r>
      <w:r>
        <w:rPr>
          <w:rFonts w:ascii="Times New Roman" w:hAnsi="Times New Roman"/>
          <w:lang w:val="ro-RO"/>
        </w:rPr>
        <w:t>re şi maxime zilnice în luna febr</w:t>
      </w:r>
      <w:r w:rsidRPr="005F3ED8">
        <w:rPr>
          <w:rFonts w:ascii="Times New Roman" w:hAnsi="Times New Roman"/>
          <w:lang w:val="ro-RO"/>
        </w:rPr>
        <w:t>uarie 20</w:t>
      </w:r>
      <w:r>
        <w:rPr>
          <w:rFonts w:ascii="Times New Roman" w:hAnsi="Times New Roman"/>
          <w:lang w:val="ro-RO"/>
        </w:rPr>
        <w:t>19, comparativ cu luna ianuarie 2019</w:t>
      </w:r>
    </w:p>
    <w:tbl>
      <w:tblPr>
        <w:tblW w:w="9822" w:type="dxa"/>
        <w:jc w:val="center"/>
        <w:tblLook w:val="01E0"/>
      </w:tblPr>
      <w:tblGrid>
        <w:gridCol w:w="4836"/>
        <w:gridCol w:w="4986"/>
      </w:tblGrid>
      <w:tr w:rsidR="001057AF" w:rsidRPr="005F3ED8" w:rsidTr="006F0160">
        <w:trPr>
          <w:trHeight w:val="1390"/>
          <w:jc w:val="center"/>
        </w:trPr>
        <w:tc>
          <w:tcPr>
            <w:tcW w:w="4836"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854518" cy="1407381"/>
                  <wp:effectExtent l="0" t="0" r="0" b="0"/>
                  <wp:docPr id="4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1057AF" w:rsidRPr="005F3ED8" w:rsidRDefault="001057AF" w:rsidP="006F0160">
            <w:pPr>
              <w:widowControl w:val="0"/>
              <w:spacing w:after="0" w:line="240" w:lineRule="auto"/>
              <w:jc w:val="center"/>
              <w:rPr>
                <w:rFonts w:ascii="Times New Roman" w:hAnsi="Times New Roman"/>
                <w:sz w:val="24"/>
                <w:szCs w:val="24"/>
                <w:lang w:val="ro-RO"/>
              </w:rPr>
            </w:pPr>
            <w:r w:rsidRPr="005F3ED8">
              <w:rPr>
                <w:rFonts w:ascii="Times New Roman" w:hAnsi="Times New Roman"/>
                <w:noProof/>
                <w:sz w:val="24"/>
                <w:szCs w:val="24"/>
                <w:lang w:val="ro-RO" w:eastAsia="ro-RO"/>
              </w:rPr>
              <w:drawing>
                <wp:inline distT="0" distB="0" distL="0" distR="0">
                  <wp:extent cx="2934032" cy="1343770"/>
                  <wp:effectExtent l="0" t="0" r="0" b="0"/>
                  <wp:docPr id="4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057AF" w:rsidRPr="005F3ED8" w:rsidTr="006F0160">
        <w:trPr>
          <w:trHeight w:val="281"/>
          <w:jc w:val="center"/>
        </w:trPr>
        <w:tc>
          <w:tcPr>
            <w:tcW w:w="4836"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 xml:space="preserve">a. Măsurători imediate </w:t>
            </w:r>
          </w:p>
        </w:tc>
        <w:tc>
          <w:tcPr>
            <w:tcW w:w="4986"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Măsurători întârziate (la 5 zile)</w:t>
            </w:r>
          </w:p>
        </w:tc>
      </w:tr>
    </w:tbl>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b/>
          <w:i/>
          <w:color w:val="auto"/>
          <w:sz w:val="20"/>
          <w:szCs w:val="20"/>
        </w:rPr>
        <w:t>Note</w:t>
      </w:r>
      <w:r w:rsidRPr="005F3ED8">
        <w:rPr>
          <w:rFonts w:ascii="Times New Roman" w:hAnsi="Times New Roman" w:cs="Times New Roman"/>
          <w:i/>
          <w:color w:val="auto"/>
          <w:sz w:val="20"/>
          <w:szCs w:val="20"/>
        </w:rPr>
        <w:t xml:space="preserve">: </w:t>
      </w:r>
    </w:p>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i/>
          <w:color w:val="auto"/>
          <w:sz w:val="20"/>
          <w:szCs w:val="20"/>
        </w:rPr>
        <w:t xml:space="preserve">1. </w:t>
      </w:r>
      <w:r w:rsidRPr="005F3ED8">
        <w:rPr>
          <w:rFonts w:ascii="Times New Roman" w:hAnsi="Times New Roman" w:cs="Times New Roman"/>
          <w:b/>
          <w:i/>
          <w:color w:val="auto"/>
          <w:sz w:val="20"/>
          <w:szCs w:val="20"/>
        </w:rPr>
        <w:t>Limita de avertizare</w:t>
      </w:r>
      <w:r w:rsidRPr="005F3ED8">
        <w:rPr>
          <w:rFonts w:ascii="Times New Roman" w:hAnsi="Times New Roman" w:cs="Times New Roman"/>
          <w:i/>
          <w:color w:val="auto"/>
          <w:sz w:val="20"/>
          <w:szCs w:val="20"/>
        </w:rPr>
        <w:t xml:space="preserve"> pentru depunerile atmosferice totale (umede şi uscate) prin analiza beta globală </w:t>
      </w:r>
      <w:r w:rsidRPr="005F3ED8">
        <w:rPr>
          <w:rFonts w:ascii="Times New Roman" w:hAnsi="Times New Roman" w:cs="Times New Roman"/>
          <w:b/>
          <w:i/>
          <w:color w:val="auto"/>
          <w:sz w:val="20"/>
          <w:szCs w:val="20"/>
        </w:rPr>
        <w:t>imediată</w:t>
      </w:r>
      <w:r w:rsidRPr="005F3ED8">
        <w:rPr>
          <w:rFonts w:ascii="Times New Roman" w:hAnsi="Times New Roman" w:cs="Times New Roman"/>
          <w:i/>
          <w:color w:val="auto"/>
          <w:sz w:val="20"/>
          <w:szCs w:val="20"/>
        </w:rPr>
        <w:t xml:space="preserve"> este de </w:t>
      </w:r>
      <w:r w:rsidRPr="005F3ED8">
        <w:rPr>
          <w:rFonts w:ascii="Times New Roman" w:hAnsi="Times New Roman" w:cs="Times New Roman"/>
          <w:b/>
          <w:i/>
          <w:color w:val="auto"/>
          <w:sz w:val="20"/>
          <w:szCs w:val="20"/>
        </w:rPr>
        <w:t>1000 Bq/m</w:t>
      </w:r>
      <w:r w:rsidRPr="005F3ED8">
        <w:rPr>
          <w:rFonts w:ascii="Times New Roman" w:hAnsi="Times New Roman" w:cs="Times New Roman"/>
          <w:b/>
          <w:i/>
          <w:color w:val="auto"/>
          <w:sz w:val="20"/>
          <w:szCs w:val="20"/>
          <w:vertAlign w:val="superscript"/>
        </w:rPr>
        <w:t>2</w:t>
      </w:r>
      <w:r w:rsidRPr="005F3ED8">
        <w:rPr>
          <w:rFonts w:ascii="Times New Roman" w:hAnsi="Times New Roman" w:cs="Times New Roman"/>
          <w:b/>
          <w:i/>
          <w:color w:val="auto"/>
          <w:sz w:val="20"/>
          <w:szCs w:val="20"/>
        </w:rPr>
        <w:t>zi</w:t>
      </w:r>
      <w:r w:rsidRPr="005F3ED8">
        <w:rPr>
          <w:rFonts w:ascii="Times New Roman" w:hAnsi="Times New Roman" w:cs="Times New Roman"/>
          <w:i/>
          <w:color w:val="auto"/>
          <w:sz w:val="20"/>
          <w:szCs w:val="20"/>
        </w:rPr>
        <w:t xml:space="preserve"> (conform O.M. nr. 1978/2010). </w:t>
      </w:r>
    </w:p>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1057AF" w:rsidRPr="005F3ED8" w:rsidRDefault="001057AF" w:rsidP="001057AF">
      <w:pPr>
        <w:widowControl w:val="0"/>
        <w:spacing w:after="0" w:line="240" w:lineRule="auto"/>
        <w:ind w:firstLine="709"/>
        <w:jc w:val="both"/>
        <w:rPr>
          <w:rFonts w:ascii="Times New Roman" w:hAnsi="Times New Roman"/>
          <w:sz w:val="10"/>
          <w:szCs w:val="10"/>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p>
    <w:p w:rsidR="001057AF" w:rsidRPr="005F3ED8" w:rsidRDefault="001057AF" w:rsidP="001057AF">
      <w:pPr>
        <w:widowControl w:val="0"/>
        <w:spacing w:after="0" w:line="240" w:lineRule="auto"/>
        <w:ind w:firstLine="709"/>
        <w:jc w:val="both"/>
        <w:rPr>
          <w:rFonts w:ascii="Times New Roman" w:hAnsi="Times New Roman"/>
          <w:sz w:val="14"/>
          <w:szCs w:val="14"/>
          <w:lang w:val="ro-RO"/>
        </w:rPr>
      </w:pPr>
    </w:p>
    <w:p w:rsidR="001057AF" w:rsidRPr="005F3ED8" w:rsidRDefault="001057AF" w:rsidP="001057AF">
      <w:pPr>
        <w:pStyle w:val="Default"/>
        <w:widowControl w:val="0"/>
        <w:rPr>
          <w:rFonts w:ascii="Times New Roman" w:hAnsi="Times New Roman" w:cs="Times New Roman"/>
          <w:b/>
          <w:bCs/>
          <w:i/>
          <w:iCs/>
          <w:color w:val="auto"/>
        </w:rPr>
      </w:pPr>
      <w:r w:rsidRPr="005F3ED8">
        <w:rPr>
          <w:rFonts w:ascii="Times New Roman" w:hAnsi="Times New Roman" w:cs="Times New Roman"/>
          <w:b/>
          <w:bCs/>
          <w:i/>
          <w:iCs/>
          <w:color w:val="auto"/>
        </w:rPr>
        <w:t xml:space="preserve">2.4. Radioactivitatea apelor </w:t>
      </w:r>
    </w:p>
    <w:p w:rsidR="001057AF" w:rsidRPr="005F3ED8" w:rsidRDefault="001057AF" w:rsidP="001057AF">
      <w:pPr>
        <w:widowControl w:val="0"/>
        <w:spacing w:after="0" w:line="240" w:lineRule="auto"/>
        <w:rPr>
          <w:rFonts w:ascii="Times New Roman" w:hAnsi="Times New Roman"/>
          <w:i/>
          <w:sz w:val="10"/>
          <w:szCs w:val="10"/>
          <w:lang w:val="ro-RO"/>
        </w:rPr>
      </w:pPr>
    </w:p>
    <w:p w:rsidR="001057AF" w:rsidRPr="005F3ED8" w:rsidRDefault="001057AF" w:rsidP="001057AF">
      <w:pPr>
        <w:pStyle w:val="Default"/>
        <w:widowControl w:val="0"/>
        <w:rPr>
          <w:rFonts w:ascii="Times New Roman" w:hAnsi="Times New Roman" w:cs="Times New Roman"/>
          <w:color w:val="auto"/>
          <w:u w:val="single"/>
        </w:rPr>
      </w:pPr>
      <w:r w:rsidRPr="005F3ED8">
        <w:rPr>
          <w:rFonts w:ascii="Times New Roman" w:hAnsi="Times New Roman" w:cs="Times New Roman"/>
          <w:b/>
          <w:color w:val="auto"/>
        </w:rPr>
        <w:t>2.4.1.</w:t>
      </w:r>
      <w:r w:rsidRPr="005F3ED8">
        <w:rPr>
          <w:rFonts w:ascii="Times New Roman" w:hAnsi="Times New Roman" w:cs="Times New Roman"/>
          <w:color w:val="auto"/>
        </w:rPr>
        <w:t xml:space="preserve"> </w:t>
      </w:r>
      <w:r w:rsidRPr="005F3ED8">
        <w:rPr>
          <w:rFonts w:ascii="Times New Roman" w:hAnsi="Times New Roman" w:cs="Times New Roman"/>
          <w:color w:val="auto"/>
          <w:u w:val="single"/>
        </w:rPr>
        <w:t>Program standard</w:t>
      </w:r>
    </w:p>
    <w:p w:rsidR="001057AF" w:rsidRPr="005F3ED8" w:rsidRDefault="001057AF" w:rsidP="001057AF">
      <w:pPr>
        <w:widowControl w:val="0"/>
        <w:spacing w:after="0" w:line="240" w:lineRule="auto"/>
        <w:rPr>
          <w:rFonts w:ascii="Times New Roman" w:hAnsi="Times New Roman"/>
          <w:i/>
          <w:sz w:val="6"/>
          <w:szCs w:val="6"/>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5F3ED8">
        <w:rPr>
          <w:rFonts w:ascii="Times New Roman" w:hAnsi="Times New Roman"/>
          <w:b/>
          <w:sz w:val="24"/>
          <w:szCs w:val="24"/>
          <w:lang w:val="ro-RO"/>
        </w:rPr>
        <w:t>râul Suceava</w:t>
      </w:r>
      <w:r w:rsidRPr="005F3ED8">
        <w:rPr>
          <w:rFonts w:ascii="Times New Roman" w:hAnsi="Times New Roman"/>
          <w:sz w:val="24"/>
          <w:szCs w:val="24"/>
          <w:lang w:val="ro-RO"/>
        </w:rPr>
        <w:t>, din secţiunea pod Burdujeni</w:t>
      </w:r>
      <w:r w:rsidR="008E72A9">
        <w:rPr>
          <w:rFonts w:ascii="Times New Roman" w:hAnsi="Times New Roman"/>
          <w:sz w:val="24"/>
          <w:szCs w:val="24"/>
          <w:lang w:val="ro-RO"/>
        </w:rPr>
        <w:t xml:space="preserve"> (exceptând zilele în care </w:t>
      </w:r>
      <w:r w:rsidR="00FC5D5F">
        <w:rPr>
          <w:rFonts w:ascii="Times New Roman" w:hAnsi="Times New Roman"/>
          <w:sz w:val="24"/>
          <w:szCs w:val="24"/>
          <w:lang w:val="ro-RO"/>
        </w:rPr>
        <w:t>râul</w:t>
      </w:r>
      <w:r w:rsidR="008E72A9">
        <w:rPr>
          <w:rFonts w:ascii="Times New Roman" w:hAnsi="Times New Roman"/>
          <w:sz w:val="24"/>
          <w:szCs w:val="24"/>
          <w:lang w:val="ro-RO"/>
        </w:rPr>
        <w:t xml:space="preserve"> a fost</w:t>
      </w:r>
      <w:r w:rsidR="00FC5D5F">
        <w:rPr>
          <w:rFonts w:ascii="Times New Roman" w:hAnsi="Times New Roman"/>
          <w:sz w:val="24"/>
          <w:szCs w:val="24"/>
          <w:lang w:val="ro-RO"/>
        </w:rPr>
        <w:t xml:space="preserve"> acoperit cu gheață)</w:t>
      </w:r>
      <w:r w:rsidRPr="005F3ED8">
        <w:rPr>
          <w:rFonts w:ascii="Times New Roman" w:hAnsi="Times New Roman"/>
          <w:sz w:val="24"/>
          <w:szCs w:val="24"/>
          <w:lang w:val="ro-RO"/>
        </w:rPr>
        <w:t xml:space="preserve">. </w:t>
      </w:r>
    </w:p>
    <w:p w:rsidR="001057AF" w:rsidRPr="005F3ED8" w:rsidRDefault="001057AF" w:rsidP="001057AF">
      <w:pPr>
        <w:widowControl w:val="0"/>
        <w:spacing w:after="0" w:line="240" w:lineRule="auto"/>
        <w:ind w:firstLine="709"/>
        <w:jc w:val="both"/>
        <w:rPr>
          <w:rFonts w:ascii="Times New Roman" w:hAnsi="Times New Roman"/>
          <w:sz w:val="10"/>
          <w:szCs w:val="10"/>
          <w:lang w:val="ro-RO"/>
        </w:rPr>
      </w:pP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Fig. 2.4.1.1. Apă brută (râu Suceava - Burdujeni), activităţi specifice beta globale</w:t>
      </w:r>
      <w:r w:rsidRPr="005F3ED8">
        <w:rPr>
          <w:rFonts w:ascii="Times New Roman" w:hAnsi="Times New Roman"/>
          <w:i/>
          <w:lang w:val="ro-RO"/>
        </w:rPr>
        <w:t xml:space="preserve"> </w:t>
      </w:r>
      <w:r w:rsidRPr="005F3ED8">
        <w:rPr>
          <w:rFonts w:ascii="Times New Roman" w:hAnsi="Times New Roman"/>
          <w:lang w:val="ro-RO"/>
        </w:rPr>
        <w:t>imediate şi întârziate</w:t>
      </w:r>
    </w:p>
    <w:p w:rsidR="001057AF" w:rsidRPr="005F3ED8" w:rsidRDefault="001057AF" w:rsidP="001057AF">
      <w:pPr>
        <w:pStyle w:val="ListParagraph"/>
        <w:widowControl w:val="0"/>
        <w:rPr>
          <w:rFonts w:eastAsia="Calibri"/>
          <w:sz w:val="22"/>
          <w:szCs w:val="22"/>
          <w:lang w:val="ro-RO"/>
        </w:rPr>
      </w:pPr>
      <w:r w:rsidRPr="005F3ED8">
        <w:rPr>
          <w:rFonts w:eastAsia="Calibri"/>
          <w:sz w:val="22"/>
          <w:szCs w:val="22"/>
          <w:lang w:val="ro-RO"/>
        </w:rPr>
        <w:t>- medii luna</w:t>
      </w:r>
      <w:r>
        <w:rPr>
          <w:rFonts w:eastAsia="Calibri"/>
          <w:sz w:val="22"/>
          <w:szCs w:val="22"/>
          <w:lang w:val="ro-RO"/>
        </w:rPr>
        <w:t>re şi maxime zilnice în luna febr</w:t>
      </w:r>
      <w:r w:rsidRPr="005F3ED8">
        <w:rPr>
          <w:rFonts w:eastAsia="Calibri"/>
          <w:sz w:val="22"/>
          <w:szCs w:val="22"/>
          <w:lang w:val="ro-RO"/>
        </w:rPr>
        <w:t>uarie 20</w:t>
      </w:r>
      <w:r>
        <w:rPr>
          <w:rFonts w:eastAsia="Calibri"/>
          <w:sz w:val="22"/>
          <w:szCs w:val="22"/>
          <w:lang w:val="ro-RO"/>
        </w:rPr>
        <w:t>19, comparativ cu luna ianuarie 2019</w:t>
      </w:r>
    </w:p>
    <w:p w:rsidR="001057AF" w:rsidRPr="005F3ED8" w:rsidRDefault="001057AF" w:rsidP="001057AF">
      <w:pPr>
        <w:pStyle w:val="ListParagraph"/>
        <w:widowControl w:val="0"/>
        <w:rPr>
          <w:sz w:val="6"/>
          <w:szCs w:val="6"/>
          <w:lang w:val="ro-RO"/>
        </w:rPr>
      </w:pPr>
    </w:p>
    <w:tbl>
      <w:tblPr>
        <w:tblW w:w="0" w:type="auto"/>
        <w:jc w:val="center"/>
        <w:tblInd w:w="292" w:type="dxa"/>
        <w:tblLook w:val="01E0"/>
      </w:tblPr>
      <w:tblGrid>
        <w:gridCol w:w="4637"/>
        <w:gridCol w:w="4857"/>
      </w:tblGrid>
      <w:tr w:rsidR="001057AF" w:rsidRPr="005F3ED8" w:rsidTr="006F0160">
        <w:trPr>
          <w:trHeight w:val="1209"/>
          <w:jc w:val="center"/>
        </w:trPr>
        <w:tc>
          <w:tcPr>
            <w:tcW w:w="4637" w:type="dxa"/>
            <w:vAlign w:val="center"/>
          </w:tcPr>
          <w:p w:rsidR="001057AF" w:rsidRPr="005F3ED8" w:rsidRDefault="001057AF" w:rsidP="006F0160">
            <w:pPr>
              <w:widowControl w:val="0"/>
              <w:spacing w:after="0" w:line="240" w:lineRule="auto"/>
              <w:jc w:val="center"/>
              <w:rPr>
                <w:rFonts w:ascii="Times New Roman" w:hAnsi="Times New Roman"/>
                <w:b/>
                <w:sz w:val="24"/>
                <w:szCs w:val="24"/>
                <w:lang w:val="ro-RO"/>
              </w:rPr>
            </w:pPr>
            <w:r w:rsidRPr="005F3ED8">
              <w:rPr>
                <w:rFonts w:ascii="Times New Roman" w:hAnsi="Times New Roman"/>
                <w:b/>
                <w:noProof/>
                <w:sz w:val="24"/>
                <w:szCs w:val="24"/>
                <w:lang w:val="ro-RO" w:eastAsia="ro-RO"/>
              </w:rPr>
              <w:drawing>
                <wp:inline distT="0" distB="0" distL="0" distR="0">
                  <wp:extent cx="2568271" cy="1121134"/>
                  <wp:effectExtent l="0" t="0" r="0" b="0"/>
                  <wp:docPr id="4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1057AF" w:rsidRPr="005F3ED8" w:rsidRDefault="001057AF" w:rsidP="006F0160">
            <w:pPr>
              <w:widowControl w:val="0"/>
              <w:spacing w:after="0" w:line="240" w:lineRule="auto"/>
              <w:jc w:val="center"/>
              <w:rPr>
                <w:rFonts w:ascii="Times New Roman" w:hAnsi="Times New Roman"/>
                <w:b/>
                <w:sz w:val="24"/>
                <w:szCs w:val="24"/>
                <w:lang w:val="ro-RO"/>
              </w:rPr>
            </w:pPr>
            <w:r w:rsidRPr="005F3ED8">
              <w:rPr>
                <w:rFonts w:ascii="Times New Roman" w:hAnsi="Times New Roman"/>
                <w:b/>
                <w:noProof/>
                <w:sz w:val="24"/>
                <w:szCs w:val="24"/>
                <w:lang w:val="ro-RO" w:eastAsia="ro-RO"/>
              </w:rPr>
              <w:drawing>
                <wp:inline distT="0" distB="0" distL="0" distR="0">
                  <wp:extent cx="2631881" cy="1081377"/>
                  <wp:effectExtent l="0" t="0" r="0" b="0"/>
                  <wp:docPr id="4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057AF" w:rsidRPr="005F3ED8" w:rsidTr="006F0160">
        <w:trPr>
          <w:trHeight w:val="80"/>
          <w:jc w:val="center"/>
        </w:trPr>
        <w:tc>
          <w:tcPr>
            <w:tcW w:w="4637"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a. Măsurători imediate</w:t>
            </w:r>
          </w:p>
        </w:tc>
        <w:tc>
          <w:tcPr>
            <w:tcW w:w="4857" w:type="dxa"/>
          </w:tcPr>
          <w:p w:rsidR="001057AF" w:rsidRPr="005F3ED8" w:rsidRDefault="001057AF" w:rsidP="006F0160">
            <w:pPr>
              <w:widowControl w:val="0"/>
              <w:spacing w:after="0" w:line="240" w:lineRule="auto"/>
              <w:jc w:val="center"/>
              <w:rPr>
                <w:rFonts w:ascii="Times New Roman" w:hAnsi="Times New Roman"/>
                <w:i/>
                <w:sz w:val="24"/>
                <w:szCs w:val="24"/>
                <w:lang w:val="ro-RO"/>
              </w:rPr>
            </w:pPr>
            <w:r w:rsidRPr="005F3ED8">
              <w:rPr>
                <w:rFonts w:ascii="Times New Roman" w:hAnsi="Times New Roman"/>
                <w:i/>
                <w:sz w:val="24"/>
                <w:szCs w:val="24"/>
                <w:lang w:val="ro-RO"/>
              </w:rPr>
              <w:t>b. Măsurători întârziate (la 5 zile)</w:t>
            </w:r>
          </w:p>
        </w:tc>
      </w:tr>
    </w:tbl>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b/>
          <w:i/>
          <w:color w:val="auto"/>
          <w:sz w:val="20"/>
          <w:szCs w:val="20"/>
        </w:rPr>
        <w:t>Note</w:t>
      </w:r>
      <w:r w:rsidRPr="005F3ED8">
        <w:rPr>
          <w:rFonts w:ascii="Times New Roman" w:hAnsi="Times New Roman" w:cs="Times New Roman"/>
          <w:i/>
          <w:color w:val="auto"/>
          <w:sz w:val="20"/>
          <w:szCs w:val="20"/>
        </w:rPr>
        <w:t xml:space="preserve">: </w:t>
      </w:r>
    </w:p>
    <w:p w:rsidR="001057AF" w:rsidRPr="005F3ED8"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i/>
          <w:color w:val="auto"/>
          <w:sz w:val="20"/>
          <w:szCs w:val="20"/>
        </w:rPr>
        <w:t xml:space="preserve">1. </w:t>
      </w:r>
      <w:r w:rsidRPr="005F3ED8">
        <w:rPr>
          <w:rFonts w:ascii="Times New Roman" w:hAnsi="Times New Roman" w:cs="Times New Roman"/>
          <w:b/>
          <w:i/>
          <w:color w:val="auto"/>
          <w:sz w:val="20"/>
          <w:szCs w:val="20"/>
        </w:rPr>
        <w:t>Limita de avertizare</w:t>
      </w:r>
      <w:r w:rsidRPr="005F3ED8">
        <w:rPr>
          <w:rFonts w:ascii="Times New Roman" w:hAnsi="Times New Roman" w:cs="Times New Roman"/>
          <w:i/>
          <w:color w:val="auto"/>
          <w:sz w:val="20"/>
          <w:szCs w:val="20"/>
        </w:rPr>
        <w:t xml:space="preserve"> pentru apa de suprafaţă prin analiza beta globală </w:t>
      </w:r>
      <w:r w:rsidRPr="005F3ED8">
        <w:rPr>
          <w:rFonts w:ascii="Times New Roman" w:hAnsi="Times New Roman" w:cs="Times New Roman"/>
          <w:b/>
          <w:i/>
          <w:color w:val="auto"/>
          <w:sz w:val="20"/>
          <w:szCs w:val="20"/>
        </w:rPr>
        <w:t>imediată</w:t>
      </w:r>
      <w:r w:rsidRPr="005F3ED8">
        <w:rPr>
          <w:rFonts w:ascii="Times New Roman" w:hAnsi="Times New Roman" w:cs="Times New Roman"/>
          <w:i/>
          <w:color w:val="auto"/>
          <w:sz w:val="20"/>
          <w:szCs w:val="20"/>
        </w:rPr>
        <w:t xml:space="preserve"> este de </w:t>
      </w:r>
      <w:r w:rsidRPr="005F3ED8">
        <w:rPr>
          <w:rFonts w:ascii="Times New Roman" w:hAnsi="Times New Roman" w:cs="Times New Roman"/>
          <w:b/>
          <w:i/>
          <w:color w:val="auto"/>
          <w:sz w:val="20"/>
          <w:szCs w:val="20"/>
        </w:rPr>
        <w:t>5000 Bq/m</w:t>
      </w:r>
      <w:r w:rsidRPr="005F3ED8">
        <w:rPr>
          <w:rFonts w:ascii="Times New Roman" w:hAnsi="Times New Roman" w:cs="Times New Roman"/>
          <w:b/>
          <w:i/>
          <w:color w:val="auto"/>
          <w:sz w:val="20"/>
          <w:szCs w:val="20"/>
          <w:vertAlign w:val="superscript"/>
        </w:rPr>
        <w:t>3</w:t>
      </w:r>
      <w:r w:rsidRPr="005F3ED8">
        <w:rPr>
          <w:rFonts w:ascii="Times New Roman" w:hAnsi="Times New Roman" w:cs="Times New Roman"/>
          <w:i/>
          <w:color w:val="auto"/>
          <w:sz w:val="20"/>
          <w:szCs w:val="20"/>
        </w:rPr>
        <w:t>(conform O.M. nr. 1978/2010)</w:t>
      </w:r>
    </w:p>
    <w:p w:rsidR="001057AF" w:rsidRDefault="001057AF" w:rsidP="001057AF">
      <w:pPr>
        <w:pStyle w:val="Default"/>
        <w:widowControl w:val="0"/>
        <w:jc w:val="both"/>
        <w:rPr>
          <w:rFonts w:ascii="Times New Roman" w:hAnsi="Times New Roman" w:cs="Times New Roman"/>
          <w:i/>
          <w:color w:val="auto"/>
          <w:sz w:val="20"/>
          <w:szCs w:val="20"/>
        </w:rPr>
      </w:pPr>
      <w:r w:rsidRPr="005F3ED8">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1057AF" w:rsidRPr="005F3ED8" w:rsidRDefault="001057AF" w:rsidP="001057AF">
      <w:pPr>
        <w:widowControl w:val="0"/>
        <w:spacing w:after="0" w:line="240" w:lineRule="auto"/>
        <w:ind w:firstLine="709"/>
        <w:jc w:val="both"/>
        <w:rPr>
          <w:rFonts w:ascii="Times New Roman" w:hAnsi="Times New Roman"/>
          <w:sz w:val="8"/>
          <w:szCs w:val="8"/>
          <w:lang w:val="ro-RO"/>
        </w:rPr>
      </w:pPr>
    </w:p>
    <w:p w:rsidR="001057AF"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râului Suceava în febr</w:t>
      </w:r>
      <w:r w:rsidRPr="005F3ED8">
        <w:rPr>
          <w:rFonts w:ascii="Times New Roman" w:hAnsi="Times New Roman"/>
          <w:sz w:val="24"/>
          <w:szCs w:val="24"/>
          <w:lang w:val="ro-RO"/>
        </w:rPr>
        <w:t>uarie 2019 au variat în limi</w:t>
      </w:r>
      <w:r>
        <w:rPr>
          <w:rFonts w:ascii="Times New Roman" w:hAnsi="Times New Roman"/>
          <w:sz w:val="24"/>
          <w:szCs w:val="24"/>
          <w:lang w:val="ro-RO"/>
        </w:rPr>
        <w:t>te normale față de cele din ianuarie 2019</w:t>
      </w:r>
      <w:r w:rsidRPr="005F3ED8">
        <w:rPr>
          <w:rFonts w:ascii="Times New Roman" w:hAnsi="Times New Roman"/>
          <w:sz w:val="24"/>
          <w:szCs w:val="24"/>
          <w:lang w:val="ro-RO"/>
        </w:rPr>
        <w:t xml:space="preserve">. </w:t>
      </w:r>
    </w:p>
    <w:p w:rsidR="001057AF" w:rsidRPr="00FC5D5F" w:rsidRDefault="001057AF" w:rsidP="001057AF">
      <w:pPr>
        <w:widowControl w:val="0"/>
        <w:spacing w:after="0" w:line="240" w:lineRule="auto"/>
        <w:ind w:firstLine="709"/>
        <w:jc w:val="both"/>
        <w:rPr>
          <w:rFonts w:ascii="Times New Roman" w:hAnsi="Times New Roman"/>
          <w:sz w:val="10"/>
          <w:szCs w:val="10"/>
          <w:lang w:val="ro-RO"/>
        </w:rPr>
      </w:pPr>
    </w:p>
    <w:p w:rsidR="001057AF" w:rsidRPr="00485EEA" w:rsidRDefault="001057AF" w:rsidP="001057AF">
      <w:pPr>
        <w:widowControl w:val="0"/>
        <w:spacing w:after="0" w:line="240" w:lineRule="auto"/>
        <w:jc w:val="both"/>
        <w:rPr>
          <w:rFonts w:ascii="Times New Roman" w:hAnsi="Times New Roman"/>
          <w:sz w:val="24"/>
          <w:szCs w:val="24"/>
          <w:u w:val="single"/>
          <w:lang w:val="ro-RO"/>
        </w:rPr>
      </w:pPr>
      <w:r w:rsidRPr="00485EEA">
        <w:rPr>
          <w:rFonts w:ascii="Times New Roman" w:hAnsi="Times New Roman"/>
          <w:b/>
          <w:sz w:val="24"/>
          <w:szCs w:val="24"/>
          <w:lang w:val="ro-RO"/>
        </w:rPr>
        <w:t>2.4.2.</w:t>
      </w:r>
      <w:r w:rsidRPr="00485EEA">
        <w:rPr>
          <w:rFonts w:ascii="Times New Roman" w:hAnsi="Times New Roman"/>
          <w:b/>
          <w:i/>
          <w:sz w:val="24"/>
          <w:szCs w:val="24"/>
          <w:lang w:val="ro-RO"/>
        </w:rPr>
        <w:t xml:space="preserve"> </w:t>
      </w:r>
      <w:r w:rsidRPr="00485EEA">
        <w:rPr>
          <w:rFonts w:ascii="Times New Roman" w:hAnsi="Times New Roman"/>
          <w:sz w:val="24"/>
          <w:szCs w:val="24"/>
          <w:u w:val="single"/>
          <w:lang w:val="ro-RO"/>
        </w:rPr>
        <w:t>Program special</w:t>
      </w:r>
    </w:p>
    <w:p w:rsidR="001057AF" w:rsidRPr="00485EEA" w:rsidRDefault="001057AF" w:rsidP="001057AF">
      <w:pPr>
        <w:widowControl w:val="0"/>
        <w:spacing w:after="0" w:line="240" w:lineRule="auto"/>
        <w:rPr>
          <w:rFonts w:ascii="Times New Roman" w:hAnsi="Times New Roman"/>
          <w:i/>
          <w:sz w:val="6"/>
          <w:szCs w:val="6"/>
          <w:lang w:val="ro-RO"/>
        </w:rPr>
      </w:pPr>
      <w:r w:rsidRPr="00485EEA">
        <w:rPr>
          <w:sz w:val="24"/>
          <w:szCs w:val="24"/>
          <w:lang w:val="ro-RO"/>
        </w:rPr>
        <w:tab/>
      </w:r>
    </w:p>
    <w:p w:rsidR="00FC5D5F" w:rsidRDefault="001057AF" w:rsidP="001057AF">
      <w:pPr>
        <w:pStyle w:val="ListParagraph"/>
        <w:widowControl w:val="0"/>
        <w:tabs>
          <w:tab w:val="left" w:pos="426"/>
        </w:tabs>
        <w:ind w:left="0"/>
        <w:jc w:val="both"/>
        <w:rPr>
          <w:sz w:val="6"/>
          <w:szCs w:val="6"/>
          <w:lang w:val="ro-RO"/>
        </w:rPr>
      </w:pPr>
      <w:r>
        <w:rPr>
          <w:sz w:val="24"/>
          <w:szCs w:val="24"/>
          <w:lang w:val="ro-RO"/>
        </w:rPr>
        <w:tab/>
      </w:r>
      <w:r w:rsidR="00FC5D5F">
        <w:rPr>
          <w:sz w:val="24"/>
          <w:szCs w:val="24"/>
          <w:lang w:val="ro-RO"/>
        </w:rPr>
        <w:tab/>
      </w:r>
      <w:r>
        <w:rPr>
          <w:sz w:val="24"/>
          <w:szCs w:val="24"/>
          <w:lang w:val="ro-RO"/>
        </w:rPr>
        <w:t>În luna februarie 2019</w:t>
      </w:r>
      <w:r w:rsidRPr="00485EEA">
        <w:rPr>
          <w:sz w:val="24"/>
          <w:szCs w:val="24"/>
          <w:lang w:val="ro-RO"/>
        </w:rPr>
        <w:t xml:space="preserve"> s-a prelevat şi măsurat </w:t>
      </w:r>
      <w:r w:rsidR="00FC5D5F">
        <w:rPr>
          <w:sz w:val="24"/>
          <w:szCs w:val="24"/>
          <w:lang w:val="ro-RO"/>
        </w:rPr>
        <w:t xml:space="preserve">beta și alfa global </w:t>
      </w:r>
      <w:r w:rsidRPr="00485EEA">
        <w:rPr>
          <w:sz w:val="24"/>
          <w:szCs w:val="24"/>
          <w:lang w:val="ro-RO"/>
        </w:rPr>
        <w:t xml:space="preserve">o probă de </w:t>
      </w:r>
      <w:r w:rsidRPr="009E2442">
        <w:rPr>
          <w:b/>
          <w:sz w:val="24"/>
          <w:szCs w:val="24"/>
          <w:u w:val="single"/>
          <w:lang w:val="ro-RO"/>
        </w:rPr>
        <w:t>apă freatică</w:t>
      </w:r>
      <w:r w:rsidR="00FC5D5F" w:rsidRPr="00FC5D5F">
        <w:rPr>
          <w:sz w:val="24"/>
          <w:szCs w:val="24"/>
          <w:lang w:val="ro-RO"/>
        </w:rPr>
        <w:t xml:space="preserve"> – vezi fig. 2.4.2.2</w:t>
      </w:r>
      <w:r w:rsidR="003153C5">
        <w:rPr>
          <w:sz w:val="24"/>
          <w:szCs w:val="24"/>
          <w:lang w:val="ro-RO"/>
        </w:rPr>
        <w:t>.</w:t>
      </w:r>
    </w:p>
    <w:p w:rsidR="00FC5D5F" w:rsidRPr="00FC5D5F" w:rsidRDefault="00FC5D5F" w:rsidP="001057AF">
      <w:pPr>
        <w:pStyle w:val="ListParagraph"/>
        <w:widowControl w:val="0"/>
        <w:tabs>
          <w:tab w:val="left" w:pos="426"/>
        </w:tabs>
        <w:ind w:left="0"/>
        <w:jc w:val="both"/>
        <w:rPr>
          <w:sz w:val="6"/>
          <w:szCs w:val="6"/>
          <w:lang w:val="ro-RO"/>
        </w:rPr>
      </w:pPr>
    </w:p>
    <w:p w:rsidR="001057AF" w:rsidRPr="00485EEA" w:rsidRDefault="001057AF" w:rsidP="001057AF">
      <w:pPr>
        <w:pStyle w:val="ListParagraph"/>
        <w:widowControl w:val="0"/>
        <w:tabs>
          <w:tab w:val="left" w:pos="426"/>
        </w:tabs>
        <w:ind w:left="0"/>
        <w:jc w:val="both"/>
        <w:rPr>
          <w:sz w:val="6"/>
          <w:szCs w:val="6"/>
          <w:lang w:val="ro-RO"/>
        </w:rPr>
      </w:pPr>
    </w:p>
    <w:p w:rsidR="001057AF" w:rsidRPr="00485EEA" w:rsidRDefault="001057AF" w:rsidP="001057AF">
      <w:pPr>
        <w:widowControl w:val="0"/>
        <w:spacing w:after="0" w:line="240" w:lineRule="auto"/>
        <w:jc w:val="center"/>
        <w:rPr>
          <w:rFonts w:ascii="Times New Roman" w:hAnsi="Times New Roman"/>
          <w:lang w:val="ro-RO"/>
        </w:rPr>
      </w:pPr>
      <w:r w:rsidRPr="00485EEA">
        <w:rPr>
          <w:rFonts w:ascii="Times New Roman" w:hAnsi="Times New Roman"/>
          <w:lang w:val="ro-RO"/>
        </w:rPr>
        <w:t xml:space="preserve">                    Fig. 2.4.2.2. Apă freatică – activităţi beta</w:t>
      </w:r>
      <w:r w:rsidR="00563F9D">
        <w:rPr>
          <w:rFonts w:ascii="Times New Roman" w:hAnsi="Times New Roman"/>
          <w:lang w:val="ro-RO"/>
        </w:rPr>
        <w:t xml:space="preserve"> și alfa</w:t>
      </w:r>
      <w:r w:rsidRPr="00485EEA">
        <w:rPr>
          <w:rFonts w:ascii="Times New Roman" w:hAnsi="Times New Roman"/>
          <w:lang w:val="ro-RO"/>
        </w:rPr>
        <w:t xml:space="preserve"> globale la probe trimestriale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1"/>
        <w:gridCol w:w="5169"/>
      </w:tblGrid>
      <w:tr w:rsidR="00F21DBB" w:rsidTr="00F87DB5">
        <w:tc>
          <w:tcPr>
            <w:tcW w:w="5111" w:type="dxa"/>
          </w:tcPr>
          <w:p w:rsidR="00F21DBB" w:rsidRDefault="00F21DBB" w:rsidP="001057AF">
            <w:pPr>
              <w:widowControl w:val="0"/>
              <w:spacing w:after="0" w:line="240" w:lineRule="auto"/>
              <w:jc w:val="center"/>
              <w:rPr>
                <w:rFonts w:ascii="Times New Roman" w:hAnsi="Times New Roman"/>
                <w:lang w:val="ro-RO"/>
              </w:rPr>
            </w:pPr>
            <w:r w:rsidRPr="00485EEA">
              <w:rPr>
                <w:rFonts w:ascii="Times New Roman" w:hAnsi="Times New Roman"/>
                <w:noProof/>
                <w:lang w:val="ro-RO" w:eastAsia="ro-RO"/>
              </w:rPr>
              <w:drawing>
                <wp:inline distT="0" distB="0" distL="0" distR="0">
                  <wp:extent cx="3171825" cy="933450"/>
                  <wp:effectExtent l="0" t="0" r="0" b="0"/>
                  <wp:docPr id="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9" w:type="dxa"/>
          </w:tcPr>
          <w:p w:rsidR="00F21DBB" w:rsidRDefault="00563F9D" w:rsidP="001057AF">
            <w:pPr>
              <w:widowControl w:val="0"/>
              <w:spacing w:after="0" w:line="240" w:lineRule="auto"/>
              <w:jc w:val="center"/>
              <w:rPr>
                <w:rFonts w:ascii="Times New Roman" w:hAnsi="Times New Roman"/>
                <w:lang w:val="ro-RO"/>
              </w:rPr>
            </w:pPr>
            <w:r w:rsidRPr="00563F9D">
              <w:rPr>
                <w:rFonts w:ascii="Times New Roman" w:hAnsi="Times New Roman"/>
                <w:lang w:val="ro-RO"/>
              </w:rPr>
              <w:drawing>
                <wp:inline distT="0" distB="0" distL="0" distR="0">
                  <wp:extent cx="3209925" cy="933450"/>
                  <wp:effectExtent l="0" t="0" r="0"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F21DBB" w:rsidRPr="00F87DB5" w:rsidTr="00F87DB5">
        <w:tc>
          <w:tcPr>
            <w:tcW w:w="5111" w:type="dxa"/>
          </w:tcPr>
          <w:p w:rsidR="003153C5" w:rsidRDefault="00F87DB5" w:rsidP="00F21DBB">
            <w:pPr>
              <w:widowControl w:val="0"/>
              <w:spacing w:after="0" w:line="240" w:lineRule="auto"/>
              <w:jc w:val="center"/>
              <w:rPr>
                <w:rFonts w:ascii="Times New Roman" w:hAnsi="Times New Roman"/>
                <w:i/>
                <w:sz w:val="24"/>
                <w:szCs w:val="24"/>
                <w:lang w:val="ro-RO"/>
              </w:rPr>
            </w:pPr>
            <w:r w:rsidRPr="00F87DB5">
              <w:rPr>
                <w:rFonts w:ascii="Times New Roman" w:hAnsi="Times New Roman"/>
                <w:i/>
                <w:sz w:val="24"/>
                <w:szCs w:val="24"/>
                <w:lang w:val="ro-RO"/>
              </w:rPr>
              <w:t xml:space="preserve">a. </w:t>
            </w:r>
            <w:r w:rsidR="00F21DBB" w:rsidRPr="00F87DB5">
              <w:rPr>
                <w:rFonts w:ascii="Times New Roman" w:hAnsi="Times New Roman"/>
                <w:i/>
                <w:sz w:val="24"/>
                <w:szCs w:val="24"/>
                <w:lang w:val="ro-RO"/>
              </w:rPr>
              <w:t>Activitate beta globală</w:t>
            </w:r>
            <w:r>
              <w:rPr>
                <w:rFonts w:ascii="Times New Roman" w:hAnsi="Times New Roman"/>
                <w:i/>
                <w:sz w:val="24"/>
                <w:szCs w:val="24"/>
                <w:lang w:val="ro-RO"/>
              </w:rPr>
              <w:t xml:space="preserve"> </w:t>
            </w:r>
          </w:p>
          <w:p w:rsidR="00F21DBB" w:rsidRPr="00F87DB5" w:rsidRDefault="00F87DB5" w:rsidP="00F21DBB">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 măsurare întârziată (</w:t>
            </w:r>
            <w:r w:rsidR="003153C5">
              <w:rPr>
                <w:rFonts w:ascii="Times New Roman" w:hAnsi="Times New Roman"/>
                <w:i/>
                <w:sz w:val="24"/>
                <w:szCs w:val="24"/>
                <w:lang w:val="ro-RO"/>
              </w:rPr>
              <w:t xml:space="preserve">la </w:t>
            </w:r>
            <w:r>
              <w:rPr>
                <w:rFonts w:ascii="Times New Roman" w:hAnsi="Times New Roman"/>
                <w:i/>
                <w:sz w:val="24"/>
                <w:szCs w:val="24"/>
                <w:lang w:val="ro-RO"/>
              </w:rPr>
              <w:t>5 zile)</w:t>
            </w:r>
          </w:p>
        </w:tc>
        <w:tc>
          <w:tcPr>
            <w:tcW w:w="5169" w:type="dxa"/>
          </w:tcPr>
          <w:p w:rsidR="00F21DBB" w:rsidRPr="00F87DB5" w:rsidRDefault="00F87DB5" w:rsidP="00F21DBB">
            <w:pPr>
              <w:widowControl w:val="0"/>
              <w:spacing w:after="0" w:line="240" w:lineRule="auto"/>
              <w:jc w:val="center"/>
              <w:rPr>
                <w:rFonts w:ascii="Times New Roman" w:hAnsi="Times New Roman"/>
                <w:i/>
                <w:sz w:val="24"/>
                <w:szCs w:val="24"/>
                <w:lang w:val="ro-RO"/>
              </w:rPr>
            </w:pPr>
            <w:r w:rsidRPr="00F87DB5">
              <w:rPr>
                <w:rFonts w:ascii="Times New Roman" w:hAnsi="Times New Roman"/>
                <w:i/>
                <w:sz w:val="24"/>
                <w:szCs w:val="24"/>
                <w:lang w:val="ro-RO"/>
              </w:rPr>
              <w:t xml:space="preserve">b. </w:t>
            </w:r>
            <w:r w:rsidR="00F21DBB" w:rsidRPr="00F87DB5">
              <w:rPr>
                <w:rFonts w:ascii="Times New Roman" w:hAnsi="Times New Roman"/>
                <w:i/>
                <w:sz w:val="24"/>
                <w:szCs w:val="24"/>
                <w:lang w:val="ro-RO"/>
              </w:rPr>
              <w:t>Activitate alfa globală</w:t>
            </w:r>
            <w:r w:rsidR="003153C5">
              <w:rPr>
                <w:rFonts w:ascii="Times New Roman" w:hAnsi="Times New Roman"/>
                <w:i/>
                <w:sz w:val="24"/>
                <w:szCs w:val="24"/>
                <w:lang w:val="ro-RO"/>
              </w:rPr>
              <w:t xml:space="preserve"> imediată</w:t>
            </w:r>
          </w:p>
        </w:tc>
      </w:tr>
    </w:tbl>
    <w:p w:rsidR="00F21DBB" w:rsidRPr="00485EEA" w:rsidRDefault="00F21DBB" w:rsidP="001057AF">
      <w:pPr>
        <w:widowControl w:val="0"/>
        <w:spacing w:after="0" w:line="240" w:lineRule="auto"/>
        <w:jc w:val="center"/>
        <w:rPr>
          <w:rFonts w:ascii="Times New Roman" w:hAnsi="Times New Roman"/>
          <w:lang w:val="ro-RO"/>
        </w:rPr>
      </w:pPr>
    </w:p>
    <w:p w:rsidR="001057AF" w:rsidRPr="00255568" w:rsidRDefault="001057AF" w:rsidP="001057AF">
      <w:pPr>
        <w:widowControl w:val="0"/>
        <w:spacing w:after="0" w:line="240" w:lineRule="auto"/>
        <w:jc w:val="center"/>
        <w:rPr>
          <w:rFonts w:ascii="Times New Roman" w:hAnsi="Times New Roman"/>
          <w:lang w:val="ro-RO"/>
        </w:rPr>
      </w:pPr>
    </w:p>
    <w:p w:rsidR="001057AF" w:rsidRPr="00C7127C" w:rsidRDefault="001057AF" w:rsidP="001057AF">
      <w:pPr>
        <w:widowControl w:val="0"/>
        <w:spacing w:after="0" w:line="240" w:lineRule="auto"/>
        <w:ind w:firstLine="709"/>
        <w:jc w:val="both"/>
        <w:rPr>
          <w:rFonts w:ascii="Times New Roman" w:hAnsi="Times New Roman"/>
          <w:sz w:val="12"/>
          <w:szCs w:val="12"/>
          <w:lang w:val="ro-RO"/>
        </w:rPr>
      </w:pPr>
    </w:p>
    <w:p w:rsidR="00FC5D5F" w:rsidRPr="00FC5D5F" w:rsidRDefault="00FC5D5F" w:rsidP="00FC5D5F">
      <w:pPr>
        <w:widowControl w:val="0"/>
        <w:spacing w:after="0" w:line="240" w:lineRule="auto"/>
        <w:jc w:val="both"/>
        <w:rPr>
          <w:rFonts w:ascii="Times New Roman" w:hAnsi="Times New Roman"/>
          <w:b/>
          <w:i/>
          <w:sz w:val="20"/>
          <w:szCs w:val="20"/>
          <w:lang w:val="ro-RO"/>
        </w:rPr>
      </w:pPr>
      <w:r w:rsidRPr="00FC5D5F">
        <w:rPr>
          <w:rFonts w:ascii="Times New Roman" w:hAnsi="Times New Roman"/>
          <w:b/>
          <w:i/>
          <w:sz w:val="20"/>
          <w:szCs w:val="20"/>
          <w:lang w:val="ro-RO"/>
        </w:rPr>
        <w:t xml:space="preserve">Note: </w:t>
      </w:r>
    </w:p>
    <w:p w:rsidR="00FC5D5F" w:rsidRPr="00FC5D5F" w:rsidRDefault="00FC5D5F" w:rsidP="00FC5D5F">
      <w:pPr>
        <w:widowControl w:val="0"/>
        <w:spacing w:after="0" w:line="240" w:lineRule="auto"/>
        <w:jc w:val="both"/>
        <w:rPr>
          <w:rFonts w:ascii="Times New Roman" w:hAnsi="Times New Roman"/>
          <w:i/>
          <w:sz w:val="20"/>
          <w:szCs w:val="20"/>
          <w:lang w:val="ro-RO"/>
        </w:rPr>
      </w:pPr>
      <w:r w:rsidRPr="00FC5D5F">
        <w:rPr>
          <w:rFonts w:ascii="Times New Roman" w:hAnsi="Times New Roman"/>
          <w:sz w:val="20"/>
          <w:szCs w:val="20"/>
          <w:lang w:val="ro-RO"/>
        </w:rPr>
        <w:t>1</w:t>
      </w:r>
      <w:r w:rsidRPr="00FC5D5F">
        <w:rPr>
          <w:rFonts w:ascii="Times New Roman" w:hAnsi="Times New Roman"/>
          <w:i/>
          <w:sz w:val="20"/>
          <w:szCs w:val="20"/>
          <w:lang w:val="ro-RO"/>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FC5D5F" w:rsidRPr="00FC5D5F" w:rsidRDefault="00FC5D5F" w:rsidP="00FC5D5F">
      <w:pPr>
        <w:widowControl w:val="0"/>
        <w:spacing w:after="0" w:line="240" w:lineRule="auto"/>
        <w:jc w:val="both"/>
        <w:rPr>
          <w:rFonts w:ascii="Times New Roman" w:hAnsi="Times New Roman"/>
          <w:i/>
          <w:sz w:val="20"/>
          <w:szCs w:val="20"/>
          <w:lang w:val="ro-RO"/>
        </w:rPr>
      </w:pPr>
      <w:r w:rsidRPr="00FC5D5F">
        <w:rPr>
          <w:rFonts w:ascii="Times New Roman" w:hAnsi="Times New Roman"/>
          <w:i/>
          <w:sz w:val="20"/>
          <w:szCs w:val="20"/>
          <w:lang w:val="ro-RO"/>
        </w:rPr>
        <w:t>2. În cazurile în care valoarea măsurată a fost sub valoarea minim detectabilă a aparatului, s-a luat în considerare valoarea minim detectabilă (limita de detecţie).</w:t>
      </w:r>
    </w:p>
    <w:p w:rsidR="00FC5D5F" w:rsidRDefault="00FC5D5F" w:rsidP="00FC5D5F">
      <w:pPr>
        <w:widowControl w:val="0"/>
        <w:spacing w:after="0" w:line="240" w:lineRule="auto"/>
        <w:ind w:firstLine="709"/>
        <w:jc w:val="both"/>
        <w:rPr>
          <w:rFonts w:ascii="Times New Roman" w:hAnsi="Times New Roman"/>
          <w:sz w:val="24"/>
          <w:szCs w:val="24"/>
          <w:lang w:val="ro-RO"/>
        </w:rPr>
      </w:pPr>
    </w:p>
    <w:p w:rsidR="00FC5D5F" w:rsidRPr="00FC5D5F" w:rsidRDefault="00FC5D5F" w:rsidP="00FC5D5F">
      <w:pPr>
        <w:widowControl w:val="0"/>
        <w:spacing w:after="0" w:line="240" w:lineRule="auto"/>
        <w:ind w:firstLine="709"/>
        <w:jc w:val="both"/>
        <w:rPr>
          <w:rFonts w:ascii="Times New Roman" w:hAnsi="Times New Roman"/>
          <w:sz w:val="24"/>
          <w:szCs w:val="24"/>
          <w:lang w:val="ro-RO"/>
        </w:rPr>
      </w:pPr>
      <w:r w:rsidRPr="00FC5D5F">
        <w:rPr>
          <w:rFonts w:ascii="Times New Roman" w:hAnsi="Times New Roman"/>
          <w:sz w:val="24"/>
          <w:szCs w:val="24"/>
          <w:lang w:val="ro-RO"/>
        </w:rPr>
        <w:tab/>
        <w:t xml:space="preserve">Din fig. 2.4.2.1 se observă că </w:t>
      </w:r>
      <w:r w:rsidR="003153C5">
        <w:rPr>
          <w:rFonts w:ascii="Times New Roman" w:hAnsi="Times New Roman"/>
          <w:sz w:val="24"/>
          <w:szCs w:val="24"/>
          <w:lang w:val="ro-RO"/>
        </w:rPr>
        <w:t>valorile</w:t>
      </w:r>
      <w:r w:rsidRPr="00FC5D5F">
        <w:rPr>
          <w:rFonts w:ascii="Times New Roman" w:hAnsi="Times New Roman"/>
          <w:sz w:val="24"/>
          <w:szCs w:val="24"/>
          <w:lang w:val="ro-RO"/>
        </w:rPr>
        <w:t xml:space="preserve"> beta </w:t>
      </w:r>
      <w:r w:rsidR="003153C5">
        <w:rPr>
          <w:rFonts w:ascii="Times New Roman" w:hAnsi="Times New Roman"/>
          <w:sz w:val="24"/>
          <w:szCs w:val="24"/>
          <w:lang w:val="ro-RO"/>
        </w:rPr>
        <w:t xml:space="preserve">și alfa </w:t>
      </w:r>
      <w:r w:rsidRPr="00FC5D5F">
        <w:rPr>
          <w:rFonts w:ascii="Times New Roman" w:hAnsi="Times New Roman"/>
          <w:sz w:val="24"/>
          <w:szCs w:val="24"/>
          <w:lang w:val="ro-RO"/>
        </w:rPr>
        <w:t>global</w:t>
      </w:r>
      <w:r w:rsidR="003153C5">
        <w:rPr>
          <w:rFonts w:ascii="Times New Roman" w:hAnsi="Times New Roman"/>
          <w:sz w:val="24"/>
          <w:szCs w:val="24"/>
          <w:lang w:val="ro-RO"/>
        </w:rPr>
        <w:t>e</w:t>
      </w:r>
      <w:r w:rsidRPr="00FC5D5F">
        <w:rPr>
          <w:rFonts w:ascii="Times New Roman" w:hAnsi="Times New Roman"/>
          <w:sz w:val="24"/>
          <w:szCs w:val="24"/>
          <w:lang w:val="ro-RO"/>
        </w:rPr>
        <w:t xml:space="preserve"> măsurat</w:t>
      </w:r>
      <w:r w:rsidR="003153C5">
        <w:rPr>
          <w:rFonts w:ascii="Times New Roman" w:hAnsi="Times New Roman"/>
          <w:sz w:val="24"/>
          <w:szCs w:val="24"/>
          <w:lang w:val="ro-RO"/>
        </w:rPr>
        <w:t>e</w:t>
      </w:r>
      <w:r w:rsidRPr="00FC5D5F">
        <w:rPr>
          <w:rFonts w:ascii="Times New Roman" w:hAnsi="Times New Roman"/>
          <w:sz w:val="24"/>
          <w:szCs w:val="24"/>
          <w:lang w:val="ro-RO"/>
        </w:rPr>
        <w:t xml:space="preserve"> în trimestrul I 2019 </w:t>
      </w:r>
      <w:r w:rsidR="003153C5">
        <w:rPr>
          <w:rFonts w:ascii="Times New Roman" w:hAnsi="Times New Roman"/>
          <w:sz w:val="24"/>
          <w:szCs w:val="24"/>
          <w:lang w:val="ro-RO"/>
        </w:rPr>
        <w:t xml:space="preserve">la apa freatică </w:t>
      </w:r>
      <w:r w:rsidRPr="00FC5D5F">
        <w:rPr>
          <w:rFonts w:ascii="Times New Roman" w:hAnsi="Times New Roman"/>
          <w:sz w:val="24"/>
          <w:szCs w:val="24"/>
          <w:lang w:val="ro-RO"/>
        </w:rPr>
        <w:t>a fost comparabilă cu cea obţinută în trimestrul IV 2018, în acelaşi punct.</w:t>
      </w:r>
    </w:p>
    <w:p w:rsidR="001057AF" w:rsidRPr="005F3ED8" w:rsidRDefault="001057AF" w:rsidP="001057AF">
      <w:pPr>
        <w:widowControl w:val="0"/>
        <w:spacing w:after="0" w:line="240" w:lineRule="auto"/>
        <w:jc w:val="both"/>
        <w:rPr>
          <w:rFonts w:ascii="Times New Roman" w:hAnsi="Times New Roman"/>
          <w:b/>
          <w:i/>
          <w:sz w:val="14"/>
          <w:szCs w:val="14"/>
          <w:lang w:val="ro-RO"/>
        </w:rPr>
      </w:pPr>
    </w:p>
    <w:p w:rsidR="001057AF" w:rsidRPr="005F3ED8" w:rsidRDefault="001057AF" w:rsidP="001057AF">
      <w:pPr>
        <w:widowControl w:val="0"/>
        <w:spacing w:after="0" w:line="240" w:lineRule="auto"/>
        <w:jc w:val="both"/>
        <w:rPr>
          <w:rFonts w:ascii="Times New Roman" w:hAnsi="Times New Roman"/>
          <w:b/>
          <w:i/>
          <w:sz w:val="24"/>
          <w:szCs w:val="24"/>
          <w:lang w:val="ro-RO"/>
        </w:rPr>
      </w:pPr>
      <w:r w:rsidRPr="005F3ED8">
        <w:rPr>
          <w:rFonts w:ascii="Times New Roman" w:hAnsi="Times New Roman"/>
          <w:b/>
          <w:i/>
          <w:sz w:val="24"/>
          <w:szCs w:val="24"/>
          <w:lang w:val="ro-RO"/>
        </w:rPr>
        <w:t xml:space="preserve">2.5. Radioactivitatea solului </w:t>
      </w:r>
    </w:p>
    <w:p w:rsidR="001057AF" w:rsidRPr="005F3ED8" w:rsidRDefault="001057AF" w:rsidP="001057AF">
      <w:pPr>
        <w:widowControl w:val="0"/>
        <w:spacing w:after="0" w:line="240" w:lineRule="auto"/>
        <w:rPr>
          <w:rFonts w:ascii="Times New Roman" w:hAnsi="Times New Roman"/>
          <w:i/>
          <w:sz w:val="10"/>
          <w:szCs w:val="10"/>
          <w:lang w:val="ro-RO"/>
        </w:rPr>
      </w:pPr>
    </w:p>
    <w:p w:rsidR="001057AF" w:rsidRPr="005F3ED8" w:rsidRDefault="001057AF" w:rsidP="001057AF">
      <w:pPr>
        <w:pStyle w:val="Default"/>
        <w:widowControl w:val="0"/>
        <w:rPr>
          <w:rFonts w:ascii="Times New Roman" w:hAnsi="Times New Roman" w:cs="Times New Roman"/>
          <w:color w:val="auto"/>
          <w:u w:val="single"/>
        </w:rPr>
      </w:pPr>
      <w:r w:rsidRPr="005F3ED8">
        <w:rPr>
          <w:rFonts w:ascii="Times New Roman" w:hAnsi="Times New Roman" w:cs="Times New Roman"/>
          <w:b/>
          <w:color w:val="auto"/>
        </w:rPr>
        <w:t>2.5.1.</w:t>
      </w:r>
      <w:r w:rsidRPr="005F3ED8">
        <w:rPr>
          <w:rFonts w:ascii="Times New Roman" w:hAnsi="Times New Roman" w:cs="Times New Roman"/>
          <w:color w:val="auto"/>
        </w:rPr>
        <w:t xml:space="preserve"> </w:t>
      </w:r>
      <w:r w:rsidRPr="005F3ED8">
        <w:rPr>
          <w:rFonts w:ascii="Times New Roman" w:hAnsi="Times New Roman" w:cs="Times New Roman"/>
          <w:color w:val="auto"/>
          <w:u w:val="single"/>
        </w:rPr>
        <w:t>Program standard</w:t>
      </w:r>
    </w:p>
    <w:p w:rsidR="001057AF" w:rsidRPr="005F3ED8" w:rsidRDefault="001057AF" w:rsidP="001057AF">
      <w:pPr>
        <w:widowControl w:val="0"/>
        <w:spacing w:after="0" w:line="240" w:lineRule="auto"/>
        <w:rPr>
          <w:rFonts w:ascii="Times New Roman" w:hAnsi="Times New Roman"/>
          <w:i/>
          <w:sz w:val="6"/>
          <w:szCs w:val="6"/>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1057AF" w:rsidRPr="005F3ED8" w:rsidRDefault="001057AF" w:rsidP="001057AF">
      <w:pPr>
        <w:widowControl w:val="0"/>
        <w:spacing w:after="0" w:line="240" w:lineRule="auto"/>
        <w:jc w:val="center"/>
        <w:rPr>
          <w:rFonts w:ascii="Times New Roman" w:hAnsi="Times New Roman"/>
          <w:sz w:val="10"/>
          <w:szCs w:val="10"/>
          <w:lang w:val="ro-RO"/>
        </w:rPr>
      </w:pPr>
    </w:p>
    <w:p w:rsidR="001057AF" w:rsidRPr="005F3ED8" w:rsidRDefault="001057AF" w:rsidP="001057AF">
      <w:pPr>
        <w:widowControl w:val="0"/>
        <w:spacing w:after="0" w:line="240" w:lineRule="auto"/>
        <w:jc w:val="center"/>
        <w:rPr>
          <w:rFonts w:ascii="Times New Roman" w:hAnsi="Times New Roman"/>
          <w:lang w:val="ro-RO"/>
        </w:rPr>
      </w:pPr>
      <w:r w:rsidRPr="005F3ED8">
        <w:rPr>
          <w:rFonts w:ascii="Times New Roman" w:hAnsi="Times New Roman"/>
          <w:lang w:val="ro-RO"/>
        </w:rPr>
        <w:t>Fig. 2.5.1.1. Sol necultivat mun. Suceava - activităţi specifice beta globale întârziate</w:t>
      </w:r>
    </w:p>
    <w:p w:rsidR="001057AF" w:rsidRPr="005F3ED8" w:rsidRDefault="001057AF" w:rsidP="001057AF">
      <w:pPr>
        <w:widowControl w:val="0"/>
        <w:spacing w:after="0" w:line="240" w:lineRule="auto"/>
        <w:jc w:val="center"/>
        <w:rPr>
          <w:rFonts w:ascii="Times New Roman" w:hAnsi="Times New Roman"/>
          <w:lang w:val="ro-RO"/>
        </w:rPr>
      </w:pPr>
      <w:r>
        <w:rPr>
          <w:rFonts w:ascii="Times New Roman" w:hAnsi="Times New Roman"/>
          <w:lang w:val="ro-RO"/>
        </w:rPr>
        <w:t>în luna febr</w:t>
      </w:r>
      <w:r w:rsidRPr="005F3ED8">
        <w:rPr>
          <w:rFonts w:ascii="Times New Roman" w:hAnsi="Times New Roman"/>
          <w:lang w:val="ro-RO"/>
        </w:rPr>
        <w:t>uarie 20</w:t>
      </w:r>
      <w:r>
        <w:rPr>
          <w:rFonts w:ascii="Times New Roman" w:hAnsi="Times New Roman"/>
          <w:lang w:val="ro-RO"/>
        </w:rPr>
        <w:t>19, comparativ cu luna ianuarie 2019</w:t>
      </w:r>
    </w:p>
    <w:p w:rsidR="001057AF" w:rsidRPr="005F3ED8" w:rsidRDefault="001057AF" w:rsidP="001057AF">
      <w:pPr>
        <w:widowControl w:val="0"/>
        <w:spacing w:after="0" w:line="240" w:lineRule="auto"/>
        <w:jc w:val="center"/>
        <w:rPr>
          <w:rFonts w:ascii="Times New Roman" w:hAnsi="Times New Roman"/>
          <w:sz w:val="10"/>
          <w:szCs w:val="10"/>
          <w:lang w:val="ro-RO"/>
        </w:rPr>
      </w:pPr>
    </w:p>
    <w:p w:rsidR="001057AF" w:rsidRPr="005F3ED8" w:rsidRDefault="001057AF" w:rsidP="001057AF">
      <w:pPr>
        <w:widowControl w:val="0"/>
        <w:spacing w:after="0" w:line="240" w:lineRule="auto"/>
        <w:jc w:val="center"/>
        <w:rPr>
          <w:rFonts w:ascii="Times New Roman" w:hAnsi="Times New Roman"/>
          <w:b/>
          <w:sz w:val="16"/>
          <w:szCs w:val="16"/>
          <w:lang w:val="ro-RO"/>
        </w:rPr>
      </w:pPr>
      <w:r w:rsidRPr="005F3ED8">
        <w:rPr>
          <w:rFonts w:ascii="Times New Roman" w:hAnsi="Times New Roman"/>
          <w:noProof/>
          <w:sz w:val="24"/>
          <w:szCs w:val="24"/>
          <w:lang w:val="ro-RO" w:eastAsia="ro-RO"/>
        </w:rPr>
        <w:drawing>
          <wp:inline distT="0" distB="0" distL="0" distR="0">
            <wp:extent cx="3829050" cy="923925"/>
            <wp:effectExtent l="0" t="0" r="0" b="0"/>
            <wp:docPr id="5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057AF" w:rsidRPr="005F3ED8" w:rsidRDefault="001057AF" w:rsidP="001057AF">
      <w:pPr>
        <w:widowControl w:val="0"/>
        <w:spacing w:after="0" w:line="240" w:lineRule="auto"/>
        <w:jc w:val="center"/>
        <w:rPr>
          <w:rFonts w:ascii="Times New Roman" w:hAnsi="Times New Roman"/>
          <w:sz w:val="6"/>
          <w:szCs w:val="6"/>
          <w:lang w:val="ro-RO"/>
        </w:rPr>
      </w:pPr>
    </w:p>
    <w:p w:rsidR="001057AF" w:rsidRPr="005F3ED8" w:rsidRDefault="001057AF" w:rsidP="001057AF">
      <w:pPr>
        <w:widowControl w:val="0"/>
        <w:spacing w:after="0" w:line="240" w:lineRule="auto"/>
        <w:ind w:firstLine="709"/>
        <w:jc w:val="both"/>
        <w:rPr>
          <w:rFonts w:ascii="Times New Roman" w:hAnsi="Times New Roman"/>
          <w:sz w:val="24"/>
          <w:szCs w:val="24"/>
          <w:lang w:val="ro-RO"/>
        </w:rPr>
      </w:pPr>
      <w:r w:rsidRPr="005F3ED8">
        <w:rPr>
          <w:rFonts w:ascii="Times New Roman" w:hAnsi="Times New Roman"/>
          <w:sz w:val="24"/>
          <w:szCs w:val="24"/>
          <w:lang w:val="ro-RO"/>
        </w:rPr>
        <w:t>Media lunară a valorilor măsurate (</w:t>
      </w:r>
      <w:r w:rsidR="00F9228E">
        <w:rPr>
          <w:rFonts w:ascii="Times New Roman" w:hAnsi="Times New Roman"/>
          <w:sz w:val="24"/>
          <w:szCs w:val="24"/>
          <w:lang w:val="ro-RO"/>
        </w:rPr>
        <w:t>au fost disponibile doar</w:t>
      </w:r>
      <w:r w:rsidRPr="005F3ED8">
        <w:rPr>
          <w:rFonts w:ascii="Times New Roman" w:hAnsi="Times New Roman"/>
          <w:sz w:val="24"/>
          <w:szCs w:val="24"/>
          <w:lang w:val="ro-RO"/>
        </w:rPr>
        <w:t xml:space="preserve"> două valori în lun</w:t>
      </w:r>
      <w:r w:rsidR="00F9228E">
        <w:rPr>
          <w:rFonts w:ascii="Times New Roman" w:hAnsi="Times New Roman"/>
          <w:sz w:val="24"/>
          <w:szCs w:val="24"/>
          <w:lang w:val="ro-RO"/>
        </w:rPr>
        <w:t>a ianuarie</w:t>
      </w:r>
      <w:r w:rsidRPr="005F3ED8">
        <w:rPr>
          <w:rFonts w:ascii="Times New Roman" w:hAnsi="Times New Roman"/>
          <w:sz w:val="24"/>
          <w:szCs w:val="24"/>
          <w:lang w:val="ro-RO"/>
        </w:rPr>
        <w:t xml:space="preserve">, solul fiind înghețat în rest) a variat în limite normale faţă de cea din luna anterioară, aşa cum se constată din fig. 2.5.1.1. </w:t>
      </w:r>
    </w:p>
    <w:p w:rsidR="007C1D6E" w:rsidRPr="00D12BF1" w:rsidRDefault="007C1D6E" w:rsidP="00D12BF1">
      <w:pPr>
        <w:widowControl w:val="0"/>
        <w:spacing w:after="0" w:line="240" w:lineRule="auto"/>
        <w:ind w:firstLine="720"/>
        <w:jc w:val="both"/>
        <w:rPr>
          <w:rFonts w:ascii="Times New Roman" w:hAnsi="Times New Roman"/>
          <w:sz w:val="10"/>
          <w:szCs w:val="10"/>
          <w:lang w:val="ro-RO"/>
        </w:rPr>
      </w:pPr>
    </w:p>
    <w:p w:rsidR="00E322DE" w:rsidRPr="00D12BF1" w:rsidRDefault="00E322DE" w:rsidP="00FA20FC">
      <w:pPr>
        <w:widowControl w:val="0"/>
        <w:spacing w:after="0" w:line="240" w:lineRule="auto"/>
        <w:jc w:val="both"/>
        <w:rPr>
          <w:rFonts w:ascii="Times New Roman" w:hAnsi="Times New Roman"/>
          <w:b/>
          <w:sz w:val="10"/>
          <w:szCs w:val="10"/>
          <w:lang w:val="ro-RO"/>
        </w:rPr>
      </w:pPr>
    </w:p>
    <w:p w:rsidR="003A11AE" w:rsidRPr="00D12BF1" w:rsidRDefault="003A11AE" w:rsidP="003A11A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3. NIVEL DE ZGOMOT URBAN</w:t>
      </w:r>
    </w:p>
    <w:p w:rsidR="009A1DBA" w:rsidRPr="00D12BF1" w:rsidRDefault="003A11AE" w:rsidP="009502E8">
      <w:pPr>
        <w:widowControl w:val="0"/>
        <w:spacing w:after="0" w:line="240" w:lineRule="auto"/>
        <w:jc w:val="both"/>
        <w:rPr>
          <w:rFonts w:ascii="Times New Roman" w:hAnsi="Times New Roman"/>
          <w:b/>
          <w:sz w:val="10"/>
          <w:szCs w:val="10"/>
          <w:lang w:val="ro-RO"/>
        </w:rPr>
      </w:pPr>
      <w:r w:rsidRPr="00D12BF1">
        <w:rPr>
          <w:rFonts w:ascii="Times New Roman" w:hAnsi="Times New Roman"/>
          <w:b/>
          <w:color w:val="FF0000"/>
          <w:sz w:val="24"/>
          <w:szCs w:val="24"/>
          <w:lang w:val="ro-RO"/>
        </w:rPr>
        <w:tab/>
      </w:r>
    </w:p>
    <w:p w:rsidR="00FE5073" w:rsidRPr="00D12BF1" w:rsidRDefault="00FE5073"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Nu au fost efectuate </w:t>
      </w:r>
      <w:r w:rsidR="00117C78" w:rsidRPr="00D12BF1">
        <w:rPr>
          <w:rFonts w:ascii="Times New Roman" w:hAnsi="Times New Roman"/>
          <w:sz w:val="24"/>
          <w:szCs w:val="24"/>
          <w:lang w:val="ro-RO"/>
        </w:rPr>
        <w:t>măsurători de zgomot î</w:t>
      </w:r>
      <w:r w:rsidRPr="00D12BF1">
        <w:rPr>
          <w:rFonts w:ascii="Times New Roman" w:hAnsi="Times New Roman"/>
          <w:sz w:val="24"/>
          <w:szCs w:val="24"/>
          <w:lang w:val="ro-RO"/>
        </w:rPr>
        <w:t xml:space="preserve">n luna </w:t>
      </w:r>
      <w:r w:rsidR="007C1D6E">
        <w:rPr>
          <w:rFonts w:ascii="Times New Roman" w:hAnsi="Times New Roman"/>
          <w:sz w:val="24"/>
          <w:szCs w:val="24"/>
          <w:lang w:val="ro-RO"/>
        </w:rPr>
        <w:t>februarie</w:t>
      </w:r>
      <w:r w:rsidRPr="00D12BF1">
        <w:rPr>
          <w:rFonts w:ascii="Times New Roman" w:hAnsi="Times New Roman"/>
          <w:sz w:val="24"/>
          <w:szCs w:val="24"/>
          <w:lang w:val="ro-RO"/>
        </w:rPr>
        <w:t xml:space="preserve"> 201</w:t>
      </w:r>
      <w:r w:rsidR="00890268" w:rsidRPr="00D12BF1">
        <w:rPr>
          <w:rFonts w:ascii="Times New Roman" w:hAnsi="Times New Roman"/>
          <w:sz w:val="24"/>
          <w:szCs w:val="24"/>
          <w:lang w:val="ro-RO"/>
        </w:rPr>
        <w:t>9</w:t>
      </w:r>
      <w:r w:rsidRPr="00D12BF1">
        <w:rPr>
          <w:rFonts w:ascii="Times New Roman" w:hAnsi="Times New Roman"/>
          <w:sz w:val="24"/>
          <w:szCs w:val="24"/>
          <w:lang w:val="ro-RO"/>
        </w:rPr>
        <w:t>.</w:t>
      </w:r>
    </w:p>
    <w:p w:rsidR="00FE5073" w:rsidRPr="00D12BF1" w:rsidRDefault="00FE5073" w:rsidP="009502E8">
      <w:pPr>
        <w:widowControl w:val="0"/>
        <w:spacing w:after="0" w:line="240" w:lineRule="auto"/>
        <w:jc w:val="both"/>
        <w:rPr>
          <w:rFonts w:ascii="Times New Roman" w:hAnsi="Times New Roman"/>
          <w:sz w:val="24"/>
          <w:szCs w:val="24"/>
          <w:lang w:val="ro-RO"/>
        </w:rPr>
      </w:pPr>
    </w:p>
    <w:p w:rsidR="009502E8" w:rsidRPr="00D12BF1" w:rsidRDefault="009502E8" w:rsidP="009502E8">
      <w:pPr>
        <w:widowControl w:val="0"/>
        <w:spacing w:after="0" w:line="240" w:lineRule="auto"/>
        <w:jc w:val="both"/>
        <w:rPr>
          <w:rFonts w:ascii="Times New Roman" w:hAnsi="Times New Roman"/>
          <w:b/>
          <w:sz w:val="10"/>
          <w:szCs w:val="10"/>
          <w:lang w:val="ro-RO"/>
        </w:rPr>
      </w:pPr>
      <w:r w:rsidRPr="00D12BF1">
        <w:rPr>
          <w:rFonts w:ascii="Times New Roman" w:hAnsi="Times New Roman"/>
          <w:b/>
          <w:sz w:val="24"/>
          <w:szCs w:val="24"/>
          <w:lang w:val="ro-RO"/>
        </w:rPr>
        <w:t>4. PROTECŢIA NATURII</w:t>
      </w:r>
    </w:p>
    <w:p w:rsidR="009502E8" w:rsidRPr="00D12BF1" w:rsidRDefault="009502E8" w:rsidP="009502E8">
      <w:pPr>
        <w:widowControl w:val="0"/>
        <w:spacing w:after="0" w:line="240" w:lineRule="auto"/>
        <w:jc w:val="both"/>
        <w:rPr>
          <w:rFonts w:ascii="Times New Roman" w:hAnsi="Times New Roman"/>
          <w:b/>
          <w:color w:val="FF0000"/>
          <w:sz w:val="10"/>
          <w:szCs w:val="10"/>
          <w:lang w:val="ro-RO"/>
        </w:rPr>
      </w:pP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Pe teritoriul judeţului Suceava se regăsesc un număr de 28 rezervaţii naturale:</w:t>
      </w:r>
    </w:p>
    <w:p w:rsidR="001B0EC8" w:rsidRPr="00D12BF1" w:rsidRDefault="001B0EC8" w:rsidP="001B0EC8">
      <w:pPr>
        <w:pStyle w:val="ListParagraph"/>
        <w:widowControl w:val="0"/>
        <w:numPr>
          <w:ilvl w:val="0"/>
          <w:numId w:val="38"/>
        </w:numPr>
        <w:jc w:val="both"/>
        <w:rPr>
          <w:sz w:val="24"/>
          <w:szCs w:val="24"/>
          <w:lang w:val="ro-RO"/>
        </w:rPr>
      </w:pPr>
      <w:r w:rsidRPr="00D12BF1">
        <w:rPr>
          <w:sz w:val="24"/>
          <w:szCs w:val="24"/>
          <w:lang w:val="ro-RO"/>
        </w:rPr>
        <w:t>25 declarate prin Legea nr. 5/2000 privind aprobarea Planului de amenajare a teritoriului naţional – secţiunea a III-a – zone protejate;</w:t>
      </w:r>
    </w:p>
    <w:p w:rsidR="001B0EC8" w:rsidRPr="00D12BF1" w:rsidRDefault="001B0EC8" w:rsidP="001B0EC8">
      <w:pPr>
        <w:pStyle w:val="ListParagraph"/>
        <w:widowControl w:val="0"/>
        <w:numPr>
          <w:ilvl w:val="0"/>
          <w:numId w:val="38"/>
        </w:numPr>
        <w:jc w:val="both"/>
        <w:rPr>
          <w:sz w:val="24"/>
          <w:szCs w:val="24"/>
          <w:lang w:val="ro-RO"/>
        </w:rPr>
      </w:pPr>
      <w:r w:rsidRPr="00D12BF1">
        <w:rPr>
          <w:sz w:val="24"/>
          <w:szCs w:val="24"/>
          <w:lang w:val="ro-RO"/>
        </w:rPr>
        <w:t>3 declarate prin H.G. nr. 1143/2007 privind instituirea de noi arii protejate.</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 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Grădinile zoologice din judeţ sunt Parc Zoologic Rădăuţi şi Menajerie Colţ Zoologic Ilişeşti.</w:t>
      </w:r>
    </w:p>
    <w:p w:rsidR="009502E8" w:rsidRPr="00D12BF1" w:rsidRDefault="009502E8" w:rsidP="009502E8">
      <w:pPr>
        <w:widowControl w:val="0"/>
        <w:spacing w:after="0" w:line="240" w:lineRule="auto"/>
        <w:jc w:val="both"/>
        <w:rPr>
          <w:rFonts w:ascii="Times New Roman" w:hAnsi="Times New Roman"/>
          <w:b/>
          <w:color w:val="FF0000"/>
          <w:sz w:val="16"/>
          <w:szCs w:val="16"/>
          <w:lang w:val="ro-RO"/>
        </w:rPr>
      </w:pPr>
    </w:p>
    <w:p w:rsidR="0008356E" w:rsidRPr="00D12BF1" w:rsidRDefault="0008356E" w:rsidP="0008356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5. GESTIUNEA DEŞEURILOR ŞI CHIMICALE</w:t>
      </w:r>
    </w:p>
    <w:p w:rsidR="0008356E" w:rsidRPr="00D12BF1" w:rsidRDefault="0008356E" w:rsidP="0008356E">
      <w:pPr>
        <w:widowControl w:val="0"/>
        <w:spacing w:after="0" w:line="240" w:lineRule="auto"/>
        <w:ind w:firstLine="709"/>
        <w:jc w:val="both"/>
        <w:rPr>
          <w:rFonts w:ascii="Times New Roman" w:hAnsi="Times New Roman"/>
          <w:color w:val="FF0000"/>
          <w:sz w:val="10"/>
          <w:szCs w:val="10"/>
          <w:lang w:val="ro-RO"/>
        </w:rPr>
      </w:pP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 xml:space="preserve">Faptul că în judeţul Suceava nu funcţionează niciun depozit de deşeuri conform, creează mari </w:t>
      </w:r>
      <w:r w:rsidRPr="00447C96">
        <w:rPr>
          <w:rFonts w:ascii="Times New Roman" w:hAnsi="Times New Roman"/>
          <w:sz w:val="24"/>
          <w:szCs w:val="24"/>
          <w:lang w:val="ro-RO"/>
        </w:rPr>
        <w:lastRenderedPageBreak/>
        <w:t xml:space="preserve">dificultăţi în ceea ce priveşte managementul deşeurilor municipale. În prezent, deşeurile colectate de serviciile de salubritate sunt stocate temporar în spaţii special amenajate urmând să fie relocate pe depozitul Moara. </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Această situaţie este cauzată de întârzierile înregistrate în punerea în funcțiune a obiectivelor proiectului „</w:t>
      </w:r>
      <w:r w:rsidRPr="00447C96">
        <w:rPr>
          <w:rFonts w:ascii="Times New Roman" w:hAnsi="Times New Roman"/>
          <w:i/>
          <w:sz w:val="24"/>
          <w:szCs w:val="24"/>
          <w:lang w:val="ro-RO"/>
        </w:rPr>
        <w:t>Sistem de Management Integrat al Deşeurilor în judeţul Suceava</w:t>
      </w:r>
      <w:r w:rsidRPr="00447C96">
        <w:rPr>
          <w:rFonts w:ascii="Times New Roman" w:hAnsi="Times New Roman"/>
          <w:sz w:val="24"/>
          <w:szCs w:val="24"/>
          <w:lang w:val="ro-RO"/>
        </w:rPr>
        <w:t>”, implementat de Consiliul Judeţean Suceava.</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Astfel, deşi prima celulă din depozitul Moara a fost finalizată, aceasta nu este încă operaţională. A fost emisă autorizația integrată de mediu nr.3/14.11.2018 pentru Centrul de Management Integrat al Deşeurilor Moara. A fost finalizată construcția depozitului Pojorâta, PV recepție la trerminarea lucrărilor nr. 22534/28.09.2018.</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Proiectul „</w:t>
      </w:r>
      <w:r w:rsidRPr="00447C96">
        <w:rPr>
          <w:rFonts w:ascii="Times New Roman" w:hAnsi="Times New Roman"/>
          <w:i/>
          <w:sz w:val="24"/>
          <w:szCs w:val="24"/>
          <w:lang w:val="ro-RO"/>
        </w:rPr>
        <w:t>Sistem de Management Integrat al Deşeurilor în Judeţul Suceava</w:t>
      </w:r>
      <w:r w:rsidRPr="00447C96">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447C96">
        <w:rPr>
          <w:rFonts w:ascii="Times New Roman" w:hAnsi="Times New Roman"/>
          <w:i/>
          <w:sz w:val="24"/>
          <w:szCs w:val="24"/>
          <w:lang w:val="ro-RO"/>
        </w:rPr>
        <w:t>Sistem de Management Integrat al Deşeurilor în judeţul Suceava</w:t>
      </w:r>
      <w:r w:rsidRPr="00447C96">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 xml:space="preserve">Pentru colectarea deşeurilor de echipamente electrice şi electronice sunt autorizaţi 23 de agenţi economici. </w:t>
      </w:r>
    </w:p>
    <w:p w:rsidR="00495F21" w:rsidRPr="00447C96" w:rsidRDefault="00495F21" w:rsidP="00495F21">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495F21" w:rsidRPr="00447C96" w:rsidRDefault="00495F21" w:rsidP="00495F21">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w:t>
      </w:r>
      <w:r w:rsidRPr="00447C96">
        <w:rPr>
          <w:rFonts w:ascii="Times New Roman" w:hAnsi="Times New Roman"/>
          <w:i/>
          <w:sz w:val="24"/>
          <w:szCs w:val="24"/>
          <w:lang w:val="ro-RO"/>
        </w:rPr>
        <w:t>colectare şi dezmembrare vehicule scoase din uz</w:t>
      </w:r>
      <w:r w:rsidRPr="00447C96">
        <w:rPr>
          <w:rFonts w:ascii="Times New Roman" w:hAnsi="Times New Roman"/>
          <w:sz w:val="24"/>
          <w:szCs w:val="24"/>
          <w:lang w:val="ro-RO"/>
        </w:rPr>
        <w:t xml:space="preserve"> sunt autorizaţi </w:t>
      </w:r>
      <w:r w:rsidRPr="00447C96">
        <w:rPr>
          <w:rFonts w:ascii="Times New Roman" w:hAnsi="Times New Roman"/>
          <w:b/>
          <w:sz w:val="24"/>
          <w:szCs w:val="24"/>
          <w:lang w:val="ro-RO"/>
        </w:rPr>
        <w:t>49 de agenţi economici.</w:t>
      </w:r>
      <w:r w:rsidRPr="00447C96">
        <w:rPr>
          <w:rFonts w:ascii="Times New Roman" w:hAnsi="Times New Roman"/>
          <w:sz w:val="24"/>
          <w:szCs w:val="24"/>
          <w:lang w:val="ro-RO"/>
        </w:rPr>
        <w:t xml:space="preserve"> </w:t>
      </w:r>
    </w:p>
    <w:p w:rsidR="00447C96" w:rsidRPr="00447C96" w:rsidRDefault="00447C96" w:rsidP="00447C96">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activitatea de colectare </w:t>
      </w:r>
      <w:r w:rsidRPr="00447C96">
        <w:rPr>
          <w:rFonts w:ascii="Times New Roman" w:hAnsi="Times New Roman"/>
          <w:i/>
          <w:sz w:val="24"/>
          <w:szCs w:val="24"/>
          <w:lang w:val="ro-RO"/>
        </w:rPr>
        <w:t>deşeuri de baterii şi acumulatori</w:t>
      </w:r>
      <w:r w:rsidRPr="00447C96">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D15416" w:rsidRPr="00D12BF1" w:rsidRDefault="00D15416" w:rsidP="009B0692">
      <w:pPr>
        <w:widowControl w:val="0"/>
        <w:spacing w:after="0" w:line="240" w:lineRule="auto"/>
        <w:ind w:firstLine="708"/>
        <w:jc w:val="both"/>
        <w:rPr>
          <w:rFonts w:ascii="Times New Roman" w:hAnsi="Times New Roman"/>
          <w:sz w:val="24"/>
          <w:szCs w:val="24"/>
          <w:lang w:val="ro-RO"/>
        </w:rPr>
      </w:pPr>
    </w:p>
    <w:p w:rsidR="0008356E" w:rsidRPr="00D12BF1" w:rsidRDefault="0008356E" w:rsidP="0008356E">
      <w:pPr>
        <w:widowControl w:val="0"/>
        <w:spacing w:after="0" w:line="240" w:lineRule="auto"/>
        <w:jc w:val="both"/>
        <w:rPr>
          <w:rFonts w:ascii="Times New Roman" w:hAnsi="Times New Roman"/>
          <w:sz w:val="10"/>
          <w:szCs w:val="10"/>
          <w:lang w:val="ro-RO"/>
        </w:rPr>
      </w:pPr>
      <w:r w:rsidRPr="00D12BF1">
        <w:rPr>
          <w:rFonts w:ascii="Times New Roman" w:hAnsi="Times New Roman"/>
          <w:b/>
          <w:sz w:val="24"/>
          <w:szCs w:val="24"/>
          <w:lang w:val="ro-RO"/>
        </w:rPr>
        <w:t>6. POLUĂRI ACCIDENTALE</w:t>
      </w:r>
    </w:p>
    <w:p w:rsidR="0008356E" w:rsidRPr="00D12BF1" w:rsidRDefault="0008356E" w:rsidP="0008356E">
      <w:pPr>
        <w:widowControl w:val="0"/>
        <w:spacing w:after="0" w:line="240" w:lineRule="auto"/>
        <w:jc w:val="both"/>
        <w:rPr>
          <w:rFonts w:ascii="Times New Roman" w:hAnsi="Times New Roman"/>
          <w:color w:val="FF0000"/>
          <w:sz w:val="10"/>
          <w:szCs w:val="10"/>
          <w:lang w:val="ro-RO"/>
        </w:rPr>
      </w:pPr>
      <w:r w:rsidRPr="00D12BF1">
        <w:rPr>
          <w:rFonts w:ascii="Times New Roman" w:hAnsi="Times New Roman"/>
          <w:color w:val="FF0000"/>
          <w:sz w:val="24"/>
          <w:szCs w:val="24"/>
          <w:lang w:val="ro-RO"/>
        </w:rPr>
        <w:tab/>
      </w:r>
    </w:p>
    <w:p w:rsidR="00925603" w:rsidRPr="00D12BF1" w:rsidRDefault="009A1DBA" w:rsidP="00925603">
      <w:pPr>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Nu au fost </w:t>
      </w:r>
      <w:r w:rsidR="00117C78" w:rsidRPr="00D12BF1">
        <w:rPr>
          <w:rFonts w:ascii="Times New Roman" w:hAnsi="Times New Roman"/>
          <w:sz w:val="24"/>
          <w:szCs w:val="24"/>
          <w:lang w:val="ro-RO"/>
        </w:rPr>
        <w:t xml:space="preserve">înregistrate </w:t>
      </w:r>
      <w:r w:rsidRPr="00D12BF1">
        <w:rPr>
          <w:rFonts w:ascii="Times New Roman" w:hAnsi="Times New Roman"/>
          <w:sz w:val="24"/>
          <w:szCs w:val="24"/>
          <w:lang w:val="ro-RO"/>
        </w:rPr>
        <w:t xml:space="preserve">poluări accidentale în luna </w:t>
      </w:r>
      <w:r w:rsidR="007C1D6E">
        <w:rPr>
          <w:rFonts w:ascii="Times New Roman" w:hAnsi="Times New Roman"/>
          <w:sz w:val="24"/>
          <w:szCs w:val="24"/>
          <w:lang w:val="ro-RO"/>
        </w:rPr>
        <w:t>februarie</w:t>
      </w:r>
      <w:r w:rsidRPr="00D12BF1">
        <w:rPr>
          <w:rFonts w:ascii="Times New Roman" w:hAnsi="Times New Roman"/>
          <w:sz w:val="24"/>
          <w:szCs w:val="24"/>
          <w:lang w:val="ro-RO"/>
        </w:rPr>
        <w:t xml:space="preserve"> </w:t>
      </w:r>
      <w:r w:rsidR="00890268" w:rsidRPr="00D12BF1">
        <w:rPr>
          <w:rFonts w:ascii="Times New Roman" w:hAnsi="Times New Roman"/>
          <w:sz w:val="24"/>
          <w:szCs w:val="24"/>
          <w:lang w:val="ro-RO"/>
        </w:rPr>
        <w:t>2019</w:t>
      </w:r>
      <w:r w:rsidRPr="00D12BF1">
        <w:rPr>
          <w:rFonts w:ascii="Times New Roman" w:hAnsi="Times New Roman"/>
          <w:sz w:val="24"/>
          <w:szCs w:val="24"/>
          <w:lang w:val="ro-RO"/>
        </w:rPr>
        <w:t>.</w:t>
      </w:r>
    </w:p>
    <w:p w:rsidR="00925603" w:rsidRPr="00D12BF1" w:rsidRDefault="00925603" w:rsidP="00925603">
      <w:pPr>
        <w:spacing w:after="0" w:line="240" w:lineRule="auto"/>
        <w:ind w:firstLine="720"/>
        <w:jc w:val="both"/>
        <w:rPr>
          <w:rFonts w:ascii="Times New Roman" w:hAnsi="Times New Roman"/>
          <w:sz w:val="10"/>
          <w:szCs w:val="10"/>
          <w:highlight w:val="yellow"/>
          <w:lang w:val="ro-RO"/>
        </w:rPr>
      </w:pPr>
    </w:p>
    <w:p w:rsidR="00117C78" w:rsidRPr="00D12BF1" w:rsidRDefault="00117C78" w:rsidP="00925603">
      <w:pPr>
        <w:spacing w:after="0" w:line="240" w:lineRule="auto"/>
        <w:ind w:firstLine="720"/>
        <w:jc w:val="both"/>
        <w:rPr>
          <w:rFonts w:ascii="Times New Roman" w:hAnsi="Times New Roman"/>
          <w:sz w:val="10"/>
          <w:szCs w:val="10"/>
          <w:highlight w:val="yellow"/>
          <w:lang w:val="ro-RO"/>
        </w:rPr>
      </w:pPr>
    </w:p>
    <w:p w:rsidR="009502E8" w:rsidRPr="00D12BF1" w:rsidRDefault="009502E8" w:rsidP="002B6F3D">
      <w:pPr>
        <w:spacing w:after="0" w:line="240" w:lineRule="auto"/>
        <w:jc w:val="center"/>
        <w:outlineLvl w:val="0"/>
        <w:rPr>
          <w:rFonts w:ascii="Times New Roman" w:hAnsi="Times New Roman"/>
          <w:b/>
          <w:sz w:val="28"/>
          <w:szCs w:val="28"/>
          <w:lang w:val="ro-RO"/>
        </w:rPr>
      </w:pPr>
      <w:r w:rsidRPr="00D12BF1">
        <w:rPr>
          <w:rFonts w:ascii="Times New Roman" w:hAnsi="Times New Roman"/>
          <w:b/>
          <w:sz w:val="28"/>
          <w:szCs w:val="28"/>
          <w:lang w:val="ro-RO"/>
        </w:rPr>
        <w:t>Director Executiv</w:t>
      </w:r>
    </w:p>
    <w:p w:rsidR="00265848" w:rsidRPr="00D12BF1" w:rsidRDefault="00044C40" w:rsidP="00CA7512">
      <w:pPr>
        <w:widowControl w:val="0"/>
        <w:spacing w:after="0" w:line="240" w:lineRule="auto"/>
        <w:jc w:val="center"/>
        <w:rPr>
          <w:rFonts w:ascii="Times New Roman" w:hAnsi="Times New Roman"/>
          <w:sz w:val="24"/>
          <w:szCs w:val="24"/>
          <w:lang w:val="ro-RO"/>
        </w:rPr>
      </w:pPr>
      <w:r w:rsidRPr="00D12BF1">
        <w:rPr>
          <w:rFonts w:ascii="Times New Roman" w:hAnsi="Times New Roman"/>
          <w:b/>
          <w:sz w:val="28"/>
          <w:szCs w:val="28"/>
          <w:lang w:val="ro-RO"/>
        </w:rPr>
        <w:t>Vasile OȘEAN</w:t>
      </w:r>
    </w:p>
    <w:sectPr w:rsidR="00265848" w:rsidRPr="00D12BF1" w:rsidSect="003B5B27">
      <w:footerReference w:type="default" r:id="rId36"/>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374" w:rsidRDefault="006F6374" w:rsidP="0010560A">
      <w:pPr>
        <w:spacing w:after="0" w:line="240" w:lineRule="auto"/>
      </w:pPr>
      <w:r>
        <w:separator/>
      </w:r>
    </w:p>
  </w:endnote>
  <w:endnote w:type="continuationSeparator" w:id="0">
    <w:p w:rsidR="006F6374" w:rsidRDefault="006F637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2A" w:rsidRPr="008F5F96" w:rsidRDefault="00471988" w:rsidP="00122FF2">
    <w:pPr>
      <w:pStyle w:val="Header"/>
      <w:tabs>
        <w:tab w:val="clear" w:pos="4680"/>
      </w:tabs>
      <w:jc w:val="center"/>
      <w:rPr>
        <w:rFonts w:ascii="Times New Roman" w:hAnsi="Times New Roman"/>
        <w:b/>
        <w:sz w:val="24"/>
        <w:szCs w:val="24"/>
        <w:lang w:val="ro-RO"/>
      </w:rPr>
    </w:pPr>
    <w:r w:rsidRPr="0047198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14083046" r:id="rId2"/>
      </w:pict>
    </w:r>
    <w:r w:rsidRPr="0047198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791D2A" w:rsidRPr="008F5F96">
      <w:rPr>
        <w:rFonts w:ascii="Times New Roman" w:hAnsi="Times New Roman"/>
        <w:b/>
        <w:sz w:val="24"/>
        <w:szCs w:val="24"/>
        <w:lang w:val="it-IT"/>
      </w:rPr>
      <w:t>AGEN</w:t>
    </w:r>
    <w:r w:rsidR="00791D2A" w:rsidRPr="008F5F96">
      <w:rPr>
        <w:rFonts w:ascii="Times New Roman" w:hAnsi="Times New Roman"/>
        <w:b/>
        <w:sz w:val="24"/>
        <w:szCs w:val="24"/>
        <w:lang w:val="ro-RO"/>
      </w:rPr>
      <w:t>ŢIA PENTRU PROTECŢIA MEDIULUI SUCEAVA</w:t>
    </w:r>
  </w:p>
  <w:p w:rsidR="00791D2A" w:rsidRDefault="00791D2A"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91D2A" w:rsidRPr="008F5F96" w:rsidRDefault="00791D2A"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91D2A" w:rsidRPr="00122FF2" w:rsidRDefault="00791D2A"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374" w:rsidRDefault="006F6374" w:rsidP="0010560A">
      <w:pPr>
        <w:spacing w:after="0" w:line="240" w:lineRule="auto"/>
      </w:pPr>
      <w:r>
        <w:separator/>
      </w:r>
    </w:p>
  </w:footnote>
  <w:footnote w:type="continuationSeparator" w:id="0">
    <w:p w:rsidR="006F6374" w:rsidRDefault="006F637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6"/>
  </w:num>
  <w:num w:numId="12">
    <w:abstractNumId w:val="27"/>
  </w:num>
  <w:num w:numId="13">
    <w:abstractNumId w:val="16"/>
  </w:num>
  <w:num w:numId="14">
    <w:abstractNumId w:val="37"/>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3"/>
  </w:num>
  <w:num w:numId="23">
    <w:abstractNumId w:val="21"/>
  </w:num>
  <w:num w:numId="24">
    <w:abstractNumId w:val="4"/>
  </w:num>
  <w:num w:numId="25">
    <w:abstractNumId w:val="32"/>
  </w:num>
  <w:num w:numId="26">
    <w:abstractNumId w:val="10"/>
  </w:num>
  <w:num w:numId="27">
    <w:abstractNumId w:val="6"/>
  </w:num>
  <w:num w:numId="28">
    <w:abstractNumId w:val="3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4"/>
  </w:num>
  <w:num w:numId="35">
    <w:abstractNumId w:val="5"/>
  </w:num>
  <w:num w:numId="36">
    <w:abstractNumId w:val="23"/>
  </w:num>
  <w:num w:numId="37">
    <w:abstractNumId w:val="3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4818">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56E51"/>
    <w:rsid w:val="00061E11"/>
    <w:rsid w:val="00062C08"/>
    <w:rsid w:val="00065D2D"/>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7AF"/>
    <w:rsid w:val="00105DC0"/>
    <w:rsid w:val="0010729D"/>
    <w:rsid w:val="001134B1"/>
    <w:rsid w:val="0011366A"/>
    <w:rsid w:val="0011597A"/>
    <w:rsid w:val="00116599"/>
    <w:rsid w:val="0011675C"/>
    <w:rsid w:val="00116892"/>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0EC8"/>
    <w:rsid w:val="001B1252"/>
    <w:rsid w:val="001B19A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A6A68"/>
    <w:rsid w:val="002B14F1"/>
    <w:rsid w:val="002B3534"/>
    <w:rsid w:val="002B46E4"/>
    <w:rsid w:val="002B6F3D"/>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53C5"/>
    <w:rsid w:val="00316DF1"/>
    <w:rsid w:val="0031794A"/>
    <w:rsid w:val="00320B7E"/>
    <w:rsid w:val="0032152F"/>
    <w:rsid w:val="003237BB"/>
    <w:rsid w:val="00327C84"/>
    <w:rsid w:val="003306BD"/>
    <w:rsid w:val="003319AB"/>
    <w:rsid w:val="003340D1"/>
    <w:rsid w:val="00334DE6"/>
    <w:rsid w:val="0033682D"/>
    <w:rsid w:val="003404FC"/>
    <w:rsid w:val="00342547"/>
    <w:rsid w:val="00343843"/>
    <w:rsid w:val="00344A6D"/>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59"/>
    <w:rsid w:val="003D25D5"/>
    <w:rsid w:val="003D3452"/>
    <w:rsid w:val="003D3A49"/>
    <w:rsid w:val="003D6F2E"/>
    <w:rsid w:val="003D7B54"/>
    <w:rsid w:val="003E03B9"/>
    <w:rsid w:val="003E2106"/>
    <w:rsid w:val="003E2481"/>
    <w:rsid w:val="003E3335"/>
    <w:rsid w:val="003E6903"/>
    <w:rsid w:val="003F19EA"/>
    <w:rsid w:val="003F3DFD"/>
    <w:rsid w:val="003F4A7B"/>
    <w:rsid w:val="003F712D"/>
    <w:rsid w:val="00406F6B"/>
    <w:rsid w:val="004108C0"/>
    <w:rsid w:val="0041758B"/>
    <w:rsid w:val="00421A33"/>
    <w:rsid w:val="00422490"/>
    <w:rsid w:val="00422B76"/>
    <w:rsid w:val="004247D7"/>
    <w:rsid w:val="0044057A"/>
    <w:rsid w:val="00440899"/>
    <w:rsid w:val="00440DDB"/>
    <w:rsid w:val="00445A0D"/>
    <w:rsid w:val="00447C96"/>
    <w:rsid w:val="00450CE4"/>
    <w:rsid w:val="00450E53"/>
    <w:rsid w:val="004517C5"/>
    <w:rsid w:val="0045368D"/>
    <w:rsid w:val="004549A8"/>
    <w:rsid w:val="0046173B"/>
    <w:rsid w:val="004628BE"/>
    <w:rsid w:val="0046294C"/>
    <w:rsid w:val="00465DC9"/>
    <w:rsid w:val="004662E1"/>
    <w:rsid w:val="00471988"/>
    <w:rsid w:val="00473A03"/>
    <w:rsid w:val="00473C9B"/>
    <w:rsid w:val="004746C4"/>
    <w:rsid w:val="00475201"/>
    <w:rsid w:val="004765EB"/>
    <w:rsid w:val="00476D1C"/>
    <w:rsid w:val="0048293B"/>
    <w:rsid w:val="00485452"/>
    <w:rsid w:val="004861EF"/>
    <w:rsid w:val="00493A08"/>
    <w:rsid w:val="00494469"/>
    <w:rsid w:val="00495C77"/>
    <w:rsid w:val="00495F21"/>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4695"/>
    <w:rsid w:val="00505BA1"/>
    <w:rsid w:val="0050643F"/>
    <w:rsid w:val="005109FC"/>
    <w:rsid w:val="00515ED2"/>
    <w:rsid w:val="005205EF"/>
    <w:rsid w:val="0052165E"/>
    <w:rsid w:val="005268E7"/>
    <w:rsid w:val="00532353"/>
    <w:rsid w:val="00534822"/>
    <w:rsid w:val="005457DD"/>
    <w:rsid w:val="00545F57"/>
    <w:rsid w:val="00550314"/>
    <w:rsid w:val="005506D1"/>
    <w:rsid w:val="00555B18"/>
    <w:rsid w:val="005576B6"/>
    <w:rsid w:val="00563F9D"/>
    <w:rsid w:val="00564AA4"/>
    <w:rsid w:val="00564FD6"/>
    <w:rsid w:val="00566EEE"/>
    <w:rsid w:val="00571253"/>
    <w:rsid w:val="005726C2"/>
    <w:rsid w:val="00573AA2"/>
    <w:rsid w:val="0057458A"/>
    <w:rsid w:val="00575325"/>
    <w:rsid w:val="0057561F"/>
    <w:rsid w:val="00581E9B"/>
    <w:rsid w:val="00586660"/>
    <w:rsid w:val="00586D0A"/>
    <w:rsid w:val="00587E6B"/>
    <w:rsid w:val="005924DA"/>
    <w:rsid w:val="0059286F"/>
    <w:rsid w:val="005A3E32"/>
    <w:rsid w:val="005A4E97"/>
    <w:rsid w:val="005A57F1"/>
    <w:rsid w:val="005A7F98"/>
    <w:rsid w:val="005B09B7"/>
    <w:rsid w:val="005B1731"/>
    <w:rsid w:val="005B20C8"/>
    <w:rsid w:val="005B3256"/>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11D3"/>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04D"/>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6F6374"/>
    <w:rsid w:val="006F6CC2"/>
    <w:rsid w:val="0070036F"/>
    <w:rsid w:val="00702379"/>
    <w:rsid w:val="0070444F"/>
    <w:rsid w:val="0070563D"/>
    <w:rsid w:val="00706555"/>
    <w:rsid w:val="00712983"/>
    <w:rsid w:val="007153B4"/>
    <w:rsid w:val="007249BF"/>
    <w:rsid w:val="00726335"/>
    <w:rsid w:val="00726667"/>
    <w:rsid w:val="00731093"/>
    <w:rsid w:val="00731337"/>
    <w:rsid w:val="00731D4A"/>
    <w:rsid w:val="00733713"/>
    <w:rsid w:val="0073453B"/>
    <w:rsid w:val="00736859"/>
    <w:rsid w:val="00740276"/>
    <w:rsid w:val="00747873"/>
    <w:rsid w:val="00747B0C"/>
    <w:rsid w:val="00751809"/>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C00E3"/>
    <w:rsid w:val="007C1851"/>
    <w:rsid w:val="007C1D6E"/>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4FD8"/>
    <w:rsid w:val="007F5AE4"/>
    <w:rsid w:val="007F693C"/>
    <w:rsid w:val="007F6AA0"/>
    <w:rsid w:val="00800DBB"/>
    <w:rsid w:val="00801812"/>
    <w:rsid w:val="008018E7"/>
    <w:rsid w:val="00804B48"/>
    <w:rsid w:val="008071FE"/>
    <w:rsid w:val="00807529"/>
    <w:rsid w:val="00807AAC"/>
    <w:rsid w:val="00811026"/>
    <w:rsid w:val="00811FB1"/>
    <w:rsid w:val="00812743"/>
    <w:rsid w:val="00813506"/>
    <w:rsid w:val="00813C31"/>
    <w:rsid w:val="00827E40"/>
    <w:rsid w:val="00827FD9"/>
    <w:rsid w:val="008315EC"/>
    <w:rsid w:val="0083539B"/>
    <w:rsid w:val="008357C1"/>
    <w:rsid w:val="00836B44"/>
    <w:rsid w:val="00837692"/>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0268"/>
    <w:rsid w:val="008922A2"/>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E72A9"/>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08AF"/>
    <w:rsid w:val="009322AF"/>
    <w:rsid w:val="00933190"/>
    <w:rsid w:val="00933232"/>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3C72"/>
    <w:rsid w:val="00984AD8"/>
    <w:rsid w:val="00985093"/>
    <w:rsid w:val="009855E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C7028"/>
    <w:rsid w:val="009D07DF"/>
    <w:rsid w:val="009D24B7"/>
    <w:rsid w:val="009D2C2A"/>
    <w:rsid w:val="009D43A5"/>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586F"/>
    <w:rsid w:val="00A07BFA"/>
    <w:rsid w:val="00A1056C"/>
    <w:rsid w:val="00A10FB7"/>
    <w:rsid w:val="00A12076"/>
    <w:rsid w:val="00A125E6"/>
    <w:rsid w:val="00A139AC"/>
    <w:rsid w:val="00A15581"/>
    <w:rsid w:val="00A161AA"/>
    <w:rsid w:val="00A16D8A"/>
    <w:rsid w:val="00A17571"/>
    <w:rsid w:val="00A206DB"/>
    <w:rsid w:val="00A237F4"/>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6BE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1F1A"/>
    <w:rsid w:val="00B82024"/>
    <w:rsid w:val="00B832DC"/>
    <w:rsid w:val="00B8580D"/>
    <w:rsid w:val="00B9114E"/>
    <w:rsid w:val="00B964A4"/>
    <w:rsid w:val="00BA5160"/>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4B84"/>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2BF1"/>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61AD0"/>
    <w:rsid w:val="00D62567"/>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1C0B"/>
    <w:rsid w:val="00E03012"/>
    <w:rsid w:val="00E03C18"/>
    <w:rsid w:val="00E03E9E"/>
    <w:rsid w:val="00E03F78"/>
    <w:rsid w:val="00E077AA"/>
    <w:rsid w:val="00E07AC5"/>
    <w:rsid w:val="00E11DE7"/>
    <w:rsid w:val="00E1349F"/>
    <w:rsid w:val="00E145B5"/>
    <w:rsid w:val="00E16AE8"/>
    <w:rsid w:val="00E20CF7"/>
    <w:rsid w:val="00E23904"/>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3C2"/>
    <w:rsid w:val="00E84602"/>
    <w:rsid w:val="00E84E43"/>
    <w:rsid w:val="00E908FE"/>
    <w:rsid w:val="00E942EB"/>
    <w:rsid w:val="00E97B5C"/>
    <w:rsid w:val="00EA0BBF"/>
    <w:rsid w:val="00EA1E82"/>
    <w:rsid w:val="00EA2722"/>
    <w:rsid w:val="00EA2969"/>
    <w:rsid w:val="00EA7D08"/>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E6A98"/>
    <w:rsid w:val="00EF6242"/>
    <w:rsid w:val="00F00D6E"/>
    <w:rsid w:val="00F028E3"/>
    <w:rsid w:val="00F048E2"/>
    <w:rsid w:val="00F11059"/>
    <w:rsid w:val="00F16D1F"/>
    <w:rsid w:val="00F16ECE"/>
    <w:rsid w:val="00F17EA7"/>
    <w:rsid w:val="00F21DBB"/>
    <w:rsid w:val="00F24394"/>
    <w:rsid w:val="00F251AD"/>
    <w:rsid w:val="00F27EDD"/>
    <w:rsid w:val="00F36C6B"/>
    <w:rsid w:val="00F3795C"/>
    <w:rsid w:val="00F40DF3"/>
    <w:rsid w:val="00F41ED7"/>
    <w:rsid w:val="00F45E6E"/>
    <w:rsid w:val="00F50806"/>
    <w:rsid w:val="00F5763D"/>
    <w:rsid w:val="00F639DD"/>
    <w:rsid w:val="00F65A68"/>
    <w:rsid w:val="00F71352"/>
    <w:rsid w:val="00F76DD4"/>
    <w:rsid w:val="00F81AD8"/>
    <w:rsid w:val="00F81B11"/>
    <w:rsid w:val="00F827A9"/>
    <w:rsid w:val="00F846A5"/>
    <w:rsid w:val="00F87DB5"/>
    <w:rsid w:val="00F9228E"/>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D"/>
    <w:rsid w:val="00FC4BDA"/>
    <w:rsid w:val="00FC5D5F"/>
    <w:rsid w:val="00FC66E5"/>
    <w:rsid w:val="00FD43AB"/>
    <w:rsid w:val="00FD5C5F"/>
    <w:rsid w:val="00FD7FB3"/>
    <w:rsid w:val="00FE092A"/>
    <w:rsid w:val="00FE1033"/>
    <w:rsid w:val="00FE2D51"/>
    <w:rsid w:val="00FE5073"/>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057E-2"/>
        </c:manualLayout>
      </c:layout>
    </c:title>
    <c:plotArea>
      <c:layout>
        <c:manualLayout>
          <c:layoutTarget val="inner"/>
          <c:xMode val="edge"/>
          <c:yMode val="edge"/>
          <c:x val="0.15461781563018909"/>
          <c:y val="5.7955402633494364E-2"/>
          <c:w val="0.49994010488952506"/>
          <c:h val="0.7472974776459088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A0-4428-9A9E-BC1FD334B104}"/>
                </c:ext>
              </c:extLst>
            </c:dLbl>
            <c:dLbl>
              <c:idx val="2"/>
              <c:layout>
                <c:manualLayout>
                  <c:x val="0"/>
                  <c:y val="3.1496062992126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A0-4428-9A9E-BC1FD334B104}"/>
                </c:ext>
              </c:extLst>
            </c:dLbl>
            <c:dLbl>
              <c:idx val="3"/>
              <c:layout>
                <c:manualLayout>
                  <c:x val="-4.9474335188620912E-2"/>
                  <c:y val="0.10084033613445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A0-4428-9A9E-BC1FD334B10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85.47</c:v>
                </c:pt>
                <c:pt idx="3">
                  <c:v>106</c:v>
                </c:pt>
              </c:numCache>
            </c:numRef>
          </c:val>
          <c:extLst xmlns:c16r2="http://schemas.microsoft.com/office/drawing/2015/06/chart">
            <c:ext xmlns:c16="http://schemas.microsoft.com/office/drawing/2014/chart" uri="{C3380CC4-5D6E-409C-BE32-E72D297353CC}">
              <c16:uniqueId val="{00000003-5AA0-4428-9A9E-BC1FD334B104}"/>
            </c:ext>
          </c:extLst>
        </c:ser>
        <c:gapWidth val="401"/>
        <c:axId val="116843264"/>
        <c:axId val="116845184"/>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extLst xmlns:c16r2="http://schemas.microsoft.com/office/drawing/2015/06/chart">
            <c:ext xmlns:c16="http://schemas.microsoft.com/office/drawing/2014/chart" uri="{C3380CC4-5D6E-409C-BE32-E72D297353CC}">
              <c16:uniqueId val="{00000004-5AA0-4428-9A9E-BC1FD334B104}"/>
            </c:ext>
          </c:extLst>
        </c:ser>
        <c:marker val="1"/>
        <c:axId val="116843264"/>
        <c:axId val="116845184"/>
      </c:lineChart>
      <c:catAx>
        <c:axId val="116843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6845184"/>
        <c:crosses val="autoZero"/>
        <c:auto val="1"/>
        <c:lblAlgn val="ctr"/>
        <c:lblOffset val="100"/>
        <c:tickLblSkip val="1"/>
        <c:tickMarkSkip val="1"/>
      </c:catAx>
      <c:valAx>
        <c:axId val="116845184"/>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684326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485"/>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406E-3"/>
        </c:manualLayout>
      </c:layout>
    </c:title>
    <c:plotArea>
      <c:layout>
        <c:manualLayout>
          <c:layoutTarget val="inner"/>
          <c:xMode val="edge"/>
          <c:yMode val="edge"/>
          <c:x val="0.23574959846438229"/>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0.10800000000000012</c:v>
                </c:pt>
                <c:pt idx="1">
                  <c:v>0.10900000000000012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ianuarie</c:v>
                </c:pt>
                <c:pt idx="1">
                  <c:v>februarie</c:v>
                </c:pt>
              </c:strCache>
            </c:strRef>
          </c:cat>
          <c:val>
            <c:numRef>
              <c:f>Sheet1!$B$3:$C$3</c:f>
              <c:numCache>
                <c:formatCode>0.000</c:formatCode>
                <c:ptCount val="2"/>
                <c:pt idx="0">
                  <c:v>0.14100000000000001</c:v>
                </c:pt>
                <c:pt idx="1">
                  <c:v>0.14200000000000004</c:v>
                </c:pt>
              </c:numCache>
            </c:numRef>
          </c:val>
        </c:ser>
        <c:gapWidth val="401"/>
        <c:axId val="149390080"/>
        <c:axId val="149392000"/>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49390080"/>
        <c:axId val="149392000"/>
      </c:lineChart>
      <c:catAx>
        <c:axId val="1493900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9392000"/>
        <c:crosses val="autoZero"/>
        <c:auto val="1"/>
        <c:lblAlgn val="ctr"/>
        <c:lblOffset val="100"/>
        <c:tickLblSkip val="1"/>
        <c:tickMarkSkip val="1"/>
      </c:catAx>
      <c:valAx>
        <c:axId val="14939200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9390080"/>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59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1.2</c:v>
                </c:pt>
                <c:pt idx="1">
                  <c:v>1.1299999999999959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3.3</c:v>
                </c:pt>
                <c:pt idx="1">
                  <c:v>3.4</c:v>
                </c:pt>
              </c:numCache>
            </c:numRef>
          </c:val>
        </c:ser>
        <c:gapWidth val="399"/>
        <c:axId val="149653760"/>
        <c:axId val="1497672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49653760"/>
        <c:axId val="149767296"/>
      </c:lineChart>
      <c:catAx>
        <c:axId val="14965376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9767296"/>
        <c:crosses val="autoZero"/>
        <c:auto val="1"/>
        <c:lblAlgn val="ctr"/>
        <c:lblOffset val="100"/>
        <c:tickLblSkip val="1"/>
        <c:tickMarkSkip val="1"/>
      </c:catAx>
      <c:valAx>
        <c:axId val="1497672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965376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1.4</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3.4</c:v>
                </c:pt>
                <c:pt idx="1">
                  <c:v>3.3</c:v>
                </c:pt>
              </c:numCache>
            </c:numRef>
          </c:val>
        </c:ser>
        <c:gapWidth val="401"/>
        <c:axId val="150049920"/>
        <c:axId val="1500518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50049920"/>
        <c:axId val="150051840"/>
      </c:lineChart>
      <c:catAx>
        <c:axId val="150049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051840"/>
        <c:crosses val="autoZero"/>
        <c:auto val="1"/>
        <c:lblAlgn val="ctr"/>
        <c:lblOffset val="100"/>
        <c:tickLblSkip val="1"/>
        <c:tickMarkSkip val="1"/>
      </c:catAx>
      <c:valAx>
        <c:axId val="1500518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04992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3.5</c:v>
                </c:pt>
                <c:pt idx="1">
                  <c:v>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10.1</c:v>
                </c:pt>
                <c:pt idx="1">
                  <c:v>9.6</c:v>
                </c:pt>
              </c:numCache>
            </c:numRef>
          </c:val>
        </c:ser>
        <c:gapWidth val="401"/>
        <c:axId val="150259200"/>
        <c:axId val="150260736"/>
      </c:barChart>
      <c:catAx>
        <c:axId val="150259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260736"/>
        <c:crosses val="autoZero"/>
        <c:auto val="1"/>
        <c:lblAlgn val="ctr"/>
        <c:lblOffset val="100"/>
        <c:tickLblSkip val="1"/>
        <c:tickMarkSkip val="1"/>
      </c:catAx>
      <c:valAx>
        <c:axId val="15026073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025920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009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4.2</c:v>
                </c:pt>
                <c:pt idx="1">
                  <c:v>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10.3</c:v>
                </c:pt>
                <c:pt idx="1">
                  <c:v>9.6</c:v>
                </c:pt>
              </c:numCache>
            </c:numRef>
          </c:val>
        </c:ser>
        <c:gapWidth val="400"/>
        <c:axId val="154162304"/>
        <c:axId val="154163840"/>
      </c:barChart>
      <c:catAx>
        <c:axId val="1541623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4163840"/>
        <c:crosses val="autoZero"/>
        <c:auto val="1"/>
        <c:lblAlgn val="ctr"/>
        <c:lblOffset val="100"/>
        <c:tickLblSkip val="1"/>
        <c:tickMarkSkip val="1"/>
      </c:catAx>
      <c:valAx>
        <c:axId val="15416384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416230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59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8.0000000000000043E-2</c:v>
                </c:pt>
                <c:pt idx="1">
                  <c:v>7.0000000000000021E-2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0.00</c:formatCode>
                <c:ptCount val="2"/>
                <c:pt idx="0">
                  <c:v>0.31000000000000089</c:v>
                </c:pt>
                <c:pt idx="1">
                  <c:v>0.26</c:v>
                </c:pt>
              </c:numCache>
            </c:numRef>
          </c:val>
        </c:ser>
        <c:gapWidth val="402"/>
        <c:axId val="154378624"/>
        <c:axId val="154381312"/>
      </c:barChart>
      <c:catAx>
        <c:axId val="154378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4381312"/>
        <c:crosses val="autoZero"/>
        <c:auto val="1"/>
        <c:lblAlgn val="ctr"/>
        <c:lblOffset val="100"/>
        <c:tickLblSkip val="1"/>
        <c:tickMarkSkip val="1"/>
      </c:catAx>
      <c:valAx>
        <c:axId val="15438131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43786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07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6.5000000000000002E-2</c:v>
                </c:pt>
                <c:pt idx="1">
                  <c:v>5.3999999999999999E-2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0.380000000000001</c:v>
                </c:pt>
                <c:pt idx="1">
                  <c:v>0.16</c:v>
                </c:pt>
              </c:numCache>
            </c:numRef>
          </c:val>
        </c:ser>
        <c:gapWidth val="400"/>
        <c:axId val="154999040"/>
        <c:axId val="155030272"/>
      </c:barChart>
      <c:catAx>
        <c:axId val="154999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5030272"/>
        <c:crosses val="autoZero"/>
        <c:auto val="1"/>
        <c:lblAlgn val="ctr"/>
        <c:lblOffset val="100"/>
        <c:tickLblSkip val="1"/>
        <c:tickMarkSkip val="1"/>
      </c:catAx>
      <c:valAx>
        <c:axId val="15503027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499904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4234"/>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6.6</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6.9</c:v>
                </c:pt>
                <c:pt idx="1">
                  <c:v>8.3000000000000007</c:v>
                </c:pt>
              </c:numCache>
            </c:numRef>
          </c:val>
        </c:ser>
        <c:gapWidth val="399"/>
        <c:axId val="155184512"/>
        <c:axId val="155261184"/>
      </c:barChart>
      <c:catAx>
        <c:axId val="1551845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5261184"/>
        <c:crosses val="autoZero"/>
        <c:auto val="1"/>
        <c:lblAlgn val="ctr"/>
        <c:lblOffset val="100"/>
        <c:tickLblSkip val="1"/>
        <c:tickMarkSkip val="1"/>
      </c:catAx>
      <c:valAx>
        <c:axId val="15526118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518451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8106"/>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6.8</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formatCode="General">
                  <c:v>9.6</c:v>
                </c:pt>
                <c:pt idx="1">
                  <c:v>9</c:v>
                </c:pt>
              </c:numCache>
            </c:numRef>
          </c:val>
        </c:ser>
        <c:gapWidth val="400"/>
        <c:axId val="155468544"/>
        <c:axId val="155470848"/>
      </c:barChart>
      <c:catAx>
        <c:axId val="1554685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5470848"/>
        <c:crosses val="autoZero"/>
        <c:auto val="1"/>
        <c:lblAlgn val="ctr"/>
        <c:lblOffset val="100"/>
        <c:tickLblSkip val="1"/>
        <c:tickMarkSkip val="1"/>
      </c:catAx>
      <c:valAx>
        <c:axId val="15547084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546854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0252"/>
          <c:w val="0.7318907102212131"/>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523E-3"/>
          <c:y val="1.1695906432748536E-2"/>
        </c:manualLayout>
      </c:layout>
    </c:title>
    <c:plotArea>
      <c:layout>
        <c:manualLayout>
          <c:layoutTarget val="inner"/>
          <c:xMode val="edge"/>
          <c:yMode val="edge"/>
          <c:x val="0.23486031711790994"/>
          <c:y val="0.11796999827576295"/>
          <c:w val="0.74196203214324263"/>
          <c:h val="0.5103403324585567"/>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3.9</c:v>
                </c:pt>
                <c:pt idx="1">
                  <c:v>2.1</c:v>
                </c:pt>
              </c:numCache>
            </c:numRef>
          </c:val>
        </c:ser>
        <c:gapWidth val="400"/>
        <c:axId val="159273344"/>
        <c:axId val="159274880"/>
      </c:barChart>
      <c:catAx>
        <c:axId val="159273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9274880"/>
        <c:crosses val="autoZero"/>
        <c:auto val="1"/>
        <c:lblAlgn val="ctr"/>
        <c:lblOffset val="100"/>
        <c:tickLblSkip val="1"/>
        <c:tickMarkSkip val="1"/>
      </c:catAx>
      <c:valAx>
        <c:axId val="1592748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927334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374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85E-2"/>
        </c:manualLayout>
      </c:layout>
    </c:title>
    <c:plotArea>
      <c:layout>
        <c:manualLayout>
          <c:layoutTarget val="inner"/>
          <c:xMode val="edge"/>
          <c:yMode val="edge"/>
          <c:x val="0.14472294859249607"/>
          <c:y val="4.3709332845022424E-2"/>
          <c:w val="0.49994010488952517"/>
          <c:h val="0.77747091315086359"/>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3159E-3"/>
                  <c:y val="-2.0050125313283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54-4C00-BEA4-2314E95B6D91}"/>
                </c:ext>
              </c:extLst>
            </c:dLbl>
            <c:dLbl>
              <c:idx val="2"/>
              <c:layout>
                <c:manualLayout>
                  <c:x val="0"/>
                  <c:y val="-1.0025062656641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54-4C00-BEA4-2314E95B6D91}"/>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2" formatCode="0.00">
                  <c:v>42.2</c:v>
                </c:pt>
                <c:pt idx="3">
                  <c:v>33.58</c:v>
                </c:pt>
              </c:numCache>
            </c:numRef>
          </c:val>
          <c:extLst xmlns:c16r2="http://schemas.microsoft.com/office/drawing/2015/06/chart">
            <c:ext xmlns:c16="http://schemas.microsoft.com/office/drawing/2014/chart" uri="{C3380CC4-5D6E-409C-BE32-E72D297353CC}">
              <c16:uniqueId val="{00000002-5754-4C00-BEA4-2314E95B6D91}"/>
            </c:ext>
          </c:extLst>
        </c:ser>
        <c:gapWidth val="401"/>
        <c:axId val="117036544"/>
        <c:axId val="11705587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extLst xmlns:c16r2="http://schemas.microsoft.com/office/drawing/2015/06/chart">
            <c:ext xmlns:c16="http://schemas.microsoft.com/office/drawing/2014/chart" uri="{C3380CC4-5D6E-409C-BE32-E72D297353CC}">
              <c16:uniqueId val="{00000003-5754-4C00-BEA4-2314E95B6D91}"/>
            </c:ext>
          </c:extLst>
        </c:ser>
        <c:marker val="1"/>
        <c:axId val="117036544"/>
        <c:axId val="117055872"/>
      </c:lineChart>
      <c:catAx>
        <c:axId val="1170365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7055872"/>
        <c:crosses val="autoZero"/>
        <c:auto val="1"/>
        <c:lblAlgn val="ctr"/>
        <c:lblOffset val="100"/>
        <c:tickLblSkip val="1"/>
        <c:tickMarkSkip val="1"/>
      </c:catAx>
      <c:valAx>
        <c:axId val="117055872"/>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703654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496"/>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0.60000000000000064</c:v>
                </c:pt>
                <c:pt idx="1">
                  <c:v>0.9</c:v>
                </c:pt>
              </c:numCache>
            </c:numRef>
          </c:val>
        </c:ser>
        <c:gapWidth val="399"/>
        <c:axId val="161802880"/>
        <c:axId val="161895552"/>
      </c:barChart>
      <c:catAx>
        <c:axId val="161802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1895552"/>
        <c:crosses val="autoZero"/>
        <c:auto val="1"/>
        <c:lblAlgn val="ctr"/>
        <c:lblOffset val="100"/>
        <c:tickLblSkip val="1"/>
        <c:tickMarkSkip val="1"/>
      </c:catAx>
      <c:valAx>
        <c:axId val="1618955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180288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235.8</c:v>
                </c:pt>
                <c:pt idx="1">
                  <c:v>242.4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244.6</c:v>
                </c:pt>
                <c:pt idx="1">
                  <c:v>296.10000000000002</c:v>
                </c:pt>
              </c:numCache>
            </c:numRef>
          </c:val>
        </c:ser>
        <c:gapWidth val="401"/>
        <c:axId val="162772480"/>
        <c:axId val="16277440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62772480"/>
        <c:axId val="162774400"/>
      </c:lineChart>
      <c:catAx>
        <c:axId val="1627724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2774400"/>
        <c:crosses val="autoZero"/>
        <c:auto val="1"/>
        <c:lblAlgn val="ctr"/>
        <c:lblOffset val="100"/>
        <c:tickLblSkip val="1"/>
        <c:tickMarkSkip val="1"/>
      </c:catAx>
      <c:valAx>
        <c:axId val="16277440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277248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04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436"/>
          <c:y val="6.9989569027099491E-2"/>
          <c:w val="0.69847883145043665"/>
          <c:h val="0.5114872219919216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174</c:v>
                </c:pt>
                <c:pt idx="1">
                  <c:v>173.2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189.7</c:v>
                </c:pt>
                <c:pt idx="1">
                  <c:v>203.5</c:v>
                </c:pt>
              </c:numCache>
            </c:numRef>
          </c:val>
        </c:ser>
        <c:gapWidth val="399"/>
        <c:axId val="191940096"/>
        <c:axId val="1920655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91940096"/>
        <c:axId val="192065536"/>
      </c:lineChart>
      <c:catAx>
        <c:axId val="1919400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92065536"/>
        <c:crosses val="autoZero"/>
        <c:auto val="1"/>
        <c:lblAlgn val="ctr"/>
        <c:lblOffset val="100"/>
        <c:tickLblSkip val="1"/>
        <c:tickMarkSkip val="1"/>
      </c:catAx>
      <c:valAx>
        <c:axId val="1920655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9194009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5544"/>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4522349120774323"/>
          <c:y val="7.0374417483528892E-2"/>
          <c:w val="0.45895154997517201"/>
          <c:h val="0.69572553430821582"/>
        </c:manualLayout>
      </c:layout>
      <c:barChart>
        <c:barDir val="col"/>
        <c:grouping val="clustered"/>
        <c:ser>
          <c:idx val="0"/>
          <c:order val="0"/>
          <c:tx>
            <c:strRef>
              <c:f>Sheet1!$B$1</c:f>
              <c:strCache>
                <c:ptCount val="1"/>
                <c:pt idx="0">
                  <c:v>Trim. IV 2018</c:v>
                </c:pt>
              </c:strCache>
            </c:strRef>
          </c:tx>
          <c:cat>
            <c:strRef>
              <c:f>Sheet1!$A$2</c:f>
              <c:strCache>
                <c:ptCount val="1"/>
                <c:pt idx="0">
                  <c:v>Fântână Argestru</c:v>
                </c:pt>
              </c:strCache>
            </c:strRef>
          </c:cat>
          <c:val>
            <c:numRef>
              <c:f>Sheet1!$B$2</c:f>
              <c:numCache>
                <c:formatCode>General</c:formatCode>
                <c:ptCount val="1"/>
                <c:pt idx="0">
                  <c:v>173.2</c:v>
                </c:pt>
              </c:numCache>
            </c:numRef>
          </c:val>
        </c:ser>
        <c:ser>
          <c:idx val="1"/>
          <c:order val="1"/>
          <c:tx>
            <c:strRef>
              <c:f>Sheet1!$C$1</c:f>
              <c:strCache>
                <c:ptCount val="1"/>
                <c:pt idx="0">
                  <c:v>Trim.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172.4</c:v>
                </c:pt>
              </c:numCache>
            </c:numRef>
          </c:val>
        </c:ser>
        <c:gapWidth val="500"/>
        <c:overlap val="-100"/>
        <c:axId val="192239872"/>
        <c:axId val="192259584"/>
      </c:barChart>
      <c:catAx>
        <c:axId val="192239872"/>
        <c:scaling>
          <c:orientation val="minMax"/>
        </c:scaling>
        <c:axPos val="b"/>
        <c:title>
          <c:tx>
            <c:rich>
              <a:bodyPr/>
              <a:lstStyle/>
              <a:p>
                <a:pPr>
                  <a:defRPr lang="ro-RO" b="0"/>
                </a:pPr>
                <a:r>
                  <a:rPr lang="ro-RO" b="0"/>
                  <a:t>Bq/mc</a:t>
                </a:r>
              </a:p>
            </c:rich>
          </c:tx>
          <c:layout>
            <c:manualLayout>
              <c:xMode val="edge"/>
              <c:yMode val="edge"/>
              <c:x val="1.3385305084580941E-2"/>
              <c:y val="1.6580759604338025E-4"/>
            </c:manualLayout>
          </c:layout>
        </c:title>
        <c:numFmt formatCode="General" sourceLinked="1"/>
        <c:majorTickMark val="none"/>
        <c:tickLblPos val="nextTo"/>
        <c:txPr>
          <a:bodyPr/>
          <a:lstStyle/>
          <a:p>
            <a:pPr>
              <a:defRPr lang="ro-RO"/>
            </a:pPr>
            <a:endParaRPr lang="ro-RO"/>
          </a:p>
        </c:txPr>
        <c:crossAx val="192259584"/>
        <c:crosses val="autoZero"/>
        <c:auto val="1"/>
        <c:lblAlgn val="ctr"/>
        <c:lblOffset val="100"/>
      </c:catAx>
      <c:valAx>
        <c:axId val="192259584"/>
        <c:scaling>
          <c:orientation val="minMax"/>
          <c:max val="1000"/>
          <c:min val="0"/>
        </c:scaling>
        <c:axPos val="l"/>
        <c:majorGridlines/>
        <c:numFmt formatCode="0" sourceLinked="0"/>
        <c:majorTickMark val="none"/>
        <c:tickLblPos val="nextTo"/>
        <c:txPr>
          <a:bodyPr/>
          <a:lstStyle/>
          <a:p>
            <a:pPr>
              <a:defRPr lang="ro-RO"/>
            </a:pPr>
            <a:endParaRPr lang="ro-RO"/>
          </a:p>
        </c:txPr>
        <c:crossAx val="192239872"/>
        <c:crosses val="autoZero"/>
        <c:crossBetween val="between"/>
        <c:majorUnit val="250"/>
        <c:minorUnit val="2.0000000000000011E-2"/>
      </c:valAx>
      <c:spPr>
        <a:ln>
          <a:solidFill>
            <a:sysClr val="window" lastClr="FFFFFF">
              <a:lumMod val="50000"/>
            </a:sysClr>
          </a:solidFill>
        </a:ln>
      </c:spPr>
    </c:plotArea>
    <c:legend>
      <c:legendPos val="r"/>
      <c:layout>
        <c:manualLayout>
          <c:xMode val="edge"/>
          <c:yMode val="edge"/>
          <c:x val="0.68424722610608302"/>
          <c:y val="0.28414483903797738"/>
          <c:w val="0.29555081315770138"/>
          <c:h val="0.4317103219240457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4894226500619179"/>
          <c:y val="7.037441748352892E-2"/>
          <c:w val="0.4554227902521088"/>
          <c:h val="0.69572553430821604"/>
        </c:manualLayout>
      </c:layout>
      <c:barChart>
        <c:barDir val="col"/>
        <c:grouping val="clustered"/>
        <c:ser>
          <c:idx val="0"/>
          <c:order val="0"/>
          <c:tx>
            <c:strRef>
              <c:f>Sheet1!$B$1</c:f>
              <c:strCache>
                <c:ptCount val="1"/>
                <c:pt idx="0">
                  <c:v>Trim. IV 2018</c:v>
                </c:pt>
              </c:strCache>
            </c:strRef>
          </c:tx>
          <c:cat>
            <c:strRef>
              <c:f>Sheet1!$A$2</c:f>
              <c:strCache>
                <c:ptCount val="1"/>
                <c:pt idx="0">
                  <c:v>Fântână Argestru</c:v>
                </c:pt>
              </c:strCache>
            </c:strRef>
          </c:cat>
          <c:val>
            <c:numRef>
              <c:f>Sheet1!$B$2</c:f>
              <c:numCache>
                <c:formatCode>General</c:formatCode>
                <c:ptCount val="1"/>
                <c:pt idx="0">
                  <c:v>1.2999999999999998E-2</c:v>
                </c:pt>
              </c:numCache>
            </c:numRef>
          </c:val>
        </c:ser>
        <c:ser>
          <c:idx val="1"/>
          <c:order val="1"/>
          <c:tx>
            <c:strRef>
              <c:f>Sheet1!$C$1</c:f>
              <c:strCache>
                <c:ptCount val="1"/>
                <c:pt idx="0">
                  <c:v>Trim.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1.2E-2</c:v>
                </c:pt>
              </c:numCache>
            </c:numRef>
          </c:val>
        </c:ser>
        <c:gapWidth val="500"/>
        <c:overlap val="-100"/>
        <c:axId val="192703104"/>
        <c:axId val="192709376"/>
      </c:barChart>
      <c:catAx>
        <c:axId val="192703104"/>
        <c:scaling>
          <c:orientation val="minMax"/>
        </c:scaling>
        <c:axPos val="b"/>
        <c:title>
          <c:tx>
            <c:rich>
              <a:bodyPr/>
              <a:lstStyle/>
              <a:p>
                <a:pPr>
                  <a:defRPr lang="ro-RO" b="0"/>
                </a:pPr>
                <a:r>
                  <a:rPr lang="ro-RO" b="0"/>
                  <a:t>Bq/mc</a:t>
                </a:r>
              </a:p>
            </c:rich>
          </c:tx>
          <c:layout>
            <c:manualLayout>
              <c:xMode val="edge"/>
              <c:yMode val="edge"/>
              <c:x val="1.3385305084580941E-2"/>
              <c:y val="1.6580759604338044E-4"/>
            </c:manualLayout>
          </c:layout>
        </c:title>
        <c:numFmt formatCode="General" sourceLinked="1"/>
        <c:majorTickMark val="none"/>
        <c:tickLblPos val="nextTo"/>
        <c:txPr>
          <a:bodyPr/>
          <a:lstStyle/>
          <a:p>
            <a:pPr>
              <a:defRPr lang="ro-RO"/>
            </a:pPr>
            <a:endParaRPr lang="ro-RO"/>
          </a:p>
        </c:txPr>
        <c:crossAx val="192709376"/>
        <c:crosses val="autoZero"/>
        <c:auto val="1"/>
        <c:lblAlgn val="ctr"/>
        <c:lblOffset val="100"/>
      </c:catAx>
      <c:valAx>
        <c:axId val="192709376"/>
        <c:scaling>
          <c:orientation val="minMax"/>
          <c:max val="0.1"/>
          <c:min val="0"/>
        </c:scaling>
        <c:axPos val="l"/>
        <c:majorGridlines/>
        <c:numFmt formatCode="0.000" sourceLinked="0"/>
        <c:majorTickMark val="none"/>
        <c:tickLblPos val="nextTo"/>
        <c:txPr>
          <a:bodyPr/>
          <a:lstStyle/>
          <a:p>
            <a:pPr>
              <a:defRPr lang="ro-RO"/>
            </a:pPr>
            <a:endParaRPr lang="ro-RO"/>
          </a:p>
        </c:txPr>
        <c:crossAx val="192703104"/>
        <c:crosses val="autoZero"/>
        <c:crossBetween val="between"/>
        <c:majorUnit val="2.5000000000000008E-2"/>
        <c:minorUnit val="2.5000000000000008E-2"/>
      </c:valAx>
      <c:spPr>
        <a:ln>
          <a:solidFill>
            <a:sysClr val="window" lastClr="FFFFFF">
              <a:lumMod val="50000"/>
            </a:sysClr>
          </a:solidFill>
        </a:ln>
      </c:spPr>
    </c:plotArea>
    <c:legend>
      <c:legendPos val="r"/>
      <c:layout>
        <c:manualLayout>
          <c:xMode val="edge"/>
          <c:yMode val="edge"/>
          <c:x val="0.68424722610608324"/>
          <c:y val="0.28414483903797738"/>
          <c:w val="0.29555081315770154"/>
          <c:h val="0.4317103219240460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ianuarie</c:v>
                </c:pt>
                <c:pt idx="1">
                  <c:v>februarie</c:v>
                </c:pt>
              </c:strCache>
            </c:strRef>
          </c:cat>
          <c:val>
            <c:numRef>
              <c:f>Sheet1!$B$2:$C$2</c:f>
              <c:numCache>
                <c:formatCode>0.0</c:formatCode>
                <c:ptCount val="2"/>
                <c:pt idx="0">
                  <c:v>628</c:v>
                </c:pt>
                <c:pt idx="1">
                  <c:v>595.4</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ianuarie</c:v>
                </c:pt>
                <c:pt idx="1">
                  <c:v>februarie</c:v>
                </c:pt>
              </c:strCache>
            </c:strRef>
          </c:cat>
          <c:val>
            <c:numRef>
              <c:f>Sheet1!$B$3:$C$3</c:f>
              <c:numCache>
                <c:formatCode>General</c:formatCode>
                <c:ptCount val="2"/>
                <c:pt idx="0">
                  <c:v>703.4</c:v>
                </c:pt>
                <c:pt idx="1">
                  <c:v>827.7</c:v>
                </c:pt>
              </c:numCache>
            </c:numRef>
          </c:val>
        </c:ser>
        <c:gapWidth val="500"/>
        <c:axId val="193028480"/>
        <c:axId val="193030016"/>
      </c:barChart>
      <c:catAx>
        <c:axId val="193028480"/>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93030016"/>
        <c:crosses val="autoZero"/>
        <c:auto val="1"/>
        <c:lblAlgn val="ctr"/>
        <c:lblOffset val="100"/>
        <c:tickLblSkip val="1"/>
        <c:tickMarkSkip val="1"/>
      </c:catAx>
      <c:valAx>
        <c:axId val="193030016"/>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93028480"/>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905E-2"/>
        </c:manualLayout>
      </c:layout>
    </c:title>
    <c:plotArea>
      <c:layout>
        <c:manualLayout>
          <c:layoutTarget val="inner"/>
          <c:xMode val="edge"/>
          <c:yMode val="edge"/>
          <c:x val="0.14472294859249624"/>
          <c:y val="5.1066419245365133E-2"/>
          <c:w val="0.49994010488952534"/>
          <c:h val="0.7517402546905299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63-4F79-846C-E86FA76C712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2" formatCode="0.00">
                  <c:v>14.4</c:v>
                </c:pt>
                <c:pt idx="3">
                  <c:v>12.66</c:v>
                </c:pt>
              </c:numCache>
            </c:numRef>
          </c:val>
          <c:extLst xmlns:c16r2="http://schemas.microsoft.com/office/drawing/2015/06/chart">
            <c:ext xmlns:c16="http://schemas.microsoft.com/office/drawing/2014/chart" uri="{C3380CC4-5D6E-409C-BE32-E72D297353CC}">
              <c16:uniqueId val="{00000001-D363-4F79-846C-E86FA76C7124}"/>
            </c:ext>
          </c:extLst>
        </c:ser>
        <c:gapWidth val="401"/>
        <c:axId val="117435776"/>
        <c:axId val="117439104"/>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extLst xmlns:c16r2="http://schemas.microsoft.com/office/drawing/2015/06/chart">
            <c:ext xmlns:c16="http://schemas.microsoft.com/office/drawing/2014/chart" uri="{C3380CC4-5D6E-409C-BE32-E72D297353CC}">
              <c16:uniqueId val="{00000002-D363-4F79-846C-E86FA76C7124}"/>
            </c:ext>
          </c:extLst>
        </c:ser>
        <c:marker val="1"/>
        <c:axId val="117435776"/>
        <c:axId val="117439104"/>
      </c:lineChart>
      <c:catAx>
        <c:axId val="117435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7439104"/>
        <c:crosses val="autoZero"/>
        <c:auto val="1"/>
        <c:lblAlgn val="ctr"/>
        <c:lblOffset val="100"/>
        <c:tickLblSkip val="1"/>
        <c:tickMarkSkip val="1"/>
      </c:catAx>
      <c:valAx>
        <c:axId val="117439104"/>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7435776"/>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507"/>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947E-2"/>
        </c:manualLayout>
      </c:layout>
    </c:title>
    <c:plotArea>
      <c:layout>
        <c:manualLayout>
          <c:layoutTarget val="inner"/>
          <c:xMode val="edge"/>
          <c:yMode val="edge"/>
          <c:x val="0.14472294859249635"/>
          <c:y val="4.1920336880966802E-2"/>
          <c:w val="0.42694489980567768"/>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SV2</c:v>
                </c:pt>
              </c:strCache>
            </c:strRef>
          </c:cat>
          <c:val>
            <c:numRef>
              <c:f>Sheet1!$B$2:$D$2</c:f>
              <c:numCache>
                <c:formatCode>General</c:formatCode>
                <c:ptCount val="3"/>
                <c:pt idx="0" formatCode="0.00">
                  <c:v>99.54</c:v>
                </c:pt>
              </c:numCache>
            </c:numRef>
          </c:val>
          <c:extLst xmlns:c16r2="http://schemas.microsoft.com/office/drawing/2015/06/chart">
            <c:ext xmlns:c16="http://schemas.microsoft.com/office/drawing/2014/chart" uri="{C3380CC4-5D6E-409C-BE32-E72D297353CC}">
              <c16:uniqueId val="{00000000-91DB-4B49-B4E9-486C14774AFA}"/>
            </c:ext>
          </c:extLst>
        </c:ser>
        <c:gapWidth val="401"/>
        <c:axId val="136710784"/>
        <c:axId val="137597312"/>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extLst xmlns:c16r2="http://schemas.microsoft.com/office/drawing/2015/06/chart">
            <c:ext xmlns:c16="http://schemas.microsoft.com/office/drawing/2014/chart" uri="{C3380CC4-5D6E-409C-BE32-E72D297353CC}">
              <c16:uniqueId val="{00000001-91DB-4B49-B4E9-486C14774AFA}"/>
            </c:ext>
          </c:extLst>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extLst xmlns:c16r2="http://schemas.microsoft.com/office/drawing/2015/06/chart">
            <c:ext xmlns:c16="http://schemas.microsoft.com/office/drawing/2014/chart" uri="{C3380CC4-5D6E-409C-BE32-E72D297353CC}">
              <c16:uniqueId val="{00000002-91DB-4B49-B4E9-486C14774AFA}"/>
            </c:ext>
          </c:extLst>
        </c:ser>
        <c:marker val="1"/>
        <c:axId val="136710784"/>
        <c:axId val="137597312"/>
      </c:lineChart>
      <c:catAx>
        <c:axId val="136710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7597312"/>
        <c:crosses val="autoZero"/>
        <c:auto val="1"/>
        <c:lblAlgn val="ctr"/>
        <c:lblOffset val="100"/>
        <c:tickLblSkip val="1"/>
        <c:tickMarkSkip val="1"/>
      </c:catAx>
      <c:valAx>
        <c:axId val="137597312"/>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6710784"/>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479"/>
          <c:w val="0.32578366881247572"/>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003E-2"/>
        </c:manualLayout>
      </c:layout>
    </c:title>
    <c:plotArea>
      <c:layout>
        <c:manualLayout>
          <c:layoutTarget val="inner"/>
          <c:xMode val="edge"/>
          <c:yMode val="edge"/>
          <c:x val="0.14472294859249649"/>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8001E-2"/>
                  <c:y val="7.12468193384223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54-4ECC-BCC3-CFCBA0B7E9F9}"/>
                </c:ext>
              </c:extLst>
            </c:dLbl>
            <c:dLbl>
              <c:idx val="1"/>
              <c:layout>
                <c:manualLayout>
                  <c:x val="-4.2012161415150004E-2"/>
                  <c:y val="0.1424936386768479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54-4ECC-BCC3-CFCBA0B7E9F9}"/>
                </c:ext>
              </c:extLst>
            </c:dLbl>
            <c:dLbl>
              <c:idx val="2"/>
              <c:layout>
                <c:manualLayout>
                  <c:x val="-4.6434494195688514E-2"/>
                  <c:y val="0.16224800144257645"/>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54-4ECC-BCC3-CFCBA0B7E9F9}"/>
                </c:ext>
              </c:extLst>
            </c:dLbl>
            <c:numFmt formatCode="#,##0.0" sourceLinked="0"/>
            <c:spPr>
              <a:noFill/>
              <a:ln>
                <a:noFill/>
              </a:ln>
              <a:effectLst/>
            </c:spPr>
            <c:txPr>
              <a:bodyPr/>
              <a:lstStyle/>
              <a:p>
                <a:pPr>
                  <a:defRPr lang="en-GB"/>
                </a:pPr>
                <a:endParaRPr lang="ro-RO"/>
              </a:p>
            </c:txPr>
            <c:dLblPos val="outEnd"/>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SV2</c:v>
                </c:pt>
              </c:strCache>
            </c:strRef>
          </c:cat>
          <c:val>
            <c:numRef>
              <c:f>Sheet1!$B$2:$D$2</c:f>
              <c:numCache>
                <c:formatCode>General</c:formatCode>
                <c:ptCount val="3"/>
                <c:pt idx="0" formatCode="0.00">
                  <c:v>96.55</c:v>
                </c:pt>
              </c:numCache>
            </c:numRef>
          </c:val>
          <c:extLst xmlns:c16r2="http://schemas.microsoft.com/office/drawing/2015/06/chart">
            <c:ext xmlns:c16="http://schemas.microsoft.com/office/drawing/2014/chart" uri="{C3380CC4-5D6E-409C-BE32-E72D297353CC}">
              <c16:uniqueId val="{00000003-9E54-4ECC-BCC3-CFCBA0B7E9F9}"/>
            </c:ext>
          </c:extLst>
        </c:ser>
        <c:gapWidth val="401"/>
        <c:axId val="138336512"/>
        <c:axId val="138473856"/>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extLst xmlns:c16r2="http://schemas.microsoft.com/office/drawing/2015/06/chart">
            <c:ext xmlns:c16="http://schemas.microsoft.com/office/drawing/2014/chart" uri="{C3380CC4-5D6E-409C-BE32-E72D297353CC}">
              <c16:uniqueId val="{00000004-9E54-4ECC-BCC3-CFCBA0B7E9F9}"/>
            </c:ext>
          </c:extLst>
        </c:ser>
        <c:marker val="1"/>
        <c:axId val="138336512"/>
        <c:axId val="138473856"/>
      </c:lineChart>
      <c:catAx>
        <c:axId val="1383365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8473856"/>
        <c:crosses val="autoZero"/>
        <c:auto val="1"/>
        <c:lblAlgn val="ctr"/>
        <c:lblOffset val="100"/>
        <c:tickLblSkip val="1"/>
        <c:tickMarkSkip val="1"/>
      </c:catAx>
      <c:valAx>
        <c:axId val="138473856"/>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8336512"/>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2534"/>
          <c:w val="0.42436611008039582"/>
          <c:h val="0.3976818897638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66"/>
          <c:y val="5.9558988247488433E-2"/>
          <c:w val="0.43533888895983686"/>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09-4602-A731-3128EA6F290D}"/>
                </c:ext>
              </c:extLst>
            </c:dLbl>
            <c:numFmt formatCode="#,##0.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0" formatCode="0.00">
                  <c:v>0.85000000000000064</c:v>
                </c:pt>
                <c:pt idx="1">
                  <c:v>1.06</c:v>
                </c:pt>
                <c:pt idx="2" formatCode="0.00">
                  <c:v>1.52</c:v>
                </c:pt>
                <c:pt idx="3">
                  <c:v>3.04</c:v>
                </c:pt>
              </c:numCache>
            </c:numRef>
          </c:val>
          <c:extLst xmlns:c16r2="http://schemas.microsoft.com/office/drawing/2015/06/chart">
            <c:ext xmlns:c16="http://schemas.microsoft.com/office/drawing/2014/chart" uri="{C3380CC4-5D6E-409C-BE32-E72D297353CC}">
              <c16:uniqueId val="{00000001-9C09-4602-A731-3128EA6F290D}"/>
            </c:ext>
          </c:extLst>
        </c:ser>
        <c:gapWidth val="401"/>
        <c:axId val="138702848"/>
        <c:axId val="138705152"/>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extLst xmlns:c16r2="http://schemas.microsoft.com/office/drawing/2015/06/chart">
            <c:ext xmlns:c16="http://schemas.microsoft.com/office/drawing/2014/chart" uri="{C3380CC4-5D6E-409C-BE32-E72D297353CC}">
              <c16:uniqueId val="{00000002-9C09-4602-A731-3128EA6F290D}"/>
            </c:ext>
          </c:extLst>
        </c:ser>
        <c:marker val="1"/>
        <c:axId val="138702848"/>
        <c:axId val="138705152"/>
      </c:lineChart>
      <c:catAx>
        <c:axId val="138702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8705152"/>
        <c:crosses val="autoZero"/>
        <c:auto val="1"/>
        <c:lblAlgn val="ctr"/>
        <c:lblOffset val="100"/>
        <c:tickLblSkip val="1"/>
        <c:tickMarkSkip val="1"/>
      </c:catAx>
      <c:valAx>
        <c:axId val="138705152"/>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870284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331"/>
          <c:w val="0.39220779220783641"/>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058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2F-4875-B7E6-3F199E065929}"/>
                </c:ext>
              </c:extLst>
            </c:dLbl>
            <c:dLbl>
              <c:idx val="2"/>
              <c:layout>
                <c:manualLayout>
                  <c:x val="4.3495878804623404E-3"/>
                  <c:y val="-9.710829624557800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2F-4875-B7E6-3F199E065929}"/>
                </c:ext>
              </c:extLst>
            </c:dLbl>
            <c:numFmt formatCode="#,##0.00" sourceLinked="0"/>
            <c:spPr>
              <a:noFill/>
              <a:ln>
                <a:noFill/>
              </a:ln>
              <a:effectLst/>
            </c:spPr>
            <c:txPr>
              <a:bodyPr/>
              <a:lstStyle/>
              <a:p>
                <a:pPr>
                  <a:defRPr lang="en-GB"/>
                </a:pPr>
                <a:endParaRPr lang="ro-RO"/>
              </a:p>
            </c:txPr>
            <c:dLblPos val="outEnd"/>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SV3</c:v>
                </c:pt>
              </c:strCache>
            </c:strRef>
          </c:cat>
          <c:val>
            <c:numRef>
              <c:f>Sheet1!$B$2:$D$2</c:f>
              <c:numCache>
                <c:formatCode>General</c:formatCode>
                <c:ptCount val="3"/>
                <c:pt idx="2" formatCode="0.00">
                  <c:v>3.66</c:v>
                </c:pt>
              </c:numCache>
            </c:numRef>
          </c:val>
          <c:extLst xmlns:c16r2="http://schemas.microsoft.com/office/drawing/2015/06/chart">
            <c:ext xmlns:c16="http://schemas.microsoft.com/office/drawing/2014/chart" uri="{C3380CC4-5D6E-409C-BE32-E72D297353CC}">
              <c16:uniqueId val="{00000002-E92F-4875-B7E6-3F199E065929}"/>
            </c:ext>
          </c:extLst>
        </c:ser>
        <c:gapWidth val="401"/>
        <c:axId val="142948992"/>
        <c:axId val="143168640"/>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E92F-4875-B7E6-3F199E065929}"/>
            </c:ext>
          </c:extLst>
        </c:ser>
        <c:marker val="1"/>
        <c:axId val="142948992"/>
        <c:axId val="143168640"/>
      </c:lineChart>
      <c:catAx>
        <c:axId val="1429489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3168640"/>
        <c:crosses val="autoZero"/>
        <c:auto val="1"/>
        <c:lblAlgn val="ctr"/>
        <c:lblOffset val="100"/>
        <c:tickLblSkip val="1"/>
        <c:tickMarkSkip val="1"/>
      </c:catAx>
      <c:valAx>
        <c:axId val="143168640"/>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2948992"/>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Sheet1!$A$2:$A$29</c:f>
              <c:strCache>
                <c:ptCount val="28"/>
                <c:pt idx="0">
                  <c:v>1 feb. 2019</c:v>
                </c:pt>
                <c:pt idx="1">
                  <c:v>2 feb. 2019</c:v>
                </c:pt>
                <c:pt idx="2">
                  <c:v>3 feb. 2019</c:v>
                </c:pt>
                <c:pt idx="3">
                  <c:v>4 feb. 2019</c:v>
                </c:pt>
                <c:pt idx="4">
                  <c:v>5 feb. 2019</c:v>
                </c:pt>
                <c:pt idx="5">
                  <c:v>6 feb. 2019</c:v>
                </c:pt>
                <c:pt idx="6">
                  <c:v>7 feb. 2019</c:v>
                </c:pt>
                <c:pt idx="7">
                  <c:v>8 feb. 2019</c:v>
                </c:pt>
                <c:pt idx="8">
                  <c:v>9 feb. 2019</c:v>
                </c:pt>
                <c:pt idx="9">
                  <c:v>10 feb. 2019</c:v>
                </c:pt>
                <c:pt idx="10">
                  <c:v>11 feb. 2019</c:v>
                </c:pt>
                <c:pt idx="11">
                  <c:v>12 feb. 2019</c:v>
                </c:pt>
                <c:pt idx="12">
                  <c:v>13 feb. 2019</c:v>
                </c:pt>
                <c:pt idx="13">
                  <c:v>14 feb. 2019</c:v>
                </c:pt>
                <c:pt idx="14">
                  <c:v>15 feb. 2019</c:v>
                </c:pt>
                <c:pt idx="15">
                  <c:v>16 feb. 2019</c:v>
                </c:pt>
                <c:pt idx="16">
                  <c:v>17 feb. 2019</c:v>
                </c:pt>
                <c:pt idx="17">
                  <c:v>18 feb. 2019</c:v>
                </c:pt>
                <c:pt idx="18">
                  <c:v>19 feb. 2019</c:v>
                </c:pt>
                <c:pt idx="19">
                  <c:v>20 feb. 2019</c:v>
                </c:pt>
                <c:pt idx="20">
                  <c:v>21 feb. 2019</c:v>
                </c:pt>
                <c:pt idx="21">
                  <c:v>22 feb. 2019</c:v>
                </c:pt>
                <c:pt idx="22">
                  <c:v>23 feb. 2019</c:v>
                </c:pt>
                <c:pt idx="23">
                  <c:v>24 feb. 2019</c:v>
                </c:pt>
                <c:pt idx="24">
                  <c:v>25 feb. 2019</c:v>
                </c:pt>
                <c:pt idx="25">
                  <c:v>26 feb. 2019</c:v>
                </c:pt>
                <c:pt idx="26">
                  <c:v>27 feb. 2019</c:v>
                </c:pt>
                <c:pt idx="27">
                  <c:v>28 feb. 2019</c:v>
                </c:pt>
              </c:strCache>
            </c:strRef>
          </c:cat>
          <c:val>
            <c:numRef>
              <c:f>Sheet1!$B$2:$B$29</c:f>
              <c:numCache>
                <c:formatCode>General</c:formatCode>
                <c:ptCount val="28"/>
              </c:numCache>
            </c:numRef>
          </c:val>
          <c:extLst xmlns:c16r2="http://schemas.microsoft.com/office/drawing/2015/06/chart">
            <c:ext xmlns:c16="http://schemas.microsoft.com/office/drawing/2014/chart" uri="{C3380CC4-5D6E-409C-BE32-E72D297353CC}">
              <c16:uniqueId val="{00000000-4F5A-40B9-AC3C-97B6E582CB7C}"/>
            </c:ext>
          </c:extLst>
        </c:ser>
        <c:ser>
          <c:idx val="1"/>
          <c:order val="1"/>
          <c:tx>
            <c:strRef>
              <c:f>Sheet1!$C$1</c:f>
              <c:strCache>
                <c:ptCount val="1"/>
                <c:pt idx="0">
                  <c:v>SV1</c:v>
                </c:pt>
              </c:strCache>
            </c:strRef>
          </c:tx>
          <c:marker>
            <c:symbol val="none"/>
          </c:marker>
          <c:cat>
            <c:strRef>
              <c:f>Sheet1!$A$2:$A$29</c:f>
              <c:strCache>
                <c:ptCount val="28"/>
                <c:pt idx="0">
                  <c:v>1 feb. 2019</c:v>
                </c:pt>
                <c:pt idx="1">
                  <c:v>2 feb. 2019</c:v>
                </c:pt>
                <c:pt idx="2">
                  <c:v>3 feb. 2019</c:v>
                </c:pt>
                <c:pt idx="3">
                  <c:v>4 feb. 2019</c:v>
                </c:pt>
                <c:pt idx="4">
                  <c:v>5 feb. 2019</c:v>
                </c:pt>
                <c:pt idx="5">
                  <c:v>6 feb. 2019</c:v>
                </c:pt>
                <c:pt idx="6">
                  <c:v>7 feb. 2019</c:v>
                </c:pt>
                <c:pt idx="7">
                  <c:v>8 feb. 2019</c:v>
                </c:pt>
                <c:pt idx="8">
                  <c:v>9 feb. 2019</c:v>
                </c:pt>
                <c:pt idx="9">
                  <c:v>10 feb. 2019</c:v>
                </c:pt>
                <c:pt idx="10">
                  <c:v>11 feb. 2019</c:v>
                </c:pt>
                <c:pt idx="11">
                  <c:v>12 feb. 2019</c:v>
                </c:pt>
                <c:pt idx="12">
                  <c:v>13 feb. 2019</c:v>
                </c:pt>
                <c:pt idx="13">
                  <c:v>14 feb. 2019</c:v>
                </c:pt>
                <c:pt idx="14">
                  <c:v>15 feb. 2019</c:v>
                </c:pt>
                <c:pt idx="15">
                  <c:v>16 feb. 2019</c:v>
                </c:pt>
                <c:pt idx="16">
                  <c:v>17 feb. 2019</c:v>
                </c:pt>
                <c:pt idx="17">
                  <c:v>18 feb. 2019</c:v>
                </c:pt>
                <c:pt idx="18">
                  <c:v>19 feb. 2019</c:v>
                </c:pt>
                <c:pt idx="19">
                  <c:v>20 feb. 2019</c:v>
                </c:pt>
                <c:pt idx="20">
                  <c:v>21 feb. 2019</c:v>
                </c:pt>
                <c:pt idx="21">
                  <c:v>22 feb. 2019</c:v>
                </c:pt>
                <c:pt idx="22">
                  <c:v>23 feb. 2019</c:v>
                </c:pt>
                <c:pt idx="23">
                  <c:v>24 feb. 2019</c:v>
                </c:pt>
                <c:pt idx="24">
                  <c:v>25 feb. 2019</c:v>
                </c:pt>
                <c:pt idx="25">
                  <c:v>26 feb. 2019</c:v>
                </c:pt>
                <c:pt idx="26">
                  <c:v>27 feb. 2019</c:v>
                </c:pt>
                <c:pt idx="27">
                  <c:v>28 feb. 2019</c:v>
                </c:pt>
              </c:strCache>
            </c:strRef>
          </c:cat>
          <c:val>
            <c:numRef>
              <c:f>Sheet1!$C$2:$C$29</c:f>
              <c:numCache>
                <c:formatCode>#,##0.00</c:formatCode>
                <c:ptCount val="28"/>
                <c:pt idx="0">
                  <c:v>49.24</c:v>
                </c:pt>
                <c:pt idx="1">
                  <c:v>37.07</c:v>
                </c:pt>
                <c:pt idx="2">
                  <c:v>24.53</c:v>
                </c:pt>
                <c:pt idx="4">
                  <c:v>19.079999999999988</c:v>
                </c:pt>
                <c:pt idx="5">
                  <c:v>29.43</c:v>
                </c:pt>
                <c:pt idx="6">
                  <c:v>18.899999999999999</c:v>
                </c:pt>
                <c:pt idx="7">
                  <c:v>22.53</c:v>
                </c:pt>
                <c:pt idx="8">
                  <c:v>41.06</c:v>
                </c:pt>
                <c:pt idx="9">
                  <c:v>51.97</c:v>
                </c:pt>
                <c:pt idx="10">
                  <c:v>53.6</c:v>
                </c:pt>
                <c:pt idx="11">
                  <c:v>13.629999999999999</c:v>
                </c:pt>
                <c:pt idx="12">
                  <c:v>10.360000000000005</c:v>
                </c:pt>
                <c:pt idx="13">
                  <c:v>11.99</c:v>
                </c:pt>
                <c:pt idx="14">
                  <c:v>14.54</c:v>
                </c:pt>
                <c:pt idx="15">
                  <c:v>36.339999999999996</c:v>
                </c:pt>
                <c:pt idx="16">
                  <c:v>27.439999999999991</c:v>
                </c:pt>
                <c:pt idx="17">
                  <c:v>33.980000000000004</c:v>
                </c:pt>
                <c:pt idx="18">
                  <c:v>49.6</c:v>
                </c:pt>
                <c:pt idx="19">
                  <c:v>29.07</c:v>
                </c:pt>
                <c:pt idx="20">
                  <c:v>13.26</c:v>
                </c:pt>
                <c:pt idx="21">
                  <c:v>6.18</c:v>
                </c:pt>
                <c:pt idx="22">
                  <c:v>13.08</c:v>
                </c:pt>
                <c:pt idx="23">
                  <c:v>14.350000000000005</c:v>
                </c:pt>
                <c:pt idx="24">
                  <c:v>20.170000000000005</c:v>
                </c:pt>
                <c:pt idx="25">
                  <c:v>19.079999999999988</c:v>
                </c:pt>
                <c:pt idx="26">
                  <c:v>9.27</c:v>
                </c:pt>
                <c:pt idx="27">
                  <c:v>11.99</c:v>
                </c:pt>
              </c:numCache>
            </c:numRef>
          </c:val>
          <c:extLst xmlns:c16r2="http://schemas.microsoft.com/office/drawing/2015/06/chart">
            <c:ext xmlns:c16="http://schemas.microsoft.com/office/drawing/2014/chart" uri="{C3380CC4-5D6E-409C-BE32-E72D297353CC}">
              <c16:uniqueId val="{00000001-4F5A-40B9-AC3C-97B6E582CB7C}"/>
            </c:ext>
          </c:extLst>
        </c:ser>
        <c:ser>
          <c:idx val="2"/>
          <c:order val="2"/>
          <c:tx>
            <c:strRef>
              <c:f>Sheet1!$D$1</c:f>
              <c:strCache>
                <c:ptCount val="1"/>
                <c:pt idx="0">
                  <c:v>SV2</c:v>
                </c:pt>
              </c:strCache>
            </c:strRef>
          </c:tx>
          <c:marker>
            <c:symbol val="none"/>
          </c:marker>
          <c:cat>
            <c:strRef>
              <c:f>Sheet1!$A$2:$A$29</c:f>
              <c:strCache>
                <c:ptCount val="28"/>
                <c:pt idx="0">
                  <c:v>1 feb. 2019</c:v>
                </c:pt>
                <c:pt idx="1">
                  <c:v>2 feb. 2019</c:v>
                </c:pt>
                <c:pt idx="2">
                  <c:v>3 feb. 2019</c:v>
                </c:pt>
                <c:pt idx="3">
                  <c:v>4 feb. 2019</c:v>
                </c:pt>
                <c:pt idx="4">
                  <c:v>5 feb. 2019</c:v>
                </c:pt>
                <c:pt idx="5">
                  <c:v>6 feb. 2019</c:v>
                </c:pt>
                <c:pt idx="6">
                  <c:v>7 feb. 2019</c:v>
                </c:pt>
                <c:pt idx="7">
                  <c:v>8 feb. 2019</c:v>
                </c:pt>
                <c:pt idx="8">
                  <c:v>9 feb. 2019</c:v>
                </c:pt>
                <c:pt idx="9">
                  <c:v>10 feb. 2019</c:v>
                </c:pt>
                <c:pt idx="10">
                  <c:v>11 feb. 2019</c:v>
                </c:pt>
                <c:pt idx="11">
                  <c:v>12 feb. 2019</c:v>
                </c:pt>
                <c:pt idx="12">
                  <c:v>13 feb. 2019</c:v>
                </c:pt>
                <c:pt idx="13">
                  <c:v>14 feb. 2019</c:v>
                </c:pt>
                <c:pt idx="14">
                  <c:v>15 feb. 2019</c:v>
                </c:pt>
                <c:pt idx="15">
                  <c:v>16 feb. 2019</c:v>
                </c:pt>
                <c:pt idx="16">
                  <c:v>17 feb. 2019</c:v>
                </c:pt>
                <c:pt idx="17">
                  <c:v>18 feb. 2019</c:v>
                </c:pt>
                <c:pt idx="18">
                  <c:v>19 feb. 2019</c:v>
                </c:pt>
                <c:pt idx="19">
                  <c:v>20 feb. 2019</c:v>
                </c:pt>
                <c:pt idx="20">
                  <c:v>21 feb. 2019</c:v>
                </c:pt>
                <c:pt idx="21">
                  <c:v>22 feb. 2019</c:v>
                </c:pt>
                <c:pt idx="22">
                  <c:v>23 feb. 2019</c:v>
                </c:pt>
                <c:pt idx="23">
                  <c:v>24 feb. 2019</c:v>
                </c:pt>
                <c:pt idx="24">
                  <c:v>25 feb. 2019</c:v>
                </c:pt>
                <c:pt idx="25">
                  <c:v>26 feb. 2019</c:v>
                </c:pt>
                <c:pt idx="26">
                  <c:v>27 feb. 2019</c:v>
                </c:pt>
                <c:pt idx="27">
                  <c:v>28 feb. 2019</c:v>
                </c:pt>
              </c:strCache>
            </c:strRef>
          </c:cat>
          <c:val>
            <c:numRef>
              <c:f>Sheet1!$D$2:$D$29</c:f>
              <c:numCache>
                <c:formatCode>#,##0.00</c:formatCode>
                <c:ptCount val="28"/>
                <c:pt idx="0">
                  <c:v>82.490000000000023</c:v>
                </c:pt>
                <c:pt idx="1">
                  <c:v>49.96</c:v>
                </c:pt>
                <c:pt idx="2">
                  <c:v>47.42</c:v>
                </c:pt>
                <c:pt idx="3">
                  <c:v>49.97</c:v>
                </c:pt>
                <c:pt idx="4">
                  <c:v>30.34</c:v>
                </c:pt>
                <c:pt idx="5">
                  <c:v>38.15</c:v>
                </c:pt>
                <c:pt idx="6">
                  <c:v>47.6</c:v>
                </c:pt>
                <c:pt idx="7">
                  <c:v>36.160000000000011</c:v>
                </c:pt>
                <c:pt idx="8">
                  <c:v>59.41</c:v>
                </c:pt>
                <c:pt idx="9">
                  <c:v>66.14</c:v>
                </c:pt>
                <c:pt idx="10">
                  <c:v>75.77</c:v>
                </c:pt>
                <c:pt idx="11">
                  <c:v>13.629999999999999</c:v>
                </c:pt>
                <c:pt idx="12">
                  <c:v>17.439999999999991</c:v>
                </c:pt>
                <c:pt idx="13">
                  <c:v>19.8</c:v>
                </c:pt>
                <c:pt idx="14">
                  <c:v>35.790000000000013</c:v>
                </c:pt>
                <c:pt idx="15">
                  <c:v>64.14</c:v>
                </c:pt>
                <c:pt idx="16">
                  <c:v>49.97</c:v>
                </c:pt>
                <c:pt idx="17">
                  <c:v>67.05</c:v>
                </c:pt>
                <c:pt idx="18">
                  <c:v>78.31</c:v>
                </c:pt>
                <c:pt idx="19">
                  <c:v>62.32</c:v>
                </c:pt>
                <c:pt idx="20">
                  <c:v>29.8</c:v>
                </c:pt>
                <c:pt idx="21">
                  <c:v>9.08</c:v>
                </c:pt>
                <c:pt idx="22">
                  <c:v>15.81</c:v>
                </c:pt>
                <c:pt idx="23">
                  <c:v>22.71</c:v>
                </c:pt>
                <c:pt idx="24">
                  <c:v>40.879999999999995</c:v>
                </c:pt>
                <c:pt idx="25">
                  <c:v>27.07</c:v>
                </c:pt>
                <c:pt idx="26">
                  <c:v>12.9</c:v>
                </c:pt>
                <c:pt idx="27">
                  <c:v>33.980000000000004</c:v>
                </c:pt>
              </c:numCache>
            </c:numRef>
          </c:val>
          <c:extLst xmlns:c16r2="http://schemas.microsoft.com/office/drawing/2015/06/chart">
            <c:ext xmlns:c16="http://schemas.microsoft.com/office/drawing/2014/chart" uri="{C3380CC4-5D6E-409C-BE32-E72D297353CC}">
              <c16:uniqueId val="{00000002-4F5A-40B9-AC3C-97B6E582CB7C}"/>
            </c:ext>
          </c:extLst>
        </c:ser>
        <c:ser>
          <c:idx val="3"/>
          <c:order val="3"/>
          <c:tx>
            <c:strRef>
              <c:f>Sheet1!$E$1</c:f>
              <c:strCache>
                <c:ptCount val="1"/>
                <c:pt idx="0">
                  <c:v>SV3</c:v>
                </c:pt>
              </c:strCache>
            </c:strRef>
          </c:tx>
          <c:marker>
            <c:symbol val="none"/>
          </c:marker>
          <c:cat>
            <c:strRef>
              <c:f>Sheet1!$A$2:$A$29</c:f>
              <c:strCache>
                <c:ptCount val="28"/>
                <c:pt idx="0">
                  <c:v>1 feb. 2019</c:v>
                </c:pt>
                <c:pt idx="1">
                  <c:v>2 feb. 2019</c:v>
                </c:pt>
                <c:pt idx="2">
                  <c:v>3 feb. 2019</c:v>
                </c:pt>
                <c:pt idx="3">
                  <c:v>4 feb. 2019</c:v>
                </c:pt>
                <c:pt idx="4">
                  <c:v>5 feb. 2019</c:v>
                </c:pt>
                <c:pt idx="5">
                  <c:v>6 feb. 2019</c:v>
                </c:pt>
                <c:pt idx="6">
                  <c:v>7 feb. 2019</c:v>
                </c:pt>
                <c:pt idx="7">
                  <c:v>8 feb. 2019</c:v>
                </c:pt>
                <c:pt idx="8">
                  <c:v>9 feb. 2019</c:v>
                </c:pt>
                <c:pt idx="9">
                  <c:v>10 feb. 2019</c:v>
                </c:pt>
                <c:pt idx="10">
                  <c:v>11 feb. 2019</c:v>
                </c:pt>
                <c:pt idx="11">
                  <c:v>12 feb. 2019</c:v>
                </c:pt>
                <c:pt idx="12">
                  <c:v>13 feb. 2019</c:v>
                </c:pt>
                <c:pt idx="13">
                  <c:v>14 feb. 2019</c:v>
                </c:pt>
                <c:pt idx="14">
                  <c:v>15 feb. 2019</c:v>
                </c:pt>
                <c:pt idx="15">
                  <c:v>16 feb. 2019</c:v>
                </c:pt>
                <c:pt idx="16">
                  <c:v>17 feb. 2019</c:v>
                </c:pt>
                <c:pt idx="17">
                  <c:v>18 feb. 2019</c:v>
                </c:pt>
                <c:pt idx="18">
                  <c:v>19 feb. 2019</c:v>
                </c:pt>
                <c:pt idx="19">
                  <c:v>20 feb. 2019</c:v>
                </c:pt>
                <c:pt idx="20">
                  <c:v>21 feb. 2019</c:v>
                </c:pt>
                <c:pt idx="21">
                  <c:v>22 feb. 2019</c:v>
                </c:pt>
                <c:pt idx="22">
                  <c:v>23 feb. 2019</c:v>
                </c:pt>
                <c:pt idx="23">
                  <c:v>24 feb. 2019</c:v>
                </c:pt>
                <c:pt idx="24">
                  <c:v>25 feb. 2019</c:v>
                </c:pt>
                <c:pt idx="25">
                  <c:v>26 feb. 2019</c:v>
                </c:pt>
                <c:pt idx="26">
                  <c:v>27 feb. 2019</c:v>
                </c:pt>
                <c:pt idx="27">
                  <c:v>28 feb. 2019</c:v>
                </c:pt>
              </c:strCache>
            </c:strRef>
          </c:cat>
          <c:val>
            <c:numRef>
              <c:f>Sheet1!$E$2:$E$29</c:f>
              <c:numCache>
                <c:formatCode>#,##0.00</c:formatCode>
                <c:ptCount val="28"/>
                <c:pt idx="0">
                  <c:v>40.520000000000003</c:v>
                </c:pt>
                <c:pt idx="1">
                  <c:v>34.89</c:v>
                </c:pt>
                <c:pt idx="2">
                  <c:v>29.439999999999991</c:v>
                </c:pt>
                <c:pt idx="3">
                  <c:v>44.7</c:v>
                </c:pt>
                <c:pt idx="4">
                  <c:v>27.8</c:v>
                </c:pt>
                <c:pt idx="5">
                  <c:v>33.25</c:v>
                </c:pt>
                <c:pt idx="6">
                  <c:v>27.25</c:v>
                </c:pt>
                <c:pt idx="7">
                  <c:v>45.06</c:v>
                </c:pt>
                <c:pt idx="8">
                  <c:v>49.790000000000013</c:v>
                </c:pt>
                <c:pt idx="9">
                  <c:v>65.599999999999994</c:v>
                </c:pt>
                <c:pt idx="10">
                  <c:v>69.23</c:v>
                </c:pt>
                <c:pt idx="18">
                  <c:v>55.24</c:v>
                </c:pt>
                <c:pt idx="19">
                  <c:v>48.879999999999995</c:v>
                </c:pt>
                <c:pt idx="20">
                  <c:v>33.800000000000004</c:v>
                </c:pt>
                <c:pt idx="21">
                  <c:v>12.719999999999999</c:v>
                </c:pt>
                <c:pt idx="22">
                  <c:v>17.809999999999999</c:v>
                </c:pt>
                <c:pt idx="23">
                  <c:v>29.62</c:v>
                </c:pt>
                <c:pt idx="24">
                  <c:v>33.07</c:v>
                </c:pt>
                <c:pt idx="25">
                  <c:v>25.259999999999991</c:v>
                </c:pt>
                <c:pt idx="26">
                  <c:v>7.09</c:v>
                </c:pt>
                <c:pt idx="27">
                  <c:v>21.08</c:v>
                </c:pt>
              </c:numCache>
            </c:numRef>
          </c:val>
          <c:extLst xmlns:c16r2="http://schemas.microsoft.com/office/drawing/2015/06/chart">
            <c:ext xmlns:c16="http://schemas.microsoft.com/office/drawing/2014/chart" uri="{C3380CC4-5D6E-409C-BE32-E72D297353CC}">
              <c16:uniqueId val="{00000003-4F5A-40B9-AC3C-97B6E582CB7C}"/>
            </c:ext>
          </c:extLst>
        </c:ser>
        <c:ser>
          <c:idx val="4"/>
          <c:order val="4"/>
          <c:tx>
            <c:strRef>
              <c:f>Sheet1!$F$1</c:f>
              <c:strCache>
                <c:ptCount val="1"/>
                <c:pt idx="0">
                  <c:v>Val. limită zilnică</c:v>
                </c:pt>
              </c:strCache>
            </c:strRef>
          </c:tx>
          <c:spPr>
            <a:ln w="38100">
              <a:solidFill>
                <a:srgbClr val="FF0000"/>
              </a:solidFill>
            </a:ln>
          </c:spPr>
          <c:marker>
            <c:symbol val="none"/>
          </c:marker>
          <c:cat>
            <c:strRef>
              <c:f>Sheet1!$A$2:$A$29</c:f>
              <c:strCache>
                <c:ptCount val="28"/>
                <c:pt idx="0">
                  <c:v>1 feb. 2019</c:v>
                </c:pt>
                <c:pt idx="1">
                  <c:v>2 feb. 2019</c:v>
                </c:pt>
                <c:pt idx="2">
                  <c:v>3 feb. 2019</c:v>
                </c:pt>
                <c:pt idx="3">
                  <c:v>4 feb. 2019</c:v>
                </c:pt>
                <c:pt idx="4">
                  <c:v>5 feb. 2019</c:v>
                </c:pt>
                <c:pt idx="5">
                  <c:v>6 feb. 2019</c:v>
                </c:pt>
                <c:pt idx="6">
                  <c:v>7 feb. 2019</c:v>
                </c:pt>
                <c:pt idx="7">
                  <c:v>8 feb. 2019</c:v>
                </c:pt>
                <c:pt idx="8">
                  <c:v>9 feb. 2019</c:v>
                </c:pt>
                <c:pt idx="9">
                  <c:v>10 feb. 2019</c:v>
                </c:pt>
                <c:pt idx="10">
                  <c:v>11 feb. 2019</c:v>
                </c:pt>
                <c:pt idx="11">
                  <c:v>12 feb. 2019</c:v>
                </c:pt>
                <c:pt idx="12">
                  <c:v>13 feb. 2019</c:v>
                </c:pt>
                <c:pt idx="13">
                  <c:v>14 feb. 2019</c:v>
                </c:pt>
                <c:pt idx="14">
                  <c:v>15 feb. 2019</c:v>
                </c:pt>
                <c:pt idx="15">
                  <c:v>16 feb. 2019</c:v>
                </c:pt>
                <c:pt idx="16">
                  <c:v>17 feb. 2019</c:v>
                </c:pt>
                <c:pt idx="17">
                  <c:v>18 feb. 2019</c:v>
                </c:pt>
                <c:pt idx="18">
                  <c:v>19 feb. 2019</c:v>
                </c:pt>
                <c:pt idx="19">
                  <c:v>20 feb. 2019</c:v>
                </c:pt>
                <c:pt idx="20">
                  <c:v>21 feb. 2019</c:v>
                </c:pt>
                <c:pt idx="21">
                  <c:v>22 feb. 2019</c:v>
                </c:pt>
                <c:pt idx="22">
                  <c:v>23 feb. 2019</c:v>
                </c:pt>
                <c:pt idx="23">
                  <c:v>24 feb. 2019</c:v>
                </c:pt>
                <c:pt idx="24">
                  <c:v>25 feb. 2019</c:v>
                </c:pt>
                <c:pt idx="25">
                  <c:v>26 feb. 2019</c:v>
                </c:pt>
                <c:pt idx="26">
                  <c:v>27 feb. 2019</c:v>
                </c:pt>
                <c:pt idx="27">
                  <c:v>28 feb. 2019</c:v>
                </c:pt>
              </c:strCache>
            </c:strRef>
          </c:cat>
          <c:val>
            <c:numRef>
              <c:f>Sheet1!$F$2:$F$29</c:f>
              <c:numCache>
                <c:formatCode>General</c:formatCode>
                <c:ptCount val="2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numCache>
            </c:numRef>
          </c:val>
          <c:extLst xmlns:c16r2="http://schemas.microsoft.com/office/drawing/2015/06/chart">
            <c:ext xmlns:c16="http://schemas.microsoft.com/office/drawing/2014/chart" uri="{C3380CC4-5D6E-409C-BE32-E72D297353CC}">
              <c16:uniqueId val="{00000004-4F5A-40B9-AC3C-97B6E582CB7C}"/>
            </c:ext>
          </c:extLst>
        </c:ser>
        <c:marker val="1"/>
        <c:axId val="143988224"/>
        <c:axId val="143989760"/>
      </c:lineChart>
      <c:catAx>
        <c:axId val="143988224"/>
        <c:scaling>
          <c:orientation val="minMax"/>
        </c:scaling>
        <c:axPos val="b"/>
        <c:numFmt formatCode="General" sourceLinked="0"/>
        <c:tickLblPos val="nextTo"/>
        <c:spPr>
          <a:ln>
            <a:solidFill>
              <a:sysClr val="windowText" lastClr="000000"/>
            </a:solidFill>
          </a:ln>
        </c:spPr>
        <c:txPr>
          <a:bodyPr rot="-2040000" vert="horz"/>
          <a:lstStyle/>
          <a:p>
            <a:pPr>
              <a:defRPr lang="en-GB" sz="800"/>
            </a:pPr>
            <a:endParaRPr lang="ro-RO"/>
          </a:p>
        </c:txPr>
        <c:crossAx val="143989760"/>
        <c:crosses val="autoZero"/>
        <c:auto val="1"/>
        <c:lblAlgn val="ctr"/>
        <c:lblOffset val="100"/>
      </c:catAx>
      <c:valAx>
        <c:axId val="143989760"/>
        <c:scaling>
          <c:orientation val="minMax"/>
          <c:max val="14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3988224"/>
        <c:crosses val="autoZero"/>
        <c:crossBetween val="between"/>
        <c:majorUnit val="20"/>
      </c:valAx>
      <c:spPr>
        <a:ln>
          <a:solidFill>
            <a:schemeClr val="tx1"/>
          </a:solidFill>
        </a:ln>
      </c:spPr>
    </c:plotArea>
    <c:legend>
      <c:legendPos val="b"/>
      <c:layout>
        <c:manualLayout>
          <c:xMode val="edge"/>
          <c:yMode val="edge"/>
          <c:x val="6.5879536142319575E-2"/>
          <c:y val="0.83969163540430869"/>
          <c:w val="0.89739999367555434"/>
          <c:h val="0.16030830292554887"/>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8615"/>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2700">
              <a:solidFill>
                <a:srgbClr val="000000"/>
              </a:solidFill>
              <a:prstDash val="solid"/>
            </a:ln>
          </c:spPr>
          <c:dLbls>
            <c:dLbl>
              <c:idx val="3"/>
              <c:layout>
                <c:manualLayout>
                  <c:x val="0"/>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F3-438C-9635-9E0802F352E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0</c:formatCode>
                <c:ptCount val="4"/>
                <c:pt idx="1">
                  <c:v>5</c:v>
                </c:pt>
                <c:pt idx="2" formatCode="General">
                  <c:v>16</c:v>
                </c:pt>
                <c:pt idx="3" formatCode="General">
                  <c:v>10</c:v>
                </c:pt>
              </c:numCache>
            </c:numRef>
          </c:val>
          <c:extLst xmlns:c16r2="http://schemas.microsoft.com/office/drawing/2015/06/chart">
            <c:ext xmlns:c16="http://schemas.microsoft.com/office/drawing/2014/chart" uri="{C3380CC4-5D6E-409C-BE32-E72D297353CC}">
              <c16:uniqueId val="{00000001-BCF3-438C-9635-9E0802F352E0}"/>
            </c:ext>
          </c:extLst>
        </c:ser>
        <c:gapWidth val="285"/>
        <c:axId val="148615168"/>
        <c:axId val="148617472"/>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extLst xmlns:c16r2="http://schemas.microsoft.com/office/drawing/2015/06/chart">
            <c:ext xmlns:c16="http://schemas.microsoft.com/office/drawing/2014/chart" uri="{C3380CC4-5D6E-409C-BE32-E72D297353CC}">
              <c16:uniqueId val="{00000002-BCF3-438C-9635-9E0802F352E0}"/>
            </c:ext>
          </c:extLst>
        </c:ser>
        <c:marker val="1"/>
        <c:axId val="148615168"/>
        <c:axId val="148617472"/>
      </c:lineChart>
      <c:catAx>
        <c:axId val="148615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8617472"/>
        <c:crosses val="autoZero"/>
        <c:auto val="1"/>
        <c:lblAlgn val="ctr"/>
        <c:lblOffset val="100"/>
        <c:tickLblSkip val="1"/>
        <c:tickMarkSkip val="1"/>
      </c:catAx>
      <c:valAx>
        <c:axId val="148617472"/>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4861516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8061"/>
          <c:h val="0.49958513250359826"/>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A7C5-4DC7-4D72-B006-CFA4BD87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3551</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24102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7</cp:revision>
  <cp:lastPrinted>2018-06-15T06:48:00Z</cp:lastPrinted>
  <dcterms:created xsi:type="dcterms:W3CDTF">2019-03-14T13:24:00Z</dcterms:created>
  <dcterms:modified xsi:type="dcterms:W3CDTF">2019-03-14T13:37:00Z</dcterms:modified>
</cp:coreProperties>
</file>