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9C" w:rsidRDefault="00AC229C" w:rsidP="00AC229C">
      <w:pPr>
        <w:pStyle w:val="BodyText"/>
      </w:pPr>
      <w:r>
        <w:t>Cuprins</w:t>
      </w:r>
    </w:p>
    <w:p w:rsidR="00AC229C" w:rsidRDefault="00AC229C" w:rsidP="00AC229C">
      <w:pPr>
        <w:pStyle w:val="TOC1"/>
        <w:rPr>
          <w:rFonts w:ascii="Calibri" w:eastAsia="Times New Roman" w:hAnsi="Calibri" w:cs="Times New Roman"/>
          <w:noProof/>
          <w:szCs w:val="22"/>
          <w:lang w:val="en-US" w:bidi="ar-SA"/>
        </w:rPr>
      </w:pPr>
      <w:r>
        <w:fldChar w:fldCharType="begin"/>
      </w:r>
      <w:r>
        <w:instrText xml:space="preserve"> TOC \f \o "1-9" \o "1-9" </w:instrText>
      </w:r>
      <w:r>
        <w:fldChar w:fldCharType="separate"/>
      </w:r>
      <w:r>
        <w:rPr>
          <w:noProof/>
        </w:rPr>
        <w:t>I. DENUMIREA PROIECTULUI</w:t>
      </w:r>
      <w:r>
        <w:rPr>
          <w:noProof/>
        </w:rPr>
        <w:tab/>
      </w:r>
      <w:r>
        <w:rPr>
          <w:noProof/>
        </w:rPr>
        <w:fldChar w:fldCharType="begin"/>
      </w:r>
      <w:r>
        <w:rPr>
          <w:noProof/>
        </w:rPr>
        <w:instrText xml:space="preserve"> PAGEREF _Toc600781 \h </w:instrText>
      </w:r>
      <w:r>
        <w:rPr>
          <w:noProof/>
        </w:rPr>
      </w:r>
      <w:r>
        <w:rPr>
          <w:noProof/>
        </w:rPr>
        <w:fldChar w:fldCharType="separate"/>
      </w:r>
      <w:r w:rsidR="00C36146">
        <w:rPr>
          <w:noProof/>
        </w:rPr>
        <w:t>3</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II. TITULAR</w:t>
      </w:r>
      <w:r>
        <w:rPr>
          <w:noProof/>
        </w:rPr>
        <w:tab/>
      </w:r>
      <w:r>
        <w:rPr>
          <w:noProof/>
        </w:rPr>
        <w:fldChar w:fldCharType="begin"/>
      </w:r>
      <w:r>
        <w:rPr>
          <w:noProof/>
        </w:rPr>
        <w:instrText xml:space="preserve"> PAGEREF _Toc600782 \h </w:instrText>
      </w:r>
      <w:r>
        <w:rPr>
          <w:noProof/>
        </w:rPr>
      </w:r>
      <w:r>
        <w:rPr>
          <w:noProof/>
        </w:rPr>
        <w:fldChar w:fldCharType="separate"/>
      </w:r>
      <w:r w:rsidR="00C36146">
        <w:rPr>
          <w:noProof/>
        </w:rPr>
        <w:t>3</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III. DESCRIEREA CARACTERISTICILOR FIZICE ALE ÎNTREGULUI PROIECT</w:t>
      </w:r>
      <w:r>
        <w:rPr>
          <w:noProof/>
        </w:rPr>
        <w:tab/>
      </w:r>
      <w:r>
        <w:rPr>
          <w:noProof/>
        </w:rPr>
        <w:fldChar w:fldCharType="begin"/>
      </w:r>
      <w:r>
        <w:rPr>
          <w:noProof/>
        </w:rPr>
        <w:instrText xml:space="preserve"> PAGEREF _Toc600783 \h </w:instrText>
      </w:r>
      <w:r>
        <w:rPr>
          <w:noProof/>
        </w:rPr>
      </w:r>
      <w:r>
        <w:rPr>
          <w:noProof/>
        </w:rPr>
        <w:fldChar w:fldCharType="separate"/>
      </w:r>
      <w:r w:rsidR="00C36146">
        <w:rPr>
          <w:noProof/>
        </w:rPr>
        <w:t>3</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III.1 Rezumatul proiectului</w:t>
      </w:r>
      <w:r>
        <w:rPr>
          <w:noProof/>
        </w:rPr>
        <w:tab/>
      </w:r>
      <w:r>
        <w:rPr>
          <w:noProof/>
        </w:rPr>
        <w:fldChar w:fldCharType="begin"/>
      </w:r>
      <w:r>
        <w:rPr>
          <w:noProof/>
        </w:rPr>
        <w:instrText xml:space="preserve"> PAGEREF _Toc600784 \h </w:instrText>
      </w:r>
      <w:r>
        <w:rPr>
          <w:noProof/>
        </w:rPr>
      </w:r>
      <w:r>
        <w:rPr>
          <w:noProof/>
        </w:rPr>
        <w:fldChar w:fldCharType="separate"/>
      </w:r>
      <w:r w:rsidR="00C36146">
        <w:rPr>
          <w:noProof/>
        </w:rPr>
        <w:t>3</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III.2 Justificarea necesității proiectului</w:t>
      </w:r>
      <w:r>
        <w:rPr>
          <w:noProof/>
        </w:rPr>
        <w:tab/>
      </w:r>
      <w:r>
        <w:rPr>
          <w:noProof/>
        </w:rPr>
        <w:fldChar w:fldCharType="begin"/>
      </w:r>
      <w:r>
        <w:rPr>
          <w:noProof/>
        </w:rPr>
        <w:instrText xml:space="preserve"> PAGEREF _Toc600785 \h </w:instrText>
      </w:r>
      <w:r>
        <w:rPr>
          <w:noProof/>
        </w:rPr>
      </w:r>
      <w:r>
        <w:rPr>
          <w:noProof/>
        </w:rPr>
        <w:fldChar w:fldCharType="separate"/>
      </w:r>
      <w:r w:rsidR="00C36146">
        <w:rPr>
          <w:noProof/>
        </w:rPr>
        <w:t>5</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III.3 Valoarea investiției</w:t>
      </w:r>
      <w:r>
        <w:rPr>
          <w:noProof/>
        </w:rPr>
        <w:tab/>
      </w:r>
      <w:r>
        <w:rPr>
          <w:noProof/>
        </w:rPr>
        <w:fldChar w:fldCharType="begin"/>
      </w:r>
      <w:r>
        <w:rPr>
          <w:noProof/>
        </w:rPr>
        <w:instrText xml:space="preserve"> PAGEREF _Toc600786 \h </w:instrText>
      </w:r>
      <w:r>
        <w:rPr>
          <w:noProof/>
        </w:rPr>
      </w:r>
      <w:r>
        <w:rPr>
          <w:noProof/>
        </w:rPr>
        <w:fldChar w:fldCharType="separate"/>
      </w:r>
      <w:r w:rsidR="00C36146">
        <w:rPr>
          <w:noProof/>
        </w:rPr>
        <w:t>5</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III.4 Perioada de implementare propusă</w:t>
      </w:r>
      <w:r>
        <w:rPr>
          <w:noProof/>
        </w:rPr>
        <w:tab/>
      </w:r>
      <w:r>
        <w:rPr>
          <w:noProof/>
        </w:rPr>
        <w:fldChar w:fldCharType="begin"/>
      </w:r>
      <w:r>
        <w:rPr>
          <w:noProof/>
        </w:rPr>
        <w:instrText xml:space="preserve"> PAGEREF _Toc600787 \h </w:instrText>
      </w:r>
      <w:r>
        <w:rPr>
          <w:noProof/>
        </w:rPr>
      </w:r>
      <w:r>
        <w:rPr>
          <w:noProof/>
        </w:rPr>
        <w:fldChar w:fldCharType="separate"/>
      </w:r>
      <w:r w:rsidR="00C36146">
        <w:rPr>
          <w:noProof/>
        </w:rPr>
        <w:t>5</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III.5 Planșe reprezentând limitele amplasamentului proiectului, inclusiv orice suprafață de teren solicitată pentru a fi folosită temporar</w:t>
      </w:r>
      <w:r>
        <w:rPr>
          <w:noProof/>
        </w:rPr>
        <w:tab/>
      </w:r>
      <w:r>
        <w:rPr>
          <w:noProof/>
        </w:rPr>
        <w:fldChar w:fldCharType="begin"/>
      </w:r>
      <w:r>
        <w:rPr>
          <w:noProof/>
        </w:rPr>
        <w:instrText xml:space="preserve"> PAGEREF _Toc600788 \h </w:instrText>
      </w:r>
      <w:r>
        <w:rPr>
          <w:noProof/>
        </w:rPr>
      </w:r>
      <w:r>
        <w:rPr>
          <w:noProof/>
        </w:rPr>
        <w:fldChar w:fldCharType="separate"/>
      </w:r>
      <w:r w:rsidR="00C36146">
        <w:rPr>
          <w:noProof/>
        </w:rPr>
        <w:t>5</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III.6 Descrierea caracteristicilor fizice ale întregului proiect, formele fizice ale proiectului</w:t>
      </w:r>
      <w:r>
        <w:rPr>
          <w:noProof/>
        </w:rPr>
        <w:tab/>
      </w:r>
      <w:r>
        <w:rPr>
          <w:noProof/>
        </w:rPr>
        <w:fldChar w:fldCharType="begin"/>
      </w:r>
      <w:r>
        <w:rPr>
          <w:noProof/>
        </w:rPr>
        <w:instrText xml:space="preserve"> PAGEREF _Toc600789 \h </w:instrText>
      </w:r>
      <w:r>
        <w:rPr>
          <w:noProof/>
        </w:rPr>
      </w:r>
      <w:r>
        <w:rPr>
          <w:noProof/>
        </w:rPr>
        <w:fldChar w:fldCharType="separate"/>
      </w:r>
      <w:r w:rsidR="00C36146">
        <w:rPr>
          <w:noProof/>
        </w:rPr>
        <w:t>5</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IV. DESCRIEREA LUCRĂRILOR DE DEMOLARE NECESARE</w:t>
      </w:r>
      <w:r>
        <w:rPr>
          <w:noProof/>
        </w:rPr>
        <w:tab/>
      </w:r>
      <w:r>
        <w:rPr>
          <w:noProof/>
        </w:rPr>
        <w:fldChar w:fldCharType="begin"/>
      </w:r>
      <w:r>
        <w:rPr>
          <w:noProof/>
        </w:rPr>
        <w:instrText xml:space="preserve"> PAGEREF _Toc600790 \h </w:instrText>
      </w:r>
      <w:r>
        <w:rPr>
          <w:noProof/>
        </w:rPr>
      </w:r>
      <w:r>
        <w:rPr>
          <w:noProof/>
        </w:rPr>
        <w:fldChar w:fldCharType="separate"/>
      </w:r>
      <w:r w:rsidR="00C36146">
        <w:rPr>
          <w:noProof/>
        </w:rPr>
        <w:t>10</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 DESCRIEREA AMPLASĂRII PROIECTULUI</w:t>
      </w:r>
      <w:r>
        <w:rPr>
          <w:noProof/>
        </w:rPr>
        <w:tab/>
      </w:r>
      <w:r>
        <w:rPr>
          <w:noProof/>
        </w:rPr>
        <w:fldChar w:fldCharType="begin"/>
      </w:r>
      <w:r>
        <w:rPr>
          <w:noProof/>
        </w:rPr>
        <w:instrText xml:space="preserve"> PAGEREF _Toc600791 \h </w:instrText>
      </w:r>
      <w:r>
        <w:rPr>
          <w:noProof/>
        </w:rPr>
      </w:r>
      <w:r>
        <w:rPr>
          <w:noProof/>
        </w:rPr>
        <w:fldChar w:fldCharType="separate"/>
      </w:r>
      <w:r w:rsidR="00C36146">
        <w:rPr>
          <w:noProof/>
        </w:rPr>
        <w:t>10</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VI. DESCRIEREA TUTUROR EFECTELOR SEMNIFICATIVE POSIBILE ASUPRA MEDIULUI ALE PROIECTULUI, ÎN LIMITA INFORMAȚIILOR DISPONIBILE</w:t>
      </w:r>
      <w:r>
        <w:rPr>
          <w:noProof/>
        </w:rPr>
        <w:tab/>
      </w:r>
      <w:r>
        <w:rPr>
          <w:noProof/>
        </w:rPr>
        <w:fldChar w:fldCharType="begin"/>
      </w:r>
      <w:r>
        <w:rPr>
          <w:noProof/>
        </w:rPr>
        <w:instrText xml:space="preserve"> PAGEREF _Toc600792 \h </w:instrText>
      </w:r>
      <w:r>
        <w:rPr>
          <w:noProof/>
        </w:rPr>
      </w:r>
      <w:r>
        <w:rPr>
          <w:noProof/>
        </w:rPr>
        <w:fldChar w:fldCharType="separate"/>
      </w:r>
      <w:r w:rsidR="00C36146">
        <w:rPr>
          <w:noProof/>
        </w:rPr>
        <w:t>11</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VI.1 Surse de poluanți și instalații pentru reținerea, evacuarea și dispersia poluanților în mediu</w:t>
      </w:r>
      <w:r>
        <w:rPr>
          <w:noProof/>
        </w:rPr>
        <w:tab/>
      </w:r>
      <w:r>
        <w:rPr>
          <w:noProof/>
        </w:rPr>
        <w:fldChar w:fldCharType="begin"/>
      </w:r>
      <w:r>
        <w:rPr>
          <w:noProof/>
        </w:rPr>
        <w:instrText xml:space="preserve"> PAGEREF _Toc600793 \h </w:instrText>
      </w:r>
      <w:r>
        <w:rPr>
          <w:noProof/>
        </w:rPr>
      </w:r>
      <w:r>
        <w:rPr>
          <w:noProof/>
        </w:rPr>
        <w:fldChar w:fldCharType="separate"/>
      </w:r>
      <w:r w:rsidR="00C36146">
        <w:rPr>
          <w:noProof/>
        </w:rPr>
        <w:t>11</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VI.1.1 Protecția calității apelor</w:t>
      </w:r>
      <w:r>
        <w:rPr>
          <w:noProof/>
        </w:rPr>
        <w:tab/>
      </w:r>
      <w:r>
        <w:rPr>
          <w:noProof/>
        </w:rPr>
        <w:fldChar w:fldCharType="begin"/>
      </w:r>
      <w:r>
        <w:rPr>
          <w:noProof/>
        </w:rPr>
        <w:instrText xml:space="preserve"> PAGEREF _Toc600794 \h </w:instrText>
      </w:r>
      <w:r>
        <w:rPr>
          <w:noProof/>
        </w:rPr>
      </w:r>
      <w:r>
        <w:rPr>
          <w:noProof/>
        </w:rPr>
        <w:fldChar w:fldCharType="separate"/>
      </w:r>
      <w:r w:rsidR="00C36146">
        <w:rPr>
          <w:noProof/>
        </w:rPr>
        <w:t>11</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VI.1.2 Protecția calității aerului</w:t>
      </w:r>
      <w:r>
        <w:rPr>
          <w:noProof/>
        </w:rPr>
        <w:tab/>
      </w:r>
      <w:r>
        <w:rPr>
          <w:noProof/>
        </w:rPr>
        <w:fldChar w:fldCharType="begin"/>
      </w:r>
      <w:r>
        <w:rPr>
          <w:noProof/>
        </w:rPr>
        <w:instrText xml:space="preserve"> PAGEREF _Toc600795 \h </w:instrText>
      </w:r>
      <w:r>
        <w:rPr>
          <w:noProof/>
        </w:rPr>
      </w:r>
      <w:r>
        <w:rPr>
          <w:noProof/>
        </w:rPr>
        <w:fldChar w:fldCharType="separate"/>
      </w:r>
      <w:r w:rsidR="00C36146">
        <w:rPr>
          <w:noProof/>
        </w:rPr>
        <w:t>12</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VI.1.3 Protecția împotriva zgomotului și vibrațiilor</w:t>
      </w:r>
      <w:r>
        <w:rPr>
          <w:noProof/>
        </w:rPr>
        <w:tab/>
      </w:r>
      <w:r>
        <w:rPr>
          <w:noProof/>
        </w:rPr>
        <w:fldChar w:fldCharType="begin"/>
      </w:r>
      <w:r>
        <w:rPr>
          <w:noProof/>
        </w:rPr>
        <w:instrText xml:space="preserve"> PAGEREF _Toc600796 \h </w:instrText>
      </w:r>
      <w:r>
        <w:rPr>
          <w:noProof/>
        </w:rPr>
      </w:r>
      <w:r>
        <w:rPr>
          <w:noProof/>
        </w:rPr>
        <w:fldChar w:fldCharType="separate"/>
      </w:r>
      <w:r w:rsidR="00C36146">
        <w:rPr>
          <w:noProof/>
        </w:rPr>
        <w:t>12</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VI.1.4 Protecția împotriva radiațiilor</w:t>
      </w:r>
      <w:r>
        <w:rPr>
          <w:noProof/>
        </w:rPr>
        <w:tab/>
      </w:r>
      <w:r>
        <w:rPr>
          <w:noProof/>
        </w:rPr>
        <w:fldChar w:fldCharType="begin"/>
      </w:r>
      <w:r>
        <w:rPr>
          <w:noProof/>
        </w:rPr>
        <w:instrText xml:space="preserve"> PAGEREF _Toc600797 \h </w:instrText>
      </w:r>
      <w:r>
        <w:rPr>
          <w:noProof/>
        </w:rPr>
      </w:r>
      <w:r>
        <w:rPr>
          <w:noProof/>
        </w:rPr>
        <w:fldChar w:fldCharType="separate"/>
      </w:r>
      <w:r w:rsidR="00C36146">
        <w:rPr>
          <w:noProof/>
        </w:rPr>
        <w:t>13</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VI.1.5 Protecția solului și a subsolului</w:t>
      </w:r>
      <w:r>
        <w:rPr>
          <w:noProof/>
        </w:rPr>
        <w:tab/>
      </w:r>
      <w:r>
        <w:rPr>
          <w:noProof/>
        </w:rPr>
        <w:fldChar w:fldCharType="begin"/>
      </w:r>
      <w:r>
        <w:rPr>
          <w:noProof/>
        </w:rPr>
        <w:instrText xml:space="preserve"> PAGEREF _Toc600798 \h </w:instrText>
      </w:r>
      <w:r>
        <w:rPr>
          <w:noProof/>
        </w:rPr>
      </w:r>
      <w:r>
        <w:rPr>
          <w:noProof/>
        </w:rPr>
        <w:fldChar w:fldCharType="separate"/>
      </w:r>
      <w:r w:rsidR="00C36146">
        <w:rPr>
          <w:noProof/>
        </w:rPr>
        <w:t>13</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VI.1.6 Protecția ecosistemelor terestre și acvatice</w:t>
      </w:r>
      <w:r>
        <w:rPr>
          <w:noProof/>
        </w:rPr>
        <w:tab/>
      </w:r>
      <w:r>
        <w:rPr>
          <w:noProof/>
        </w:rPr>
        <w:fldChar w:fldCharType="begin"/>
      </w:r>
      <w:r>
        <w:rPr>
          <w:noProof/>
        </w:rPr>
        <w:instrText xml:space="preserve"> PAGEREF _Toc600799 \h </w:instrText>
      </w:r>
      <w:r>
        <w:rPr>
          <w:noProof/>
        </w:rPr>
      </w:r>
      <w:r>
        <w:rPr>
          <w:noProof/>
        </w:rPr>
        <w:fldChar w:fldCharType="separate"/>
      </w:r>
      <w:r w:rsidR="00C36146">
        <w:rPr>
          <w:noProof/>
        </w:rPr>
        <w:t>14</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VI.1.7 Protecția așezărilor umane și a altor obiective de interes public</w:t>
      </w:r>
      <w:r>
        <w:rPr>
          <w:noProof/>
        </w:rPr>
        <w:tab/>
      </w:r>
      <w:r>
        <w:rPr>
          <w:noProof/>
        </w:rPr>
        <w:fldChar w:fldCharType="begin"/>
      </w:r>
      <w:r>
        <w:rPr>
          <w:noProof/>
        </w:rPr>
        <w:instrText xml:space="preserve"> PAGEREF _Toc600800 \h </w:instrText>
      </w:r>
      <w:r>
        <w:rPr>
          <w:noProof/>
        </w:rPr>
      </w:r>
      <w:r>
        <w:rPr>
          <w:noProof/>
        </w:rPr>
        <w:fldChar w:fldCharType="separate"/>
      </w:r>
      <w:r w:rsidR="00C36146">
        <w:rPr>
          <w:noProof/>
        </w:rPr>
        <w:t>14</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VI.1.8 Prevenirea și gestionarea deșeurilor generate pe amplasament în timpul realizării proiectului/în timpul exploatării, inclusiv eliminarea</w:t>
      </w:r>
      <w:r>
        <w:rPr>
          <w:noProof/>
        </w:rPr>
        <w:tab/>
      </w:r>
      <w:r>
        <w:rPr>
          <w:noProof/>
        </w:rPr>
        <w:fldChar w:fldCharType="begin"/>
      </w:r>
      <w:r>
        <w:rPr>
          <w:noProof/>
        </w:rPr>
        <w:instrText xml:space="preserve"> PAGEREF _Toc600801 \h </w:instrText>
      </w:r>
      <w:r>
        <w:rPr>
          <w:noProof/>
        </w:rPr>
      </w:r>
      <w:r>
        <w:rPr>
          <w:noProof/>
        </w:rPr>
        <w:fldChar w:fldCharType="separate"/>
      </w:r>
      <w:r w:rsidR="00C36146">
        <w:rPr>
          <w:noProof/>
        </w:rPr>
        <w:t>15</w:t>
      </w:r>
      <w:r>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VI.1.9 Gospodărirea substanțelor și preparatelor chimice periculoase</w:t>
      </w:r>
      <w:r>
        <w:rPr>
          <w:noProof/>
        </w:rPr>
        <w:tab/>
      </w:r>
      <w:r>
        <w:rPr>
          <w:noProof/>
        </w:rPr>
        <w:fldChar w:fldCharType="begin"/>
      </w:r>
      <w:r>
        <w:rPr>
          <w:noProof/>
        </w:rPr>
        <w:instrText xml:space="preserve"> PAGEREF _Toc600802 \h </w:instrText>
      </w:r>
      <w:r>
        <w:rPr>
          <w:noProof/>
        </w:rPr>
      </w:r>
      <w:r>
        <w:rPr>
          <w:noProof/>
        </w:rPr>
        <w:fldChar w:fldCharType="separate"/>
      </w:r>
      <w:r w:rsidR="00C36146">
        <w:rPr>
          <w:noProof/>
        </w:rPr>
        <w:t>16</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VI.2 Utilizarea resurselor naturale, în special a solului, a terenurilor, a apei și a biodiversității</w:t>
      </w:r>
      <w:r>
        <w:rPr>
          <w:noProof/>
        </w:rPr>
        <w:tab/>
      </w:r>
      <w:r>
        <w:rPr>
          <w:noProof/>
        </w:rPr>
        <w:fldChar w:fldCharType="begin"/>
      </w:r>
      <w:r>
        <w:rPr>
          <w:noProof/>
        </w:rPr>
        <w:instrText xml:space="preserve"> PAGEREF _Toc600803 \h </w:instrText>
      </w:r>
      <w:r>
        <w:rPr>
          <w:noProof/>
        </w:rPr>
      </w:r>
      <w:r>
        <w:rPr>
          <w:noProof/>
        </w:rPr>
        <w:fldChar w:fldCharType="separate"/>
      </w:r>
      <w:r w:rsidR="00C36146">
        <w:rPr>
          <w:noProof/>
        </w:rPr>
        <w:t>16</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VII. DESCRIEREA ASPECTELOR DE MEDIU SUSCEPTIBILE A FI AFECTATE ÎN MOD SEMNIFICATIV DE PROIECT</w:t>
      </w:r>
      <w:r>
        <w:rPr>
          <w:noProof/>
        </w:rPr>
        <w:tab/>
      </w:r>
      <w:r>
        <w:rPr>
          <w:noProof/>
        </w:rPr>
        <w:fldChar w:fldCharType="begin"/>
      </w:r>
      <w:r>
        <w:rPr>
          <w:noProof/>
        </w:rPr>
        <w:instrText xml:space="preserve"> PAGEREF _Toc600804 \h </w:instrText>
      </w:r>
      <w:r>
        <w:rPr>
          <w:noProof/>
        </w:rPr>
      </w:r>
      <w:r>
        <w:rPr>
          <w:noProof/>
        </w:rPr>
        <w:fldChar w:fldCharType="separate"/>
      </w:r>
      <w:r w:rsidR="00C36146">
        <w:rPr>
          <w:noProof/>
        </w:rPr>
        <w:t>16</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VIII. PREVEDERI PENTRU MONITORIZAREA MEDIULUI</w:t>
      </w:r>
      <w:r>
        <w:rPr>
          <w:noProof/>
        </w:rPr>
        <w:tab/>
      </w:r>
      <w:r>
        <w:rPr>
          <w:noProof/>
        </w:rPr>
        <w:fldChar w:fldCharType="begin"/>
      </w:r>
      <w:r>
        <w:rPr>
          <w:noProof/>
        </w:rPr>
        <w:instrText xml:space="preserve"> PAGEREF _Toc600805 \h </w:instrText>
      </w:r>
      <w:r>
        <w:rPr>
          <w:noProof/>
        </w:rPr>
      </w:r>
      <w:r>
        <w:rPr>
          <w:noProof/>
        </w:rPr>
        <w:fldChar w:fldCharType="separate"/>
      </w:r>
      <w:r w:rsidR="00C36146">
        <w:rPr>
          <w:noProof/>
        </w:rPr>
        <w:t>17</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IX. LEGĂTURA CU ALTE ACTE NORMATIVE ȘI/SAU  PLANURI/PROGRAME/STRATEGII/DOCUMENTE DE PLANIFICARE</w:t>
      </w:r>
      <w:r>
        <w:rPr>
          <w:noProof/>
        </w:rPr>
        <w:tab/>
      </w:r>
      <w:r>
        <w:rPr>
          <w:noProof/>
        </w:rPr>
        <w:fldChar w:fldCharType="begin"/>
      </w:r>
      <w:r>
        <w:rPr>
          <w:noProof/>
        </w:rPr>
        <w:instrText xml:space="preserve"> PAGEREF _Toc600806 \h </w:instrText>
      </w:r>
      <w:r>
        <w:rPr>
          <w:noProof/>
        </w:rPr>
      </w:r>
      <w:r>
        <w:rPr>
          <w:noProof/>
        </w:rPr>
        <w:fldChar w:fldCharType="separate"/>
      </w:r>
      <w:r w:rsidR="00C36146">
        <w:rPr>
          <w:noProof/>
        </w:rPr>
        <w:t>18</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 LUCRĂRI NECESARE ORGANIZĂRII DE ȘANTIER</w:t>
      </w:r>
      <w:r>
        <w:rPr>
          <w:noProof/>
        </w:rPr>
        <w:tab/>
      </w:r>
      <w:r>
        <w:rPr>
          <w:noProof/>
        </w:rPr>
        <w:fldChar w:fldCharType="begin"/>
      </w:r>
      <w:r>
        <w:rPr>
          <w:noProof/>
        </w:rPr>
        <w:instrText xml:space="preserve"> PAGEREF _Toc600807 \h </w:instrText>
      </w:r>
      <w:r>
        <w:rPr>
          <w:noProof/>
        </w:rPr>
      </w:r>
      <w:r>
        <w:rPr>
          <w:noProof/>
        </w:rPr>
        <w:fldChar w:fldCharType="separate"/>
      </w:r>
      <w:r w:rsidR="00C36146">
        <w:rPr>
          <w:noProof/>
        </w:rPr>
        <w:t>19</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 LUCRĂRI DE REFACERE A AMPLASAMENTULUI LA FINALIZAREA INVESTIȚIEI, ÎN CAZ DE ACCIDENTE ȘI/SAU LA ÎNCETAREA ACTIVITĂȚII</w:t>
      </w:r>
      <w:r>
        <w:rPr>
          <w:noProof/>
        </w:rPr>
        <w:tab/>
      </w:r>
      <w:r>
        <w:rPr>
          <w:noProof/>
        </w:rPr>
        <w:fldChar w:fldCharType="begin"/>
      </w:r>
      <w:r>
        <w:rPr>
          <w:noProof/>
        </w:rPr>
        <w:instrText xml:space="preserve"> PAGEREF _Toc600808 \h </w:instrText>
      </w:r>
      <w:r>
        <w:rPr>
          <w:noProof/>
        </w:rPr>
      </w:r>
      <w:r>
        <w:rPr>
          <w:noProof/>
        </w:rPr>
        <w:fldChar w:fldCharType="separate"/>
      </w:r>
      <w:r w:rsidR="00C36146">
        <w:rPr>
          <w:noProof/>
        </w:rPr>
        <w:t>19</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XII. ANEXE – PIESE DESENATE</w:t>
      </w:r>
      <w:r>
        <w:rPr>
          <w:noProof/>
        </w:rPr>
        <w:tab/>
      </w:r>
      <w:r>
        <w:rPr>
          <w:noProof/>
        </w:rPr>
        <w:fldChar w:fldCharType="begin"/>
      </w:r>
      <w:r>
        <w:rPr>
          <w:noProof/>
        </w:rPr>
        <w:instrText xml:space="preserve"> PAGEREF _Toc600809 \h </w:instrText>
      </w:r>
      <w:r>
        <w:rPr>
          <w:noProof/>
        </w:rPr>
      </w:r>
      <w:r>
        <w:rPr>
          <w:noProof/>
        </w:rPr>
        <w:fldChar w:fldCharType="separate"/>
      </w:r>
      <w:r w:rsidR="00C36146">
        <w:rPr>
          <w:noProof/>
        </w:rPr>
        <w:t>19</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XIII. PENTRU PROIECTELE CARE INTRĂ SUB INCIDENȚA PREVEDERILOR</w:t>
      </w:r>
      <w:r>
        <w:rPr>
          <w:noProof/>
        </w:rPr>
        <w:tab/>
      </w:r>
      <w:r>
        <w:rPr>
          <w:noProof/>
        </w:rPr>
        <w:fldChar w:fldCharType="begin"/>
      </w:r>
      <w:r>
        <w:rPr>
          <w:noProof/>
        </w:rPr>
        <w:instrText xml:space="preserve"> PAGEREF _Toc600810 \h </w:instrText>
      </w:r>
      <w:r>
        <w:rPr>
          <w:noProof/>
        </w:rPr>
      </w:r>
      <w:r>
        <w:rPr>
          <w:noProof/>
        </w:rPr>
        <w:fldChar w:fldCharType="separate"/>
      </w:r>
      <w:r w:rsidR="00C36146">
        <w:rPr>
          <w:noProof/>
        </w:rPr>
        <w:t>20</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art. 28 din OUG nr. 57/2007</w:t>
      </w:r>
      <w:r>
        <w:rPr>
          <w:noProof/>
        </w:rPr>
        <w:tab/>
      </w:r>
      <w:r>
        <w:rPr>
          <w:noProof/>
        </w:rPr>
        <w:fldChar w:fldCharType="begin"/>
      </w:r>
      <w:r>
        <w:rPr>
          <w:noProof/>
        </w:rPr>
        <w:instrText xml:space="preserve"> PAGEREF _Toc600811 \h </w:instrText>
      </w:r>
      <w:r>
        <w:rPr>
          <w:noProof/>
        </w:rPr>
      </w:r>
      <w:r>
        <w:rPr>
          <w:noProof/>
        </w:rPr>
        <w:fldChar w:fldCharType="separate"/>
      </w:r>
      <w:r w:rsidR="00C36146">
        <w:rPr>
          <w:noProof/>
        </w:rPr>
        <w:t>20</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XIII.1 Descrierea succintă a proiectului și distanța față de aria naturală protejată de interes comunitar, precum și coordonatele geografice (Stereo 7) ale amplasamentului proiectului</w:t>
      </w:r>
      <w:r>
        <w:rPr>
          <w:noProof/>
        </w:rPr>
        <w:tab/>
      </w:r>
      <w:r>
        <w:rPr>
          <w:noProof/>
        </w:rPr>
        <w:fldChar w:fldCharType="begin"/>
      </w:r>
      <w:r>
        <w:rPr>
          <w:noProof/>
        </w:rPr>
        <w:instrText xml:space="preserve"> PAGEREF _Toc600812 \h </w:instrText>
      </w:r>
      <w:r>
        <w:rPr>
          <w:noProof/>
        </w:rPr>
      </w:r>
      <w:r>
        <w:rPr>
          <w:noProof/>
        </w:rPr>
        <w:fldChar w:fldCharType="separate"/>
      </w:r>
      <w:r w:rsidR="00C36146">
        <w:rPr>
          <w:noProof/>
        </w:rPr>
        <w:t>20</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sidRPr="00C1594D">
        <w:rPr>
          <w:noProof/>
          <w:lang w:val="it-IT"/>
        </w:rPr>
        <w:t>XIII.2 Numele și codul ariei naturale protejate de interes comunitar</w:t>
      </w:r>
      <w:r>
        <w:rPr>
          <w:noProof/>
        </w:rPr>
        <w:tab/>
      </w:r>
      <w:r>
        <w:rPr>
          <w:noProof/>
        </w:rPr>
        <w:fldChar w:fldCharType="begin"/>
      </w:r>
      <w:r>
        <w:rPr>
          <w:noProof/>
        </w:rPr>
        <w:instrText xml:space="preserve"> PAGEREF _Toc600813 \h </w:instrText>
      </w:r>
      <w:r>
        <w:rPr>
          <w:noProof/>
        </w:rPr>
      </w:r>
      <w:r>
        <w:rPr>
          <w:noProof/>
        </w:rPr>
        <w:fldChar w:fldCharType="separate"/>
      </w:r>
      <w:r w:rsidR="00C36146">
        <w:rPr>
          <w:noProof/>
        </w:rPr>
        <w:t>20</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lastRenderedPageBreak/>
        <w:t>XIII.3 Prezența și efectivele/suprafețele acoperite de specii și habitate de interes comunitar în zona proiectului</w:t>
      </w:r>
      <w:r>
        <w:rPr>
          <w:noProof/>
        </w:rPr>
        <w:tab/>
      </w:r>
      <w:r>
        <w:rPr>
          <w:noProof/>
        </w:rPr>
        <w:fldChar w:fldCharType="begin"/>
      </w:r>
      <w:r>
        <w:rPr>
          <w:noProof/>
        </w:rPr>
        <w:instrText xml:space="preserve"> PAGEREF _Toc600814 \h </w:instrText>
      </w:r>
      <w:r>
        <w:rPr>
          <w:noProof/>
        </w:rPr>
      </w:r>
      <w:r>
        <w:rPr>
          <w:noProof/>
        </w:rPr>
        <w:fldChar w:fldCharType="separate"/>
      </w:r>
      <w:r w:rsidR="00C36146">
        <w:rPr>
          <w:noProof/>
        </w:rPr>
        <w:t>20</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XIII.4 Justificarea dacă proiectul propus nu are legătură directă cu sau nu este necesar pentru managementul conservării ariei naturale protejate de interes comunitar</w:t>
      </w:r>
      <w:r>
        <w:rPr>
          <w:noProof/>
        </w:rPr>
        <w:tab/>
      </w:r>
      <w:r>
        <w:rPr>
          <w:noProof/>
        </w:rPr>
        <w:fldChar w:fldCharType="begin"/>
      </w:r>
      <w:r>
        <w:rPr>
          <w:noProof/>
        </w:rPr>
        <w:instrText xml:space="preserve"> PAGEREF _Toc600815 \h </w:instrText>
      </w:r>
      <w:r>
        <w:rPr>
          <w:noProof/>
        </w:rPr>
      </w:r>
      <w:r>
        <w:rPr>
          <w:noProof/>
        </w:rPr>
        <w:fldChar w:fldCharType="separate"/>
      </w:r>
      <w:r w:rsidR="00C36146">
        <w:rPr>
          <w:noProof/>
        </w:rPr>
        <w:t>20</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XIII.5 Estimarea impactului potențial al proiectului asupra speciilor și habitatelor din aria naturală protejată de interes comunitar</w:t>
      </w:r>
      <w:r>
        <w:rPr>
          <w:noProof/>
        </w:rPr>
        <w:tab/>
      </w:r>
      <w:r>
        <w:rPr>
          <w:noProof/>
        </w:rPr>
        <w:fldChar w:fldCharType="begin"/>
      </w:r>
      <w:r>
        <w:rPr>
          <w:noProof/>
        </w:rPr>
        <w:instrText xml:space="preserve"> PAGEREF _Toc600816 \h </w:instrText>
      </w:r>
      <w:r>
        <w:rPr>
          <w:noProof/>
        </w:rPr>
      </w:r>
      <w:r>
        <w:rPr>
          <w:noProof/>
        </w:rPr>
        <w:fldChar w:fldCharType="separate"/>
      </w:r>
      <w:r w:rsidR="00C36146">
        <w:rPr>
          <w:noProof/>
        </w:rPr>
        <w:t>21</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XIII.6 Alte informații prevăzute în legislația în vigoare</w:t>
      </w:r>
      <w:r>
        <w:rPr>
          <w:noProof/>
        </w:rPr>
        <w:tab/>
      </w:r>
      <w:r>
        <w:rPr>
          <w:noProof/>
        </w:rPr>
        <w:fldChar w:fldCharType="begin"/>
      </w:r>
      <w:r>
        <w:rPr>
          <w:noProof/>
        </w:rPr>
        <w:instrText xml:space="preserve"> PAGEREF _Toc600817 \h </w:instrText>
      </w:r>
      <w:r>
        <w:rPr>
          <w:noProof/>
        </w:rPr>
      </w:r>
      <w:r>
        <w:rPr>
          <w:noProof/>
        </w:rPr>
        <w:fldChar w:fldCharType="separate"/>
      </w:r>
      <w:r w:rsidR="00C36146">
        <w:rPr>
          <w:noProof/>
        </w:rPr>
        <w:t>22</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XIV. PENTRU PROIECTELE CARE SE REALIZEAZĂ PE APE SAU AU LEGĂTURĂ CU APELE</w:t>
      </w:r>
      <w:r>
        <w:rPr>
          <w:noProof/>
        </w:rPr>
        <w:tab/>
      </w:r>
      <w:r>
        <w:rPr>
          <w:noProof/>
        </w:rPr>
        <w:fldChar w:fldCharType="begin"/>
      </w:r>
      <w:r>
        <w:rPr>
          <w:noProof/>
        </w:rPr>
        <w:instrText xml:space="preserve"> PAGEREF _Toc600818 \h </w:instrText>
      </w:r>
      <w:r>
        <w:rPr>
          <w:noProof/>
        </w:rPr>
      </w:r>
      <w:r>
        <w:rPr>
          <w:noProof/>
        </w:rPr>
        <w:fldChar w:fldCharType="separate"/>
      </w:r>
      <w:r w:rsidR="00C36146">
        <w:rPr>
          <w:noProof/>
        </w:rPr>
        <w:t>23</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XIV.1 Localizarea proiectului</w:t>
      </w:r>
      <w:r>
        <w:rPr>
          <w:noProof/>
        </w:rPr>
        <w:tab/>
      </w:r>
      <w:r>
        <w:rPr>
          <w:noProof/>
        </w:rPr>
        <w:fldChar w:fldCharType="begin"/>
      </w:r>
      <w:r>
        <w:rPr>
          <w:noProof/>
        </w:rPr>
        <w:instrText xml:space="preserve"> PAGEREF _Toc600819 \h </w:instrText>
      </w:r>
      <w:r>
        <w:rPr>
          <w:noProof/>
        </w:rPr>
      </w:r>
      <w:r>
        <w:rPr>
          <w:noProof/>
        </w:rPr>
        <w:fldChar w:fldCharType="separate"/>
      </w:r>
      <w:r w:rsidR="00C36146">
        <w:rPr>
          <w:noProof/>
        </w:rPr>
        <w:t>23</w:t>
      </w:r>
      <w:r>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XIV.2 Indicarea stării ecologice/potențialului ecologic și starea chimică a corpului de apă de suprafață</w:t>
      </w:r>
      <w:r>
        <w:rPr>
          <w:noProof/>
        </w:rPr>
        <w:tab/>
      </w:r>
      <w:r>
        <w:rPr>
          <w:noProof/>
        </w:rPr>
        <w:fldChar w:fldCharType="begin"/>
      </w:r>
      <w:r>
        <w:rPr>
          <w:noProof/>
        </w:rPr>
        <w:instrText xml:space="preserve"> PAGEREF _Toc600820 \h </w:instrText>
      </w:r>
      <w:r>
        <w:rPr>
          <w:noProof/>
        </w:rPr>
      </w:r>
      <w:r>
        <w:rPr>
          <w:noProof/>
        </w:rPr>
        <w:fldChar w:fldCharType="separate"/>
      </w:r>
      <w:r w:rsidR="00C36146">
        <w:rPr>
          <w:noProof/>
        </w:rPr>
        <w:t>23</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XV. CRITERIILE PREVĂZUTE ÎN ANEXA NR. 3</w:t>
      </w:r>
      <w:r>
        <w:rPr>
          <w:noProof/>
        </w:rPr>
        <w:tab/>
      </w:r>
      <w:r>
        <w:rPr>
          <w:noProof/>
        </w:rPr>
        <w:fldChar w:fldCharType="begin"/>
      </w:r>
      <w:r>
        <w:rPr>
          <w:noProof/>
        </w:rPr>
        <w:instrText xml:space="preserve"> PAGEREF _Toc600821 \h </w:instrText>
      </w:r>
      <w:r>
        <w:rPr>
          <w:noProof/>
        </w:rPr>
      </w:r>
      <w:r>
        <w:rPr>
          <w:noProof/>
        </w:rPr>
        <w:fldChar w:fldCharType="separate"/>
      </w:r>
      <w:r w:rsidR="00C36146">
        <w:rPr>
          <w:noProof/>
        </w:rPr>
        <w:t>24</w:t>
      </w:r>
      <w:r>
        <w:rPr>
          <w:noProof/>
        </w:rPr>
        <w:fldChar w:fldCharType="end"/>
      </w:r>
    </w:p>
    <w:p w:rsidR="00AC229C" w:rsidRDefault="00AC229C" w:rsidP="00AC229C">
      <w:pPr>
        <w:pStyle w:val="TOC2"/>
        <w:tabs>
          <w:tab w:val="clear" w:pos="9550"/>
          <w:tab w:val="right" w:leader="dot" w:pos="9525"/>
        </w:tabs>
      </w:pPr>
      <w:r>
        <w:fldChar w:fldCharType="end"/>
      </w:r>
    </w:p>
    <w:p w:rsidR="00AC229C" w:rsidRDefault="00AC229C" w:rsidP="00AC229C">
      <w:pPr>
        <w:pageBreakBefore/>
      </w:pPr>
    </w:p>
    <w:p w:rsidR="00AC229C" w:rsidRDefault="00AC229C" w:rsidP="00AC229C">
      <w:pPr>
        <w:jc w:val="center"/>
        <w:rPr>
          <w:sz w:val="20"/>
        </w:rPr>
      </w:pPr>
      <w:r>
        <w:rPr>
          <w:b/>
          <w:bCs/>
          <w:sz w:val="28"/>
          <w:szCs w:val="28"/>
        </w:rPr>
        <w:t>MEMORIU DE PREZENTARE</w:t>
      </w:r>
    </w:p>
    <w:p w:rsidR="00AC229C" w:rsidRDefault="00AC229C" w:rsidP="00AC229C">
      <w:pPr>
        <w:spacing w:line="100" w:lineRule="atLeast"/>
        <w:jc w:val="center"/>
      </w:pPr>
      <w:r>
        <w:rPr>
          <w:sz w:val="20"/>
        </w:rPr>
        <w:t>întocmit conform Anexei nr. 5E din Legea 292/2018</w:t>
      </w:r>
    </w:p>
    <w:p w:rsidR="00AC229C" w:rsidRDefault="00AC229C" w:rsidP="00AC229C">
      <w:pPr>
        <w:tabs>
          <w:tab w:val="right" w:leader="dot" w:pos="7207"/>
        </w:tabs>
      </w:pPr>
    </w:p>
    <w:p w:rsidR="00AC229C" w:rsidRDefault="00AC229C" w:rsidP="00AC229C">
      <w:pPr>
        <w:tabs>
          <w:tab w:val="right" w:leader="dot" w:pos="7207"/>
        </w:tabs>
      </w:pPr>
    </w:p>
    <w:p w:rsidR="00AC229C" w:rsidRDefault="00AC229C" w:rsidP="00AC229C">
      <w:pPr>
        <w:pStyle w:val="Heading1"/>
        <w:numPr>
          <w:ilvl w:val="0"/>
          <w:numId w:val="1"/>
        </w:numPr>
        <w:tabs>
          <w:tab w:val="left" w:pos="0"/>
          <w:tab w:val="right" w:leader="dot" w:pos="7207"/>
        </w:tabs>
        <w:rPr>
          <w:sz w:val="12"/>
          <w:szCs w:val="12"/>
        </w:rPr>
      </w:pPr>
      <w:bookmarkStart w:id="0" w:name="_Toc600781"/>
      <w:r>
        <w:rPr>
          <w:szCs w:val="24"/>
        </w:rPr>
        <w:t>I. DENUMIREA PROIECTULUI</w:t>
      </w:r>
      <w:bookmarkEnd w:id="0"/>
    </w:p>
    <w:p w:rsidR="00AC229C" w:rsidRDefault="00AC229C" w:rsidP="00AC229C">
      <w:pPr>
        <w:pStyle w:val="BodyText"/>
        <w:spacing w:line="100" w:lineRule="atLeast"/>
        <w:rPr>
          <w:sz w:val="12"/>
          <w:szCs w:val="12"/>
        </w:rPr>
      </w:pPr>
    </w:p>
    <w:p w:rsidR="00AC229C" w:rsidRDefault="00AC229C" w:rsidP="00AC229C">
      <w:pPr>
        <w:spacing w:line="240" w:lineRule="auto"/>
        <w:rPr>
          <w:rFonts w:ascii="Times New Roman" w:hAnsi="Times New Roman"/>
          <w:b/>
          <w:bCs/>
        </w:rPr>
      </w:pPr>
      <w:r>
        <w:rPr>
          <w:rFonts w:ascii="Times New Roman" w:hAnsi="Times New Roman"/>
        </w:rPr>
        <w:t xml:space="preserve">Denumirea obiectivului de investiţii: </w:t>
      </w:r>
      <w:r>
        <w:rPr>
          <w:rFonts w:ascii="Times New Roman" w:hAnsi="Times New Roman"/>
          <w:b/>
          <w:bCs/>
        </w:rPr>
        <w:t xml:space="preserve">Exploatarea agregatelor minerale din perimetrul </w:t>
      </w:r>
      <w:r w:rsidR="00B02734">
        <w:rPr>
          <w:rFonts w:ascii="Times New Roman" w:hAnsi="Times New Roman"/>
          <w:b/>
          <w:bCs/>
        </w:rPr>
        <w:t>Curături</w:t>
      </w:r>
      <w:r>
        <w:rPr>
          <w:rFonts w:ascii="Times New Roman" w:hAnsi="Times New Roman"/>
          <w:b/>
          <w:bCs/>
        </w:rPr>
        <w:t xml:space="preserve">, curs de apă râu </w:t>
      </w:r>
      <w:r w:rsidR="00A31447">
        <w:rPr>
          <w:rFonts w:ascii="Times New Roman" w:hAnsi="Times New Roman"/>
          <w:b/>
          <w:bCs/>
        </w:rPr>
        <w:t>Moldova</w:t>
      </w:r>
      <w:r>
        <w:rPr>
          <w:rFonts w:ascii="Times New Roman" w:hAnsi="Times New Roman"/>
          <w:b/>
          <w:bCs/>
        </w:rPr>
        <w:t>, centrul albiei, pentru decolmatare, reprofilare și regularizare scurgere</w:t>
      </w:r>
    </w:p>
    <w:p w:rsidR="00AC229C" w:rsidRPr="00A44311" w:rsidRDefault="00AC229C" w:rsidP="00AC229C">
      <w:pPr>
        <w:spacing w:line="240" w:lineRule="auto"/>
        <w:rPr>
          <w:rFonts w:ascii="Times New Roman" w:hAnsi="Times New Roman"/>
          <w:sz w:val="16"/>
          <w:szCs w:val="16"/>
        </w:rPr>
      </w:pPr>
    </w:p>
    <w:p w:rsidR="00AC229C" w:rsidRDefault="00AC229C" w:rsidP="00AC229C">
      <w:pPr>
        <w:rPr>
          <w:rFonts w:ascii="Times New Roman" w:hAnsi="Times New Roman"/>
        </w:rPr>
      </w:pPr>
      <w:r>
        <w:rPr>
          <w:rFonts w:ascii="Times New Roman" w:hAnsi="Times New Roman"/>
        </w:rPr>
        <w:t xml:space="preserve">Amplasamentul obiectivului şi adresa: </w:t>
      </w:r>
      <w:r>
        <w:rPr>
          <w:rFonts w:ascii="Times New Roman" w:hAnsi="Times New Roman"/>
          <w:b/>
          <w:bCs/>
        </w:rPr>
        <w:t xml:space="preserve">Extravilan </w:t>
      </w:r>
      <w:r w:rsidR="00B02734">
        <w:rPr>
          <w:rFonts w:ascii="Times New Roman" w:hAnsi="Times New Roman"/>
          <w:b/>
          <w:bCs/>
        </w:rPr>
        <w:t>comuna Păltinoasa</w:t>
      </w:r>
      <w:r>
        <w:rPr>
          <w:rFonts w:ascii="Times New Roman" w:hAnsi="Times New Roman"/>
          <w:b/>
          <w:bCs/>
        </w:rPr>
        <w:t xml:space="preserve">, județul </w:t>
      </w:r>
      <w:r w:rsidR="00A31447">
        <w:rPr>
          <w:rFonts w:ascii="Times New Roman" w:hAnsi="Times New Roman"/>
          <w:b/>
          <w:bCs/>
        </w:rPr>
        <w:t>Suceava</w:t>
      </w:r>
    </w:p>
    <w:p w:rsidR="00AC229C" w:rsidRDefault="00AC229C" w:rsidP="00AC229C">
      <w:pPr>
        <w:rPr>
          <w:rFonts w:ascii="Times New Roman" w:hAnsi="Times New Roman"/>
        </w:rPr>
      </w:pPr>
      <w:r>
        <w:rPr>
          <w:rFonts w:ascii="Times New Roman" w:hAnsi="Times New Roman"/>
        </w:rPr>
        <w:t xml:space="preserve">Proiectantul lucrărilor: </w:t>
      </w:r>
      <w:r>
        <w:rPr>
          <w:rFonts w:ascii="Times New Roman" w:hAnsi="Times New Roman"/>
          <w:b/>
          <w:bCs/>
        </w:rPr>
        <w:t>SC BLUEPROIECT SRL Bacău</w:t>
      </w:r>
    </w:p>
    <w:p w:rsidR="00AC229C" w:rsidRDefault="00AC229C" w:rsidP="00AC229C">
      <w:r>
        <w:rPr>
          <w:rFonts w:ascii="Times New Roman" w:hAnsi="Times New Roman"/>
        </w:rPr>
        <w:t xml:space="preserve">Profilul de activitate: </w:t>
      </w:r>
      <w:r>
        <w:rPr>
          <w:rFonts w:ascii="Times New Roman" w:hAnsi="Times New Roman"/>
          <w:b/>
          <w:bCs/>
        </w:rPr>
        <w:t>Extragerea agregatelor naturale de râu</w:t>
      </w:r>
    </w:p>
    <w:p w:rsidR="00AC229C" w:rsidRDefault="00AC229C" w:rsidP="00AC229C">
      <w:pPr>
        <w:spacing w:line="100" w:lineRule="atLeast"/>
      </w:pPr>
    </w:p>
    <w:p w:rsidR="00AC229C" w:rsidRDefault="00AC229C" w:rsidP="00AC229C">
      <w:pPr>
        <w:tabs>
          <w:tab w:val="right" w:leader="dot" w:pos="7207"/>
        </w:tabs>
      </w:pPr>
    </w:p>
    <w:p w:rsidR="00AC229C" w:rsidRDefault="00AC229C" w:rsidP="00AC229C">
      <w:pPr>
        <w:pStyle w:val="Heading1"/>
        <w:numPr>
          <w:ilvl w:val="0"/>
          <w:numId w:val="1"/>
        </w:numPr>
        <w:tabs>
          <w:tab w:val="left" w:pos="0"/>
          <w:tab w:val="right" w:leader="dot" w:pos="7207"/>
        </w:tabs>
        <w:spacing w:line="360" w:lineRule="auto"/>
        <w:rPr>
          <w:rFonts w:ascii="Times New Roman" w:hAnsi="Times New Roman"/>
          <w:szCs w:val="24"/>
        </w:rPr>
      </w:pPr>
      <w:bookmarkStart w:id="1" w:name="_Toc600782"/>
      <w:r>
        <w:rPr>
          <w:szCs w:val="24"/>
        </w:rPr>
        <w:t>II. TITULAR</w:t>
      </w:r>
      <w:bookmarkEnd w:id="1"/>
    </w:p>
    <w:p w:rsidR="00AC229C" w:rsidRDefault="00AC229C" w:rsidP="00AC229C">
      <w:pPr>
        <w:rPr>
          <w:rFonts w:ascii="Times New Roman" w:hAnsi="Times New Roman"/>
        </w:rPr>
      </w:pPr>
      <w:r>
        <w:rPr>
          <w:rFonts w:ascii="Times New Roman" w:hAnsi="Times New Roman"/>
        </w:rPr>
        <w:t xml:space="preserve">Numele companiei: </w:t>
      </w:r>
      <w:r>
        <w:rPr>
          <w:rFonts w:ascii="Times New Roman" w:hAnsi="Times New Roman"/>
          <w:b/>
          <w:bCs/>
        </w:rPr>
        <w:t xml:space="preserve">SC </w:t>
      </w:r>
      <w:r w:rsidR="00B02734">
        <w:rPr>
          <w:rFonts w:ascii="Times New Roman" w:hAnsi="Times New Roman"/>
          <w:b/>
          <w:bCs/>
        </w:rPr>
        <w:t>TEHNO FOREST</w:t>
      </w:r>
      <w:r>
        <w:rPr>
          <w:rFonts w:ascii="Times New Roman" w:hAnsi="Times New Roman"/>
          <w:b/>
          <w:bCs/>
        </w:rPr>
        <w:t xml:space="preserve"> SRL </w:t>
      </w:r>
      <w:r w:rsidR="00B02734">
        <w:rPr>
          <w:rFonts w:ascii="Times New Roman" w:hAnsi="Times New Roman"/>
          <w:b/>
          <w:bCs/>
        </w:rPr>
        <w:t>Heci</w:t>
      </w:r>
    </w:p>
    <w:p w:rsidR="00AC229C" w:rsidRPr="00B047DF" w:rsidRDefault="00AC229C" w:rsidP="00AC229C">
      <w:pPr>
        <w:pStyle w:val="NormalWeb"/>
        <w:spacing w:before="0" w:beforeAutospacing="0" w:after="0" w:line="360" w:lineRule="auto"/>
        <w:rPr>
          <w:b/>
          <w:lang w:val="ro-RO"/>
        </w:rPr>
      </w:pPr>
      <w:r>
        <w:t>Adresa poştală:</w:t>
      </w:r>
      <w:r>
        <w:rPr>
          <w:b/>
          <w:bCs/>
        </w:rPr>
        <w:t xml:space="preserve"> </w:t>
      </w:r>
      <w:r w:rsidR="00B02734">
        <w:rPr>
          <w:b/>
        </w:rPr>
        <w:t>loc. Heci, com. Lespezi, jud. Iași,</w:t>
      </w:r>
      <w:r w:rsidRPr="00B047DF">
        <w:rPr>
          <w:b/>
        </w:rPr>
        <w:t xml:space="preserve"> cod poştal </w:t>
      </w:r>
      <w:r w:rsidR="00B02734">
        <w:rPr>
          <w:b/>
        </w:rPr>
        <w:t>707270</w:t>
      </w:r>
    </w:p>
    <w:p w:rsidR="00AC229C" w:rsidRDefault="00AC229C" w:rsidP="00AC229C">
      <w:pPr>
        <w:pStyle w:val="NormalWeb"/>
        <w:spacing w:before="0" w:beforeAutospacing="0" w:after="0" w:line="360" w:lineRule="auto"/>
      </w:pPr>
      <w:r>
        <w:t xml:space="preserve">Nr. telefon, fax, adresa e-mail: </w:t>
      </w:r>
      <w:r>
        <w:rPr>
          <w:b/>
          <w:bCs/>
          <w:lang w:val="ro-RO"/>
        </w:rPr>
        <w:t xml:space="preserve"> </w:t>
      </w:r>
      <w:r w:rsidR="00B02734">
        <w:rPr>
          <w:b/>
        </w:rPr>
        <w:t>074513</w:t>
      </w:r>
      <w:r w:rsidR="00B02734" w:rsidRPr="00B02734">
        <w:rPr>
          <w:b/>
        </w:rPr>
        <w:t>0504</w:t>
      </w:r>
    </w:p>
    <w:p w:rsidR="00AC229C" w:rsidRDefault="00AC229C" w:rsidP="00AC229C">
      <w:r>
        <w:rPr>
          <w:rFonts w:ascii="Times New Roman" w:hAnsi="Times New Roman"/>
        </w:rPr>
        <w:t xml:space="preserve">Numele persoanelor de contact: </w:t>
      </w:r>
      <w:r w:rsidR="00B02734">
        <w:rPr>
          <w:rFonts w:ascii="Times New Roman" w:hAnsi="Times New Roman"/>
          <w:b/>
          <w:bCs/>
        </w:rPr>
        <w:t>Jugrin Adrian</w:t>
      </w:r>
    </w:p>
    <w:p w:rsidR="00AC229C" w:rsidRDefault="00AC229C" w:rsidP="00AC229C">
      <w:pPr>
        <w:spacing w:line="100" w:lineRule="atLeast"/>
      </w:pPr>
    </w:p>
    <w:p w:rsidR="00AC229C" w:rsidRDefault="00AC229C" w:rsidP="00AC229C">
      <w:pPr>
        <w:pStyle w:val="Heading1"/>
        <w:numPr>
          <w:ilvl w:val="0"/>
          <w:numId w:val="1"/>
        </w:numPr>
        <w:tabs>
          <w:tab w:val="left" w:pos="0"/>
        </w:tabs>
        <w:spacing w:line="360" w:lineRule="auto"/>
        <w:rPr>
          <w:rFonts w:ascii="Times New Roman" w:hAnsi="Times New Roman"/>
          <w:sz w:val="28"/>
          <w:szCs w:val="28"/>
        </w:rPr>
      </w:pPr>
      <w:bookmarkStart w:id="2" w:name="_Toc600783"/>
      <w:r>
        <w:t>III. DESCRIEREA CARACTERISTICILOR FIZICE ALE ÎNTREGULUI PROIECT</w:t>
      </w:r>
      <w:bookmarkEnd w:id="2"/>
    </w:p>
    <w:p w:rsidR="00AC229C" w:rsidRDefault="00AC229C" w:rsidP="00AC229C">
      <w:pPr>
        <w:pStyle w:val="Heading2"/>
        <w:numPr>
          <w:ilvl w:val="1"/>
          <w:numId w:val="1"/>
        </w:numPr>
      </w:pPr>
      <w:bookmarkStart w:id="3" w:name="_Toc600784"/>
      <w:r>
        <w:t>III.1 Rezumatul proiectului</w:t>
      </w:r>
      <w:bookmarkEnd w:id="3"/>
      <w:r w:rsidRPr="007728DD">
        <w:tab/>
      </w:r>
    </w:p>
    <w:p w:rsidR="00A31447" w:rsidRPr="00A31447" w:rsidRDefault="00A31447" w:rsidP="00A314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 xml:space="preserve">Perimetrul Curături este situat în extravilanul comunei Păltinoasa, în albia râului Moldova, pe centrul albiei, între bornele CSA 120 şi CSA 118, la 2,06 km aval de podul de pe DJ 177C. </w:t>
      </w:r>
    </w:p>
    <w:p w:rsidR="00A31447" w:rsidRPr="00A31447" w:rsidRDefault="00A31447" w:rsidP="00A314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Accesul în perimetru se realizează din Stația de sortare a beneficiarului pe un drum de acces special amenajat de către beneficiar pe malul stâng al râului Moldova în lungime de 1,5 km. Pentru accesul pe insulă se va amenaja o traversă temporară, în cadrul căreia se vor monta 10 tuburi din beton, cu Ø 1000 mm, și lungimea 4 m. La debite medii și mari, cât și la finalizarea exploatării agregatelor minerale din perimetru, aceste tuburi vor fi scoase din albie. Din suprafața totală închiriată de 35.000 mp, suprafața aferentă podului de tuburi va fi de 200 mp. La debite mari, cât și la finalizarea exploatării tuburile vor fi îndepărtate din albie.</w:t>
      </w:r>
    </w:p>
    <w:p w:rsidR="00A31447" w:rsidRPr="00A31447" w:rsidRDefault="00A31447" w:rsidP="00A314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balastierei se învecinează cu terenuri neproductive și râul Moldova.</w:t>
      </w:r>
    </w:p>
    <w:p w:rsidR="00A31447" w:rsidRPr="00A31447" w:rsidRDefault="00A31447" w:rsidP="00A314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 xml:space="preserve">Aval de perimetru se află următoarele obiective: perimetrul de exploatare Pod Izvor aflat în administrarea SC CALCARUL SRL; Perimetrul de exploatare al </w:t>
      </w:r>
      <w:r w:rsidRPr="00A31447">
        <w:rPr>
          <w:rFonts w:ascii="Times New Roman" w:hAnsi="Times New Roman" w:cs="Times New Roman"/>
          <w:sz w:val="28"/>
          <w:szCs w:val="28"/>
        </w:rPr>
        <w:lastRenderedPageBreak/>
        <w:t>Comunei Păltinoasa. Amonte de perimetrul propus spre regularizare, se află un stâlp electric în albia râului Moldova și stația de sortare a beneficiarului.</w:t>
      </w:r>
    </w:p>
    <w:p w:rsidR="00A31447" w:rsidRPr="00A31447" w:rsidRDefault="00A31447" w:rsidP="00A31447">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Perimetrul este amplasat în interiorul situlului Natura 2000 – ROSCI0365 – Râul Moldova între Păltinoasa și Ruși.</w:t>
      </w:r>
    </w:p>
    <w:p w:rsidR="00AC229C" w:rsidRPr="00A31447" w:rsidRDefault="00AC229C" w:rsidP="00A31447">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AC229C" w:rsidRPr="00A31447" w:rsidRDefault="00AC229C" w:rsidP="00A31447">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A31447" w:rsidRPr="00A31447" w:rsidRDefault="00A31447" w:rsidP="00A31447">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Cantitatea ce urmează a fi exploatată din perimetrul Curături este de 30.000 mc balast. Perimetrului temporar de exploatare Curături prezintă următoarele caracteristici:</w:t>
      </w:r>
    </w:p>
    <w:p w:rsidR="00A31447" w:rsidRPr="00A31447" w:rsidRDefault="00A314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 xml:space="preserve">suprafaţa, lungimea medie şi lăţimea medie a perimetrului: </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S</w:t>
      </w:r>
      <w:r w:rsidRPr="00A31447">
        <w:rPr>
          <w:rFonts w:ascii="Times New Roman" w:hAnsi="Times New Roman" w:cs="Times New Roman"/>
          <w:sz w:val="28"/>
          <w:szCs w:val="28"/>
          <w:vertAlign w:val="subscript"/>
        </w:rPr>
        <w:t>închiriată</w:t>
      </w:r>
      <w:r w:rsidRPr="00A31447">
        <w:rPr>
          <w:rFonts w:ascii="Times New Roman" w:hAnsi="Times New Roman" w:cs="Times New Roman"/>
          <w:sz w:val="28"/>
          <w:szCs w:val="28"/>
        </w:rPr>
        <w:t xml:space="preserve"> = 35.000 mp;</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S</w:t>
      </w:r>
      <w:r w:rsidRPr="00A31447">
        <w:rPr>
          <w:rFonts w:ascii="Times New Roman" w:hAnsi="Times New Roman" w:cs="Times New Roman"/>
          <w:sz w:val="28"/>
          <w:szCs w:val="28"/>
          <w:vertAlign w:val="subscript"/>
        </w:rPr>
        <w:t>perimetru</w:t>
      </w:r>
      <w:r w:rsidRPr="00A31447">
        <w:rPr>
          <w:rFonts w:ascii="Times New Roman" w:hAnsi="Times New Roman" w:cs="Times New Roman"/>
          <w:sz w:val="28"/>
          <w:szCs w:val="28"/>
        </w:rPr>
        <w:t xml:space="preserve"> = 34.800 mp</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L</w:t>
      </w:r>
      <w:r w:rsidRPr="00A31447">
        <w:rPr>
          <w:rFonts w:ascii="Times New Roman" w:hAnsi="Times New Roman" w:cs="Times New Roman"/>
          <w:sz w:val="28"/>
          <w:szCs w:val="28"/>
          <w:vertAlign w:val="subscript"/>
        </w:rPr>
        <w:t>med</w:t>
      </w:r>
      <w:r w:rsidRPr="00A31447">
        <w:rPr>
          <w:rFonts w:ascii="Times New Roman" w:hAnsi="Times New Roman" w:cs="Times New Roman"/>
          <w:sz w:val="28"/>
          <w:szCs w:val="28"/>
        </w:rPr>
        <w:t xml:space="preserve"> = 190 m;</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l</w:t>
      </w:r>
      <w:r w:rsidRPr="00A31447">
        <w:rPr>
          <w:rFonts w:ascii="Times New Roman" w:hAnsi="Times New Roman" w:cs="Times New Roman"/>
          <w:sz w:val="28"/>
          <w:szCs w:val="28"/>
          <w:vertAlign w:val="subscript"/>
        </w:rPr>
        <w:t>med</w:t>
      </w:r>
      <w:r w:rsidRPr="00A31447">
        <w:rPr>
          <w:rFonts w:ascii="Times New Roman" w:hAnsi="Times New Roman" w:cs="Times New Roman"/>
          <w:sz w:val="28"/>
          <w:szCs w:val="28"/>
        </w:rPr>
        <w:t xml:space="preserve"> = 183 m;</w:t>
      </w:r>
    </w:p>
    <w:p w:rsidR="00A31447" w:rsidRPr="00A31447" w:rsidRDefault="00A314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 xml:space="preserve">limita şi adâncimea medie de exploatare: </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h = 0,8 m (cotă talveg);</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h</w:t>
      </w:r>
      <w:r w:rsidRPr="00A31447">
        <w:rPr>
          <w:rFonts w:ascii="Times New Roman" w:hAnsi="Times New Roman" w:cs="Times New Roman"/>
          <w:sz w:val="28"/>
          <w:szCs w:val="28"/>
          <w:vertAlign w:val="subscript"/>
        </w:rPr>
        <w:t>med</w:t>
      </w:r>
      <w:r w:rsidRPr="00A31447">
        <w:rPr>
          <w:rFonts w:ascii="Times New Roman" w:hAnsi="Times New Roman" w:cs="Times New Roman"/>
          <w:sz w:val="28"/>
          <w:szCs w:val="28"/>
        </w:rPr>
        <w:t xml:space="preserve"> = C</w:t>
      </w:r>
      <w:r w:rsidRPr="00A31447">
        <w:rPr>
          <w:rFonts w:ascii="Times New Roman" w:hAnsi="Times New Roman" w:cs="Times New Roman"/>
          <w:sz w:val="28"/>
          <w:szCs w:val="28"/>
          <w:vertAlign w:val="subscript"/>
        </w:rPr>
        <w:t>nisip_rezultată</w:t>
      </w:r>
      <w:r w:rsidRPr="00A31447">
        <w:rPr>
          <w:rFonts w:ascii="Times New Roman" w:hAnsi="Times New Roman" w:cs="Times New Roman"/>
          <w:sz w:val="28"/>
          <w:szCs w:val="28"/>
        </w:rPr>
        <w:t xml:space="preserve"> / S = 59.800/ 34.800 = 1,72 m;</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h</w:t>
      </w:r>
      <w:r w:rsidRPr="00A31447">
        <w:rPr>
          <w:rFonts w:ascii="Times New Roman" w:hAnsi="Times New Roman" w:cs="Times New Roman"/>
          <w:sz w:val="28"/>
          <w:szCs w:val="28"/>
          <w:vertAlign w:val="subscript"/>
        </w:rPr>
        <w:t>max</w:t>
      </w:r>
      <w:r w:rsidRPr="00A31447">
        <w:rPr>
          <w:rFonts w:ascii="Times New Roman" w:hAnsi="Times New Roman" w:cs="Times New Roman"/>
          <w:sz w:val="28"/>
          <w:szCs w:val="28"/>
        </w:rPr>
        <w:t xml:space="preserve"> = 2,49 m ( pe profilul 11);</w:t>
      </w:r>
    </w:p>
    <w:p w:rsidR="00A31447" w:rsidRPr="00A31447" w:rsidRDefault="00A314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cantitate de nisip şi pietriş preliminată:</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C</w:t>
      </w:r>
      <w:r w:rsidRPr="00A31447">
        <w:rPr>
          <w:rFonts w:ascii="Times New Roman" w:hAnsi="Times New Roman" w:cs="Times New Roman"/>
          <w:sz w:val="28"/>
          <w:szCs w:val="28"/>
          <w:vertAlign w:val="subscript"/>
        </w:rPr>
        <w:t xml:space="preserve">nisip_preliminată </w:t>
      </w:r>
      <w:r w:rsidRPr="00A31447">
        <w:rPr>
          <w:rFonts w:ascii="Times New Roman" w:hAnsi="Times New Roman" w:cs="Times New Roman"/>
          <w:sz w:val="28"/>
          <w:szCs w:val="28"/>
        </w:rPr>
        <w:t>= 30.000 mc;</w:t>
      </w:r>
    </w:p>
    <w:p w:rsidR="00A31447" w:rsidRPr="00A31447" w:rsidRDefault="00A314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cantitatea de nisip şi pietriş rezultată din studiu zonal:</w:t>
      </w:r>
    </w:p>
    <w:p w:rsidR="00A31447" w:rsidRPr="00A31447" w:rsidRDefault="00A31447" w:rsidP="00A314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C</w:t>
      </w:r>
      <w:r w:rsidRPr="00A31447">
        <w:rPr>
          <w:rFonts w:ascii="Times New Roman" w:hAnsi="Times New Roman" w:cs="Times New Roman"/>
          <w:sz w:val="28"/>
          <w:szCs w:val="28"/>
          <w:vertAlign w:val="subscript"/>
        </w:rPr>
        <w:t xml:space="preserve">nisip_rezultată </w:t>
      </w:r>
      <w:r w:rsidRPr="00A31447">
        <w:rPr>
          <w:rFonts w:ascii="Times New Roman" w:hAnsi="Times New Roman" w:cs="Times New Roman"/>
          <w:sz w:val="28"/>
          <w:szCs w:val="28"/>
        </w:rPr>
        <w:t>= 59.800 mc.</w:t>
      </w:r>
    </w:p>
    <w:p w:rsidR="00A31447" w:rsidRPr="00A31447" w:rsidRDefault="00A31447" w:rsidP="00A31447">
      <w:pPr>
        <w:spacing w:line="240" w:lineRule="auto"/>
        <w:rPr>
          <w:rFonts w:ascii="Times New Roman" w:hAnsi="Times New Roman" w:cs="Times New Roman"/>
          <w:sz w:val="28"/>
          <w:szCs w:val="28"/>
        </w:rPr>
      </w:pPr>
    </w:p>
    <w:p w:rsidR="00A31447" w:rsidRPr="00A31447" w:rsidRDefault="00A31447" w:rsidP="00A314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A31447" w:rsidRPr="00A31447" w:rsidTr="003A180A">
        <w:tc>
          <w:tcPr>
            <w:tcW w:w="135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Pct.</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X</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Y</w:t>
            </w:r>
          </w:p>
        </w:tc>
      </w:tr>
      <w:tr w:rsidR="00A31447" w:rsidRPr="00A31447" w:rsidTr="003A180A">
        <w:tc>
          <w:tcPr>
            <w:tcW w:w="135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1</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670805</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572119</w:t>
            </w:r>
          </w:p>
        </w:tc>
      </w:tr>
      <w:tr w:rsidR="00A31447" w:rsidRPr="00A31447" w:rsidTr="003A180A">
        <w:tc>
          <w:tcPr>
            <w:tcW w:w="135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2</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670786</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572337</w:t>
            </w:r>
          </w:p>
        </w:tc>
      </w:tr>
      <w:tr w:rsidR="00A31447" w:rsidRPr="00A31447" w:rsidTr="003A180A">
        <w:tc>
          <w:tcPr>
            <w:tcW w:w="135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3</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670621</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572491</w:t>
            </w:r>
          </w:p>
        </w:tc>
      </w:tr>
      <w:tr w:rsidR="00A31447" w:rsidRPr="00A31447" w:rsidTr="003A180A">
        <w:tc>
          <w:tcPr>
            <w:tcW w:w="135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4</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670598</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572377</w:t>
            </w:r>
          </w:p>
        </w:tc>
      </w:tr>
      <w:tr w:rsidR="00A31447" w:rsidRPr="00A31447" w:rsidTr="003A180A">
        <w:tc>
          <w:tcPr>
            <w:tcW w:w="135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5</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670626</w:t>
            </w:r>
          </w:p>
        </w:tc>
        <w:tc>
          <w:tcPr>
            <w:tcW w:w="1890" w:type="dxa"/>
          </w:tcPr>
          <w:p w:rsidR="00A31447" w:rsidRPr="00A31447" w:rsidRDefault="00A31447" w:rsidP="00A31447">
            <w:pPr>
              <w:spacing w:line="240" w:lineRule="auto"/>
              <w:jc w:val="center"/>
              <w:rPr>
                <w:rFonts w:ascii="Times New Roman" w:hAnsi="Times New Roman" w:cs="Times New Roman"/>
              </w:rPr>
            </w:pPr>
            <w:r w:rsidRPr="00A31447">
              <w:rPr>
                <w:rFonts w:ascii="Times New Roman" w:hAnsi="Times New Roman" w:cs="Times New Roman"/>
              </w:rPr>
              <w:t>572309</w:t>
            </w:r>
          </w:p>
        </w:tc>
      </w:tr>
    </w:tbl>
    <w:p w:rsidR="00A31447" w:rsidRPr="00A31447" w:rsidRDefault="00A31447" w:rsidP="00A31447">
      <w:pPr>
        <w:spacing w:line="240" w:lineRule="auto"/>
        <w:rPr>
          <w:rFonts w:ascii="Times New Roman" w:hAnsi="Times New Roman" w:cs="Times New Roman"/>
          <w:sz w:val="28"/>
          <w:szCs w:val="28"/>
        </w:rPr>
      </w:pP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AC229C" w:rsidRDefault="00AC229C" w:rsidP="00AC229C">
      <w:pPr>
        <w:pStyle w:val="NormalWeb"/>
        <w:spacing w:before="0" w:beforeAutospacing="0" w:after="0"/>
        <w:ind w:firstLine="720"/>
        <w:jc w:val="both"/>
        <w:rPr>
          <w:sz w:val="28"/>
          <w:szCs w:val="28"/>
        </w:rPr>
      </w:pPr>
      <w:r w:rsidRPr="008B3270">
        <w:rPr>
          <w:sz w:val="28"/>
          <w:szCs w:val="28"/>
        </w:rPr>
        <w:lastRenderedPageBreak/>
        <w:t xml:space="preserve">Metoda de extracţie folosită este următoarea: exploatarea mecanizată cu buldozer, excavator, volă, pe zone paralele, succesive, orientate longitudinal dinspre aval spre amonte, și dinspre firul apei spre mal, pe o grosime medie de </w:t>
      </w:r>
      <w:r>
        <w:rPr>
          <w:sz w:val="28"/>
          <w:szCs w:val="28"/>
        </w:rPr>
        <w:t>1,</w:t>
      </w:r>
      <w:r w:rsidR="00A31447">
        <w:rPr>
          <w:sz w:val="28"/>
          <w:szCs w:val="28"/>
        </w:rPr>
        <w:t>72</w:t>
      </w:r>
      <w:r w:rsidRPr="008B3270">
        <w:rPr>
          <w:sz w:val="28"/>
          <w:szCs w:val="28"/>
          <w:lang w:val="ro-RO"/>
        </w:rPr>
        <w:t xml:space="preserve"> m</w:t>
      </w:r>
      <w:r w:rsidRPr="008B3270">
        <w:rPr>
          <w:sz w:val="28"/>
          <w:szCs w:val="28"/>
        </w:rPr>
        <w:t>, funcţie de caracteristicile depozitului aluvionar, de amplasament şi de prognoza dinamicii debitelor solide şi lichide ale râului.</w:t>
      </w:r>
    </w:p>
    <w:p w:rsidR="00A31447" w:rsidRPr="00A31447" w:rsidRDefault="00AC229C" w:rsidP="00A31447">
      <w:pPr>
        <w:pStyle w:val="NormalWeb"/>
        <w:spacing w:before="0" w:beforeAutospacing="0" w:after="0"/>
        <w:ind w:firstLine="720"/>
        <w:jc w:val="both"/>
        <w:rPr>
          <w:i/>
          <w:iCs/>
          <w:sz w:val="28"/>
          <w:szCs w:val="28"/>
        </w:rPr>
      </w:pPr>
      <w:r w:rsidRPr="004F4E20">
        <w:rPr>
          <w:i/>
          <w:iCs/>
          <w:sz w:val="28"/>
          <w:szCs w:val="28"/>
        </w:rPr>
        <w:t>Adâncimea de exploatare nu va depăși cota talvegului.</w:t>
      </w:r>
      <w:r>
        <w:rPr>
          <w:i/>
          <w:iCs/>
          <w:sz w:val="28"/>
          <w:szCs w:val="28"/>
        </w:rPr>
        <w:t xml:space="preserve"> </w:t>
      </w:r>
    </w:p>
    <w:p w:rsidR="00AC229C" w:rsidRPr="00B91E16" w:rsidRDefault="00AC229C" w:rsidP="00AC229C">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A31447">
        <w:rPr>
          <w:sz w:val="28"/>
          <w:szCs w:val="28"/>
        </w:rPr>
        <w:t>Moldova</w:t>
      </w:r>
      <w:r w:rsidRPr="00B91E16">
        <w:rPr>
          <w:sz w:val="28"/>
          <w:szCs w:val="28"/>
        </w:rPr>
        <w:t xml:space="preserve"> de la cursul său natural.</w:t>
      </w:r>
    </w:p>
    <w:p w:rsidR="00AC229C" w:rsidRDefault="00AC229C" w:rsidP="00AC229C">
      <w:pPr>
        <w:spacing w:line="100" w:lineRule="atLeast"/>
        <w:rPr>
          <w:rFonts w:ascii="Times New Roman" w:hAnsi="Times New Roman"/>
          <w:sz w:val="28"/>
          <w:szCs w:val="28"/>
        </w:rPr>
      </w:pPr>
    </w:p>
    <w:p w:rsidR="00AC229C" w:rsidRDefault="00AC229C" w:rsidP="00AC229C">
      <w:pPr>
        <w:pStyle w:val="Heading2"/>
        <w:numPr>
          <w:ilvl w:val="1"/>
          <w:numId w:val="1"/>
        </w:numPr>
      </w:pPr>
      <w:bookmarkStart w:id="4" w:name="_Toc600785"/>
      <w:r>
        <w:t>III.2 Justificarea necesității proiectului</w:t>
      </w:r>
      <w:bookmarkEnd w:id="4"/>
      <w:r w:rsidRPr="007728DD">
        <w:tab/>
      </w:r>
    </w:p>
    <w:p w:rsidR="00AC229C" w:rsidRDefault="00AC229C" w:rsidP="00AC229C">
      <w:pPr>
        <w:spacing w:line="100" w:lineRule="atLeast"/>
      </w:pPr>
      <w:r>
        <w:rPr>
          <w:rFonts w:ascii="Times New Roman" w:hAnsi="Times New Roman"/>
          <w:sz w:val="28"/>
          <w:szCs w:val="28"/>
        </w:rPr>
        <w:tab/>
        <w:t xml:space="preserve">Exploatarea balastierei se încadrează în categoria lucrărilor de regularizare a albiei, având ca scop decolmatarea albiei râului </w:t>
      </w:r>
      <w:r w:rsidR="00A31447">
        <w:rPr>
          <w:rFonts w:ascii="Times New Roman" w:hAnsi="Times New Roman"/>
          <w:sz w:val="28"/>
          <w:szCs w:val="28"/>
        </w:rPr>
        <w:t>Moldova</w:t>
      </w:r>
      <w:r>
        <w:rPr>
          <w:rFonts w:ascii="Times New Roman" w:hAnsi="Times New Roman"/>
          <w:sz w:val="28"/>
          <w:szCs w:val="28"/>
        </w:rPr>
        <w:t>, pentru mărirea capacităţii de transport şi înlăturarea fenomenelor de eroziune a malurilor.</w:t>
      </w:r>
    </w:p>
    <w:p w:rsidR="00AC229C" w:rsidRDefault="00AC229C" w:rsidP="00AC229C"/>
    <w:p w:rsidR="00AC229C" w:rsidRDefault="00AC229C" w:rsidP="00AC229C">
      <w:pPr>
        <w:pStyle w:val="Heading2"/>
        <w:numPr>
          <w:ilvl w:val="1"/>
          <w:numId w:val="1"/>
        </w:numPr>
      </w:pPr>
      <w:bookmarkStart w:id="5" w:name="_Toc600786"/>
      <w:r>
        <w:t>III.3 Valoarea investiției</w:t>
      </w:r>
      <w:bookmarkEnd w:id="5"/>
      <w:r w:rsidRPr="007728DD">
        <w:tab/>
      </w:r>
    </w:p>
    <w:p w:rsidR="00AC229C" w:rsidRPr="00B91E16"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sidRPr="00B91E16">
        <w:rPr>
          <w:rFonts w:ascii="Times New Roman" w:eastAsia="Times New Roman" w:hAnsi="Times New Roman" w:cs="Times New Roman"/>
          <w:lang w:val="en-US" w:bidi="ar-SA"/>
        </w:rPr>
        <w:t>Obținerea terenului</w:t>
      </w:r>
      <w:r w:rsidRPr="00B91E16">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 xml:space="preserve">- </w:t>
      </w:r>
      <w:r w:rsidR="00CA7C47">
        <w:rPr>
          <w:rFonts w:ascii="Times New Roman" w:eastAsia="Times New Roman" w:hAnsi="Times New Roman" w:cs="Times New Roman"/>
          <w:lang w:val="en-US" w:bidi="ar-SA"/>
        </w:rPr>
        <w:t>25620</w:t>
      </w:r>
      <w:r w:rsidRPr="00B91E16">
        <w:rPr>
          <w:rFonts w:ascii="Times New Roman" w:eastAsia="Times New Roman" w:hAnsi="Times New Roman" w:cs="Times New Roman"/>
          <w:lang w:val="en-US" w:bidi="ar-SA"/>
        </w:rPr>
        <w:t xml:space="preserve"> lei/an</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sidRPr="00B91E16">
        <w:rPr>
          <w:rFonts w:ascii="Times New Roman" w:eastAsia="Times New Roman" w:hAnsi="Times New Roman" w:cs="Times New Roman"/>
          <w:lang w:val="en-US" w:bidi="ar-SA"/>
        </w:rPr>
        <w:t>Amenajarea pentru protecţia mediului, inclusiv refacerea cadrului</w:t>
      </w:r>
      <w:r>
        <w:rPr>
          <w:rFonts w:ascii="Times New Roman" w:eastAsia="Times New Roman" w:hAnsi="Times New Roman" w:cs="Times New Roman"/>
          <w:lang w:val="en-US" w:bidi="ar-SA"/>
        </w:rPr>
        <w:t xml:space="preserve"> </w:t>
      </w:r>
      <w:r w:rsidRPr="00B91E16">
        <w:rPr>
          <w:rFonts w:ascii="Times New Roman" w:eastAsia="Times New Roman" w:hAnsi="Times New Roman" w:cs="Times New Roman"/>
          <w:lang w:val="en-US" w:bidi="ar-SA"/>
        </w:rPr>
        <w:t>natural după terminarea terenului</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xml:space="preserve">- </w:t>
      </w:r>
      <w:r w:rsidR="00CA7C47">
        <w:rPr>
          <w:rFonts w:ascii="Times New Roman" w:eastAsia="Times New Roman" w:hAnsi="Times New Roman" w:cs="Times New Roman"/>
          <w:lang w:val="en-US" w:bidi="ar-SA"/>
        </w:rPr>
        <w:t>100</w:t>
      </w:r>
      <w:r>
        <w:rPr>
          <w:rFonts w:ascii="Times New Roman" w:eastAsia="Times New Roman" w:hAnsi="Times New Roman" w:cs="Times New Roman"/>
          <w:lang w:val="en-US" w:bidi="ar-SA"/>
        </w:rPr>
        <w:t>0 lei</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pentru avize/acorduri/autorizații</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xml:space="preserve">- </w:t>
      </w:r>
      <w:r w:rsidR="00CA7C47">
        <w:rPr>
          <w:rFonts w:ascii="Times New Roman" w:eastAsia="Times New Roman" w:hAnsi="Times New Roman" w:cs="Times New Roman"/>
          <w:lang w:val="en-US" w:bidi="ar-SA"/>
        </w:rPr>
        <w:t>167</w:t>
      </w:r>
      <w:r>
        <w:rPr>
          <w:rFonts w:ascii="Times New Roman" w:eastAsia="Times New Roman" w:hAnsi="Times New Roman" w:cs="Times New Roman"/>
          <w:lang w:val="en-US" w:bidi="ar-SA"/>
        </w:rPr>
        <w:t>00 lei/an</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de proiectare – toate fazele</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sidR="00CA7C47">
        <w:rPr>
          <w:rFonts w:ascii="Times New Roman" w:eastAsia="Times New Roman" w:hAnsi="Times New Roman" w:cs="Times New Roman"/>
          <w:lang w:val="en-US" w:bidi="ar-SA"/>
        </w:rPr>
        <w:tab/>
      </w:r>
      <w:r>
        <w:rPr>
          <w:rFonts w:ascii="Times New Roman" w:eastAsia="Times New Roman" w:hAnsi="Times New Roman" w:cs="Times New Roman"/>
          <w:lang w:val="en-US" w:bidi="ar-SA"/>
        </w:rPr>
        <w:t xml:space="preserve">- </w:t>
      </w:r>
      <w:r w:rsidR="00CA7C47">
        <w:rPr>
          <w:rFonts w:ascii="Times New Roman" w:eastAsia="Times New Roman" w:hAnsi="Times New Roman" w:cs="Times New Roman"/>
          <w:lang w:val="en-US" w:bidi="ar-SA"/>
        </w:rPr>
        <w:t>10</w:t>
      </w:r>
      <w:r>
        <w:rPr>
          <w:rFonts w:ascii="Times New Roman" w:eastAsia="Times New Roman" w:hAnsi="Times New Roman" w:cs="Times New Roman"/>
          <w:lang w:val="en-US" w:bidi="ar-SA"/>
        </w:rPr>
        <w:t>000 lei/an</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pentru construcții și instalații (exploatare și transport)</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- 40000 lei/an</w:t>
      </w:r>
    </w:p>
    <w:p w:rsidR="00AC229C" w:rsidRDefault="00AC229C" w:rsidP="00AC229C">
      <w:pPr>
        <w:widowControl/>
        <w:suppressAutoHyphens w:val="0"/>
        <w:spacing w:line="240" w:lineRule="auto"/>
        <w:ind w:left="7090"/>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 xml:space="preserve">Total: </w:t>
      </w:r>
      <w:r>
        <w:rPr>
          <w:rFonts w:ascii="Times New Roman" w:eastAsia="Times New Roman" w:hAnsi="Times New Roman" w:cs="Times New Roman"/>
          <w:lang w:val="en-US" w:bidi="ar-SA"/>
        </w:rPr>
        <w:tab/>
        <w:t xml:space="preserve">- </w:t>
      </w:r>
      <w:r w:rsidR="00CA7C47">
        <w:rPr>
          <w:rFonts w:ascii="Times New Roman" w:eastAsia="Times New Roman" w:hAnsi="Times New Roman" w:cs="Times New Roman"/>
          <w:lang w:val="en-US" w:bidi="ar-SA"/>
        </w:rPr>
        <w:t>93320</w:t>
      </w:r>
      <w:r>
        <w:rPr>
          <w:rFonts w:ascii="Times New Roman" w:eastAsia="Times New Roman" w:hAnsi="Times New Roman" w:cs="Times New Roman"/>
          <w:lang w:val="en-US" w:bidi="ar-SA"/>
        </w:rPr>
        <w:t xml:space="preserve"> lei/an</w:t>
      </w:r>
    </w:p>
    <w:p w:rsidR="00AC229C" w:rsidRPr="00B91E16" w:rsidRDefault="00AC229C" w:rsidP="00AC229C">
      <w:pPr>
        <w:widowControl/>
        <w:suppressAutoHyphens w:val="0"/>
        <w:spacing w:line="240" w:lineRule="auto"/>
        <w:ind w:left="7090"/>
        <w:jc w:val="left"/>
        <w:rPr>
          <w:rFonts w:ascii="Times New Roman" w:eastAsia="Times New Roman" w:hAnsi="Times New Roman" w:cs="Times New Roman"/>
          <w:lang w:val="en-US" w:bidi="ar-SA"/>
        </w:rPr>
      </w:pPr>
    </w:p>
    <w:p w:rsidR="00AC229C" w:rsidRDefault="00AC229C" w:rsidP="00AC229C">
      <w:pPr>
        <w:pStyle w:val="Heading2"/>
        <w:numPr>
          <w:ilvl w:val="1"/>
          <w:numId w:val="1"/>
        </w:numPr>
      </w:pPr>
      <w:bookmarkStart w:id="6" w:name="_Toc600787"/>
      <w:r>
        <w:t>III.4 Perioada de implementare propusă</w:t>
      </w:r>
      <w:bookmarkEnd w:id="6"/>
      <w:r w:rsidRPr="007728DD">
        <w:tab/>
      </w:r>
    </w:p>
    <w:p w:rsidR="00AC229C" w:rsidRPr="00C6594D" w:rsidRDefault="00AC229C" w:rsidP="00AC229C">
      <w:pPr>
        <w:widowControl/>
        <w:suppressAutoHyphens w:val="0"/>
        <w:spacing w:line="240" w:lineRule="auto"/>
        <w:ind w:firstLine="709"/>
        <w:rPr>
          <w:rFonts w:ascii="Times New Roman" w:eastAsia="Times New Roman" w:hAnsi="Times New Roman" w:cs="Times New Roman"/>
          <w:sz w:val="28"/>
          <w:szCs w:val="28"/>
          <w:lang w:val="en-US" w:bidi="ar-SA"/>
        </w:rPr>
      </w:pPr>
      <w:r w:rsidRPr="00C6594D">
        <w:rPr>
          <w:rFonts w:ascii="Times New Roman" w:eastAsia="Times New Roman" w:hAnsi="Times New Roman" w:cs="Times New Roman"/>
          <w:sz w:val="28"/>
          <w:szCs w:val="28"/>
          <w:lang w:val="en-US" w:bidi="ar-SA"/>
        </w:rPr>
        <w:t xml:space="preserve">Contractul de închiriere </w:t>
      </w:r>
      <w:r>
        <w:rPr>
          <w:rFonts w:ascii="Times New Roman" w:eastAsia="Times New Roman" w:hAnsi="Times New Roman" w:cs="Times New Roman"/>
          <w:sz w:val="28"/>
          <w:szCs w:val="28"/>
          <w:lang w:val="en-US" w:bidi="ar-SA"/>
        </w:rPr>
        <w:t>a perimetrului de exploatare are o valabilitate de 24 luni. El poate fi prelungit, cu acordul părților, o singură dată, pentru o perioadă egală cu perioada inițială.</w:t>
      </w:r>
      <w:r w:rsidRPr="00C6594D">
        <w:rPr>
          <w:rFonts w:ascii="Times New Roman" w:eastAsia="Times New Roman" w:hAnsi="Times New Roman" w:cs="Times New Roman"/>
          <w:sz w:val="28"/>
          <w:szCs w:val="28"/>
          <w:lang w:val="en-US" w:bidi="ar-SA"/>
        </w:rPr>
        <w:t xml:space="preserve"> </w:t>
      </w:r>
    </w:p>
    <w:p w:rsidR="00AC229C" w:rsidRPr="00C6594D"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Heading2"/>
        <w:numPr>
          <w:ilvl w:val="1"/>
          <w:numId w:val="1"/>
        </w:numPr>
        <w:spacing w:line="240" w:lineRule="auto"/>
        <w:rPr>
          <w:rFonts w:ascii="Times New Roman" w:eastAsia="Times New Roman" w:hAnsi="Times New Roman" w:cs="Times New Roman"/>
          <w:sz w:val="28"/>
          <w:lang w:val="en-US" w:bidi="ar-SA"/>
        </w:rPr>
      </w:pPr>
      <w:bookmarkStart w:id="7" w:name="_Toc600788"/>
      <w:r>
        <w:t>III.5 Planșe reprezentând limitele amplasamentului proiectului, inclusiv orice suprafață de teren solicitată pentru a fi folosită temporar</w:t>
      </w:r>
      <w:bookmarkEnd w:id="7"/>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Fișa perimetrului,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încadrare în zonă,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Ortofotoplan de încadrare în zonă, scara 1 : 10.000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situație, scara 1 : 2.000</w:t>
      </w:r>
    </w:p>
    <w:p w:rsidR="00AC229C"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Heading2"/>
        <w:numPr>
          <w:ilvl w:val="1"/>
          <w:numId w:val="1"/>
        </w:numPr>
        <w:spacing w:line="240" w:lineRule="auto"/>
        <w:rPr>
          <w:rFonts w:ascii="Times New Roman" w:eastAsia="Times New Roman" w:hAnsi="Times New Roman" w:cs="Times New Roman"/>
          <w:sz w:val="28"/>
          <w:lang w:val="en-US" w:bidi="ar-SA"/>
        </w:rPr>
      </w:pPr>
      <w:bookmarkStart w:id="8" w:name="_Toc600789"/>
      <w:r>
        <w:t>III.6 Descrierea caracteristicilor fizice ale întregului proiect, formele fizice ale proiectului</w:t>
      </w:r>
      <w:bookmarkEnd w:id="8"/>
    </w:p>
    <w:p w:rsidR="00CA7C47" w:rsidRPr="00A31447" w:rsidRDefault="00CA7C47" w:rsidP="00CA7C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 xml:space="preserve">Perimetrul Curături este situat în extravilanul comunei Păltinoasa, în albia râului Moldova, pe centrul albiei, între bornele CSA 120 şi CSA 118, la 2,06 km aval de podul de pe DJ 177C. </w:t>
      </w:r>
    </w:p>
    <w:p w:rsidR="00CA7C47" w:rsidRPr="00A31447" w:rsidRDefault="00CA7C47" w:rsidP="00CA7C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lastRenderedPageBreak/>
        <w:t>Accesul în perimetru se realizează din Stația de sortare a beneficiarului pe un drum de acces special amenajat de către beneficiar pe malul stâng al râului Moldova în lungime de 1,5 km. Pentru accesul pe insulă se va amenaja o traversă temporară, în cadrul căreia se vor monta 10 tuburi din beton, cu Ø 1000 mm, și lungimea 4 m. La debite medii și mari, cât și la finalizarea exploatării agregatelor minerale din perimetru, aceste tuburi vor fi scoase din albie. Din suprafața totală închiriată de 35.000 mp, suprafața aferentă podului de tuburi va fi de 200 mp. La debite mari, cât și la finalizarea exploatării tuburile vor fi îndepărtate din albie.</w:t>
      </w:r>
    </w:p>
    <w:p w:rsidR="00CA7C47" w:rsidRPr="00A31447" w:rsidRDefault="00CA7C47" w:rsidP="00CA7C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balastierei se învecinează cu terenuri neproductive și râul Moldova.</w:t>
      </w:r>
    </w:p>
    <w:p w:rsidR="00CA7C47" w:rsidRPr="00A31447" w:rsidRDefault="00CA7C47" w:rsidP="00CA7C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Aval de perimetru se află următoarele obiective: perimetrul de exploatare Pod Izvor aflat în administrarea SC CALCARUL SRL; Perimetrul de exploatare al Comunei Păltinoasa. Amonte de perimetrul propus spre regularizare, se află un stâlp electric în albia râului Moldova și stația de sortare a beneficiarului.</w:t>
      </w:r>
    </w:p>
    <w:p w:rsidR="00CA7C47" w:rsidRPr="00A31447" w:rsidRDefault="00CA7C47" w:rsidP="00CA7C47">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CA7C47" w:rsidRPr="00A31447" w:rsidRDefault="00CA7C47" w:rsidP="00CA7C47">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CA7C47" w:rsidRPr="00A31447" w:rsidRDefault="00CA7C47" w:rsidP="00CA7C47">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Cantitatea ce urmează a fi exploatată din perimetrul Curături este de 30.000 mc balast. Perimetrului temporar de exploatare Curături prezintă următoarele caracteristici:</w:t>
      </w:r>
    </w:p>
    <w:p w:rsidR="00CA7C47" w:rsidRPr="00A31447" w:rsidRDefault="00CA7C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 xml:space="preserve">suprafaţa, lungimea medie şi lăţimea medie a perimetrului: </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S</w:t>
      </w:r>
      <w:r w:rsidRPr="00A31447">
        <w:rPr>
          <w:rFonts w:ascii="Times New Roman" w:hAnsi="Times New Roman" w:cs="Times New Roman"/>
          <w:sz w:val="28"/>
          <w:szCs w:val="28"/>
          <w:vertAlign w:val="subscript"/>
        </w:rPr>
        <w:t>închiriată</w:t>
      </w:r>
      <w:r w:rsidRPr="00A31447">
        <w:rPr>
          <w:rFonts w:ascii="Times New Roman" w:hAnsi="Times New Roman" w:cs="Times New Roman"/>
          <w:sz w:val="28"/>
          <w:szCs w:val="28"/>
        </w:rPr>
        <w:t xml:space="preserve"> = 35.000 mp;</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S</w:t>
      </w:r>
      <w:r w:rsidRPr="00A31447">
        <w:rPr>
          <w:rFonts w:ascii="Times New Roman" w:hAnsi="Times New Roman" w:cs="Times New Roman"/>
          <w:sz w:val="28"/>
          <w:szCs w:val="28"/>
          <w:vertAlign w:val="subscript"/>
        </w:rPr>
        <w:t>perimetru</w:t>
      </w:r>
      <w:r w:rsidRPr="00A31447">
        <w:rPr>
          <w:rFonts w:ascii="Times New Roman" w:hAnsi="Times New Roman" w:cs="Times New Roman"/>
          <w:sz w:val="28"/>
          <w:szCs w:val="28"/>
        </w:rPr>
        <w:t xml:space="preserve"> = 34.800 mp</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L</w:t>
      </w:r>
      <w:r w:rsidRPr="00A31447">
        <w:rPr>
          <w:rFonts w:ascii="Times New Roman" w:hAnsi="Times New Roman" w:cs="Times New Roman"/>
          <w:sz w:val="28"/>
          <w:szCs w:val="28"/>
          <w:vertAlign w:val="subscript"/>
        </w:rPr>
        <w:t>med</w:t>
      </w:r>
      <w:r w:rsidRPr="00A31447">
        <w:rPr>
          <w:rFonts w:ascii="Times New Roman" w:hAnsi="Times New Roman" w:cs="Times New Roman"/>
          <w:sz w:val="28"/>
          <w:szCs w:val="28"/>
        </w:rPr>
        <w:t xml:space="preserve"> = 190 m;</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l</w:t>
      </w:r>
      <w:r w:rsidRPr="00A31447">
        <w:rPr>
          <w:rFonts w:ascii="Times New Roman" w:hAnsi="Times New Roman" w:cs="Times New Roman"/>
          <w:sz w:val="28"/>
          <w:szCs w:val="28"/>
          <w:vertAlign w:val="subscript"/>
        </w:rPr>
        <w:t>med</w:t>
      </w:r>
      <w:r w:rsidRPr="00A31447">
        <w:rPr>
          <w:rFonts w:ascii="Times New Roman" w:hAnsi="Times New Roman" w:cs="Times New Roman"/>
          <w:sz w:val="28"/>
          <w:szCs w:val="28"/>
        </w:rPr>
        <w:t xml:space="preserve"> = 183 m;</w:t>
      </w:r>
    </w:p>
    <w:p w:rsidR="00CA7C47" w:rsidRPr="00A31447" w:rsidRDefault="00CA7C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 xml:space="preserve">limita şi adâncimea medie de exploatare: </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h = 0,8 m (cotă talveg);</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h</w:t>
      </w:r>
      <w:r w:rsidRPr="00A31447">
        <w:rPr>
          <w:rFonts w:ascii="Times New Roman" w:hAnsi="Times New Roman" w:cs="Times New Roman"/>
          <w:sz w:val="28"/>
          <w:szCs w:val="28"/>
          <w:vertAlign w:val="subscript"/>
        </w:rPr>
        <w:t>med</w:t>
      </w:r>
      <w:r w:rsidRPr="00A31447">
        <w:rPr>
          <w:rFonts w:ascii="Times New Roman" w:hAnsi="Times New Roman" w:cs="Times New Roman"/>
          <w:sz w:val="28"/>
          <w:szCs w:val="28"/>
        </w:rPr>
        <w:t xml:space="preserve"> = C</w:t>
      </w:r>
      <w:r w:rsidRPr="00A31447">
        <w:rPr>
          <w:rFonts w:ascii="Times New Roman" w:hAnsi="Times New Roman" w:cs="Times New Roman"/>
          <w:sz w:val="28"/>
          <w:szCs w:val="28"/>
          <w:vertAlign w:val="subscript"/>
        </w:rPr>
        <w:t>nisip_rezultată</w:t>
      </w:r>
      <w:r w:rsidRPr="00A31447">
        <w:rPr>
          <w:rFonts w:ascii="Times New Roman" w:hAnsi="Times New Roman" w:cs="Times New Roman"/>
          <w:sz w:val="28"/>
          <w:szCs w:val="28"/>
        </w:rPr>
        <w:t xml:space="preserve"> / S = 59.800/ 34.800 = 1,72 m;</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h</w:t>
      </w:r>
      <w:r w:rsidRPr="00A31447">
        <w:rPr>
          <w:rFonts w:ascii="Times New Roman" w:hAnsi="Times New Roman" w:cs="Times New Roman"/>
          <w:sz w:val="28"/>
          <w:szCs w:val="28"/>
          <w:vertAlign w:val="subscript"/>
        </w:rPr>
        <w:t>max</w:t>
      </w:r>
      <w:r w:rsidRPr="00A31447">
        <w:rPr>
          <w:rFonts w:ascii="Times New Roman" w:hAnsi="Times New Roman" w:cs="Times New Roman"/>
          <w:sz w:val="28"/>
          <w:szCs w:val="28"/>
        </w:rPr>
        <w:t xml:space="preserve"> = 2,49 m ( pe profilul 11);</w:t>
      </w:r>
    </w:p>
    <w:p w:rsidR="00CA7C47" w:rsidRPr="00A31447" w:rsidRDefault="00CA7C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cantitate de nisip şi pietriş preliminată:</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C</w:t>
      </w:r>
      <w:r w:rsidRPr="00A31447">
        <w:rPr>
          <w:rFonts w:ascii="Times New Roman" w:hAnsi="Times New Roman" w:cs="Times New Roman"/>
          <w:sz w:val="28"/>
          <w:szCs w:val="28"/>
          <w:vertAlign w:val="subscript"/>
        </w:rPr>
        <w:t xml:space="preserve">nisip_preliminată </w:t>
      </w:r>
      <w:r w:rsidRPr="00A31447">
        <w:rPr>
          <w:rFonts w:ascii="Times New Roman" w:hAnsi="Times New Roman" w:cs="Times New Roman"/>
          <w:sz w:val="28"/>
          <w:szCs w:val="28"/>
        </w:rPr>
        <w:t>= 30.000 mc;</w:t>
      </w:r>
    </w:p>
    <w:p w:rsidR="00CA7C47" w:rsidRPr="00A31447" w:rsidRDefault="00CA7C47" w:rsidP="00A326E3">
      <w:pPr>
        <w:pStyle w:val="ListParagraph"/>
        <w:numPr>
          <w:ilvl w:val="0"/>
          <w:numId w:val="17"/>
        </w:numPr>
        <w:spacing w:before="0" w:after="0" w:line="240" w:lineRule="auto"/>
        <w:rPr>
          <w:rFonts w:ascii="Times New Roman" w:hAnsi="Times New Roman" w:cs="Times New Roman"/>
          <w:sz w:val="28"/>
          <w:szCs w:val="28"/>
        </w:rPr>
      </w:pPr>
      <w:r w:rsidRPr="00A31447">
        <w:rPr>
          <w:rFonts w:ascii="Times New Roman" w:hAnsi="Times New Roman" w:cs="Times New Roman"/>
          <w:sz w:val="28"/>
          <w:szCs w:val="28"/>
        </w:rPr>
        <w:t>cantitatea de nisip şi pietriş rezultată din studiu zonal:</w:t>
      </w:r>
    </w:p>
    <w:p w:rsidR="00CA7C47" w:rsidRPr="00A31447" w:rsidRDefault="00CA7C47" w:rsidP="00CA7C47">
      <w:pPr>
        <w:spacing w:line="240" w:lineRule="auto"/>
        <w:ind w:left="2160" w:firstLine="720"/>
        <w:rPr>
          <w:rFonts w:ascii="Times New Roman" w:hAnsi="Times New Roman" w:cs="Times New Roman"/>
          <w:sz w:val="28"/>
          <w:szCs w:val="28"/>
        </w:rPr>
      </w:pPr>
      <w:r w:rsidRPr="00A31447">
        <w:rPr>
          <w:rFonts w:ascii="Times New Roman" w:hAnsi="Times New Roman" w:cs="Times New Roman"/>
          <w:sz w:val="28"/>
          <w:szCs w:val="28"/>
        </w:rPr>
        <w:t>C</w:t>
      </w:r>
      <w:r w:rsidRPr="00A31447">
        <w:rPr>
          <w:rFonts w:ascii="Times New Roman" w:hAnsi="Times New Roman" w:cs="Times New Roman"/>
          <w:sz w:val="28"/>
          <w:szCs w:val="28"/>
          <w:vertAlign w:val="subscript"/>
        </w:rPr>
        <w:t xml:space="preserve">nisip_rezultată </w:t>
      </w:r>
      <w:r w:rsidRPr="00A31447">
        <w:rPr>
          <w:rFonts w:ascii="Times New Roman" w:hAnsi="Times New Roman" w:cs="Times New Roman"/>
          <w:sz w:val="28"/>
          <w:szCs w:val="28"/>
        </w:rPr>
        <w:t>= 59.800 mc.</w:t>
      </w:r>
    </w:p>
    <w:p w:rsidR="00CA7C47" w:rsidRPr="00A31447" w:rsidRDefault="00CA7C47" w:rsidP="00CA7C47">
      <w:pPr>
        <w:spacing w:line="240" w:lineRule="auto"/>
        <w:rPr>
          <w:rFonts w:ascii="Times New Roman" w:hAnsi="Times New Roman" w:cs="Times New Roman"/>
          <w:sz w:val="28"/>
          <w:szCs w:val="28"/>
        </w:rPr>
      </w:pPr>
    </w:p>
    <w:p w:rsidR="00CA7C47" w:rsidRPr="00A31447" w:rsidRDefault="00CA7C47" w:rsidP="00CA7C47">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CA7C47" w:rsidRPr="00A31447" w:rsidTr="003A180A">
        <w:tc>
          <w:tcPr>
            <w:tcW w:w="135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Pct.</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X</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Y</w:t>
            </w:r>
          </w:p>
        </w:tc>
      </w:tr>
      <w:tr w:rsidR="00CA7C47" w:rsidRPr="00A31447" w:rsidTr="003A180A">
        <w:tc>
          <w:tcPr>
            <w:tcW w:w="135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1</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670805</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572119</w:t>
            </w:r>
          </w:p>
        </w:tc>
      </w:tr>
      <w:tr w:rsidR="00CA7C47" w:rsidRPr="00A31447" w:rsidTr="003A180A">
        <w:tc>
          <w:tcPr>
            <w:tcW w:w="135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lastRenderedPageBreak/>
              <w:t>2</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670786</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572337</w:t>
            </w:r>
          </w:p>
        </w:tc>
      </w:tr>
      <w:tr w:rsidR="00CA7C47" w:rsidRPr="00A31447" w:rsidTr="003A180A">
        <w:tc>
          <w:tcPr>
            <w:tcW w:w="135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3</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670621</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572491</w:t>
            </w:r>
          </w:p>
        </w:tc>
      </w:tr>
      <w:tr w:rsidR="00CA7C47" w:rsidRPr="00A31447" w:rsidTr="003A180A">
        <w:tc>
          <w:tcPr>
            <w:tcW w:w="135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4</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670598</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572377</w:t>
            </w:r>
          </w:p>
        </w:tc>
      </w:tr>
      <w:tr w:rsidR="00CA7C47" w:rsidRPr="00A31447" w:rsidTr="003A180A">
        <w:tc>
          <w:tcPr>
            <w:tcW w:w="135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5</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670626</w:t>
            </w:r>
          </w:p>
        </w:tc>
        <w:tc>
          <w:tcPr>
            <w:tcW w:w="1890" w:type="dxa"/>
          </w:tcPr>
          <w:p w:rsidR="00CA7C47" w:rsidRPr="00A31447" w:rsidRDefault="00CA7C47" w:rsidP="003A180A">
            <w:pPr>
              <w:spacing w:line="240" w:lineRule="auto"/>
              <w:jc w:val="center"/>
              <w:rPr>
                <w:rFonts w:ascii="Times New Roman" w:hAnsi="Times New Roman" w:cs="Times New Roman"/>
              </w:rPr>
            </w:pPr>
            <w:r w:rsidRPr="00A31447">
              <w:rPr>
                <w:rFonts w:ascii="Times New Roman" w:hAnsi="Times New Roman" w:cs="Times New Roman"/>
              </w:rPr>
              <w:t>572309</w:t>
            </w:r>
          </w:p>
        </w:tc>
      </w:tr>
    </w:tbl>
    <w:p w:rsidR="00CA7C47" w:rsidRPr="00A31447" w:rsidRDefault="00CA7C47" w:rsidP="00CA7C47">
      <w:pPr>
        <w:spacing w:line="240" w:lineRule="auto"/>
        <w:rPr>
          <w:rFonts w:ascii="Times New Roman" w:hAnsi="Times New Roman" w:cs="Times New Roman"/>
          <w:sz w:val="28"/>
          <w:szCs w:val="28"/>
        </w:rPr>
      </w:pP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bidi="ar-SA"/>
        </w:rPr>
        <w:t xml:space="preserve">Perimetrul este amplasat în cadrul sitului Natura 2000 ROSCI 0365 - </w:t>
      </w:r>
      <w:r w:rsidRPr="00CA7C47">
        <w:rPr>
          <w:rFonts w:ascii="Times New Roman" w:eastAsia="Times New Roman" w:hAnsi="Times New Roman" w:cs="Times New Roman"/>
          <w:i/>
          <w:iCs/>
          <w:sz w:val="28"/>
          <w:szCs w:val="28"/>
          <w:lang w:val="fr-FR" w:bidi="ar-SA"/>
        </w:rPr>
        <w:t>Râul Moldova între Păltinoasa și Ruși</w:t>
      </w:r>
      <w:r w:rsidRPr="00CA7C47">
        <w:rPr>
          <w:rFonts w:ascii="Times New Roman" w:eastAsia="Times New Roman" w:hAnsi="Times New Roman" w:cs="Times New Roman"/>
          <w:i/>
          <w:iCs/>
          <w:sz w:val="28"/>
          <w:szCs w:val="28"/>
          <w:lang w:bidi="ar-SA"/>
        </w:rPr>
        <w:t>.</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bidi="ar-SA"/>
        </w:rPr>
      </w:pPr>
      <w:r w:rsidRPr="00CA7C47">
        <w:rPr>
          <w:rFonts w:ascii="Times New Roman" w:eastAsia="Times New Roman" w:hAnsi="Times New Roman" w:cs="Times New Roman"/>
          <w:i/>
          <w:iCs/>
          <w:sz w:val="28"/>
          <w:szCs w:val="28"/>
          <w:lang w:bidi="ar-SA"/>
        </w:rPr>
        <w:t>Conform articolelor 50 și 51 din Planul de management al sitului Natura 2000 ROSCI 0365 – Râul Moldova între Păltinoasa și Ruși trebuie respectate următoarele condiții:</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bidi="ar-SA"/>
        </w:rPr>
        <w:t>Art. 50.</w:t>
      </w:r>
      <w:r w:rsidRPr="00CA7C47">
        <w:rPr>
          <w:rFonts w:ascii="Times New Roman" w:eastAsia="Times New Roman" w:hAnsi="Times New Roman" w:cs="Times New Roman"/>
          <w:sz w:val="28"/>
          <w:szCs w:val="28"/>
          <w:lang w:bidi="ar-SA"/>
        </w:rPr>
        <w:t xml:space="preserve"> Exploatările de agregate minerale în ROSCI0365 Râul Moldova între </w:t>
      </w:r>
      <w:r w:rsidRPr="00CA7C47">
        <w:rPr>
          <w:rFonts w:ascii="Times New Roman" w:eastAsia="Times New Roman" w:hAnsi="Times New Roman" w:cs="Times New Roman"/>
          <w:sz w:val="28"/>
          <w:szCs w:val="28"/>
          <w:lang w:val="en-US" w:bidi="ar-SA"/>
        </w:rPr>
        <w:t>Păltinoasa și Ruși, se efectuează cu respectarea următoarelor reguli: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a) se interzice extragerea agregatelor minerale din albia râului Moldova, cu excepția zonelor unde din cauza depunerilor de agregate minerale există riscul unor inundații sau eroziuni accentuate ale malurilor râului.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b) se interzice transportul agregatelor minerale pe drumurile care tranzitează fondul forestier de pe raza ariei, fără aprobarea custodelui şi a deţinătorului terenului.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c) se interzice exploatarea agregatelor minerale, precum şi efectuarea de activităţi conexe, în perioada 01 aprilie–31 iulie.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d) se interzice exploatarea agregatelor minerale de pe raza ariei naturale protejate fără ca perimetrul de exploatare să fie delimitat cu borne standardizate pe punctele de coordonate aprobate.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e) se interzice depășirea cotei de talveg a râului Moldova în timpul exploatării agregatelor minerale.</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val="en-US" w:bidi="ar-SA"/>
        </w:rPr>
        <w:t xml:space="preserve">Art. 51. </w:t>
      </w:r>
      <w:r w:rsidRPr="00CA7C47">
        <w:rPr>
          <w:rFonts w:ascii="Times New Roman" w:eastAsia="Times New Roman" w:hAnsi="Times New Roman" w:cs="Times New Roman"/>
          <w:sz w:val="28"/>
          <w:szCs w:val="28"/>
          <w:lang w:val="en-US" w:bidi="ar-SA"/>
        </w:rPr>
        <w:t>În vederea realizării lucrărilor de regularizare, decolmatare și recalibrare a albiei râului Moldova se vor impune următoarele măsuri: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a) realizarea acestor lucrări în afara perioadei de reproducere a speciilor de pești de interes comunitar - majoritatea speciilor ihtiofaunei de interes comunitar își depun ponta pe substrat nisipos și pietros aflat în zone cu adâncime mică a apei – în vecintatea malurilor – riscând astfel să fie compromisă întreaga generație prin excavările realizate;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b) se va interzice realizarea lucrărilor de excavare direct din albia râului în perioada de</w:t>
      </w:r>
      <w:r>
        <w:rPr>
          <w:rFonts w:ascii="Times New Roman" w:eastAsia="Times New Roman" w:hAnsi="Times New Roman" w:cs="Times New Roman"/>
          <w:sz w:val="28"/>
          <w:szCs w:val="28"/>
          <w:lang w:val="en-US" w:bidi="ar-SA"/>
        </w:rPr>
        <w:t xml:space="preserve"> </w:t>
      </w:r>
      <w:r w:rsidRPr="00CA7C47">
        <w:rPr>
          <w:rFonts w:ascii="Times New Roman" w:eastAsia="Times New Roman" w:hAnsi="Times New Roman" w:cs="Times New Roman"/>
          <w:sz w:val="28"/>
          <w:szCs w:val="28"/>
          <w:lang w:val="en-US" w:bidi="ar-SA"/>
        </w:rPr>
        <w:t>reproducere a speciilor de interes comunitar;</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 xml:space="preserve">c) în perioada de reproducere poate fi aprobată doar realizarea de lucrări de decolmatare, reprofilare și regularizare numai utilizând tehnologia de excavare ”în bazin închis” cu condiția ca digul temporar care închide zona propusă pentru </w:t>
      </w:r>
      <w:r w:rsidRPr="00CA7C47">
        <w:rPr>
          <w:rFonts w:ascii="Times New Roman" w:eastAsia="Times New Roman" w:hAnsi="Times New Roman" w:cs="Times New Roman"/>
          <w:sz w:val="28"/>
          <w:szCs w:val="28"/>
          <w:lang w:val="en-US" w:bidi="ar-SA"/>
        </w:rPr>
        <w:lastRenderedPageBreak/>
        <w:t>excavare și o separă de cursul râului Moldova să fie executat înaintea începerii perioadei de depunere a pontei de către speciile de pești de interes comunitar - cel târziu până la sfârșitul lunii aprilie. Digul temporar va fi excavat numai după finalizarea perioadei de reproducere a speciilor de pești de interes comunitar - respectiv după luna iulie;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d) se interzice tranzitarea cursului râului, prin apă, cu orice mijloace de transport sau utilaje, când situația o impune se vor folosi podurile de acces existente sau vor fi amenjate poduri temporare din tuburi de beton;</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e) controlul strict al lucrărilor de regularizare, decolmatare și reprofilare a albiei râului</w:t>
      </w:r>
      <w:r>
        <w:rPr>
          <w:rFonts w:ascii="Times New Roman" w:eastAsia="Times New Roman" w:hAnsi="Times New Roman" w:cs="Times New Roman"/>
          <w:sz w:val="28"/>
          <w:szCs w:val="28"/>
          <w:lang w:val="en-US" w:bidi="ar-SA"/>
        </w:rPr>
        <w:t xml:space="preserve"> </w:t>
      </w:r>
      <w:r w:rsidRPr="00CA7C47">
        <w:rPr>
          <w:rFonts w:ascii="Times New Roman" w:eastAsia="Times New Roman" w:hAnsi="Times New Roman" w:cs="Times New Roman"/>
          <w:sz w:val="28"/>
          <w:szCs w:val="28"/>
          <w:lang w:val="en-US" w:bidi="ar-SA"/>
        </w:rPr>
        <w:t>Moldova de către autoritățile abilitate astfel încât să se asigure respectarea condițiilor din avizele și autorizațiile emise de autoritățile competente pentru protecția mediului.</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bidi="ar-SA"/>
        </w:rPr>
      </w:pP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Pentru a nu sista lucrările de decolmatare, reprofilare și regularizare în perioada 01 aprilie – 01 august, se propune excavarea în bazin închis. În afara perioade 01 aprilie – 01 august exploatarea agregatelor se va face tip șenal (pe zone paralele, succesive, orientate longitudinal dinspre aval spre amonte, pe o grosime medie care să nu depășească cota talvegului).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bidi="ar-SA"/>
        </w:rPr>
      </w:pPr>
      <w:r w:rsidRPr="00CA7C47">
        <w:rPr>
          <w:rFonts w:ascii="Times New Roman" w:eastAsia="Times New Roman" w:hAnsi="Times New Roman" w:cs="Times New Roman"/>
          <w:sz w:val="28"/>
          <w:szCs w:val="28"/>
          <w:lang w:bidi="ar-SA"/>
        </w:rPr>
        <w:t>Exploatarea în bazin închis se va face pentru a preveni afectarea biotopului acvatic, în perioada de reproducere, de către lucrările de exploatare.</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en-US" w:bidi="ar-SA"/>
        </w:rPr>
      </w:pP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fr-FR" w:bidi="ar-SA"/>
        </w:rPr>
      </w:pPr>
      <w:r w:rsidRPr="00CA7C47">
        <w:rPr>
          <w:rFonts w:ascii="Times New Roman" w:eastAsia="Times New Roman" w:hAnsi="Times New Roman" w:cs="Times New Roman"/>
          <w:i/>
          <w:iCs/>
          <w:sz w:val="28"/>
          <w:szCs w:val="28"/>
          <w:lang w:val="fr-FR" w:bidi="ar-SA"/>
        </w:rPr>
        <w:t>Metoda de exploatare: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fr-FR" w:bidi="ar-SA"/>
        </w:rPr>
      </w:pPr>
      <w:r w:rsidRPr="00CA7C47">
        <w:rPr>
          <w:rFonts w:ascii="Times New Roman" w:eastAsia="Times New Roman" w:hAnsi="Times New Roman" w:cs="Times New Roman"/>
          <w:sz w:val="28"/>
          <w:szCs w:val="28"/>
          <w:lang w:val="fr-FR" w:bidi="ar-SA"/>
        </w:rPr>
        <w:t>Perimetrul de exploatare a fost delimitat astfel (conform planului de situație anexat):</w:t>
      </w:r>
    </w:p>
    <w:p w:rsidR="00CA7C47" w:rsidRPr="00CA7C47" w:rsidRDefault="00CA7C47" w:rsidP="00A326E3">
      <w:pPr>
        <w:widowControl/>
        <w:numPr>
          <w:ilvl w:val="0"/>
          <w:numId w:val="18"/>
        </w:numPr>
        <w:suppressAutoHyphens w:val="0"/>
        <w:spacing w:line="240" w:lineRule="auto"/>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u w:val="single"/>
          <w:lang w:val="fr-FR" w:bidi="ar-SA"/>
        </w:rPr>
        <w:t>Zona de exploatare în bazin închis</w:t>
      </w:r>
      <w:r w:rsidRPr="00CA7C47">
        <w:rPr>
          <w:rFonts w:ascii="Times New Roman" w:eastAsia="Times New Roman" w:hAnsi="Times New Roman" w:cs="Times New Roman"/>
          <w:b/>
          <w:bCs/>
          <w:sz w:val="28"/>
          <w:szCs w:val="28"/>
          <w:lang w:val="fr-FR" w:bidi="ar-SA"/>
        </w:rPr>
        <w:t>,</w:t>
      </w:r>
      <w:r w:rsidRPr="00CA7C47">
        <w:rPr>
          <w:rFonts w:ascii="Times New Roman" w:eastAsia="Times New Roman" w:hAnsi="Times New Roman" w:cs="Times New Roman"/>
          <w:sz w:val="28"/>
          <w:szCs w:val="28"/>
          <w:lang w:val="en-US" w:bidi="ar-SA"/>
        </w:rPr>
        <w:t xml:space="preserve"> </w:t>
      </w:r>
      <w:r w:rsidRPr="00CA7C47">
        <w:rPr>
          <w:rFonts w:ascii="Times New Roman" w:eastAsia="Times New Roman" w:hAnsi="Times New Roman" w:cs="Times New Roman"/>
          <w:sz w:val="28"/>
          <w:szCs w:val="28"/>
          <w:lang w:bidi="ar-SA"/>
        </w:rPr>
        <w:t xml:space="preserve">la exteriorul bazinului închis (în suprafață de 19.000 mp) </w:t>
      </w:r>
      <w:r w:rsidRPr="00CA7C47">
        <w:rPr>
          <w:rFonts w:ascii="Times New Roman" w:eastAsia="Times New Roman" w:hAnsi="Times New Roman" w:cs="Times New Roman"/>
          <w:sz w:val="28"/>
          <w:szCs w:val="28"/>
          <w:lang w:val="en-US" w:bidi="ar-SA"/>
        </w:rPr>
        <w:t>delimitat de punctele A-E, se va amenaja o bermă de siguranță cu lățimea de 5 m și lungimea totală de 660 m (conform planului de situație)</w:t>
      </w:r>
      <w:r w:rsidRPr="00CA7C47">
        <w:rPr>
          <w:rFonts w:ascii="Times New Roman" w:eastAsia="Times New Roman" w:hAnsi="Times New Roman" w:cs="Times New Roman"/>
          <w:sz w:val="28"/>
          <w:szCs w:val="28"/>
          <w:lang w:val="fr-FR" w:bidi="ar-SA"/>
        </w:rPr>
        <w:t xml:space="preserve">. Berma se va supraînălța cu 0,5 m. </w:t>
      </w:r>
    </w:p>
    <w:p w:rsidR="00CA7C47" w:rsidRPr="00CA7C47" w:rsidRDefault="00CA7C47" w:rsidP="00A326E3">
      <w:pPr>
        <w:widowControl/>
        <w:numPr>
          <w:ilvl w:val="0"/>
          <w:numId w:val="18"/>
        </w:numPr>
        <w:suppressAutoHyphens w:val="0"/>
        <w:spacing w:line="240" w:lineRule="auto"/>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u w:val="single"/>
          <w:lang w:val="fr-FR" w:bidi="ar-SA"/>
        </w:rPr>
        <w:t>Zona de exploatare în spațiu deschis</w:t>
      </w:r>
      <w:r w:rsidRPr="00CA7C47">
        <w:rPr>
          <w:rFonts w:ascii="Times New Roman" w:eastAsia="Times New Roman" w:hAnsi="Times New Roman" w:cs="Times New Roman"/>
          <w:sz w:val="28"/>
          <w:szCs w:val="28"/>
          <w:lang w:val="fr-FR" w:bidi="ar-SA"/>
        </w:rPr>
        <w:t>, cuprinde luciul apei, berma de siguranță și restul suprafeței perimetrului. După perioada de restricții împusă prin regulamentul sitului, berma de siguranță va fi eliminată, iar extracția nisipului și pietrișului va decurge normal pe întreaga suprafață avizată.</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en-US" w:bidi="ar-SA"/>
        </w:rPr>
      </w:pP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fr-FR" w:bidi="ar-SA"/>
        </w:rPr>
      </w:pPr>
      <w:r w:rsidRPr="00CA7C47">
        <w:rPr>
          <w:rFonts w:ascii="Times New Roman" w:eastAsia="Times New Roman" w:hAnsi="Times New Roman" w:cs="Times New Roman"/>
          <w:i/>
          <w:iCs/>
          <w:sz w:val="28"/>
          <w:szCs w:val="28"/>
          <w:u w:val="single"/>
          <w:lang w:val="fr-FR" w:bidi="ar-SA"/>
        </w:rPr>
        <w:t>Metoda de exploatare în bazin închis</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Datorită configurației terenului pe care este amplasat perimetrul de exploatare, exploatarea în bazin închis se va realiza în partea aval a perimetrului analizat.</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Pentru delimitarea zonei de exploatare în bazin închis, se va lăsa o bermă de siguranță, cu o lățime de 5 m și lungimea totală de 660 m. Întrucât diferența de nivel a cotei bermei de siguranță fată de cota luciului apei este relativ mică, se propune supraînălțarea acesteia cu 0,5 m.</w:t>
      </w:r>
    </w:p>
    <w:p w:rsidR="00CA7C47" w:rsidRPr="00CA7C47" w:rsidRDefault="00CA7C47" w:rsidP="00CA7C47">
      <w:pPr>
        <w:spacing w:line="240" w:lineRule="auto"/>
        <w:ind w:firstLine="720"/>
        <w:rPr>
          <w:rFonts w:ascii="Times New Roman" w:hAnsi="Times New Roman" w:cs="Times New Roman"/>
          <w:sz w:val="28"/>
          <w:szCs w:val="28"/>
        </w:rPr>
      </w:pPr>
      <w:r w:rsidRPr="00CA7C47">
        <w:rPr>
          <w:rFonts w:ascii="Times New Roman" w:hAnsi="Times New Roman" w:cs="Times New Roman"/>
          <w:sz w:val="28"/>
          <w:szCs w:val="28"/>
          <w:lang w:bidi="ar-SA"/>
        </w:rPr>
        <w:t>Bazinul închis, în suprafață de 19.000 mp</w:t>
      </w:r>
      <w:r w:rsidRPr="00CA7C47">
        <w:rPr>
          <w:rFonts w:ascii="Times New Roman" w:hAnsi="Times New Roman" w:cs="Times New Roman"/>
          <w:sz w:val="28"/>
          <w:szCs w:val="28"/>
          <w:lang w:val="en-US" w:bidi="ar-SA"/>
        </w:rPr>
        <w:t xml:space="preserve"> este delimitat de următoarele </w:t>
      </w:r>
      <w:r w:rsidRPr="00CA7C47">
        <w:rPr>
          <w:rFonts w:ascii="Times New Roman" w:hAnsi="Times New Roman" w:cs="Times New Roman"/>
          <w:sz w:val="28"/>
          <w:szCs w:val="28"/>
          <w:lang w:val="en-US" w:bidi="ar-SA"/>
        </w:rPr>
        <w:lastRenderedPageBreak/>
        <w:t>coordonate Stereo `</w:t>
      </w:r>
      <w:r w:rsidRPr="00CA7C47">
        <w:rPr>
          <w:rFonts w:ascii="Times New Roman" w:hAnsi="Times New Roman" w:cs="Times New Roman"/>
          <w:sz w:val="28"/>
          <w:szCs w:val="28"/>
          <w:lang w:bidi="ar-SA"/>
        </w:rPr>
        <w:t>70:</w:t>
      </w:r>
    </w:p>
    <w:tbl>
      <w:tblPr>
        <w:tblW w:w="3211" w:type="pct"/>
        <w:tblCellSpacing w:w="0" w:type="dxa"/>
        <w:tblInd w:w="1365" w:type="dxa"/>
        <w:tblCellMar>
          <w:top w:w="105" w:type="dxa"/>
          <w:left w:w="105" w:type="dxa"/>
          <w:bottom w:w="105" w:type="dxa"/>
          <w:right w:w="105" w:type="dxa"/>
        </w:tblCellMar>
        <w:tblLook w:val="04A0"/>
      </w:tblPr>
      <w:tblGrid>
        <w:gridCol w:w="2521"/>
        <w:gridCol w:w="1170"/>
        <w:gridCol w:w="2520"/>
      </w:tblGrid>
      <w:tr w:rsidR="00CA7C47" w:rsidRPr="00CA7C47" w:rsidTr="00CA7C47">
        <w:trPr>
          <w:tblCellSpacing w:w="0" w:type="dxa"/>
        </w:trPr>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Pct.</w:t>
            </w:r>
          </w:p>
        </w:tc>
        <w:tc>
          <w:tcPr>
            <w:tcW w:w="942"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X</w:t>
            </w:r>
          </w:p>
        </w:tc>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Y</w:t>
            </w:r>
          </w:p>
        </w:tc>
      </w:tr>
      <w:tr w:rsidR="00CA7C47" w:rsidRPr="00CA7C47" w:rsidTr="00CA7C47">
        <w:trPr>
          <w:tblCellSpacing w:w="0" w:type="dxa"/>
        </w:trPr>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A</w:t>
            </w:r>
          </w:p>
        </w:tc>
        <w:tc>
          <w:tcPr>
            <w:tcW w:w="942"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670781</w:t>
            </w:r>
          </w:p>
        </w:tc>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572335</w:t>
            </w:r>
          </w:p>
        </w:tc>
      </w:tr>
      <w:tr w:rsidR="00CA7C47" w:rsidRPr="00CA7C47" w:rsidTr="00CA7C47">
        <w:trPr>
          <w:tblCellSpacing w:w="0" w:type="dxa"/>
        </w:trPr>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B</w:t>
            </w:r>
          </w:p>
        </w:tc>
        <w:tc>
          <w:tcPr>
            <w:tcW w:w="942"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670624</w:t>
            </w:r>
          </w:p>
        </w:tc>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572481</w:t>
            </w:r>
          </w:p>
        </w:tc>
      </w:tr>
      <w:tr w:rsidR="00CA7C47" w:rsidRPr="00CA7C47" w:rsidTr="00CA7C47">
        <w:trPr>
          <w:tblCellSpacing w:w="0" w:type="dxa"/>
        </w:trPr>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C</w:t>
            </w:r>
          </w:p>
        </w:tc>
        <w:tc>
          <w:tcPr>
            <w:tcW w:w="942"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670603</w:t>
            </w:r>
          </w:p>
        </w:tc>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572378</w:t>
            </w:r>
          </w:p>
        </w:tc>
      </w:tr>
      <w:tr w:rsidR="00CA7C47" w:rsidRPr="00CA7C47" w:rsidTr="00CA7C47">
        <w:trPr>
          <w:tblCellSpacing w:w="0" w:type="dxa"/>
        </w:trPr>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D</w:t>
            </w:r>
          </w:p>
        </w:tc>
        <w:tc>
          <w:tcPr>
            <w:tcW w:w="942"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670609</w:t>
            </w:r>
          </w:p>
        </w:tc>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572364</w:t>
            </w:r>
          </w:p>
        </w:tc>
      </w:tr>
      <w:tr w:rsidR="00CA7C47" w:rsidRPr="00CA7C47" w:rsidTr="00CA7C47">
        <w:trPr>
          <w:tblCellSpacing w:w="0" w:type="dxa"/>
        </w:trPr>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E</w:t>
            </w:r>
          </w:p>
        </w:tc>
        <w:tc>
          <w:tcPr>
            <w:tcW w:w="942"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670790</w:t>
            </w:r>
          </w:p>
        </w:tc>
        <w:tc>
          <w:tcPr>
            <w:tcW w:w="2029" w:type="pct"/>
            <w:vAlign w:val="center"/>
            <w:hideMark/>
          </w:tcPr>
          <w:p w:rsidR="00CA7C47" w:rsidRPr="00CA7C47" w:rsidRDefault="00CA7C47" w:rsidP="00CA7C47">
            <w:pPr>
              <w:spacing w:line="240" w:lineRule="auto"/>
              <w:jc w:val="center"/>
              <w:rPr>
                <w:rFonts w:ascii="Times New Roman" w:hAnsi="Times New Roman" w:cs="Times New Roman"/>
              </w:rPr>
            </w:pPr>
            <w:r w:rsidRPr="00CA7C47">
              <w:rPr>
                <w:rFonts w:ascii="Times New Roman" w:hAnsi="Times New Roman" w:cs="Times New Roman"/>
              </w:rPr>
              <w:t>572238</w:t>
            </w:r>
          </w:p>
        </w:tc>
      </w:tr>
    </w:tbl>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bidi="ar-SA"/>
        </w:rPr>
      </w:pPr>
      <w:r w:rsidRPr="00CA7C47">
        <w:rPr>
          <w:rFonts w:ascii="Times New Roman" w:eastAsia="Times New Roman" w:hAnsi="Times New Roman" w:cs="Times New Roman"/>
          <w:sz w:val="28"/>
          <w:szCs w:val="28"/>
          <w:lang w:bidi="ar-SA"/>
        </w:rPr>
        <w:t>Pentru realizarea bermei de siguranță se va utiliza material din cadrul perimetrului analizat. Berma va avea înălţimea de 0,5 m, o lăţime la coronament L = 5 m, panta 1:1,5.</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Berma de siguranță se va realiza prin săpătură mecanică, cu excavator, ajutat de un buldozer ce nivelează materialul utilizat pentru execuție.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 xml:space="preserve">Umplerea bermei se va realiza în straturi de maxim 20 cm grosime prin împrăștierea cu buldozerul și compactarea fiecărui strat cu cilindrul compactor. </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Stratul se poate considera compactat, dacă gradul de compactare este &gt; 95%, iar cel mediu &gt; 98% din valoarea obținută prin încercarea Proctor normal.</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color w:val="000000"/>
          <w:sz w:val="28"/>
          <w:szCs w:val="28"/>
          <w:lang w:bidi="ar-SA"/>
        </w:rPr>
        <w:t xml:space="preserve">Exploatarea agregatelor minerale în bazin închis se va face, la partea superioară a perimetrului, prin </w:t>
      </w:r>
      <w:r w:rsidRPr="00CA7C47">
        <w:rPr>
          <w:rFonts w:ascii="Times New Roman" w:eastAsia="Times New Roman" w:hAnsi="Times New Roman" w:cs="Times New Roman"/>
          <w:sz w:val="28"/>
          <w:szCs w:val="28"/>
          <w:lang w:val="fr-FR" w:bidi="ar-SA"/>
        </w:rPr>
        <w:t>răzuirea stratului de balast cu lama buldozerului, pe fâșii consecutive de 10 - 15 cm, urmată apoi de exploatarea cu excavatorul cu cupă și braț mobil. Exploatarea se va face din aval spre amonte și de la extremitatea perimetrului spre firul apei. Materialul astfel excavat se încarcă în autobasculante. Se va avea în vedere realizarea pantei de 7-10 ‰ perpendicular cu direcția de curgere a râului. Exploatarea agregatelor se va face până la cota talvegului.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fr-FR" w:bidi="ar-SA"/>
        </w:rPr>
      </w:pPr>
      <w:r w:rsidRPr="00CA7C47">
        <w:rPr>
          <w:rFonts w:ascii="Times New Roman" w:eastAsia="Times New Roman" w:hAnsi="Times New Roman" w:cs="Times New Roman"/>
          <w:sz w:val="28"/>
          <w:szCs w:val="28"/>
          <w:lang w:val="fr-FR" w:bidi="ar-SA"/>
        </w:rPr>
        <w:t>După sfârșitul perioadei de restricție (1 august) se va exploata și berma de siguranță.</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fr-FR" w:bidi="ar-SA"/>
        </w:rPr>
      </w:pPr>
      <w:r w:rsidRPr="00CA7C47">
        <w:rPr>
          <w:rFonts w:ascii="Times New Roman" w:eastAsia="Times New Roman" w:hAnsi="Times New Roman" w:cs="Times New Roman"/>
          <w:sz w:val="28"/>
          <w:szCs w:val="28"/>
          <w:lang w:val="fr-FR" w:bidi="ar-SA"/>
        </w:rPr>
        <w:t>Menționăm că această metodă de exploatare poate fi folosită în condiții de debite mici și medii pe râul Moldova.</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fr-FR" w:bidi="ar-SA"/>
        </w:rPr>
        <w:t xml:space="preserve">Având în vedere că berma de siguranță va fi amenajată doar pentru perioada 01 aprilie – 01 august (începând cu 01 august aceasta va fi înlăturată din albie), lucrarea de mentenanță ce se va efectua este </w:t>
      </w:r>
      <w:r w:rsidRPr="00CA7C47">
        <w:rPr>
          <w:rFonts w:ascii="Times New Roman" w:eastAsia="Times New Roman" w:hAnsi="Times New Roman" w:cs="Times New Roman"/>
          <w:sz w:val="28"/>
          <w:szCs w:val="28"/>
          <w:lang w:val="en-US" w:bidi="ar-SA"/>
        </w:rPr>
        <w:t>completarea sau refacerea locală (până la 30% din suprafaţă, lungime sau volum).</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fr-FR" w:bidi="ar-SA"/>
        </w:rPr>
      </w:pPr>
      <w:r w:rsidRPr="00CA7C47">
        <w:rPr>
          <w:rFonts w:ascii="Times New Roman" w:eastAsia="Times New Roman" w:hAnsi="Times New Roman" w:cs="Times New Roman"/>
          <w:sz w:val="28"/>
          <w:szCs w:val="28"/>
          <w:lang w:val="fr-FR" w:bidi="ar-SA"/>
        </w:rPr>
        <w:t>În caz de viituri, lucrările de exploatare sunt sistate. După scăderea debitului, se va reface berma de siguranță pe porțiunea afectată (refacere parțială sau totală). După amenajarea bermei se va relua activitatea de exploatare.</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en-US" w:bidi="ar-SA"/>
        </w:rPr>
      </w:pP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fr-FR" w:bidi="ar-SA"/>
        </w:rPr>
      </w:pPr>
      <w:r w:rsidRPr="00CA7C47">
        <w:rPr>
          <w:rFonts w:ascii="Times New Roman" w:eastAsia="Times New Roman" w:hAnsi="Times New Roman" w:cs="Times New Roman"/>
          <w:i/>
          <w:iCs/>
          <w:sz w:val="28"/>
          <w:szCs w:val="28"/>
          <w:u w:val="single"/>
          <w:lang w:val="fr-FR" w:bidi="ar-SA"/>
        </w:rPr>
        <w:t>Metoda de exploatare în spațiu deschis</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 xml:space="preserve">Extracția agregatelor minerale din perimetrul de exploatare, în afara perioade de interdicție (1 august – 31 martie), se va realiza prin șenalizare, din aval spre amonte, în fâșii paralele cu cursul râului Moldova. Adâncimea maximă de </w:t>
      </w:r>
      <w:r w:rsidRPr="00CA7C47">
        <w:rPr>
          <w:rFonts w:ascii="Times New Roman" w:eastAsia="Times New Roman" w:hAnsi="Times New Roman" w:cs="Times New Roman"/>
          <w:sz w:val="28"/>
          <w:szCs w:val="28"/>
          <w:lang w:val="en-US" w:bidi="ar-SA"/>
        </w:rPr>
        <w:lastRenderedPageBreak/>
        <w:t xml:space="preserve">exploatare va fi de </w:t>
      </w:r>
      <w:r w:rsidRPr="00CA7C47">
        <w:rPr>
          <w:rFonts w:ascii="Times New Roman" w:eastAsia="Times New Roman" w:hAnsi="Times New Roman" w:cs="Times New Roman"/>
          <w:sz w:val="28"/>
          <w:szCs w:val="28"/>
          <w:lang w:bidi="ar-SA"/>
        </w:rPr>
        <w:t>2,49</w:t>
      </w:r>
      <w:r w:rsidRPr="00CA7C47">
        <w:rPr>
          <w:rFonts w:ascii="Times New Roman" w:eastAsia="Times New Roman" w:hAnsi="Times New Roman" w:cs="Times New Roman"/>
          <w:sz w:val="28"/>
          <w:szCs w:val="28"/>
          <w:lang w:val="en-US" w:bidi="ar-SA"/>
        </w:rPr>
        <w:t xml:space="preserve"> m (profilul </w:t>
      </w:r>
      <w:r w:rsidRPr="00CA7C47">
        <w:rPr>
          <w:rFonts w:ascii="Times New Roman" w:eastAsia="Times New Roman" w:hAnsi="Times New Roman" w:cs="Times New Roman"/>
          <w:sz w:val="28"/>
          <w:szCs w:val="28"/>
          <w:lang w:bidi="ar-SA"/>
        </w:rPr>
        <w:t>11</w:t>
      </w:r>
      <w:r w:rsidRPr="00CA7C47">
        <w:rPr>
          <w:rFonts w:ascii="Times New Roman" w:eastAsia="Times New Roman" w:hAnsi="Times New Roman" w:cs="Times New Roman"/>
          <w:sz w:val="28"/>
          <w:szCs w:val="28"/>
          <w:lang w:val="en-US" w:bidi="ar-SA"/>
        </w:rPr>
        <w:t>), adâncimea medie de exploatare va fi de 1,</w:t>
      </w:r>
      <w:r w:rsidRPr="00CA7C47">
        <w:rPr>
          <w:rFonts w:ascii="Times New Roman" w:eastAsia="Times New Roman" w:hAnsi="Times New Roman" w:cs="Times New Roman"/>
          <w:sz w:val="28"/>
          <w:szCs w:val="28"/>
          <w:lang w:bidi="ar-SA"/>
        </w:rPr>
        <w:t>72</w:t>
      </w:r>
      <w:r w:rsidRPr="00CA7C47">
        <w:rPr>
          <w:rFonts w:ascii="Times New Roman" w:eastAsia="Times New Roman" w:hAnsi="Times New Roman" w:cs="Times New Roman"/>
          <w:sz w:val="28"/>
          <w:szCs w:val="28"/>
          <w:lang w:val="en-US" w:bidi="ar-SA"/>
        </w:rPr>
        <w:t xml:space="preserve"> m, fără a coborâ sub cota talvegului natural al râului. Utilajele folosite sunt: încărcătorul frontal, excavatorul, buldozerul și autobasculantele. Agregatele minerale extrase sunt încărcate direct în mijloace auto și transportate la stația de sortare, astfel încât la sfârșitul zilei întregul volum excavat să fie îndepărtat din albia minoră.</w:t>
      </w:r>
    </w:p>
    <w:p w:rsidR="00CA7C47" w:rsidRPr="00CA7C47" w:rsidRDefault="00CA7C47" w:rsidP="00CA7C47">
      <w:pPr>
        <w:widowControl/>
        <w:suppressAutoHyphens w:val="0"/>
        <w:spacing w:line="240" w:lineRule="auto"/>
        <w:ind w:firstLine="709"/>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val="en-US" w:bidi="ar-SA"/>
        </w:rPr>
        <w:t>Adâncimea de exploatare nu va depăși cota talvegului.</w:t>
      </w:r>
    </w:p>
    <w:p w:rsidR="00AC229C" w:rsidRPr="00B91E16" w:rsidRDefault="00AC229C" w:rsidP="00AC229C">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A31447">
        <w:rPr>
          <w:sz w:val="28"/>
          <w:szCs w:val="28"/>
        </w:rPr>
        <w:t>Moldova</w:t>
      </w:r>
      <w:r w:rsidRPr="00B91E16">
        <w:rPr>
          <w:sz w:val="28"/>
          <w:szCs w:val="28"/>
        </w:rPr>
        <w:t xml:space="preserve"> de la cursul său natural.</w:t>
      </w:r>
    </w:p>
    <w:p w:rsidR="00AC229C"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9" w:name="_Toc600790"/>
      <w:r>
        <w:t>IV. DESCRIEREA LUCRĂRILOR DE DEMOLARE NECESARE</w:t>
      </w:r>
      <w:bookmarkEnd w:id="9"/>
    </w:p>
    <w:p w:rsidR="00CA7C47" w:rsidRPr="00CA7C47" w:rsidRDefault="00CA7C47" w:rsidP="00CA7C47">
      <w:pPr>
        <w:spacing w:line="240" w:lineRule="auto"/>
        <w:ind w:firstLine="709"/>
        <w:rPr>
          <w:rFonts w:ascii="Times New Roman" w:hAnsi="Times New Roman" w:cs="Times New Roman"/>
          <w:sz w:val="28"/>
          <w:szCs w:val="28"/>
        </w:rPr>
      </w:pPr>
      <w:r w:rsidRPr="00CA7C47">
        <w:rPr>
          <w:rFonts w:ascii="Times New Roman" w:hAnsi="Times New Roman" w:cs="Times New Roman"/>
          <w:sz w:val="28"/>
          <w:szCs w:val="28"/>
        </w:rPr>
        <w:t xml:space="preserve">Perimetrul Curături este situat în extravilanul comunei Păltinoasa, în albia râului Moldova, pe centrul albiei, între bornele CSA 120 şi CSA 118, la 2,06 km aval de podul de pe DJ 177C. </w:t>
      </w:r>
    </w:p>
    <w:p w:rsidR="00AC229C" w:rsidRDefault="00AC229C" w:rsidP="00AC229C">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Din cadrul perimetrului analizat se vor exploata agregate minerale de râu în vederea decolmatării, reprofilării și regularizării cursului de apă. </w:t>
      </w:r>
    </w:p>
    <w:p w:rsidR="00AC229C" w:rsidRDefault="00AC229C" w:rsidP="00AC229C">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A31447">
        <w:rPr>
          <w:sz w:val="28"/>
          <w:szCs w:val="28"/>
        </w:rPr>
        <w:t>Moldova</w:t>
      </w:r>
      <w:r w:rsidRPr="00B91E16">
        <w:rPr>
          <w:sz w:val="28"/>
          <w:szCs w:val="28"/>
        </w:rPr>
        <w:t xml:space="preserve"> de la cursul său natural.</w:t>
      </w:r>
    </w:p>
    <w:p w:rsidR="00AC229C" w:rsidRDefault="00AC229C" w:rsidP="00AC229C">
      <w:pPr>
        <w:pStyle w:val="NormalWeb"/>
        <w:spacing w:before="0" w:beforeAutospacing="0" w:after="0"/>
        <w:ind w:firstLine="709"/>
        <w:jc w:val="both"/>
        <w:rPr>
          <w:sz w:val="28"/>
          <w:szCs w:val="28"/>
        </w:rPr>
      </w:pPr>
    </w:p>
    <w:p w:rsidR="00AC229C" w:rsidRDefault="00AC229C" w:rsidP="00AC229C"/>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10" w:name="_Toc600791"/>
      <w:r>
        <w:t>V. DESCRIEREA AMPLASĂRII PROIECTULUI</w:t>
      </w:r>
      <w:bookmarkEnd w:id="10"/>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În zonă nu se află monumente istorice, de arhitectură sau alte zone şi obiective de interes tradiţional, public sau istoric.</w:t>
      </w:r>
    </w:p>
    <w:p w:rsidR="00015EB9" w:rsidRPr="00A31447" w:rsidRDefault="00015EB9" w:rsidP="00015EB9">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Perimetrul este amplasat în interiorul situlului Natura 2000 – ROSCI0365 – Râul Moldova între Păltinoasa și Ruși.</w:t>
      </w:r>
    </w:p>
    <w:p w:rsidR="00CA7C47" w:rsidRPr="00CA7C47" w:rsidRDefault="00CA7C47" w:rsidP="00CA7C47">
      <w:pPr>
        <w:spacing w:line="240" w:lineRule="auto"/>
        <w:ind w:firstLine="709"/>
        <w:rPr>
          <w:rFonts w:ascii="Times New Roman" w:hAnsi="Times New Roman" w:cs="Times New Roman"/>
          <w:sz w:val="28"/>
          <w:szCs w:val="28"/>
        </w:rPr>
      </w:pPr>
      <w:r w:rsidRPr="00CA7C47">
        <w:rPr>
          <w:rFonts w:ascii="Times New Roman" w:hAnsi="Times New Roman" w:cs="Times New Roman"/>
          <w:sz w:val="28"/>
          <w:szCs w:val="28"/>
        </w:rPr>
        <w:t xml:space="preserve">Perimetrul Curături este situat în extravilanul comunei Păltinoasa, în albia râului Moldova, pe centrul albiei, între bornele CSA 120 şi CSA 118, la 2,06 km aval de podul de pe DJ 177C. </w:t>
      </w:r>
    </w:p>
    <w:p w:rsidR="00015EB9" w:rsidRPr="00A31447" w:rsidRDefault="00015EB9" w:rsidP="00015EB9">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015EB9" w:rsidRPr="00A31447" w:rsidTr="003A180A">
        <w:tc>
          <w:tcPr>
            <w:tcW w:w="135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Pct.</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X</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Y</w:t>
            </w:r>
          </w:p>
        </w:tc>
      </w:tr>
      <w:tr w:rsidR="00015EB9" w:rsidRPr="00A31447" w:rsidTr="003A180A">
        <w:tc>
          <w:tcPr>
            <w:tcW w:w="135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1</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670805</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572119</w:t>
            </w:r>
          </w:p>
        </w:tc>
      </w:tr>
      <w:tr w:rsidR="00015EB9" w:rsidRPr="00A31447" w:rsidTr="003A180A">
        <w:tc>
          <w:tcPr>
            <w:tcW w:w="135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2</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670786</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572337</w:t>
            </w:r>
          </w:p>
        </w:tc>
      </w:tr>
      <w:tr w:rsidR="00015EB9" w:rsidRPr="00A31447" w:rsidTr="003A180A">
        <w:tc>
          <w:tcPr>
            <w:tcW w:w="135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3</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670621</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572491</w:t>
            </w:r>
          </w:p>
        </w:tc>
      </w:tr>
      <w:tr w:rsidR="00015EB9" w:rsidRPr="00A31447" w:rsidTr="003A180A">
        <w:tc>
          <w:tcPr>
            <w:tcW w:w="135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lastRenderedPageBreak/>
              <w:t>4</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670598</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572377</w:t>
            </w:r>
          </w:p>
        </w:tc>
      </w:tr>
      <w:tr w:rsidR="00015EB9" w:rsidRPr="00A31447" w:rsidTr="003A180A">
        <w:tc>
          <w:tcPr>
            <w:tcW w:w="135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5</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670626</w:t>
            </w:r>
          </w:p>
        </w:tc>
        <w:tc>
          <w:tcPr>
            <w:tcW w:w="1890" w:type="dxa"/>
          </w:tcPr>
          <w:p w:rsidR="00015EB9" w:rsidRPr="00A31447" w:rsidRDefault="00015EB9" w:rsidP="003A180A">
            <w:pPr>
              <w:spacing w:line="240" w:lineRule="auto"/>
              <w:jc w:val="center"/>
              <w:rPr>
                <w:rFonts w:ascii="Times New Roman" w:hAnsi="Times New Roman" w:cs="Times New Roman"/>
              </w:rPr>
            </w:pPr>
            <w:r w:rsidRPr="00A31447">
              <w:rPr>
                <w:rFonts w:ascii="Times New Roman" w:hAnsi="Times New Roman" w:cs="Times New Roman"/>
              </w:rPr>
              <w:t>572309</w:t>
            </w:r>
          </w:p>
        </w:tc>
      </w:tr>
    </w:tbl>
    <w:p w:rsidR="00AC229C" w:rsidRPr="00502072" w:rsidRDefault="00AC229C" w:rsidP="00AC229C">
      <w:pPr>
        <w:spacing w:line="240" w:lineRule="auto"/>
        <w:rPr>
          <w:rFonts w:ascii="Times New Roman" w:hAnsi="Times New Roman" w:cs="Times New Roman"/>
          <w:i/>
          <w:sz w:val="28"/>
          <w:szCs w:val="28"/>
          <w:lang w:val="it-IT"/>
        </w:rPr>
      </w:pPr>
    </w:p>
    <w:p w:rsidR="00AC229C" w:rsidRPr="00502072" w:rsidRDefault="00AC229C" w:rsidP="00AC229C">
      <w:pPr>
        <w:spacing w:line="100" w:lineRule="atLeast"/>
        <w:ind w:firstLine="709"/>
        <w:rPr>
          <w:rFonts w:ascii="Times New Roman" w:hAnsi="Times New Roman" w:cs="Times New Roman"/>
          <w:sz w:val="28"/>
          <w:szCs w:val="28"/>
        </w:rPr>
      </w:pPr>
      <w:r w:rsidRPr="00502072">
        <w:rPr>
          <w:rFonts w:ascii="Times New Roman" w:hAnsi="Times New Roman" w:cs="Times New Roman"/>
          <w:sz w:val="28"/>
          <w:szCs w:val="28"/>
        </w:rPr>
        <w:t>Perimetrul balastierei se învecinează cu t</w:t>
      </w:r>
      <w:r w:rsidRPr="00502072">
        <w:rPr>
          <w:rFonts w:ascii="Times New Roman" w:hAnsi="Times New Roman" w:cs="Times New Roman"/>
          <w:color w:val="000000"/>
          <w:sz w:val="28"/>
          <w:szCs w:val="28"/>
        </w:rPr>
        <w:t>erenuri neproductive și cu r</w:t>
      </w:r>
      <w:r w:rsidRPr="00502072">
        <w:rPr>
          <w:rFonts w:ascii="Times New Roman" w:hAnsi="Times New Roman" w:cs="Times New Roman"/>
          <w:sz w:val="28"/>
          <w:szCs w:val="28"/>
        </w:rPr>
        <w:t xml:space="preserve">âul </w:t>
      </w:r>
      <w:r w:rsidR="00A31447">
        <w:rPr>
          <w:rFonts w:ascii="Times New Roman" w:hAnsi="Times New Roman" w:cs="Times New Roman"/>
          <w:sz w:val="28"/>
          <w:szCs w:val="28"/>
        </w:rPr>
        <w:t>Moldova</w:t>
      </w:r>
      <w:r w:rsidRPr="00502072">
        <w:rPr>
          <w:rFonts w:ascii="Times New Roman" w:hAnsi="Times New Roman" w:cs="Times New Roman"/>
          <w:sz w:val="28"/>
          <w:szCs w:val="28"/>
        </w:rPr>
        <w:t>.</w:t>
      </w:r>
    </w:p>
    <w:p w:rsidR="00015EB9" w:rsidRPr="00A31447" w:rsidRDefault="00015EB9" w:rsidP="00015EB9">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Aval de perimetru se află următoarele obiective: perimetrul de exploatare Pod Izvor aflat în administrarea SC CALCARUL SRL; Perimetrul de exploatare al Comunei Păltinoasa. Amonte de perimetrul propus spre regularizare, se află un stâlp electric în albia râului Moldova și stația de sortare a beneficiarului.</w:t>
      </w:r>
    </w:p>
    <w:p w:rsidR="00AC229C" w:rsidRPr="00456A52" w:rsidRDefault="00AC229C" w:rsidP="00AC229C">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Activităţile specifice ce se vor desfăşura în cadrul obiectivului analizat sunt:</w:t>
      </w:r>
    </w:p>
    <w:p w:rsidR="00AC229C" w:rsidRPr="00456A52" w:rsidRDefault="00AC229C" w:rsidP="00A326E3">
      <w:pPr>
        <w:numPr>
          <w:ilvl w:val="0"/>
          <w:numId w:val="11"/>
        </w:numPr>
        <w:spacing w:line="240" w:lineRule="auto"/>
        <w:rPr>
          <w:rFonts w:ascii="Times New Roman" w:hAnsi="Times New Roman" w:cs="Times New Roman"/>
          <w:sz w:val="28"/>
          <w:szCs w:val="28"/>
        </w:rPr>
      </w:pPr>
      <w:r w:rsidRPr="00456A52">
        <w:rPr>
          <w:rFonts w:ascii="Times New Roman" w:hAnsi="Times New Roman" w:cs="Times New Roman"/>
          <w:sz w:val="28"/>
          <w:szCs w:val="28"/>
        </w:rPr>
        <w:t>Extragerea agregatelor naturale de râu</w:t>
      </w:r>
      <w:r w:rsidR="00015EB9">
        <w:rPr>
          <w:rFonts w:ascii="Times New Roman" w:hAnsi="Times New Roman" w:cs="Times New Roman"/>
          <w:sz w:val="28"/>
          <w:szCs w:val="28"/>
        </w:rPr>
        <w:t xml:space="preserve"> în vederea decolmatării și reprofilării cursului de apă</w:t>
      </w:r>
      <w:r w:rsidRPr="00456A52">
        <w:rPr>
          <w:rFonts w:ascii="Times New Roman" w:hAnsi="Times New Roman" w:cs="Times New Roman"/>
          <w:sz w:val="28"/>
          <w:szCs w:val="28"/>
        </w:rPr>
        <w:t>.</w:t>
      </w:r>
    </w:p>
    <w:p w:rsidR="00AC229C" w:rsidRPr="00456A52" w:rsidRDefault="00AC229C" w:rsidP="00AC229C">
      <w:pPr>
        <w:spacing w:line="240" w:lineRule="auto"/>
        <w:ind w:firstLine="709"/>
        <w:rPr>
          <w:rFonts w:ascii="Times New Roman" w:hAnsi="Times New Roman" w:cs="Times New Roman"/>
          <w:sz w:val="28"/>
          <w:szCs w:val="28"/>
        </w:rPr>
      </w:pPr>
      <w:r>
        <w:rPr>
          <w:rFonts w:ascii="Times New Roman" w:hAnsi="Times New Roman" w:cs="Times New Roman"/>
          <w:sz w:val="28"/>
          <w:szCs w:val="28"/>
        </w:rPr>
        <w:t>T</w:t>
      </w:r>
      <w:r w:rsidRPr="00456A52">
        <w:rPr>
          <w:rFonts w:ascii="Times New Roman" w:hAnsi="Times New Roman" w:cs="Times New Roman"/>
          <w:sz w:val="28"/>
          <w:szCs w:val="28"/>
        </w:rPr>
        <w:t>erenul</w:t>
      </w:r>
      <w:r>
        <w:rPr>
          <w:rFonts w:ascii="Times New Roman" w:hAnsi="Times New Roman" w:cs="Times New Roman"/>
          <w:sz w:val="28"/>
          <w:szCs w:val="28"/>
        </w:rPr>
        <w:t xml:space="preserve">, în suprafață de </w:t>
      </w:r>
      <w:r w:rsidR="00015EB9">
        <w:rPr>
          <w:rFonts w:ascii="Times New Roman" w:hAnsi="Times New Roman" w:cs="Times New Roman"/>
          <w:sz w:val="28"/>
          <w:szCs w:val="28"/>
        </w:rPr>
        <w:t>35.000</w:t>
      </w:r>
      <w:r>
        <w:rPr>
          <w:rFonts w:ascii="Times New Roman" w:hAnsi="Times New Roman" w:cs="Times New Roman"/>
          <w:sz w:val="28"/>
          <w:szCs w:val="28"/>
        </w:rPr>
        <w:t xml:space="preserve"> mp,</w:t>
      </w:r>
      <w:r w:rsidRPr="00456A52">
        <w:rPr>
          <w:rFonts w:ascii="Times New Roman" w:hAnsi="Times New Roman" w:cs="Times New Roman"/>
          <w:sz w:val="28"/>
          <w:szCs w:val="28"/>
        </w:rPr>
        <w:t xml:space="preserve"> este situat în extravilanul </w:t>
      </w:r>
      <w:r w:rsidR="00015EB9">
        <w:rPr>
          <w:rFonts w:ascii="Times New Roman" w:hAnsi="Times New Roman" w:cs="Times New Roman"/>
          <w:sz w:val="28"/>
          <w:szCs w:val="28"/>
        </w:rPr>
        <w:t>comunei Păltinoasa</w:t>
      </w:r>
      <w:r w:rsidRPr="00456A52">
        <w:rPr>
          <w:rFonts w:ascii="Times New Roman" w:hAnsi="Times New Roman" w:cs="Times New Roman"/>
          <w:sz w:val="28"/>
          <w:szCs w:val="28"/>
        </w:rPr>
        <w:t xml:space="preserve"> şi este proprietatea publică a statului, aflat în administrarea Administraţiei Bazinale de Apă Siret Bacău.</w:t>
      </w:r>
    </w:p>
    <w:p w:rsidR="00AC229C" w:rsidRPr="00456A52" w:rsidRDefault="00AC229C" w:rsidP="00AC229C">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Folosinţa actuală a terenului - neproductiv. Terenul este destinat pentru exploatare nisipului şi pietrişului.</w:t>
      </w:r>
      <w:r>
        <w:rPr>
          <w:rFonts w:ascii="Times New Roman" w:hAnsi="Times New Roman" w:cs="Times New Roman"/>
          <w:sz w:val="28"/>
          <w:szCs w:val="28"/>
        </w:rPr>
        <w:t xml:space="preserve"> T</w:t>
      </w:r>
      <w:r w:rsidRPr="00456A52">
        <w:rPr>
          <w:rFonts w:ascii="Times New Roman" w:hAnsi="Times New Roman" w:cs="Times New Roman"/>
          <w:sz w:val="28"/>
          <w:szCs w:val="28"/>
        </w:rPr>
        <w:t xml:space="preserve">erenul este ocupat de albia minoră a râului </w:t>
      </w:r>
      <w:r w:rsidR="00A31447">
        <w:rPr>
          <w:rFonts w:ascii="Times New Roman" w:hAnsi="Times New Roman" w:cs="Times New Roman"/>
          <w:sz w:val="28"/>
          <w:szCs w:val="28"/>
        </w:rPr>
        <w:t>Moldova</w:t>
      </w:r>
      <w:r>
        <w:rPr>
          <w:rFonts w:ascii="Times New Roman" w:hAnsi="Times New Roman" w:cs="Times New Roman"/>
          <w:sz w:val="28"/>
          <w:szCs w:val="28"/>
        </w:rPr>
        <w:t>.</w:t>
      </w:r>
    </w:p>
    <w:p w:rsidR="00AC229C" w:rsidRPr="00456A52" w:rsidRDefault="00AC229C" w:rsidP="00AC229C">
      <w:pPr>
        <w:spacing w:line="240" w:lineRule="auto"/>
        <w:rPr>
          <w:rFonts w:ascii="Times New Roman" w:hAnsi="Times New Roman" w:cs="Times New Roman"/>
          <w:sz w:val="28"/>
          <w:szCs w:val="28"/>
        </w:rPr>
      </w:pPr>
    </w:p>
    <w:p w:rsidR="00AC229C" w:rsidRPr="00456A52" w:rsidRDefault="00AC229C" w:rsidP="00AC229C">
      <w:pPr>
        <w:spacing w:line="240" w:lineRule="auto"/>
        <w:rPr>
          <w:rFonts w:ascii="Times New Roman" w:hAnsi="Times New Roman" w:cs="Times New Roman"/>
          <w:sz w:val="28"/>
          <w:szCs w:val="28"/>
        </w:rPr>
      </w:pPr>
    </w:p>
    <w:p w:rsidR="00AC229C" w:rsidRPr="00535259"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11" w:name="_Toc600792"/>
      <w:r>
        <w:t>VI. DESCRIEREA TUTUROR EFECTELOR SEMNIFICATIVE POSIBILE ASUPRA MEDIULUI ALE PROIECTULUI, ÎN LIMITA INFORMAȚIILOR DISPONIBILE</w:t>
      </w:r>
      <w:bookmarkEnd w:id="11"/>
    </w:p>
    <w:p w:rsidR="00AC229C" w:rsidRDefault="00AC229C" w:rsidP="00AC229C">
      <w:pPr>
        <w:pStyle w:val="Heading2"/>
        <w:numPr>
          <w:ilvl w:val="1"/>
          <w:numId w:val="1"/>
        </w:numPr>
        <w:spacing w:line="240" w:lineRule="auto"/>
      </w:pPr>
      <w:bookmarkStart w:id="12" w:name="_Toc600793"/>
      <w:r>
        <w:t>VI.1 Surse de poluanți și instalații pentru reținerea, evacuarea și dispersia poluanților în mediu</w:t>
      </w:r>
      <w:bookmarkEnd w:id="12"/>
    </w:p>
    <w:p w:rsidR="00AC229C" w:rsidRDefault="00AC229C" w:rsidP="00AC229C"/>
    <w:p w:rsidR="00AC229C" w:rsidRPr="00535259" w:rsidRDefault="00AC229C" w:rsidP="00AC229C">
      <w:pPr>
        <w:pStyle w:val="Heading3"/>
        <w:numPr>
          <w:ilvl w:val="2"/>
          <w:numId w:val="1"/>
        </w:numPr>
        <w:rPr>
          <w:i/>
        </w:rPr>
      </w:pPr>
      <w:bookmarkStart w:id="13" w:name="_Toc600794"/>
      <w:r w:rsidRPr="00535259">
        <w:rPr>
          <w:i/>
        </w:rPr>
        <w:t>VI.1.1 Protecția calității apelor</w:t>
      </w:r>
      <w:bookmarkEnd w:id="13"/>
    </w:p>
    <w:p w:rsidR="00AC229C" w:rsidRDefault="00AC229C" w:rsidP="00AC229C">
      <w:pPr>
        <w:spacing w:line="100" w:lineRule="atLeast"/>
        <w:ind w:firstLine="709"/>
        <w:rPr>
          <w:rFonts w:ascii="Times New Roman" w:hAnsi="Times New Roman"/>
          <w:i/>
          <w:iCs/>
          <w:sz w:val="28"/>
          <w:szCs w:val="28"/>
        </w:rPr>
      </w:pPr>
      <w:r>
        <w:rPr>
          <w:rFonts w:ascii="Times New Roman" w:hAnsi="Times New Roman"/>
          <w:color w:val="000000"/>
          <w:spacing w:val="-2"/>
          <w:sz w:val="28"/>
          <w:szCs w:val="28"/>
        </w:rPr>
        <w:t>La activitatea de extracție și valorificare a nisipului și pietrișului din perimetrul de exploatare nu se utilizează apă industrială.</w:t>
      </w:r>
    </w:p>
    <w:p w:rsidR="00AC229C" w:rsidRDefault="00AC229C" w:rsidP="00AC229C">
      <w:pPr>
        <w:spacing w:line="100" w:lineRule="atLeast"/>
        <w:rPr>
          <w:rFonts w:ascii="Times New Roman" w:hAnsi="Times New Roman"/>
          <w:sz w:val="28"/>
          <w:szCs w:val="28"/>
        </w:rPr>
      </w:pPr>
      <w:r>
        <w:rPr>
          <w:rFonts w:ascii="Times New Roman" w:hAnsi="Times New Roman"/>
          <w:i/>
          <w:iCs/>
          <w:sz w:val="28"/>
          <w:szCs w:val="28"/>
        </w:rPr>
        <w:t>Surse de poluanți existente sau posibile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Datorită faptului că în imediata vecinătate a perimetrului de exploatare nu se desfășoară activități industriale, nu există rețele organizate de evacuare a apelor uzate și nici posibilitatea contaminării cu agenți poluanți ai apelor de suprafață sau subterane. Totuși, modificări nesemnificative și/sau de scurtă durată a parametrilor calitativi ai apelor freatice și de suprafață s-ar putea datora unor surse directe sau indirecte legate de desfășurarea activității specifice gospodăriilor populației, lipsei rețelei de canalizare a apelor menajere, administrării de îngrășăminte chimice, etc. Sub aspect cantitativ, precum și a caracterului sporadic al acestora, sursele menționate nu se pot constitui într-un factor de poluare semnificativă a apelor.</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Potrivit specificului activității de exploatare, se consideră că principalele surse posibile de poluanți pentru apele freatice și de suprafață, sunt următoarele:</w:t>
      </w:r>
    </w:p>
    <w:p w:rsidR="00AC229C" w:rsidRDefault="00AC229C" w:rsidP="00A326E3">
      <w:pPr>
        <w:numPr>
          <w:ilvl w:val="1"/>
          <w:numId w:val="2"/>
        </w:numPr>
        <w:spacing w:line="100" w:lineRule="atLeast"/>
        <w:rPr>
          <w:rFonts w:ascii="Times New Roman" w:hAnsi="Times New Roman"/>
          <w:sz w:val="28"/>
          <w:szCs w:val="28"/>
        </w:rPr>
      </w:pPr>
      <w:r>
        <w:rPr>
          <w:rFonts w:ascii="Times New Roman" w:hAnsi="Times New Roman"/>
          <w:sz w:val="28"/>
          <w:szCs w:val="28"/>
        </w:rPr>
        <w:t xml:space="preserve">scurgerile de carburanți și lubrefianți, datorate unor cauze accidentale </w:t>
      </w:r>
      <w:r>
        <w:rPr>
          <w:rFonts w:ascii="Times New Roman" w:hAnsi="Times New Roman"/>
          <w:sz w:val="28"/>
          <w:szCs w:val="28"/>
        </w:rPr>
        <w:lastRenderedPageBreak/>
        <w:t xml:space="preserve">normale (spargeri de conducte de alimentare a motoarelor mijloacelor de transport, excavatorului, </w:t>
      </w:r>
      <w:r w:rsidR="00015EB9">
        <w:rPr>
          <w:rFonts w:ascii="Times New Roman" w:hAnsi="Times New Roman"/>
          <w:sz w:val="28"/>
          <w:szCs w:val="28"/>
        </w:rPr>
        <w:t>volă</w:t>
      </w:r>
      <w:r>
        <w:rPr>
          <w:rFonts w:ascii="Times New Roman" w:hAnsi="Times New Roman"/>
          <w:sz w:val="28"/>
          <w:szCs w:val="28"/>
        </w:rPr>
        <w:t>) sau catastrofice (viituri de apă, alunecări de teren), sunt tamponate prin utilizarea unui pat de nisip, dispus în zonele cele mai vulnerabile, care ulterior este colectat într-un recipient metalic acoperit și valorificat ulterior.</w:t>
      </w:r>
    </w:p>
    <w:p w:rsidR="00AC229C" w:rsidRDefault="00AC229C" w:rsidP="00A326E3">
      <w:pPr>
        <w:numPr>
          <w:ilvl w:val="1"/>
          <w:numId w:val="2"/>
        </w:numPr>
        <w:spacing w:line="100" w:lineRule="atLeast"/>
        <w:rPr>
          <w:rFonts w:ascii="Times New Roman" w:hAnsi="Times New Roman"/>
          <w:sz w:val="28"/>
          <w:szCs w:val="28"/>
        </w:rPr>
      </w:pPr>
      <w:r>
        <w:rPr>
          <w:rFonts w:ascii="Times New Roman" w:hAnsi="Times New Roman"/>
          <w:sz w:val="28"/>
          <w:szCs w:val="28"/>
        </w:rPr>
        <w:t>schimburile de ulei pentru utilaje staționare în apropierea râului se vor realiza de către personal calificat, prin recuperarea integrală a uleiului uzat, care va fi predat  pentru reutilizare.</w:t>
      </w:r>
    </w:p>
    <w:p w:rsidR="00AC229C" w:rsidRDefault="00AC229C" w:rsidP="00A326E3">
      <w:pPr>
        <w:numPr>
          <w:ilvl w:val="1"/>
          <w:numId w:val="2"/>
        </w:numPr>
        <w:spacing w:line="100" w:lineRule="atLeast"/>
        <w:rPr>
          <w:rFonts w:ascii="Times New Roman" w:hAnsi="Times New Roman"/>
          <w:sz w:val="28"/>
          <w:szCs w:val="28"/>
        </w:rPr>
      </w:pPr>
      <w:r>
        <w:rPr>
          <w:rFonts w:ascii="Times New Roman" w:hAnsi="Times New Roman"/>
          <w:sz w:val="28"/>
          <w:szCs w:val="28"/>
        </w:rPr>
        <w:t>creșterea cantității sedimentelor în suspensie pe perioada executării extracției este de scurtă durată, de mică intensitate și cu totul locală, în contextul prezenței marilor viituri. În acest sens considerăm că activitatea de extracție nu va afecta semnificativ factorul de mediu apă.</w:t>
      </w:r>
    </w:p>
    <w:p w:rsidR="00AC229C" w:rsidRDefault="00AC229C" w:rsidP="00AC229C">
      <w:pPr>
        <w:spacing w:line="100" w:lineRule="atLeast"/>
        <w:rPr>
          <w:rFonts w:ascii="Times New Roman" w:hAnsi="Times New Roman"/>
          <w:spacing w:val="-2"/>
          <w:sz w:val="28"/>
          <w:szCs w:val="28"/>
        </w:rPr>
      </w:pPr>
      <w:r>
        <w:rPr>
          <w:rFonts w:ascii="Times New Roman" w:hAnsi="Times New Roman"/>
          <w:sz w:val="28"/>
          <w:szCs w:val="28"/>
        </w:rPr>
        <w:tab/>
        <w:t>Volumul, specificul și structura producției realizate sau preconizate în viitor exclud, aproape în totalitate posibilitatea contaminării apelor pluviale și, în consecință necesitatea colectării și epurării acestora.</w:t>
      </w:r>
    </w:p>
    <w:p w:rsidR="00AC229C" w:rsidRDefault="00AC229C" w:rsidP="00AC229C">
      <w:pPr>
        <w:spacing w:line="100" w:lineRule="atLeast"/>
        <w:rPr>
          <w:rFonts w:ascii="Times New Roman" w:eastAsia="Times New Roman" w:hAnsi="Times New Roman" w:cs="Times-Roman"/>
          <w:spacing w:val="-2"/>
          <w:kern w:val="1"/>
          <w:sz w:val="28"/>
          <w:szCs w:val="28"/>
          <w:lang w:eastAsia="ar-SA" w:bidi="ar-SA"/>
        </w:rPr>
      </w:pPr>
      <w:r>
        <w:rPr>
          <w:rFonts w:ascii="Times New Roman" w:hAnsi="Times New Roman"/>
          <w:spacing w:val="-2"/>
          <w:sz w:val="28"/>
          <w:szCs w:val="28"/>
        </w:rPr>
        <w:tab/>
        <w:t>Din cele prezentate anterior, rezultă că în procesul de extracție a nisipului și pietrișului, poluarea apelor subterane este nesemnificativă.</w:t>
      </w:r>
    </w:p>
    <w:p w:rsidR="00AC229C" w:rsidRDefault="00AC229C" w:rsidP="00AC229C"/>
    <w:p w:rsidR="00AC229C" w:rsidRPr="00535259" w:rsidRDefault="00AC229C" w:rsidP="00AC229C">
      <w:pPr>
        <w:pStyle w:val="Heading3"/>
        <w:numPr>
          <w:ilvl w:val="2"/>
          <w:numId w:val="1"/>
        </w:numPr>
        <w:rPr>
          <w:i/>
        </w:rPr>
      </w:pPr>
      <w:bookmarkStart w:id="14" w:name="_Toc600795"/>
      <w:r w:rsidRPr="00535259">
        <w:rPr>
          <w:i/>
        </w:rPr>
        <w:t>VI.1.</w:t>
      </w:r>
      <w:r>
        <w:rPr>
          <w:i/>
        </w:rPr>
        <w:t>2</w:t>
      </w:r>
      <w:r w:rsidRPr="00535259">
        <w:rPr>
          <w:i/>
        </w:rPr>
        <w:t xml:space="preserve"> P</w:t>
      </w:r>
      <w:r>
        <w:rPr>
          <w:i/>
        </w:rPr>
        <w:t>rotecția calită</w:t>
      </w:r>
      <w:r w:rsidRPr="00535259">
        <w:rPr>
          <w:i/>
        </w:rPr>
        <w:t xml:space="preserve">ții </w:t>
      </w:r>
      <w:r>
        <w:rPr>
          <w:i/>
        </w:rPr>
        <w:t>aerului</w:t>
      </w:r>
      <w:bookmarkEnd w:id="14"/>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Prin natura procesului de producție desfășurat în cadrul balastierei, se consideră că sursele potențiale de poluare a atmosferei sunt următoarele:</w:t>
      </w:r>
    </w:p>
    <w:p w:rsidR="00AC229C" w:rsidRDefault="00AC229C" w:rsidP="00A326E3">
      <w:pPr>
        <w:numPr>
          <w:ilvl w:val="2"/>
          <w:numId w:val="3"/>
        </w:numPr>
        <w:spacing w:line="100" w:lineRule="atLeast"/>
        <w:rPr>
          <w:rFonts w:ascii="Times New Roman" w:hAnsi="Times New Roman"/>
          <w:sz w:val="28"/>
          <w:szCs w:val="28"/>
        </w:rPr>
      </w:pPr>
      <w:r>
        <w:rPr>
          <w:rFonts w:ascii="Times New Roman" w:hAnsi="Times New Roman"/>
          <w:sz w:val="28"/>
          <w:szCs w:val="28"/>
        </w:rPr>
        <w:t>compușii volatili degajați în timpul operațiilor de transvazare și de alimentare cu carburanți a utilajelor;</w:t>
      </w:r>
    </w:p>
    <w:p w:rsidR="00AC229C" w:rsidRDefault="00AC229C" w:rsidP="00A326E3">
      <w:pPr>
        <w:numPr>
          <w:ilvl w:val="2"/>
          <w:numId w:val="3"/>
        </w:numPr>
        <w:spacing w:line="100" w:lineRule="atLeast"/>
        <w:rPr>
          <w:rFonts w:ascii="Times New Roman" w:hAnsi="Times New Roman"/>
          <w:sz w:val="28"/>
          <w:szCs w:val="28"/>
        </w:rPr>
      </w:pPr>
      <w:r>
        <w:rPr>
          <w:rFonts w:ascii="Times New Roman" w:hAnsi="Times New Roman"/>
          <w:sz w:val="28"/>
          <w:szCs w:val="28"/>
        </w:rPr>
        <w:t>emisiile de gaze rezultate din combustia carburanților folosiți de către utilaje;</w:t>
      </w:r>
    </w:p>
    <w:p w:rsidR="00AC229C" w:rsidRDefault="00AC229C" w:rsidP="00A326E3">
      <w:pPr>
        <w:numPr>
          <w:ilvl w:val="2"/>
          <w:numId w:val="3"/>
        </w:numPr>
        <w:spacing w:line="100" w:lineRule="atLeast"/>
        <w:rPr>
          <w:rFonts w:ascii="Times New Roman" w:hAnsi="Times New Roman"/>
          <w:sz w:val="28"/>
          <w:szCs w:val="28"/>
        </w:rPr>
      </w:pPr>
      <w:r>
        <w:rPr>
          <w:rFonts w:ascii="Times New Roman" w:hAnsi="Times New Roman"/>
          <w:sz w:val="28"/>
          <w:szCs w:val="28"/>
        </w:rPr>
        <w:t>emisiile de praf rezultate din activitatea de extracție și transport.</w:t>
      </w:r>
    </w:p>
    <w:p w:rsidR="00AC229C" w:rsidRDefault="00AC229C" w:rsidP="00AC229C">
      <w:pPr>
        <w:spacing w:line="100" w:lineRule="atLeast"/>
        <w:rPr>
          <w:rFonts w:ascii="Times New Roman" w:eastAsia="Times New Roman" w:hAnsi="Times New Roman" w:cs="Arial"/>
          <w:color w:val="000000"/>
          <w:kern w:val="1"/>
          <w:sz w:val="28"/>
          <w:szCs w:val="28"/>
          <w:lang w:eastAsia="ar-SA" w:bidi="ar-SA"/>
        </w:rPr>
      </w:pPr>
      <w:r>
        <w:rPr>
          <w:rFonts w:ascii="Times New Roman" w:hAnsi="Times New Roman"/>
          <w:sz w:val="28"/>
          <w:szCs w:val="28"/>
        </w:rPr>
        <w:tab/>
        <w:t>Toate sursele de poluare potențială enumerate anterior sunt surse de joasă înălțime.</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Arial"/>
          <w:color w:val="000000"/>
          <w:kern w:val="1"/>
          <w:sz w:val="28"/>
          <w:szCs w:val="28"/>
          <w:lang w:eastAsia="ar-SA" w:bidi="ar-SA"/>
        </w:rPr>
        <w:tab/>
        <w:t>Având în vedere dispunerea geografică și umiditatea zonei, atmosfera se poate caracteriza ca o atmosferă cu agresivitate minimă.</w:t>
      </w:r>
    </w:p>
    <w:p w:rsidR="00AC229C" w:rsidRDefault="00AC229C" w:rsidP="00AC229C"/>
    <w:p w:rsidR="00AC229C" w:rsidRPr="00535259" w:rsidRDefault="00AC229C" w:rsidP="00AC229C">
      <w:pPr>
        <w:pStyle w:val="Heading3"/>
        <w:numPr>
          <w:ilvl w:val="2"/>
          <w:numId w:val="1"/>
        </w:numPr>
        <w:rPr>
          <w:i/>
        </w:rPr>
      </w:pPr>
      <w:bookmarkStart w:id="15" w:name="_Toc600796"/>
      <w:r w:rsidRPr="00535259">
        <w:rPr>
          <w:i/>
        </w:rPr>
        <w:t>VI.1.</w:t>
      </w:r>
      <w:r>
        <w:rPr>
          <w:i/>
        </w:rPr>
        <w:t>3</w:t>
      </w:r>
      <w:r w:rsidRPr="00535259">
        <w:rPr>
          <w:i/>
        </w:rPr>
        <w:t xml:space="preserve"> P</w:t>
      </w:r>
      <w:r>
        <w:rPr>
          <w:i/>
        </w:rPr>
        <w:t>rotecția împotriva zgomotului și vibrațiilor</w:t>
      </w:r>
      <w:bookmarkEnd w:id="15"/>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Sursele potențiale de zgomot în activitatea analizată, sunt reprezentate de:</w:t>
      </w:r>
    </w:p>
    <w:p w:rsidR="00AC229C" w:rsidRDefault="00AC229C" w:rsidP="00A326E3">
      <w:pPr>
        <w:numPr>
          <w:ilvl w:val="2"/>
          <w:numId w:val="4"/>
        </w:numPr>
        <w:spacing w:line="100" w:lineRule="atLeast"/>
        <w:rPr>
          <w:rFonts w:ascii="Times New Roman" w:hAnsi="Times New Roman"/>
          <w:sz w:val="28"/>
          <w:szCs w:val="28"/>
        </w:rPr>
      </w:pPr>
      <w:r>
        <w:rPr>
          <w:rFonts w:ascii="Times New Roman" w:hAnsi="Times New Roman"/>
          <w:sz w:val="28"/>
          <w:szCs w:val="28"/>
        </w:rPr>
        <w:t>utilajele terasiere, care vor funcționa în perioada martie - noiembrie, cu un regim de funcționare intermitentă;</w:t>
      </w:r>
    </w:p>
    <w:p w:rsidR="00AC229C" w:rsidRDefault="00AC229C" w:rsidP="00A326E3">
      <w:pPr>
        <w:numPr>
          <w:ilvl w:val="2"/>
          <w:numId w:val="4"/>
        </w:numPr>
        <w:spacing w:line="100" w:lineRule="atLeast"/>
        <w:rPr>
          <w:rFonts w:ascii="Times New Roman" w:hAnsi="Times New Roman"/>
          <w:sz w:val="28"/>
          <w:szCs w:val="28"/>
        </w:rPr>
      </w:pPr>
      <w:r>
        <w:rPr>
          <w:rFonts w:ascii="Times New Roman" w:hAnsi="Times New Roman"/>
          <w:sz w:val="28"/>
          <w:szCs w:val="28"/>
        </w:rPr>
        <w:t>mijloacele de transport, care vor afecta nivelul pragului de zgomot din zonă numai pe durata staționării și efectuării manevrelor pe raza perimetrului.</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 xml:space="preserve">Toate utilajele ce urmează a fi folosite vor fi echipate pentru diminuarea la maxim a zgomotelor și vibrațiilor prin carcasare și utilizarea de cauciucuri antiabrazive pentru absorbirea zgomotelor produse de către agregatele naturale în </w:t>
      </w:r>
      <w:r>
        <w:rPr>
          <w:rFonts w:ascii="Times New Roman" w:hAnsi="Times New Roman"/>
          <w:sz w:val="28"/>
          <w:szCs w:val="28"/>
        </w:rPr>
        <w:lastRenderedPageBreak/>
        <w:t>cădere sau rotire.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Se are în vedere, de asemenea, verificarea permanentă a tuturor subansamblelor în mișcare, carcasarea lor, izolarea prin garnituri de cauciuc, fixarea corespunzătoare pe suporturi, etc.</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Vibrațiile care însoțesc uneori zgomotul constituie un alt factor cu efect negativ asupra sănătății personalului. Cele produse de către sursele de suprafață au o influență strict locală, fără impact semnificativ asupra zonelor neprotejate.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Celelalte surse de zgomot și vibrații nu se înregistrează cu depășiri ale limitei admise.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 xml:space="preserve">Căile de acces din balastieră și cele din balastieră spre platforma de depozitare sunt situate în zone fără construcții, așa încât vibrațiile produse de către utilajele de transport nu afectează în nici un fel construcțiile din proxima vecinătate, situate la cca. </w:t>
      </w:r>
      <w:r w:rsidR="00015EB9">
        <w:rPr>
          <w:rFonts w:ascii="Times New Roman" w:hAnsi="Times New Roman"/>
          <w:sz w:val="28"/>
          <w:szCs w:val="28"/>
        </w:rPr>
        <w:t>700</w:t>
      </w:r>
      <w:r>
        <w:rPr>
          <w:rFonts w:ascii="Times New Roman" w:hAnsi="Times New Roman"/>
          <w:sz w:val="28"/>
          <w:szCs w:val="28"/>
        </w:rPr>
        <w:t xml:space="preserve"> m.</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Impactul global al surselor de zgomot asupra locuitorilor va fi un impact negativ mediu, activitatea desfășurându-se cu un risc minim de producere a zgomotelor și vibrațiilor.</w:t>
      </w:r>
    </w:p>
    <w:p w:rsidR="00AC229C" w:rsidRDefault="00AC229C" w:rsidP="00AC229C"/>
    <w:p w:rsidR="00AC229C" w:rsidRPr="00535259" w:rsidRDefault="00AC229C" w:rsidP="00AC229C">
      <w:pPr>
        <w:pStyle w:val="Heading3"/>
        <w:numPr>
          <w:ilvl w:val="2"/>
          <w:numId w:val="1"/>
        </w:numPr>
        <w:rPr>
          <w:i/>
        </w:rPr>
      </w:pPr>
      <w:bookmarkStart w:id="16" w:name="_Toc600797"/>
      <w:r w:rsidRPr="00535259">
        <w:rPr>
          <w:i/>
        </w:rPr>
        <w:t>VI.1.</w:t>
      </w:r>
      <w:r>
        <w:rPr>
          <w:i/>
        </w:rPr>
        <w:t>4</w:t>
      </w:r>
      <w:r w:rsidRPr="00535259">
        <w:rPr>
          <w:i/>
        </w:rPr>
        <w:t xml:space="preserve"> P</w:t>
      </w:r>
      <w:r>
        <w:rPr>
          <w:i/>
        </w:rPr>
        <w:t>rotecția împotriva radiațiilor</w:t>
      </w:r>
      <w:bookmarkEnd w:id="16"/>
    </w:p>
    <w:p w:rsidR="00AC229C" w:rsidRDefault="00AC229C" w:rsidP="00AC229C">
      <w:pPr>
        <w:numPr>
          <w:ilvl w:val="0"/>
          <w:numId w:val="1"/>
        </w:numPr>
        <w:spacing w:line="100" w:lineRule="atLeast"/>
        <w:rPr>
          <w:rFonts w:ascii="Times New Roman" w:hAnsi="Times New Roman"/>
          <w:sz w:val="28"/>
          <w:szCs w:val="28"/>
        </w:rPr>
      </w:pPr>
      <w:r>
        <w:rPr>
          <w:rFonts w:ascii="Times New Roman" w:hAnsi="Times New Roman"/>
          <w:color w:val="000000"/>
          <w:sz w:val="28"/>
          <w:szCs w:val="28"/>
        </w:rPr>
        <w:tab/>
        <w:t>Datele geologice și geofizice obținute până în prezent, au relevat faptul că în zonă nu există surse naturale radioactive. De asemenea prin specificul activității analizate, la operațiile de extracție a agregatelor minerale de râu, nu sunt utlilzate materii prime sau materiale radioactive.</w:t>
      </w:r>
    </w:p>
    <w:p w:rsidR="00AC229C" w:rsidRDefault="00AC229C" w:rsidP="00AC229C"/>
    <w:p w:rsidR="00AC229C" w:rsidRPr="00535259" w:rsidRDefault="00AC229C" w:rsidP="00AC229C">
      <w:pPr>
        <w:pStyle w:val="Heading3"/>
        <w:numPr>
          <w:ilvl w:val="2"/>
          <w:numId w:val="1"/>
        </w:numPr>
        <w:rPr>
          <w:i/>
        </w:rPr>
      </w:pPr>
      <w:bookmarkStart w:id="17" w:name="_Toc600798"/>
      <w:r w:rsidRPr="00535259">
        <w:rPr>
          <w:i/>
        </w:rPr>
        <w:t>VI.1.</w:t>
      </w:r>
      <w:r>
        <w:rPr>
          <w:i/>
        </w:rPr>
        <w:t>5</w:t>
      </w:r>
      <w:r w:rsidRPr="00535259">
        <w:rPr>
          <w:i/>
        </w:rPr>
        <w:t xml:space="preserve"> P</w:t>
      </w:r>
      <w:r>
        <w:rPr>
          <w:i/>
        </w:rPr>
        <w:t>rotecția solului și a subsolului</w:t>
      </w:r>
      <w:bookmarkEnd w:id="17"/>
    </w:p>
    <w:p w:rsidR="00AC229C" w:rsidRDefault="00AC229C" w:rsidP="00AC229C">
      <w:pPr>
        <w:spacing w:line="100" w:lineRule="atLeast"/>
        <w:rPr>
          <w:rFonts w:ascii="Times New Roman" w:hAnsi="Times New Roman"/>
          <w:sz w:val="28"/>
          <w:szCs w:val="28"/>
        </w:rPr>
      </w:pPr>
      <w:r>
        <w:rPr>
          <w:rFonts w:ascii="Times New Roman" w:hAnsi="Times New Roman"/>
          <w:i/>
          <w:iCs/>
          <w:sz w:val="28"/>
          <w:szCs w:val="28"/>
        </w:rPr>
        <w:t>Surse posibile de poluare a solului şi subsolului:</w:t>
      </w:r>
    </w:p>
    <w:p w:rsidR="00AC229C" w:rsidRDefault="00AC229C" w:rsidP="00AC229C">
      <w:pPr>
        <w:spacing w:line="100" w:lineRule="atLeast"/>
        <w:rPr>
          <w:rFonts w:ascii="Times New Roman" w:eastAsia="ArialMT" w:hAnsi="Times New Roman" w:cs="ArialMT"/>
          <w:sz w:val="28"/>
          <w:szCs w:val="28"/>
        </w:rPr>
      </w:pPr>
      <w:r>
        <w:rPr>
          <w:rFonts w:ascii="Times New Roman" w:hAnsi="Times New Roman"/>
          <w:sz w:val="28"/>
          <w:szCs w:val="28"/>
        </w:rPr>
        <w:tab/>
      </w:r>
      <w:r>
        <w:rPr>
          <w:rFonts w:ascii="Times New Roman" w:eastAsia="ArialMT" w:hAnsi="Times New Roman" w:cs="ArialMT"/>
          <w:sz w:val="28"/>
          <w:szCs w:val="28"/>
        </w:rPr>
        <w:t>Suprafaţa perimetrului de exploatare nu este acoperită de materiale pământoase.</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 xml:space="preserve">Dacă se interceptează zone care nu pot fi folosite, ca de exemplu depuneri de mâl, material levigabil, bolovani, etc, materialul din aceste zone va fi exploatat, transportat şi </w:t>
      </w:r>
      <w:r>
        <w:rPr>
          <w:rFonts w:ascii="Times New Roman" w:eastAsia="Arial" w:hAnsi="Times New Roman" w:cs="Arial"/>
          <w:sz w:val="28"/>
          <w:szCs w:val="28"/>
        </w:rPr>
        <w:t>depozitat ca meteria</w:t>
      </w:r>
      <w:r>
        <w:rPr>
          <w:rFonts w:ascii="Times New Roman" w:eastAsia="ArialMT" w:hAnsi="Times New Roman" w:cs="ArialMT"/>
          <w:sz w:val="28"/>
          <w:szCs w:val="28"/>
        </w:rPr>
        <w:t xml:space="preserve">l de umplutură, în zonele indicate de reprezentanţii Primăriei comunei </w:t>
      </w:r>
      <w:r w:rsidR="00015EB9">
        <w:rPr>
          <w:rFonts w:ascii="Times New Roman" w:eastAsia="ArialMT" w:hAnsi="Times New Roman" w:cs="ArialMT"/>
          <w:sz w:val="28"/>
          <w:szCs w:val="28"/>
        </w:rPr>
        <w:t>Păltinoasa</w:t>
      </w:r>
      <w:r>
        <w:rPr>
          <w:rFonts w:ascii="Times New Roman" w:eastAsia="ArialMT" w:hAnsi="Times New Roman" w:cs="ArialMT"/>
          <w:sz w:val="28"/>
          <w:szCs w:val="28"/>
        </w:rPr>
        <w:t xml:space="preserve">, judeţul </w:t>
      </w:r>
      <w:r w:rsidR="00A31447">
        <w:rPr>
          <w:rFonts w:ascii="Times New Roman" w:eastAsia="ArialMT" w:hAnsi="Times New Roman" w:cs="ArialMT"/>
          <w:sz w:val="28"/>
          <w:szCs w:val="28"/>
        </w:rPr>
        <w:t>Moldova</w:t>
      </w:r>
      <w:r>
        <w:rPr>
          <w:rFonts w:ascii="Times New Roman" w:eastAsia="ArialMT" w:hAnsi="Times New Roman" w:cs="ArialMT"/>
          <w:sz w:val="28"/>
          <w:szCs w:val="28"/>
        </w:rPr>
        <w:t>, de către beneficiarul proiectului, cu mijloace proprii.</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Dacă se vor respecta prevederile legale în domeniul protecţiei mediului, apreciem că prin exploatarea agregatelor de nisip şi pietriş nu se va produce poluarea solului, atât pe amplasament cât şi în vecinătăţi.</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Accidental, solul poate fi afectat prin scurgeri de carburanţi şi/sau lubrifianţi, de la utilajele terasiere şi de la mijloacele de transp</w:t>
      </w:r>
      <w:r>
        <w:rPr>
          <w:rFonts w:ascii="Times New Roman" w:eastAsia="Arial" w:hAnsi="Times New Roman" w:cs="Arial"/>
          <w:sz w:val="28"/>
          <w:szCs w:val="28"/>
        </w:rPr>
        <w:t>ort.</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 xml:space="preserve">Pentru a putea asigura o intervenţie rapidă în caz de poluare accidentală, generată de pierderi de carburanţi şi/sau lubrifianţi, beneficiarul proiectului are obligaţia să aibă în dotare materiale absorbante şi/sau substanţe neutralizatoare, să intervină imediat şi să anunţe autorităţile cu competenţe în domeniul apelor şi </w:t>
      </w:r>
      <w:r>
        <w:rPr>
          <w:rFonts w:ascii="Times New Roman" w:eastAsia="ArialMT" w:hAnsi="Times New Roman" w:cs="ArialMT"/>
          <w:sz w:val="28"/>
          <w:szCs w:val="28"/>
        </w:rPr>
        <w:lastRenderedPageBreak/>
        <w:t>protecţiei mediului.</w:t>
      </w:r>
    </w:p>
    <w:p w:rsidR="00AC229C" w:rsidRDefault="00AC229C" w:rsidP="00AC229C">
      <w:pPr>
        <w:autoSpaceDE w:val="0"/>
        <w:spacing w:line="100" w:lineRule="atLeast"/>
        <w:rPr>
          <w:rFonts w:ascii="Times New Roman" w:hAnsi="Times New Roman"/>
          <w:i/>
          <w:iCs/>
          <w:sz w:val="28"/>
          <w:szCs w:val="28"/>
        </w:rPr>
      </w:pPr>
      <w:r>
        <w:rPr>
          <w:rFonts w:ascii="Times New Roman" w:eastAsia="ArialMT" w:hAnsi="Times New Roman" w:cs="ArialMT"/>
          <w:sz w:val="28"/>
          <w:szCs w:val="28"/>
        </w:rPr>
        <w:tab/>
        <w:t xml:space="preserve">În timpul operațiilor de exploatare se pot identifica ca surse care să determine poluarea solului pe amplasament, utilajele care transportă balast. Acestea </w:t>
      </w:r>
      <w:r>
        <w:rPr>
          <w:rFonts w:ascii="Times New Roman" w:eastAsia="Arial" w:hAnsi="Times New Roman" w:cs="Arial"/>
          <w:sz w:val="28"/>
          <w:szCs w:val="28"/>
        </w:rPr>
        <w:t xml:space="preserve">pot provoca </w:t>
      </w:r>
      <w:r>
        <w:rPr>
          <w:rFonts w:ascii="Times New Roman" w:eastAsia="ArialMT" w:hAnsi="Times New Roman" w:cs="ArialMT"/>
          <w:sz w:val="28"/>
          <w:szCs w:val="28"/>
        </w:rPr>
        <w:t>poluări accidentale prin scurgeri de carburanţi şi/sau uleiuri minerale.</w:t>
      </w:r>
    </w:p>
    <w:p w:rsidR="00AC229C" w:rsidRDefault="00AC229C" w:rsidP="00AC229C">
      <w:pPr>
        <w:spacing w:line="100" w:lineRule="atLeast"/>
        <w:rPr>
          <w:rFonts w:ascii="Times New Roman" w:hAnsi="Times New Roman"/>
          <w:sz w:val="28"/>
          <w:szCs w:val="28"/>
        </w:rPr>
      </w:pPr>
      <w:r>
        <w:rPr>
          <w:rFonts w:ascii="Times New Roman" w:hAnsi="Times New Roman"/>
          <w:i/>
          <w:iCs/>
          <w:sz w:val="28"/>
          <w:szCs w:val="28"/>
        </w:rPr>
        <w:t>Dotări, amenajări şi măsuri de protecţie împotriva poluării solului şi subsolului:</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r>
      <w:r>
        <w:rPr>
          <w:rFonts w:ascii="Times New Roman" w:eastAsia="Arial" w:hAnsi="Times New Roman" w:cs="Arial"/>
          <w:sz w:val="28"/>
          <w:szCs w:val="28"/>
        </w:rPr>
        <w:t xml:space="preserve">Pentru prevenirea </w:t>
      </w:r>
      <w:r>
        <w:rPr>
          <w:rFonts w:ascii="Times New Roman" w:eastAsia="Arial-ItalicMT" w:hAnsi="Times New Roman" w:cs="Arial-ItalicMT"/>
          <w:i/>
          <w:iCs/>
          <w:sz w:val="28"/>
          <w:szCs w:val="28"/>
        </w:rPr>
        <w:t xml:space="preserve">poluărilor accidentale </w:t>
      </w:r>
      <w:r>
        <w:rPr>
          <w:rFonts w:ascii="Times New Roman" w:eastAsia="ArialMT" w:hAnsi="Times New Roman" w:cs="ArialMT"/>
          <w:sz w:val="28"/>
          <w:szCs w:val="28"/>
        </w:rPr>
        <w:t>care pot să afecteze factorul de mediu sol, beneficiarul proiectului va lua următoarele măsuri operaţionale:</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activităţile care implică întreţinere şi eventuale reparaţii ale utilajelor şi mijloacelor auto folosite pe amplasamentul studiat vor fi executate de către operatori economici specializaţi;</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personalul care deserveşte utilajele şi mijloacele auto va verifica funcţionarea acestora şi va anunţa adminstratorul societăţii asupra oricărei defecţiuni apărute;</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utilajele care s-au defectat în timpul etapelor de implementare ale proiectului vor fi îndepărtate de pe amplasament;</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pe amplasament nu vor fi stocaţi carburanţi, lubrifianţi sau deşeuri (anvelope uzate, uleiuri uzate, baterii auto, etc.);</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 xml:space="preserve">nu vor fi amplasate depozite de sorturi sau agregate minerale pe terenurile adiacente situate la nivelul terasei şi luncii râului </w:t>
      </w:r>
      <w:r w:rsidR="00A31447">
        <w:rPr>
          <w:rFonts w:ascii="Times New Roman" w:hAnsi="Times New Roman"/>
          <w:sz w:val="28"/>
          <w:szCs w:val="28"/>
        </w:rPr>
        <w:t>Moldova</w:t>
      </w:r>
      <w:r>
        <w:rPr>
          <w:rFonts w:ascii="Times New Roman" w:hAnsi="Times New Roman"/>
          <w:sz w:val="28"/>
          <w:szCs w:val="28"/>
        </w:rPr>
        <w:t xml:space="preserve"> şi care nu fac obiectul prezentului proiect;</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gestiona</w:t>
      </w:r>
      <w:r>
        <w:rPr>
          <w:rFonts w:ascii="Times New Roman" w:eastAsia="ArialMT" w:hAnsi="Times New Roman" w:cs="ArialMT"/>
          <w:sz w:val="28"/>
          <w:szCs w:val="28"/>
        </w:rPr>
        <w:t>rea corespunzătoare a deşeurilor generate.</w:t>
      </w:r>
    </w:p>
    <w:p w:rsidR="00AC229C" w:rsidRDefault="00AC229C" w:rsidP="00AC229C">
      <w:pPr>
        <w:spacing w:line="100" w:lineRule="atLeast"/>
        <w:rPr>
          <w:rFonts w:ascii="Times New Roman" w:hAnsi="Times New Roman"/>
          <w:sz w:val="28"/>
          <w:szCs w:val="28"/>
        </w:rPr>
      </w:pPr>
    </w:p>
    <w:p w:rsidR="00AC229C" w:rsidRPr="00535259" w:rsidRDefault="00AC229C" w:rsidP="00AC229C">
      <w:pPr>
        <w:pStyle w:val="Heading3"/>
        <w:numPr>
          <w:ilvl w:val="2"/>
          <w:numId w:val="1"/>
        </w:numPr>
        <w:rPr>
          <w:i/>
        </w:rPr>
      </w:pPr>
      <w:bookmarkStart w:id="18" w:name="_Toc600799"/>
      <w:r w:rsidRPr="00535259">
        <w:rPr>
          <w:i/>
        </w:rPr>
        <w:t>VI.1.</w:t>
      </w:r>
      <w:r>
        <w:rPr>
          <w:i/>
        </w:rPr>
        <w:t>6</w:t>
      </w:r>
      <w:r w:rsidRPr="00535259">
        <w:rPr>
          <w:i/>
        </w:rPr>
        <w:t xml:space="preserve"> P</w:t>
      </w:r>
      <w:r>
        <w:rPr>
          <w:i/>
        </w:rPr>
        <w:t>rotecția ecosistemelor terestre și acvatice</w:t>
      </w:r>
      <w:bookmarkEnd w:id="18"/>
    </w:p>
    <w:p w:rsidR="00AC229C" w:rsidRPr="00FD5805" w:rsidRDefault="00AC229C" w:rsidP="00AC229C">
      <w:pPr>
        <w:spacing w:line="240" w:lineRule="auto"/>
        <w:ind w:firstLine="709"/>
        <w:rPr>
          <w:rFonts w:ascii="Times New Roman" w:hAnsi="Times New Roman" w:cs="Times New Roman"/>
          <w:sz w:val="28"/>
          <w:szCs w:val="28"/>
        </w:rPr>
      </w:pPr>
      <w:r w:rsidRPr="00FD5805">
        <w:rPr>
          <w:rFonts w:ascii="Times New Roman" w:hAnsi="Times New Roman" w:cs="Times New Roman"/>
          <w:sz w:val="28"/>
          <w:szCs w:val="28"/>
        </w:rPr>
        <w:t>Amplasamentul pe care va fi amplasat perimetrul temporar de exploatare ”</w:t>
      </w:r>
      <w:r w:rsidR="00B02734">
        <w:rPr>
          <w:rFonts w:ascii="Times New Roman" w:hAnsi="Times New Roman" w:cs="Times New Roman"/>
          <w:sz w:val="28"/>
          <w:szCs w:val="28"/>
        </w:rPr>
        <w:t>Curături</w:t>
      </w:r>
      <w:r w:rsidRPr="00FD5805">
        <w:rPr>
          <w:rFonts w:ascii="Times New Roman" w:hAnsi="Times New Roman" w:cs="Times New Roman"/>
          <w:sz w:val="28"/>
          <w:szCs w:val="28"/>
        </w:rPr>
        <w:t xml:space="preserve">”, având o suprafață de </w:t>
      </w:r>
      <w:r w:rsidR="00015EB9">
        <w:rPr>
          <w:rFonts w:ascii="Times New Roman" w:hAnsi="Times New Roman" w:cs="Times New Roman"/>
          <w:sz w:val="28"/>
          <w:szCs w:val="28"/>
        </w:rPr>
        <w:t>3,5</w:t>
      </w:r>
      <w:r w:rsidRPr="00FD5805">
        <w:rPr>
          <w:rFonts w:ascii="Times New Roman" w:hAnsi="Times New Roman" w:cs="Times New Roman"/>
          <w:sz w:val="28"/>
          <w:szCs w:val="28"/>
        </w:rPr>
        <w:t xml:space="preserve"> ha, amplasat în albia minoră a râului </w:t>
      </w:r>
      <w:r w:rsidR="00A31447">
        <w:rPr>
          <w:rFonts w:ascii="Times New Roman" w:hAnsi="Times New Roman" w:cs="Times New Roman"/>
          <w:sz w:val="28"/>
          <w:szCs w:val="28"/>
        </w:rPr>
        <w:t>Moldova</w:t>
      </w:r>
      <w:r w:rsidRPr="00FD5805">
        <w:rPr>
          <w:rFonts w:ascii="Times New Roman" w:hAnsi="Times New Roman" w:cs="Times New Roman"/>
          <w:sz w:val="28"/>
          <w:szCs w:val="28"/>
        </w:rPr>
        <w:t xml:space="preserve"> și în extravilanul </w:t>
      </w:r>
      <w:r w:rsidR="00015EB9">
        <w:rPr>
          <w:rFonts w:ascii="Times New Roman" w:hAnsi="Times New Roman" w:cs="Times New Roman"/>
          <w:sz w:val="28"/>
          <w:szCs w:val="28"/>
        </w:rPr>
        <w:t>comunei Păltinoasa</w:t>
      </w:r>
      <w:r w:rsidRPr="00FD5805">
        <w:rPr>
          <w:rFonts w:ascii="Times New Roman" w:hAnsi="Times New Roman" w:cs="Times New Roman"/>
          <w:sz w:val="28"/>
          <w:szCs w:val="28"/>
        </w:rPr>
        <w:t xml:space="preserve">, se află în situl Natura 2000 </w:t>
      </w:r>
      <w:r w:rsidR="00015EB9">
        <w:rPr>
          <w:rFonts w:ascii="Times New Roman" w:eastAsia="Times New Roman" w:hAnsi="Times New Roman" w:cs="Arial"/>
          <w:color w:val="000000"/>
          <w:sz w:val="28"/>
          <w:szCs w:val="28"/>
          <w:lang w:eastAsia="ar-SA" w:bidi="ar-SA"/>
        </w:rPr>
        <w:t xml:space="preserve">situl ROSCI </w:t>
      </w:r>
      <w:r w:rsidR="00015EB9">
        <w:rPr>
          <w:rFonts w:ascii="Times New Roman" w:eastAsia="Times New Roman" w:hAnsi="Times New Roman" w:cs="Arial"/>
          <w:color w:val="000000"/>
          <w:sz w:val="28"/>
          <w:lang w:eastAsia="ar-SA" w:bidi="ar-SA"/>
        </w:rPr>
        <w:t xml:space="preserve">0365 - </w:t>
      </w:r>
      <w:r w:rsidR="00015EB9">
        <w:rPr>
          <w:rFonts w:ascii="Times New Roman" w:eastAsia="Times New Roman" w:hAnsi="Times New Roman" w:cs="Arial"/>
          <w:color w:val="000000"/>
          <w:sz w:val="28"/>
          <w:lang w:val="fr-FR" w:eastAsia="ar-SA" w:bidi="ar-SA"/>
        </w:rPr>
        <w:t>Râul Moldova între Păltinoasa şi Ruși</w:t>
      </w:r>
      <w:r w:rsidRPr="00FD5805">
        <w:rPr>
          <w:rFonts w:ascii="Times New Roman" w:hAnsi="Times New Roman" w:cs="Times New Roman"/>
          <w:sz w:val="28"/>
          <w:szCs w:val="28"/>
        </w:rPr>
        <w:t xml:space="preserve">  (art. 8, alin. (1), lit. c) din Ordonanța de urgență a Guvernului nr. 57/2007 privind regimul ariilor naturale protejate, conservarea habitatelor naturale, a florei și faunei sălbatice, aprobată cu modificări și completări prin Legea nr. 49/2011).</w:t>
      </w:r>
    </w:p>
    <w:p w:rsidR="00AC229C" w:rsidRPr="00FD5805" w:rsidRDefault="00AC229C" w:rsidP="00AC229C">
      <w:pPr>
        <w:spacing w:line="240" w:lineRule="auto"/>
        <w:rPr>
          <w:rFonts w:ascii="Times New Roman" w:hAnsi="Times New Roman" w:cs="Times New Roman"/>
          <w:sz w:val="28"/>
          <w:szCs w:val="28"/>
        </w:rPr>
      </w:pPr>
      <w:r w:rsidRPr="00FD5805">
        <w:rPr>
          <w:rFonts w:ascii="Times New Roman" w:hAnsi="Times New Roman" w:cs="Times New Roman"/>
          <w:sz w:val="28"/>
          <w:szCs w:val="28"/>
        </w:rPr>
        <w:tab/>
        <w:t>Activităţile din cadrul obiectivului prezentat vor consta în exploatarea agregatelor minerale de râu.</w:t>
      </w:r>
    </w:p>
    <w:p w:rsidR="00AC229C" w:rsidRDefault="00AC229C" w:rsidP="00AC229C">
      <w:pPr>
        <w:spacing w:line="240" w:lineRule="auto"/>
        <w:rPr>
          <w:rFonts w:ascii="Times New Roman" w:hAnsi="Times New Roman" w:cs="Times New Roman"/>
          <w:sz w:val="28"/>
          <w:szCs w:val="28"/>
        </w:rPr>
      </w:pPr>
    </w:p>
    <w:p w:rsidR="00AC229C" w:rsidRPr="00535259" w:rsidRDefault="00AC229C" w:rsidP="00AC229C">
      <w:pPr>
        <w:pStyle w:val="Heading3"/>
        <w:numPr>
          <w:ilvl w:val="2"/>
          <w:numId w:val="1"/>
        </w:numPr>
        <w:rPr>
          <w:i/>
        </w:rPr>
      </w:pPr>
      <w:bookmarkStart w:id="19" w:name="_Toc600800"/>
      <w:r w:rsidRPr="00535259">
        <w:rPr>
          <w:i/>
        </w:rPr>
        <w:t>VI.1.</w:t>
      </w:r>
      <w:r>
        <w:rPr>
          <w:i/>
        </w:rPr>
        <w:t>7</w:t>
      </w:r>
      <w:r w:rsidRPr="00535259">
        <w:rPr>
          <w:i/>
        </w:rPr>
        <w:t xml:space="preserve"> P</w:t>
      </w:r>
      <w:r>
        <w:rPr>
          <w:i/>
        </w:rPr>
        <w:t>rotecția așezărilor umane și a altor obiective de interes public</w:t>
      </w:r>
      <w:bookmarkEnd w:id="19"/>
    </w:p>
    <w:p w:rsidR="00AC229C" w:rsidRPr="00456A52" w:rsidRDefault="00AC229C" w:rsidP="00AC229C">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 xml:space="preserve">Cea mai apropiată zonă locuită se află la o distanţă de circa </w:t>
      </w:r>
      <w:r w:rsidR="00015EB9">
        <w:rPr>
          <w:rFonts w:ascii="Times New Roman" w:hAnsi="Times New Roman" w:cs="Times New Roman"/>
          <w:sz w:val="28"/>
          <w:szCs w:val="28"/>
        </w:rPr>
        <w:t>70</w:t>
      </w:r>
      <w:r>
        <w:rPr>
          <w:rFonts w:ascii="Times New Roman" w:hAnsi="Times New Roman" w:cs="Times New Roman"/>
          <w:sz w:val="28"/>
          <w:szCs w:val="28"/>
        </w:rPr>
        <w:t>0</w:t>
      </w:r>
      <w:r w:rsidRPr="00456A52">
        <w:rPr>
          <w:rFonts w:ascii="Times New Roman" w:hAnsi="Times New Roman" w:cs="Times New Roman"/>
          <w:sz w:val="28"/>
          <w:szCs w:val="28"/>
        </w:rPr>
        <w:t xml:space="preserve"> m faţă de limita obiectivului analizat. </w:t>
      </w:r>
    </w:p>
    <w:p w:rsidR="00AC229C" w:rsidRPr="00456A52" w:rsidRDefault="00AC229C" w:rsidP="00AC229C">
      <w:pPr>
        <w:spacing w:line="240" w:lineRule="auto"/>
        <w:rPr>
          <w:rFonts w:ascii="Times New Roman" w:hAnsi="Times New Roman" w:cs="Times New Roman"/>
          <w:sz w:val="28"/>
          <w:szCs w:val="28"/>
        </w:rPr>
      </w:pPr>
      <w:r w:rsidRPr="00456A52">
        <w:rPr>
          <w:rFonts w:ascii="Times New Roman" w:hAnsi="Times New Roman" w:cs="Times New Roman"/>
          <w:sz w:val="28"/>
          <w:szCs w:val="28"/>
        </w:rPr>
        <w:tab/>
        <w:t>Prin respectarea măsurilor impuse a se lua, cu privire la poluarea factorilor de mediu aer, apă şi sol se reduc substanţial riscurile de poluare a aşezărilor umane.</w:t>
      </w:r>
    </w:p>
    <w:p w:rsidR="00AC229C" w:rsidRPr="00BD40C3" w:rsidRDefault="00AC229C" w:rsidP="00AC229C">
      <w:pPr>
        <w:spacing w:line="240" w:lineRule="auto"/>
        <w:rPr>
          <w:rFonts w:ascii="Times New Roman" w:hAnsi="Times New Roman" w:cs="Times New Roman"/>
          <w:sz w:val="28"/>
          <w:szCs w:val="28"/>
        </w:rPr>
      </w:pPr>
      <w:r w:rsidRPr="00456A52">
        <w:rPr>
          <w:rFonts w:ascii="Times New Roman" w:hAnsi="Times New Roman" w:cs="Times New Roman"/>
          <w:sz w:val="28"/>
          <w:szCs w:val="28"/>
        </w:rPr>
        <w:tab/>
        <w:t>În zonă nu se află monumente istorice, de arhitectură sau alte zone şi obiective de interes tradiţional, public sau istoric.</w:t>
      </w:r>
    </w:p>
    <w:p w:rsidR="00AC229C" w:rsidRDefault="00AC229C" w:rsidP="00AC229C">
      <w:pPr>
        <w:spacing w:line="240" w:lineRule="auto"/>
        <w:rPr>
          <w:rFonts w:ascii="Times New Roman" w:hAnsi="Times New Roman" w:cs="Times New Roman"/>
          <w:sz w:val="28"/>
          <w:szCs w:val="28"/>
        </w:rPr>
      </w:pPr>
    </w:p>
    <w:p w:rsidR="00015EB9" w:rsidRPr="00BD40C3" w:rsidRDefault="00015EB9" w:rsidP="00AC229C">
      <w:pPr>
        <w:spacing w:line="240" w:lineRule="auto"/>
        <w:rPr>
          <w:rFonts w:ascii="Times New Roman" w:hAnsi="Times New Roman" w:cs="Times New Roman"/>
          <w:sz w:val="28"/>
          <w:szCs w:val="28"/>
        </w:rPr>
      </w:pPr>
    </w:p>
    <w:p w:rsidR="00AC229C" w:rsidRPr="00535259" w:rsidRDefault="00AC229C" w:rsidP="00AC229C">
      <w:pPr>
        <w:pStyle w:val="Heading3"/>
        <w:numPr>
          <w:ilvl w:val="2"/>
          <w:numId w:val="1"/>
        </w:numPr>
        <w:rPr>
          <w:i/>
        </w:rPr>
      </w:pPr>
      <w:bookmarkStart w:id="20" w:name="_Toc600801"/>
      <w:r w:rsidRPr="00535259">
        <w:rPr>
          <w:i/>
        </w:rPr>
        <w:lastRenderedPageBreak/>
        <w:t>VI.1.</w:t>
      </w:r>
      <w:r>
        <w:rPr>
          <w:i/>
        </w:rPr>
        <w:t>8</w:t>
      </w:r>
      <w:r w:rsidRPr="00535259">
        <w:rPr>
          <w:i/>
        </w:rPr>
        <w:t xml:space="preserve"> </w:t>
      </w:r>
      <w:r>
        <w:rPr>
          <w:i/>
        </w:rPr>
        <w:t>Prevenirea și gestionarea deșeurilor generate pe amplasament în timpul realizării proiectului/în timpul exploatării, inclusiv eliminarea</w:t>
      </w:r>
      <w:bookmarkEnd w:id="20"/>
    </w:p>
    <w:p w:rsidR="00AC229C" w:rsidRDefault="00AC229C" w:rsidP="00AC229C">
      <w:pPr>
        <w:pStyle w:val="BodyText"/>
        <w:spacing w:after="0" w:line="100" w:lineRule="atLeast"/>
        <w:ind w:firstLine="709"/>
        <w:rPr>
          <w:rFonts w:ascii="Times New Roman" w:hAnsi="Times New Roman"/>
          <w:sz w:val="28"/>
          <w:szCs w:val="28"/>
        </w:rPr>
      </w:pPr>
      <w:r>
        <w:rPr>
          <w:rFonts w:ascii="Times New Roman" w:hAnsi="Times New Roman"/>
          <w:sz w:val="28"/>
          <w:szCs w:val="28"/>
        </w:rPr>
        <w:t>În urma activităților desfășurate în cadrul perimetrului, rezultă o serie de deșeuri care, în conformitate cu prevederile legale în vigoare trebuie precolectate și eventual, reciclate prin unitățile specializate și autorizate în acest sens.</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Principalele categorii de deșeuri, rezultate în urma operațiilor de extracție a agregatelor minerale de râu, sunt următoarele:</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Deșeurile solide menajere, rezultate în principal de la personalul care își desfășoară activitatea în perimetru, vor fi depozitate într-un container, și vor fi evacuate periodic , pe măsura acumulării cu mijloacele de transport din dotare, la depozitul de deșeuri.</w:t>
      </w:r>
    </w:p>
    <w:p w:rsidR="00AC229C" w:rsidRPr="00456A52" w:rsidRDefault="00AC229C" w:rsidP="00A326E3">
      <w:pPr>
        <w:pStyle w:val="NormalWeb"/>
        <w:numPr>
          <w:ilvl w:val="1"/>
          <w:numId w:val="6"/>
        </w:numPr>
        <w:spacing w:after="0"/>
        <w:jc w:val="both"/>
        <w:rPr>
          <w:sz w:val="28"/>
          <w:szCs w:val="28"/>
        </w:rPr>
      </w:pPr>
      <w:r w:rsidRPr="00456A52">
        <w:rPr>
          <w:sz w:val="28"/>
          <w:szCs w:val="28"/>
        </w:rPr>
        <w:t>Materialul inert rezultat din decopertare, atunci când este cazul, va fi utilizat pentru acoperirea suprafeţelor perimetrelor exploatate - redarea în circuit a terenului, după realizarea exploatării agregatelor de râu. Nu sunt necesare de plantări de vegetaţie sau înierbări.</w:t>
      </w:r>
    </w:p>
    <w:p w:rsidR="00AC229C" w:rsidRDefault="00AC229C" w:rsidP="00AC229C">
      <w:pPr>
        <w:spacing w:line="100" w:lineRule="atLeast"/>
        <w:ind w:left="709"/>
        <w:rPr>
          <w:rFonts w:ascii="Times New Roman" w:hAnsi="Times New Roman"/>
          <w:sz w:val="28"/>
          <w:szCs w:val="28"/>
        </w:rPr>
      </w:pPr>
    </w:p>
    <w:p w:rsidR="00AC229C" w:rsidRDefault="00AC229C" w:rsidP="00AC229C">
      <w:pPr>
        <w:spacing w:line="100" w:lineRule="atLeast"/>
        <w:ind w:left="709"/>
        <w:rPr>
          <w:rFonts w:ascii="Times New Roman" w:hAnsi="Times New Roman"/>
          <w:sz w:val="28"/>
          <w:szCs w:val="28"/>
        </w:rPr>
      </w:pPr>
      <w:r>
        <w:rPr>
          <w:rFonts w:ascii="Times New Roman" w:hAnsi="Times New Roman"/>
          <w:sz w:val="28"/>
          <w:szCs w:val="28"/>
        </w:rPr>
        <w:t>În cadrul stației de sortare a beneficiarului sunt generate următoarele deșeuri:</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Deșeurile metalice rezultate în urma activităților curente de reparații, sau înlocuirii a unor piese, subansamble sau materiale, vor fi depozitate într-un spațiu special amenajat, de unde periodic, pe măsura acumulării cu mijloace de transport din dotare, vor fi transportate la unitățile specializate.</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Bateriile provenite de la utilajele de extracție și de la mijloacele de transport, vor fi preluate imediat de pe amplasament, pentru ca ulterior să fie valorificate. Toate operațiile de umplere, completare, spălare sau golire, vor fi realizate de către personal calificat, datorită pericolului pe care îl reprezintă manipularea acizilor, pentru evitarea poluării solului cu acizi și compuși ai plumbului, cât și pentru evitarea accidentelor. Încărcarea și formarea bateriilor este realizată de către furnizor.</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Alimentarea cu carburanți și lubrifianți a mijloacelor de transport se va face în stațiile PECO, în locuri special amenajate, iar a utilajelor fixe din cadrul perimetrului, se va realiza din butoaie metalice. Scurgerile de carburanți și lubrifianți, datorate unor cauze accidentale normale sau catastrofice sunt tamponate prin utilizarea unui pat de nisip, dispus în zonele cele mai vulnerabile, care ulterior este colectat într-un recipient metalic acoperit și valorificat.</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Întreținerea utilajelor și schimbul de ulei se face numai de către personal instruit, astfel încât să fie prevenite situațiile care ar putea conduce la poluarea accidentală a mediului.</w:t>
      </w:r>
    </w:p>
    <w:p w:rsidR="00AC229C" w:rsidRDefault="00AC229C" w:rsidP="00A326E3">
      <w:pPr>
        <w:numPr>
          <w:ilvl w:val="1"/>
          <w:numId w:val="6"/>
        </w:numPr>
        <w:spacing w:line="100" w:lineRule="atLeast"/>
        <w:rPr>
          <w:rFonts w:ascii="Times New Roman" w:hAnsi="Times New Roman"/>
          <w:sz w:val="28"/>
          <w:szCs w:val="28"/>
          <w:lang w:eastAsia="ar-SA" w:bidi="ar-SA"/>
        </w:rPr>
      </w:pPr>
      <w:r>
        <w:rPr>
          <w:rFonts w:ascii="Times New Roman" w:hAnsi="Times New Roman"/>
          <w:sz w:val="28"/>
          <w:szCs w:val="28"/>
        </w:rPr>
        <w:t>Anvelopele uzate provenite de la mijloacele auto vor fi valorificate prin societăți de profil.</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lang w:eastAsia="ar-SA" w:bidi="ar-SA"/>
        </w:rPr>
        <w:t xml:space="preserve">Uleiul uzat de la motoarele mijloacelor de transport și a utilajelor de </w:t>
      </w:r>
      <w:r>
        <w:rPr>
          <w:rFonts w:ascii="Times New Roman" w:hAnsi="Times New Roman"/>
          <w:sz w:val="28"/>
          <w:szCs w:val="28"/>
          <w:lang w:eastAsia="ar-SA" w:bidi="ar-SA"/>
        </w:rPr>
        <w:lastRenderedPageBreak/>
        <w:t>extracție este colectat în vase destinate acestui scop, fiind ulterior predat unităților speci</w:t>
      </w:r>
      <w:r>
        <w:rPr>
          <w:rFonts w:ascii="Times New Roman" w:hAnsi="Times New Roman"/>
          <w:sz w:val="28"/>
          <w:szCs w:val="28"/>
        </w:rPr>
        <w:t>alizate.</w:t>
      </w:r>
    </w:p>
    <w:p w:rsidR="00AC229C" w:rsidRDefault="00AC229C" w:rsidP="00AC229C">
      <w:pPr>
        <w:spacing w:line="240" w:lineRule="auto"/>
        <w:rPr>
          <w:rFonts w:ascii="Times New Roman" w:hAnsi="Times New Roman" w:cs="Times New Roman"/>
          <w:sz w:val="28"/>
          <w:szCs w:val="28"/>
        </w:rPr>
      </w:pPr>
    </w:p>
    <w:p w:rsidR="00AC229C" w:rsidRPr="00535259" w:rsidRDefault="00AC229C" w:rsidP="00AC229C">
      <w:pPr>
        <w:pStyle w:val="Heading3"/>
        <w:numPr>
          <w:ilvl w:val="2"/>
          <w:numId w:val="1"/>
        </w:numPr>
        <w:rPr>
          <w:i/>
        </w:rPr>
      </w:pPr>
      <w:bookmarkStart w:id="21" w:name="_Toc600802"/>
      <w:r w:rsidRPr="00535259">
        <w:rPr>
          <w:i/>
        </w:rPr>
        <w:t>VI.1.</w:t>
      </w:r>
      <w:r>
        <w:rPr>
          <w:i/>
        </w:rPr>
        <w:t>9</w:t>
      </w:r>
      <w:r w:rsidRPr="00535259">
        <w:rPr>
          <w:i/>
        </w:rPr>
        <w:t xml:space="preserve"> </w:t>
      </w:r>
      <w:r>
        <w:rPr>
          <w:i/>
        </w:rPr>
        <w:t>Gospodărirea substanțelor și preparatelor chimice periculoase</w:t>
      </w:r>
      <w:bookmarkEnd w:id="21"/>
    </w:p>
    <w:p w:rsidR="00AC229C" w:rsidRPr="00E92024" w:rsidRDefault="00AC229C" w:rsidP="00AC229C">
      <w:pPr>
        <w:spacing w:line="240" w:lineRule="auto"/>
        <w:ind w:firstLine="709"/>
        <w:rPr>
          <w:rFonts w:ascii="Times New Roman" w:hAnsi="Times New Roman" w:cs="Times New Roman"/>
          <w:sz w:val="28"/>
          <w:szCs w:val="28"/>
        </w:rPr>
      </w:pPr>
      <w:r w:rsidRPr="00E92024">
        <w:rPr>
          <w:rFonts w:ascii="Times New Roman" w:hAnsi="Times New Roman" w:cs="Times New Roman"/>
          <w:sz w:val="28"/>
          <w:szCs w:val="28"/>
        </w:rPr>
        <w:t>Activitatea de exploatare nu presupune  utilizarea sau manevrarea de substanţe toxice şi periculoase.</w:t>
      </w: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2"/>
        <w:numPr>
          <w:ilvl w:val="1"/>
          <w:numId w:val="1"/>
        </w:numPr>
        <w:spacing w:line="240" w:lineRule="auto"/>
      </w:pPr>
      <w:bookmarkStart w:id="22" w:name="_Toc600803"/>
      <w:r>
        <w:t>VI.2 Utilizarea resurselor naturale, în special a solului, a terenurilor, a apei și a biodiversității</w:t>
      </w:r>
      <w:bookmarkEnd w:id="22"/>
    </w:p>
    <w:p w:rsidR="00AC229C" w:rsidRDefault="00AC229C" w:rsidP="00015EB9">
      <w:pPr>
        <w:spacing w:line="240" w:lineRule="auto"/>
        <w:ind w:firstLine="706"/>
        <w:rPr>
          <w:rFonts w:ascii="Times New Roman" w:hAnsi="Times New Roman" w:cs="Times New Roman"/>
          <w:sz w:val="28"/>
          <w:szCs w:val="28"/>
        </w:rPr>
      </w:pPr>
      <w:r w:rsidRPr="00E92024">
        <w:rPr>
          <w:rFonts w:ascii="Times New Roman" w:hAnsi="Times New Roman" w:cs="Times New Roman"/>
          <w:sz w:val="28"/>
          <w:szCs w:val="28"/>
        </w:rPr>
        <w:t xml:space="preserve">Perimetrul </w:t>
      </w:r>
      <w:r w:rsidR="00B02734">
        <w:rPr>
          <w:rFonts w:ascii="Times New Roman" w:hAnsi="Times New Roman" w:cs="Times New Roman"/>
          <w:sz w:val="28"/>
          <w:szCs w:val="28"/>
        </w:rPr>
        <w:t>Curături</w:t>
      </w:r>
      <w:r>
        <w:rPr>
          <w:rFonts w:ascii="Times New Roman" w:hAnsi="Times New Roman" w:cs="Times New Roman"/>
          <w:sz w:val="28"/>
          <w:szCs w:val="28"/>
        </w:rPr>
        <w:t xml:space="preserve">, în suprafață de </w:t>
      </w:r>
      <w:r w:rsidR="00015EB9">
        <w:rPr>
          <w:rFonts w:ascii="Times New Roman" w:hAnsi="Times New Roman" w:cs="Times New Roman"/>
          <w:sz w:val="28"/>
          <w:szCs w:val="28"/>
        </w:rPr>
        <w:t>34.800</w:t>
      </w:r>
      <w:r>
        <w:rPr>
          <w:rFonts w:ascii="Times New Roman" w:hAnsi="Times New Roman" w:cs="Times New Roman"/>
          <w:sz w:val="28"/>
          <w:szCs w:val="28"/>
        </w:rPr>
        <w:t xml:space="preserve"> mp,</w:t>
      </w:r>
      <w:r w:rsidRPr="00E92024">
        <w:rPr>
          <w:rFonts w:ascii="Times New Roman" w:hAnsi="Times New Roman" w:cs="Times New Roman"/>
          <w:sz w:val="28"/>
          <w:szCs w:val="28"/>
        </w:rPr>
        <w:t xml:space="preserve"> este amplasat în extravilanul </w:t>
      </w:r>
      <w:r w:rsidR="00015EB9">
        <w:rPr>
          <w:rFonts w:ascii="Times New Roman" w:hAnsi="Times New Roman" w:cs="Times New Roman"/>
          <w:sz w:val="28"/>
          <w:szCs w:val="28"/>
        </w:rPr>
        <w:t>comunei Păltinoasa</w:t>
      </w:r>
      <w:r w:rsidRPr="00E92024">
        <w:rPr>
          <w:rFonts w:ascii="Times New Roman" w:hAnsi="Times New Roman" w:cs="Times New Roman"/>
          <w:sz w:val="28"/>
          <w:szCs w:val="28"/>
        </w:rPr>
        <w:t xml:space="preserve">, judeţul </w:t>
      </w:r>
      <w:r w:rsidR="00015EB9">
        <w:rPr>
          <w:rFonts w:ascii="Times New Roman" w:hAnsi="Times New Roman" w:cs="Times New Roman"/>
          <w:sz w:val="28"/>
          <w:szCs w:val="28"/>
        </w:rPr>
        <w:t>Suceava</w:t>
      </w:r>
      <w:r w:rsidRPr="00E92024">
        <w:rPr>
          <w:rFonts w:ascii="Times New Roman" w:hAnsi="Times New Roman" w:cs="Times New Roman"/>
          <w:sz w:val="28"/>
          <w:szCs w:val="28"/>
        </w:rPr>
        <w:t xml:space="preserve">, în albia râului </w:t>
      </w:r>
      <w:r w:rsidR="00A31447">
        <w:rPr>
          <w:rFonts w:ascii="Times New Roman" w:hAnsi="Times New Roman" w:cs="Times New Roman"/>
          <w:sz w:val="28"/>
          <w:szCs w:val="28"/>
        </w:rPr>
        <w:t>Moldova</w:t>
      </w:r>
      <w:r w:rsidRPr="00E92024">
        <w:rPr>
          <w:rFonts w:ascii="Times New Roman" w:hAnsi="Times New Roman" w:cs="Times New Roman"/>
          <w:sz w:val="28"/>
          <w:szCs w:val="28"/>
        </w:rPr>
        <w:t xml:space="preserve">, pe </w:t>
      </w:r>
      <w:r>
        <w:rPr>
          <w:rFonts w:ascii="Times New Roman" w:hAnsi="Times New Roman" w:cs="Times New Roman"/>
          <w:sz w:val="28"/>
          <w:szCs w:val="28"/>
        </w:rPr>
        <w:t>centrul albiei</w:t>
      </w:r>
      <w:r w:rsidRPr="00E92024">
        <w:rPr>
          <w:rFonts w:ascii="Times New Roman" w:hAnsi="Times New Roman" w:cs="Times New Roman"/>
          <w:sz w:val="28"/>
          <w:szCs w:val="28"/>
        </w:rPr>
        <w:t xml:space="preserve">, între bornele </w:t>
      </w:r>
      <w:r w:rsidRPr="00FD5805">
        <w:rPr>
          <w:rFonts w:ascii="Times New Roman" w:hAnsi="Times New Roman" w:cs="Times New Roman"/>
          <w:color w:val="000000"/>
          <w:sz w:val="28"/>
          <w:szCs w:val="28"/>
        </w:rPr>
        <w:t xml:space="preserve">CSA </w:t>
      </w:r>
      <w:r w:rsidR="00015EB9">
        <w:rPr>
          <w:rFonts w:ascii="Times New Roman" w:hAnsi="Times New Roman" w:cs="Times New Roman"/>
          <w:color w:val="000000"/>
          <w:sz w:val="28"/>
          <w:szCs w:val="28"/>
        </w:rPr>
        <w:t>120</w:t>
      </w:r>
      <w:r w:rsidRPr="00FD5805">
        <w:rPr>
          <w:rFonts w:ascii="Times New Roman" w:hAnsi="Times New Roman" w:cs="Times New Roman"/>
          <w:color w:val="000000"/>
          <w:sz w:val="28"/>
          <w:szCs w:val="28"/>
        </w:rPr>
        <w:t xml:space="preserve"> şi </w:t>
      </w:r>
      <w:r w:rsidR="00015EB9" w:rsidRPr="00015EB9">
        <w:rPr>
          <w:rFonts w:ascii="Times New Roman" w:hAnsi="Times New Roman" w:cs="Times New Roman"/>
          <w:color w:val="000000"/>
          <w:sz w:val="28"/>
          <w:szCs w:val="28"/>
        </w:rPr>
        <w:t>118</w:t>
      </w:r>
      <w:r w:rsidRPr="00015EB9">
        <w:rPr>
          <w:rFonts w:ascii="Times New Roman" w:hAnsi="Times New Roman" w:cs="Times New Roman"/>
          <w:color w:val="000000"/>
          <w:sz w:val="28"/>
          <w:szCs w:val="28"/>
        </w:rPr>
        <w:t xml:space="preserve">, la </w:t>
      </w:r>
      <w:r w:rsidR="00015EB9" w:rsidRPr="00015EB9">
        <w:rPr>
          <w:rFonts w:ascii="Times New Roman" w:hAnsi="Times New Roman" w:cs="Times New Roman"/>
          <w:color w:val="000000"/>
          <w:sz w:val="28"/>
          <w:szCs w:val="28"/>
        </w:rPr>
        <w:t>2,06 km aval de podul de pe DJ 177C</w:t>
      </w:r>
      <w:r w:rsidRPr="00015EB9">
        <w:rPr>
          <w:rFonts w:ascii="Times New Roman" w:hAnsi="Times New Roman" w:cs="Times New Roman"/>
          <w:sz w:val="28"/>
          <w:szCs w:val="28"/>
        </w:rPr>
        <w:t>. Din</w:t>
      </w:r>
      <w:r>
        <w:rPr>
          <w:rFonts w:ascii="Times New Roman" w:hAnsi="Times New Roman" w:cs="Times New Roman"/>
          <w:sz w:val="28"/>
          <w:szCs w:val="28"/>
        </w:rPr>
        <w:t xml:space="preserve"> cadrul perimetrului de exploatare se va extrage o cantitate de </w:t>
      </w:r>
      <w:r w:rsidR="00015EB9">
        <w:rPr>
          <w:rFonts w:ascii="Times New Roman" w:hAnsi="Times New Roman" w:cs="Times New Roman"/>
          <w:sz w:val="28"/>
          <w:szCs w:val="28"/>
        </w:rPr>
        <w:t>30</w:t>
      </w:r>
      <w:r>
        <w:rPr>
          <w:rFonts w:ascii="Times New Roman" w:hAnsi="Times New Roman" w:cs="Times New Roman"/>
          <w:sz w:val="28"/>
          <w:szCs w:val="28"/>
        </w:rPr>
        <w:t>.000 mc de nisip și pietriș.</w:t>
      </w:r>
    </w:p>
    <w:p w:rsidR="00AC229C" w:rsidRPr="00E92024" w:rsidRDefault="00AC229C" w:rsidP="00AC229C">
      <w:pPr>
        <w:pStyle w:val="NormalWeb"/>
        <w:spacing w:before="0" w:beforeAutospacing="0" w:after="0"/>
        <w:ind w:firstLine="709"/>
        <w:jc w:val="both"/>
        <w:rPr>
          <w:sz w:val="28"/>
          <w:szCs w:val="28"/>
        </w:rPr>
      </w:pPr>
      <w:r w:rsidRPr="00E92024">
        <w:rPr>
          <w:sz w:val="28"/>
          <w:szCs w:val="28"/>
        </w:rPr>
        <w:t xml:space="preserve">Exploatarea balastierei se încadrează în categoria lucrărilor de regularizare a albiei, având ca scop decolmatarea albiei râului </w:t>
      </w:r>
      <w:r w:rsidR="00A31447">
        <w:rPr>
          <w:sz w:val="28"/>
          <w:szCs w:val="28"/>
        </w:rPr>
        <w:t>Moldova</w:t>
      </w:r>
      <w:r w:rsidRPr="00E92024">
        <w:rPr>
          <w:sz w:val="28"/>
          <w:szCs w:val="28"/>
        </w:rPr>
        <w:t xml:space="preserve"> și dirijarea cursului principal pe centrul albiei, în vederea măririi capacităţii de transport şi înlăturării fenomenelor de eroziune a malurilor.</w:t>
      </w:r>
    </w:p>
    <w:p w:rsidR="00AC229C" w:rsidRDefault="00AC229C" w:rsidP="00AC229C">
      <w:pPr>
        <w:pStyle w:val="NormalWeb"/>
        <w:spacing w:before="0" w:beforeAutospacing="0" w:after="0"/>
        <w:ind w:firstLine="709"/>
        <w:jc w:val="both"/>
        <w:rPr>
          <w:sz w:val="28"/>
          <w:szCs w:val="28"/>
        </w:rPr>
      </w:pPr>
      <w:r w:rsidRPr="00E92024">
        <w:rPr>
          <w:sz w:val="28"/>
          <w:szCs w:val="28"/>
        </w:rPr>
        <w:t xml:space="preserve">În urma inundaţiilor şi a viiturilor rezerva de pietriş şi nisip din cadrul perimetrului </w:t>
      </w:r>
      <w:r w:rsidR="00B02734">
        <w:rPr>
          <w:sz w:val="28"/>
          <w:szCs w:val="28"/>
        </w:rPr>
        <w:t>Curături</w:t>
      </w:r>
      <w:r w:rsidRPr="00E92024">
        <w:rPr>
          <w:sz w:val="28"/>
          <w:szCs w:val="28"/>
        </w:rPr>
        <w:t xml:space="preserve"> are o capacitate mare de regenerare.</w:t>
      </w:r>
    </w:p>
    <w:p w:rsidR="00AC229C" w:rsidRPr="00E92024" w:rsidRDefault="00AC229C" w:rsidP="00AC229C">
      <w:pPr>
        <w:pStyle w:val="NormalWeb"/>
        <w:spacing w:before="0" w:beforeAutospacing="0" w:after="0"/>
        <w:ind w:firstLine="709"/>
        <w:jc w:val="both"/>
        <w:rPr>
          <w:sz w:val="28"/>
          <w:szCs w:val="28"/>
        </w:rPr>
      </w:pPr>
      <w:r>
        <w:rPr>
          <w:sz w:val="28"/>
          <w:szCs w:val="28"/>
        </w:rPr>
        <w:t>În cadrul operațiilor de exploatare nu se folosește apă tehnologică. Apa potabilă pentru angajați va fi asigurată din comerț.</w:t>
      </w:r>
    </w:p>
    <w:p w:rsidR="00AC229C" w:rsidRPr="00E92024" w:rsidRDefault="00AC229C" w:rsidP="00AC229C">
      <w:pPr>
        <w:spacing w:line="240" w:lineRule="auto"/>
        <w:ind w:firstLine="709"/>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3" w:name="_Toc600804"/>
      <w:r>
        <w:t>VII. DESCRIEREA ASPECTELOR DE MEDIU SUSCEPTIBILE A FI AFECTATE ÎN MOD SEMNIFICATIV DE PROIECT</w:t>
      </w:r>
      <w:bookmarkEnd w:id="23"/>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 xml:space="preserve">Cea mai apropiată aşezare umană se află la o distanţă de cca. </w:t>
      </w:r>
      <w:r w:rsidR="00015EB9">
        <w:rPr>
          <w:rFonts w:ascii="Times New Roman" w:hAnsi="Times New Roman"/>
          <w:sz w:val="28"/>
          <w:szCs w:val="28"/>
        </w:rPr>
        <w:t>70</w:t>
      </w:r>
      <w:r>
        <w:rPr>
          <w:rFonts w:ascii="Times New Roman" w:hAnsi="Times New Roman"/>
          <w:sz w:val="28"/>
          <w:szCs w:val="28"/>
        </w:rPr>
        <w:t xml:space="preserve">0 m faţă de perimetrul analizat </w:t>
      </w:r>
      <w:r>
        <w:rPr>
          <w:rFonts w:ascii="Times New Roman" w:eastAsia="Times New Roman" w:hAnsi="Times New Roman" w:cs="Arial"/>
          <w:color w:val="000000"/>
          <w:sz w:val="28"/>
          <w:szCs w:val="28"/>
          <w:lang w:eastAsia="ar-SA" w:bidi="ar-SA"/>
        </w:rPr>
        <w:t>şi activitatea desfăşurată în cadrul perimetrului nu va influenţa negativ aşezările uman</w:t>
      </w:r>
      <w:r>
        <w:rPr>
          <w:rFonts w:ascii="Times New Roman" w:hAnsi="Times New Roman"/>
          <w:sz w:val="28"/>
          <w:szCs w:val="28"/>
        </w:rPr>
        <w:t xml:space="preserve">. </w:t>
      </w:r>
    </w:p>
    <w:p w:rsidR="00AC229C" w:rsidRDefault="00AC229C" w:rsidP="00AC229C">
      <w:pPr>
        <w:spacing w:line="100" w:lineRule="atLeast"/>
        <w:rPr>
          <w:rFonts w:ascii="Times New Roman" w:hAnsi="Times New Roman"/>
          <w:sz w:val="28"/>
          <w:szCs w:val="28"/>
          <w:lang w:eastAsia="ar-SA" w:bidi="ar-SA"/>
        </w:rPr>
      </w:pPr>
      <w:r>
        <w:rPr>
          <w:rFonts w:ascii="Times New Roman" w:hAnsi="Times New Roman"/>
          <w:sz w:val="28"/>
          <w:szCs w:val="28"/>
        </w:rPr>
        <w:tab/>
        <w:t xml:space="preserve">Perimetrul se află amplasat în extravilanul </w:t>
      </w:r>
      <w:r w:rsidR="00015EB9">
        <w:rPr>
          <w:rFonts w:ascii="Times New Roman" w:hAnsi="Times New Roman"/>
          <w:sz w:val="28"/>
          <w:szCs w:val="28"/>
        </w:rPr>
        <w:t>comunei Păltinoasa</w:t>
      </w:r>
      <w:r>
        <w:rPr>
          <w:rFonts w:ascii="Times New Roman" w:hAnsi="Times New Roman"/>
          <w:color w:val="000000"/>
          <w:sz w:val="28"/>
          <w:szCs w:val="28"/>
        </w:rPr>
        <w:t xml:space="preserve">, judeţul </w:t>
      </w:r>
      <w:r w:rsidR="00015EB9">
        <w:rPr>
          <w:rFonts w:ascii="Times New Roman" w:hAnsi="Times New Roman"/>
          <w:color w:val="000000"/>
          <w:sz w:val="28"/>
          <w:szCs w:val="28"/>
        </w:rPr>
        <w:t>Suceava</w:t>
      </w:r>
      <w:r>
        <w:rPr>
          <w:rFonts w:ascii="Times New Roman" w:hAnsi="Times New Roman"/>
          <w:color w:val="000000"/>
          <w:sz w:val="28"/>
          <w:szCs w:val="28"/>
        </w:rPr>
        <w:t xml:space="preserve">. Peisajul este de tip rural. </w:t>
      </w:r>
      <w:r>
        <w:rPr>
          <w:rFonts w:ascii="Times New Roman" w:eastAsia="Times New Roman" w:hAnsi="Times New Roman" w:cs="Times New Roman"/>
          <w:sz w:val="28"/>
          <w:szCs w:val="28"/>
          <w:lang w:eastAsia="ar-SA" w:bidi="ar-SA"/>
        </w:rPr>
        <w:t>Prin respectarea măsurilor impuse a se lua, cu privire la poluarea factorilor de mediu aer, apă şi sol se reduc substanţial riscurile de poluare a aşezărilor umane.</w:t>
      </w:r>
    </w:p>
    <w:p w:rsidR="004E30C2" w:rsidRPr="004E30C2" w:rsidRDefault="004E30C2" w:rsidP="004E30C2">
      <w:pPr>
        <w:spacing w:line="240" w:lineRule="auto"/>
        <w:ind w:firstLine="720"/>
        <w:rPr>
          <w:rFonts w:ascii="Times New Roman" w:hAnsi="Times New Roman" w:cs="Times New Roman"/>
          <w:sz w:val="28"/>
          <w:szCs w:val="28"/>
        </w:rPr>
      </w:pPr>
      <w:r w:rsidRPr="004E30C2">
        <w:rPr>
          <w:rFonts w:ascii="Times New Roman" w:hAnsi="Times New Roman" w:cs="Times New Roman"/>
          <w:iCs/>
          <w:color w:val="000000"/>
          <w:sz w:val="28"/>
          <w:szCs w:val="28"/>
        </w:rPr>
        <w:t>Perimetrul este amplasat în interiorul situlului Natura 2000 – ROSCI0365 – Râul Moldova între Păltinoasa și Ruși.</w:t>
      </w:r>
    </w:p>
    <w:p w:rsidR="00AC229C" w:rsidRDefault="00AC229C" w:rsidP="00AC229C">
      <w:pPr>
        <w:spacing w:line="100" w:lineRule="atLeas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ab/>
      </w:r>
      <w:r>
        <w:rPr>
          <w:rFonts w:ascii="Times New Roman" w:eastAsia="MS Mincho" w:hAnsi="Times New Roman" w:cs="Times New Roman"/>
          <w:sz w:val="28"/>
          <w:szCs w:val="28"/>
          <w:lang w:eastAsia="ar-SA" w:bidi="ar-SA"/>
        </w:rPr>
        <w:t>Î</w:t>
      </w:r>
      <w:r>
        <w:rPr>
          <w:rFonts w:ascii="Times New Roman" w:eastAsia="Times New Roman" w:hAnsi="Times New Roman" w:cs="Times New Roman"/>
          <w:sz w:val="28"/>
          <w:szCs w:val="28"/>
          <w:lang w:eastAsia="ar-SA" w:bidi="ar-SA"/>
        </w:rPr>
        <w:t>n urma operaţiunilor de exploatare a balastului este afectat solul prin săpături şi prin transportul materialului extras din zonă, dar nu se vor introduce substanţe poluante în sol şi nu se va modifica structura sau tipul solului.</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r>
      <w:r>
        <w:rPr>
          <w:rFonts w:ascii="Times New Roman" w:eastAsia="Times New Roman" w:hAnsi="Times New Roman" w:cs="Arial"/>
          <w:color w:val="000000"/>
          <w:sz w:val="28"/>
          <w:szCs w:val="28"/>
          <w:lang w:eastAsia="ar-SA" w:bidi="ar-SA"/>
        </w:rPr>
        <w:t>Investiția propusă nu va avea impact asupra climei din zona în care va fi amplasată.</w:t>
      </w:r>
    </w:p>
    <w:p w:rsidR="00AC229C" w:rsidRDefault="00AC229C" w:rsidP="00AC229C">
      <w:pPr>
        <w:spacing w:line="100" w:lineRule="atLeast"/>
        <w:rPr>
          <w:rFonts w:ascii="Times New Roman" w:eastAsia="Times New Roman" w:hAnsi="Times New Roman" w:cs="Arial"/>
          <w:sz w:val="28"/>
          <w:szCs w:val="28"/>
          <w:lang w:eastAsia="ar-SA" w:bidi="ar-SA"/>
        </w:rPr>
      </w:pPr>
      <w:r>
        <w:rPr>
          <w:rFonts w:ascii="Times New Roman" w:hAnsi="Times New Roman"/>
          <w:sz w:val="28"/>
          <w:szCs w:val="28"/>
        </w:rPr>
        <w:tab/>
        <w:t>Activităţile desfăşurate de mijloacele auto vor fi periodice, căile de circulaţie vor fi amenajate corespunzător, iar nivelul zgomotului generat se va încadra în valorile admise prin STAS 10009/88.</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Arial"/>
          <w:sz w:val="28"/>
          <w:szCs w:val="28"/>
          <w:lang w:eastAsia="ar-SA" w:bidi="ar-SA"/>
        </w:rPr>
        <w:lastRenderedPageBreak/>
        <w:tab/>
      </w:r>
      <w:r>
        <w:rPr>
          <w:rFonts w:ascii="Times New Roman" w:hAnsi="Times New Roman"/>
          <w:sz w:val="28"/>
          <w:szCs w:val="28"/>
        </w:rPr>
        <w:t>În zonă nu se află monumente istorice, de arhitectură sau alte zone şi obiective de interes tradiţional, public sau istoric.</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În incinta perimetrului nu se utilizează apă în scopuri menajere, deci nu rezultă ape uzate menajere. În perimetru nu sunt prevăzute sisteme de canalizare şi evacuare a apelor pluviale.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Activităţile desfăşurate în cadrul unităţii studiate care se constituie în surse de impurificare a atmosferei sunt:</w:t>
      </w:r>
    </w:p>
    <w:p w:rsidR="00AC229C" w:rsidRDefault="00AC229C" w:rsidP="00A326E3">
      <w:pPr>
        <w:numPr>
          <w:ilvl w:val="2"/>
          <w:numId w:val="9"/>
        </w:numPr>
        <w:tabs>
          <w:tab w:val="left" w:pos="1400"/>
        </w:tabs>
        <w:spacing w:line="100" w:lineRule="atLeast"/>
        <w:ind w:left="1400"/>
        <w:rPr>
          <w:rFonts w:ascii="Times New Roman" w:hAnsi="Times New Roman"/>
          <w:sz w:val="28"/>
          <w:szCs w:val="28"/>
        </w:rPr>
      </w:pPr>
      <w:r>
        <w:rPr>
          <w:rFonts w:ascii="Times New Roman" w:hAnsi="Times New Roman"/>
          <w:sz w:val="28"/>
          <w:szCs w:val="28"/>
        </w:rPr>
        <w:t xml:space="preserve">amplasamentul balastierei </w:t>
      </w:r>
      <w:r w:rsidR="00B02734">
        <w:rPr>
          <w:rFonts w:ascii="Times New Roman" w:hAnsi="Times New Roman"/>
          <w:sz w:val="28"/>
          <w:szCs w:val="28"/>
        </w:rPr>
        <w:t>Curături</w:t>
      </w:r>
      <w:r>
        <w:rPr>
          <w:rFonts w:ascii="Times New Roman" w:hAnsi="Times New Roman"/>
          <w:sz w:val="28"/>
          <w:szCs w:val="28"/>
        </w:rPr>
        <w:t xml:space="preserve"> - extracţie:</w:t>
      </w:r>
    </w:p>
    <w:p w:rsidR="00AC229C" w:rsidRDefault="00AC229C" w:rsidP="00A326E3">
      <w:pPr>
        <w:numPr>
          <w:ilvl w:val="2"/>
          <w:numId w:val="9"/>
        </w:numPr>
        <w:tabs>
          <w:tab w:val="left" w:pos="1400"/>
        </w:tabs>
        <w:spacing w:line="100" w:lineRule="atLeast"/>
        <w:ind w:left="1400"/>
        <w:rPr>
          <w:rFonts w:ascii="Times New Roman" w:hAnsi="Times New Roman"/>
          <w:sz w:val="28"/>
          <w:szCs w:val="28"/>
        </w:rPr>
      </w:pPr>
      <w:r>
        <w:rPr>
          <w:rFonts w:ascii="Times New Roman" w:hAnsi="Times New Roman"/>
          <w:sz w:val="28"/>
          <w:szCs w:val="28"/>
        </w:rPr>
        <w:t>funcţionarea utilajelor de extracţie şi încărcarea balastului:</w:t>
      </w:r>
    </w:p>
    <w:p w:rsidR="00AC229C" w:rsidRDefault="00AC229C" w:rsidP="00AC229C">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Poluanţii emişi sunt specifici arderii combustibililor fosili în motoare cu ardere internă tip Diesel specifice utilajelor pentru activităţi industriale: oxizi de azot (NO, NO</w:t>
      </w:r>
      <w:r>
        <w:rPr>
          <w:rFonts w:ascii="Times New Roman" w:hAnsi="Times New Roman"/>
          <w:sz w:val="28"/>
          <w:szCs w:val="28"/>
          <w:vertAlign w:val="subscript"/>
        </w:rPr>
        <w:t>2</w:t>
      </w:r>
      <w:r>
        <w:rPr>
          <w:rFonts w:ascii="Times New Roman" w:hAnsi="Times New Roman"/>
          <w:sz w:val="28"/>
          <w:szCs w:val="28"/>
        </w:rPr>
        <w:t>, N</w:t>
      </w:r>
      <w:r>
        <w:rPr>
          <w:rFonts w:ascii="Times New Roman" w:hAnsi="Times New Roman"/>
          <w:sz w:val="28"/>
          <w:szCs w:val="28"/>
          <w:vertAlign w:val="subscript"/>
        </w:rPr>
        <w:t>2</w:t>
      </w:r>
      <w:r>
        <w:rPr>
          <w:rFonts w:ascii="Times New Roman" w:hAnsi="Times New Roman"/>
          <w:sz w:val="28"/>
          <w:szCs w:val="28"/>
        </w:rPr>
        <w:t>O), oxizi de sulf, oxizi de carbon (CO şi CO</w:t>
      </w:r>
      <w:r>
        <w:rPr>
          <w:rFonts w:ascii="Times New Roman" w:hAnsi="Times New Roman"/>
          <w:sz w:val="28"/>
          <w:szCs w:val="28"/>
          <w:vertAlign w:val="subscript"/>
        </w:rPr>
        <w:t>2</w:t>
      </w:r>
      <w:r>
        <w:rPr>
          <w:rFonts w:ascii="Times New Roman" w:hAnsi="Times New Roman"/>
          <w:sz w:val="28"/>
          <w:szCs w:val="28"/>
        </w:rPr>
        <w:t>), compuşi organici volatili, particole şi metale grele. Deoarece extracţia balastului este un proces umed nu apar emisii de particole datorate manevrării nisipului şi pietrişului.</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t>Aceste surse de poluare sunt discontinue şi nu pot fi considerate ca surse punctiforme de poluare. Totodată având în vedere timpul relativ scurt de funcţionare al acestuia, sursele de poluare a aerului prezentate anterior nu sunt considerate ca semnificative.</w:t>
      </w:r>
    </w:p>
    <w:p w:rsidR="00AC229C" w:rsidRDefault="00AC229C" w:rsidP="00AC229C">
      <w:pPr>
        <w:spacing w:line="100" w:lineRule="atLeast"/>
        <w:rPr>
          <w:rFonts w:ascii="Times New Roman" w:eastAsia="Times New Roman" w:hAnsi="Times New Roman" w:cs="Arial"/>
          <w:color w:val="000000"/>
          <w:spacing w:val="-5"/>
          <w:sz w:val="28"/>
          <w:szCs w:val="28"/>
        </w:rPr>
      </w:pPr>
      <w:r>
        <w:rPr>
          <w:rFonts w:ascii="Times New Roman" w:hAnsi="Times New Roman"/>
          <w:sz w:val="28"/>
          <w:szCs w:val="28"/>
        </w:rPr>
        <w:tab/>
        <w:t>Analizând sursele de poluare posibile şi dotările ce urmează a fi realizate în cadrul investiţiei propuse, aspectele climatice şi locul în care se amplasează investiţia, putem concluziona că, în cazul exploatării corespunzătoare a perimetrului, poluarea aerului, solului şi apelor (de suprafaţă sau freatice) este redusă la minim.</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Arial"/>
          <w:color w:val="000000"/>
          <w:spacing w:val="-5"/>
          <w:sz w:val="28"/>
          <w:szCs w:val="28"/>
        </w:rPr>
        <w:tab/>
        <w:t>În cazul în care, pe parcursul demarării lucrărilor de exploatare, se descoperă muniţie sau elemente de muniţie rămase neexplodate, beneficiarul va respecta art. 20, alin. d, din Legea nr. 481 / 08.11.2004 privind protecţia civilă (informează serviciile de urgenţă profesioniste sau poliţia, după caz, inclusiv telefonic, prin apelarea numărului 112).</w:t>
      </w:r>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AC229C"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4" w:name="_Toc600805"/>
      <w:r>
        <w:t>VIII. PREVEDERI PENTRU MONITORIZAREA MEDIULUI</w:t>
      </w:r>
      <w:bookmarkEnd w:id="24"/>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Monitorizarea impactului asupra mediului se va face pe o perioadă de 2 ani, din care 1 an reprezintă durata realizării lucrărilor de exploatare și 1 an după finalizarea acestora.</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Se vor monitoriza următorii factori de mediu:</w:t>
      </w:r>
    </w:p>
    <w:p w:rsidR="00AC229C" w:rsidRDefault="00AC229C" w:rsidP="00A326E3">
      <w:pPr>
        <w:numPr>
          <w:ilvl w:val="1"/>
          <w:numId w:val="7"/>
        </w:numPr>
        <w:spacing w:line="100" w:lineRule="atLeast"/>
        <w:rPr>
          <w:rFonts w:ascii="Times New Roman" w:hAnsi="Times New Roman"/>
          <w:sz w:val="28"/>
          <w:szCs w:val="28"/>
        </w:rPr>
      </w:pPr>
      <w:r>
        <w:rPr>
          <w:rFonts w:ascii="Times New Roman" w:hAnsi="Times New Roman"/>
          <w:sz w:val="28"/>
          <w:szCs w:val="28"/>
        </w:rPr>
        <w:t>Factorul aer: se vor efectua analize de aer numai dacă prin observații directe se va constata necesitatea acestora;</w:t>
      </w:r>
    </w:p>
    <w:p w:rsidR="00AC229C" w:rsidRDefault="00AC229C" w:rsidP="00A326E3">
      <w:pPr>
        <w:numPr>
          <w:ilvl w:val="1"/>
          <w:numId w:val="7"/>
        </w:numPr>
        <w:spacing w:line="100" w:lineRule="atLeast"/>
        <w:rPr>
          <w:rFonts w:ascii="Times New Roman" w:hAnsi="Times New Roman"/>
          <w:sz w:val="28"/>
          <w:szCs w:val="28"/>
        </w:rPr>
      </w:pPr>
      <w:r>
        <w:rPr>
          <w:rFonts w:ascii="Times New Roman" w:hAnsi="Times New Roman"/>
          <w:sz w:val="28"/>
          <w:szCs w:val="28"/>
        </w:rPr>
        <w:t xml:space="preserve">Factorul sol: se va urmări permanent evoluția albiei minore în zona </w:t>
      </w:r>
      <w:r>
        <w:rPr>
          <w:rFonts w:ascii="Times New Roman" w:hAnsi="Times New Roman"/>
          <w:sz w:val="28"/>
          <w:szCs w:val="28"/>
        </w:rPr>
        <w:lastRenderedPageBreak/>
        <w:t>lucrărilor executate. În cazul în care se vor observa devieri ale cursului apei ca urmare a executării lucrărilor de exploatare, se va proceda la regularizarea albiei;</w:t>
      </w:r>
    </w:p>
    <w:p w:rsidR="00AC229C" w:rsidRDefault="00AC229C" w:rsidP="00A326E3">
      <w:pPr>
        <w:numPr>
          <w:ilvl w:val="1"/>
          <w:numId w:val="7"/>
        </w:numPr>
        <w:spacing w:line="100" w:lineRule="atLeast"/>
        <w:rPr>
          <w:rFonts w:ascii="Times New Roman" w:hAnsi="Times New Roman"/>
          <w:sz w:val="28"/>
          <w:szCs w:val="28"/>
        </w:rPr>
      </w:pPr>
      <w:r>
        <w:rPr>
          <w:rFonts w:ascii="Times New Roman" w:hAnsi="Times New Roman"/>
          <w:sz w:val="28"/>
          <w:szCs w:val="28"/>
        </w:rPr>
        <w:t>Se vor monitoriza de asemenea evoluția vegetației în zonă, precum și evoluția biotopului acvatic.</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 xml:space="preserve">Orice problemă deosebită va fi anunțată de urgență instituțiilor abilitate: APM </w:t>
      </w:r>
      <w:r w:rsidR="004E30C2">
        <w:rPr>
          <w:rFonts w:ascii="Times New Roman" w:hAnsi="Times New Roman"/>
          <w:sz w:val="28"/>
          <w:szCs w:val="28"/>
        </w:rPr>
        <w:t>Suceava</w:t>
      </w:r>
      <w:r>
        <w:rPr>
          <w:rFonts w:ascii="Times New Roman" w:hAnsi="Times New Roman"/>
          <w:sz w:val="28"/>
          <w:szCs w:val="28"/>
        </w:rPr>
        <w:t xml:space="preserve">, AN Apele Române - ABA Siret Bacău prin SGA </w:t>
      </w:r>
      <w:r w:rsidR="004E30C2">
        <w:rPr>
          <w:rFonts w:ascii="Times New Roman" w:hAnsi="Times New Roman"/>
          <w:sz w:val="28"/>
          <w:szCs w:val="28"/>
        </w:rPr>
        <w:t>Suceava</w:t>
      </w:r>
      <w:r>
        <w:rPr>
          <w:rFonts w:ascii="Times New Roman" w:hAnsi="Times New Roman"/>
          <w:sz w:val="28"/>
          <w:szCs w:val="28"/>
        </w:rPr>
        <w:t xml:space="preserve"> și CITRM Câmpulung Moldovenesc, pentru a fi luate măsurile cele mai adecvate de rezolvare a situațiilor survenite.</w:t>
      </w:r>
    </w:p>
    <w:p w:rsidR="00AC229C" w:rsidRDefault="00AC229C" w:rsidP="00AC229C">
      <w:pPr>
        <w:spacing w:line="100" w:lineRule="atLeast"/>
        <w:rPr>
          <w:rFonts w:ascii="Times New Roman" w:hAnsi="Times New Roman" w:cs="Arial"/>
          <w:color w:val="000000"/>
          <w:sz w:val="28"/>
          <w:szCs w:val="28"/>
        </w:rPr>
      </w:pPr>
      <w:r>
        <w:rPr>
          <w:rFonts w:ascii="Times New Roman" w:hAnsi="Times New Roman"/>
          <w:sz w:val="28"/>
          <w:szCs w:val="28"/>
        </w:rPr>
        <w:tab/>
        <w:t xml:space="preserve">Prin activitatea de exploatare a nisipului și pietrișului din cadrul perimetrului de exploatare nu vor fi executate lucrări poluante și nu va fi afectat semnificativ mediul înconjurător, activitatea contribuind la regularizarea și decolmatarea albiei minore a râului </w:t>
      </w:r>
      <w:r w:rsidR="00A31447">
        <w:rPr>
          <w:rFonts w:ascii="Times New Roman" w:hAnsi="Times New Roman"/>
          <w:sz w:val="28"/>
          <w:szCs w:val="28"/>
        </w:rPr>
        <w:t>Moldova</w:t>
      </w:r>
      <w:r>
        <w:rPr>
          <w:rFonts w:ascii="Times New Roman" w:hAnsi="Times New Roman"/>
          <w:sz w:val="28"/>
          <w:szCs w:val="28"/>
        </w:rPr>
        <w:t xml:space="preserve">, la mărirea secțiunii de scurgere și reducerea nivelului energiei specifice în secțiunea vie pe o distanță de cca. </w:t>
      </w:r>
      <w:r w:rsidR="004E30C2">
        <w:rPr>
          <w:rFonts w:ascii="Times New Roman" w:hAnsi="Times New Roman"/>
          <w:sz w:val="28"/>
          <w:szCs w:val="28"/>
        </w:rPr>
        <w:t>300</w:t>
      </w:r>
      <w:r>
        <w:rPr>
          <w:rFonts w:ascii="Times New Roman" w:hAnsi="Times New Roman"/>
          <w:sz w:val="28"/>
          <w:szCs w:val="28"/>
        </w:rPr>
        <w:t xml:space="preserve"> m.</w:t>
      </w:r>
    </w:p>
    <w:p w:rsidR="00AC229C" w:rsidRDefault="00AC229C" w:rsidP="00AC229C">
      <w:pPr>
        <w:tabs>
          <w:tab w:val="left" w:pos="720"/>
        </w:tabs>
        <w:spacing w:line="100" w:lineRule="atLeast"/>
        <w:rPr>
          <w:rFonts w:ascii="Times New Roman" w:hAnsi="Times New Roman" w:cs="Arial"/>
          <w:color w:val="000000"/>
          <w:sz w:val="28"/>
          <w:szCs w:val="28"/>
        </w:rPr>
      </w:pPr>
    </w:p>
    <w:p w:rsidR="00AC229C" w:rsidRDefault="00AC229C" w:rsidP="00AC229C">
      <w:pPr>
        <w:tabs>
          <w:tab w:val="left" w:pos="720"/>
        </w:tabs>
        <w:spacing w:line="100" w:lineRule="atLeast"/>
        <w:rPr>
          <w:rFonts w:ascii="Times New Roman" w:hAnsi="Times New Roman" w:cs="Arial"/>
          <w:color w:val="000000"/>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5" w:name="_Toc600806"/>
      <w:r>
        <w:t>IX. LEGĂTURA CU ALTE ACTE NORMATIVE ȘI/SAU  PLANURI/PROGRAME/STRATEGII/DOCUMENTE DE PLANIFICARE</w:t>
      </w:r>
      <w:bookmarkEnd w:id="25"/>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Din punct de vedere legislativ, Actul European Unic, conform celor trei articole (130 r, 130 s, 130 t) din Fascicolul IV, Partea a III-a, menţionează că scopurile şi acţiunile principale ale Comunităţii în domeniul protecţiei mediului sunt:</w:t>
      </w:r>
    </w:p>
    <w:p w:rsidR="00AC229C" w:rsidRPr="00C85C33" w:rsidRDefault="00AC229C" w:rsidP="00A326E3">
      <w:pPr>
        <w:numPr>
          <w:ilvl w:val="0"/>
          <w:numId w:val="12"/>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conservarea, protejarea şi ameliorarea mediului;</w:t>
      </w:r>
    </w:p>
    <w:p w:rsidR="00AC229C" w:rsidRPr="00C85C33" w:rsidRDefault="00AC229C" w:rsidP="00A326E3">
      <w:pPr>
        <w:numPr>
          <w:ilvl w:val="0"/>
          <w:numId w:val="12"/>
        </w:numPr>
        <w:spacing w:line="240" w:lineRule="auto"/>
        <w:rPr>
          <w:rFonts w:ascii="Times New Roman" w:hAnsi="Times New Roman" w:cs="Times New Roman"/>
          <w:sz w:val="28"/>
          <w:szCs w:val="28"/>
        </w:rPr>
      </w:pPr>
      <w:r w:rsidRPr="00C85C33">
        <w:rPr>
          <w:rFonts w:ascii="Times New Roman" w:hAnsi="Times New Roman" w:cs="Times New Roman"/>
          <w:sz w:val="28"/>
          <w:szCs w:val="28"/>
        </w:rPr>
        <w:t>sănătatea umană;</w:t>
      </w:r>
    </w:p>
    <w:p w:rsidR="00AC229C" w:rsidRPr="00C85C33" w:rsidRDefault="00AC229C" w:rsidP="00A326E3">
      <w:pPr>
        <w:numPr>
          <w:ilvl w:val="0"/>
          <w:numId w:val="12"/>
        </w:numPr>
        <w:spacing w:line="240" w:lineRule="auto"/>
        <w:rPr>
          <w:rFonts w:ascii="Times New Roman" w:hAnsi="Times New Roman" w:cs="Times New Roman"/>
          <w:sz w:val="28"/>
          <w:szCs w:val="28"/>
        </w:rPr>
      </w:pPr>
      <w:r w:rsidRPr="00C85C33">
        <w:rPr>
          <w:rFonts w:ascii="Times New Roman" w:hAnsi="Times New Roman" w:cs="Times New Roman"/>
          <w:sz w:val="28"/>
          <w:szCs w:val="28"/>
        </w:rPr>
        <w:t>utilizarea prudentă şi raţională a resurselor naturale.</w:t>
      </w:r>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Cea mai importantă prevedere a “Actului European Unic” este principiul integrării. Protecţia mediului este singurul domeniu al politicii care necesită o astfel de cerinţă, iar Comunitatea trebuie să adopte procedurile de aplicare. Astfel în ultimii 30 de ani în Comunitatea Europeană s-au elaborat cca. 300 acte de reglementare (directive, decizii, recomandări).</w:t>
      </w:r>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Pe linia protecţiei mediului există o deschidere deosebită pentru alinierea României la Convenţii şi Înţelegeri cu caracter internaţional. Astfel, s-au semnat Convenţii Globale, Convenţii cu caracter regional sau Convenţii Bilaterale, în special cu statele învecinate:</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cadru a Naţiunilor Unite asupra schimbărilor climatice (L. 24/94);</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 xml:space="preserve">Convenţia asupra poluării atmosferice transfrontiere pe distanţe lungi (L. 8/91); </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conservarea vieţii sălbatice şi a habitaturilor naturale din Europa (L. 13/93);</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diversitatea biologică (L. 58/94);</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 xml:space="preserve">Convenţia privind protecţia şi utilizarea cursurilor de apă transfrontiere şi </w:t>
      </w:r>
      <w:r w:rsidRPr="00C85C33">
        <w:rPr>
          <w:rFonts w:ascii="Times New Roman" w:hAnsi="Times New Roman" w:cs="Times New Roman"/>
          <w:sz w:val="28"/>
          <w:szCs w:val="28"/>
        </w:rPr>
        <w:lastRenderedPageBreak/>
        <w:t>a lacurilor internaţionale (L. 30/95);</w:t>
      </w:r>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Analizând datele referitoare la poluarea şi efectul asupra factorilor de mediu al activităţii desfăşurată în cadrul obiectivului prezentat nu se constatată nerespectarea acestor Convenţii.</w:t>
      </w:r>
    </w:p>
    <w:p w:rsidR="00AC229C"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6" w:name="_Toc600807"/>
      <w:r>
        <w:t>X. LUCRĂRI NECESARE ORGANIZĂRII DE ȘANTIER</w:t>
      </w:r>
      <w:bookmarkEnd w:id="26"/>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 xml:space="preserve">Zona unde este amplasat perimetrul de exploatare, cu suprafața de </w:t>
      </w:r>
      <w:r w:rsidR="004E30C2">
        <w:rPr>
          <w:rFonts w:ascii="Times New Roman" w:hAnsi="Times New Roman" w:cs="Times New Roman"/>
          <w:sz w:val="28"/>
          <w:szCs w:val="28"/>
        </w:rPr>
        <w:t>35</w:t>
      </w:r>
      <w:r>
        <w:rPr>
          <w:rFonts w:ascii="Times New Roman" w:hAnsi="Times New Roman" w:cs="Times New Roman"/>
          <w:sz w:val="28"/>
          <w:szCs w:val="28"/>
        </w:rPr>
        <w:t>.0</w:t>
      </w:r>
      <w:r w:rsidRPr="00C85C33">
        <w:rPr>
          <w:rFonts w:ascii="Times New Roman" w:hAnsi="Times New Roman" w:cs="Times New Roman"/>
          <w:sz w:val="28"/>
          <w:szCs w:val="28"/>
        </w:rPr>
        <w:t>00 mp, este un teren neproductiv aflat în proprietate de stat şi aparţine A.N. "Apele Române" S.A. - Administrația Bazinală de Apă "Siret" Bacău.</w:t>
      </w:r>
    </w:p>
    <w:p w:rsidR="00AC229C" w:rsidRPr="00C85C33" w:rsidRDefault="00AC229C" w:rsidP="00AC229C">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Pentru realizarea exploatării agregatelor minerale nu este necesară realizarea unei organizări de şantier.</w:t>
      </w:r>
    </w:p>
    <w:p w:rsidR="00AC229C" w:rsidRPr="00C85C33"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7" w:name="_Toc600808"/>
      <w:r>
        <w:t>XI. LUCRĂRI DE REFACERE A AMPLASAMENTULUI LA FINALIZAREA INVESTIȚIEI, ÎN CAZ DE ACCIDENTE ȘI/SAU LA ÎNCETAREA ACTIVITĂȚII</w:t>
      </w:r>
      <w:bookmarkEnd w:id="27"/>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 xml:space="preserve">După încheierea exploatării, se realizează nivelarea terenului din cadrul perimetrului de exploatare, afectate de lucrările de exploatare şi realizarea unei pante de 6 ÷ 10 0/00, perpendicular cu direcţia de curgere a apei. Panta astfel realizată are rolul de a colecta apele pluviale de pe versant şi a favoriza regenerarea rezervei de nisip şi pietriş din cadrul perimetrului de exploatare. Nu se realizează şanţuri de colectare a apelor pluviale, curgerea acestora realizându-se liber la teren. </w:t>
      </w:r>
    </w:p>
    <w:p w:rsidR="00AC229C" w:rsidRPr="00C85C33" w:rsidRDefault="00AC229C" w:rsidP="00AC229C">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Materialul rezultat din decopertare, atunci când este cazul, va fi utilizat pentru acoperirea suprafeţelor perimetrelor exploatate - redarea în circuit a terenului, după realizarea exploatării agregatelor de râu.</w:t>
      </w:r>
    </w:p>
    <w:p w:rsidR="00AC229C" w:rsidRPr="00C85C33" w:rsidRDefault="00AC229C" w:rsidP="00AC229C">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Nu sunt necesare de plantări de vegetaţie sau înierbări, datorită faptului că exploatarea se realizează în zonă inundabilă.</w:t>
      </w:r>
    </w:p>
    <w:p w:rsidR="00AC229C" w:rsidRDefault="00AC229C" w:rsidP="00AC229C">
      <w:pPr>
        <w:spacing w:line="240" w:lineRule="auto"/>
        <w:rPr>
          <w:rFonts w:ascii="Times New Roman" w:hAnsi="Times New Roman" w:cs="Times New Roman"/>
          <w:sz w:val="28"/>
          <w:szCs w:val="28"/>
        </w:rPr>
      </w:pPr>
    </w:p>
    <w:p w:rsidR="00AC229C" w:rsidRPr="00C85C33"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8" w:name="_Toc600809"/>
      <w:r>
        <w:t>XII. ANEXE – PIESE DESENATE</w:t>
      </w:r>
      <w:bookmarkEnd w:id="28"/>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Fișa perimetrului,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încadrare în zonă,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Ortofotoplan de încadrare în zonă, scara 1 : 10.000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situație, scara 1 : 2.000</w:t>
      </w:r>
    </w:p>
    <w:p w:rsidR="00AC229C"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4E30C2" w:rsidRDefault="004E30C2" w:rsidP="00AC229C">
      <w:pPr>
        <w:spacing w:line="240" w:lineRule="auto"/>
        <w:rPr>
          <w:rFonts w:ascii="Times New Roman" w:hAnsi="Times New Roman" w:cs="Times New Roman"/>
          <w:sz w:val="28"/>
          <w:szCs w:val="28"/>
        </w:rPr>
      </w:pPr>
    </w:p>
    <w:p w:rsidR="004E30C2" w:rsidRDefault="004E30C2" w:rsidP="00AC229C">
      <w:pPr>
        <w:spacing w:line="240" w:lineRule="auto"/>
        <w:rPr>
          <w:rFonts w:ascii="Times New Roman" w:hAnsi="Times New Roman" w:cs="Times New Roman"/>
          <w:sz w:val="28"/>
          <w:szCs w:val="28"/>
        </w:rPr>
      </w:pPr>
    </w:p>
    <w:p w:rsidR="004E30C2" w:rsidRDefault="004E30C2" w:rsidP="00AC229C">
      <w:pPr>
        <w:spacing w:line="240" w:lineRule="auto"/>
        <w:rPr>
          <w:rFonts w:ascii="Times New Roman" w:hAnsi="Times New Roman" w:cs="Times New Roman"/>
          <w:sz w:val="28"/>
          <w:szCs w:val="28"/>
        </w:rPr>
      </w:pPr>
    </w:p>
    <w:p w:rsidR="004E30C2" w:rsidRDefault="004E30C2"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Pr="00543EE4" w:rsidRDefault="00AC229C" w:rsidP="00AC229C">
      <w:pPr>
        <w:pStyle w:val="Heading1"/>
        <w:numPr>
          <w:ilvl w:val="0"/>
          <w:numId w:val="1"/>
        </w:numPr>
        <w:rPr>
          <w:rFonts w:ascii="Times New Roman" w:eastAsia="Times New Roman" w:hAnsi="Times New Roman" w:cs="Times New Roman"/>
          <w:sz w:val="28"/>
          <w:lang w:val="en-US" w:bidi="ar-SA"/>
        </w:rPr>
      </w:pPr>
      <w:bookmarkStart w:id="29" w:name="_Toc600810"/>
      <w:r>
        <w:lastRenderedPageBreak/>
        <w:t>XIII. PENTRU PROIECTELE CARE INTRĂ SUB INCIDENȚA PREVEDERILOR</w:t>
      </w:r>
      <w:bookmarkEnd w:id="29"/>
      <w:r>
        <w:t xml:space="preserve"> </w:t>
      </w:r>
    </w:p>
    <w:p w:rsidR="00AC229C" w:rsidRDefault="00AC229C" w:rsidP="00AC229C">
      <w:pPr>
        <w:pStyle w:val="Heading1"/>
        <w:numPr>
          <w:ilvl w:val="0"/>
          <w:numId w:val="1"/>
        </w:numPr>
      </w:pPr>
      <w:bookmarkStart w:id="30" w:name="_Toc600811"/>
      <w:r>
        <w:t>art. 28 din OUG nr. 57/2007</w:t>
      </w:r>
      <w:bookmarkEnd w:id="30"/>
    </w:p>
    <w:p w:rsidR="00AC229C" w:rsidRPr="00202DFF" w:rsidRDefault="00AC229C" w:rsidP="00AC229C"/>
    <w:p w:rsidR="00AC229C" w:rsidRDefault="00AC229C" w:rsidP="00AC229C">
      <w:pPr>
        <w:pStyle w:val="Heading2"/>
        <w:numPr>
          <w:ilvl w:val="1"/>
          <w:numId w:val="1"/>
        </w:numPr>
        <w:spacing w:line="240" w:lineRule="auto"/>
      </w:pPr>
      <w:bookmarkStart w:id="31" w:name="_Toc600812"/>
      <w:r>
        <w:t>XIII.1 Descrierea succintă a proiectului și distanța față de aria naturală protejată de interes comunitar, precum și coordonatele geografice (Stereo 7) ale amplasamentului proiectului</w:t>
      </w:r>
      <w:bookmarkEnd w:id="31"/>
    </w:p>
    <w:p w:rsidR="004E30C2" w:rsidRPr="004E30C2" w:rsidRDefault="004E30C2" w:rsidP="004E30C2">
      <w:pPr>
        <w:spacing w:line="240" w:lineRule="auto"/>
        <w:ind w:firstLine="709"/>
        <w:rPr>
          <w:rFonts w:ascii="Times New Roman" w:hAnsi="Times New Roman" w:cs="Times New Roman"/>
          <w:sz w:val="28"/>
          <w:szCs w:val="28"/>
        </w:rPr>
      </w:pPr>
      <w:r w:rsidRPr="004E30C2">
        <w:rPr>
          <w:rFonts w:ascii="Times New Roman" w:hAnsi="Times New Roman" w:cs="Times New Roman"/>
          <w:sz w:val="28"/>
          <w:szCs w:val="28"/>
        </w:rPr>
        <w:t>Perimetrul este amplasat în interiorul situlului Natura 2000 – ROSCI0365 – Râul Moldova între Păltinoasa și Ruși.</w:t>
      </w:r>
    </w:p>
    <w:p w:rsidR="004E30C2" w:rsidRPr="00CA7C47" w:rsidRDefault="004E30C2" w:rsidP="004E30C2">
      <w:pPr>
        <w:spacing w:line="240" w:lineRule="auto"/>
        <w:ind w:firstLine="709"/>
        <w:rPr>
          <w:rFonts w:ascii="Times New Roman" w:hAnsi="Times New Roman" w:cs="Times New Roman"/>
          <w:sz w:val="28"/>
          <w:szCs w:val="28"/>
        </w:rPr>
      </w:pPr>
      <w:r w:rsidRPr="00CA7C47">
        <w:rPr>
          <w:rFonts w:ascii="Times New Roman" w:hAnsi="Times New Roman" w:cs="Times New Roman"/>
          <w:sz w:val="28"/>
          <w:szCs w:val="28"/>
        </w:rPr>
        <w:t xml:space="preserve">Perimetrul Curături este situat în extravilanul comunei Păltinoasa, în albia râului Moldova, pe centrul albiei, între bornele CSA 120 şi CSA 118, la 2,06 km aval de podul de pe DJ 177C. </w:t>
      </w:r>
    </w:p>
    <w:p w:rsidR="004E30C2" w:rsidRPr="00A31447" w:rsidRDefault="004E30C2" w:rsidP="004E30C2">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4E30C2" w:rsidRPr="00A31447" w:rsidTr="003A180A">
        <w:tc>
          <w:tcPr>
            <w:tcW w:w="135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Pct.</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X</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Y</w:t>
            </w:r>
          </w:p>
        </w:tc>
      </w:tr>
      <w:tr w:rsidR="004E30C2" w:rsidRPr="00A31447" w:rsidTr="003A180A">
        <w:tc>
          <w:tcPr>
            <w:tcW w:w="135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1</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670805</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572119</w:t>
            </w:r>
          </w:p>
        </w:tc>
      </w:tr>
      <w:tr w:rsidR="004E30C2" w:rsidRPr="00A31447" w:rsidTr="003A180A">
        <w:tc>
          <w:tcPr>
            <w:tcW w:w="135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2</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670786</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572337</w:t>
            </w:r>
          </w:p>
        </w:tc>
      </w:tr>
      <w:tr w:rsidR="004E30C2" w:rsidRPr="00A31447" w:rsidTr="003A180A">
        <w:tc>
          <w:tcPr>
            <w:tcW w:w="135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3</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670621</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572491</w:t>
            </w:r>
          </w:p>
        </w:tc>
      </w:tr>
      <w:tr w:rsidR="004E30C2" w:rsidRPr="00A31447" w:rsidTr="003A180A">
        <w:tc>
          <w:tcPr>
            <w:tcW w:w="135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4</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670598</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572377</w:t>
            </w:r>
          </w:p>
        </w:tc>
      </w:tr>
      <w:tr w:rsidR="004E30C2" w:rsidRPr="00A31447" w:rsidTr="003A180A">
        <w:tc>
          <w:tcPr>
            <w:tcW w:w="135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5</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670626</w:t>
            </w:r>
          </w:p>
        </w:tc>
        <w:tc>
          <w:tcPr>
            <w:tcW w:w="1890" w:type="dxa"/>
          </w:tcPr>
          <w:p w:rsidR="004E30C2" w:rsidRPr="00A31447" w:rsidRDefault="004E30C2" w:rsidP="003A180A">
            <w:pPr>
              <w:spacing w:line="240" w:lineRule="auto"/>
              <w:jc w:val="center"/>
              <w:rPr>
                <w:rFonts w:ascii="Times New Roman" w:hAnsi="Times New Roman" w:cs="Times New Roman"/>
              </w:rPr>
            </w:pPr>
            <w:r w:rsidRPr="00A31447">
              <w:rPr>
                <w:rFonts w:ascii="Times New Roman" w:hAnsi="Times New Roman" w:cs="Times New Roman"/>
              </w:rPr>
              <w:t>572309</w:t>
            </w:r>
          </w:p>
        </w:tc>
      </w:tr>
    </w:tbl>
    <w:p w:rsidR="004E30C2" w:rsidRPr="00502072" w:rsidRDefault="004E30C2" w:rsidP="004E30C2">
      <w:pPr>
        <w:spacing w:line="240" w:lineRule="auto"/>
        <w:rPr>
          <w:rFonts w:ascii="Times New Roman" w:hAnsi="Times New Roman" w:cs="Times New Roman"/>
          <w:i/>
          <w:sz w:val="28"/>
          <w:szCs w:val="28"/>
          <w:lang w:val="it-IT"/>
        </w:rPr>
      </w:pPr>
    </w:p>
    <w:p w:rsidR="00AC229C" w:rsidRDefault="00AC229C" w:rsidP="00AC229C">
      <w:pPr>
        <w:spacing w:line="240" w:lineRule="auto"/>
        <w:rPr>
          <w:rFonts w:ascii="Times New Roman" w:hAnsi="Times New Roman" w:cs="Times New Roman"/>
          <w:sz w:val="28"/>
          <w:szCs w:val="28"/>
          <w:lang w:val="it-IT"/>
        </w:rPr>
      </w:pPr>
    </w:p>
    <w:p w:rsidR="00AC229C" w:rsidRDefault="00AC229C" w:rsidP="00AC229C">
      <w:pPr>
        <w:pStyle w:val="Heading2"/>
        <w:numPr>
          <w:ilvl w:val="1"/>
          <w:numId w:val="1"/>
        </w:numPr>
        <w:rPr>
          <w:lang w:val="it-IT"/>
        </w:rPr>
      </w:pPr>
      <w:bookmarkStart w:id="32" w:name="_Toc600813"/>
      <w:r>
        <w:rPr>
          <w:lang w:val="it-IT"/>
        </w:rPr>
        <w:t>XIII.2 Numele și codul ariei naturale protejate de interes comunitar</w:t>
      </w:r>
      <w:bookmarkEnd w:id="32"/>
    </w:p>
    <w:p w:rsidR="00AC229C" w:rsidRDefault="00AC229C" w:rsidP="00AC229C">
      <w:pPr>
        <w:spacing w:line="240" w:lineRule="auto"/>
        <w:ind w:firstLine="709"/>
        <w:rPr>
          <w:rFonts w:ascii="Times New Roman" w:hAnsi="Times New Roman" w:cs="Times New Roman"/>
          <w:sz w:val="28"/>
          <w:szCs w:val="28"/>
        </w:rPr>
      </w:pPr>
      <w:r w:rsidRPr="00DA6633">
        <w:rPr>
          <w:rFonts w:ascii="Times New Roman" w:hAnsi="Times New Roman" w:cs="Times New Roman"/>
          <w:sz w:val="28"/>
          <w:szCs w:val="28"/>
        </w:rPr>
        <w:t xml:space="preserve">Amplasamentul propus se suprapune peste aria naturală protejate de interes comunitar </w:t>
      </w:r>
      <w:r w:rsidRPr="00DA6633">
        <w:rPr>
          <w:rFonts w:ascii="Times New Roman" w:hAnsi="Times New Roman" w:cs="Times New Roman"/>
          <w:b/>
          <w:sz w:val="28"/>
          <w:szCs w:val="28"/>
        </w:rPr>
        <w:t>SIT NATURA 2000 - ROSCI0</w:t>
      </w:r>
      <w:r w:rsidR="004E30C2">
        <w:rPr>
          <w:rFonts w:ascii="Times New Roman" w:hAnsi="Times New Roman" w:cs="Times New Roman"/>
          <w:b/>
          <w:sz w:val="28"/>
          <w:szCs w:val="28"/>
        </w:rPr>
        <w:t>65</w:t>
      </w:r>
      <w:r w:rsidRPr="00DA6633">
        <w:rPr>
          <w:rFonts w:ascii="Times New Roman" w:hAnsi="Times New Roman" w:cs="Times New Roman"/>
          <w:b/>
          <w:sz w:val="28"/>
          <w:szCs w:val="28"/>
        </w:rPr>
        <w:t xml:space="preserve"> „Râul </w:t>
      </w:r>
      <w:r w:rsidR="00A31447">
        <w:rPr>
          <w:rFonts w:ascii="Times New Roman" w:hAnsi="Times New Roman" w:cs="Times New Roman"/>
          <w:b/>
          <w:sz w:val="28"/>
          <w:szCs w:val="28"/>
        </w:rPr>
        <w:t>Moldova</w:t>
      </w:r>
      <w:r w:rsidR="004E30C2">
        <w:rPr>
          <w:rFonts w:ascii="Times New Roman" w:hAnsi="Times New Roman" w:cs="Times New Roman"/>
          <w:b/>
          <w:sz w:val="28"/>
          <w:szCs w:val="28"/>
        </w:rPr>
        <w:t xml:space="preserve"> între Păltinoasa și Ruși</w:t>
      </w:r>
      <w:r w:rsidRPr="00DA6633">
        <w:rPr>
          <w:rFonts w:ascii="Times New Roman" w:hAnsi="Times New Roman" w:cs="Times New Roman"/>
          <w:b/>
          <w:sz w:val="28"/>
          <w:szCs w:val="28"/>
        </w:rPr>
        <w:t>”</w:t>
      </w:r>
      <w:r>
        <w:rPr>
          <w:rFonts w:ascii="Times New Roman" w:hAnsi="Times New Roman" w:cs="Times New Roman"/>
          <w:sz w:val="28"/>
          <w:szCs w:val="28"/>
        </w:rPr>
        <w:t>.</w:t>
      </w:r>
    </w:p>
    <w:p w:rsidR="00AC229C" w:rsidRDefault="00AC229C" w:rsidP="00AC229C">
      <w:pPr>
        <w:spacing w:line="240" w:lineRule="auto"/>
        <w:ind w:firstLine="709"/>
        <w:rPr>
          <w:rFonts w:ascii="Times New Roman" w:hAnsi="Times New Roman" w:cs="Times New Roman"/>
          <w:sz w:val="28"/>
          <w:szCs w:val="28"/>
        </w:rPr>
      </w:pPr>
    </w:p>
    <w:p w:rsidR="00AC229C" w:rsidRDefault="00AC229C" w:rsidP="00AC229C">
      <w:pPr>
        <w:spacing w:line="240" w:lineRule="auto"/>
        <w:ind w:firstLine="709"/>
        <w:rPr>
          <w:rFonts w:ascii="Times New Roman" w:hAnsi="Times New Roman" w:cs="Times New Roman"/>
          <w:sz w:val="28"/>
          <w:szCs w:val="28"/>
        </w:rPr>
      </w:pPr>
    </w:p>
    <w:p w:rsidR="00AC229C" w:rsidRPr="00DA6633" w:rsidRDefault="00AC229C" w:rsidP="00AC229C">
      <w:pPr>
        <w:pStyle w:val="Heading2"/>
        <w:numPr>
          <w:ilvl w:val="1"/>
          <w:numId w:val="1"/>
        </w:numPr>
        <w:spacing w:line="240" w:lineRule="auto"/>
      </w:pPr>
      <w:bookmarkStart w:id="33" w:name="_Toc600814"/>
      <w:r>
        <w:t>XIII.3 Prezența și efectivele/suprafețele acoperite de specii și habitate de interes comunitar în zona proiectului</w:t>
      </w:r>
      <w:bookmarkEnd w:id="33"/>
    </w:p>
    <w:p w:rsidR="00D0444B" w:rsidRPr="00D0444B" w:rsidRDefault="00AC229C" w:rsidP="00D0444B">
      <w:pPr>
        <w:pStyle w:val="NoSpacing"/>
        <w:numPr>
          <w:ilvl w:val="8"/>
          <w:numId w:val="1"/>
        </w:numPr>
        <w:jc w:val="both"/>
        <w:rPr>
          <w:rFonts w:ascii="Times New Roman" w:hAnsi="Times New Roman"/>
          <w:sz w:val="28"/>
          <w:szCs w:val="28"/>
          <w:lang w:val="ro-RO"/>
        </w:rPr>
      </w:pPr>
      <w:r>
        <w:rPr>
          <w:rFonts w:ascii="Times New Roman" w:hAnsi="Times New Roman"/>
          <w:sz w:val="28"/>
          <w:szCs w:val="28"/>
          <w:lang w:val="ro-RO"/>
        </w:rPr>
        <w:t xml:space="preserve">          </w:t>
      </w:r>
      <w:r w:rsidRPr="00D0444B">
        <w:rPr>
          <w:rFonts w:ascii="Times New Roman" w:hAnsi="Times New Roman"/>
          <w:sz w:val="28"/>
          <w:szCs w:val="28"/>
          <w:lang w:val="ro-RO"/>
        </w:rPr>
        <w:t xml:space="preserve">Aria de Protecţie Specială </w:t>
      </w:r>
      <w:r w:rsidRPr="00D0444B">
        <w:rPr>
          <w:rFonts w:ascii="Times New Roman" w:hAnsi="Times New Roman"/>
          <w:b/>
        </w:rPr>
        <w:t xml:space="preserve"> </w:t>
      </w:r>
      <w:r w:rsidRPr="00D0444B">
        <w:rPr>
          <w:rFonts w:ascii="Times New Roman" w:hAnsi="Times New Roman"/>
          <w:b/>
          <w:sz w:val="28"/>
          <w:szCs w:val="28"/>
        </w:rPr>
        <w:t>ROSCI03</w:t>
      </w:r>
      <w:r w:rsidR="00D0444B" w:rsidRPr="00D0444B">
        <w:rPr>
          <w:rFonts w:ascii="Times New Roman" w:hAnsi="Times New Roman"/>
          <w:b/>
          <w:sz w:val="28"/>
          <w:szCs w:val="28"/>
        </w:rPr>
        <w:t>65</w:t>
      </w:r>
      <w:r w:rsidRPr="00D0444B">
        <w:rPr>
          <w:rFonts w:ascii="Times New Roman" w:hAnsi="Times New Roman"/>
          <w:b/>
          <w:sz w:val="28"/>
          <w:szCs w:val="28"/>
        </w:rPr>
        <w:t xml:space="preserve"> - Râul </w:t>
      </w:r>
      <w:r w:rsidR="00A31447" w:rsidRPr="00D0444B">
        <w:rPr>
          <w:rFonts w:ascii="Times New Roman" w:hAnsi="Times New Roman"/>
          <w:b/>
          <w:sz w:val="28"/>
          <w:szCs w:val="28"/>
        </w:rPr>
        <w:t>Moldova</w:t>
      </w:r>
      <w:r w:rsidR="00D0444B" w:rsidRPr="00D0444B">
        <w:rPr>
          <w:rFonts w:ascii="Times New Roman" w:hAnsi="Times New Roman"/>
          <w:b/>
          <w:sz w:val="28"/>
          <w:szCs w:val="28"/>
        </w:rPr>
        <w:t xml:space="preserve"> între Păltinoasa și Ruși</w:t>
      </w:r>
      <w:r w:rsidRPr="00D0444B">
        <w:rPr>
          <w:rFonts w:ascii="Times New Roman" w:hAnsi="Times New Roman"/>
          <w:b/>
          <w:sz w:val="28"/>
          <w:szCs w:val="28"/>
        </w:rPr>
        <w:t xml:space="preserve"> </w:t>
      </w:r>
      <w:r w:rsidRPr="00D0444B">
        <w:rPr>
          <w:rFonts w:ascii="Times New Roman" w:hAnsi="Times New Roman"/>
          <w:sz w:val="28"/>
          <w:szCs w:val="28"/>
          <w:lang w:val="ro-RO"/>
        </w:rPr>
        <w:t>are următoarele caracteristici fizico-geografice:</w:t>
      </w:r>
      <w:bookmarkStart w:id="34" w:name="_Toc600815"/>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Suprafaţa sitului = 5.303 ha;</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Se află amplasat în regiunea biogeografică continentală;</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Coordonatele de localizare a sitului; latitudine N 47º 26' 3'', longitudine E 26º 9' 53'';</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Altitudinea; min 307, max. 517, med. 383.</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Apartine din punct de vedere adminstrativ teritorial in proporţie de 2% judeţului Neamţ, 98% Suceava</w:t>
      </w:r>
    </w:p>
    <w:p w:rsidR="00D0444B" w:rsidRDefault="00D0444B" w:rsidP="00D0444B">
      <w:pPr>
        <w:pStyle w:val="BodyText"/>
        <w:spacing w:after="0" w:line="240" w:lineRule="auto"/>
        <w:rPr>
          <w:rFonts w:ascii="Times New Roman" w:hAnsi="Times New Roman"/>
          <w:b/>
          <w:sz w:val="28"/>
          <w:szCs w:val="28"/>
        </w:rPr>
      </w:pPr>
      <w:r>
        <w:rPr>
          <w:rFonts w:ascii="Times New Roman" w:hAnsi="Times New Roman"/>
          <w:sz w:val="28"/>
          <w:szCs w:val="28"/>
        </w:rPr>
        <w:tab/>
        <w:t xml:space="preserve">Chiar dacă ROSCI0365 nu a fost declarat sit pentru protecţia unor tipuri de habitate de interes comunitar, starea de conservare favorabilă a habitatelor este condiţia esenţială pentru menţinerea echilibrului ecosistemului, şi deci, pentru menţinerea stării de conservare favorabilă a speciilor care constituie obiectivele de conservare ale sitului menţionat – </w:t>
      </w:r>
      <w:r>
        <w:rPr>
          <w:rFonts w:ascii="Times New Roman" w:hAnsi="Times New Roman"/>
          <w:i/>
          <w:sz w:val="28"/>
          <w:szCs w:val="28"/>
        </w:rPr>
        <w:t>Bombina bombina, Bombina variegata, Triturus cristatus, Triturus</w:t>
      </w:r>
      <w:r>
        <w:rPr>
          <w:rFonts w:ascii="Times New Roman" w:hAnsi="Times New Roman"/>
          <w:sz w:val="28"/>
          <w:szCs w:val="28"/>
        </w:rPr>
        <w:t xml:space="preserve"> </w:t>
      </w:r>
      <w:r>
        <w:rPr>
          <w:rFonts w:ascii="Times New Roman" w:hAnsi="Times New Roman"/>
          <w:i/>
          <w:sz w:val="28"/>
          <w:szCs w:val="28"/>
        </w:rPr>
        <w:t>montandoni, Barbus meridionalis</w:t>
      </w:r>
      <w:r>
        <w:rPr>
          <w:rFonts w:ascii="Times New Roman" w:hAnsi="Times New Roman"/>
          <w:sz w:val="28"/>
          <w:szCs w:val="28"/>
        </w:rPr>
        <w:t xml:space="preserve"> şi </w:t>
      </w:r>
      <w:r>
        <w:rPr>
          <w:rFonts w:ascii="Times New Roman" w:hAnsi="Times New Roman"/>
          <w:i/>
          <w:sz w:val="28"/>
          <w:szCs w:val="28"/>
        </w:rPr>
        <w:t>Sabanejewia aurata</w:t>
      </w:r>
      <w:r>
        <w:rPr>
          <w:rFonts w:ascii="Times New Roman" w:hAnsi="Times New Roman"/>
          <w:sz w:val="28"/>
          <w:szCs w:val="28"/>
        </w:rPr>
        <w:t xml:space="preserve"> precum </w:t>
      </w:r>
      <w:r>
        <w:rPr>
          <w:rFonts w:ascii="Times New Roman" w:hAnsi="Times New Roman"/>
          <w:sz w:val="28"/>
          <w:szCs w:val="28"/>
        </w:rPr>
        <w:lastRenderedPageBreak/>
        <w:t xml:space="preserve">şi pentru mamiferul </w:t>
      </w:r>
      <w:r>
        <w:rPr>
          <w:rFonts w:ascii="Times New Roman" w:hAnsi="Times New Roman"/>
          <w:i/>
          <w:sz w:val="28"/>
          <w:szCs w:val="28"/>
        </w:rPr>
        <w:t>Lutra lutra</w:t>
      </w:r>
      <w:r>
        <w:rPr>
          <w:rFonts w:ascii="Times New Roman" w:hAnsi="Times New Roman"/>
          <w:sz w:val="28"/>
          <w:szCs w:val="28"/>
        </w:rPr>
        <w:t>.</w:t>
      </w:r>
    </w:p>
    <w:p w:rsidR="00D0444B" w:rsidRDefault="00D0444B" w:rsidP="00D0444B">
      <w:pPr>
        <w:pStyle w:val="BodyText"/>
        <w:spacing w:after="0" w:line="240" w:lineRule="auto"/>
        <w:ind w:firstLine="709"/>
        <w:rPr>
          <w:rFonts w:ascii="Times New Roman" w:hAnsi="Times New Roman"/>
          <w:sz w:val="28"/>
          <w:szCs w:val="28"/>
        </w:rPr>
      </w:pPr>
      <w:r>
        <w:rPr>
          <w:rFonts w:ascii="Times New Roman" w:hAnsi="Times New Roman"/>
          <w:b/>
          <w:sz w:val="28"/>
          <w:szCs w:val="28"/>
        </w:rPr>
        <w:t>Obiectivele de conservare ale sitului sunt 10 SPECII DE FAUNĂ de interes comunitar, enumerate în Anexa II a Directivei Consiliului 92/43/CEE</w:t>
      </w:r>
    </w:p>
    <w:p w:rsidR="00D0444B" w:rsidRDefault="00D0444B" w:rsidP="00A326E3">
      <w:pPr>
        <w:pStyle w:val="BodyText"/>
        <w:numPr>
          <w:ilvl w:val="0"/>
          <w:numId w:val="9"/>
        </w:numPr>
        <w:tabs>
          <w:tab w:val="clear" w:pos="227"/>
          <w:tab w:val="num" w:pos="720"/>
        </w:tabs>
        <w:spacing w:after="0" w:line="240" w:lineRule="auto"/>
        <w:ind w:left="720" w:hanging="360"/>
        <w:rPr>
          <w:rFonts w:ascii="Times New Roman" w:hAnsi="Times New Roman"/>
          <w:i/>
          <w:sz w:val="28"/>
          <w:szCs w:val="28"/>
        </w:rPr>
      </w:pPr>
      <w:r>
        <w:rPr>
          <w:rFonts w:ascii="Times New Roman" w:hAnsi="Times New Roman"/>
          <w:sz w:val="28"/>
          <w:szCs w:val="28"/>
        </w:rPr>
        <w:t>Specii de mamifere enumerate în Anexa II a Directivei Consiliului 92/43/CEE</w:t>
      </w:r>
    </w:p>
    <w:p w:rsidR="00D0444B" w:rsidRDefault="00D0444B" w:rsidP="00A326E3">
      <w:pPr>
        <w:pStyle w:val="BodyText"/>
        <w:numPr>
          <w:ilvl w:val="2"/>
          <w:numId w:val="9"/>
        </w:numPr>
        <w:tabs>
          <w:tab w:val="clear" w:pos="680"/>
          <w:tab w:val="num" w:pos="1440"/>
        </w:tabs>
        <w:spacing w:after="0" w:line="240" w:lineRule="auto"/>
        <w:ind w:left="1440" w:hanging="360"/>
        <w:rPr>
          <w:rFonts w:ascii="Times New Roman" w:hAnsi="Times New Roman"/>
          <w:sz w:val="28"/>
          <w:szCs w:val="28"/>
        </w:rPr>
      </w:pPr>
      <w:r>
        <w:rPr>
          <w:rFonts w:ascii="Times New Roman" w:hAnsi="Times New Roman"/>
          <w:i/>
          <w:sz w:val="28"/>
          <w:szCs w:val="28"/>
        </w:rPr>
        <w:t xml:space="preserve">1355 Lutra lutra </w:t>
      </w:r>
    </w:p>
    <w:p w:rsidR="00D0444B" w:rsidRDefault="00D0444B" w:rsidP="00A326E3">
      <w:pPr>
        <w:pStyle w:val="BodyText"/>
        <w:numPr>
          <w:ilvl w:val="0"/>
          <w:numId w:val="9"/>
        </w:numPr>
        <w:tabs>
          <w:tab w:val="clear" w:pos="227"/>
          <w:tab w:val="num" w:pos="720"/>
        </w:tabs>
        <w:spacing w:after="0" w:line="240" w:lineRule="auto"/>
        <w:ind w:left="720" w:hanging="360"/>
        <w:rPr>
          <w:rFonts w:ascii="Times New Roman" w:hAnsi="Times New Roman"/>
          <w:i/>
          <w:sz w:val="28"/>
          <w:szCs w:val="28"/>
        </w:rPr>
      </w:pPr>
      <w:r>
        <w:rPr>
          <w:rFonts w:ascii="Times New Roman" w:hAnsi="Times New Roman"/>
          <w:sz w:val="28"/>
          <w:szCs w:val="28"/>
        </w:rPr>
        <w:t>Specii de amfibieni şi reptile enumerate în anexa II a Directivei Consiliului 92/43/CEE</w:t>
      </w:r>
    </w:p>
    <w:p w:rsidR="00D0444B" w:rsidRDefault="00D0444B" w:rsidP="00A326E3">
      <w:pPr>
        <w:pStyle w:val="BodyText"/>
        <w:numPr>
          <w:ilvl w:val="2"/>
          <w:numId w:val="9"/>
        </w:numPr>
        <w:tabs>
          <w:tab w:val="clear" w:pos="680"/>
          <w:tab w:val="num" w:pos="1440"/>
        </w:tabs>
        <w:spacing w:after="0" w:line="240" w:lineRule="auto"/>
        <w:ind w:left="1440" w:hanging="360"/>
        <w:rPr>
          <w:rFonts w:ascii="Times New Roman" w:hAnsi="Times New Roman"/>
          <w:sz w:val="28"/>
          <w:szCs w:val="28"/>
        </w:rPr>
      </w:pPr>
      <w:r>
        <w:rPr>
          <w:rFonts w:ascii="Times New Roman" w:hAnsi="Times New Roman"/>
          <w:i/>
          <w:sz w:val="28"/>
          <w:szCs w:val="28"/>
        </w:rPr>
        <w:t>1188 Bombina bombina, 1193 Bombina variegata, 1166 Triturus cristatus, 2001Triturus montandoni</w:t>
      </w:r>
    </w:p>
    <w:p w:rsidR="00D0444B" w:rsidRDefault="00D0444B" w:rsidP="00A326E3">
      <w:pPr>
        <w:pStyle w:val="BodyText"/>
        <w:numPr>
          <w:ilvl w:val="0"/>
          <w:numId w:val="9"/>
        </w:numPr>
        <w:tabs>
          <w:tab w:val="clear" w:pos="227"/>
          <w:tab w:val="num" w:pos="720"/>
        </w:tabs>
        <w:spacing w:after="0" w:line="240" w:lineRule="auto"/>
        <w:ind w:left="720" w:hanging="360"/>
        <w:rPr>
          <w:rFonts w:ascii="Times New Roman" w:hAnsi="Times New Roman"/>
          <w:i/>
          <w:sz w:val="28"/>
          <w:szCs w:val="28"/>
        </w:rPr>
      </w:pPr>
      <w:r>
        <w:rPr>
          <w:rFonts w:ascii="Times New Roman" w:hAnsi="Times New Roman"/>
          <w:sz w:val="28"/>
          <w:szCs w:val="28"/>
        </w:rPr>
        <w:t>Specii de peşti enumerate în anexa II a Directivei Consiliului 92/43/CEE</w:t>
      </w:r>
    </w:p>
    <w:p w:rsidR="00D0444B" w:rsidRDefault="00D0444B" w:rsidP="00A326E3">
      <w:pPr>
        <w:pStyle w:val="BodyText"/>
        <w:numPr>
          <w:ilvl w:val="2"/>
          <w:numId w:val="9"/>
        </w:numPr>
        <w:tabs>
          <w:tab w:val="clear" w:pos="680"/>
          <w:tab w:val="num" w:pos="1440"/>
        </w:tabs>
        <w:spacing w:after="0" w:line="240" w:lineRule="auto"/>
        <w:ind w:left="1440" w:hanging="360"/>
        <w:rPr>
          <w:rFonts w:ascii="Times New Roman" w:hAnsi="Times New Roman"/>
          <w:sz w:val="28"/>
          <w:szCs w:val="28"/>
        </w:rPr>
      </w:pPr>
      <w:r>
        <w:rPr>
          <w:rFonts w:ascii="Times New Roman" w:hAnsi="Times New Roman"/>
          <w:i/>
          <w:sz w:val="28"/>
          <w:szCs w:val="28"/>
        </w:rPr>
        <w:t>1138 Barbus meridionalis, 1146 Sabanejewia aurata</w:t>
      </w:r>
    </w:p>
    <w:p w:rsidR="00D0444B" w:rsidRDefault="00D0444B" w:rsidP="00D0444B">
      <w:pPr>
        <w:pStyle w:val="BodyText"/>
        <w:spacing w:after="0" w:line="240" w:lineRule="auto"/>
        <w:rPr>
          <w:rFonts w:ascii="Times New Roman" w:hAnsi="Times New Roman"/>
          <w:sz w:val="28"/>
          <w:szCs w:val="28"/>
        </w:rPr>
      </w:pPr>
    </w:p>
    <w:p w:rsidR="00AC229C" w:rsidRPr="00DA6633" w:rsidRDefault="00AC229C" w:rsidP="00AC229C">
      <w:pPr>
        <w:pStyle w:val="Heading2"/>
        <w:numPr>
          <w:ilvl w:val="1"/>
          <w:numId w:val="1"/>
        </w:numPr>
        <w:spacing w:line="240" w:lineRule="auto"/>
      </w:pPr>
      <w:r>
        <w:t>XIII.4 Justificarea dacă proiectul propus nu are legătură directă cu sau nu este necesar pentru managementul conservării ariei naturale protejate de interes comunitar</w:t>
      </w:r>
      <w:bookmarkEnd w:id="34"/>
    </w:p>
    <w:p w:rsidR="00D0444B" w:rsidRPr="00D0444B" w:rsidRDefault="00D0444B" w:rsidP="00D0444B">
      <w:pPr>
        <w:spacing w:line="240" w:lineRule="auto"/>
        <w:ind w:firstLine="720"/>
        <w:rPr>
          <w:rFonts w:ascii="Times New Roman" w:hAnsi="Times New Roman" w:cs="Times New Roman"/>
          <w:sz w:val="28"/>
          <w:szCs w:val="28"/>
        </w:rPr>
      </w:pPr>
      <w:r w:rsidRPr="00D0444B">
        <w:rPr>
          <w:rFonts w:ascii="Times New Roman" w:hAnsi="Times New Roman" w:cs="Times New Roman"/>
          <w:sz w:val="28"/>
          <w:szCs w:val="28"/>
        </w:rPr>
        <w:t>Situl Natura 2000 ROSCI0365 - Râul Moldova între Păltinoasa şi Rușia fost desemnat prin Ordinul nr. 2387/2011 al ministrului mediului şi pădurilor, pentru modificarea şi completarea Ordinului ministrului mediului şi dezvoltării durabile nr. 1964/2007, privind instituirea regimului de arie naturală protejată a siturilor de importanţă comunitară, ca parte integrantă a reţelei ecologice europene Natura 2000 în România.</w:t>
      </w:r>
    </w:p>
    <w:p w:rsidR="00D0444B" w:rsidRDefault="00D0444B" w:rsidP="00D0444B">
      <w:pPr>
        <w:pStyle w:val="BodyText"/>
        <w:numPr>
          <w:ilvl w:val="0"/>
          <w:numId w:val="1"/>
        </w:numPr>
        <w:spacing w:after="0" w:line="100" w:lineRule="atLeast"/>
        <w:rPr>
          <w:rFonts w:ascii="Times New Roman" w:hAnsi="Times New Roman"/>
          <w:sz w:val="28"/>
          <w:szCs w:val="28"/>
        </w:rPr>
      </w:pPr>
      <w:r>
        <w:rPr>
          <w:rFonts w:ascii="Times New Roman" w:hAnsi="Times New Roman"/>
          <w:sz w:val="28"/>
          <w:szCs w:val="28"/>
        </w:rPr>
        <w:tab/>
        <w:t>Ţinând cont de faptul că structura unui ecosistem este definită de totalitatea factorilor abiotici (climă, relief, sol, ape de suprafaţă şi freatice) şi biotici (faună şi floră) care contribuie la realizarea cadrului natural, trebuie menţionat că lucrările din cadrul proiectului contribuind la reducea fenomenului de erodare a malurilor râului Moldova vor contribui la conservarea suprafeţelor habitatelor terestre, având astfel un impact pozitiv asupra ROSCI0365 - Râul Moldova între Păltinoasa şi Ruși pe termen mediu şi lung.</w:t>
      </w:r>
    </w:p>
    <w:p w:rsidR="00D0444B" w:rsidRDefault="00D0444B" w:rsidP="00D0444B">
      <w:pPr>
        <w:pStyle w:val="BodyText"/>
        <w:numPr>
          <w:ilvl w:val="0"/>
          <w:numId w:val="1"/>
        </w:numPr>
        <w:spacing w:after="0" w:line="100" w:lineRule="atLeast"/>
        <w:rPr>
          <w:rFonts w:ascii="Times New Roman" w:hAnsi="Times New Roman"/>
          <w:sz w:val="28"/>
          <w:szCs w:val="28"/>
        </w:rPr>
      </w:pPr>
      <w:r>
        <w:rPr>
          <w:rFonts w:ascii="Times New Roman" w:hAnsi="Times New Roman"/>
          <w:sz w:val="28"/>
          <w:szCs w:val="28"/>
        </w:rPr>
        <w:tab/>
        <w:t>Proiectul propus nu are legatură directă cu managementul conservării ROSCI0365 - Râul Moldova între Păltinoasa şi Ruși, dar contribuie la menţinerea caracteristicilor ecosistemelor din zona de implementare.</w:t>
      </w:r>
    </w:p>
    <w:p w:rsidR="00AC229C" w:rsidRPr="00202DFF" w:rsidRDefault="00AC229C" w:rsidP="00AC229C">
      <w:pPr>
        <w:spacing w:line="240" w:lineRule="auto"/>
        <w:rPr>
          <w:rFonts w:ascii="Times New Roman" w:hAnsi="Times New Roman" w:cs="Times New Roman"/>
          <w:sz w:val="28"/>
          <w:szCs w:val="28"/>
        </w:rPr>
      </w:pPr>
    </w:p>
    <w:p w:rsidR="00AC229C" w:rsidRPr="00DA6633" w:rsidRDefault="00AC229C" w:rsidP="00AC229C">
      <w:pPr>
        <w:pStyle w:val="Heading2"/>
        <w:numPr>
          <w:ilvl w:val="1"/>
          <w:numId w:val="1"/>
        </w:numPr>
        <w:spacing w:line="240" w:lineRule="auto"/>
      </w:pPr>
      <w:bookmarkStart w:id="35" w:name="_Toc600816"/>
      <w:r>
        <w:t>XIII.5 Estimarea impactului potențial al proiectului asupra speciilor și habitatelor din aria naturală protejată de interes comunitar</w:t>
      </w:r>
      <w:bookmarkEnd w:id="35"/>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Activitatea de exploatare a agregatelor de balastieră în zonă analizată este cantonată – în etapa de excavare – la nivelul plajelor de balast. Aceaste plaje prezintă o copertă neuniformă prezentă îndeosebi către mal, în timp ce în zona situată spre cursul râului lipsește.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Excavarea agregatelor de râu are un efect general de menţinere a cursului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în aceleaşi condiţii (fără intensificarea fenomenelor de eroziune sau inundare a unor suprafeţe) în care a fost declarat situl de importanță comunitară  </w:t>
      </w:r>
      <w:r w:rsidRPr="000F76BB">
        <w:rPr>
          <w:rFonts w:ascii="Times New Roman" w:hAnsi="Times New Roman" w:cs="Times New Roman"/>
          <w:sz w:val="28"/>
          <w:szCs w:val="28"/>
        </w:rPr>
        <w:lastRenderedPageBreak/>
        <w:t>ROSCI03</w:t>
      </w:r>
      <w:r w:rsidR="001B6871">
        <w:rPr>
          <w:rFonts w:ascii="Times New Roman" w:hAnsi="Times New Roman" w:cs="Times New Roman"/>
          <w:sz w:val="28"/>
          <w:szCs w:val="28"/>
        </w:rPr>
        <w:t>65</w:t>
      </w:r>
      <w:r w:rsidRPr="000F76BB">
        <w:rPr>
          <w:rFonts w:ascii="Times New Roman" w:hAnsi="Times New Roman" w:cs="Times New Roman"/>
          <w:sz w:val="28"/>
          <w:szCs w:val="28"/>
        </w:rPr>
        <w:t xml:space="preserve"> - Râul </w:t>
      </w:r>
      <w:r w:rsidR="00A31447">
        <w:rPr>
          <w:rFonts w:ascii="Times New Roman" w:hAnsi="Times New Roman" w:cs="Times New Roman"/>
          <w:sz w:val="28"/>
          <w:szCs w:val="28"/>
        </w:rPr>
        <w:t>Moldova</w:t>
      </w:r>
      <w:r w:rsidR="001B6871">
        <w:rPr>
          <w:rFonts w:ascii="Times New Roman" w:hAnsi="Times New Roman" w:cs="Times New Roman"/>
          <w:sz w:val="28"/>
          <w:szCs w:val="28"/>
        </w:rPr>
        <w:t xml:space="preserve"> între Păltinoasa și Ruși</w:t>
      </w:r>
      <w:r w:rsidRPr="000F76BB">
        <w:rPr>
          <w:rFonts w:ascii="Times New Roman" w:hAnsi="Times New Roman" w:cs="Times New Roman"/>
          <w:sz w:val="28"/>
          <w:szCs w:val="28"/>
        </w:rPr>
        <w:t>.</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Efectele negative ale exploatărilor de agregate minerale se datorează următoarelor aspecte:</w:t>
      </w:r>
    </w:p>
    <w:p w:rsidR="00AC229C" w:rsidRPr="000F76BB" w:rsidRDefault="00AC229C" w:rsidP="00A326E3">
      <w:pPr>
        <w:numPr>
          <w:ilvl w:val="0"/>
          <w:numId w:val="14"/>
        </w:numPr>
        <w:spacing w:line="240" w:lineRule="auto"/>
        <w:rPr>
          <w:rFonts w:ascii="Times New Roman" w:hAnsi="Times New Roman" w:cs="Times New Roman"/>
          <w:sz w:val="28"/>
          <w:szCs w:val="28"/>
        </w:rPr>
      </w:pPr>
      <w:r w:rsidRPr="000F76BB">
        <w:rPr>
          <w:rFonts w:ascii="Times New Roman" w:hAnsi="Times New Roman" w:cs="Times New Roman"/>
          <w:sz w:val="28"/>
          <w:szCs w:val="28"/>
        </w:rPr>
        <w:t>funcţionării utilajelor;</w:t>
      </w:r>
    </w:p>
    <w:p w:rsidR="00AC229C" w:rsidRPr="000F76BB" w:rsidRDefault="00AC229C" w:rsidP="00A326E3">
      <w:pPr>
        <w:numPr>
          <w:ilvl w:val="0"/>
          <w:numId w:val="14"/>
        </w:numPr>
        <w:spacing w:line="240" w:lineRule="auto"/>
        <w:rPr>
          <w:rFonts w:ascii="Times New Roman" w:hAnsi="Times New Roman" w:cs="Times New Roman"/>
          <w:sz w:val="28"/>
          <w:szCs w:val="28"/>
        </w:rPr>
      </w:pPr>
      <w:r w:rsidRPr="000F76BB">
        <w:rPr>
          <w:rFonts w:ascii="Times New Roman" w:hAnsi="Times New Roman" w:cs="Times New Roman"/>
          <w:sz w:val="28"/>
          <w:szCs w:val="28"/>
        </w:rPr>
        <w:t>prezenţei oamenilor în zonă;</w:t>
      </w:r>
    </w:p>
    <w:p w:rsidR="00AC229C" w:rsidRPr="000F76BB" w:rsidRDefault="00AC229C" w:rsidP="00A326E3">
      <w:pPr>
        <w:numPr>
          <w:ilvl w:val="0"/>
          <w:numId w:val="14"/>
        </w:numPr>
        <w:spacing w:line="240" w:lineRule="auto"/>
        <w:rPr>
          <w:rFonts w:ascii="Times New Roman" w:hAnsi="Times New Roman" w:cs="Times New Roman"/>
          <w:sz w:val="28"/>
          <w:szCs w:val="28"/>
        </w:rPr>
      </w:pPr>
      <w:r w:rsidRPr="000F76BB">
        <w:rPr>
          <w:rFonts w:ascii="Times New Roman" w:hAnsi="Times New Roman" w:cs="Times New Roman"/>
          <w:sz w:val="28"/>
          <w:szCs w:val="28"/>
        </w:rPr>
        <w:t>transportului agregatelor minerale.</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Formele potenţiale de impact generate de zgomot şi vibraţii, aferente balastierelor sunt tipice şi cuprind în general:</w:t>
      </w:r>
    </w:p>
    <w:p w:rsidR="00AC229C" w:rsidRPr="000F76BB" w:rsidRDefault="00AC229C" w:rsidP="00A326E3">
      <w:pPr>
        <w:numPr>
          <w:ilvl w:val="0"/>
          <w:numId w:val="15"/>
        </w:numPr>
        <w:spacing w:line="240" w:lineRule="auto"/>
        <w:rPr>
          <w:rFonts w:ascii="Times New Roman" w:hAnsi="Times New Roman" w:cs="Times New Roman"/>
          <w:sz w:val="28"/>
          <w:szCs w:val="28"/>
        </w:rPr>
      </w:pPr>
      <w:r w:rsidRPr="000F76BB">
        <w:rPr>
          <w:rFonts w:ascii="Times New Roman" w:hAnsi="Times New Roman" w:cs="Times New Roman"/>
          <w:sz w:val="28"/>
          <w:szCs w:val="28"/>
        </w:rPr>
        <w:t>operarea vehiculelor pentru transport;</w:t>
      </w:r>
    </w:p>
    <w:p w:rsidR="00AC229C" w:rsidRPr="000F76BB" w:rsidRDefault="00AC229C" w:rsidP="00A326E3">
      <w:pPr>
        <w:numPr>
          <w:ilvl w:val="0"/>
          <w:numId w:val="15"/>
        </w:numPr>
        <w:spacing w:line="240" w:lineRule="auto"/>
        <w:rPr>
          <w:rFonts w:ascii="Times New Roman" w:hAnsi="Times New Roman" w:cs="Times New Roman"/>
          <w:sz w:val="28"/>
          <w:szCs w:val="28"/>
        </w:rPr>
      </w:pPr>
      <w:r w:rsidRPr="000F76BB">
        <w:rPr>
          <w:rFonts w:ascii="Times New Roman" w:hAnsi="Times New Roman" w:cs="Times New Roman"/>
          <w:sz w:val="28"/>
          <w:szCs w:val="28"/>
        </w:rPr>
        <w:t>operarea utilajelor mobile şi staţionare.</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Cele mai sensibile specii la zgomotul produs de traficul utilajelor sunt păsările deoarece aceste sunete interferează în mod direct cu comunicarea interspecifică prin intermediul sunetelor şi în acest mod afectează indirect comportamentul de teritorialitate şi rata împerecherii.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Referitor la speciile de chiroptere, activitatea supusă analizei nu afectează habitatele de interes pentru acestea şi nici activitatea, deoarece sunt specii cu activitate crepusculară şi nocturnă, timp în care pe amplasament nu se lucrează.</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Deoarece prin exploatarea agregatelor minerale în zonă analizată se va reduce intensitatea  eroziunii active  a malurilor şi riscul apariţiei viiturilor frecvente cauzate de revărsarea apelor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se crează condiţii pentru menţinerea suprafeţei de pădure de luncă existentă, menţinându-se astfel condiţiile de habitat pentru speciile de faună din zonă care preferă acest tip de habitat.</w:t>
      </w:r>
    </w:p>
    <w:p w:rsidR="00AC229C" w:rsidRDefault="00AC229C" w:rsidP="00AC229C">
      <w:pPr>
        <w:spacing w:line="240" w:lineRule="auto"/>
        <w:rPr>
          <w:rFonts w:ascii="Times New Roman" w:hAnsi="Times New Roman" w:cs="Times New Roman"/>
          <w:sz w:val="28"/>
          <w:szCs w:val="28"/>
        </w:rPr>
      </w:pPr>
    </w:p>
    <w:p w:rsidR="00AC229C" w:rsidRPr="00DA6633" w:rsidRDefault="00AC229C" w:rsidP="00AC229C">
      <w:pPr>
        <w:pStyle w:val="Heading2"/>
        <w:numPr>
          <w:ilvl w:val="1"/>
          <w:numId w:val="1"/>
        </w:numPr>
        <w:spacing w:line="240" w:lineRule="auto"/>
      </w:pPr>
      <w:bookmarkStart w:id="36" w:name="_Toc600817"/>
      <w:r>
        <w:t>XIII.6 Alte informații prevăzute în legislația în vigoare</w:t>
      </w:r>
      <w:bookmarkEnd w:id="36"/>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Evoluţia habitatelor din zona amplasamentului studiat depinde de  menţinerea structurii  reliefului la nivelul albiei minore a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Evoluţia malurilor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în secţiunea reprezentată de perimetrul de exploatare  poate urma două direcţii:</w:t>
      </w:r>
    </w:p>
    <w:p w:rsidR="00AC229C" w:rsidRPr="000F76BB" w:rsidRDefault="00AC229C" w:rsidP="00A326E3">
      <w:pPr>
        <w:numPr>
          <w:ilvl w:val="0"/>
          <w:numId w:val="16"/>
        </w:numPr>
        <w:spacing w:line="240" w:lineRule="auto"/>
        <w:rPr>
          <w:rFonts w:ascii="Times New Roman" w:hAnsi="Times New Roman" w:cs="Times New Roman"/>
          <w:sz w:val="28"/>
          <w:szCs w:val="28"/>
        </w:rPr>
      </w:pPr>
      <w:r w:rsidRPr="000F76BB">
        <w:rPr>
          <w:rFonts w:ascii="Times New Roman" w:hAnsi="Times New Roman" w:cs="Times New Roman"/>
          <w:sz w:val="28"/>
          <w:szCs w:val="28"/>
        </w:rPr>
        <w:t>spre erodare datorită creşterii presiunii exercitate de cursul de apă;</w:t>
      </w:r>
    </w:p>
    <w:p w:rsidR="00AC229C" w:rsidRPr="000F76BB" w:rsidRDefault="00AC229C" w:rsidP="00A326E3">
      <w:pPr>
        <w:numPr>
          <w:ilvl w:val="0"/>
          <w:numId w:val="16"/>
        </w:numPr>
        <w:spacing w:line="240" w:lineRule="auto"/>
        <w:rPr>
          <w:rFonts w:ascii="Times New Roman" w:hAnsi="Times New Roman" w:cs="Times New Roman"/>
          <w:sz w:val="28"/>
          <w:szCs w:val="28"/>
        </w:rPr>
      </w:pPr>
      <w:r w:rsidRPr="000F76BB">
        <w:rPr>
          <w:rFonts w:ascii="Times New Roman" w:hAnsi="Times New Roman" w:cs="Times New Roman"/>
          <w:sz w:val="28"/>
          <w:szCs w:val="28"/>
        </w:rPr>
        <w:t xml:space="preserve">spre menţinere – dacă prin exploatarea balastului din plaje şi grinduri se realizează  recalibrarea cursului râului prin atragerea curentului către centrul albiei.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În concluzie, considerăm că desfăşurarea activităţii de extragere a agregatelor minerale din perimetrul supus analizei nu va afecta starea de conservare a speciilor de faună care constituie obiectivele de conservare ale sitului ROSCI03</w:t>
      </w:r>
      <w:r w:rsidR="001B6871">
        <w:rPr>
          <w:rFonts w:ascii="Times New Roman" w:hAnsi="Times New Roman" w:cs="Times New Roman"/>
          <w:sz w:val="28"/>
          <w:szCs w:val="28"/>
        </w:rPr>
        <w:t>65</w:t>
      </w:r>
      <w:r w:rsidRPr="000F76BB">
        <w:rPr>
          <w:rFonts w:ascii="Times New Roman" w:hAnsi="Times New Roman" w:cs="Times New Roman"/>
          <w:sz w:val="28"/>
          <w:szCs w:val="28"/>
        </w:rPr>
        <w:t xml:space="preserve"> - Râul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w:t>
      </w:r>
      <w:r w:rsidR="001B6871">
        <w:rPr>
          <w:rFonts w:ascii="Times New Roman" w:hAnsi="Times New Roman" w:cs="Times New Roman"/>
          <w:sz w:val="28"/>
          <w:szCs w:val="28"/>
        </w:rPr>
        <w:t xml:space="preserve">între Păltinoasa și Ruși </w:t>
      </w:r>
      <w:r w:rsidRPr="000F76BB">
        <w:rPr>
          <w:rFonts w:ascii="Times New Roman" w:hAnsi="Times New Roman" w:cs="Times New Roman"/>
          <w:sz w:val="28"/>
          <w:szCs w:val="28"/>
        </w:rPr>
        <w:t xml:space="preserve">fiind asigurată din acest punct de vedere, menţinerea populaţiilor speciilor pe termen lung, atât în zona amplasamentului proiectului, cât şi în aval, precum şi coerenţa reţelei ecologice Natura 2000.  </w:t>
      </w:r>
    </w:p>
    <w:p w:rsidR="00AC229C" w:rsidRPr="000F76BB"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1B6871" w:rsidRPr="00BD40C3" w:rsidRDefault="001B6871"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pPr>
      <w:bookmarkStart w:id="37" w:name="_Toc600818"/>
      <w:r>
        <w:lastRenderedPageBreak/>
        <w:t>XIV. PENTRU PROIECTELE CARE SE REALIZEAZĂ PE APE SAU AU LEGĂTURĂ CU APELE</w:t>
      </w:r>
      <w:bookmarkEnd w:id="37"/>
    </w:p>
    <w:p w:rsidR="00AC229C" w:rsidRDefault="00AC229C" w:rsidP="00AC229C">
      <w:pPr>
        <w:pStyle w:val="Heading2"/>
        <w:numPr>
          <w:ilvl w:val="1"/>
          <w:numId w:val="1"/>
        </w:numPr>
      </w:pPr>
      <w:bookmarkStart w:id="38" w:name="_Toc600819"/>
      <w:r>
        <w:t>XIV.1 Localizarea proiectului</w:t>
      </w:r>
      <w:bookmarkEnd w:id="38"/>
    </w:p>
    <w:p w:rsidR="00AC229C" w:rsidRPr="00543EE4" w:rsidRDefault="00AC229C" w:rsidP="00AC229C">
      <w:pPr>
        <w:pStyle w:val="BodyText"/>
        <w:spacing w:after="0" w:line="240" w:lineRule="auto"/>
        <w:ind w:firstLine="709"/>
        <w:rPr>
          <w:rFonts w:ascii="Times New Roman" w:hAnsi="Times New Roman" w:cs="Times New Roman"/>
          <w:sz w:val="28"/>
          <w:szCs w:val="28"/>
        </w:rPr>
      </w:pPr>
      <w:r w:rsidRPr="00543EE4">
        <w:rPr>
          <w:rFonts w:ascii="Times New Roman" w:hAnsi="Times New Roman" w:cs="Times New Roman"/>
          <w:sz w:val="28"/>
          <w:szCs w:val="28"/>
        </w:rPr>
        <w:t xml:space="preserve">Bazinul Hidrografic: </w:t>
      </w:r>
      <w:r w:rsidRPr="00543EE4">
        <w:rPr>
          <w:rFonts w:ascii="Times New Roman" w:hAnsi="Times New Roman" w:cs="Times New Roman"/>
          <w:b/>
          <w:sz w:val="28"/>
          <w:szCs w:val="28"/>
        </w:rPr>
        <w:t>Siret</w:t>
      </w:r>
    </w:p>
    <w:p w:rsidR="00AC229C" w:rsidRPr="00543EE4" w:rsidRDefault="00AC229C" w:rsidP="00AC229C">
      <w:pPr>
        <w:pStyle w:val="NormalWeb"/>
        <w:spacing w:before="0" w:beforeAutospacing="0" w:after="0"/>
        <w:ind w:firstLine="709"/>
        <w:jc w:val="both"/>
        <w:rPr>
          <w:sz w:val="28"/>
          <w:szCs w:val="28"/>
        </w:rPr>
      </w:pPr>
      <w:r w:rsidRPr="00543EE4">
        <w:rPr>
          <w:sz w:val="28"/>
          <w:szCs w:val="28"/>
        </w:rPr>
        <w:t>Curs de apă (denumire şi cod cadastral):</w:t>
      </w:r>
      <w:r w:rsidRPr="00543EE4">
        <w:rPr>
          <w:b/>
          <w:bCs/>
          <w:sz w:val="28"/>
          <w:szCs w:val="28"/>
        </w:rPr>
        <w:t xml:space="preserve"> </w:t>
      </w:r>
      <w:r w:rsidR="00A31447">
        <w:rPr>
          <w:b/>
          <w:bCs/>
          <w:sz w:val="28"/>
          <w:szCs w:val="28"/>
        </w:rPr>
        <w:t>Moldova</w:t>
      </w:r>
      <w:r w:rsidRPr="00543EE4">
        <w:rPr>
          <w:b/>
          <w:bCs/>
          <w:sz w:val="28"/>
          <w:szCs w:val="28"/>
        </w:rPr>
        <w:t>, XII – 1.</w:t>
      </w:r>
      <w:r w:rsidR="00A31447">
        <w:rPr>
          <w:b/>
          <w:bCs/>
          <w:sz w:val="28"/>
          <w:szCs w:val="28"/>
        </w:rPr>
        <w:t>40</w:t>
      </w:r>
    </w:p>
    <w:p w:rsidR="00AC229C" w:rsidRPr="00543EE4" w:rsidRDefault="00AC229C" w:rsidP="00AC229C">
      <w:pPr>
        <w:pStyle w:val="NormalWeb"/>
        <w:spacing w:before="0" w:beforeAutospacing="0" w:after="0"/>
        <w:ind w:firstLine="709"/>
        <w:jc w:val="both"/>
        <w:rPr>
          <w:sz w:val="28"/>
          <w:szCs w:val="28"/>
        </w:rPr>
      </w:pPr>
      <w:r w:rsidRPr="00543EE4">
        <w:rPr>
          <w:sz w:val="28"/>
          <w:szCs w:val="28"/>
        </w:rPr>
        <w:t xml:space="preserve">Corp de apă </w:t>
      </w:r>
      <w:r w:rsidRPr="00543EE4">
        <w:rPr>
          <w:sz w:val="28"/>
          <w:szCs w:val="28"/>
          <w:lang w:val="ro-RO"/>
        </w:rPr>
        <w:t>(denumire şi codul)</w:t>
      </w:r>
      <w:r w:rsidRPr="00543EE4">
        <w:rPr>
          <w:sz w:val="28"/>
          <w:szCs w:val="28"/>
        </w:rPr>
        <w:t xml:space="preserve">: </w:t>
      </w:r>
      <w:r w:rsidRPr="00543EE4">
        <w:rPr>
          <w:b/>
          <w:bCs/>
          <w:sz w:val="28"/>
          <w:szCs w:val="28"/>
        </w:rPr>
        <w:t xml:space="preserve">Lunca Siretului </w:t>
      </w:r>
      <w:r w:rsidRPr="00543EE4">
        <w:rPr>
          <w:b/>
          <w:bCs/>
          <w:sz w:val="28"/>
          <w:szCs w:val="28"/>
          <w:lang w:val="ro-RO"/>
        </w:rPr>
        <w:t xml:space="preserve">şi afluenţii săi - </w:t>
      </w:r>
      <w:r w:rsidRPr="00543EE4">
        <w:rPr>
          <w:b/>
          <w:bCs/>
          <w:sz w:val="28"/>
          <w:szCs w:val="28"/>
        </w:rPr>
        <w:t>RO</w:t>
      </w:r>
      <w:r w:rsidRPr="00543EE4">
        <w:rPr>
          <w:b/>
          <w:bCs/>
          <w:sz w:val="28"/>
          <w:szCs w:val="28"/>
          <w:lang w:val="ro-RO"/>
        </w:rPr>
        <w:t>SI03</w:t>
      </w:r>
    </w:p>
    <w:p w:rsidR="00AC229C" w:rsidRPr="00543EE4" w:rsidRDefault="00AC229C" w:rsidP="00AC229C">
      <w:pPr>
        <w:pStyle w:val="BodyText"/>
        <w:spacing w:after="0" w:line="240" w:lineRule="auto"/>
        <w:rPr>
          <w:rFonts w:ascii="Times New Roman" w:hAnsi="Times New Roman" w:cs="Times New Roman"/>
          <w:sz w:val="28"/>
          <w:szCs w:val="28"/>
        </w:rPr>
      </w:pPr>
    </w:p>
    <w:p w:rsidR="00AC229C" w:rsidRDefault="00AC229C" w:rsidP="00AC229C">
      <w:pPr>
        <w:pStyle w:val="Heading2"/>
        <w:numPr>
          <w:ilvl w:val="1"/>
          <w:numId w:val="1"/>
        </w:numPr>
        <w:spacing w:line="240" w:lineRule="auto"/>
      </w:pPr>
      <w:bookmarkStart w:id="39" w:name="_Toc600820"/>
      <w:r>
        <w:t>XIV.2 Indicarea stării ecologice/potențialului ecologic și starea chimică a corpului de apă de suprafață</w:t>
      </w:r>
      <w:bookmarkEnd w:id="39"/>
    </w:p>
    <w:p w:rsidR="00AC229C" w:rsidRPr="00283362" w:rsidRDefault="00AC229C" w:rsidP="00AC229C">
      <w:pPr>
        <w:spacing w:line="240" w:lineRule="auto"/>
        <w:ind w:firstLine="709"/>
        <w:rPr>
          <w:rFonts w:ascii="Times New Roman" w:hAnsi="Times New Roman" w:cs="Times New Roman"/>
          <w:sz w:val="28"/>
          <w:szCs w:val="28"/>
        </w:rPr>
      </w:pPr>
      <w:r w:rsidRPr="00283362">
        <w:rPr>
          <w:rFonts w:ascii="Times New Roman" w:hAnsi="Times New Roman" w:cs="Times New Roman"/>
          <w:sz w:val="28"/>
          <w:szCs w:val="28"/>
        </w:rPr>
        <w:t xml:space="preserve">Conform raportului privind starea mediului în județul </w:t>
      </w:r>
      <w:r w:rsidR="001B6871">
        <w:rPr>
          <w:rFonts w:ascii="Times New Roman" w:hAnsi="Times New Roman" w:cs="Times New Roman"/>
          <w:sz w:val="28"/>
          <w:szCs w:val="28"/>
        </w:rPr>
        <w:t>Suceava</w:t>
      </w:r>
      <w:r w:rsidRPr="00283362">
        <w:rPr>
          <w:rFonts w:ascii="Times New Roman" w:hAnsi="Times New Roman" w:cs="Times New Roman"/>
          <w:sz w:val="28"/>
          <w:szCs w:val="28"/>
        </w:rPr>
        <w:t xml:space="preserve"> în anul 2015, se cunosc următoarele:</w:t>
      </w:r>
    </w:p>
    <w:p w:rsidR="00AC229C" w:rsidRPr="00283362" w:rsidRDefault="00AC229C" w:rsidP="00AC229C">
      <w:pPr>
        <w:spacing w:line="240" w:lineRule="auto"/>
        <w:ind w:firstLine="709"/>
        <w:rPr>
          <w:rFonts w:ascii="Times New Roman" w:hAnsi="Times New Roman" w:cs="Times New Roman"/>
          <w:sz w:val="28"/>
          <w:szCs w:val="28"/>
        </w:rPr>
      </w:pPr>
      <w:r w:rsidRPr="00283362">
        <w:rPr>
          <w:rFonts w:ascii="Times New Roman" w:hAnsi="Times New Roman" w:cs="Times New Roman"/>
          <w:sz w:val="28"/>
          <w:szCs w:val="28"/>
        </w:rPr>
        <w:t>Pe baza indicatorilor de calitate biologică, chimică şi fizico-chimică stipulate de O.M. nr. 161/2006 pentru aprobarea Normativului privind clasificarea calităţii apelor de suprafaţă în vederea stabilirii stării ecologice a corpurilor de apă, apele de suprafaţă se clasifică în următoarele clase de calitate:</w:t>
      </w:r>
    </w:p>
    <w:p w:rsidR="00AC229C" w:rsidRPr="00283362" w:rsidRDefault="00AC229C" w:rsidP="00AC229C">
      <w:pPr>
        <w:spacing w:line="240" w:lineRule="auto"/>
        <w:rPr>
          <w:rFonts w:ascii="Times New Roman" w:hAnsi="Times New Roman" w:cs="Times New Roman"/>
          <w:sz w:val="28"/>
          <w:szCs w:val="28"/>
        </w:rPr>
      </w:pP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2"/>
        <w:gridCol w:w="2111"/>
      </w:tblGrid>
      <w:tr w:rsidR="00AC229C" w:rsidRPr="00283362" w:rsidTr="003A180A">
        <w:trPr>
          <w:trHeight w:val="248"/>
          <w:jc w:val="center"/>
        </w:trPr>
        <w:tc>
          <w:tcPr>
            <w:tcW w:w="1292"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I</w:t>
            </w:r>
          </w:p>
        </w:tc>
        <w:tc>
          <w:tcPr>
            <w:tcW w:w="2111"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 xml:space="preserve">Foarte bună </w:t>
            </w:r>
          </w:p>
        </w:tc>
      </w:tr>
      <w:tr w:rsidR="00AC229C" w:rsidRPr="00283362" w:rsidTr="003A180A">
        <w:trPr>
          <w:trHeight w:val="264"/>
          <w:jc w:val="center"/>
        </w:trPr>
        <w:tc>
          <w:tcPr>
            <w:tcW w:w="1292"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II</w:t>
            </w:r>
          </w:p>
        </w:tc>
        <w:tc>
          <w:tcPr>
            <w:tcW w:w="2111"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 xml:space="preserve">Bună </w:t>
            </w:r>
          </w:p>
        </w:tc>
      </w:tr>
      <w:tr w:rsidR="00AC229C" w:rsidRPr="00283362" w:rsidTr="003A180A">
        <w:trPr>
          <w:trHeight w:val="264"/>
          <w:jc w:val="center"/>
        </w:trPr>
        <w:tc>
          <w:tcPr>
            <w:tcW w:w="1292"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III</w:t>
            </w:r>
          </w:p>
        </w:tc>
        <w:tc>
          <w:tcPr>
            <w:tcW w:w="2111"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 xml:space="preserve">Moderată </w:t>
            </w:r>
          </w:p>
        </w:tc>
      </w:tr>
      <w:tr w:rsidR="00AC229C" w:rsidRPr="00283362" w:rsidTr="003A180A">
        <w:trPr>
          <w:trHeight w:val="248"/>
          <w:jc w:val="center"/>
        </w:trPr>
        <w:tc>
          <w:tcPr>
            <w:tcW w:w="1292"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IV</w:t>
            </w:r>
          </w:p>
        </w:tc>
        <w:tc>
          <w:tcPr>
            <w:tcW w:w="2111"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 xml:space="preserve">Slabă </w:t>
            </w:r>
          </w:p>
        </w:tc>
      </w:tr>
      <w:tr w:rsidR="00AC229C" w:rsidRPr="00283362" w:rsidTr="003A180A">
        <w:trPr>
          <w:trHeight w:val="264"/>
          <w:jc w:val="center"/>
        </w:trPr>
        <w:tc>
          <w:tcPr>
            <w:tcW w:w="1292"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V</w:t>
            </w:r>
          </w:p>
        </w:tc>
        <w:tc>
          <w:tcPr>
            <w:tcW w:w="2111" w:type="dxa"/>
          </w:tcPr>
          <w:p w:rsidR="00AC229C" w:rsidRPr="00283362" w:rsidRDefault="00AC229C" w:rsidP="003A180A">
            <w:pPr>
              <w:spacing w:line="240" w:lineRule="auto"/>
              <w:rPr>
                <w:rFonts w:ascii="Times New Roman" w:hAnsi="Times New Roman" w:cs="Times New Roman"/>
              </w:rPr>
            </w:pPr>
            <w:r w:rsidRPr="00283362">
              <w:rPr>
                <w:rFonts w:ascii="Times New Roman" w:hAnsi="Times New Roman" w:cs="Times New Roman"/>
              </w:rPr>
              <w:t xml:space="preserve">Proastă </w:t>
            </w:r>
          </w:p>
        </w:tc>
      </w:tr>
    </w:tbl>
    <w:p w:rsidR="00AC229C" w:rsidRPr="00283362" w:rsidRDefault="00AC229C" w:rsidP="00AC229C">
      <w:pPr>
        <w:spacing w:line="240" w:lineRule="auto"/>
        <w:rPr>
          <w:rFonts w:ascii="Times New Roman" w:hAnsi="Times New Roman" w:cs="Times New Roman"/>
          <w:sz w:val="28"/>
          <w:szCs w:val="28"/>
        </w:rPr>
      </w:pPr>
      <w:r w:rsidRPr="00283362">
        <w:rPr>
          <w:rFonts w:ascii="Times New Roman" w:hAnsi="Times New Roman" w:cs="Times New Roman"/>
          <w:sz w:val="28"/>
          <w:szCs w:val="28"/>
        </w:rPr>
        <w:tab/>
        <w:t>Siretul, cel mai important dintre afluenţii pe care Dunărea îî primeşte din ţara noastră, este unicul colector, direct sau indirect, al întregii reţele de ape ce drenează teritoriul judeţului.</w:t>
      </w:r>
    </w:p>
    <w:p w:rsidR="00AC229C" w:rsidRPr="00283362" w:rsidRDefault="00AC229C" w:rsidP="00AC229C">
      <w:pPr>
        <w:spacing w:line="240" w:lineRule="auto"/>
        <w:rPr>
          <w:rFonts w:ascii="Times New Roman" w:hAnsi="Times New Roman" w:cs="Times New Roman"/>
          <w:sz w:val="28"/>
          <w:szCs w:val="28"/>
        </w:rPr>
      </w:pPr>
      <w:r w:rsidRPr="00283362">
        <w:rPr>
          <w:rFonts w:ascii="Times New Roman" w:hAnsi="Times New Roman" w:cs="Times New Roman"/>
          <w:sz w:val="28"/>
          <w:szCs w:val="28"/>
        </w:rPr>
        <w:tab/>
        <w:t xml:space="preserve"> Potrivit Anuarului Statistic al jud. </w:t>
      </w:r>
      <w:r w:rsidR="001B6871">
        <w:rPr>
          <w:rFonts w:ascii="Times New Roman" w:hAnsi="Times New Roman" w:cs="Times New Roman"/>
          <w:sz w:val="28"/>
          <w:szCs w:val="28"/>
        </w:rPr>
        <w:t>Suceava</w:t>
      </w:r>
      <w:r w:rsidRPr="00283362">
        <w:rPr>
          <w:rFonts w:ascii="Times New Roman" w:hAnsi="Times New Roman" w:cs="Times New Roman"/>
          <w:sz w:val="28"/>
          <w:szCs w:val="28"/>
        </w:rPr>
        <w:t xml:space="preserve">, 2015, lungimea cursului de apă Siret pe teritoriul României este de 559 km, din care în judeţul </w:t>
      </w:r>
      <w:r w:rsidR="001B6871">
        <w:rPr>
          <w:rFonts w:ascii="Times New Roman" w:hAnsi="Times New Roman" w:cs="Times New Roman"/>
          <w:sz w:val="28"/>
          <w:szCs w:val="28"/>
        </w:rPr>
        <w:t>Suceava</w:t>
      </w:r>
      <w:r w:rsidRPr="00283362">
        <w:rPr>
          <w:rFonts w:ascii="Times New Roman" w:hAnsi="Times New Roman" w:cs="Times New Roman"/>
          <w:sz w:val="28"/>
          <w:szCs w:val="28"/>
        </w:rPr>
        <w:t xml:space="preserve"> 148 km.</w:t>
      </w:r>
    </w:p>
    <w:p w:rsidR="00AC229C" w:rsidRPr="00283362" w:rsidRDefault="00AC229C" w:rsidP="00AC229C">
      <w:pPr>
        <w:spacing w:line="240" w:lineRule="auto"/>
        <w:ind w:firstLine="709"/>
        <w:rPr>
          <w:rFonts w:ascii="Times New Roman" w:hAnsi="Times New Roman" w:cs="Times New Roman"/>
          <w:sz w:val="28"/>
          <w:szCs w:val="28"/>
        </w:rPr>
      </w:pPr>
      <w:r w:rsidRPr="00283362">
        <w:rPr>
          <w:rFonts w:ascii="Times New Roman" w:hAnsi="Times New Roman" w:cs="Times New Roman"/>
          <w:sz w:val="28"/>
          <w:szCs w:val="28"/>
        </w:rPr>
        <w:t>Starea ecologică/potențialul ecologic al cursurilor de apă monitorizate (corpuri de apă naturale, puternic modificate, artificiale - râuri), la nivelul întregului bazin hidrografic Siret, în anul 2015 (exprimată în km şi %), este prezentată în figurile de mai jos.</w:t>
      </w:r>
    </w:p>
    <w:p w:rsidR="00AC229C" w:rsidRPr="00283362" w:rsidRDefault="00AC229C" w:rsidP="00AC229C">
      <w:pPr>
        <w:spacing w:line="240" w:lineRule="auto"/>
        <w:rPr>
          <w:rFonts w:ascii="Times New Roman" w:hAnsi="Times New Roman" w:cs="Times New Roman"/>
          <w:sz w:val="28"/>
          <w:szCs w:val="28"/>
        </w:rPr>
      </w:pPr>
    </w:p>
    <w:p w:rsidR="00AC229C" w:rsidRPr="00283362" w:rsidRDefault="00AC229C" w:rsidP="00AC229C">
      <w:pPr>
        <w:spacing w:line="240" w:lineRule="auto"/>
        <w:ind w:firstLine="709"/>
        <w:rPr>
          <w:rFonts w:ascii="Times New Roman" w:hAnsi="Times New Roman" w:cs="Times New Roman"/>
        </w:rPr>
      </w:pPr>
      <w:r w:rsidRPr="00283362">
        <w:rPr>
          <w:rFonts w:ascii="Times New Roman" w:hAnsi="Times New Roman" w:cs="Times New Roman"/>
        </w:rPr>
        <w:t>Fig.II.2.1.1.1. Starea ecologică/potențialul ecologic al cursurilor de apă monitorizate (corpuri de apă naturale, puternic modificate, artificiale – răuri), la nivelul bazinului hidrografic Siret în 2015 (km) (sursa: Administrația Națională ,,Apele Române’’).</w:t>
      </w:r>
    </w:p>
    <w:p w:rsidR="001B6871" w:rsidRDefault="00AC229C" w:rsidP="00AC229C">
      <w:pPr>
        <w:autoSpaceDE w:val="0"/>
        <w:autoSpaceDN w:val="0"/>
        <w:adjustRightInd w:val="0"/>
        <w:spacing w:line="240" w:lineRule="auto"/>
        <w:jc w:val="center"/>
        <w:rPr>
          <w:rFonts w:ascii="Times New Roman" w:hAnsi="Times New Roman" w:cs="Times New Roman"/>
          <w:noProof/>
        </w:rPr>
      </w:pPr>
      <w:r>
        <w:rPr>
          <w:rFonts w:cs="Arial"/>
          <w:noProof/>
          <w:color w:val="FF0000"/>
          <w:sz w:val="20"/>
          <w:szCs w:val="20"/>
          <w:lang w:val="en-US" w:bidi="ar-SA"/>
        </w:rPr>
        <w:drawing>
          <wp:inline distT="0" distB="0" distL="0" distR="0">
            <wp:extent cx="6226175" cy="163004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6871" w:rsidRDefault="001B6871" w:rsidP="00AC229C">
      <w:pPr>
        <w:autoSpaceDE w:val="0"/>
        <w:autoSpaceDN w:val="0"/>
        <w:adjustRightInd w:val="0"/>
        <w:spacing w:line="240" w:lineRule="auto"/>
        <w:jc w:val="center"/>
        <w:rPr>
          <w:rFonts w:ascii="Times New Roman" w:hAnsi="Times New Roman" w:cs="Times New Roman"/>
          <w:noProof/>
        </w:rPr>
      </w:pPr>
    </w:p>
    <w:p w:rsidR="00AC229C" w:rsidRPr="00283362" w:rsidRDefault="00AC229C" w:rsidP="001B6871">
      <w:pPr>
        <w:autoSpaceDE w:val="0"/>
        <w:autoSpaceDN w:val="0"/>
        <w:adjustRightInd w:val="0"/>
        <w:spacing w:line="240" w:lineRule="auto"/>
        <w:ind w:firstLine="720"/>
        <w:jc w:val="center"/>
        <w:rPr>
          <w:rFonts w:ascii="Times New Roman" w:hAnsi="Times New Roman" w:cs="Times New Roman"/>
          <w:noProof/>
        </w:rPr>
      </w:pPr>
      <w:r w:rsidRPr="00283362">
        <w:rPr>
          <w:rFonts w:ascii="Times New Roman" w:hAnsi="Times New Roman" w:cs="Times New Roman"/>
          <w:noProof/>
        </w:rPr>
        <w:lastRenderedPageBreak/>
        <w:t>Fig.II.2.1.1.2. Starea ecologică/potențialul ecologic al cursurilor de apă monitorizate (corpuri de apă naturale, puternic modificate, artificiale–râuri), la nivelul bazinului hidrografic Siret în 2015, % (</w:t>
      </w:r>
      <w:r w:rsidRPr="00283362">
        <w:rPr>
          <w:rFonts w:ascii="Times New Roman" w:hAnsi="Times New Roman" w:cs="Times New Roman"/>
          <w:i/>
          <w:noProof/>
        </w:rPr>
        <w:t>sursa: Administrația Națională ,,Apele Române’’</w:t>
      </w:r>
      <w:r w:rsidRPr="00283362">
        <w:rPr>
          <w:rFonts w:ascii="Times New Roman" w:hAnsi="Times New Roman" w:cs="Times New Roman"/>
          <w:noProof/>
        </w:rPr>
        <w:t>).</w:t>
      </w:r>
    </w:p>
    <w:p w:rsidR="00AC229C" w:rsidRDefault="00AC229C" w:rsidP="00AC229C">
      <w:pPr>
        <w:autoSpaceDE w:val="0"/>
        <w:autoSpaceDN w:val="0"/>
        <w:adjustRightInd w:val="0"/>
        <w:spacing w:line="240" w:lineRule="auto"/>
        <w:jc w:val="center"/>
      </w:pPr>
      <w:r>
        <w:rPr>
          <w:rFonts w:cs="Arial"/>
          <w:noProof/>
          <w:color w:val="FF0000"/>
          <w:lang w:val="en-US" w:bidi="ar-SA"/>
        </w:rPr>
        <w:drawing>
          <wp:inline distT="0" distB="0" distL="0" distR="0">
            <wp:extent cx="6146165" cy="167767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229C" w:rsidRDefault="00AC229C" w:rsidP="00AC229C">
      <w:pPr>
        <w:autoSpaceDE w:val="0"/>
        <w:autoSpaceDN w:val="0"/>
        <w:adjustRightInd w:val="0"/>
        <w:spacing w:line="240" w:lineRule="auto"/>
        <w:jc w:val="center"/>
        <w:rPr>
          <w:rFonts w:cs="Arial"/>
          <w:b/>
          <w:bCs/>
          <w:i/>
        </w:rPr>
      </w:pPr>
    </w:p>
    <w:p w:rsidR="00AC229C" w:rsidRPr="001A29DC" w:rsidRDefault="00AC229C" w:rsidP="00AC229C">
      <w:pPr>
        <w:autoSpaceDE w:val="0"/>
        <w:autoSpaceDN w:val="0"/>
        <w:adjustRightInd w:val="0"/>
        <w:spacing w:line="240" w:lineRule="auto"/>
        <w:rPr>
          <w:rFonts w:cs="Arial"/>
          <w:b/>
          <w:bCs/>
          <w:sz w:val="16"/>
          <w:szCs w:val="16"/>
        </w:rPr>
      </w:pPr>
    </w:p>
    <w:p w:rsidR="00AC229C" w:rsidRDefault="00AC229C" w:rsidP="00AC229C">
      <w:pPr>
        <w:pStyle w:val="Heading1"/>
        <w:numPr>
          <w:ilvl w:val="0"/>
          <w:numId w:val="1"/>
        </w:numPr>
      </w:pPr>
      <w:bookmarkStart w:id="40" w:name="_Toc600821"/>
      <w:r>
        <w:t>XV. CRITERIILE PREVĂZUTE ÎN ANEXA NR. 3</w:t>
      </w:r>
      <w:bookmarkEnd w:id="40"/>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Nu este cazul.</w:t>
      </w:r>
    </w:p>
    <w:p w:rsidR="00AC229C" w:rsidRPr="00C6594D"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BodyText"/>
        <w:spacing w:after="0" w:line="100" w:lineRule="atLeast"/>
        <w:rPr>
          <w:rFonts w:ascii="Times New Roman" w:hAnsi="Times New Roman"/>
          <w:b/>
          <w:sz w:val="28"/>
          <w:szCs w:val="28"/>
        </w:rPr>
      </w:pPr>
    </w:p>
    <w:p w:rsidR="00AC229C" w:rsidRDefault="00AC229C" w:rsidP="00AC229C">
      <w:pPr>
        <w:pStyle w:val="BodyText"/>
        <w:spacing w:after="0" w:line="100" w:lineRule="atLeast"/>
        <w:rPr>
          <w:rFonts w:ascii="Times New Roman" w:hAnsi="Times New Roman"/>
          <w:b/>
          <w:sz w:val="28"/>
          <w:szCs w:val="28"/>
        </w:rPr>
      </w:pPr>
    </w:p>
    <w:p w:rsidR="00AC229C" w:rsidRDefault="00AC229C" w:rsidP="00AC229C">
      <w:pPr>
        <w:pStyle w:val="BodyText"/>
        <w:spacing w:line="100" w:lineRule="atLeast"/>
        <w:jc w:val="right"/>
        <w:rPr>
          <w:b/>
        </w:rPr>
      </w:pPr>
      <w:r>
        <w:rPr>
          <w:rFonts w:ascii="Times New Roman" w:hAnsi="Times New Roman"/>
          <w:b/>
          <w:sz w:val="28"/>
          <w:szCs w:val="28"/>
        </w:rPr>
        <w:t>Semnătură şi ştampilă</w:t>
      </w:r>
    </w:p>
    <w:p w:rsidR="00AC229C" w:rsidRDefault="00AC229C" w:rsidP="00AC229C">
      <w:pPr>
        <w:pStyle w:val="BodyText"/>
        <w:spacing w:after="0" w:line="100" w:lineRule="atLeast"/>
        <w:jc w:val="right"/>
      </w:pPr>
    </w:p>
    <w:p w:rsidR="00F6698B" w:rsidRDefault="00F6698B"/>
    <w:sectPr w:rsidR="00F6698B" w:rsidSect="00015EB9">
      <w:headerReference w:type="default" r:id="rId9"/>
      <w:footerReference w:type="default" r:id="rId10"/>
      <w:pgSz w:w="11909" w:h="16834" w:code="9"/>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E3" w:rsidRDefault="00A326E3" w:rsidP="00AC229C">
      <w:pPr>
        <w:spacing w:line="240" w:lineRule="auto"/>
      </w:pPr>
      <w:r>
        <w:separator/>
      </w:r>
    </w:p>
  </w:endnote>
  <w:endnote w:type="continuationSeparator" w:id="0">
    <w:p w:rsidR="00A326E3" w:rsidRDefault="00A326E3" w:rsidP="00AC2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tarSymbol">
    <w:altName w:val="Times New Roman"/>
    <w:charset w:val="EE"/>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xi Sans">
    <w:altName w:val="Arial"/>
    <w:charset w:val="EE"/>
    <w:family w:val="swiss"/>
    <w:pitch w:val="variable"/>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9C" w:rsidRDefault="00AC229C" w:rsidP="00AC229C">
    <w:pPr>
      <w:pStyle w:val="Footer"/>
      <w:jc w:val="right"/>
    </w:pPr>
    <w:r>
      <w:rPr>
        <w:sz w:val="16"/>
        <w:szCs w:val="16"/>
      </w:rPr>
      <w:fldChar w:fldCharType="begin"/>
    </w:r>
    <w:r>
      <w:rPr>
        <w:sz w:val="16"/>
        <w:szCs w:val="16"/>
      </w:rPr>
      <w:instrText xml:space="preserve"> PAGE </w:instrText>
    </w:r>
    <w:r>
      <w:rPr>
        <w:sz w:val="16"/>
        <w:szCs w:val="16"/>
      </w:rPr>
      <w:fldChar w:fldCharType="separate"/>
    </w:r>
    <w:r w:rsidR="00C36146">
      <w:rPr>
        <w:noProof/>
        <w:sz w:val="16"/>
        <w:szCs w:val="16"/>
      </w:rPr>
      <w:t>2</w:t>
    </w:r>
    <w:r>
      <w:rPr>
        <w:sz w:val="16"/>
        <w:szCs w:val="16"/>
      </w:rPr>
      <w:fldChar w:fldCharType="end"/>
    </w:r>
  </w:p>
  <w:p w:rsidR="00AC229C" w:rsidRDefault="00AC229C">
    <w:pPr>
      <w:pStyle w:val="Footer"/>
    </w:pPr>
  </w:p>
  <w:p w:rsidR="00AC229C" w:rsidRDefault="00AC2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E3" w:rsidRDefault="00A326E3" w:rsidP="00AC229C">
      <w:pPr>
        <w:spacing w:line="240" w:lineRule="auto"/>
      </w:pPr>
      <w:r>
        <w:separator/>
      </w:r>
    </w:p>
  </w:footnote>
  <w:footnote w:type="continuationSeparator" w:id="0">
    <w:p w:rsidR="00A326E3" w:rsidRDefault="00A326E3" w:rsidP="00AC22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9C" w:rsidRDefault="00AC229C" w:rsidP="00AC229C">
    <w:pPr>
      <w:pStyle w:val="NormalWeb"/>
      <w:spacing w:before="0" w:beforeAutospacing="0" w:after="0"/>
      <w:jc w:val="right"/>
      <w:rPr>
        <w:sz w:val="20"/>
        <w:szCs w:val="20"/>
      </w:rPr>
    </w:pPr>
    <w:r w:rsidRPr="00A44311">
      <w:rPr>
        <w:sz w:val="20"/>
        <w:szCs w:val="20"/>
      </w:rPr>
      <w:t xml:space="preserve">SC </w:t>
    </w:r>
    <w:r w:rsidR="00B02734">
      <w:rPr>
        <w:sz w:val="20"/>
        <w:szCs w:val="20"/>
      </w:rPr>
      <w:t>TEHNO FOREST</w:t>
    </w:r>
    <w:r w:rsidRPr="00A44311">
      <w:rPr>
        <w:sz w:val="20"/>
        <w:szCs w:val="20"/>
      </w:rPr>
      <w:t xml:space="preserve"> SRL </w:t>
    </w:r>
    <w:r w:rsidR="00B02734">
      <w:rPr>
        <w:sz w:val="20"/>
        <w:szCs w:val="20"/>
      </w:rPr>
      <w:t>Heci</w:t>
    </w:r>
    <w:r w:rsidRPr="00A44311">
      <w:rPr>
        <w:sz w:val="20"/>
        <w:szCs w:val="20"/>
      </w:rPr>
      <w:t xml:space="preserve"> </w:t>
    </w:r>
  </w:p>
  <w:p w:rsidR="00AC229C" w:rsidRPr="00AC229C" w:rsidRDefault="00AC229C" w:rsidP="00AC229C">
    <w:pPr>
      <w:pStyle w:val="NormalWeb"/>
      <w:spacing w:before="0" w:beforeAutospacing="0" w:after="0"/>
      <w:jc w:val="right"/>
      <w:rPr>
        <w:sz w:val="20"/>
        <w:szCs w:val="20"/>
        <w:lang w:val="ro-RO"/>
      </w:rPr>
    </w:pPr>
    <w:r w:rsidRPr="00A44311">
      <w:rPr>
        <w:sz w:val="20"/>
        <w:szCs w:val="20"/>
        <w:lang w:val="ro-RO"/>
      </w:rPr>
      <w:t xml:space="preserve">Exploatarea agregatelor minerale din perimetrul </w:t>
    </w:r>
    <w:r w:rsidR="00B02734">
      <w:rPr>
        <w:sz w:val="20"/>
        <w:szCs w:val="20"/>
        <w:lang w:val="ro-RO"/>
      </w:rPr>
      <w:t>Curături</w:t>
    </w:r>
    <w:r w:rsidRPr="00A44311">
      <w:rPr>
        <w:sz w:val="20"/>
        <w:szCs w:val="20"/>
        <w:lang w:val="ro-RO"/>
      </w:rPr>
      <w:t xml:space="preserve">, curs de apă râu </w:t>
    </w:r>
    <w:r w:rsidR="00B02734">
      <w:rPr>
        <w:sz w:val="20"/>
        <w:szCs w:val="20"/>
        <w:lang w:val="ro-RO"/>
      </w:rPr>
      <w:t>Moldova</w:t>
    </w:r>
    <w:r w:rsidRPr="00A44311">
      <w:rPr>
        <w:sz w:val="20"/>
        <w:szCs w:val="20"/>
        <w:lang w:val="ro-RO"/>
      </w:rPr>
      <w:t xml:space="preserve">, </w:t>
    </w:r>
    <w:r>
      <w:rPr>
        <w:sz w:val="20"/>
        <w:szCs w:val="20"/>
        <w:lang w:val="ro-RO"/>
      </w:rPr>
      <w:t>centrul albiei</w:t>
    </w:r>
    <w:r w:rsidRPr="00A44311">
      <w:rPr>
        <w:sz w:val="20"/>
        <w:szCs w:val="20"/>
        <w:lang w:val="ro-RO"/>
      </w:rPr>
      <w:t>, pentru decolmatare, reprofilare și regularizare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ist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Arial"/>
        <w:sz w:val="24"/>
        <w:szCs w:val="18"/>
        <w:lang w:val="ro-RO"/>
      </w:rPr>
    </w:lvl>
    <w:lvl w:ilvl="1">
      <w:start w:val="1"/>
      <w:numFmt w:val="bullet"/>
      <w:lvlText w:val="◦"/>
      <w:lvlJc w:val="left"/>
      <w:pPr>
        <w:tabs>
          <w:tab w:val="num" w:pos="720"/>
        </w:tabs>
        <w:ind w:left="720" w:hanging="360"/>
      </w:pPr>
      <w:rPr>
        <w:rFonts w:ascii="OpenSymbol" w:hAnsi="OpenSymbol" w:cs="Arial"/>
        <w:sz w:val="24"/>
        <w:szCs w:val="18"/>
        <w:lang w:val="ro-RO"/>
      </w:rPr>
    </w:lvl>
    <w:lvl w:ilvl="2">
      <w:start w:val="1"/>
      <w:numFmt w:val="bullet"/>
      <w:lvlText w:val=""/>
      <w:lvlJc w:val="left"/>
      <w:pPr>
        <w:tabs>
          <w:tab w:val="num" w:pos="1080"/>
        </w:tabs>
        <w:ind w:left="1080" w:hanging="360"/>
      </w:pPr>
      <w:rPr>
        <w:rFonts w:ascii="Symbol" w:hAnsi="Symbol" w:cs="Arial"/>
        <w:sz w:val="24"/>
        <w:szCs w:val="18"/>
        <w:lang w:val="ro-RO"/>
      </w:rPr>
    </w:lvl>
    <w:lvl w:ilvl="3">
      <w:start w:val="1"/>
      <w:numFmt w:val="bullet"/>
      <w:lvlText w:val=""/>
      <w:lvlJc w:val="left"/>
      <w:pPr>
        <w:tabs>
          <w:tab w:val="num" w:pos="1440"/>
        </w:tabs>
        <w:ind w:left="1440" w:hanging="360"/>
      </w:pPr>
      <w:rPr>
        <w:rFonts w:ascii="Symbol" w:hAnsi="Symbol" w:cs="Arial"/>
        <w:sz w:val="24"/>
        <w:szCs w:val="18"/>
        <w:lang w:val="ro-RO"/>
      </w:rPr>
    </w:lvl>
    <w:lvl w:ilvl="4">
      <w:start w:val="1"/>
      <w:numFmt w:val="bullet"/>
      <w:lvlText w:val="◦"/>
      <w:lvlJc w:val="left"/>
      <w:pPr>
        <w:tabs>
          <w:tab w:val="num" w:pos="1800"/>
        </w:tabs>
        <w:ind w:left="1800" w:hanging="360"/>
      </w:pPr>
      <w:rPr>
        <w:rFonts w:ascii="OpenSymbol" w:hAnsi="OpenSymbol" w:cs="Arial"/>
        <w:sz w:val="24"/>
        <w:szCs w:val="18"/>
        <w:lang w:val="ro-RO"/>
      </w:rPr>
    </w:lvl>
    <w:lvl w:ilvl="5">
      <w:start w:val="1"/>
      <w:numFmt w:val="bullet"/>
      <w:lvlText w:val="▪"/>
      <w:lvlJc w:val="left"/>
      <w:pPr>
        <w:tabs>
          <w:tab w:val="num" w:pos="2160"/>
        </w:tabs>
        <w:ind w:left="2160" w:hanging="360"/>
      </w:pPr>
      <w:rPr>
        <w:rFonts w:ascii="OpenSymbol" w:hAnsi="OpenSymbol" w:cs="Arial"/>
        <w:sz w:val="24"/>
        <w:szCs w:val="18"/>
        <w:lang w:val="ro-RO"/>
      </w:rPr>
    </w:lvl>
    <w:lvl w:ilvl="6">
      <w:start w:val="1"/>
      <w:numFmt w:val="bullet"/>
      <w:lvlText w:val=""/>
      <w:lvlJc w:val="left"/>
      <w:pPr>
        <w:tabs>
          <w:tab w:val="num" w:pos="2520"/>
        </w:tabs>
        <w:ind w:left="2520" w:hanging="360"/>
      </w:pPr>
      <w:rPr>
        <w:rFonts w:ascii="Symbol" w:hAnsi="Symbol" w:cs="Arial"/>
        <w:sz w:val="24"/>
        <w:szCs w:val="18"/>
        <w:lang w:val="ro-RO"/>
      </w:rPr>
    </w:lvl>
    <w:lvl w:ilvl="7">
      <w:start w:val="1"/>
      <w:numFmt w:val="bullet"/>
      <w:lvlText w:val="◦"/>
      <w:lvlJc w:val="left"/>
      <w:pPr>
        <w:tabs>
          <w:tab w:val="num" w:pos="2880"/>
        </w:tabs>
        <w:ind w:left="2880" w:hanging="360"/>
      </w:pPr>
      <w:rPr>
        <w:rFonts w:ascii="OpenSymbol" w:hAnsi="OpenSymbol" w:cs="Arial"/>
        <w:sz w:val="24"/>
        <w:szCs w:val="18"/>
        <w:lang w:val="ro-RO"/>
      </w:rPr>
    </w:lvl>
    <w:lvl w:ilvl="8">
      <w:start w:val="1"/>
      <w:numFmt w:val="bullet"/>
      <w:lvlText w:val="▪"/>
      <w:lvlJc w:val="left"/>
      <w:pPr>
        <w:tabs>
          <w:tab w:val="num" w:pos="3240"/>
        </w:tabs>
        <w:ind w:left="3240" w:hanging="360"/>
      </w:pPr>
      <w:rPr>
        <w:rFonts w:ascii="OpenSymbol" w:hAnsi="OpenSymbol" w:cs="Arial"/>
        <w:sz w:val="24"/>
        <w:szCs w:val="18"/>
        <w:lang w:val="ro-RO"/>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Arial"/>
        <w:sz w:val="24"/>
        <w:szCs w:val="18"/>
        <w:lang w:val="ro-RO"/>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8">
    <w:nsid w:val="0000000F"/>
    <w:multiLevelType w:val="multilevel"/>
    <w:tmpl w:val="0000000F"/>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9">
    <w:nsid w:val="00000010"/>
    <w:multiLevelType w:val="multilevel"/>
    <w:tmpl w:val="0000001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0">
    <w:nsid w:val="18C45470"/>
    <w:multiLevelType w:val="multilevel"/>
    <w:tmpl w:val="18C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1193C"/>
    <w:multiLevelType w:val="hybridMultilevel"/>
    <w:tmpl w:val="71E4983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5833B33"/>
    <w:multiLevelType w:val="hybridMultilevel"/>
    <w:tmpl w:val="BBFA12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2BC032A"/>
    <w:multiLevelType w:val="hybridMultilevel"/>
    <w:tmpl w:val="06FA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7177B"/>
    <w:multiLevelType w:val="hybridMultilevel"/>
    <w:tmpl w:val="D97879A6"/>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F027A08"/>
    <w:multiLevelType w:val="hybridMultilevel"/>
    <w:tmpl w:val="9A02D27A"/>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533031A0"/>
    <w:multiLevelType w:val="hybridMultilevel"/>
    <w:tmpl w:val="FDD45A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5607138"/>
    <w:multiLevelType w:val="hybridMultilevel"/>
    <w:tmpl w:val="99FE5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5882404"/>
    <w:multiLevelType w:val="hybridMultilevel"/>
    <w:tmpl w:val="A880E25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3"/>
  </w:num>
  <w:num w:numId="11">
    <w:abstractNumId w:val="15"/>
  </w:num>
  <w:num w:numId="12">
    <w:abstractNumId w:val="16"/>
  </w:num>
  <w:num w:numId="13">
    <w:abstractNumId w:val="14"/>
  </w:num>
  <w:num w:numId="14">
    <w:abstractNumId w:val="11"/>
  </w:num>
  <w:num w:numId="15">
    <w:abstractNumId w:val="18"/>
  </w:num>
  <w:num w:numId="16">
    <w:abstractNumId w:val="12"/>
  </w:num>
  <w:num w:numId="17">
    <w:abstractNumId w:val="17"/>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AC229C"/>
    <w:rsid w:val="00003180"/>
    <w:rsid w:val="00010459"/>
    <w:rsid w:val="000107EF"/>
    <w:rsid w:val="00013B8B"/>
    <w:rsid w:val="00015C18"/>
    <w:rsid w:val="00015EB9"/>
    <w:rsid w:val="00024C76"/>
    <w:rsid w:val="00030D5C"/>
    <w:rsid w:val="0005013D"/>
    <w:rsid w:val="0005198B"/>
    <w:rsid w:val="000537B5"/>
    <w:rsid w:val="00055D1F"/>
    <w:rsid w:val="00060F8C"/>
    <w:rsid w:val="00080AEA"/>
    <w:rsid w:val="000816CD"/>
    <w:rsid w:val="00086909"/>
    <w:rsid w:val="000A7BD0"/>
    <w:rsid w:val="000C1282"/>
    <w:rsid w:val="000C2C22"/>
    <w:rsid w:val="000E0B02"/>
    <w:rsid w:val="000E1536"/>
    <w:rsid w:val="000F040E"/>
    <w:rsid w:val="001016D8"/>
    <w:rsid w:val="0011076C"/>
    <w:rsid w:val="001175CE"/>
    <w:rsid w:val="00123F5D"/>
    <w:rsid w:val="00124F02"/>
    <w:rsid w:val="00125D59"/>
    <w:rsid w:val="00130CDE"/>
    <w:rsid w:val="001338AD"/>
    <w:rsid w:val="0013612C"/>
    <w:rsid w:val="001362F5"/>
    <w:rsid w:val="001379CE"/>
    <w:rsid w:val="00146E92"/>
    <w:rsid w:val="00157E5E"/>
    <w:rsid w:val="00160B37"/>
    <w:rsid w:val="00175C15"/>
    <w:rsid w:val="00177C98"/>
    <w:rsid w:val="00182E09"/>
    <w:rsid w:val="00187E9A"/>
    <w:rsid w:val="0019139C"/>
    <w:rsid w:val="001931F4"/>
    <w:rsid w:val="001958B7"/>
    <w:rsid w:val="0019668F"/>
    <w:rsid w:val="00196FE2"/>
    <w:rsid w:val="001A4214"/>
    <w:rsid w:val="001B6871"/>
    <w:rsid w:val="001D0D0B"/>
    <w:rsid w:val="001D5C7A"/>
    <w:rsid w:val="001E5B10"/>
    <w:rsid w:val="001F031B"/>
    <w:rsid w:val="001F3625"/>
    <w:rsid w:val="00201240"/>
    <w:rsid w:val="0020278A"/>
    <w:rsid w:val="002133EB"/>
    <w:rsid w:val="00222E1D"/>
    <w:rsid w:val="00223AD3"/>
    <w:rsid w:val="00225264"/>
    <w:rsid w:val="00252598"/>
    <w:rsid w:val="00252DFE"/>
    <w:rsid w:val="00262AE7"/>
    <w:rsid w:val="002708BE"/>
    <w:rsid w:val="00272DC2"/>
    <w:rsid w:val="00273674"/>
    <w:rsid w:val="00285037"/>
    <w:rsid w:val="00287094"/>
    <w:rsid w:val="00287AA8"/>
    <w:rsid w:val="00287CE1"/>
    <w:rsid w:val="00287D8D"/>
    <w:rsid w:val="0029413A"/>
    <w:rsid w:val="00294938"/>
    <w:rsid w:val="002B23BF"/>
    <w:rsid w:val="002B2601"/>
    <w:rsid w:val="002B2A76"/>
    <w:rsid w:val="002D1500"/>
    <w:rsid w:val="002F2D54"/>
    <w:rsid w:val="002F455E"/>
    <w:rsid w:val="003005ED"/>
    <w:rsid w:val="00302167"/>
    <w:rsid w:val="00307EA4"/>
    <w:rsid w:val="00313867"/>
    <w:rsid w:val="00315D95"/>
    <w:rsid w:val="00325B67"/>
    <w:rsid w:val="00331457"/>
    <w:rsid w:val="003319C2"/>
    <w:rsid w:val="00346AEB"/>
    <w:rsid w:val="003620CD"/>
    <w:rsid w:val="00376F83"/>
    <w:rsid w:val="003774D9"/>
    <w:rsid w:val="00382A37"/>
    <w:rsid w:val="00383250"/>
    <w:rsid w:val="00385BA7"/>
    <w:rsid w:val="003903A5"/>
    <w:rsid w:val="0039430C"/>
    <w:rsid w:val="00397A32"/>
    <w:rsid w:val="003A3AF4"/>
    <w:rsid w:val="003A707F"/>
    <w:rsid w:val="003B1A1E"/>
    <w:rsid w:val="003B5D3F"/>
    <w:rsid w:val="003B6D2F"/>
    <w:rsid w:val="003C1619"/>
    <w:rsid w:val="003D1BD2"/>
    <w:rsid w:val="003D2111"/>
    <w:rsid w:val="003D4880"/>
    <w:rsid w:val="003D6E75"/>
    <w:rsid w:val="003E1B93"/>
    <w:rsid w:val="003E5224"/>
    <w:rsid w:val="003E7A0E"/>
    <w:rsid w:val="003F22F4"/>
    <w:rsid w:val="0040000A"/>
    <w:rsid w:val="004000D5"/>
    <w:rsid w:val="0040261D"/>
    <w:rsid w:val="00402620"/>
    <w:rsid w:val="00412A06"/>
    <w:rsid w:val="0041350C"/>
    <w:rsid w:val="0042296E"/>
    <w:rsid w:val="004255E6"/>
    <w:rsid w:val="004273BC"/>
    <w:rsid w:val="00432239"/>
    <w:rsid w:val="00436108"/>
    <w:rsid w:val="00440B15"/>
    <w:rsid w:val="00455914"/>
    <w:rsid w:val="00455D54"/>
    <w:rsid w:val="00461E4D"/>
    <w:rsid w:val="0046467A"/>
    <w:rsid w:val="004654B0"/>
    <w:rsid w:val="00466253"/>
    <w:rsid w:val="00472996"/>
    <w:rsid w:val="00473EF2"/>
    <w:rsid w:val="004740F1"/>
    <w:rsid w:val="00477095"/>
    <w:rsid w:val="004774D1"/>
    <w:rsid w:val="00483331"/>
    <w:rsid w:val="0048418F"/>
    <w:rsid w:val="004873D9"/>
    <w:rsid w:val="004923C8"/>
    <w:rsid w:val="00493AE0"/>
    <w:rsid w:val="0049658E"/>
    <w:rsid w:val="004A56D7"/>
    <w:rsid w:val="004B0627"/>
    <w:rsid w:val="004C4906"/>
    <w:rsid w:val="004C4E14"/>
    <w:rsid w:val="004C536B"/>
    <w:rsid w:val="004C6C4B"/>
    <w:rsid w:val="004D3D74"/>
    <w:rsid w:val="004D5BDB"/>
    <w:rsid w:val="004D60A3"/>
    <w:rsid w:val="004E30C2"/>
    <w:rsid w:val="004F1A96"/>
    <w:rsid w:val="00511B45"/>
    <w:rsid w:val="00524B98"/>
    <w:rsid w:val="00526524"/>
    <w:rsid w:val="00527804"/>
    <w:rsid w:val="0053343C"/>
    <w:rsid w:val="005376C3"/>
    <w:rsid w:val="00542891"/>
    <w:rsid w:val="00544851"/>
    <w:rsid w:val="0054511C"/>
    <w:rsid w:val="00554F66"/>
    <w:rsid w:val="005576C6"/>
    <w:rsid w:val="00563F8B"/>
    <w:rsid w:val="00566E35"/>
    <w:rsid w:val="00567BD6"/>
    <w:rsid w:val="005700DA"/>
    <w:rsid w:val="00582298"/>
    <w:rsid w:val="005827CF"/>
    <w:rsid w:val="005869A5"/>
    <w:rsid w:val="00593CD9"/>
    <w:rsid w:val="0059621C"/>
    <w:rsid w:val="005A07EE"/>
    <w:rsid w:val="005A3876"/>
    <w:rsid w:val="005A3BC4"/>
    <w:rsid w:val="005A6587"/>
    <w:rsid w:val="005B4831"/>
    <w:rsid w:val="005D4E67"/>
    <w:rsid w:val="005D5807"/>
    <w:rsid w:val="005D6A4C"/>
    <w:rsid w:val="005F0528"/>
    <w:rsid w:val="005F1D12"/>
    <w:rsid w:val="005F202F"/>
    <w:rsid w:val="005F4A02"/>
    <w:rsid w:val="006134E9"/>
    <w:rsid w:val="006151C6"/>
    <w:rsid w:val="00615926"/>
    <w:rsid w:val="00617FED"/>
    <w:rsid w:val="006222E0"/>
    <w:rsid w:val="0064133A"/>
    <w:rsid w:val="0065385A"/>
    <w:rsid w:val="00663D63"/>
    <w:rsid w:val="0066554E"/>
    <w:rsid w:val="00667194"/>
    <w:rsid w:val="0067472B"/>
    <w:rsid w:val="00675EA3"/>
    <w:rsid w:val="00680B91"/>
    <w:rsid w:val="00686910"/>
    <w:rsid w:val="006876C6"/>
    <w:rsid w:val="00697056"/>
    <w:rsid w:val="006A025F"/>
    <w:rsid w:val="006C2DDA"/>
    <w:rsid w:val="006C3BA7"/>
    <w:rsid w:val="006D1F2C"/>
    <w:rsid w:val="006E1678"/>
    <w:rsid w:val="006E5A00"/>
    <w:rsid w:val="006F0C1D"/>
    <w:rsid w:val="006F2729"/>
    <w:rsid w:val="007043BF"/>
    <w:rsid w:val="007078D0"/>
    <w:rsid w:val="007160CE"/>
    <w:rsid w:val="00716544"/>
    <w:rsid w:val="0072671B"/>
    <w:rsid w:val="00730C07"/>
    <w:rsid w:val="007356E4"/>
    <w:rsid w:val="00736C20"/>
    <w:rsid w:val="007372CA"/>
    <w:rsid w:val="00744A29"/>
    <w:rsid w:val="00747A05"/>
    <w:rsid w:val="00747C78"/>
    <w:rsid w:val="007503D1"/>
    <w:rsid w:val="00751DCC"/>
    <w:rsid w:val="007521A7"/>
    <w:rsid w:val="00753180"/>
    <w:rsid w:val="00753411"/>
    <w:rsid w:val="00756AFA"/>
    <w:rsid w:val="00757C50"/>
    <w:rsid w:val="00763FA8"/>
    <w:rsid w:val="00766D95"/>
    <w:rsid w:val="00774BA6"/>
    <w:rsid w:val="00774FD1"/>
    <w:rsid w:val="00781EAD"/>
    <w:rsid w:val="00787CEA"/>
    <w:rsid w:val="00791C19"/>
    <w:rsid w:val="007A2A5F"/>
    <w:rsid w:val="007A2B97"/>
    <w:rsid w:val="007A7AAB"/>
    <w:rsid w:val="007B7AAC"/>
    <w:rsid w:val="007C1926"/>
    <w:rsid w:val="007C1D7E"/>
    <w:rsid w:val="007C2445"/>
    <w:rsid w:val="007C3D74"/>
    <w:rsid w:val="007D26C9"/>
    <w:rsid w:val="007D4AE1"/>
    <w:rsid w:val="007D5DFF"/>
    <w:rsid w:val="007E1520"/>
    <w:rsid w:val="007E5DCC"/>
    <w:rsid w:val="007F6288"/>
    <w:rsid w:val="0082027E"/>
    <w:rsid w:val="008323B2"/>
    <w:rsid w:val="0084021B"/>
    <w:rsid w:val="008415D2"/>
    <w:rsid w:val="00842C88"/>
    <w:rsid w:val="00853FE6"/>
    <w:rsid w:val="00855D2A"/>
    <w:rsid w:val="00857E82"/>
    <w:rsid w:val="008713CE"/>
    <w:rsid w:val="008765E4"/>
    <w:rsid w:val="008804C4"/>
    <w:rsid w:val="00887E84"/>
    <w:rsid w:val="008917C9"/>
    <w:rsid w:val="00896572"/>
    <w:rsid w:val="008A06E7"/>
    <w:rsid w:val="008A47E8"/>
    <w:rsid w:val="008A4E32"/>
    <w:rsid w:val="008B02C5"/>
    <w:rsid w:val="008B6DC6"/>
    <w:rsid w:val="008C0A0E"/>
    <w:rsid w:val="008C2599"/>
    <w:rsid w:val="008D14C9"/>
    <w:rsid w:val="008E009C"/>
    <w:rsid w:val="008E0973"/>
    <w:rsid w:val="008E6B75"/>
    <w:rsid w:val="008F7AFF"/>
    <w:rsid w:val="00942F3F"/>
    <w:rsid w:val="0095182B"/>
    <w:rsid w:val="00953931"/>
    <w:rsid w:val="00953EB3"/>
    <w:rsid w:val="009546D5"/>
    <w:rsid w:val="00971E59"/>
    <w:rsid w:val="00972244"/>
    <w:rsid w:val="00981D3A"/>
    <w:rsid w:val="00985C46"/>
    <w:rsid w:val="0098672A"/>
    <w:rsid w:val="009961B8"/>
    <w:rsid w:val="009A36E3"/>
    <w:rsid w:val="009B797D"/>
    <w:rsid w:val="009C0BBB"/>
    <w:rsid w:val="009C46A7"/>
    <w:rsid w:val="009D4209"/>
    <w:rsid w:val="009D7343"/>
    <w:rsid w:val="009E00FE"/>
    <w:rsid w:val="009E35A7"/>
    <w:rsid w:val="009E5A8E"/>
    <w:rsid w:val="009E78DF"/>
    <w:rsid w:val="00A0194E"/>
    <w:rsid w:val="00A105DF"/>
    <w:rsid w:val="00A12347"/>
    <w:rsid w:val="00A22AD9"/>
    <w:rsid w:val="00A31447"/>
    <w:rsid w:val="00A31BBE"/>
    <w:rsid w:val="00A326E3"/>
    <w:rsid w:val="00A333F8"/>
    <w:rsid w:val="00A35C02"/>
    <w:rsid w:val="00A378DE"/>
    <w:rsid w:val="00A4128E"/>
    <w:rsid w:val="00A4499D"/>
    <w:rsid w:val="00A50F35"/>
    <w:rsid w:val="00A51B89"/>
    <w:rsid w:val="00A5292D"/>
    <w:rsid w:val="00A55C86"/>
    <w:rsid w:val="00A618EB"/>
    <w:rsid w:val="00A66E30"/>
    <w:rsid w:val="00A746F1"/>
    <w:rsid w:val="00A81D11"/>
    <w:rsid w:val="00A86F33"/>
    <w:rsid w:val="00A90ED8"/>
    <w:rsid w:val="00AA0838"/>
    <w:rsid w:val="00AB1B33"/>
    <w:rsid w:val="00AC229C"/>
    <w:rsid w:val="00AD2637"/>
    <w:rsid w:val="00AD275F"/>
    <w:rsid w:val="00AD3E18"/>
    <w:rsid w:val="00AE3E21"/>
    <w:rsid w:val="00AF56CA"/>
    <w:rsid w:val="00B02734"/>
    <w:rsid w:val="00B07455"/>
    <w:rsid w:val="00B20352"/>
    <w:rsid w:val="00B2243D"/>
    <w:rsid w:val="00B34676"/>
    <w:rsid w:val="00B34E4F"/>
    <w:rsid w:val="00B37BB1"/>
    <w:rsid w:val="00B51801"/>
    <w:rsid w:val="00B633EC"/>
    <w:rsid w:val="00B6652B"/>
    <w:rsid w:val="00B70A23"/>
    <w:rsid w:val="00B72553"/>
    <w:rsid w:val="00B7398F"/>
    <w:rsid w:val="00B77473"/>
    <w:rsid w:val="00B77F10"/>
    <w:rsid w:val="00B80060"/>
    <w:rsid w:val="00B82912"/>
    <w:rsid w:val="00B9031B"/>
    <w:rsid w:val="00B9073A"/>
    <w:rsid w:val="00BB0187"/>
    <w:rsid w:val="00BB6737"/>
    <w:rsid w:val="00BC040D"/>
    <w:rsid w:val="00BD1AB3"/>
    <w:rsid w:val="00BD4BD2"/>
    <w:rsid w:val="00BE0158"/>
    <w:rsid w:val="00BE30E6"/>
    <w:rsid w:val="00BF0640"/>
    <w:rsid w:val="00BF4819"/>
    <w:rsid w:val="00BF50E0"/>
    <w:rsid w:val="00BF75AD"/>
    <w:rsid w:val="00C00C8E"/>
    <w:rsid w:val="00C011F7"/>
    <w:rsid w:val="00C0261B"/>
    <w:rsid w:val="00C027D5"/>
    <w:rsid w:val="00C21F19"/>
    <w:rsid w:val="00C23962"/>
    <w:rsid w:val="00C25056"/>
    <w:rsid w:val="00C26BF8"/>
    <w:rsid w:val="00C318C6"/>
    <w:rsid w:val="00C36146"/>
    <w:rsid w:val="00C379ED"/>
    <w:rsid w:val="00C45714"/>
    <w:rsid w:val="00C54322"/>
    <w:rsid w:val="00C555BF"/>
    <w:rsid w:val="00C56742"/>
    <w:rsid w:val="00C57C14"/>
    <w:rsid w:val="00C70E60"/>
    <w:rsid w:val="00C80430"/>
    <w:rsid w:val="00C80F21"/>
    <w:rsid w:val="00C85CE7"/>
    <w:rsid w:val="00C87B6D"/>
    <w:rsid w:val="00CA07C8"/>
    <w:rsid w:val="00CA1910"/>
    <w:rsid w:val="00CA7C47"/>
    <w:rsid w:val="00CC1123"/>
    <w:rsid w:val="00CD0963"/>
    <w:rsid w:val="00CD372A"/>
    <w:rsid w:val="00CE6E64"/>
    <w:rsid w:val="00CF25B6"/>
    <w:rsid w:val="00CF3624"/>
    <w:rsid w:val="00D0192D"/>
    <w:rsid w:val="00D03DB3"/>
    <w:rsid w:val="00D0444B"/>
    <w:rsid w:val="00D04685"/>
    <w:rsid w:val="00D07870"/>
    <w:rsid w:val="00D253CA"/>
    <w:rsid w:val="00D31329"/>
    <w:rsid w:val="00D341CC"/>
    <w:rsid w:val="00D434AD"/>
    <w:rsid w:val="00D44278"/>
    <w:rsid w:val="00D5548D"/>
    <w:rsid w:val="00D6168E"/>
    <w:rsid w:val="00D64CE3"/>
    <w:rsid w:val="00D74E1A"/>
    <w:rsid w:val="00D7518A"/>
    <w:rsid w:val="00D7730C"/>
    <w:rsid w:val="00D80259"/>
    <w:rsid w:val="00D82434"/>
    <w:rsid w:val="00D82BF3"/>
    <w:rsid w:val="00D83646"/>
    <w:rsid w:val="00D86A39"/>
    <w:rsid w:val="00D87EDD"/>
    <w:rsid w:val="00D92A93"/>
    <w:rsid w:val="00DA3252"/>
    <w:rsid w:val="00DC1F0B"/>
    <w:rsid w:val="00DC4744"/>
    <w:rsid w:val="00DC6839"/>
    <w:rsid w:val="00DC6922"/>
    <w:rsid w:val="00DD076E"/>
    <w:rsid w:val="00DD31A8"/>
    <w:rsid w:val="00DD717C"/>
    <w:rsid w:val="00DE5940"/>
    <w:rsid w:val="00DF27BE"/>
    <w:rsid w:val="00DF71D7"/>
    <w:rsid w:val="00E00F93"/>
    <w:rsid w:val="00E01C26"/>
    <w:rsid w:val="00E07A2D"/>
    <w:rsid w:val="00E160F5"/>
    <w:rsid w:val="00E24CFC"/>
    <w:rsid w:val="00E30285"/>
    <w:rsid w:val="00E33541"/>
    <w:rsid w:val="00E36840"/>
    <w:rsid w:val="00E41CC0"/>
    <w:rsid w:val="00E609C6"/>
    <w:rsid w:val="00E61C27"/>
    <w:rsid w:val="00E620AC"/>
    <w:rsid w:val="00E64C60"/>
    <w:rsid w:val="00E67351"/>
    <w:rsid w:val="00E76395"/>
    <w:rsid w:val="00E92C2E"/>
    <w:rsid w:val="00E97481"/>
    <w:rsid w:val="00EA5833"/>
    <w:rsid w:val="00EA789C"/>
    <w:rsid w:val="00EA7DCC"/>
    <w:rsid w:val="00EB33B8"/>
    <w:rsid w:val="00EC0945"/>
    <w:rsid w:val="00EC27EC"/>
    <w:rsid w:val="00EC4507"/>
    <w:rsid w:val="00ED4134"/>
    <w:rsid w:val="00EE449D"/>
    <w:rsid w:val="00EE57A3"/>
    <w:rsid w:val="00EF0272"/>
    <w:rsid w:val="00EF0C7A"/>
    <w:rsid w:val="00F03919"/>
    <w:rsid w:val="00F04E74"/>
    <w:rsid w:val="00F16AD7"/>
    <w:rsid w:val="00F22697"/>
    <w:rsid w:val="00F22E0C"/>
    <w:rsid w:val="00F2378B"/>
    <w:rsid w:val="00F23C4D"/>
    <w:rsid w:val="00F35942"/>
    <w:rsid w:val="00F4311E"/>
    <w:rsid w:val="00F56A14"/>
    <w:rsid w:val="00F60406"/>
    <w:rsid w:val="00F61134"/>
    <w:rsid w:val="00F65C7A"/>
    <w:rsid w:val="00F6698B"/>
    <w:rsid w:val="00F676FB"/>
    <w:rsid w:val="00F74250"/>
    <w:rsid w:val="00F75770"/>
    <w:rsid w:val="00F8094B"/>
    <w:rsid w:val="00F82316"/>
    <w:rsid w:val="00F83AF4"/>
    <w:rsid w:val="00F8652F"/>
    <w:rsid w:val="00F944F7"/>
    <w:rsid w:val="00FC0AC9"/>
    <w:rsid w:val="00FC45F6"/>
    <w:rsid w:val="00FC636F"/>
    <w:rsid w:val="00FC6C53"/>
    <w:rsid w:val="00FD07E8"/>
    <w:rsid w:val="00FD774C"/>
    <w:rsid w:val="00FE1D27"/>
    <w:rsid w:val="00FE2953"/>
    <w:rsid w:val="00FE7459"/>
    <w:rsid w:val="00FF2EC9"/>
    <w:rsid w:val="00FF570E"/>
    <w:rsid w:val="00FF6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9C"/>
    <w:pPr>
      <w:widowControl w:val="0"/>
      <w:suppressAutoHyphens/>
      <w:spacing w:line="360" w:lineRule="auto"/>
      <w:jc w:val="both"/>
    </w:pPr>
    <w:rPr>
      <w:rFonts w:ascii="Arial" w:hAnsi="Arial" w:cs="Tahoma"/>
      <w:sz w:val="24"/>
      <w:szCs w:val="24"/>
      <w:lang w:val="ro-RO" w:bidi="en-US"/>
    </w:rPr>
  </w:style>
  <w:style w:type="paragraph" w:styleId="Heading1">
    <w:name w:val="heading 1"/>
    <w:basedOn w:val="Normal"/>
    <w:next w:val="BodyText"/>
    <w:link w:val="Heading1Char"/>
    <w:qFormat/>
    <w:rsid w:val="0048418F"/>
    <w:pPr>
      <w:keepNext/>
      <w:spacing w:line="100" w:lineRule="atLeast"/>
      <w:jc w:val="center"/>
      <w:outlineLvl w:val="0"/>
    </w:pPr>
    <w:rPr>
      <w:b/>
      <w:bCs/>
      <w:szCs w:val="48"/>
    </w:rPr>
  </w:style>
  <w:style w:type="paragraph" w:styleId="Heading2">
    <w:name w:val="heading 2"/>
    <w:basedOn w:val="Normal"/>
    <w:next w:val="BodyText"/>
    <w:link w:val="Heading2Char"/>
    <w:qFormat/>
    <w:rsid w:val="0048418F"/>
    <w:pPr>
      <w:keepNext/>
      <w:outlineLvl w:val="1"/>
    </w:pPr>
    <w:rPr>
      <w:rFonts w:eastAsia="MS Mincho"/>
      <w:b/>
      <w:bCs/>
      <w:iCs/>
      <w:szCs w:val="28"/>
    </w:rPr>
  </w:style>
  <w:style w:type="paragraph" w:styleId="Heading3">
    <w:name w:val="heading 3"/>
    <w:basedOn w:val="Normal"/>
    <w:next w:val="BodyText"/>
    <w:link w:val="Heading3Char"/>
    <w:qFormat/>
    <w:rsid w:val="0048418F"/>
    <w:pPr>
      <w:keepNext/>
      <w:spacing w:line="100" w:lineRule="atLeast"/>
      <w:outlineLvl w:val="2"/>
    </w:pPr>
    <w:rPr>
      <w:rFonts w:eastAsia="MS Mincho"/>
      <w:b/>
      <w:bCs/>
      <w:szCs w:val="28"/>
    </w:rPr>
  </w:style>
  <w:style w:type="paragraph" w:styleId="Heading4">
    <w:name w:val="heading 4"/>
    <w:basedOn w:val="Normal"/>
    <w:next w:val="BodyText"/>
    <w:link w:val="Heading4Char"/>
    <w:qFormat/>
    <w:rsid w:val="0048418F"/>
    <w:pPr>
      <w:keepNext/>
      <w:spacing w:before="240" w:after="120"/>
      <w:outlineLvl w:val="3"/>
    </w:pPr>
    <w:rPr>
      <w:rFonts w:ascii="Times New Roman" w:hAnsi="Times New Roman"/>
      <w:b/>
      <w:bCs/>
    </w:rPr>
  </w:style>
  <w:style w:type="paragraph" w:styleId="Heading5">
    <w:name w:val="heading 5"/>
    <w:basedOn w:val="Normal"/>
    <w:next w:val="BodyText"/>
    <w:link w:val="Heading5Char"/>
    <w:qFormat/>
    <w:rsid w:val="0048418F"/>
    <w:pPr>
      <w:keepNext/>
      <w:spacing w:before="240" w:after="120"/>
      <w:outlineLvl w:val="4"/>
    </w:pPr>
    <w:rPr>
      <w:rFonts w:ascii="Times New Roman" w:hAnsi="Times New Roman"/>
      <w:b/>
      <w:bCs/>
      <w:sz w:val="20"/>
      <w:szCs w:val="20"/>
    </w:rPr>
  </w:style>
  <w:style w:type="paragraph" w:styleId="Heading6">
    <w:name w:val="heading 6"/>
    <w:basedOn w:val="Normal"/>
    <w:next w:val="Normal"/>
    <w:link w:val="Heading6Char"/>
    <w:qFormat/>
    <w:rsid w:val="0048418F"/>
    <w:pPr>
      <w:widowControl/>
      <w:suppressAutoHyphens w:val="0"/>
      <w:spacing w:before="240" w:after="60" w:line="276" w:lineRule="auto"/>
      <w:jc w:val="left"/>
      <w:outlineLvl w:val="5"/>
    </w:pPr>
    <w:rPr>
      <w:rFonts w:ascii="Calibri" w:eastAsiaTheme="minorEastAsia" w:hAnsi="Calibri" w:cstheme="minorBidi"/>
      <w:b/>
      <w:bCs/>
      <w:sz w:val="22"/>
      <w:szCs w:val="22"/>
      <w:lang w:val="en-US" w:bidi="ar-SA"/>
    </w:rPr>
  </w:style>
  <w:style w:type="paragraph" w:styleId="Heading7">
    <w:name w:val="heading 7"/>
    <w:basedOn w:val="Normal"/>
    <w:next w:val="Normal"/>
    <w:link w:val="Heading7Char"/>
    <w:qFormat/>
    <w:rsid w:val="0048418F"/>
    <w:pPr>
      <w:widowControl/>
      <w:suppressAutoHyphens w:val="0"/>
      <w:spacing w:before="240" w:after="60" w:line="276" w:lineRule="auto"/>
      <w:jc w:val="left"/>
      <w:outlineLvl w:val="6"/>
    </w:pPr>
    <w:rPr>
      <w:rFonts w:ascii="Calibri" w:eastAsia="Times New Roman" w:hAnsi="Calibri" w:cs="Times New Roman"/>
      <w:sz w:val="22"/>
      <w:szCs w:val="22"/>
      <w:lang w:val="en-US" w:bidi="ar-SA"/>
    </w:rPr>
  </w:style>
  <w:style w:type="paragraph" w:styleId="Heading8">
    <w:name w:val="heading 8"/>
    <w:basedOn w:val="Normal"/>
    <w:next w:val="Normal"/>
    <w:link w:val="Heading8Char"/>
    <w:qFormat/>
    <w:rsid w:val="0048418F"/>
    <w:pPr>
      <w:widowControl/>
      <w:suppressAutoHyphens w:val="0"/>
      <w:spacing w:before="240" w:after="60" w:line="276" w:lineRule="auto"/>
      <w:jc w:val="left"/>
      <w:outlineLvl w:val="7"/>
    </w:pPr>
    <w:rPr>
      <w:rFonts w:ascii="Calibri" w:eastAsia="Times New Roman" w:hAnsi="Calibri" w:cs="Times New Roman"/>
      <w:i/>
      <w:iCs/>
      <w:sz w:val="22"/>
      <w:szCs w:val="22"/>
      <w:lang w:val="en-US" w:bidi="ar-SA"/>
    </w:rPr>
  </w:style>
  <w:style w:type="paragraph" w:styleId="Heading9">
    <w:name w:val="heading 9"/>
    <w:basedOn w:val="Normal"/>
    <w:next w:val="Normal"/>
    <w:link w:val="Heading9Char"/>
    <w:qFormat/>
    <w:rsid w:val="0048418F"/>
    <w:pPr>
      <w:widowControl/>
      <w:suppressAutoHyphens w:val="0"/>
      <w:spacing w:before="240" w:after="60" w:line="276" w:lineRule="auto"/>
      <w:jc w:val="left"/>
      <w:outlineLvl w:val="8"/>
    </w:pPr>
    <w:rPr>
      <w:rFonts w:eastAsia="Times New Roman" w:cs="Arial"/>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18F"/>
    <w:rPr>
      <w:rFonts w:ascii="Arial" w:eastAsia="Arial Unicode MS" w:hAnsi="Arial" w:cs="Tahoma"/>
      <w:b/>
      <w:bCs/>
      <w:sz w:val="24"/>
      <w:szCs w:val="48"/>
      <w:lang w:val="ro-RO" w:bidi="en-US"/>
    </w:rPr>
  </w:style>
  <w:style w:type="paragraph" w:styleId="BodyText">
    <w:name w:val="Body Text"/>
    <w:basedOn w:val="Normal"/>
    <w:link w:val="BodyTextChar"/>
    <w:unhideWhenUsed/>
    <w:rsid w:val="00744A29"/>
    <w:pPr>
      <w:spacing w:after="120"/>
    </w:pPr>
  </w:style>
  <w:style w:type="character" w:customStyle="1" w:styleId="BodyTextChar">
    <w:name w:val="Body Text Char"/>
    <w:basedOn w:val="DefaultParagraphFont"/>
    <w:link w:val="BodyText"/>
    <w:uiPriority w:val="99"/>
    <w:semiHidden/>
    <w:rsid w:val="00744A29"/>
    <w:rPr>
      <w:rFonts w:ascii="Arial" w:eastAsia="Arial Unicode MS" w:hAnsi="Arial" w:cs="Tahoma"/>
      <w:sz w:val="24"/>
      <w:szCs w:val="24"/>
      <w:lang w:val="ro-RO" w:bidi="en-US"/>
    </w:rPr>
  </w:style>
  <w:style w:type="character" w:customStyle="1" w:styleId="Heading2Char">
    <w:name w:val="Heading 2 Char"/>
    <w:basedOn w:val="DefaultParagraphFont"/>
    <w:link w:val="Heading2"/>
    <w:uiPriority w:val="9"/>
    <w:rsid w:val="0048418F"/>
    <w:rPr>
      <w:rFonts w:ascii="Arial" w:eastAsia="MS Mincho" w:hAnsi="Arial" w:cs="Tahoma"/>
      <w:b/>
      <w:bCs/>
      <w:iCs/>
      <w:sz w:val="24"/>
      <w:szCs w:val="28"/>
      <w:lang w:val="ro-RO" w:bidi="en-US"/>
    </w:rPr>
  </w:style>
  <w:style w:type="character" w:customStyle="1" w:styleId="Heading3Char">
    <w:name w:val="Heading 3 Char"/>
    <w:basedOn w:val="DefaultParagraphFont"/>
    <w:link w:val="Heading3"/>
    <w:rsid w:val="0048418F"/>
    <w:rPr>
      <w:rFonts w:ascii="Arial" w:eastAsia="MS Mincho" w:hAnsi="Arial" w:cs="Tahoma"/>
      <w:b/>
      <w:bCs/>
      <w:sz w:val="24"/>
      <w:szCs w:val="28"/>
      <w:lang w:val="ro-RO" w:bidi="en-US"/>
    </w:rPr>
  </w:style>
  <w:style w:type="character" w:customStyle="1" w:styleId="Heading4Char">
    <w:name w:val="Heading 4 Char"/>
    <w:basedOn w:val="DefaultParagraphFont"/>
    <w:link w:val="Heading4"/>
    <w:rsid w:val="0048418F"/>
    <w:rPr>
      <w:rFonts w:eastAsia="Arial Unicode MS" w:cs="Tahoma"/>
      <w:b/>
      <w:bCs/>
      <w:sz w:val="24"/>
      <w:szCs w:val="24"/>
      <w:lang w:val="ro-RO" w:bidi="en-US"/>
    </w:rPr>
  </w:style>
  <w:style w:type="character" w:customStyle="1" w:styleId="Heading5Char">
    <w:name w:val="Heading 5 Char"/>
    <w:basedOn w:val="DefaultParagraphFont"/>
    <w:link w:val="Heading5"/>
    <w:rsid w:val="00744A29"/>
    <w:rPr>
      <w:rFonts w:eastAsia="Arial Unicode MS" w:cs="Tahoma"/>
      <w:b/>
      <w:bCs/>
      <w:lang w:val="ro-RO" w:bidi="en-US"/>
    </w:rPr>
  </w:style>
  <w:style w:type="paragraph" w:styleId="Caption">
    <w:name w:val="caption"/>
    <w:basedOn w:val="Normal"/>
    <w:qFormat/>
    <w:rsid w:val="0048418F"/>
    <w:pPr>
      <w:suppressLineNumbers/>
      <w:spacing w:before="120" w:after="120"/>
    </w:pPr>
    <w:rPr>
      <w:i/>
      <w:iCs/>
      <w:sz w:val="20"/>
      <w:szCs w:val="20"/>
    </w:rPr>
  </w:style>
  <w:style w:type="character" w:styleId="Strong">
    <w:name w:val="Strong"/>
    <w:uiPriority w:val="22"/>
    <w:qFormat/>
    <w:rsid w:val="0048418F"/>
    <w:rPr>
      <w:b/>
      <w:bCs/>
    </w:rPr>
  </w:style>
  <w:style w:type="character" w:customStyle="1" w:styleId="Heading6Char">
    <w:name w:val="Heading 6 Char"/>
    <w:basedOn w:val="DefaultParagraphFont"/>
    <w:link w:val="Heading6"/>
    <w:rsid w:val="0048418F"/>
    <w:rPr>
      <w:rFonts w:ascii="Calibri" w:eastAsiaTheme="minorEastAsia" w:hAnsi="Calibri" w:cstheme="minorBidi"/>
      <w:b/>
      <w:bCs/>
      <w:sz w:val="22"/>
      <w:szCs w:val="22"/>
    </w:rPr>
  </w:style>
  <w:style w:type="character" w:styleId="Emphasis">
    <w:name w:val="Emphasis"/>
    <w:qFormat/>
    <w:rsid w:val="0048418F"/>
    <w:rPr>
      <w:i/>
      <w:iCs/>
    </w:rPr>
  </w:style>
  <w:style w:type="character" w:customStyle="1" w:styleId="Heading7Char">
    <w:name w:val="Heading 7 Char"/>
    <w:basedOn w:val="DefaultParagraphFont"/>
    <w:link w:val="Heading7"/>
    <w:rsid w:val="0048418F"/>
    <w:rPr>
      <w:rFonts w:ascii="Calibri" w:hAnsi="Calibri"/>
      <w:sz w:val="22"/>
      <w:szCs w:val="22"/>
    </w:rPr>
  </w:style>
  <w:style w:type="character" w:customStyle="1" w:styleId="Heading8Char">
    <w:name w:val="Heading 8 Char"/>
    <w:basedOn w:val="DefaultParagraphFont"/>
    <w:link w:val="Heading8"/>
    <w:rsid w:val="0048418F"/>
    <w:rPr>
      <w:rFonts w:ascii="Calibri" w:hAnsi="Calibri"/>
      <w:i/>
      <w:iCs/>
      <w:sz w:val="22"/>
      <w:szCs w:val="22"/>
    </w:rPr>
  </w:style>
  <w:style w:type="character" w:customStyle="1" w:styleId="Heading9Char">
    <w:name w:val="Heading 9 Char"/>
    <w:basedOn w:val="DefaultParagraphFont"/>
    <w:link w:val="Heading9"/>
    <w:rsid w:val="0048418F"/>
    <w:rPr>
      <w:rFonts w:ascii="Arial" w:hAnsi="Arial" w:cs="Arial"/>
      <w:sz w:val="22"/>
      <w:szCs w:val="22"/>
    </w:rPr>
  </w:style>
  <w:style w:type="paragraph" w:styleId="NoSpacing">
    <w:name w:val="No Spacing"/>
    <w:link w:val="NoSpacingChar"/>
    <w:uiPriority w:val="1"/>
    <w:qFormat/>
    <w:rsid w:val="0048418F"/>
    <w:rPr>
      <w:rFonts w:ascii="Calibri" w:hAnsi="Calibri"/>
      <w:sz w:val="22"/>
      <w:szCs w:val="22"/>
    </w:rPr>
  </w:style>
  <w:style w:type="character" w:customStyle="1" w:styleId="NoSpacingChar">
    <w:name w:val="No Spacing Char"/>
    <w:basedOn w:val="DefaultParagraphFont"/>
    <w:link w:val="NoSpacing"/>
    <w:uiPriority w:val="1"/>
    <w:rsid w:val="0048418F"/>
    <w:rPr>
      <w:rFonts w:ascii="Calibri" w:hAnsi="Calibri"/>
      <w:sz w:val="22"/>
      <w:szCs w:val="22"/>
    </w:rPr>
  </w:style>
  <w:style w:type="paragraph" w:styleId="ListParagraph">
    <w:name w:val="List Paragraph"/>
    <w:basedOn w:val="Normal"/>
    <w:uiPriority w:val="34"/>
    <w:qFormat/>
    <w:rsid w:val="0048418F"/>
    <w:pPr>
      <w:widowControl/>
      <w:suppressAutoHyphens w:val="0"/>
      <w:spacing w:before="240" w:after="60" w:line="276" w:lineRule="auto"/>
      <w:jc w:val="left"/>
      <w:outlineLvl w:val="8"/>
    </w:pPr>
    <w:rPr>
      <w:rFonts w:eastAsia="Times New Roman" w:cs="Arial"/>
      <w:sz w:val="22"/>
      <w:szCs w:val="22"/>
      <w:lang w:val="en-US" w:bidi="ar-SA"/>
    </w:rPr>
  </w:style>
  <w:style w:type="character" w:customStyle="1" w:styleId="FootnoteCharacters">
    <w:name w:val="Footnote Characters"/>
    <w:rsid w:val="00AC229C"/>
  </w:style>
  <w:style w:type="character" w:customStyle="1" w:styleId="NumberingSymbols">
    <w:name w:val="Numbering Symbols"/>
    <w:rsid w:val="00AC229C"/>
  </w:style>
  <w:style w:type="character" w:customStyle="1" w:styleId="Bullets">
    <w:name w:val="Bullets"/>
    <w:rsid w:val="00AC229C"/>
    <w:rPr>
      <w:rFonts w:ascii="StarSymbol" w:eastAsia="StarSymbol" w:hAnsi="StarSymbol" w:cs="Arial"/>
      <w:sz w:val="24"/>
      <w:szCs w:val="18"/>
      <w:lang w:val="ro-RO"/>
    </w:rPr>
  </w:style>
  <w:style w:type="character" w:styleId="Hyperlink">
    <w:name w:val="Hyperlink"/>
    <w:rsid w:val="00AC229C"/>
    <w:rPr>
      <w:color w:val="000080"/>
      <w:u w:val="single"/>
    </w:rPr>
  </w:style>
  <w:style w:type="character" w:customStyle="1" w:styleId="EndnoteCharacters">
    <w:name w:val="Endnote Characters"/>
    <w:rsid w:val="00AC229C"/>
  </w:style>
  <w:style w:type="character" w:customStyle="1" w:styleId="WW8Num7z0">
    <w:name w:val="WW8Num7z0"/>
    <w:rsid w:val="00AC229C"/>
    <w:rPr>
      <w:rFonts w:ascii="Symbol" w:hAnsi="Symbol"/>
    </w:rPr>
  </w:style>
  <w:style w:type="character" w:customStyle="1" w:styleId="WW8Num7z1">
    <w:name w:val="WW8Num7z1"/>
    <w:rsid w:val="00AC229C"/>
    <w:rPr>
      <w:rFonts w:ascii="Courier New" w:hAnsi="Courier New"/>
    </w:rPr>
  </w:style>
  <w:style w:type="character" w:customStyle="1" w:styleId="WW8Num7z2">
    <w:name w:val="WW8Num7z2"/>
    <w:rsid w:val="00AC229C"/>
    <w:rPr>
      <w:rFonts w:ascii="Wingdings" w:hAnsi="Wingdings"/>
    </w:rPr>
  </w:style>
  <w:style w:type="character" w:customStyle="1" w:styleId="WW8Num2z1">
    <w:name w:val="WW8Num2z1"/>
    <w:rsid w:val="00AC229C"/>
    <w:rPr>
      <w:rFonts w:ascii="Symbol" w:hAnsi="Symbol"/>
    </w:rPr>
  </w:style>
  <w:style w:type="character" w:customStyle="1" w:styleId="WW8Num10z0">
    <w:name w:val="WW8Num10z0"/>
    <w:rsid w:val="00AC229C"/>
    <w:rPr>
      <w:rFonts w:ascii="Verdana" w:hAnsi="Verdana"/>
      <w:color w:val="auto"/>
    </w:rPr>
  </w:style>
  <w:style w:type="character" w:customStyle="1" w:styleId="WW8Num10z1">
    <w:name w:val="WW8Num10z1"/>
    <w:rsid w:val="00AC229C"/>
    <w:rPr>
      <w:rFonts w:ascii="Courier New" w:hAnsi="Courier New"/>
    </w:rPr>
  </w:style>
  <w:style w:type="character" w:customStyle="1" w:styleId="WW8Num10z2">
    <w:name w:val="WW8Num10z2"/>
    <w:rsid w:val="00AC229C"/>
    <w:rPr>
      <w:rFonts w:ascii="Wingdings" w:hAnsi="Wingdings"/>
    </w:rPr>
  </w:style>
  <w:style w:type="character" w:customStyle="1" w:styleId="WW8Num10z3">
    <w:name w:val="WW8Num10z3"/>
    <w:rsid w:val="00AC229C"/>
    <w:rPr>
      <w:rFonts w:ascii="Symbol" w:hAnsi="Symbol"/>
    </w:rPr>
  </w:style>
  <w:style w:type="character" w:customStyle="1" w:styleId="WW8Num3z0">
    <w:name w:val="WW8Num3z0"/>
    <w:rsid w:val="00AC229C"/>
    <w:rPr>
      <w:rFonts w:ascii="Symbol" w:hAnsi="Symbol"/>
    </w:rPr>
  </w:style>
  <w:style w:type="character" w:customStyle="1" w:styleId="WW8Num13z0">
    <w:name w:val="WW8Num13z0"/>
    <w:rsid w:val="00AC229C"/>
    <w:rPr>
      <w:rFonts w:ascii="Times New Roman" w:hAnsi="Times New Roman" w:cs="Times New Roman"/>
    </w:rPr>
  </w:style>
  <w:style w:type="character" w:customStyle="1" w:styleId="WW8Num13z1">
    <w:name w:val="WW8Num13z1"/>
    <w:rsid w:val="00AC229C"/>
    <w:rPr>
      <w:rFonts w:ascii="Courier New" w:hAnsi="Courier New" w:cs="Courier New"/>
    </w:rPr>
  </w:style>
  <w:style w:type="character" w:customStyle="1" w:styleId="WW8Num13z2">
    <w:name w:val="WW8Num13z2"/>
    <w:rsid w:val="00AC229C"/>
    <w:rPr>
      <w:rFonts w:ascii="Wingdings" w:hAnsi="Wingdings"/>
    </w:rPr>
  </w:style>
  <w:style w:type="character" w:customStyle="1" w:styleId="WW8Num13z3">
    <w:name w:val="WW8Num13z3"/>
    <w:rsid w:val="00AC229C"/>
    <w:rPr>
      <w:rFonts w:ascii="Symbol" w:hAnsi="Symbol"/>
    </w:rPr>
  </w:style>
  <w:style w:type="character" w:customStyle="1" w:styleId="WW8Num19z0">
    <w:name w:val="WW8Num19z0"/>
    <w:rsid w:val="00AC229C"/>
    <w:rPr>
      <w:rFonts w:ascii="Symbol" w:hAnsi="Symbol"/>
    </w:rPr>
  </w:style>
  <w:style w:type="character" w:customStyle="1" w:styleId="WW8Num11z0">
    <w:name w:val="WW8Num11z0"/>
    <w:rsid w:val="00AC229C"/>
    <w:rPr>
      <w:rFonts w:ascii="Verdana" w:hAnsi="Verdana"/>
      <w:color w:val="000000"/>
    </w:rPr>
  </w:style>
  <w:style w:type="character" w:customStyle="1" w:styleId="WW8Num11z1">
    <w:name w:val="WW8Num11z1"/>
    <w:rsid w:val="00AC229C"/>
    <w:rPr>
      <w:rFonts w:ascii="Courier New" w:hAnsi="Courier New" w:cs="Courier New"/>
    </w:rPr>
  </w:style>
  <w:style w:type="character" w:customStyle="1" w:styleId="WW8Num11z2">
    <w:name w:val="WW8Num11z2"/>
    <w:rsid w:val="00AC229C"/>
    <w:rPr>
      <w:rFonts w:ascii="Wingdings" w:hAnsi="Wingdings"/>
    </w:rPr>
  </w:style>
  <w:style w:type="character" w:customStyle="1" w:styleId="WW8Num11z3">
    <w:name w:val="WW8Num11z3"/>
    <w:rsid w:val="00AC229C"/>
    <w:rPr>
      <w:rFonts w:ascii="Symbol" w:hAnsi="Symbol"/>
    </w:rPr>
  </w:style>
  <w:style w:type="character" w:customStyle="1" w:styleId="WW8Num30z0">
    <w:name w:val="WW8Num30z0"/>
    <w:rsid w:val="00AC229C"/>
    <w:rPr>
      <w:rFonts w:ascii="Verdana" w:hAnsi="Verdana"/>
      <w:color w:val="000000"/>
    </w:rPr>
  </w:style>
  <w:style w:type="character" w:customStyle="1" w:styleId="WW8Num30z1">
    <w:name w:val="WW8Num30z1"/>
    <w:rsid w:val="00AC229C"/>
    <w:rPr>
      <w:rFonts w:ascii="Courier New" w:hAnsi="Courier New" w:cs="Courier New"/>
    </w:rPr>
  </w:style>
  <w:style w:type="character" w:customStyle="1" w:styleId="WW8Num30z2">
    <w:name w:val="WW8Num30z2"/>
    <w:rsid w:val="00AC229C"/>
    <w:rPr>
      <w:rFonts w:ascii="Wingdings" w:hAnsi="Wingdings"/>
    </w:rPr>
  </w:style>
  <w:style w:type="character" w:customStyle="1" w:styleId="WW8Num30z3">
    <w:name w:val="WW8Num30z3"/>
    <w:rsid w:val="00AC229C"/>
    <w:rPr>
      <w:rFonts w:ascii="Symbol" w:hAnsi="Symbol"/>
    </w:rPr>
  </w:style>
  <w:style w:type="character" w:customStyle="1" w:styleId="WW8Num21z0">
    <w:name w:val="WW8Num21z0"/>
    <w:rsid w:val="00AC229C"/>
    <w:rPr>
      <w:rFonts w:ascii="Verdana" w:hAnsi="Verdana"/>
      <w:color w:val="000000"/>
    </w:rPr>
  </w:style>
  <w:style w:type="character" w:customStyle="1" w:styleId="WW8Num21z1">
    <w:name w:val="WW8Num21z1"/>
    <w:rsid w:val="00AC229C"/>
    <w:rPr>
      <w:rFonts w:ascii="Courier New" w:hAnsi="Courier New" w:cs="Courier New"/>
    </w:rPr>
  </w:style>
  <w:style w:type="character" w:customStyle="1" w:styleId="WW8Num21z2">
    <w:name w:val="WW8Num21z2"/>
    <w:rsid w:val="00AC229C"/>
    <w:rPr>
      <w:rFonts w:ascii="Wingdings" w:hAnsi="Wingdings"/>
    </w:rPr>
  </w:style>
  <w:style w:type="character" w:customStyle="1" w:styleId="WW8Num21z3">
    <w:name w:val="WW8Num21z3"/>
    <w:rsid w:val="00AC229C"/>
    <w:rPr>
      <w:rFonts w:ascii="Symbol" w:hAnsi="Symbol"/>
    </w:rPr>
  </w:style>
  <w:style w:type="character" w:customStyle="1" w:styleId="WW8Num5z1">
    <w:name w:val="WW8Num5z1"/>
    <w:rsid w:val="00AC229C"/>
    <w:rPr>
      <w:rFonts w:ascii="Courier New" w:hAnsi="Courier New"/>
    </w:rPr>
  </w:style>
  <w:style w:type="character" w:customStyle="1" w:styleId="WW8Num5z2">
    <w:name w:val="WW8Num5z2"/>
    <w:rsid w:val="00AC229C"/>
    <w:rPr>
      <w:rFonts w:ascii="Wingdings" w:hAnsi="Wingdings"/>
    </w:rPr>
  </w:style>
  <w:style w:type="character" w:customStyle="1" w:styleId="WW8Num5z0">
    <w:name w:val="WW8Num5z0"/>
    <w:rsid w:val="00AC229C"/>
    <w:rPr>
      <w:rFonts w:ascii="Symbol" w:hAnsi="Symbol"/>
    </w:rPr>
  </w:style>
  <w:style w:type="character" w:customStyle="1" w:styleId="WW8Num28z1">
    <w:name w:val="WW8Num28z1"/>
    <w:rsid w:val="00AC229C"/>
    <w:rPr>
      <w:rFonts w:ascii="Courier New" w:hAnsi="Courier New" w:cs="Courier New"/>
    </w:rPr>
  </w:style>
  <w:style w:type="character" w:customStyle="1" w:styleId="WW8Num28z0">
    <w:name w:val="WW8Num28z0"/>
    <w:rsid w:val="00AC229C"/>
    <w:rPr>
      <w:rFonts w:ascii="Wingdings" w:hAnsi="Wingdings"/>
    </w:rPr>
  </w:style>
  <w:style w:type="character" w:customStyle="1" w:styleId="WW8Num28z3">
    <w:name w:val="WW8Num28z3"/>
    <w:rsid w:val="00AC229C"/>
    <w:rPr>
      <w:rFonts w:ascii="Symbol" w:hAnsi="Symbol"/>
    </w:rPr>
  </w:style>
  <w:style w:type="character" w:customStyle="1" w:styleId="WW8Num4z0">
    <w:name w:val="WW8Num4z0"/>
    <w:rsid w:val="00AC229C"/>
    <w:rPr>
      <w:rFonts w:ascii="Symbol" w:hAnsi="Symbol"/>
    </w:rPr>
  </w:style>
  <w:style w:type="character" w:customStyle="1" w:styleId="WW8Num4z3">
    <w:name w:val="WW8Num4z3"/>
    <w:rsid w:val="00AC229C"/>
    <w:rPr>
      <w:rFonts w:ascii="Symbol" w:hAnsi="Symbol"/>
    </w:rPr>
  </w:style>
  <w:style w:type="character" w:customStyle="1" w:styleId="WW8Num4z1">
    <w:name w:val="WW8Num4z1"/>
    <w:rsid w:val="00AC229C"/>
    <w:rPr>
      <w:rFonts w:ascii="Courier New" w:hAnsi="Courier New" w:cs="Courier New"/>
    </w:rPr>
  </w:style>
  <w:style w:type="character" w:customStyle="1" w:styleId="WW-DefaultParagraphFont">
    <w:name w:val="WW-Default Paragraph Font"/>
    <w:rsid w:val="00AC229C"/>
  </w:style>
  <w:style w:type="character" w:customStyle="1" w:styleId="Linespacing15linesChar">
    <w:name w:val="Line spacing:  1.5 lines Char"/>
    <w:basedOn w:val="WW-DefaultParagraphFont"/>
    <w:rsid w:val="00AC229C"/>
    <w:rPr>
      <w:color w:val="000000"/>
      <w:sz w:val="28"/>
      <w:lang w:val="ro-RO" w:eastAsia="ar-SA" w:bidi="ar-SA"/>
    </w:rPr>
  </w:style>
  <w:style w:type="character" w:customStyle="1" w:styleId="WW8Num2z0">
    <w:name w:val="WW8Num2z0"/>
    <w:rsid w:val="00AC229C"/>
    <w:rPr>
      <w:rFonts w:ascii="Verdana" w:hAnsi="Verdana"/>
      <w:color w:val="auto"/>
    </w:rPr>
  </w:style>
  <w:style w:type="character" w:customStyle="1" w:styleId="WW8Num2z3">
    <w:name w:val="WW8Num2z3"/>
    <w:rsid w:val="00AC229C"/>
    <w:rPr>
      <w:rFonts w:ascii="Symbol" w:hAnsi="Symbol"/>
    </w:rPr>
  </w:style>
  <w:style w:type="character" w:customStyle="1" w:styleId="WW8Num2z2">
    <w:name w:val="WW8Num2z2"/>
    <w:rsid w:val="00AC229C"/>
    <w:rPr>
      <w:rFonts w:ascii="Wingdings" w:hAnsi="Wingdings"/>
    </w:rPr>
  </w:style>
  <w:style w:type="character" w:customStyle="1" w:styleId="WW8Num15z0">
    <w:name w:val="WW8Num15z0"/>
    <w:rsid w:val="00AC229C"/>
    <w:rPr>
      <w:rFonts w:ascii="Symbol" w:hAnsi="Symbol"/>
    </w:rPr>
  </w:style>
  <w:style w:type="character" w:customStyle="1" w:styleId="WW8Num15z1">
    <w:name w:val="WW8Num15z1"/>
    <w:rsid w:val="00AC229C"/>
    <w:rPr>
      <w:rFonts w:ascii="Courier New" w:hAnsi="Courier New"/>
    </w:rPr>
  </w:style>
  <w:style w:type="character" w:customStyle="1" w:styleId="WW8Num15z2">
    <w:name w:val="WW8Num15z2"/>
    <w:rsid w:val="00AC229C"/>
    <w:rPr>
      <w:rFonts w:ascii="Wingdings" w:hAnsi="Wingdings"/>
    </w:rPr>
  </w:style>
  <w:style w:type="character" w:customStyle="1" w:styleId="WW8NumSt17z0">
    <w:name w:val="WW8NumSt17z0"/>
    <w:rsid w:val="00AC229C"/>
    <w:rPr>
      <w:rFonts w:ascii="Arial" w:hAnsi="Arial" w:cs="Arial"/>
    </w:rPr>
  </w:style>
  <w:style w:type="character" w:customStyle="1" w:styleId="WW8Num14z1">
    <w:name w:val="WW8Num14z1"/>
    <w:rsid w:val="00AC229C"/>
    <w:rPr>
      <w:rFonts w:ascii="Courier New" w:hAnsi="Courier New"/>
    </w:rPr>
  </w:style>
  <w:style w:type="character" w:customStyle="1" w:styleId="WW8Num14z2">
    <w:name w:val="WW8Num14z2"/>
    <w:rsid w:val="00AC229C"/>
    <w:rPr>
      <w:rFonts w:ascii="Wingdings" w:hAnsi="Wingdings"/>
    </w:rPr>
  </w:style>
  <w:style w:type="character" w:customStyle="1" w:styleId="WW8Num14z0">
    <w:name w:val="WW8Num14z0"/>
    <w:rsid w:val="00AC229C"/>
    <w:rPr>
      <w:rFonts w:ascii="Symbol" w:hAnsi="Symbol"/>
    </w:rPr>
  </w:style>
  <w:style w:type="character" w:customStyle="1" w:styleId="WW8Num3z2">
    <w:name w:val="WW8Num3z2"/>
    <w:rsid w:val="00AC229C"/>
    <w:rPr>
      <w:rFonts w:ascii="Wingdings" w:hAnsi="Wingdings"/>
    </w:rPr>
  </w:style>
  <w:style w:type="character" w:customStyle="1" w:styleId="WW8Num3z1">
    <w:name w:val="WW8Num3z1"/>
    <w:rsid w:val="00AC229C"/>
    <w:rPr>
      <w:rFonts w:ascii="Courier New" w:hAnsi="Courier New"/>
    </w:rPr>
  </w:style>
  <w:style w:type="character" w:customStyle="1" w:styleId="WW8Num8z1">
    <w:name w:val="WW8Num8z1"/>
    <w:rsid w:val="00AC229C"/>
    <w:rPr>
      <w:rFonts w:ascii="Courier New" w:hAnsi="Courier New"/>
    </w:rPr>
  </w:style>
  <w:style w:type="character" w:customStyle="1" w:styleId="WW8Num8z0">
    <w:name w:val="WW8Num8z0"/>
    <w:rsid w:val="00AC229C"/>
    <w:rPr>
      <w:rFonts w:ascii="Symbol" w:hAnsi="Symbol"/>
    </w:rPr>
  </w:style>
  <w:style w:type="character" w:customStyle="1" w:styleId="WW8Num8z2">
    <w:name w:val="WW8Num8z2"/>
    <w:rsid w:val="00AC229C"/>
    <w:rPr>
      <w:rFonts w:ascii="Wingdings" w:hAnsi="Wingdings"/>
    </w:rPr>
  </w:style>
  <w:style w:type="paragraph" w:styleId="BodyTextIndent">
    <w:name w:val="Body Text Indent"/>
    <w:basedOn w:val="BodyText"/>
    <w:link w:val="BodyTextIndentChar"/>
    <w:rsid w:val="00AC229C"/>
    <w:pPr>
      <w:ind w:left="283"/>
    </w:pPr>
  </w:style>
  <w:style w:type="character" w:customStyle="1" w:styleId="BodyTextIndentChar">
    <w:name w:val="Body Text Indent Char"/>
    <w:basedOn w:val="DefaultParagraphFont"/>
    <w:link w:val="BodyTextIndent"/>
    <w:rsid w:val="00AC229C"/>
    <w:rPr>
      <w:rFonts w:ascii="Arial" w:hAnsi="Arial" w:cs="Tahoma"/>
      <w:sz w:val="24"/>
      <w:szCs w:val="24"/>
      <w:lang w:val="ro-RO" w:bidi="en-US"/>
    </w:rPr>
  </w:style>
  <w:style w:type="paragraph" w:customStyle="1" w:styleId="Heading">
    <w:name w:val="Heading"/>
    <w:basedOn w:val="Normal"/>
    <w:next w:val="BodyText"/>
    <w:rsid w:val="00AC229C"/>
    <w:pPr>
      <w:keepNext/>
      <w:spacing w:before="240" w:after="120"/>
    </w:pPr>
    <w:rPr>
      <w:rFonts w:ascii="Luxi Sans" w:eastAsia="MS Mincho" w:hAnsi="Luxi Sans"/>
      <w:sz w:val="28"/>
      <w:szCs w:val="28"/>
    </w:rPr>
  </w:style>
  <w:style w:type="paragraph" w:styleId="List">
    <w:name w:val="List"/>
    <w:basedOn w:val="BodyText"/>
    <w:rsid w:val="00AC229C"/>
  </w:style>
  <w:style w:type="paragraph" w:styleId="Header">
    <w:name w:val="header"/>
    <w:basedOn w:val="Normal"/>
    <w:link w:val="HeaderChar"/>
    <w:uiPriority w:val="99"/>
    <w:rsid w:val="00AC229C"/>
    <w:pPr>
      <w:suppressLineNumbers/>
      <w:tabs>
        <w:tab w:val="center" w:pos="4775"/>
        <w:tab w:val="right" w:pos="9550"/>
      </w:tabs>
    </w:pPr>
  </w:style>
  <w:style w:type="character" w:customStyle="1" w:styleId="HeaderChar">
    <w:name w:val="Header Char"/>
    <w:basedOn w:val="DefaultParagraphFont"/>
    <w:link w:val="Header"/>
    <w:uiPriority w:val="99"/>
    <w:rsid w:val="00AC229C"/>
    <w:rPr>
      <w:rFonts w:ascii="Arial" w:hAnsi="Arial" w:cs="Tahoma"/>
      <w:sz w:val="24"/>
      <w:szCs w:val="24"/>
      <w:lang w:val="ro-RO" w:bidi="en-US"/>
    </w:rPr>
  </w:style>
  <w:style w:type="paragraph" w:styleId="Footer">
    <w:name w:val="footer"/>
    <w:basedOn w:val="Normal"/>
    <w:link w:val="FooterChar"/>
    <w:rsid w:val="00AC229C"/>
    <w:pPr>
      <w:suppressLineNumbers/>
      <w:tabs>
        <w:tab w:val="center" w:pos="4775"/>
        <w:tab w:val="right" w:pos="9550"/>
      </w:tabs>
    </w:pPr>
  </w:style>
  <w:style w:type="character" w:customStyle="1" w:styleId="FooterChar">
    <w:name w:val="Footer Char"/>
    <w:basedOn w:val="DefaultParagraphFont"/>
    <w:link w:val="Footer"/>
    <w:uiPriority w:val="99"/>
    <w:rsid w:val="00AC229C"/>
    <w:rPr>
      <w:rFonts w:ascii="Arial" w:hAnsi="Arial" w:cs="Tahoma"/>
      <w:sz w:val="24"/>
      <w:szCs w:val="24"/>
      <w:lang w:val="ro-RO" w:bidi="en-US"/>
    </w:rPr>
  </w:style>
  <w:style w:type="paragraph" w:customStyle="1" w:styleId="TableContents">
    <w:name w:val="Table Contents"/>
    <w:basedOn w:val="BodyText"/>
    <w:rsid w:val="00AC229C"/>
    <w:pPr>
      <w:suppressLineNumbers/>
    </w:pPr>
  </w:style>
  <w:style w:type="paragraph" w:customStyle="1" w:styleId="TableHeading">
    <w:name w:val="Table Heading"/>
    <w:basedOn w:val="TableContents"/>
    <w:rsid w:val="00AC229C"/>
    <w:pPr>
      <w:jc w:val="center"/>
    </w:pPr>
    <w:rPr>
      <w:b/>
      <w:bCs/>
    </w:rPr>
  </w:style>
  <w:style w:type="paragraph" w:customStyle="1" w:styleId="Index">
    <w:name w:val="Index"/>
    <w:basedOn w:val="Normal"/>
    <w:rsid w:val="00AC229C"/>
    <w:pPr>
      <w:suppressLineNumbers/>
    </w:pPr>
  </w:style>
  <w:style w:type="paragraph" w:customStyle="1" w:styleId="ContentsHeading">
    <w:name w:val="Contents Heading"/>
    <w:basedOn w:val="Heading"/>
    <w:rsid w:val="00AC229C"/>
    <w:pPr>
      <w:suppressLineNumbers/>
    </w:pPr>
    <w:rPr>
      <w:rFonts w:ascii="Arial" w:hAnsi="Arial"/>
      <w:b/>
      <w:bCs/>
      <w:sz w:val="32"/>
      <w:szCs w:val="32"/>
    </w:rPr>
  </w:style>
  <w:style w:type="paragraph" w:styleId="TOC1">
    <w:name w:val="toc 1"/>
    <w:basedOn w:val="Index"/>
    <w:uiPriority w:val="39"/>
    <w:rsid w:val="00AC229C"/>
    <w:pPr>
      <w:tabs>
        <w:tab w:val="right" w:leader="dot" w:pos="9550"/>
      </w:tabs>
      <w:spacing w:before="113" w:line="100" w:lineRule="atLeast"/>
    </w:pPr>
    <w:rPr>
      <w:sz w:val="22"/>
    </w:rPr>
  </w:style>
  <w:style w:type="paragraph" w:styleId="TOC2">
    <w:name w:val="toc 2"/>
    <w:basedOn w:val="Index"/>
    <w:uiPriority w:val="39"/>
    <w:rsid w:val="00AC229C"/>
    <w:pPr>
      <w:tabs>
        <w:tab w:val="right" w:leader="dot" w:pos="9550"/>
      </w:tabs>
      <w:spacing w:before="85" w:line="100" w:lineRule="atLeast"/>
      <w:ind w:left="283"/>
    </w:pPr>
    <w:rPr>
      <w:sz w:val="22"/>
    </w:rPr>
  </w:style>
  <w:style w:type="paragraph" w:styleId="TOC3">
    <w:name w:val="toc 3"/>
    <w:basedOn w:val="Index"/>
    <w:uiPriority w:val="39"/>
    <w:rsid w:val="00AC229C"/>
    <w:pPr>
      <w:tabs>
        <w:tab w:val="right" w:leader="dot" w:pos="9664"/>
      </w:tabs>
      <w:spacing w:before="57" w:line="100" w:lineRule="atLeast"/>
      <w:ind w:left="680"/>
    </w:pPr>
    <w:rPr>
      <w:sz w:val="22"/>
    </w:rPr>
  </w:style>
  <w:style w:type="paragraph" w:styleId="NormalWeb">
    <w:name w:val="Normal (Web)"/>
    <w:basedOn w:val="Normal"/>
    <w:uiPriority w:val="99"/>
    <w:unhideWhenUsed/>
    <w:rsid w:val="00AC229C"/>
    <w:pPr>
      <w:widowControl/>
      <w:suppressAutoHyphens w:val="0"/>
      <w:spacing w:before="100" w:beforeAutospacing="1" w:after="115" w:line="240" w:lineRule="auto"/>
      <w:jc w:val="left"/>
    </w:pPr>
    <w:rPr>
      <w:rFonts w:ascii="Times New Roman" w:eastAsia="Times New Roman" w:hAnsi="Times New Roman" w:cs="Times New Roman"/>
      <w:lang w:val="en-US" w:bidi="ar-SA"/>
    </w:rPr>
  </w:style>
  <w:style w:type="paragraph" w:customStyle="1" w:styleId="Default">
    <w:name w:val="Default"/>
    <w:rsid w:val="00AC229C"/>
    <w:pPr>
      <w:autoSpaceDE w:val="0"/>
      <w:autoSpaceDN w:val="0"/>
      <w:adjustRightInd w:val="0"/>
    </w:pPr>
    <w:rPr>
      <w:rFonts w:ascii="Arial" w:eastAsia="Times New Roman" w:hAnsi="Arial" w:cs="Arial"/>
      <w:color w:val="000000"/>
      <w:sz w:val="24"/>
      <w:szCs w:val="24"/>
      <w:lang w:val="ro-RO" w:eastAsia="ro-RO"/>
    </w:rPr>
  </w:style>
  <w:style w:type="table" w:styleId="TableGrid">
    <w:name w:val="Table Grid"/>
    <w:basedOn w:val="TableNormal"/>
    <w:uiPriority w:val="59"/>
    <w:rsid w:val="00AC229C"/>
    <w:rPr>
      <w:rFonts w:ascii="Calibri" w:eastAsia="Times New Roman" w:hAnsi="Calibri"/>
      <w:sz w:val="22"/>
      <w:szCs w:val="22"/>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229C"/>
    <w:pPr>
      <w:widowControl/>
      <w:suppressAutoHyphens w:val="0"/>
      <w:spacing w:line="240" w:lineRule="auto"/>
      <w:jc w:val="left"/>
    </w:pPr>
    <w:rPr>
      <w:rFonts w:ascii="Calibri" w:eastAsia="Times New Roman" w:hAnsi="Calibri" w:cs="Times New Roman"/>
      <w:sz w:val="20"/>
      <w:szCs w:val="20"/>
      <w:lang w:eastAsia="ro-RO" w:bidi="ar-SA"/>
    </w:rPr>
  </w:style>
  <w:style w:type="character" w:customStyle="1" w:styleId="FootnoteTextChar">
    <w:name w:val="Footnote Text Char"/>
    <w:basedOn w:val="DefaultParagraphFont"/>
    <w:link w:val="FootnoteText"/>
    <w:uiPriority w:val="99"/>
    <w:semiHidden/>
    <w:rsid w:val="00AC229C"/>
    <w:rPr>
      <w:rFonts w:ascii="Calibri" w:eastAsia="Times New Roman" w:hAnsi="Calibri"/>
      <w:lang w:val="ro-RO" w:eastAsia="ro-RO"/>
    </w:rPr>
  </w:style>
  <w:style w:type="character" w:styleId="FootnoteReference">
    <w:name w:val="footnote reference"/>
    <w:basedOn w:val="DefaultParagraphFont"/>
    <w:uiPriority w:val="99"/>
    <w:semiHidden/>
    <w:unhideWhenUsed/>
    <w:rsid w:val="00AC229C"/>
    <w:rPr>
      <w:vertAlign w:val="superscript"/>
    </w:rPr>
  </w:style>
  <w:style w:type="character" w:customStyle="1" w:styleId="sttpunct">
    <w:name w:val="st_tpunct"/>
    <w:basedOn w:val="DefaultParagraphFont"/>
    <w:rsid w:val="00AC229C"/>
  </w:style>
  <w:style w:type="paragraph" w:styleId="BalloonText">
    <w:name w:val="Balloon Text"/>
    <w:basedOn w:val="Normal"/>
    <w:link w:val="BalloonTextChar"/>
    <w:uiPriority w:val="99"/>
    <w:semiHidden/>
    <w:unhideWhenUsed/>
    <w:rsid w:val="00AC229C"/>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C229C"/>
    <w:rPr>
      <w:rFonts w:ascii="Tahoma" w:hAnsi="Tahoma" w:cs="Tahoma"/>
      <w:sz w:val="16"/>
      <w:szCs w:val="16"/>
      <w:lang w:val="ro-RO" w:bidi="en-US"/>
    </w:rPr>
  </w:style>
</w:styles>
</file>

<file path=word/webSettings.xml><?xml version="1.0" encoding="utf-8"?>
<w:webSettings xmlns:r="http://schemas.openxmlformats.org/officeDocument/2006/relationships" xmlns:w="http://schemas.openxmlformats.org/wordprocessingml/2006/main">
  <w:divs>
    <w:div w:id="9248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34230701065903768"/>
          <c:y val="5.0870516185476812E-2"/>
          <c:w val="0.61265552332274265"/>
          <c:h val="0.43729256815870982"/>
        </c:manualLayout>
      </c:layout>
      <c:barChart>
        <c:barDir val="bar"/>
        <c:grouping val="clustered"/>
        <c:ser>
          <c:idx val="0"/>
          <c:order val="0"/>
          <c:tx>
            <c:strRef>
              <c:f>Sheet1!$B$1</c:f>
              <c:strCache>
                <c:ptCount val="1"/>
                <c:pt idx="0">
                  <c:v>Stare ecologhică inferioară stării bune (km)</c:v>
                </c:pt>
              </c:strCache>
            </c:strRef>
          </c:tx>
          <c:cat>
            <c:strRef>
              <c:f>Sheet1!$A$2</c:f>
              <c:strCache>
                <c:ptCount val="1"/>
                <c:pt idx="0">
                  <c:v>Siret</c:v>
                </c:pt>
              </c:strCache>
            </c:strRef>
          </c:cat>
          <c:val>
            <c:numRef>
              <c:f>Sheet1!$B$2</c:f>
              <c:numCache>
                <c:formatCode>0.00</c:formatCode>
                <c:ptCount val="1"/>
                <c:pt idx="0">
                  <c:v>1637.85</c:v>
                </c:pt>
              </c:numCache>
            </c:numRef>
          </c:val>
        </c:ser>
        <c:ser>
          <c:idx val="1"/>
          <c:order val="1"/>
          <c:tx>
            <c:strRef>
              <c:f>Sheet1!$C$1</c:f>
              <c:strCache>
                <c:ptCount val="1"/>
                <c:pt idx="0">
                  <c:v>Stare ecologică bună/potențial ecologic bun (km)</c:v>
                </c:pt>
              </c:strCache>
            </c:strRef>
          </c:tx>
          <c:cat>
            <c:strRef>
              <c:f>Sheet1!$A$2</c:f>
              <c:strCache>
                <c:ptCount val="1"/>
                <c:pt idx="0">
                  <c:v>Siret</c:v>
                </c:pt>
              </c:strCache>
            </c:strRef>
          </c:cat>
          <c:val>
            <c:numRef>
              <c:f>Sheet1!$C$2</c:f>
              <c:numCache>
                <c:formatCode>0.00</c:formatCode>
                <c:ptCount val="1"/>
                <c:pt idx="0">
                  <c:v>3801.34</c:v>
                </c:pt>
              </c:numCache>
            </c:numRef>
          </c:val>
        </c:ser>
        <c:axId val="131427328"/>
        <c:axId val="131594496"/>
      </c:barChart>
      <c:catAx>
        <c:axId val="131427328"/>
        <c:scaling>
          <c:orientation val="minMax"/>
        </c:scaling>
        <c:axPos val="l"/>
        <c:numFmt formatCode="General" sourceLinked="1"/>
        <c:tickLblPos val="nextTo"/>
        <c:crossAx val="131594496"/>
        <c:crosses val="autoZero"/>
        <c:auto val="1"/>
        <c:lblAlgn val="ctr"/>
        <c:lblOffset val="100"/>
      </c:catAx>
      <c:valAx>
        <c:axId val="131594496"/>
        <c:scaling>
          <c:orientation val="minMax"/>
        </c:scaling>
        <c:axPos val="b"/>
        <c:majorGridlines/>
        <c:numFmt formatCode="0" sourceLinked="0"/>
        <c:tickLblPos val="nextTo"/>
        <c:crossAx val="131427328"/>
        <c:crosses val="autoZero"/>
        <c:crossBetween val="between"/>
      </c:valAx>
      <c:dTable>
        <c:showHorzBorder val="1"/>
        <c:showVertBorder val="1"/>
        <c:showOutline val="1"/>
        <c:showKeys val="1"/>
        <c:spPr>
          <a:ln>
            <a:solidFill>
              <a:schemeClr val="bg1">
                <a:lumMod val="50000"/>
              </a:schemeClr>
            </a:solidFill>
          </a:ln>
        </c:spPr>
      </c:dTable>
      <c:spPr>
        <a:ln>
          <a:solidFill>
            <a:schemeClr val="bg1">
              <a:lumMod val="50000"/>
            </a:schemeClr>
          </a:solidFill>
        </a:ln>
      </c:spPr>
    </c:plotArea>
    <c:plotVisOnly val="1"/>
    <c:dispBlanksAs val="gap"/>
  </c:chart>
  <c:spPr>
    <a:ln>
      <a:noFill/>
    </a:ln>
  </c:spPr>
  <c:txPr>
    <a:bodyPr/>
    <a:lstStyle/>
    <a:p>
      <a:pPr>
        <a:defRPr sz="735">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4230701065903751"/>
          <c:y val="0.11914179371662935"/>
          <c:w val="0.61265552332274265"/>
          <c:h val="0.36098012617617292"/>
        </c:manualLayout>
      </c:layout>
      <c:barChart>
        <c:barDir val="bar"/>
        <c:grouping val="clustered"/>
        <c:ser>
          <c:idx val="0"/>
          <c:order val="0"/>
          <c:tx>
            <c:strRef>
              <c:f>Sheet1!$B$1</c:f>
              <c:strCache>
                <c:ptCount val="1"/>
                <c:pt idx="0">
                  <c:v>Stare ecologică inferioară stării bune (%)</c:v>
                </c:pt>
              </c:strCache>
            </c:strRef>
          </c:tx>
          <c:cat>
            <c:strRef>
              <c:f>Sheet1!$A$2</c:f>
              <c:strCache>
                <c:ptCount val="1"/>
                <c:pt idx="0">
                  <c:v>Siret</c:v>
                </c:pt>
              </c:strCache>
            </c:strRef>
          </c:cat>
          <c:val>
            <c:numRef>
              <c:f>Sheet1!$B$2</c:f>
              <c:numCache>
                <c:formatCode>0.00</c:formatCode>
                <c:ptCount val="1"/>
                <c:pt idx="0">
                  <c:v>30.110000000000007</c:v>
                </c:pt>
              </c:numCache>
            </c:numRef>
          </c:val>
        </c:ser>
        <c:ser>
          <c:idx val="1"/>
          <c:order val="1"/>
          <c:tx>
            <c:strRef>
              <c:f>Sheet1!$C$1</c:f>
              <c:strCache>
                <c:ptCount val="1"/>
                <c:pt idx="0">
                  <c:v>Stare ecologică bună/potențial ecologic bun (%)</c:v>
                </c:pt>
              </c:strCache>
            </c:strRef>
          </c:tx>
          <c:cat>
            <c:strRef>
              <c:f>Sheet1!$A$2</c:f>
              <c:strCache>
                <c:ptCount val="1"/>
                <c:pt idx="0">
                  <c:v>Siret</c:v>
                </c:pt>
              </c:strCache>
            </c:strRef>
          </c:cat>
          <c:val>
            <c:numRef>
              <c:f>Sheet1!$C$2</c:f>
              <c:numCache>
                <c:formatCode>0.00</c:formatCode>
                <c:ptCount val="1"/>
                <c:pt idx="0">
                  <c:v>69.89</c:v>
                </c:pt>
              </c:numCache>
            </c:numRef>
          </c:val>
        </c:ser>
        <c:axId val="133223168"/>
        <c:axId val="133225088"/>
      </c:barChart>
      <c:catAx>
        <c:axId val="133223168"/>
        <c:scaling>
          <c:orientation val="minMax"/>
        </c:scaling>
        <c:axPos val="l"/>
        <c:numFmt formatCode="General" sourceLinked="1"/>
        <c:tickLblPos val="nextTo"/>
        <c:crossAx val="133225088"/>
        <c:crosses val="autoZero"/>
        <c:auto val="1"/>
        <c:lblAlgn val="ctr"/>
        <c:lblOffset val="100"/>
      </c:catAx>
      <c:valAx>
        <c:axId val="133225088"/>
        <c:scaling>
          <c:orientation val="minMax"/>
        </c:scaling>
        <c:axPos val="b"/>
        <c:majorGridlines/>
        <c:numFmt formatCode="0" sourceLinked="0"/>
        <c:tickLblPos val="nextTo"/>
        <c:crossAx val="133223168"/>
        <c:crosses val="autoZero"/>
        <c:crossBetween val="between"/>
      </c:valAx>
      <c:dTable>
        <c:showHorzBorder val="1"/>
        <c:showVertBorder val="1"/>
        <c:showOutline val="1"/>
        <c:showKeys val="1"/>
        <c:spPr>
          <a:ln>
            <a:solidFill>
              <a:schemeClr val="bg1">
                <a:lumMod val="50000"/>
              </a:schemeClr>
            </a:solidFill>
          </a:ln>
        </c:spPr>
      </c:dTable>
      <c:spPr>
        <a:ln>
          <a:solidFill>
            <a:schemeClr val="bg1">
              <a:lumMod val="50000"/>
            </a:schemeClr>
          </a:solidFill>
        </a:ln>
      </c:spPr>
    </c:plotArea>
    <c:plotVisOnly val="1"/>
    <c:dispBlanksAs val="gap"/>
  </c:chart>
  <c:spPr>
    <a:ln>
      <a:noFill/>
    </a:ln>
  </c:spPr>
  <c:txPr>
    <a:bodyPr/>
    <a:lstStyle/>
    <a:p>
      <a:pPr>
        <a:defRPr sz="727">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24</Pages>
  <Words>7952</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7</cp:revision>
  <dcterms:created xsi:type="dcterms:W3CDTF">2019-03-16T09:01:00Z</dcterms:created>
  <dcterms:modified xsi:type="dcterms:W3CDTF">2019-03-16T10:46:00Z</dcterms:modified>
</cp:coreProperties>
</file>