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4F43FB">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5453863"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Pr="004A05B1" w:rsidRDefault="00447D68"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Draft</w:t>
      </w:r>
      <w:r w:rsidR="006841D7">
        <w:rPr>
          <w:i/>
          <w:sz w:val="24"/>
          <w:szCs w:val="24"/>
          <w:lang w:val="ro-RO"/>
        </w:rPr>
        <w:t>ul</w:t>
      </w:r>
      <w:r w:rsidRPr="004A05B1">
        <w:rPr>
          <w:i/>
          <w:sz w:val="24"/>
          <w:szCs w:val="24"/>
          <w:lang w:val="ro-RO"/>
        </w:rPr>
        <w:t xml:space="preserve">  </w:t>
      </w:r>
      <w:r w:rsidR="006841D7">
        <w:rPr>
          <w:sz w:val="24"/>
          <w:szCs w:val="24"/>
          <w:lang w:val="ro-RO"/>
        </w:rPr>
        <w:t>DECIZIEI ETAPEI DE I</w:t>
      </w:r>
      <w:r w:rsidR="00C1788E" w:rsidRPr="004A05B1">
        <w:rPr>
          <w:sz w:val="24"/>
          <w:szCs w:val="24"/>
          <w:lang w:val="ro-RO"/>
        </w:rPr>
        <w:t>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BB4F0E" w:rsidRPr="004A05B1">
        <w:rPr>
          <w:rStyle w:val="PlaceholderText"/>
          <w:rFonts w:ascii="Times New Roman" w:hAnsi="Times New Roman"/>
          <w:i w:val="0"/>
          <w:color w:val="auto"/>
          <w:sz w:val="24"/>
          <w:szCs w:val="24"/>
          <w:lang w:val="ro-RO"/>
        </w:rPr>
        <w:t>……</w:t>
      </w:r>
      <w:r w:rsidR="006841D7">
        <w:rPr>
          <w:rStyle w:val="PlaceholderText"/>
          <w:rFonts w:ascii="Times New Roman" w:hAnsi="Times New Roman"/>
          <w:i w:val="0"/>
          <w:color w:val="auto"/>
          <w:sz w:val="24"/>
          <w:szCs w:val="24"/>
          <w:lang w:val="ro-RO"/>
        </w:rPr>
        <w:t xml:space="preserve"> 01</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6841D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482E74" w:rsidRPr="00FA4294">
        <w:rPr>
          <w:rFonts w:ascii="Times New Roman" w:hAnsi="Times New Roman" w:cs="Times New Roman"/>
          <w:b/>
          <w:sz w:val="24"/>
          <w:szCs w:val="24"/>
          <w:lang w:val="ro-RO"/>
        </w:rPr>
        <w:t>FEIGHEL MIHAI ȘI FEIGHEL FLORENTINA</w:t>
      </w:r>
      <w:r w:rsidR="00C256AF" w:rsidRPr="004A05B1">
        <w:rPr>
          <w:rFonts w:ascii="Times New Roman" w:hAnsi="Times New Roman" w:cs="Times New Roman"/>
          <w:b/>
          <w:sz w:val="24"/>
          <w:szCs w:val="24"/>
          <w:lang w:val="ro-RO"/>
        </w:rPr>
        <w:t xml:space="preserve"> </w:t>
      </w:r>
      <w:r w:rsidR="0097684E" w:rsidRPr="004A05B1">
        <w:rPr>
          <w:rFonts w:ascii="Times New Roman" w:hAnsi="Times New Roman" w:cs="Times New Roman"/>
          <w:sz w:val="24"/>
          <w:szCs w:val="24"/>
          <w:lang w:val="ro-RO"/>
        </w:rPr>
        <w:t xml:space="preserve">din </w:t>
      </w:r>
      <w:r w:rsidR="00482E74">
        <w:rPr>
          <w:rFonts w:ascii="Times New Roman" w:hAnsi="Times New Roman" w:cs="Times New Roman"/>
          <w:sz w:val="24"/>
          <w:szCs w:val="24"/>
          <w:lang w:val="ro-RO"/>
        </w:rPr>
        <w:t>localitatea Moara</w:t>
      </w:r>
      <w:r w:rsidR="00C256AF" w:rsidRPr="004A05B1">
        <w:rPr>
          <w:rFonts w:ascii="Times New Roman" w:hAnsi="Times New Roman" w:cs="Times New Roman"/>
          <w:sz w:val="24"/>
          <w:szCs w:val="24"/>
          <w:lang w:val="ro-RO"/>
        </w:rPr>
        <w:t>,</w:t>
      </w:r>
      <w:r w:rsidR="00482E74">
        <w:rPr>
          <w:rFonts w:ascii="Times New Roman" w:hAnsi="Times New Roman" w:cs="Times New Roman"/>
          <w:sz w:val="24"/>
          <w:szCs w:val="24"/>
          <w:lang w:val="ro-RO"/>
        </w:rPr>
        <w:t xml:space="preserve"> str. Humorului, nr.5A,</w:t>
      </w:r>
      <w:r w:rsidR="00C256AF" w:rsidRPr="004A05B1">
        <w:rPr>
          <w:rFonts w:ascii="Times New Roman" w:hAnsi="Times New Roman" w:cs="Times New Roman"/>
          <w:sz w:val="24"/>
          <w:szCs w:val="24"/>
          <w:lang w:val="ro-RO"/>
        </w:rPr>
        <w:t xml:space="preserve"> </w:t>
      </w:r>
      <w:r w:rsidR="00543DF6" w:rsidRPr="004A05B1">
        <w:rPr>
          <w:rFonts w:ascii="Times New Roman" w:hAnsi="Times New Roman" w:cs="Times New Roman"/>
          <w:sz w:val="24"/>
          <w:szCs w:val="24"/>
          <w:lang w:val="ro-RO"/>
        </w:rPr>
        <w:t xml:space="preserve">județul </w:t>
      </w:r>
      <w:r w:rsidR="001A2B5E" w:rsidRPr="004A05B1">
        <w:rPr>
          <w:rFonts w:ascii="Times New Roman" w:hAnsi="Times New Roman" w:cs="Times New Roman"/>
          <w:sz w:val="24"/>
          <w:szCs w:val="24"/>
          <w:lang w:val="ro-RO"/>
        </w:rPr>
        <w:t>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482E74" w:rsidRPr="00482E74">
        <w:rPr>
          <w:rFonts w:ascii="Times New Roman" w:hAnsi="Times New Roman" w:cs="Times New Roman"/>
          <w:b/>
          <w:sz w:val="24"/>
          <w:szCs w:val="24"/>
          <w:lang w:val="ro-RO"/>
        </w:rPr>
        <w:t xml:space="preserve">Elaborare plan urbanistic zonal PUZ cu regulament local de urbanism </w:t>
      </w:r>
      <w:r w:rsidR="00721941">
        <w:rPr>
          <w:rFonts w:ascii="Times New Roman" w:hAnsi="Times New Roman" w:cs="Times New Roman"/>
          <w:b/>
          <w:sz w:val="24"/>
          <w:szCs w:val="24"/>
          <w:lang w:val="ro-RO"/>
        </w:rPr>
        <w:t>aferent (</w:t>
      </w:r>
      <w:r w:rsidR="00482E74" w:rsidRPr="00482E74">
        <w:rPr>
          <w:rFonts w:ascii="Times New Roman" w:hAnsi="Times New Roman" w:cs="Times New Roman"/>
          <w:b/>
          <w:sz w:val="24"/>
          <w:szCs w:val="24"/>
          <w:lang w:val="ro-RO"/>
        </w:rPr>
        <w:t>RLU</w:t>
      </w:r>
      <w:r w:rsidR="00721941">
        <w:rPr>
          <w:rFonts w:ascii="Times New Roman" w:hAnsi="Times New Roman" w:cs="Times New Roman"/>
          <w:b/>
          <w:sz w:val="24"/>
          <w:szCs w:val="24"/>
          <w:lang w:val="ro-RO"/>
        </w:rPr>
        <w:t>)</w:t>
      </w:r>
      <w:r w:rsidR="00482E74">
        <w:rPr>
          <w:rFonts w:ascii="Times New Roman" w:hAnsi="Times New Roman" w:cs="Times New Roman"/>
          <w:sz w:val="24"/>
          <w:szCs w:val="24"/>
          <w:lang w:val="ro-RO"/>
        </w:rPr>
        <w:t xml:space="preserve"> </w:t>
      </w:r>
      <w:r w:rsidR="00482E74">
        <w:rPr>
          <w:rFonts w:ascii="Times New Roman" w:hAnsi="Times New Roman"/>
          <w:b/>
          <w:sz w:val="24"/>
          <w:szCs w:val="24"/>
          <w:lang w:val="ro-RO"/>
        </w:rPr>
        <w:t>pentru construire casă de vacanță, construcții anexe, împrejmuire, sistematizare verticală, branșamente și racorduri la rețelele de utilități</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w:t>
      </w:r>
      <w:r w:rsidR="00482E74">
        <w:rPr>
          <w:rFonts w:ascii="Times New Roman" w:hAnsi="Times New Roman"/>
          <w:sz w:val="24"/>
          <w:szCs w:val="24"/>
          <w:lang w:val="ro-RO"/>
        </w:rPr>
        <w:t>comuna Cacica</w:t>
      </w:r>
      <w:r w:rsidR="00482E74" w:rsidRPr="004B0BF2">
        <w:rPr>
          <w:rFonts w:ascii="Times New Roman" w:hAnsi="Times New Roman"/>
          <w:sz w:val="24"/>
          <w:szCs w:val="24"/>
          <w:lang w:val="ro-RO"/>
        </w:rPr>
        <w:t>,</w:t>
      </w:r>
      <w:r w:rsidR="00482E74">
        <w:rPr>
          <w:rFonts w:ascii="Times New Roman" w:hAnsi="Times New Roman"/>
          <w:sz w:val="24"/>
          <w:szCs w:val="24"/>
          <w:lang w:val="ro-RO"/>
        </w:rPr>
        <w:t xml:space="preserve"> localitatea Pârteștii de Sus,</w:t>
      </w:r>
      <w:r w:rsidR="00482E74" w:rsidRPr="004B0BF2">
        <w:rPr>
          <w:rFonts w:ascii="Times New Roman" w:hAnsi="Times New Roman"/>
          <w:sz w:val="24"/>
          <w:szCs w:val="24"/>
          <w:lang w:val="ro-RO"/>
        </w:rPr>
        <w:t xml:space="preserve"> </w:t>
      </w:r>
      <w:r w:rsidR="00482E74">
        <w:rPr>
          <w:rFonts w:ascii="Times New Roman" w:hAnsi="Times New Roman"/>
          <w:sz w:val="24"/>
          <w:szCs w:val="24"/>
          <w:lang w:val="ro-RO"/>
        </w:rPr>
        <w:t xml:space="preserve">nr.343 A, </w:t>
      </w:r>
      <w:r w:rsidR="00482E74" w:rsidRPr="004B0BF2">
        <w:rPr>
          <w:rFonts w:ascii="Times New Roman" w:hAnsi="Times New Roman"/>
          <w:sz w:val="24"/>
          <w:szCs w:val="24"/>
          <w:lang w:val="ro-RO"/>
        </w:rPr>
        <w:t>județul Suceava</w:t>
      </w:r>
      <w:r w:rsidR="00225C95"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482E74">
        <w:rPr>
          <w:rFonts w:ascii="Times New Roman" w:hAnsi="Times New Roman" w:cs="Times New Roman"/>
          <w:sz w:val="24"/>
          <w:szCs w:val="24"/>
          <w:lang w:val="ro-RO"/>
        </w:rPr>
        <w:t>14095</w:t>
      </w:r>
      <w:r w:rsidR="00BE34F2" w:rsidRPr="004A05B1">
        <w:rPr>
          <w:rFonts w:ascii="Times New Roman" w:hAnsi="Times New Roman" w:cs="Times New Roman"/>
          <w:sz w:val="24"/>
          <w:szCs w:val="24"/>
          <w:lang w:val="ro-RO"/>
        </w:rPr>
        <w:t>/</w:t>
      </w:r>
      <w:r w:rsidR="004D2C64">
        <w:rPr>
          <w:rFonts w:ascii="Times New Roman" w:hAnsi="Times New Roman" w:cs="Times New Roman"/>
          <w:sz w:val="24"/>
          <w:szCs w:val="24"/>
          <w:lang w:val="ro-RO"/>
        </w:rPr>
        <w:t>15</w:t>
      </w:r>
      <w:r w:rsidR="00BE34F2" w:rsidRPr="004A05B1">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1</w:t>
      </w:r>
      <w:r w:rsidR="004D2C64">
        <w:rPr>
          <w:rFonts w:ascii="Times New Roman" w:hAnsi="Times New Roman" w:cs="Times New Roman"/>
          <w:sz w:val="24"/>
          <w:szCs w:val="24"/>
          <w:lang w:val="ro-RO"/>
        </w:rPr>
        <w:t>1</w:t>
      </w:r>
      <w:r w:rsidR="00BE34F2" w:rsidRPr="004A05B1">
        <w:rPr>
          <w:rFonts w:ascii="Times New Roman" w:hAnsi="Times New Roman" w:cs="Times New Roman"/>
          <w:sz w:val="24"/>
          <w:szCs w:val="24"/>
          <w:lang w:val="ro-RO"/>
        </w:rPr>
        <w:t>.2022</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7C3F44" w:rsidRPr="004A05B1">
        <w:rPr>
          <w:rFonts w:ascii="Times New Roman" w:hAnsi="Times New Roman"/>
          <w:sz w:val="24"/>
          <w:szCs w:val="24"/>
          <w:lang w:val="ro-RO"/>
        </w:rPr>
        <w:t xml:space="preserve">de </w:t>
      </w:r>
      <w:r w:rsidR="004D2C64">
        <w:rPr>
          <w:rFonts w:ascii="Times New Roman" w:hAnsi="Times New Roman"/>
          <w:sz w:val="24"/>
          <w:szCs w:val="24"/>
          <w:lang w:val="ro-RO"/>
        </w:rPr>
        <w:t>12</w:t>
      </w:r>
      <w:r w:rsidR="00797832" w:rsidRPr="004A05B1">
        <w:rPr>
          <w:rFonts w:ascii="Times New Roman" w:hAnsi="Times New Roman"/>
          <w:sz w:val="24"/>
          <w:szCs w:val="24"/>
          <w:lang w:val="ro-RO"/>
        </w:rPr>
        <w:t>.</w:t>
      </w:r>
      <w:r w:rsidR="004D2C64">
        <w:rPr>
          <w:rFonts w:ascii="Times New Roman" w:hAnsi="Times New Roman"/>
          <w:sz w:val="24"/>
          <w:szCs w:val="24"/>
          <w:lang w:val="ro-RO"/>
        </w:rPr>
        <w:t>01</w:t>
      </w:r>
      <w:r w:rsidRPr="004A05B1">
        <w:rPr>
          <w:rFonts w:ascii="Times New Roman" w:hAnsi="Times New Roman"/>
          <w:sz w:val="24"/>
          <w:szCs w:val="24"/>
          <w:lang w:val="ro-RO"/>
        </w:rPr>
        <w:t>.20</w:t>
      </w:r>
      <w:r w:rsidR="004D2C64">
        <w:rPr>
          <w:rFonts w:ascii="Times New Roman" w:hAnsi="Times New Roman"/>
          <w:sz w:val="24"/>
          <w:szCs w:val="24"/>
          <w:lang w:val="ro-RO"/>
        </w:rPr>
        <w:t>23</w:t>
      </w:r>
      <w:r w:rsidRPr="004A05B1">
        <w:rPr>
          <w:rFonts w:ascii="Times New Roman" w:hAnsi="Times New Roman"/>
          <w:sz w:val="24"/>
          <w:szCs w:val="24"/>
          <w:lang w:val="ro-RO"/>
        </w:rPr>
        <w:t>;</w:t>
      </w:r>
    </w:p>
    <w:p w:rsidR="00A4614D"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ED3941" w:rsidRPr="00ED3941" w:rsidRDefault="003C61F4" w:rsidP="00ED3941">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baza completărilor depuse la A.P.M. Suceava conform solicitărilor C</w:t>
      </w:r>
      <w:r w:rsidR="004D2C64">
        <w:rPr>
          <w:rFonts w:ascii="Times New Roman" w:hAnsi="Times New Roman"/>
          <w:sz w:val="24"/>
          <w:szCs w:val="24"/>
          <w:lang w:val="ro-RO"/>
        </w:rPr>
        <w:t>.S.C., înregistrate cu nr. 31/03.01.2023</w:t>
      </w:r>
      <w:r w:rsidRPr="004A05B1">
        <w:rPr>
          <w:rFonts w:ascii="Times New Roman" w:hAnsi="Times New Roman"/>
          <w:sz w:val="24"/>
          <w:szCs w:val="24"/>
          <w:lang w:val="ro-RO"/>
        </w:rPr>
        <w:t>, respectiv:</w:t>
      </w:r>
    </w:p>
    <w:p w:rsidR="00193616" w:rsidRDefault="00260262" w:rsidP="00ED3941">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Aviz nr.1137414/20.12.2022 emis de către Inspectoratul pentru Situații de Urgență " Bucovina" al județului Suceava</w:t>
      </w:r>
      <w:r w:rsidR="00193616" w:rsidRPr="00ED3941">
        <w:rPr>
          <w:rFonts w:ascii="Times New Roman" w:hAnsi="Times New Roman"/>
          <w:sz w:val="24"/>
          <w:szCs w:val="24"/>
          <w:lang w:val="ro-RO"/>
        </w:rPr>
        <w:t>;</w:t>
      </w:r>
    </w:p>
    <w:p w:rsidR="00260262" w:rsidRDefault="00260262" w:rsidP="00260262">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Notificare nr.40012/14.12.2022 emisă de către Direcția de Sănătate Publică Județeană Suceava;</w:t>
      </w:r>
    </w:p>
    <w:p w:rsidR="00260262" w:rsidRPr="00260262" w:rsidRDefault="00F01968" w:rsidP="00260262">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Aviz nr.601/14.10.2022 emis de către Ministerul Agriculturii și Dezvoltării Rurale</w:t>
      </w:r>
    </w:p>
    <w:p w:rsidR="00ED3941" w:rsidRDefault="00ED3941" w:rsidP="00ED3941">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Aviz</w:t>
      </w:r>
      <w:r w:rsidRPr="004A05B1">
        <w:rPr>
          <w:rFonts w:ascii="Times New Roman" w:hAnsi="Times New Roman"/>
          <w:sz w:val="24"/>
          <w:szCs w:val="24"/>
          <w:lang w:val="ro-RO"/>
        </w:rPr>
        <w:t xml:space="preserve"> nr. </w:t>
      </w:r>
      <w:r>
        <w:rPr>
          <w:rFonts w:ascii="Times New Roman" w:hAnsi="Times New Roman"/>
          <w:sz w:val="24"/>
          <w:szCs w:val="24"/>
          <w:lang w:val="ro-RO"/>
        </w:rPr>
        <w:t>74</w:t>
      </w:r>
      <w:r w:rsidRPr="004A05B1">
        <w:rPr>
          <w:rFonts w:ascii="Times New Roman" w:hAnsi="Times New Roman"/>
          <w:sz w:val="24"/>
          <w:szCs w:val="24"/>
          <w:lang w:val="ro-RO"/>
        </w:rPr>
        <w:t>/</w:t>
      </w:r>
      <w:r>
        <w:rPr>
          <w:rFonts w:ascii="Times New Roman" w:hAnsi="Times New Roman"/>
          <w:sz w:val="24"/>
          <w:szCs w:val="24"/>
          <w:lang w:val="ro-RO"/>
        </w:rPr>
        <w:t>30</w:t>
      </w:r>
      <w:r w:rsidRPr="004A05B1">
        <w:rPr>
          <w:rFonts w:ascii="Times New Roman" w:hAnsi="Times New Roman"/>
          <w:sz w:val="24"/>
          <w:szCs w:val="24"/>
          <w:lang w:val="ro-RO"/>
        </w:rPr>
        <w:t>.</w:t>
      </w:r>
      <w:r>
        <w:rPr>
          <w:rFonts w:ascii="Times New Roman" w:hAnsi="Times New Roman"/>
          <w:sz w:val="24"/>
          <w:szCs w:val="24"/>
          <w:lang w:val="ro-RO"/>
        </w:rPr>
        <w:t>08</w:t>
      </w:r>
      <w:r w:rsidRPr="00ED3941">
        <w:rPr>
          <w:rFonts w:ascii="Times New Roman" w:hAnsi="Times New Roman"/>
          <w:sz w:val="24"/>
          <w:szCs w:val="24"/>
          <w:lang w:val="ro-RO"/>
        </w:rPr>
        <w:t>.2022 emisă de către Agenția Națională de Îmbunătățiri Funciare Suceava;</w:t>
      </w:r>
    </w:p>
    <w:p w:rsidR="00ED3941" w:rsidRPr="00ED3941" w:rsidRDefault="002627B0" w:rsidP="00ED3941">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Adresa nr.156/05.09.2022 emisă de către Consiliul Județean Suceava – Direcția Județeană de Drumuri și Poduri</w:t>
      </w:r>
      <w:r w:rsidR="00563898">
        <w:rPr>
          <w:rFonts w:ascii="Times New Roman" w:hAnsi="Times New Roman"/>
          <w:sz w:val="24"/>
          <w:szCs w:val="24"/>
          <w:lang w:val="ro-RO"/>
        </w:rPr>
        <w:t>;</w:t>
      </w:r>
    </w:p>
    <w:p w:rsidR="00C256AF" w:rsidRDefault="00563898" w:rsidP="003C61F4">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Adresă nr.23517/10.11.2022</w:t>
      </w:r>
      <w:r w:rsidR="008B3C29">
        <w:rPr>
          <w:rFonts w:ascii="Times New Roman" w:hAnsi="Times New Roman"/>
          <w:sz w:val="24"/>
          <w:szCs w:val="24"/>
          <w:lang w:val="ro-RO"/>
        </w:rPr>
        <w:t xml:space="preserve"> emisă de către Inspectoratul de Poliție Județean Suceava</w:t>
      </w:r>
      <w:r w:rsidR="00E5240E">
        <w:rPr>
          <w:rFonts w:ascii="Times New Roman" w:hAnsi="Times New Roman"/>
          <w:sz w:val="24"/>
          <w:szCs w:val="24"/>
          <w:lang w:val="ro-RO"/>
        </w:rPr>
        <w:t>;</w:t>
      </w:r>
    </w:p>
    <w:p w:rsidR="008F7EC7" w:rsidRPr="00E5240E" w:rsidRDefault="00E5240E" w:rsidP="00E5240E">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Adresă nr.1599/22.08.2022 emisă de către Direcția Județeană pentru Cultură Suceava.</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Pr="004A05B1" w:rsidRDefault="00D32DE0"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720483" w:rsidRPr="00482E74">
        <w:rPr>
          <w:rFonts w:ascii="Times New Roman" w:hAnsi="Times New Roman"/>
          <w:b/>
          <w:sz w:val="24"/>
          <w:szCs w:val="24"/>
          <w:lang w:val="ro-RO"/>
        </w:rPr>
        <w:t xml:space="preserve">Elaborare plan urbanistic zonal PUZ cu regulament local de urbanism </w:t>
      </w:r>
      <w:r w:rsidR="00721941">
        <w:rPr>
          <w:rFonts w:ascii="Times New Roman" w:hAnsi="Times New Roman"/>
          <w:b/>
          <w:sz w:val="24"/>
          <w:szCs w:val="24"/>
          <w:lang w:val="ro-RO"/>
        </w:rPr>
        <w:t>aferent (</w:t>
      </w:r>
      <w:r w:rsidR="00720483" w:rsidRPr="00482E74">
        <w:rPr>
          <w:rFonts w:ascii="Times New Roman" w:hAnsi="Times New Roman"/>
          <w:b/>
          <w:sz w:val="24"/>
          <w:szCs w:val="24"/>
          <w:lang w:val="ro-RO"/>
        </w:rPr>
        <w:t>RLU</w:t>
      </w:r>
      <w:r w:rsidR="00721941">
        <w:rPr>
          <w:rFonts w:ascii="Times New Roman" w:hAnsi="Times New Roman"/>
          <w:b/>
          <w:sz w:val="24"/>
          <w:szCs w:val="24"/>
          <w:lang w:val="ro-RO"/>
        </w:rPr>
        <w:t>)</w:t>
      </w:r>
      <w:bookmarkStart w:id="0" w:name="_GoBack"/>
      <w:bookmarkEnd w:id="0"/>
      <w:r w:rsidR="00720483">
        <w:rPr>
          <w:rFonts w:ascii="Times New Roman" w:hAnsi="Times New Roman"/>
          <w:sz w:val="24"/>
          <w:szCs w:val="24"/>
          <w:lang w:val="ro-RO"/>
        </w:rPr>
        <w:t xml:space="preserve"> </w:t>
      </w:r>
      <w:r w:rsidR="00720483">
        <w:rPr>
          <w:rFonts w:ascii="Times New Roman" w:hAnsi="Times New Roman"/>
          <w:b/>
          <w:sz w:val="24"/>
          <w:szCs w:val="24"/>
          <w:lang w:val="ro-RO"/>
        </w:rPr>
        <w:t>pentru construire casă de vacanță, construcții anexe, împrejmuire, sistematizare verticală, branșamente și racorduri la rețelele de utilități</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w:t>
      </w:r>
      <w:r w:rsidR="00720483" w:rsidRPr="00720483">
        <w:rPr>
          <w:rFonts w:ascii="Times New Roman" w:hAnsi="Times New Roman"/>
          <w:b/>
          <w:sz w:val="24"/>
          <w:szCs w:val="24"/>
          <w:lang w:val="ro-RO"/>
        </w:rPr>
        <w:t xml:space="preserve">propus a </w:t>
      </w:r>
      <w:r w:rsidR="00720483" w:rsidRPr="00720483">
        <w:rPr>
          <w:rFonts w:ascii="Times New Roman" w:hAnsi="Times New Roman"/>
          <w:b/>
          <w:sz w:val="24"/>
          <w:szCs w:val="24"/>
          <w:lang w:val="ro-RO"/>
        </w:rPr>
        <w:lastRenderedPageBreak/>
        <w:t>fi amplasat în comuna Cacica, localitatea Pârteștii de Sus, nr.343 A, județul</w:t>
      </w:r>
      <w:r w:rsidR="00720483" w:rsidRPr="004B0BF2">
        <w:rPr>
          <w:rFonts w:ascii="Times New Roman" w:hAnsi="Times New Roman"/>
          <w:sz w:val="24"/>
          <w:szCs w:val="24"/>
          <w:lang w:val="ro-RO"/>
        </w:rPr>
        <w:t xml:space="preserve"> </w:t>
      </w:r>
      <w:r w:rsidR="00720483" w:rsidRPr="00720483">
        <w:rPr>
          <w:rFonts w:ascii="Times New Roman" w:hAnsi="Times New Roman"/>
          <w:b/>
          <w:sz w:val="24"/>
          <w:szCs w:val="24"/>
          <w:lang w:val="ro-RO"/>
        </w:rPr>
        <w:t>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Caracteristicile și localizarea proiectului</w:t>
      </w:r>
    </w:p>
    <w:p w:rsidR="00400DFA" w:rsidRPr="00400DFA" w:rsidRDefault="00400DFA"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sz w:val="24"/>
          <w:szCs w:val="24"/>
          <w:lang w:val="ro-RO"/>
        </w:rPr>
        <w:tab/>
        <w:t xml:space="preserve"> </w:t>
      </w:r>
      <w:r>
        <w:rPr>
          <w:rFonts w:ascii="Times New Roman" w:hAnsi="Times New Roman"/>
          <w:sz w:val="24"/>
          <w:szCs w:val="24"/>
          <w:lang w:val="ro-RO"/>
        </w:rPr>
        <w:t xml:space="preserve">Proiectul urmărește introducerea în intravilan și transformarea caracterului funcțional actual al zonei, </w:t>
      </w:r>
      <w:r w:rsidR="00870D4C">
        <w:rPr>
          <w:rFonts w:ascii="Times New Roman" w:hAnsi="Times New Roman"/>
          <w:sz w:val="24"/>
          <w:szCs w:val="24"/>
          <w:lang w:val="ro-RO"/>
        </w:rPr>
        <w:t>din zonă destinată terenurilor agricole în zona de locuințe și funcțiuni complementare. Se urmărește integrarea propunerii în tendința de dezvoltare urbanistică a zonei, fără a afecta imaginea acesteia.</w:t>
      </w:r>
    </w:p>
    <w:p w:rsidR="00447CAA" w:rsidRPr="004A05B1" w:rsidRDefault="00870D4C" w:rsidP="00092AAA">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Zona studiată se află într-o zonă de terenuri agricole, în imediata apropiere de limita intravilanului dintre satul Pârteștii de Sus și Solonețul Nou</w:t>
      </w:r>
      <w:r w:rsidR="003D4141" w:rsidRPr="004A05B1">
        <w:rPr>
          <w:rFonts w:ascii="Times New Roman" w:hAnsi="Times New Roman"/>
          <w:sz w:val="24"/>
          <w:szCs w:val="24"/>
          <w:lang w:val="ro-RO"/>
        </w:rPr>
        <w:t>.</w:t>
      </w:r>
    </w:p>
    <w:p w:rsidR="00447CAA" w:rsidRPr="004A05B1" w:rsidRDefault="0049561B"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b/>
        <w:t xml:space="preserve">Este emis Certificatul de Urbanism nr. </w:t>
      </w:r>
      <w:r w:rsidR="00870D4C">
        <w:rPr>
          <w:rFonts w:ascii="Times New Roman" w:hAnsi="Times New Roman"/>
          <w:sz w:val="24"/>
          <w:szCs w:val="24"/>
          <w:lang w:val="ro-RO"/>
        </w:rPr>
        <w:t>42</w:t>
      </w:r>
      <w:r w:rsidR="00E328A1" w:rsidRPr="004A05B1">
        <w:rPr>
          <w:rFonts w:ascii="Times New Roman" w:hAnsi="Times New Roman"/>
          <w:sz w:val="24"/>
          <w:szCs w:val="24"/>
          <w:lang w:val="ro-RO"/>
        </w:rPr>
        <w:t>/</w:t>
      </w:r>
      <w:r w:rsidR="00870D4C">
        <w:rPr>
          <w:rFonts w:ascii="Times New Roman" w:hAnsi="Times New Roman"/>
          <w:sz w:val="24"/>
          <w:szCs w:val="24"/>
          <w:lang w:val="ro-RO"/>
        </w:rPr>
        <w:t>28</w:t>
      </w:r>
      <w:r w:rsidRPr="004A05B1">
        <w:rPr>
          <w:rFonts w:ascii="Times New Roman" w:hAnsi="Times New Roman"/>
          <w:sz w:val="24"/>
          <w:szCs w:val="24"/>
          <w:lang w:val="ro-RO"/>
        </w:rPr>
        <w:t>.0</w:t>
      </w:r>
      <w:r w:rsidR="004A05B1">
        <w:rPr>
          <w:rFonts w:ascii="Times New Roman" w:hAnsi="Times New Roman"/>
          <w:sz w:val="24"/>
          <w:szCs w:val="24"/>
          <w:lang w:val="ro-RO"/>
        </w:rPr>
        <w:t>6</w:t>
      </w:r>
      <w:r w:rsidRPr="004A05B1">
        <w:rPr>
          <w:rFonts w:ascii="Times New Roman" w:hAnsi="Times New Roman"/>
          <w:sz w:val="24"/>
          <w:szCs w:val="24"/>
          <w:lang w:val="ro-RO"/>
        </w:rPr>
        <w:t>.202</w:t>
      </w:r>
      <w:r w:rsidR="004A05B1">
        <w:rPr>
          <w:rFonts w:ascii="Times New Roman" w:hAnsi="Times New Roman"/>
          <w:sz w:val="24"/>
          <w:szCs w:val="24"/>
          <w:lang w:val="ro-RO"/>
        </w:rPr>
        <w:t>2</w:t>
      </w:r>
      <w:r w:rsidRPr="004A05B1">
        <w:rPr>
          <w:rFonts w:ascii="Times New Roman" w:hAnsi="Times New Roman"/>
          <w:sz w:val="24"/>
          <w:szCs w:val="24"/>
          <w:lang w:val="ro-RO"/>
        </w:rPr>
        <w:t xml:space="preserve"> de către Primăria </w:t>
      </w:r>
      <w:r w:rsidR="003D4141" w:rsidRPr="004A05B1">
        <w:rPr>
          <w:rFonts w:ascii="Times New Roman" w:hAnsi="Times New Roman"/>
          <w:sz w:val="24"/>
          <w:szCs w:val="24"/>
          <w:lang w:val="ro-RO"/>
        </w:rPr>
        <w:t xml:space="preserve">Comunei </w:t>
      </w:r>
      <w:r w:rsidR="00870D4C">
        <w:rPr>
          <w:rFonts w:ascii="Times New Roman" w:hAnsi="Times New Roman"/>
          <w:sz w:val="24"/>
          <w:szCs w:val="24"/>
          <w:lang w:val="ro-RO"/>
        </w:rPr>
        <w:t>Cacica</w:t>
      </w:r>
      <w:r w:rsidRPr="004A05B1">
        <w:rPr>
          <w:rFonts w:ascii="Times New Roman" w:hAnsi="Times New Roman"/>
          <w:sz w:val="24"/>
          <w:szCs w:val="24"/>
          <w:lang w:val="ro-RO"/>
        </w:rPr>
        <w:t>, care certifică acest fapt.</w:t>
      </w:r>
    </w:p>
    <w:p w:rsidR="000D151A" w:rsidRPr="004A05B1" w:rsidRDefault="007C3F44" w:rsidP="003C31A9">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Î</w:t>
      </w:r>
      <w:r w:rsidR="00D32DE0" w:rsidRPr="004A05B1">
        <w:rPr>
          <w:rFonts w:ascii="Times New Roman" w:hAnsi="Times New Roman"/>
          <w:sz w:val="24"/>
          <w:szCs w:val="24"/>
          <w:lang w:val="ro-RO"/>
        </w:rPr>
        <w:t xml:space="preserve">n prezent </w:t>
      </w:r>
      <w:r w:rsidR="003D4141" w:rsidRPr="004A05B1">
        <w:rPr>
          <w:rFonts w:ascii="Times New Roman" w:hAnsi="Times New Roman"/>
          <w:sz w:val="24"/>
          <w:szCs w:val="24"/>
          <w:lang w:val="ro-RO"/>
        </w:rPr>
        <w:t xml:space="preserve">terenul </w:t>
      </w:r>
      <w:r w:rsidR="00ED711F">
        <w:rPr>
          <w:rFonts w:ascii="Times New Roman" w:hAnsi="Times New Roman"/>
          <w:sz w:val="24"/>
          <w:szCs w:val="24"/>
          <w:lang w:val="ro-RO"/>
        </w:rPr>
        <w:t>în suprafață de 1678 mp are</w:t>
      </w:r>
      <w:r w:rsidR="003D4141" w:rsidRPr="004A05B1">
        <w:rPr>
          <w:rFonts w:ascii="Times New Roman" w:hAnsi="Times New Roman"/>
          <w:sz w:val="24"/>
          <w:szCs w:val="24"/>
          <w:lang w:val="ro-RO"/>
        </w:rPr>
        <w:t xml:space="preserve"> </w:t>
      </w:r>
      <w:r w:rsidR="00D32DE0" w:rsidRPr="004A05B1">
        <w:rPr>
          <w:rFonts w:ascii="Times New Roman" w:hAnsi="Times New Roman"/>
          <w:sz w:val="24"/>
          <w:szCs w:val="24"/>
          <w:lang w:val="ro-RO"/>
        </w:rPr>
        <w:t>destina</w:t>
      </w:r>
      <w:r w:rsidRPr="004A05B1">
        <w:rPr>
          <w:rFonts w:ascii="Times New Roman" w:hAnsi="Times New Roman"/>
          <w:sz w:val="24"/>
          <w:szCs w:val="24"/>
          <w:lang w:val="ro-RO"/>
        </w:rPr>
        <w:t>ț</w:t>
      </w:r>
      <w:r w:rsidR="00D32DE0" w:rsidRPr="004A05B1">
        <w:rPr>
          <w:rFonts w:ascii="Times New Roman" w:hAnsi="Times New Roman"/>
          <w:sz w:val="24"/>
          <w:szCs w:val="24"/>
          <w:lang w:val="ro-RO"/>
        </w:rPr>
        <w:t>i</w:t>
      </w:r>
      <w:r w:rsidR="003D4141" w:rsidRPr="004A05B1">
        <w:rPr>
          <w:rFonts w:ascii="Times New Roman" w:hAnsi="Times New Roman"/>
          <w:sz w:val="24"/>
          <w:szCs w:val="24"/>
          <w:lang w:val="ro-RO"/>
        </w:rPr>
        <w:t xml:space="preserve">e prevăzut în PUG – </w:t>
      </w:r>
      <w:r w:rsidR="00FD1ACD" w:rsidRPr="004A05B1">
        <w:rPr>
          <w:rFonts w:ascii="Times New Roman" w:hAnsi="Times New Roman"/>
          <w:sz w:val="24"/>
          <w:szCs w:val="24"/>
          <w:lang w:val="ro-RO"/>
        </w:rPr>
        <w:t>arabil</w:t>
      </w:r>
      <w:r w:rsidR="003D4141" w:rsidRPr="004A05B1">
        <w:rPr>
          <w:rFonts w:ascii="Times New Roman" w:hAnsi="Times New Roman"/>
          <w:sz w:val="24"/>
          <w:szCs w:val="24"/>
          <w:lang w:val="ro-RO"/>
        </w:rPr>
        <w:t>.</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Vecinătăți:</w:t>
      </w:r>
    </w:p>
    <w:p w:rsidR="00636144" w:rsidRPr="004A05B1" w:rsidRDefault="00636144" w:rsidP="00636144">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la N</w:t>
      </w:r>
      <w:r w:rsidR="00870D4C">
        <w:rPr>
          <w:rFonts w:ascii="Times New Roman" w:hAnsi="Times New Roman"/>
          <w:sz w:val="24"/>
          <w:szCs w:val="24"/>
          <w:lang w:val="ro-RO"/>
        </w:rPr>
        <w:t>ord: DJ 209L</w:t>
      </w:r>
      <w:r w:rsidRPr="004A05B1">
        <w:rPr>
          <w:rFonts w:ascii="Times New Roman" w:hAnsi="Times New Roman"/>
          <w:sz w:val="24"/>
          <w:szCs w:val="24"/>
          <w:lang w:val="ro-RO"/>
        </w:rPr>
        <w:t>;</w:t>
      </w:r>
    </w:p>
    <w:p w:rsidR="00532489" w:rsidRPr="004A05B1" w:rsidRDefault="00870D4C"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la Est: proprietate privată</w:t>
      </w:r>
      <w:r w:rsidR="00532489" w:rsidRPr="004A05B1">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la </w:t>
      </w:r>
      <w:r w:rsidR="00870D4C">
        <w:rPr>
          <w:rFonts w:ascii="Times New Roman" w:hAnsi="Times New Roman"/>
          <w:sz w:val="24"/>
          <w:szCs w:val="24"/>
          <w:lang w:val="ro-RO"/>
        </w:rPr>
        <w:t>Sud: proprietate privată</w:t>
      </w:r>
      <w:r w:rsidRPr="004A05B1">
        <w:rPr>
          <w:rFonts w:ascii="Times New Roman" w:hAnsi="Times New Roman"/>
          <w:sz w:val="24"/>
          <w:szCs w:val="24"/>
          <w:lang w:val="ro-RO"/>
        </w:rPr>
        <w:t xml:space="preserve">; </w:t>
      </w:r>
    </w:p>
    <w:p w:rsidR="00636144" w:rsidRPr="004A05B1" w:rsidRDefault="00870D4C" w:rsidP="00636144">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la Vest: proprietate privată</w:t>
      </w:r>
      <w:r w:rsidR="002357F8">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Pr="004A05B1" w:rsidRDefault="005003A9"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870D4C">
        <w:rPr>
          <w:rFonts w:ascii="Times New Roman" w:hAnsi="Times New Roman"/>
          <w:sz w:val="24"/>
          <w:szCs w:val="24"/>
          <w:lang w:val="ro-RO"/>
        </w:rPr>
        <w:t>Conform P</w:t>
      </w:r>
      <w:r w:rsidR="008274D3">
        <w:rPr>
          <w:rFonts w:ascii="Times New Roman" w:hAnsi="Times New Roman"/>
          <w:sz w:val="24"/>
          <w:szCs w:val="24"/>
          <w:lang w:val="ro-RO"/>
        </w:rPr>
        <w:t>.</w:t>
      </w:r>
      <w:r w:rsidR="00870D4C">
        <w:rPr>
          <w:rFonts w:ascii="Times New Roman" w:hAnsi="Times New Roman"/>
          <w:sz w:val="24"/>
          <w:szCs w:val="24"/>
          <w:lang w:val="ro-RO"/>
        </w:rPr>
        <w:t>U</w:t>
      </w:r>
      <w:r w:rsidR="008274D3">
        <w:rPr>
          <w:rFonts w:ascii="Times New Roman" w:hAnsi="Times New Roman"/>
          <w:sz w:val="24"/>
          <w:szCs w:val="24"/>
          <w:lang w:val="ro-RO"/>
        </w:rPr>
        <w:t>.</w:t>
      </w:r>
      <w:r w:rsidR="00870D4C">
        <w:rPr>
          <w:rFonts w:ascii="Times New Roman" w:hAnsi="Times New Roman"/>
          <w:sz w:val="24"/>
          <w:szCs w:val="24"/>
          <w:lang w:val="ro-RO"/>
        </w:rPr>
        <w:t>G</w:t>
      </w:r>
      <w:r w:rsidR="008274D3">
        <w:rPr>
          <w:rFonts w:ascii="Times New Roman" w:hAnsi="Times New Roman"/>
          <w:sz w:val="24"/>
          <w:szCs w:val="24"/>
          <w:lang w:val="ro-RO"/>
        </w:rPr>
        <w:t>.</w:t>
      </w:r>
      <w:r w:rsidR="00870D4C">
        <w:rPr>
          <w:rFonts w:ascii="Times New Roman" w:hAnsi="Times New Roman"/>
          <w:sz w:val="24"/>
          <w:szCs w:val="24"/>
          <w:lang w:val="ro-RO"/>
        </w:rPr>
        <w:t xml:space="preserve"> al comunei </w:t>
      </w:r>
      <w:r w:rsidR="008274D3">
        <w:rPr>
          <w:rFonts w:ascii="Times New Roman" w:hAnsi="Times New Roman"/>
          <w:sz w:val="24"/>
          <w:szCs w:val="24"/>
          <w:lang w:val="ro-RO"/>
        </w:rPr>
        <w:t>C</w:t>
      </w:r>
      <w:r w:rsidR="00870D4C">
        <w:rPr>
          <w:rFonts w:ascii="Times New Roman" w:hAnsi="Times New Roman"/>
          <w:sz w:val="24"/>
          <w:szCs w:val="24"/>
          <w:lang w:val="ro-RO"/>
        </w:rPr>
        <w:t>acica</w:t>
      </w:r>
      <w:r w:rsidR="008274D3">
        <w:rPr>
          <w:rFonts w:ascii="Times New Roman" w:hAnsi="Times New Roman"/>
          <w:sz w:val="24"/>
          <w:szCs w:val="24"/>
          <w:lang w:val="ro-RO"/>
        </w:rPr>
        <w:t>, terenul studiat se află în extravilanul comunei Cacica, la limita dintre intravilanul satului Pârteștii de Sus și Solonețul Nou</w:t>
      </w:r>
      <w:r w:rsidR="007036B6" w:rsidRPr="004A05B1">
        <w:rPr>
          <w:rFonts w:ascii="Times New Roman" w:hAnsi="Times New Roman"/>
          <w:sz w:val="24"/>
          <w:szCs w:val="24"/>
          <w:lang w:val="ro-RO"/>
        </w:rPr>
        <w:t>.</w:t>
      </w:r>
      <w:r w:rsidR="008274D3">
        <w:rPr>
          <w:rFonts w:ascii="Times New Roman" w:hAnsi="Times New Roman"/>
          <w:sz w:val="24"/>
          <w:szCs w:val="24"/>
          <w:lang w:val="ro-RO"/>
        </w:rPr>
        <w:t xml:space="preserve"> La data elaborării P.U.G. comuna Cacica nu s-a prevăzut dezvoltarea zonei ca una destinată locuințelor individuale și funcțiunilor complementare ale acesteia</w:t>
      </w: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574409" w:rsidRPr="004A05B1" w:rsidRDefault="00A4614D" w:rsidP="00574409">
      <w:pPr>
        <w:pStyle w:val="ListParagraph"/>
        <w:tabs>
          <w:tab w:val="left" w:pos="0"/>
        </w:tabs>
        <w:ind w:left="0"/>
        <w:jc w:val="both"/>
        <w:rPr>
          <w:rFonts w:ascii="Times New Roman" w:hAnsi="Times New Roman"/>
          <w:bCs/>
          <w:sz w:val="24"/>
          <w:szCs w:val="24"/>
          <w:lang w:val="ro-RO" w:eastAsia="en-GB"/>
        </w:rPr>
      </w:pPr>
      <w:r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P.O.T. maxim</w:t>
      </w:r>
      <w:r w:rsidR="00574409" w:rsidRPr="004A05B1">
        <w:rPr>
          <w:rFonts w:ascii="Times New Roman" w:hAnsi="Times New Roman"/>
          <w:bCs/>
          <w:sz w:val="24"/>
          <w:szCs w:val="24"/>
          <w:lang w:val="ro-RO" w:eastAsia="en-GB"/>
        </w:rPr>
        <w:t xml:space="preserve">:  </w:t>
      </w:r>
      <w:r w:rsidR="008274D3">
        <w:rPr>
          <w:rFonts w:ascii="Times New Roman" w:hAnsi="Times New Roman"/>
          <w:bCs/>
          <w:sz w:val="24"/>
          <w:szCs w:val="24"/>
          <w:lang w:val="ro-RO" w:eastAsia="en-GB"/>
        </w:rPr>
        <w:t>40</w:t>
      </w:r>
      <w:r w:rsidR="00574409" w:rsidRPr="004A05B1">
        <w:rPr>
          <w:rFonts w:ascii="Times New Roman" w:hAnsi="Times New Roman"/>
          <w:bCs/>
          <w:sz w:val="24"/>
          <w:szCs w:val="24"/>
          <w:lang w:val="ro-RO" w:eastAsia="en-GB"/>
        </w:rPr>
        <w:t xml:space="preserve"> </w:t>
      </w:r>
      <w:r w:rsidR="00574409" w:rsidRPr="004A05B1">
        <w:rPr>
          <w:rFonts w:ascii="Times New Roman" w:hAnsi="Times New Roman"/>
          <w:sz w:val="24"/>
          <w:szCs w:val="24"/>
          <w:lang w:val="ro-RO"/>
        </w:rPr>
        <w:t>%                                             C.U.T. maxim</w:t>
      </w:r>
      <w:r w:rsidR="008274D3">
        <w:rPr>
          <w:rFonts w:ascii="Times New Roman" w:hAnsi="Times New Roman"/>
          <w:bCs/>
          <w:sz w:val="24"/>
          <w:szCs w:val="24"/>
          <w:lang w:val="ro-RO" w:eastAsia="en-GB"/>
        </w:rPr>
        <w:t>: 1</w:t>
      </w:r>
      <w:r w:rsidR="00574409" w:rsidRPr="004A05B1">
        <w:rPr>
          <w:rFonts w:ascii="Times New Roman" w:hAnsi="Times New Roman"/>
          <w:bCs/>
          <w:sz w:val="24"/>
          <w:szCs w:val="24"/>
          <w:lang w:val="ro-RO" w:eastAsia="en-GB"/>
        </w:rPr>
        <w:t>,</w:t>
      </w:r>
      <w:r w:rsidR="00480AF6">
        <w:rPr>
          <w:rFonts w:ascii="Times New Roman" w:hAnsi="Times New Roman"/>
          <w:bCs/>
          <w:sz w:val="24"/>
          <w:szCs w:val="24"/>
          <w:lang w:val="ro-RO" w:eastAsia="en-GB"/>
        </w:rPr>
        <w:t>0</w:t>
      </w:r>
      <w:r w:rsidR="00574409" w:rsidRPr="004A05B1">
        <w:rPr>
          <w:rFonts w:ascii="Times New Roman" w:hAnsi="Times New Roman"/>
          <w:bCs/>
          <w:sz w:val="24"/>
          <w:szCs w:val="24"/>
          <w:lang w:val="ro-RO" w:eastAsia="en-GB"/>
        </w:rPr>
        <w:t xml:space="preserve"> </w:t>
      </w:r>
    </w:p>
    <w:p w:rsidR="00574409" w:rsidRPr="004A05B1" w:rsidRDefault="008274D3" w:rsidP="00574409">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 xml:space="preserve">   </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8274D3"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neconstruită</w:t>
            </w:r>
          </w:p>
        </w:tc>
        <w:tc>
          <w:tcPr>
            <w:tcW w:w="3180" w:type="dxa"/>
          </w:tcPr>
          <w:p w:rsidR="001E427A" w:rsidRPr="004A05B1" w:rsidRDefault="008274D3"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0</w:t>
            </w:r>
          </w:p>
        </w:tc>
      </w:tr>
      <w:tr w:rsidR="006F4BA1" w:rsidRPr="004A05B1" w:rsidTr="002612D8">
        <w:trPr>
          <w:jc w:val="center"/>
        </w:trPr>
        <w:tc>
          <w:tcPr>
            <w:tcW w:w="5460" w:type="dxa"/>
          </w:tcPr>
          <w:p w:rsidR="001E427A" w:rsidRPr="004A05B1" w:rsidRDefault="008274D3"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construită</w:t>
            </w:r>
          </w:p>
        </w:tc>
        <w:tc>
          <w:tcPr>
            <w:tcW w:w="3180" w:type="dxa"/>
          </w:tcPr>
          <w:p w:rsidR="001E427A" w:rsidRPr="004A05B1" w:rsidRDefault="00FD3CE7" w:rsidP="000E52C6">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145</w:t>
            </w:r>
          </w:p>
        </w:tc>
      </w:tr>
      <w:tr w:rsidR="006F4BA1" w:rsidRPr="004A05B1" w:rsidTr="002612D8">
        <w:trPr>
          <w:jc w:val="center"/>
        </w:trPr>
        <w:tc>
          <w:tcPr>
            <w:tcW w:w="5460" w:type="dxa"/>
          </w:tcPr>
          <w:p w:rsidR="001E427A" w:rsidRPr="004A05B1" w:rsidRDefault="00FD3CE7" w:rsidP="000E52C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circulații și parcaje</w:t>
            </w:r>
          </w:p>
        </w:tc>
        <w:tc>
          <w:tcPr>
            <w:tcW w:w="3180" w:type="dxa"/>
          </w:tcPr>
          <w:p w:rsidR="001E427A" w:rsidRPr="004A05B1" w:rsidRDefault="00FD3CE7"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250</w:t>
            </w:r>
          </w:p>
        </w:tc>
      </w:tr>
      <w:tr w:rsidR="00FD3CE7" w:rsidRPr="004A05B1" w:rsidTr="002612D8">
        <w:trPr>
          <w:jc w:val="center"/>
        </w:trPr>
        <w:tc>
          <w:tcPr>
            <w:tcW w:w="5460" w:type="dxa"/>
          </w:tcPr>
          <w:p w:rsidR="00FD3CE7" w:rsidRDefault="00FD3CE7" w:rsidP="000E52C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spații verzi și plantate</w:t>
            </w:r>
          </w:p>
        </w:tc>
        <w:tc>
          <w:tcPr>
            <w:tcW w:w="3180" w:type="dxa"/>
          </w:tcPr>
          <w:p w:rsidR="00FD3CE7" w:rsidRDefault="00FD3CE7"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1283</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FD3CE7" w:rsidP="003C31A9">
            <w:pPr>
              <w:pStyle w:val="ListParagraph"/>
              <w:tabs>
                <w:tab w:val="left" w:pos="0"/>
              </w:tabs>
              <w:ind w:left="0"/>
              <w:jc w:val="center"/>
              <w:rPr>
                <w:rFonts w:ascii="Times New Roman" w:hAnsi="Times New Roman"/>
                <w:b/>
                <w:lang w:val="ro-RO"/>
              </w:rPr>
            </w:pPr>
            <w:r>
              <w:rPr>
                <w:rFonts w:ascii="Times New Roman" w:hAnsi="Times New Roman"/>
                <w:b/>
                <w:lang w:val="ro-RO"/>
              </w:rPr>
              <w:t>1678</w:t>
            </w:r>
          </w:p>
        </w:tc>
      </w:tr>
    </w:tbl>
    <w:p w:rsidR="001E427A" w:rsidRPr="004A05B1" w:rsidRDefault="001E427A" w:rsidP="003C31A9">
      <w:pPr>
        <w:tabs>
          <w:tab w:val="left" w:pos="0"/>
        </w:tabs>
        <w:spacing w:after="0" w:line="240" w:lineRule="auto"/>
        <w:jc w:val="both"/>
        <w:rPr>
          <w:rFonts w:ascii="Times New Roman" w:hAnsi="Times New Roman"/>
          <w:sz w:val="12"/>
          <w:szCs w:val="12"/>
          <w:lang w:val="ro-RO"/>
        </w:rPr>
      </w:pPr>
    </w:p>
    <w:p w:rsidR="005003A9" w:rsidRDefault="00FD3CE7" w:rsidP="007036B6">
      <w:pPr>
        <w:pStyle w:val="ListParagraph"/>
        <w:numPr>
          <w:ilvl w:val="0"/>
          <w:numId w:val="45"/>
        </w:numPr>
        <w:tabs>
          <w:tab w:val="left" w:pos="0"/>
        </w:tabs>
        <w:jc w:val="both"/>
        <w:rPr>
          <w:rFonts w:ascii="Times New Roman" w:hAnsi="Times New Roman"/>
          <w:sz w:val="24"/>
          <w:szCs w:val="24"/>
          <w:lang w:val="ro-RO"/>
        </w:rPr>
      </w:pPr>
      <w:r>
        <w:rPr>
          <w:rFonts w:ascii="Times New Roman" w:hAnsi="Times New Roman"/>
          <w:sz w:val="24"/>
          <w:szCs w:val="24"/>
          <w:lang w:val="ro-RO"/>
        </w:rPr>
        <w:t>Rh max.: 40%</w:t>
      </w:r>
    </w:p>
    <w:p w:rsidR="002357F8" w:rsidRPr="00FD3CE7" w:rsidRDefault="00FD3CE7" w:rsidP="00FD3CE7">
      <w:pPr>
        <w:pStyle w:val="ListParagraph"/>
        <w:numPr>
          <w:ilvl w:val="0"/>
          <w:numId w:val="45"/>
        </w:numPr>
        <w:tabs>
          <w:tab w:val="left" w:pos="0"/>
        </w:tabs>
        <w:jc w:val="both"/>
        <w:rPr>
          <w:rFonts w:ascii="Times New Roman" w:hAnsi="Times New Roman"/>
          <w:sz w:val="24"/>
          <w:szCs w:val="24"/>
          <w:lang w:val="ro-RO"/>
        </w:rPr>
      </w:pPr>
      <w:r>
        <w:rPr>
          <w:rFonts w:ascii="Times New Roman" w:hAnsi="Times New Roman"/>
          <w:sz w:val="24"/>
          <w:szCs w:val="24"/>
          <w:lang w:val="ro-RO"/>
        </w:rPr>
        <w:t>Hmax. clădire: 9 m</w:t>
      </w:r>
    </w:p>
    <w:p w:rsidR="00887C72" w:rsidRPr="004A05B1" w:rsidRDefault="00887C72" w:rsidP="003C31A9">
      <w:pPr>
        <w:autoSpaceDE w:val="0"/>
        <w:autoSpaceDN w:val="0"/>
        <w:adjustRightInd w:val="0"/>
        <w:spacing w:after="0" w:line="240" w:lineRule="auto"/>
        <w:ind w:firstLine="426"/>
        <w:jc w:val="both"/>
        <w:rPr>
          <w:rFonts w:ascii="Times New Roman" w:hAnsi="Times New Roman"/>
          <w:sz w:val="10"/>
          <w:szCs w:val="10"/>
          <w:lang w:val="ro-RO"/>
        </w:rPr>
      </w:pPr>
    </w:p>
    <w:p w:rsidR="00621F47" w:rsidRPr="004A05B1" w:rsidRDefault="00621F47" w:rsidP="003C31A9">
      <w:pPr>
        <w:autoSpaceDE w:val="0"/>
        <w:autoSpaceDN w:val="0"/>
        <w:adjustRightInd w:val="0"/>
        <w:spacing w:after="0" w:line="240" w:lineRule="auto"/>
        <w:ind w:firstLine="426"/>
        <w:jc w:val="both"/>
        <w:rPr>
          <w:rFonts w:ascii="Times New Roman" w:hAnsi="Times New Roman"/>
          <w:sz w:val="10"/>
          <w:szCs w:val="10"/>
          <w:lang w:val="ro-RO"/>
        </w:rPr>
      </w:pPr>
    </w:p>
    <w:p w:rsidR="00887C72" w:rsidRPr="004A05B1" w:rsidRDefault="00FD3CE7" w:rsidP="00FD3CE7">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Amplasarea clădirilor față de aliniament</w:t>
      </w:r>
      <w:r w:rsidR="003574D3" w:rsidRPr="004A05B1">
        <w:rPr>
          <w:rFonts w:ascii="Times New Roman" w:hAnsi="Times New Roman"/>
          <w:sz w:val="24"/>
          <w:szCs w:val="24"/>
          <w:lang w:val="ro-RO"/>
        </w:rPr>
        <w:t>:</w:t>
      </w:r>
    </w:p>
    <w:p w:rsidR="00621F47" w:rsidRDefault="006F4BA1" w:rsidP="00FD3CE7">
      <w:pPr>
        <w:autoSpaceDE w:val="0"/>
        <w:autoSpaceDN w:val="0"/>
        <w:adjustRightInd w:val="0"/>
        <w:spacing w:after="0" w:line="240" w:lineRule="auto"/>
        <w:ind w:firstLine="270"/>
        <w:jc w:val="both"/>
        <w:rPr>
          <w:rFonts w:ascii="Times New Roman" w:hAnsi="Times New Roman"/>
          <w:sz w:val="24"/>
          <w:szCs w:val="24"/>
          <w:lang w:val="ro-RO"/>
        </w:rPr>
      </w:pPr>
      <w:r w:rsidRPr="004A05B1">
        <w:rPr>
          <w:rFonts w:ascii="Times New Roman" w:hAnsi="Times New Roman"/>
          <w:sz w:val="24"/>
          <w:szCs w:val="24"/>
          <w:lang w:val="ro-RO"/>
        </w:rPr>
        <w:t xml:space="preserve">- </w:t>
      </w:r>
      <w:r w:rsidR="00FD3CE7">
        <w:rPr>
          <w:rFonts w:ascii="Times New Roman" w:hAnsi="Times New Roman"/>
          <w:sz w:val="24"/>
          <w:szCs w:val="24"/>
          <w:lang w:val="ro-RO"/>
        </w:rPr>
        <w:t xml:space="preserve"> regimul de aliniere față de aliniamentul propus va fi de minim 12,00 m pentru DJ 209 L;</w:t>
      </w:r>
    </w:p>
    <w:p w:rsidR="00FD3CE7" w:rsidRDefault="00FD3CE7" w:rsidP="00FD3CE7">
      <w:pPr>
        <w:autoSpaceDE w:val="0"/>
        <w:autoSpaceDN w:val="0"/>
        <w:adjustRightInd w:val="0"/>
        <w:spacing w:after="0" w:line="240" w:lineRule="auto"/>
        <w:ind w:firstLine="270"/>
        <w:jc w:val="both"/>
        <w:rPr>
          <w:rFonts w:ascii="Times New Roman" w:hAnsi="Times New Roman"/>
          <w:sz w:val="24"/>
          <w:szCs w:val="24"/>
          <w:lang w:val="ro-RO"/>
        </w:rPr>
      </w:pPr>
      <w:r>
        <w:rPr>
          <w:rFonts w:ascii="Times New Roman" w:hAnsi="Times New Roman"/>
          <w:sz w:val="24"/>
          <w:szCs w:val="24"/>
          <w:lang w:val="ro-RO"/>
        </w:rPr>
        <w:lastRenderedPageBreak/>
        <w:t>- distanța dintre axa drumului și gardurile sau construcțiile situate de o parte și de alta a drumurilor va fi de minimum 12 m pentru drumurile județene (Conform art.19, alin. 4 din ordonanța nr.43/1997);</w:t>
      </w:r>
    </w:p>
    <w:p w:rsidR="00FD3CE7" w:rsidRDefault="00FD3CE7" w:rsidP="00FD3CE7">
      <w:pPr>
        <w:autoSpaceDE w:val="0"/>
        <w:autoSpaceDN w:val="0"/>
        <w:adjustRightInd w:val="0"/>
        <w:spacing w:after="0" w:line="240" w:lineRule="auto"/>
        <w:ind w:firstLine="270"/>
        <w:jc w:val="both"/>
        <w:rPr>
          <w:rFonts w:ascii="Times New Roman" w:hAnsi="Times New Roman"/>
          <w:sz w:val="24"/>
          <w:szCs w:val="24"/>
          <w:lang w:val="ro-RO"/>
        </w:rPr>
      </w:pPr>
      <w:r>
        <w:rPr>
          <w:rFonts w:ascii="Times New Roman" w:hAnsi="Times New Roman"/>
          <w:sz w:val="24"/>
          <w:szCs w:val="24"/>
          <w:lang w:val="ro-RO"/>
        </w:rPr>
        <w:t>- regimul de aliniere față de fronturile opuse, din afara zonei reglementate prin PUZ vor fi menținute conf. Reglementărilor urbanistice existente la faza PUG;</w:t>
      </w:r>
    </w:p>
    <w:p w:rsidR="00FD3CE7" w:rsidRPr="004A05B1" w:rsidRDefault="00FD3CE7" w:rsidP="00FD3CE7">
      <w:pPr>
        <w:autoSpaceDE w:val="0"/>
        <w:autoSpaceDN w:val="0"/>
        <w:adjustRightInd w:val="0"/>
        <w:spacing w:after="0" w:line="240" w:lineRule="auto"/>
        <w:ind w:firstLine="270"/>
        <w:jc w:val="both"/>
        <w:rPr>
          <w:rFonts w:ascii="Times New Roman" w:hAnsi="Times New Roman"/>
          <w:sz w:val="24"/>
          <w:szCs w:val="24"/>
          <w:lang w:val="ro-RO"/>
        </w:rPr>
      </w:pPr>
      <w:r>
        <w:rPr>
          <w:rFonts w:ascii="Times New Roman" w:hAnsi="Times New Roman"/>
          <w:sz w:val="24"/>
          <w:szCs w:val="24"/>
          <w:lang w:val="ro-RO"/>
        </w:rPr>
        <w:t>- profilele stradale pot fi modificate în funcșie de obiectivele de investiție autorizate cu avizul administratorului de drum în limitele aliniamentelor propuse conform planșei de reglementări urbanistice aferente Planului Urbanistic Zonal.</w:t>
      </w:r>
    </w:p>
    <w:p w:rsidR="006F4BA1" w:rsidRPr="004A05B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apă</w:t>
      </w:r>
    </w:p>
    <w:p w:rsidR="006449C2" w:rsidRPr="004A05B1" w:rsidRDefault="00ED711F" w:rsidP="003C31A9">
      <w:pPr>
        <w:spacing w:after="0" w:line="240" w:lineRule="auto"/>
        <w:jc w:val="both"/>
        <w:rPr>
          <w:rFonts w:ascii="Times New Roman" w:hAnsi="Times New Roman"/>
          <w:sz w:val="24"/>
          <w:szCs w:val="24"/>
          <w:lang w:val="ro-RO"/>
        </w:rPr>
      </w:pPr>
      <w:r>
        <w:rPr>
          <w:rFonts w:ascii="Times New Roman" w:hAnsi="Times New Roman"/>
          <w:sz w:val="24"/>
          <w:szCs w:val="24"/>
          <w:lang w:val="ro-RO"/>
        </w:rPr>
        <w:t>În zonă nu există rețele de alimentare cu apă.</w:t>
      </w:r>
    </w:p>
    <w:p w:rsidR="007C2699" w:rsidRPr="004A05B1" w:rsidRDefault="007C2699" w:rsidP="003C31A9">
      <w:pPr>
        <w:autoSpaceDE w:val="0"/>
        <w:autoSpaceDN w:val="0"/>
        <w:adjustRightInd w:val="0"/>
        <w:spacing w:after="0" w:line="240" w:lineRule="auto"/>
        <w:jc w:val="both"/>
        <w:rPr>
          <w:rFonts w:ascii="Times New Roman" w:hAnsi="Times New Roman"/>
          <w:b/>
          <w:sz w:val="8"/>
          <w:szCs w:val="8"/>
          <w:lang w:val="ro-RO"/>
        </w:rPr>
      </w:pPr>
    </w:p>
    <w:p w:rsidR="00C3113A" w:rsidRPr="004A05B1" w:rsidRDefault="00C3113A" w:rsidP="003C31A9">
      <w:pPr>
        <w:autoSpaceDE w:val="0"/>
        <w:autoSpaceDN w:val="0"/>
        <w:adjustRightInd w:val="0"/>
        <w:spacing w:after="0" w:line="240" w:lineRule="auto"/>
        <w:jc w:val="both"/>
        <w:rPr>
          <w:rFonts w:ascii="Times New Roman" w:hAnsi="Times New Roman"/>
          <w:b/>
          <w:sz w:val="10"/>
          <w:szCs w:val="10"/>
          <w:lang w:val="ro-RO"/>
        </w:rPr>
      </w:pPr>
    </w:p>
    <w:p w:rsidR="00ED711F" w:rsidRDefault="00C1788E" w:rsidP="00ED711F">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Canalizare</w:t>
      </w:r>
      <w:r w:rsidR="00C54427" w:rsidRPr="004A05B1">
        <w:rPr>
          <w:rFonts w:ascii="Times New Roman" w:hAnsi="Times New Roman"/>
          <w:b/>
          <w:sz w:val="24"/>
          <w:szCs w:val="24"/>
          <w:lang w:val="ro-RO"/>
        </w:rPr>
        <w:t>a</w:t>
      </w:r>
      <w:r w:rsidR="0000651A" w:rsidRPr="004A05B1">
        <w:rPr>
          <w:rFonts w:ascii="Times New Roman" w:hAnsi="Times New Roman"/>
          <w:b/>
          <w:sz w:val="24"/>
          <w:szCs w:val="24"/>
          <w:lang w:val="ro-RO"/>
        </w:rPr>
        <w:t xml:space="preserve"> </w:t>
      </w:r>
    </w:p>
    <w:p w:rsidR="00ED711F" w:rsidRDefault="00ED711F" w:rsidP="00ED711F">
      <w:pPr>
        <w:spacing w:after="0" w:line="240" w:lineRule="auto"/>
        <w:jc w:val="both"/>
        <w:rPr>
          <w:rFonts w:ascii="Times New Roman" w:hAnsi="Times New Roman"/>
          <w:sz w:val="24"/>
          <w:szCs w:val="24"/>
          <w:lang w:val="ro-RO"/>
        </w:rPr>
      </w:pPr>
      <w:r>
        <w:rPr>
          <w:rFonts w:ascii="Times New Roman" w:hAnsi="Times New Roman"/>
          <w:sz w:val="24"/>
          <w:szCs w:val="24"/>
          <w:lang w:val="ro-RO"/>
        </w:rPr>
        <w:t>În zonă nu există rețele de canalizare.</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C1788E"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p>
    <w:p w:rsidR="00ED711F" w:rsidRPr="004A05B1" w:rsidRDefault="00ED711F"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Se va obține un aviz de principiu de la Delgaz Grid.</w:t>
      </w:r>
    </w:p>
    <w:p w:rsidR="009370DC" w:rsidRPr="004A05B1" w:rsidRDefault="009370DC" w:rsidP="003C31A9">
      <w:pPr>
        <w:spacing w:after="0" w:line="240" w:lineRule="auto"/>
        <w:jc w:val="both"/>
        <w:rPr>
          <w:rFonts w:ascii="Times New Roman" w:hAnsi="Times New Roman"/>
          <w:b/>
          <w:sz w:val="8"/>
          <w:szCs w:val="8"/>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Alimentarea cu căldură</w:t>
      </w:r>
    </w:p>
    <w:p w:rsidR="009148AC" w:rsidRPr="004A05B1" w:rsidRDefault="00ED711F"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În zonă nu există rețele de alimentare cu gaze naturale</w:t>
      </w:r>
      <w:r w:rsidR="009148AC" w:rsidRPr="004A05B1">
        <w:rPr>
          <w:rFonts w:ascii="Times New Roman" w:hAnsi="Times New Roman"/>
          <w:sz w:val="24"/>
          <w:szCs w:val="24"/>
          <w:lang w:val="ro-RO"/>
        </w:rPr>
        <w:t>.</w:t>
      </w:r>
    </w:p>
    <w:p w:rsidR="00827B3C" w:rsidRPr="004A05B1" w:rsidRDefault="00827B3C" w:rsidP="003C31A9">
      <w:pPr>
        <w:autoSpaceDE w:val="0"/>
        <w:autoSpaceDN w:val="0"/>
        <w:adjustRightInd w:val="0"/>
        <w:spacing w:after="0" w:line="240" w:lineRule="auto"/>
        <w:jc w:val="both"/>
        <w:rPr>
          <w:rFonts w:ascii="Times New Roman" w:hAnsi="Times New Roman"/>
          <w:b/>
          <w:color w:val="FF0000"/>
          <w:sz w:val="8"/>
          <w:szCs w:val="8"/>
          <w:lang w:val="ro-RO"/>
        </w:rPr>
      </w:pPr>
    </w:p>
    <w:p w:rsidR="008D417E" w:rsidRPr="004A05B1" w:rsidRDefault="00031D7D" w:rsidP="003C31A9">
      <w:pPr>
        <w:spacing w:after="0" w:line="240" w:lineRule="auto"/>
        <w:jc w:val="both"/>
        <w:rPr>
          <w:rFonts w:ascii="Times New Roman" w:hAnsi="Times New Roman"/>
          <w:b/>
          <w:sz w:val="8"/>
          <w:szCs w:val="8"/>
          <w:lang w:val="ro-RO"/>
        </w:rPr>
      </w:pPr>
      <w:r w:rsidRPr="004A05B1">
        <w:rPr>
          <w:rFonts w:ascii="Times New Roman" w:hAnsi="Times New Roman"/>
          <w:b/>
          <w:sz w:val="24"/>
          <w:szCs w:val="24"/>
          <w:lang w:val="ro-RO"/>
        </w:rPr>
        <w:t xml:space="preserve">Accesul </w:t>
      </w:r>
      <w:r w:rsidR="00ED711F">
        <w:rPr>
          <w:rFonts w:ascii="Times New Roman" w:hAnsi="Times New Roman"/>
          <w:b/>
          <w:sz w:val="24"/>
          <w:szCs w:val="24"/>
          <w:lang w:val="ro-RO"/>
        </w:rPr>
        <w:t xml:space="preserve"> rutier </w:t>
      </w:r>
      <w:r w:rsidR="00ED711F" w:rsidRPr="00ED711F">
        <w:rPr>
          <w:rFonts w:ascii="Times New Roman" w:hAnsi="Times New Roman"/>
          <w:sz w:val="24"/>
          <w:szCs w:val="24"/>
          <w:lang w:val="ro-RO"/>
        </w:rPr>
        <w:t>se va face prin virajul la stânga și la dreapta din DJ 209 L</w:t>
      </w:r>
      <w:r w:rsidR="00120FCE" w:rsidRPr="004A05B1">
        <w:rPr>
          <w:rFonts w:ascii="Times New Roman" w:hAnsi="Times New Roman"/>
          <w:sz w:val="24"/>
          <w:szCs w:val="24"/>
          <w:lang w:val="ro-RO"/>
        </w:rPr>
        <w:t>.</w:t>
      </w:r>
      <w:r w:rsidR="00ED711F">
        <w:rPr>
          <w:rFonts w:ascii="Times New Roman" w:hAnsi="Times New Roman"/>
          <w:sz w:val="24"/>
          <w:szCs w:val="24"/>
          <w:lang w:val="ro-RO"/>
        </w:rPr>
        <w:t xml:space="preserve"> Accesul pe parcela studiată se va realiza printr-un podeț tubular cu diametrul de 600 mm, și cu lățime de maxim 6m, acesta va prelua și scurgerea apelor pluviale din lungul drumului județean.</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FC3C87" w:rsidRPr="004A05B1" w:rsidRDefault="00A57259"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Sistemul de colectare a deșeurilor în cadrul organizării de șantier de pe durata executării lucrărilor se va face în spații </w:t>
      </w:r>
      <w:r w:rsidR="00B477D9">
        <w:rPr>
          <w:rFonts w:ascii="Times New Roman" w:hAnsi="Times New Roman"/>
          <w:sz w:val="24"/>
          <w:szCs w:val="24"/>
          <w:lang w:val="ro-RO"/>
        </w:rPr>
        <w:t xml:space="preserve">special </w:t>
      </w:r>
      <w:r>
        <w:rPr>
          <w:rFonts w:ascii="Times New Roman" w:hAnsi="Times New Roman"/>
          <w:sz w:val="24"/>
          <w:szCs w:val="24"/>
          <w:lang w:val="ro-RO"/>
        </w:rPr>
        <w:t>amenajate</w:t>
      </w:r>
      <w:r w:rsidR="00B477D9">
        <w:rPr>
          <w:rFonts w:ascii="Times New Roman" w:hAnsi="Times New Roman"/>
          <w:sz w:val="24"/>
          <w:szCs w:val="24"/>
          <w:lang w:val="ro-RO"/>
        </w:rPr>
        <w:t xml:space="preserve">, iar evacuarea lor va fi asigurată periodic de serviciul de salubritate. </w:t>
      </w:r>
      <w:r>
        <w:rPr>
          <w:rFonts w:ascii="Times New Roman" w:hAnsi="Times New Roman"/>
          <w:sz w:val="24"/>
          <w:szCs w:val="24"/>
          <w:lang w:val="ro-RO"/>
        </w:rPr>
        <w:t>Se va realiza o platformă gospodărească cu europubele închise etanș ce vor fi preluate priodic de o firmă de salubritate.</w:t>
      </w:r>
    </w:p>
    <w:p w:rsidR="009C7D11" w:rsidRPr="004A05B1" w:rsidRDefault="009C7D11" w:rsidP="003C31A9">
      <w:pPr>
        <w:autoSpaceDE w:val="0"/>
        <w:autoSpaceDN w:val="0"/>
        <w:adjustRightInd w:val="0"/>
        <w:spacing w:after="0" w:line="240" w:lineRule="auto"/>
        <w:jc w:val="both"/>
        <w:rPr>
          <w:rFonts w:ascii="Times New Roman" w:hAnsi="Times New Roman"/>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 iar deșeurile vor fi adunate în containere speciale și transportate în locuri special amenajate.</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Titularul investiției va încheia contract de salubritate cu serviciul de specialitate din localitate.</w:t>
      </w:r>
    </w:p>
    <w:p w:rsidR="00D5736F" w:rsidRPr="004A05B1" w:rsidRDefault="00D5736F" w:rsidP="003C31A9">
      <w:pPr>
        <w:spacing w:after="0" w:line="240" w:lineRule="auto"/>
        <w:jc w:val="both"/>
        <w:rPr>
          <w:rFonts w:ascii="Times New Roman" w:hAnsi="Times New Roman"/>
          <w:bCs/>
          <w:sz w:val="24"/>
          <w:szCs w:val="24"/>
          <w:lang w:val="ro-RO"/>
        </w:rPr>
      </w:pPr>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lastRenderedPageBreak/>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„Crai Nou”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ED711F">
        <w:rPr>
          <w:rFonts w:ascii="Times New Roman" w:hAnsi="Times New Roman"/>
          <w:sz w:val="24"/>
          <w:szCs w:val="24"/>
          <w:lang w:val="ro-RO"/>
        </w:rPr>
        <w:t>15</w:t>
      </w:r>
      <w:r w:rsidR="00C00447" w:rsidRPr="004A05B1">
        <w:rPr>
          <w:rFonts w:ascii="Times New Roman" w:hAnsi="Times New Roman"/>
          <w:sz w:val="24"/>
          <w:szCs w:val="24"/>
          <w:lang w:val="ro-RO"/>
        </w:rPr>
        <w:t>.</w:t>
      </w:r>
      <w:r w:rsidR="00C256AF" w:rsidRPr="004A05B1">
        <w:rPr>
          <w:rFonts w:ascii="Times New Roman" w:hAnsi="Times New Roman"/>
          <w:sz w:val="24"/>
          <w:szCs w:val="24"/>
          <w:lang w:val="ro-RO"/>
        </w:rPr>
        <w:t>1</w:t>
      </w:r>
      <w:r w:rsidR="00ED711F">
        <w:rPr>
          <w:rFonts w:ascii="Times New Roman" w:hAnsi="Times New Roman"/>
          <w:sz w:val="24"/>
          <w:szCs w:val="24"/>
          <w:lang w:val="ro-RO"/>
        </w:rPr>
        <w:t>1</w:t>
      </w:r>
      <w:r w:rsidR="004B65DA" w:rsidRPr="004A05B1">
        <w:rPr>
          <w:rFonts w:ascii="Times New Roman" w:hAnsi="Times New Roman"/>
          <w:sz w:val="24"/>
          <w:szCs w:val="24"/>
          <w:lang w:val="ro-RO"/>
        </w:rPr>
        <w:t xml:space="preserve">.2022 şi </w:t>
      </w:r>
      <w:r w:rsidR="00B477D9">
        <w:rPr>
          <w:rFonts w:ascii="Times New Roman" w:hAnsi="Times New Roman"/>
          <w:sz w:val="24"/>
          <w:szCs w:val="24"/>
          <w:lang w:val="ro-RO"/>
        </w:rPr>
        <w:t>1</w:t>
      </w:r>
      <w:r w:rsidR="00ED711F">
        <w:rPr>
          <w:rFonts w:ascii="Times New Roman" w:hAnsi="Times New Roman"/>
          <w:sz w:val="24"/>
          <w:szCs w:val="24"/>
          <w:lang w:val="ro-RO"/>
        </w:rPr>
        <w:t>8</w:t>
      </w:r>
      <w:r w:rsidR="00C00447" w:rsidRPr="004A05B1">
        <w:rPr>
          <w:rFonts w:ascii="Times New Roman" w:hAnsi="Times New Roman"/>
          <w:sz w:val="24"/>
          <w:szCs w:val="24"/>
          <w:lang w:val="ro-RO"/>
        </w:rPr>
        <w:t>.</w:t>
      </w:r>
      <w:r w:rsidR="00C256AF" w:rsidRPr="004A05B1">
        <w:rPr>
          <w:rFonts w:ascii="Times New Roman" w:hAnsi="Times New Roman"/>
          <w:sz w:val="24"/>
          <w:szCs w:val="24"/>
          <w:lang w:val="ro-RO"/>
        </w:rPr>
        <w:t>1</w:t>
      </w:r>
      <w:r w:rsidR="00ED711F">
        <w:rPr>
          <w:rFonts w:ascii="Times New Roman" w:hAnsi="Times New Roman"/>
          <w:sz w:val="24"/>
          <w:szCs w:val="24"/>
          <w:lang w:val="ro-RO"/>
        </w:rPr>
        <w:t>1</w:t>
      </w:r>
      <w:r w:rsidR="00C00447" w:rsidRPr="004A05B1">
        <w:rPr>
          <w:rFonts w:ascii="Times New Roman" w:hAnsi="Times New Roman"/>
          <w:sz w:val="24"/>
          <w:szCs w:val="24"/>
          <w:lang w:val="ro-RO"/>
        </w:rPr>
        <w:t>.2022,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 .............2022, în ziarul …… 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3C31A9" w:rsidRPr="00ED711F" w:rsidRDefault="00657D52" w:rsidP="00ED711F">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ED711F">
      <w:pPr>
        <w:autoSpaceDE w:val="0"/>
        <w:autoSpaceDN w:val="0"/>
        <w:adjustRightInd w:val="0"/>
        <w:spacing w:after="0" w:line="240" w:lineRule="auto"/>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714A38">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14A38">
              <w:rPr>
                <w:rFonts w:ascii="Times New Roman" w:hAnsi="Times New Roman"/>
                <w:sz w:val="24"/>
                <w:szCs w:val="24"/>
                <w:lang w:val="ro-RO"/>
              </w:rPr>
              <w:t xml:space="preserve">                              Florentina BOTEZAT</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ED711F">
      <w:footerReference w:type="default" r:id="rId11"/>
      <w:pgSz w:w="11907" w:h="16839" w:code="9"/>
      <w:pgMar w:top="1135" w:right="1287" w:bottom="1440" w:left="126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FB" w:rsidRDefault="004F43FB" w:rsidP="0010560A">
      <w:pPr>
        <w:spacing w:after="0" w:line="240" w:lineRule="auto"/>
      </w:pPr>
      <w:r>
        <w:separator/>
      </w:r>
    </w:p>
  </w:endnote>
  <w:endnote w:type="continuationSeparator" w:id="0">
    <w:p w:rsidR="004F43FB" w:rsidRDefault="004F43FB"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4F43FB"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5453864"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5453865"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77"/>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721941">
          <w:rPr>
            <w:noProof/>
          </w:rPr>
          <w:t>3</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FB" w:rsidRDefault="004F43FB" w:rsidP="0010560A">
      <w:pPr>
        <w:spacing w:after="0" w:line="240" w:lineRule="auto"/>
      </w:pPr>
      <w:r>
        <w:separator/>
      </w:r>
    </w:p>
  </w:footnote>
  <w:footnote w:type="continuationSeparator" w:id="0">
    <w:p w:rsidR="004F43FB" w:rsidRDefault="004F43FB"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2"/>
  </w:num>
  <w:num w:numId="12">
    <w:abstractNumId w:val="34"/>
  </w:num>
  <w:num w:numId="13">
    <w:abstractNumId w:val="20"/>
  </w:num>
  <w:num w:numId="14">
    <w:abstractNumId w:val="43"/>
  </w:num>
  <w:num w:numId="15">
    <w:abstractNumId w:val="36"/>
  </w:num>
  <w:num w:numId="16">
    <w:abstractNumId w:val="41"/>
  </w:num>
  <w:num w:numId="17">
    <w:abstractNumId w:val="15"/>
  </w:num>
  <w:num w:numId="18">
    <w:abstractNumId w:val="18"/>
  </w:num>
  <w:num w:numId="19">
    <w:abstractNumId w:val="4"/>
  </w:num>
  <w:num w:numId="20">
    <w:abstractNumId w:val="21"/>
  </w:num>
  <w:num w:numId="21">
    <w:abstractNumId w:val="9"/>
  </w:num>
  <w:num w:numId="22">
    <w:abstractNumId w:val="40"/>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588C"/>
    <w:rsid w:val="000A69DD"/>
    <w:rsid w:val="000A72D6"/>
    <w:rsid w:val="000A76A9"/>
    <w:rsid w:val="000B3631"/>
    <w:rsid w:val="000B4995"/>
    <w:rsid w:val="000B4BBE"/>
    <w:rsid w:val="000B4E57"/>
    <w:rsid w:val="000B7233"/>
    <w:rsid w:val="000C4375"/>
    <w:rsid w:val="000C7226"/>
    <w:rsid w:val="000D015E"/>
    <w:rsid w:val="000D0742"/>
    <w:rsid w:val="000D151A"/>
    <w:rsid w:val="000D2E36"/>
    <w:rsid w:val="000E1BEF"/>
    <w:rsid w:val="000E4B1E"/>
    <w:rsid w:val="000E52C6"/>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5BF3"/>
    <w:rsid w:val="00186129"/>
    <w:rsid w:val="00187BBB"/>
    <w:rsid w:val="0019200A"/>
    <w:rsid w:val="00193616"/>
    <w:rsid w:val="001963A4"/>
    <w:rsid w:val="00197281"/>
    <w:rsid w:val="001A0004"/>
    <w:rsid w:val="001A0248"/>
    <w:rsid w:val="001A0BB6"/>
    <w:rsid w:val="001A2B58"/>
    <w:rsid w:val="001A2B5E"/>
    <w:rsid w:val="001A2D1E"/>
    <w:rsid w:val="001A3A8A"/>
    <w:rsid w:val="001A4546"/>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0CC2"/>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24BB"/>
    <w:rsid w:val="002429F6"/>
    <w:rsid w:val="002440EE"/>
    <w:rsid w:val="00244AD4"/>
    <w:rsid w:val="00245B97"/>
    <w:rsid w:val="002469F6"/>
    <w:rsid w:val="00253D06"/>
    <w:rsid w:val="00260262"/>
    <w:rsid w:val="002612D8"/>
    <w:rsid w:val="002627B0"/>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1F4"/>
    <w:rsid w:val="003C643E"/>
    <w:rsid w:val="003C65DA"/>
    <w:rsid w:val="003C6B5F"/>
    <w:rsid w:val="003D0948"/>
    <w:rsid w:val="003D2D3F"/>
    <w:rsid w:val="003D4141"/>
    <w:rsid w:val="003D488E"/>
    <w:rsid w:val="003D5BB5"/>
    <w:rsid w:val="003D6B3A"/>
    <w:rsid w:val="003D6F2E"/>
    <w:rsid w:val="003D7A7E"/>
    <w:rsid w:val="003E204D"/>
    <w:rsid w:val="003E55F0"/>
    <w:rsid w:val="003E6903"/>
    <w:rsid w:val="003F19EA"/>
    <w:rsid w:val="003F3DFD"/>
    <w:rsid w:val="003F4A7B"/>
    <w:rsid w:val="003F7B87"/>
    <w:rsid w:val="00400DFA"/>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63221"/>
    <w:rsid w:val="00467CBF"/>
    <w:rsid w:val="00471D45"/>
    <w:rsid w:val="004727EE"/>
    <w:rsid w:val="00472F1D"/>
    <w:rsid w:val="00473A03"/>
    <w:rsid w:val="00474039"/>
    <w:rsid w:val="00474F09"/>
    <w:rsid w:val="00475201"/>
    <w:rsid w:val="004765EB"/>
    <w:rsid w:val="00477460"/>
    <w:rsid w:val="00480AF6"/>
    <w:rsid w:val="004817AF"/>
    <w:rsid w:val="00482E74"/>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2C64"/>
    <w:rsid w:val="004D5640"/>
    <w:rsid w:val="004E0F8E"/>
    <w:rsid w:val="004E19CC"/>
    <w:rsid w:val="004E2927"/>
    <w:rsid w:val="004E3987"/>
    <w:rsid w:val="004E459B"/>
    <w:rsid w:val="004E5A4A"/>
    <w:rsid w:val="004F3B0E"/>
    <w:rsid w:val="004F3DF5"/>
    <w:rsid w:val="004F43FB"/>
    <w:rsid w:val="004F5032"/>
    <w:rsid w:val="004F58B5"/>
    <w:rsid w:val="004F6F09"/>
    <w:rsid w:val="005003A9"/>
    <w:rsid w:val="00500DAD"/>
    <w:rsid w:val="0050455A"/>
    <w:rsid w:val="00505B04"/>
    <w:rsid w:val="00505E6D"/>
    <w:rsid w:val="0050643F"/>
    <w:rsid w:val="005067F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5B18"/>
    <w:rsid w:val="00561693"/>
    <w:rsid w:val="005634A2"/>
    <w:rsid w:val="00563898"/>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716F"/>
    <w:rsid w:val="005C7844"/>
    <w:rsid w:val="005D0547"/>
    <w:rsid w:val="005D2962"/>
    <w:rsid w:val="005D2BE6"/>
    <w:rsid w:val="005D3599"/>
    <w:rsid w:val="005D64C8"/>
    <w:rsid w:val="005D6A99"/>
    <w:rsid w:val="005D6C28"/>
    <w:rsid w:val="005D7991"/>
    <w:rsid w:val="005E1E05"/>
    <w:rsid w:val="005E58CD"/>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41D7"/>
    <w:rsid w:val="00685C4E"/>
    <w:rsid w:val="00687FF0"/>
    <w:rsid w:val="00694374"/>
    <w:rsid w:val="006A0538"/>
    <w:rsid w:val="006A0FCB"/>
    <w:rsid w:val="006A2E5A"/>
    <w:rsid w:val="006A2E9D"/>
    <w:rsid w:val="006A3FBE"/>
    <w:rsid w:val="006A5248"/>
    <w:rsid w:val="006A6BAA"/>
    <w:rsid w:val="006A6C11"/>
    <w:rsid w:val="006A7BD0"/>
    <w:rsid w:val="006B1C3A"/>
    <w:rsid w:val="006B232B"/>
    <w:rsid w:val="006B5869"/>
    <w:rsid w:val="006B6996"/>
    <w:rsid w:val="006C097B"/>
    <w:rsid w:val="006C1151"/>
    <w:rsid w:val="006C271F"/>
    <w:rsid w:val="006D25FD"/>
    <w:rsid w:val="006D49F0"/>
    <w:rsid w:val="006D4EF3"/>
    <w:rsid w:val="006E0AFE"/>
    <w:rsid w:val="006E1E1E"/>
    <w:rsid w:val="006E69C9"/>
    <w:rsid w:val="006E746E"/>
    <w:rsid w:val="006F1C5F"/>
    <w:rsid w:val="006F4A21"/>
    <w:rsid w:val="006F4BA1"/>
    <w:rsid w:val="00700567"/>
    <w:rsid w:val="00703092"/>
    <w:rsid w:val="007036B6"/>
    <w:rsid w:val="00706555"/>
    <w:rsid w:val="00706CDE"/>
    <w:rsid w:val="00707242"/>
    <w:rsid w:val="00714A38"/>
    <w:rsid w:val="007153B4"/>
    <w:rsid w:val="00720483"/>
    <w:rsid w:val="00720F24"/>
    <w:rsid w:val="00721941"/>
    <w:rsid w:val="0072366E"/>
    <w:rsid w:val="00724567"/>
    <w:rsid w:val="00726667"/>
    <w:rsid w:val="00731263"/>
    <w:rsid w:val="00731D4A"/>
    <w:rsid w:val="0073355E"/>
    <w:rsid w:val="00734953"/>
    <w:rsid w:val="00737256"/>
    <w:rsid w:val="007461E2"/>
    <w:rsid w:val="007502A8"/>
    <w:rsid w:val="00752FC5"/>
    <w:rsid w:val="00756709"/>
    <w:rsid w:val="00756778"/>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01D"/>
    <w:rsid w:val="007B726C"/>
    <w:rsid w:val="007C0129"/>
    <w:rsid w:val="007C2699"/>
    <w:rsid w:val="007C3BF2"/>
    <w:rsid w:val="007C3F44"/>
    <w:rsid w:val="007D0D1D"/>
    <w:rsid w:val="007D2F2D"/>
    <w:rsid w:val="007D459B"/>
    <w:rsid w:val="007D713A"/>
    <w:rsid w:val="007E13C8"/>
    <w:rsid w:val="007E3D95"/>
    <w:rsid w:val="007E616F"/>
    <w:rsid w:val="007E780C"/>
    <w:rsid w:val="00800DCC"/>
    <w:rsid w:val="008045AA"/>
    <w:rsid w:val="008068A7"/>
    <w:rsid w:val="00810342"/>
    <w:rsid w:val="0081100E"/>
    <w:rsid w:val="00811026"/>
    <w:rsid w:val="00816C4F"/>
    <w:rsid w:val="00820431"/>
    <w:rsid w:val="00821EBE"/>
    <w:rsid w:val="00823683"/>
    <w:rsid w:val="00824A15"/>
    <w:rsid w:val="00825EEF"/>
    <w:rsid w:val="008265D4"/>
    <w:rsid w:val="00826A1C"/>
    <w:rsid w:val="008274D3"/>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70D4C"/>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3C29"/>
    <w:rsid w:val="008B52E1"/>
    <w:rsid w:val="008C0F18"/>
    <w:rsid w:val="008C1973"/>
    <w:rsid w:val="008D068A"/>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2914"/>
    <w:rsid w:val="00AB13B3"/>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327B1"/>
    <w:rsid w:val="00B40691"/>
    <w:rsid w:val="00B41A08"/>
    <w:rsid w:val="00B4218A"/>
    <w:rsid w:val="00B42606"/>
    <w:rsid w:val="00B477D9"/>
    <w:rsid w:val="00B50F65"/>
    <w:rsid w:val="00B51A05"/>
    <w:rsid w:val="00B53C3D"/>
    <w:rsid w:val="00B56CB5"/>
    <w:rsid w:val="00B575BA"/>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9075D"/>
    <w:rsid w:val="00C91EA4"/>
    <w:rsid w:val="00C94155"/>
    <w:rsid w:val="00C96D22"/>
    <w:rsid w:val="00C977AD"/>
    <w:rsid w:val="00C97955"/>
    <w:rsid w:val="00CA61EC"/>
    <w:rsid w:val="00CA7673"/>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72EB"/>
    <w:rsid w:val="00D119DE"/>
    <w:rsid w:val="00D14AF3"/>
    <w:rsid w:val="00D176A7"/>
    <w:rsid w:val="00D22C85"/>
    <w:rsid w:val="00D232CF"/>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2392"/>
    <w:rsid w:val="00D72F38"/>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240E"/>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B112B"/>
    <w:rsid w:val="00EB4FD5"/>
    <w:rsid w:val="00EB793E"/>
    <w:rsid w:val="00EC0515"/>
    <w:rsid w:val="00EC0FE3"/>
    <w:rsid w:val="00EC1082"/>
    <w:rsid w:val="00EC236B"/>
    <w:rsid w:val="00EC497C"/>
    <w:rsid w:val="00ED0040"/>
    <w:rsid w:val="00ED29C4"/>
    <w:rsid w:val="00ED3941"/>
    <w:rsid w:val="00ED4800"/>
    <w:rsid w:val="00ED711F"/>
    <w:rsid w:val="00EE021A"/>
    <w:rsid w:val="00EE6E48"/>
    <w:rsid w:val="00EF0CF7"/>
    <w:rsid w:val="00EF1299"/>
    <w:rsid w:val="00EF38B4"/>
    <w:rsid w:val="00EF3E70"/>
    <w:rsid w:val="00F0015C"/>
    <w:rsid w:val="00F01968"/>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2461"/>
    <w:rsid w:val="00FB2FE8"/>
    <w:rsid w:val="00FB5429"/>
    <w:rsid w:val="00FB690E"/>
    <w:rsid w:val="00FC05F7"/>
    <w:rsid w:val="00FC3C87"/>
    <w:rsid w:val="00FC3CC7"/>
    <w:rsid w:val="00FC4BDA"/>
    <w:rsid w:val="00FC4C10"/>
    <w:rsid w:val="00FC51D4"/>
    <w:rsid w:val="00FC7ED3"/>
    <w:rsid w:val="00FD08DD"/>
    <w:rsid w:val="00FD1ACD"/>
    <w:rsid w:val="00FD3CE7"/>
    <w:rsid w:val="00FD4F51"/>
    <w:rsid w:val="00FD7FB3"/>
    <w:rsid w:val="00FE092A"/>
    <w:rsid w:val="00FE1B3C"/>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7804C03F"/>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B42A-DAE4-44A8-B7FA-F38987CB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11059</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Florentina Botezat</cp:lastModifiedBy>
  <cp:revision>184</cp:revision>
  <cp:lastPrinted>2021-10-26T08:49:00Z</cp:lastPrinted>
  <dcterms:created xsi:type="dcterms:W3CDTF">2019-06-11T08:03:00Z</dcterms:created>
  <dcterms:modified xsi:type="dcterms:W3CDTF">2023-01-17T07:45:00Z</dcterms:modified>
</cp:coreProperties>
</file>