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3101" w:rsidRPr="00DC7D7C" w:rsidRDefault="00D778EE" w:rsidP="003D2DE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D7C">
        <w:rPr>
          <w:rFonts w:ascii="Times New Roman" w:hAnsi="Times New Roman" w:cs="Times New Roman"/>
          <w:b/>
          <w:sz w:val="32"/>
          <w:szCs w:val="32"/>
        </w:rPr>
        <w:t>Ministerul Mediului</w:t>
      </w:r>
      <w:r w:rsidRPr="00DC7D7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0" hidden="0" allowOverlap="1" wp14:anchorId="623A6BC5" wp14:editId="76455B67">
            <wp:simplePos x="0" y="0"/>
            <wp:positionH relativeFrom="margin">
              <wp:posOffset>5511800</wp:posOffset>
            </wp:positionH>
            <wp:positionV relativeFrom="paragraph">
              <wp:posOffset>217805</wp:posOffset>
            </wp:positionV>
            <wp:extent cx="660400" cy="556260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C7D7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0" hidden="0" allowOverlap="1" wp14:anchorId="5DD07268" wp14:editId="20C1E084">
            <wp:simplePos x="0" y="0"/>
            <wp:positionH relativeFrom="margin">
              <wp:posOffset>-60323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r="75634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C7D7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0" hidden="0" allowOverlap="1" wp14:anchorId="48CEEE89" wp14:editId="45A1DBA8">
            <wp:simplePos x="0" y="0"/>
            <wp:positionH relativeFrom="margin">
              <wp:posOffset>5511800</wp:posOffset>
            </wp:positionH>
            <wp:positionV relativeFrom="paragraph">
              <wp:posOffset>217805</wp:posOffset>
            </wp:positionV>
            <wp:extent cx="660400" cy="556260"/>
            <wp:effectExtent l="0" t="0" r="0" b="0"/>
            <wp:wrapNone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C7D7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0" hidden="0" allowOverlap="1" wp14:anchorId="6D74865C" wp14:editId="2A535875">
            <wp:simplePos x="0" y="0"/>
            <wp:positionH relativeFrom="margin">
              <wp:posOffset>-60323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r="75634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3101" w:rsidRDefault="00D778EE" w:rsidP="003D2DE5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Agenţia Naţională pentru Protecţia Mediului</w:t>
      </w:r>
    </w:p>
    <w:tbl>
      <w:tblPr>
        <w:tblStyle w:val="a"/>
        <w:tblW w:w="9676" w:type="dxa"/>
        <w:tblInd w:w="-223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013101">
        <w:trPr>
          <w:trHeight w:val="220"/>
        </w:trPr>
        <w:tc>
          <w:tcPr>
            <w:tcW w:w="9676" w:type="dxa"/>
            <w:shd w:val="clear" w:color="auto" w:fill="FFFFFF"/>
          </w:tcPr>
          <w:p w:rsidR="00013101" w:rsidRDefault="00D778EE" w:rsidP="003D2DE5">
            <w:pPr>
              <w:spacing w:before="120"/>
              <w:contextualSpacing w:val="0"/>
              <w:jc w:val="center"/>
              <w:rPr>
                <w:rFonts w:ascii="Garamond" w:eastAsia="Garamond" w:hAnsi="Garamond" w:cs="Garamond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Agenţia pentru Protecţia Mediului Timiş</w:t>
            </w:r>
          </w:p>
        </w:tc>
      </w:tr>
    </w:tbl>
    <w:p w:rsidR="00013101" w:rsidRDefault="00013101" w:rsidP="00181CE5">
      <w:pPr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C85" w:rsidRDefault="00AB4C85" w:rsidP="00181CE5">
      <w:pPr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C85" w:rsidRPr="00AB4C85" w:rsidRDefault="00D778EE" w:rsidP="003D2DE5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DECIZIA  ETAPEI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DE  INCADRARE</w:t>
      </w:r>
    </w:p>
    <w:p w:rsidR="00AB4C85" w:rsidRPr="00AB4C85" w:rsidRDefault="00033AF3" w:rsidP="003D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3C75DD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3C75D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7151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C75D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4A7B87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</w:p>
    <w:p w:rsidR="004A7B87" w:rsidRDefault="004A7B87" w:rsidP="003D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4A7B87" w:rsidP="003D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Proiect</w:t>
      </w:r>
    </w:p>
    <w:p w:rsidR="004A7B87" w:rsidRDefault="004A7B87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Pr="00715132" w:rsidRDefault="00D778EE" w:rsidP="00181CE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 urmare a solicitarii de emitere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acordului de mediu adresate de </w:t>
      </w:r>
      <w:r w:rsidR="004A7B87">
        <w:rPr>
          <w:rFonts w:ascii="Times New Roman" w:eastAsia="Times New Roman" w:hAnsi="Times New Roman" w:cs="Times New Roman"/>
          <w:b/>
          <w:sz w:val="24"/>
          <w:szCs w:val="24"/>
        </w:rPr>
        <w:t xml:space="preserve">AMC PROCONSULT ELECTRIC </w:t>
      </w:r>
      <w:r w:rsidR="00715132" w:rsidRPr="00715132">
        <w:rPr>
          <w:rFonts w:ascii="Times New Roman" w:eastAsia="Times New Roman" w:hAnsi="Times New Roman" w:cs="Times New Roman"/>
          <w:b/>
          <w:sz w:val="24"/>
          <w:szCs w:val="24"/>
        </w:rPr>
        <w:t>S.R.L.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cu sediul in jud. </w:t>
      </w:r>
      <w:proofErr w:type="gramStart"/>
      <w:r w:rsidR="00715132">
        <w:rPr>
          <w:rFonts w:ascii="Times New Roman" w:eastAsia="Times New Roman" w:hAnsi="Times New Roman" w:cs="Times New Roman"/>
          <w:sz w:val="24"/>
          <w:szCs w:val="24"/>
        </w:rPr>
        <w:t>Timis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B87" w:rsidRPr="004A7B87">
        <w:rPr>
          <w:rFonts w:ascii="Times New Roman" w:eastAsia="Times New Roman" w:hAnsi="Times New Roman" w:cs="Times New Roman"/>
          <w:sz w:val="24"/>
          <w:szCs w:val="24"/>
          <w:lang w:val="ro-RO"/>
        </w:rPr>
        <w:t>municipiul Timisoara, Calea Circumvalatiunii, nr.</w:t>
      </w:r>
      <w:proofErr w:type="gramEnd"/>
      <w:r w:rsidR="004A7B87" w:rsidRPr="004A7B8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24</w:t>
      </w:r>
      <w:r w:rsidR="004A7B87" w:rsidRPr="004A7B87">
        <w:rPr>
          <w:rFonts w:ascii="Times New Roman" w:eastAsia="Times New Roman" w:hAnsi="Times New Roman" w:cs="Times New Roman"/>
          <w:sz w:val="24"/>
          <w:szCs w:val="24"/>
          <w:lang w:val="fr-FR"/>
        </w:rPr>
        <w:t>, bloc. 78/A, etaj. 1, ap. 8</w:t>
      </w:r>
      <w:r>
        <w:rPr>
          <w:rFonts w:ascii="Times New Roman" w:eastAsia="Times New Roman" w:hAnsi="Times New Roman" w:cs="Times New Roman"/>
          <w:sz w:val="24"/>
          <w:szCs w:val="24"/>
        </w:rPr>
        <w:t>, inreg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istrata la APM Timis sub nr. </w:t>
      </w:r>
      <w:r w:rsidR="004A7B87">
        <w:rPr>
          <w:rFonts w:ascii="Times New Roman" w:eastAsia="Times New Roman" w:hAnsi="Times New Roman" w:cs="Times New Roman"/>
          <w:sz w:val="24"/>
          <w:szCs w:val="24"/>
        </w:rPr>
        <w:t>4900RP/20.04.2017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 ultimele completari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 depuse cu nr.</w:t>
      </w:r>
      <w:r w:rsidR="004A7B87">
        <w:rPr>
          <w:rFonts w:ascii="Times New Roman" w:eastAsia="Times New Roman" w:hAnsi="Times New Roman" w:cs="Times New Roman"/>
          <w:sz w:val="24"/>
          <w:szCs w:val="24"/>
        </w:rPr>
        <w:t>73</w:t>
      </w:r>
      <w:r w:rsidR="007C177C">
        <w:rPr>
          <w:rFonts w:ascii="Times New Roman" w:eastAsia="Times New Roman" w:hAnsi="Times New Roman" w:cs="Times New Roman"/>
          <w:sz w:val="24"/>
          <w:szCs w:val="24"/>
        </w:rPr>
        <w:t>RP/09</w:t>
      </w:r>
      <w:r w:rsidR="00DC7D7C">
        <w:rPr>
          <w:rFonts w:ascii="Times New Roman" w:eastAsia="Times New Roman" w:hAnsi="Times New Roman" w:cs="Times New Roman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C7D7C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baza HG nr. 445/2009 privind evaluarea impactului anumitor proiecte publice si private asupra mediului 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Ordonantei de urgenta a Guvernului nr. 57/2007 privind regimul ariilor naturale protejate, conservarea habitatelor naturale, a florei si faunei salbatice, cu modificarile si completarile ulterioare,</w:t>
      </w:r>
    </w:p>
    <w:p w:rsidR="00013101" w:rsidRPr="004A7B87" w:rsidRDefault="00D778EE" w:rsidP="003015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Agentia pentru Protectia Mediului Timis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decide, ca urmare a consultarilor desfasurate in cadrul sedintei Comisiei de An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aliza Tehnica, din data de </w:t>
      </w:r>
      <w:r w:rsidR="00181CE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7C177C">
        <w:rPr>
          <w:rFonts w:ascii="Times New Roman" w:eastAsia="Times New Roman" w:hAnsi="Times New Roman" w:cs="Times New Roman"/>
          <w:sz w:val="24"/>
          <w:szCs w:val="24"/>
        </w:rPr>
        <w:t>.01.2018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 proiectul elaborat in scopul </w:t>
      </w:r>
      <w:r w:rsidR="004A7B87" w:rsidRPr="004A7B8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”</w:t>
      </w:r>
      <w:r w:rsidR="004A7B87" w:rsidRPr="004A7B87">
        <w:rPr>
          <w:rFonts w:ascii="Times New Roman" w:eastAsia="Times New Roman" w:hAnsi="Times New Roman" w:cs="Times New Roman"/>
          <w:b/>
          <w:sz w:val="24"/>
          <w:szCs w:val="24"/>
        </w:rPr>
        <w:t>CONSTRUIRE HALA PENTRU SERVICE AUTO SI IMPREJMUIRE TEREN</w:t>
      </w:r>
      <w:r w:rsidR="004A7B87" w:rsidRPr="004A7B8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propus a 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amplasat in  </w:t>
      </w:r>
      <w:r w:rsidR="007C177C">
        <w:rPr>
          <w:rFonts w:ascii="Times New Roman" w:eastAsia="Times New Roman" w:hAnsi="Times New Roman" w:cs="Times New Roman"/>
          <w:sz w:val="24"/>
          <w:szCs w:val="24"/>
        </w:rPr>
        <w:t xml:space="preserve">Timisoara, </w:t>
      </w:r>
      <w:r w:rsidR="00715132" w:rsidRPr="00715132">
        <w:rPr>
          <w:rFonts w:ascii="Times New Roman" w:eastAsia="Times New Roman" w:hAnsi="Times New Roman" w:cs="Times New Roman"/>
          <w:sz w:val="24"/>
          <w:szCs w:val="24"/>
        </w:rPr>
        <w:t xml:space="preserve"> str. </w:t>
      </w:r>
      <w:r w:rsidR="007C177C">
        <w:rPr>
          <w:rFonts w:ascii="Times New Roman" w:eastAsia="Times New Roman" w:hAnsi="Times New Roman" w:cs="Times New Roman"/>
          <w:sz w:val="24"/>
          <w:szCs w:val="24"/>
        </w:rPr>
        <w:t xml:space="preserve">Prof. Anton Katrein, nr. </w:t>
      </w:r>
      <w:proofErr w:type="gramStart"/>
      <w:r w:rsidR="007C177C">
        <w:rPr>
          <w:rFonts w:ascii="Times New Roman" w:eastAsia="Times New Roman" w:hAnsi="Times New Roman" w:cs="Times New Roman"/>
          <w:sz w:val="24"/>
          <w:szCs w:val="24"/>
        </w:rPr>
        <w:t>7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>, CF 4</w:t>
      </w:r>
      <w:r w:rsidR="007C177C">
        <w:rPr>
          <w:rFonts w:ascii="Times New Roman" w:eastAsia="Times New Roman" w:hAnsi="Times New Roman" w:cs="Times New Roman"/>
          <w:sz w:val="24"/>
          <w:szCs w:val="24"/>
        </w:rPr>
        <w:t>26592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77C">
        <w:rPr>
          <w:rFonts w:ascii="Times New Roman" w:eastAsia="Times New Roman" w:hAnsi="Times New Roman" w:cs="Times New Roman"/>
          <w:sz w:val="24"/>
          <w:szCs w:val="24"/>
        </w:rPr>
        <w:t>Timisoara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>, nr.</w:t>
      </w:r>
      <w:proofErr w:type="gramEnd"/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177C">
        <w:rPr>
          <w:rFonts w:ascii="Times New Roman" w:eastAsia="Times New Roman" w:hAnsi="Times New Roman" w:cs="Times New Roman"/>
          <w:sz w:val="24"/>
          <w:szCs w:val="24"/>
        </w:rPr>
        <w:t>Top.</w:t>
      </w:r>
      <w:proofErr w:type="gramEnd"/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177C">
        <w:rPr>
          <w:rFonts w:ascii="Times New Roman" w:eastAsia="Times New Roman" w:hAnsi="Times New Roman" w:cs="Times New Roman"/>
          <w:sz w:val="24"/>
          <w:szCs w:val="24"/>
        </w:rPr>
        <w:t>42659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jud Timis,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 se supune evaluarii impactului asupra mediului si evaluarii adecvate.</w:t>
      </w:r>
      <w:proofErr w:type="gramEnd"/>
    </w:p>
    <w:p w:rsidR="00013101" w:rsidRDefault="00D778EE" w:rsidP="003015B6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Justificarea prezentei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decizii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Motivele care au stat la baza luarii deciziei etapei de incadrare in procedura de evaluare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impactului asupra mediului sunt urmatoarele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E544D" w:rsidRPr="0097101C" w:rsidRDefault="00D778EE" w:rsidP="003015B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EE54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gramStart"/>
      <w:r w:rsidRPr="00EE544D">
        <w:rPr>
          <w:rFonts w:ascii="Times New Roman" w:eastAsia="Times New Roman" w:hAnsi="Times New Roman" w:cs="Times New Roman"/>
          <w:color w:val="auto"/>
          <w:sz w:val="24"/>
          <w:szCs w:val="24"/>
        </w:rPr>
        <w:t>proiectul</w:t>
      </w:r>
      <w:proofErr w:type="gramEnd"/>
      <w:r w:rsidRPr="00EE54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 incadreaza in prevederile Hotararii Guvernului nr. </w:t>
      </w:r>
      <w:proofErr w:type="gramStart"/>
      <w:r w:rsidRPr="00EE54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445/ 2009, </w:t>
      </w:r>
      <w:r w:rsidR="00EE544D" w:rsidRPr="00EE544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Anexa nr.</w:t>
      </w:r>
      <w:proofErr w:type="gramEnd"/>
      <w:r w:rsidR="00EE544D" w:rsidRPr="00EE544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2, </w:t>
      </w:r>
      <w:r w:rsidR="0097101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pct. </w:t>
      </w:r>
      <w:r w:rsidR="0097101C" w:rsidRPr="0097101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10</w:t>
      </w:r>
      <w:r w:rsidR="00181CE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97101C" w:rsidRPr="0097101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b.proiecte de dezvoltare urbană, inclusiv construcţia centrelor comerciale şi a parcărilor auto;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proiectul propus nu intră sub incidenţa art. 28 din Ordonanţa de Urgenţă a Guvernului nr. 57/2007 privind regimul ariilor naturale protejate, conservarea habitatelor naturale, a florei şi faunei sălbatice, cu modificările şi completările ulterioare;</w:t>
      </w:r>
    </w:p>
    <w:p w:rsidR="003015B6" w:rsidRPr="00EE544D" w:rsidRDefault="003015B6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o-RO"/>
        </w:rPr>
      </w:pP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Justificarea in raport cu criteriile din anexa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HG 445/2009: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Caracteristicile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proiectului :</w:t>
      </w:r>
      <w:proofErr w:type="gramEnd"/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Mărimea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proiectului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7761" w:rsidRPr="00AD7761" w:rsidRDefault="00DD5220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Pe terenul </w:t>
      </w:r>
      <w:r w:rsidR="00AD7761"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>înscris în Cartea Funciară C.F. nr. 4265</w:t>
      </w:r>
      <w:r w:rsidR="00325C10">
        <w:rPr>
          <w:rFonts w:ascii="Times New Roman" w:eastAsia="Times New Roman" w:hAnsi="Times New Roman" w:cs="Times New Roman"/>
          <w:sz w:val="24"/>
          <w:szCs w:val="24"/>
          <w:lang w:val="pt-BR"/>
        </w:rPr>
        <w:t>92 Timișoara - teren intravilan in St=1000 mp,</w:t>
      </w:r>
      <w:r w:rsidRPr="00DD522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DD5220">
        <w:rPr>
          <w:rFonts w:ascii="Times New Roman" w:eastAsia="Times New Roman" w:hAnsi="Times New Roman" w:cs="Times New Roman"/>
          <w:sz w:val="24"/>
          <w:szCs w:val="24"/>
          <w:lang w:val="ro-RO"/>
        </w:rPr>
        <w:t>se propune construirea unui atelier pentru întreținerea și repararea autovehiculelor</w:t>
      </w:r>
      <w:r w:rsidR="00AD7761"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Accesul pe parcelă se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va </w:t>
      </w:r>
      <w:r w:rsidR="00AD7761"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face </w:t>
      </w:r>
      <w:r w:rsidRPr="00DD5220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="00325C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pe strada Str. Anton Katrein, </w:t>
      </w:r>
      <w:r w:rsidR="00AD7761"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dinspre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latura nordica.</w:t>
      </w:r>
      <w:r w:rsidR="00AD7761"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9C2F2A" w:rsidRPr="009C2F2A" w:rsidRDefault="009C2F2A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C2F2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9C2F2A" w:rsidRDefault="003D5969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Lucrari propuse: 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>– construire unitate pentru repararea masinilor</w:t>
      </w:r>
      <w:r w:rsidR="00325C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in regim P+E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– </w:t>
      </w:r>
      <w:r w:rsidR="004D7523">
        <w:rPr>
          <w:rFonts w:ascii="Times New Roman" w:eastAsia="Times New Roman" w:hAnsi="Times New Roman" w:cs="Times New Roman"/>
          <w:sz w:val="24"/>
          <w:szCs w:val="24"/>
          <w:lang w:val="pt-BR"/>
        </w:rPr>
        <w:t>realizare parcari, alei (</w:t>
      </w: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7 </w:t>
      </w:r>
      <w:r w:rsidR="004D7523">
        <w:rPr>
          <w:rFonts w:ascii="Times New Roman" w:eastAsia="Times New Roman" w:hAnsi="Times New Roman" w:cs="Times New Roman"/>
          <w:sz w:val="24"/>
          <w:szCs w:val="24"/>
          <w:lang w:val="pt-BR"/>
        </w:rPr>
        <w:t>locuri parcare)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>– spatii verzi amenajate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– realizare împrejmuire 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– realizarea uitilităţilor obiectivului</w:t>
      </w:r>
    </w:p>
    <w:p w:rsid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25C10" w:rsidRDefault="00325C10" w:rsidP="00181CE5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25C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Bilanț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suprafețe</w:t>
      </w:r>
      <w:r w:rsidRPr="00325C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:</w:t>
      </w:r>
      <w:r w:rsidR="00E8135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</w:p>
    <w:p w:rsidR="00E81352" w:rsidRPr="00E81352" w:rsidRDefault="00E81352" w:rsidP="00181CE5">
      <w:pPr>
        <w:pStyle w:val="ListParagraph"/>
        <w:numPr>
          <w:ilvl w:val="0"/>
          <w:numId w:val="15"/>
        </w:num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Suprafata totala teren</w:t>
      </w:r>
      <w:r w:rsidR="006C7E8B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1000 mp</w:t>
      </w:r>
    </w:p>
    <w:p w:rsidR="00325C10" w:rsidRPr="00325C10" w:rsidRDefault="00325C10" w:rsidP="00181C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uprafața construita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hala service auto: 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345 mp</w:t>
      </w:r>
    </w:p>
    <w:p w:rsidR="00325C10" w:rsidRPr="00325C10" w:rsidRDefault="00325C10" w:rsidP="00181C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uprafața zona betonata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258 mp</w:t>
      </w:r>
    </w:p>
    <w:p w:rsidR="00325C10" w:rsidRPr="00325C10" w:rsidRDefault="00325C10" w:rsidP="00181C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uprafața parcare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betonata: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102 mp</w:t>
      </w:r>
    </w:p>
    <w:p w:rsidR="00325C10" w:rsidRPr="00325C10" w:rsidRDefault="00325C10" w:rsidP="00181C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uprafața spațiu verde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295 mp</w:t>
      </w:r>
    </w:p>
    <w:p w:rsidR="00325C10" w:rsidRDefault="00325C10" w:rsidP="00181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25C10" w:rsidRPr="00325C10" w:rsidRDefault="00325C10" w:rsidP="00181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POT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propus 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= 34,50%</w:t>
      </w:r>
    </w:p>
    <w:p w:rsidR="00325C10" w:rsidRPr="00325C10" w:rsidRDefault="00325C10" w:rsidP="00181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CUT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propus 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= 0,434</w:t>
      </w:r>
    </w:p>
    <w:p w:rsidR="003D5969" w:rsidRPr="009C2F2A" w:rsidRDefault="003D5969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25C10" w:rsidRPr="00325C10" w:rsidRDefault="00325C10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C10">
        <w:rPr>
          <w:rFonts w:ascii="Times New Roman" w:eastAsia="Times New Roman" w:hAnsi="Times New Roman" w:cs="Times New Roman"/>
          <w:sz w:val="24"/>
          <w:szCs w:val="24"/>
        </w:rPr>
        <w:t xml:space="preserve">În cadrul </w:t>
      </w:r>
      <w:r w:rsidR="00CA0A9F">
        <w:rPr>
          <w:rFonts w:ascii="Times New Roman" w:eastAsia="Times New Roman" w:hAnsi="Times New Roman" w:cs="Times New Roman"/>
          <w:sz w:val="24"/>
          <w:szCs w:val="24"/>
        </w:rPr>
        <w:t>halei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vor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desfasura </w:t>
      </w:r>
      <w:r w:rsidRPr="00325C10">
        <w:rPr>
          <w:rFonts w:ascii="Times New Roman" w:eastAsia="Times New Roman" w:hAnsi="Times New Roman" w:cs="Times New Roman"/>
          <w:sz w:val="24"/>
          <w:szCs w:val="24"/>
        </w:rPr>
        <w:t xml:space="preserve"> următoarele</w:t>
      </w:r>
      <w:proofErr w:type="gramEnd"/>
      <w:r w:rsidRPr="00325C10">
        <w:rPr>
          <w:rFonts w:ascii="Times New Roman" w:eastAsia="Times New Roman" w:hAnsi="Times New Roman" w:cs="Times New Roman"/>
          <w:sz w:val="24"/>
          <w:szCs w:val="24"/>
        </w:rPr>
        <w:t xml:space="preserve"> operațiuni:</w:t>
      </w:r>
    </w:p>
    <w:p w:rsidR="00325C10" w:rsidRPr="00CA0A9F" w:rsidRDefault="00CA0A9F" w:rsidP="00181CE5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Vulcanizare:</w:t>
      </w:r>
    </w:p>
    <w:p w:rsidR="00325C10" w:rsidRPr="00377169" w:rsidRDefault="00325C10" w:rsidP="00181C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1847">
        <w:rPr>
          <w:rFonts w:ascii="Times New Roman" w:eastAsia="Times New Roman" w:hAnsi="Times New Roman" w:cs="Times New Roman"/>
          <w:sz w:val="24"/>
          <w:szCs w:val="24"/>
        </w:rPr>
        <w:t>prestari</w:t>
      </w:r>
      <w:proofErr w:type="gramEnd"/>
      <w:r w:rsidRPr="00E31847">
        <w:rPr>
          <w:rFonts w:ascii="Times New Roman" w:eastAsia="Times New Roman" w:hAnsi="Times New Roman" w:cs="Times New Roman"/>
          <w:sz w:val="24"/>
          <w:szCs w:val="24"/>
        </w:rPr>
        <w:t xml:space="preserve"> servicii de schimb de anvelope, vulcanizare, </w:t>
      </w:r>
      <w:r w:rsidR="00E31847">
        <w:rPr>
          <w:rFonts w:ascii="Times New Roman" w:eastAsia="Times New Roman" w:hAnsi="Times New Roman" w:cs="Times New Roman"/>
          <w:sz w:val="24"/>
          <w:szCs w:val="24"/>
        </w:rPr>
        <w:t>echilibrare</w:t>
      </w:r>
      <w:r w:rsidRPr="00E31847">
        <w:rPr>
          <w:rFonts w:ascii="Times New Roman" w:eastAsia="Times New Roman" w:hAnsi="Times New Roman" w:cs="Times New Roman"/>
          <w:sz w:val="24"/>
          <w:szCs w:val="24"/>
        </w:rPr>
        <w:t xml:space="preserve"> roti, servicii de verificare presiune pneuri.</w:t>
      </w:r>
    </w:p>
    <w:p w:rsidR="00325C10" w:rsidRPr="00325C10" w:rsidRDefault="00325C10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C1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A0A9F">
        <w:rPr>
          <w:rFonts w:ascii="Times New Roman" w:eastAsia="Times New Roman" w:hAnsi="Times New Roman" w:cs="Times New Roman"/>
          <w:sz w:val="24"/>
          <w:szCs w:val="24"/>
        </w:rPr>
        <w:t>Service auto:</w:t>
      </w:r>
    </w:p>
    <w:p w:rsidR="00325C10" w:rsidRPr="00325C10" w:rsidRDefault="00325C10" w:rsidP="00181C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C10">
        <w:rPr>
          <w:rFonts w:ascii="Times New Roman" w:eastAsia="Times New Roman" w:hAnsi="Times New Roman" w:cs="Times New Roman"/>
          <w:sz w:val="24"/>
          <w:szCs w:val="24"/>
        </w:rPr>
        <w:t>demontare subansamble uzate și montare subansamble noi: uși, faruri, etc;</w:t>
      </w:r>
    </w:p>
    <w:p w:rsidR="00D5002C" w:rsidRPr="00B76AC3" w:rsidRDefault="00325C10" w:rsidP="00181C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169">
        <w:rPr>
          <w:rFonts w:ascii="Times New Roman" w:eastAsia="Times New Roman" w:hAnsi="Times New Roman" w:cs="Times New Roman"/>
          <w:sz w:val="24"/>
          <w:szCs w:val="24"/>
        </w:rPr>
        <w:t>lucrari instalatii electrice: schimbare acumulatori.,reparat instalatia electrica</w:t>
      </w:r>
    </w:p>
    <w:p w:rsidR="00E63940" w:rsidRDefault="00377169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asemenea, pe amplasament se vor desfasura</w:t>
      </w:r>
      <w:r w:rsidR="00E639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3940" w:rsidRDefault="00E63940" w:rsidP="00181C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940">
        <w:rPr>
          <w:rFonts w:ascii="Times New Roman" w:eastAsia="Times New Roman" w:hAnsi="Times New Roman" w:cs="Times New Roman"/>
          <w:sz w:val="24"/>
          <w:szCs w:val="24"/>
        </w:rPr>
        <w:t xml:space="preserve">revizii tehnice curente: </w:t>
      </w:r>
      <w:r w:rsidR="00325C10" w:rsidRPr="00E63940">
        <w:rPr>
          <w:rFonts w:ascii="Times New Roman" w:eastAsia="Times New Roman" w:hAnsi="Times New Roman" w:cs="Times New Roman"/>
          <w:sz w:val="24"/>
          <w:szCs w:val="24"/>
        </w:rPr>
        <w:t>reparaţii sau remedieri rapide ale defe</w:t>
      </w:r>
      <w:r>
        <w:rPr>
          <w:rFonts w:ascii="Times New Roman" w:eastAsia="Times New Roman" w:hAnsi="Times New Roman" w:cs="Times New Roman"/>
          <w:sz w:val="24"/>
          <w:szCs w:val="24"/>
        </w:rPr>
        <w:t>cţiunilor accidentale la</w:t>
      </w:r>
      <w:r w:rsidR="00325C10" w:rsidRPr="00E63940">
        <w:rPr>
          <w:rFonts w:ascii="Times New Roman" w:eastAsia="Times New Roman" w:hAnsi="Times New Roman" w:cs="Times New Roman"/>
          <w:sz w:val="24"/>
          <w:szCs w:val="24"/>
        </w:rPr>
        <w:t xml:space="preserve"> pompa de injecţie, pompa de apă, compr</w:t>
      </w:r>
      <w:r w:rsidR="00377169" w:rsidRPr="00E63940">
        <w:rPr>
          <w:rFonts w:ascii="Times New Roman" w:eastAsia="Times New Roman" w:hAnsi="Times New Roman" w:cs="Times New Roman"/>
          <w:sz w:val="24"/>
          <w:szCs w:val="24"/>
        </w:rPr>
        <w:t>esor, electromotor, alternato</w:t>
      </w:r>
      <w:r w:rsidR="00D5002C" w:rsidRPr="00E63940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7169" w:rsidRPr="00E63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C10" w:rsidRPr="00E63940" w:rsidRDefault="00377169" w:rsidP="00181CE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940">
        <w:rPr>
          <w:rFonts w:ascii="Times New Roman" w:eastAsia="Times New Roman" w:hAnsi="Times New Roman" w:cs="Times New Roman"/>
          <w:sz w:val="24"/>
          <w:szCs w:val="24"/>
        </w:rPr>
        <w:t>r</w:t>
      </w:r>
      <w:r w:rsidR="00E63940" w:rsidRPr="00E63940">
        <w:rPr>
          <w:rFonts w:ascii="Times New Roman" w:eastAsia="Times New Roman" w:hAnsi="Times New Roman" w:cs="Times New Roman"/>
          <w:sz w:val="24"/>
          <w:szCs w:val="24"/>
        </w:rPr>
        <w:t xml:space="preserve">evizii generale: </w:t>
      </w:r>
      <w:r w:rsidR="00325C10" w:rsidRPr="00E63940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D5002C" w:rsidRPr="00E63940">
        <w:rPr>
          <w:rFonts w:ascii="Times New Roman" w:eastAsia="Times New Roman" w:hAnsi="Times New Roman" w:cs="Times New Roman"/>
          <w:sz w:val="24"/>
          <w:szCs w:val="24"/>
        </w:rPr>
        <w:t xml:space="preserve">trol la mecanismul de direcţie, </w:t>
      </w:r>
      <w:r w:rsidR="00325C10" w:rsidRPr="00E63940">
        <w:rPr>
          <w:rFonts w:ascii="Times New Roman" w:eastAsia="Times New Roman" w:hAnsi="Times New Roman" w:cs="Times New Roman"/>
          <w:sz w:val="24"/>
          <w:szCs w:val="24"/>
        </w:rPr>
        <w:t>control la sistemul de frânare (pedala de frâna, pompa centrală, frânele roţilor, verificarea etanş</w:t>
      </w:r>
      <w:r w:rsidR="00D5002C" w:rsidRPr="00E63940">
        <w:rPr>
          <w:rFonts w:ascii="Times New Roman" w:eastAsia="Times New Roman" w:hAnsi="Times New Roman" w:cs="Times New Roman"/>
          <w:sz w:val="24"/>
          <w:szCs w:val="24"/>
        </w:rPr>
        <w:t>eităţii instalaţiei de frânare</w:t>
      </w:r>
      <w:r w:rsidR="00E63940" w:rsidRPr="00E639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002C" w:rsidRPr="00E63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5C10" w:rsidRPr="00E63940">
        <w:rPr>
          <w:rFonts w:ascii="Times New Roman" w:eastAsia="Times New Roman" w:hAnsi="Times New Roman" w:cs="Times New Roman"/>
          <w:sz w:val="24"/>
          <w:szCs w:val="24"/>
        </w:rPr>
        <w:t>verificarea instalaţi</w:t>
      </w:r>
      <w:r w:rsidR="00E63940">
        <w:rPr>
          <w:rFonts w:ascii="Times New Roman" w:eastAsia="Times New Roman" w:hAnsi="Times New Roman" w:cs="Times New Roman"/>
          <w:sz w:val="24"/>
          <w:szCs w:val="24"/>
        </w:rPr>
        <w:t>ei de iluminare (</w:t>
      </w:r>
      <w:r w:rsidR="00D5002C" w:rsidRPr="00E63940">
        <w:rPr>
          <w:rFonts w:ascii="Times New Roman" w:eastAsia="Times New Roman" w:hAnsi="Times New Roman" w:cs="Times New Roman"/>
          <w:sz w:val="24"/>
          <w:szCs w:val="24"/>
        </w:rPr>
        <w:t>reglaj faruri</w:t>
      </w:r>
      <w:r w:rsidR="00E639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002C" w:rsidRPr="00E63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5C10" w:rsidRPr="00E63940">
        <w:rPr>
          <w:rFonts w:ascii="Times New Roman" w:eastAsia="Times New Roman" w:hAnsi="Times New Roman" w:cs="Times New Roman"/>
          <w:sz w:val="24"/>
          <w:szCs w:val="24"/>
        </w:rPr>
        <w:t xml:space="preserve"> verificarea transmisiei</w:t>
      </w:r>
      <w:r w:rsidR="00D5002C" w:rsidRPr="00E63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5C10" w:rsidRPr="00E63940">
        <w:rPr>
          <w:rFonts w:ascii="Times New Roman" w:eastAsia="Times New Roman" w:hAnsi="Times New Roman" w:cs="Times New Roman"/>
          <w:sz w:val="24"/>
          <w:szCs w:val="24"/>
        </w:rPr>
        <w:t>schimb</w:t>
      </w:r>
      <w:r w:rsidR="00D5002C" w:rsidRPr="00E63940">
        <w:rPr>
          <w:rFonts w:ascii="Times New Roman" w:eastAsia="Times New Roman" w:hAnsi="Times New Roman" w:cs="Times New Roman"/>
          <w:sz w:val="24"/>
          <w:szCs w:val="24"/>
        </w:rPr>
        <w:t>are rulmenţi)</w:t>
      </w:r>
      <w:r w:rsidR="00E63940" w:rsidRPr="00E63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C10" w:rsidRPr="00E63940">
        <w:rPr>
          <w:rFonts w:ascii="Times New Roman" w:eastAsia="Times New Roman" w:hAnsi="Times New Roman" w:cs="Times New Roman"/>
          <w:sz w:val="24"/>
          <w:szCs w:val="24"/>
        </w:rPr>
        <w:t>etc;</w:t>
      </w:r>
    </w:p>
    <w:p w:rsidR="00C41A87" w:rsidRPr="00EC7CB6" w:rsidRDefault="00C41A87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46721" w:rsidRPr="00646721" w:rsidRDefault="00C41A87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7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Dotari</w:t>
      </w:r>
      <w:r w:rsidR="00646721" w:rsidRPr="00646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721" w:rsidRPr="006467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conformitate cu procesul tehnologic:</w:t>
      </w:r>
    </w:p>
    <w:p w:rsidR="00891346" w:rsidRPr="00646721" w:rsidRDefault="00891346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741"/>
        <w:gridCol w:w="1056"/>
      </w:tblGrid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Nr.crt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B76AC3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 xml:space="preserve">Denumire </w:t>
            </w: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utilaj/echipament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Numar bucati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Elevator cu 2 coloane, actionare electromecanica 3 tone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2.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Elevator cu 2 coloane, actionare electrohidraulica 4 tone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3.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Cric pentru canal 15 tone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2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4.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Cric cutie de viteza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4.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Stand motor cu sistem rotativ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5.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Set pistol pneumatic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2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6.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Trusa de montat si demontat diverse repere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10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7.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Tester diagnoza cu senzori presiune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8.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Stand verificare frane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9.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Aparat de schimbat si aerisit lichid frana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10.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Masina montat demontat anvelope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11.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Masina echilibrat roti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12.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Compresor aer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lastRenderedPageBreak/>
              <w:t>13.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Echipament verificare si intretinere instalatii clima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14.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Stand verificare sistem directie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</w:t>
            </w:r>
          </w:p>
        </w:tc>
      </w:tr>
      <w:tr w:rsidR="006858E7" w:rsidRPr="006858E7" w:rsidTr="006858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15.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val="ro-RO" w:eastAsia="zh-CN"/>
              </w:rPr>
              <w:t>Dulap utilat cu scule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E7" w:rsidRPr="006858E7" w:rsidRDefault="006858E7" w:rsidP="00181CE5">
            <w:pPr>
              <w:suppressAutoHyphens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1"/>
                <w:sz w:val="24"/>
                <w:szCs w:val="24"/>
                <w:lang w:val="ro-RO" w:eastAsia="zh-CN"/>
              </w:rPr>
            </w:pPr>
            <w:r w:rsidRPr="006858E7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val="ro-RO" w:eastAsia="zh-CN"/>
              </w:rPr>
              <w:t>3</w:t>
            </w:r>
          </w:p>
        </w:tc>
      </w:tr>
    </w:tbl>
    <w:p w:rsidR="00891346" w:rsidRPr="00B76AC3" w:rsidRDefault="00891346" w:rsidP="00181CE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91346" w:rsidRPr="00891346" w:rsidRDefault="00891346" w:rsidP="00181CE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672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Materii prime</w:t>
      </w:r>
      <w:r w:rsidRPr="008913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care se vor utiliza in </w:t>
      </w:r>
      <w:r w:rsidR="00B76AC3">
        <w:rPr>
          <w:rFonts w:ascii="Times New Roman" w:eastAsia="Times New Roman" w:hAnsi="Times New Roman" w:cs="Times New Roman"/>
          <w:color w:val="auto"/>
          <w:sz w:val="24"/>
          <w:szCs w:val="24"/>
        </w:rPr>
        <w:t>activitate</w:t>
      </w:r>
      <w:r w:rsidRPr="008913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B76AC3" w:rsidRPr="00B76AC3" w:rsidRDefault="00B76AC3" w:rsidP="00181CE5">
      <w:pPr>
        <w:widowControl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B76AC3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tablă, cca 400 kg/an, stocată vrac;</w:t>
      </w:r>
    </w:p>
    <w:p w:rsidR="00B76AC3" w:rsidRPr="00B76AC3" w:rsidRDefault="00B76AC3" w:rsidP="00181CE5">
      <w:pPr>
        <w:widowControl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B76AC3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lavete, cca 10 kg/an, ambalate în folie;</w:t>
      </w:r>
    </w:p>
    <w:p w:rsidR="00B76AC3" w:rsidRPr="00B76AC3" w:rsidRDefault="00B76AC3" w:rsidP="00181CE5">
      <w:pPr>
        <w:widowControl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B76AC3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piese plastic, cauciuc și metal ambalate în hârtie și carton, cca 100 kg/an;</w:t>
      </w:r>
    </w:p>
    <w:p w:rsidR="00B76AC3" w:rsidRPr="00B76AC3" w:rsidRDefault="00B76AC3" w:rsidP="00181CE5">
      <w:pPr>
        <w:widowControl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B76AC3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vaseline – cca 100 l/an, ambalte în cutii din plastic de 0,4 kg și 1,00 kg.</w:t>
      </w:r>
    </w:p>
    <w:p w:rsidR="00013101" w:rsidRDefault="00013101" w:rsidP="00181CE5">
      <w:pPr>
        <w:tabs>
          <w:tab w:val="left" w:pos="737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05DAB" w:rsidRPr="00A05DAB" w:rsidRDefault="00D778EE" w:rsidP="00181CE5">
      <w:pPr>
        <w:tabs>
          <w:tab w:val="left" w:pos="73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Alimentarea cu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A05D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95F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va realiza in sistem centralizat prin bransament </w:t>
      </w:r>
      <w:r w:rsidR="00395F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reteaua publica de alimentare cu apa a municipiului Timisoara.  </w:t>
      </w:r>
    </w:p>
    <w:p w:rsidR="003015B6" w:rsidRDefault="00A05DAB" w:rsidP="003015B6">
      <w:pPr>
        <w:widowControl/>
        <w:spacing w:before="269"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05D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Canalizarea menajera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:</w:t>
      </w:r>
      <w:r w:rsidRPr="00A05D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va realiza in sistem centralizat prin 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racord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95FB7">
        <w:rPr>
          <w:rFonts w:ascii="Times New Roman" w:eastAsia="Times New Roman" w:hAnsi="Times New Roman" w:cs="Times New Roman"/>
          <w:sz w:val="24"/>
          <w:szCs w:val="24"/>
          <w:lang w:val="ro-RO"/>
        </w:rPr>
        <w:t>la reteaua publica a municipiului Timisoara.</w:t>
      </w:r>
      <w:r w:rsidRPr="00A05D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517688" w:rsidRPr="00517688" w:rsidRDefault="00517688" w:rsidP="003015B6">
      <w:pPr>
        <w:widowControl/>
        <w:spacing w:before="26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Apele pluviale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platformele aferente circulatiilor si parcajelor 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se vor colecta prin intermediul 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or rigole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deschise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 vor fi preepurate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intr-un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decantor-separator de hidrocarburi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(V=720 litri)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, dupa care acestea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fi stocate 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ntr-un 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bazin de retentie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V = 7,71 mc.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Apele conventional curate stocate in bazinul de retentie propus vor fi folosite la stropitul spatiilor verzi, la spalarea carosabilului sau la stingerea incendiului. 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fr-FR"/>
        </w:rPr>
        <w:t>Surplusul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fi preluat în canalizarea </w:t>
      </w:r>
      <w:r w:rsidR="00181CE5">
        <w:rPr>
          <w:rFonts w:ascii="Times New Roman" w:eastAsia="Times New Roman" w:hAnsi="Times New Roman" w:cs="Times New Roman"/>
          <w:sz w:val="24"/>
          <w:szCs w:val="24"/>
          <w:lang w:val="ro-RO"/>
        </w:rPr>
        <w:t>municipiului Timisoara</w:t>
      </w:r>
      <w:r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0030F2" w:rsidRPr="000030F2" w:rsidRDefault="00A05DAB" w:rsidP="00181CE5">
      <w:pPr>
        <w:widowControl/>
        <w:spacing w:before="269"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Instalatii de incalzire:</w:t>
      </w:r>
      <w:r w:rsidRPr="00A05DA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A05D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030F2" w:rsidRPr="000030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Spațiul de lucru va fi încălzit cu ajutorul unei centrale </w:t>
      </w:r>
      <w:r w:rsidR="000030F2">
        <w:rPr>
          <w:rFonts w:ascii="Times New Roman" w:eastAsia="Times New Roman" w:hAnsi="Times New Roman" w:cs="Times New Roman"/>
          <w:sz w:val="24"/>
          <w:szCs w:val="24"/>
          <w:lang w:val="ro-RO"/>
        </w:rPr>
        <w:t>termice pe combustibil gazos</w:t>
      </w:r>
      <w:r w:rsidR="003D2DE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putere de 45kw</w:t>
      </w:r>
      <w:r w:rsidR="000030F2" w:rsidRPr="000030F2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013101" w:rsidRDefault="00D778EE" w:rsidP="00181CE5">
      <w:pPr>
        <w:widowControl/>
        <w:spacing w:before="269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Organizarea de santier:</w:t>
      </w:r>
    </w:p>
    <w:p w:rsidR="00253801" w:rsidRPr="003D0106" w:rsidRDefault="00D778EE" w:rsidP="003015B6">
      <w:pPr>
        <w:spacing w:after="0" w:line="240" w:lineRule="auto"/>
        <w:jc w:val="both"/>
      </w:pPr>
      <w:r w:rsidRPr="0025380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gramStart"/>
      <w:r w:rsidRPr="0025380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 w:rsidRPr="00253801">
        <w:rPr>
          <w:rFonts w:ascii="Times New Roman" w:eastAsia="Times New Roman" w:hAnsi="Times New Roman" w:cs="Times New Roman"/>
          <w:sz w:val="24"/>
          <w:szCs w:val="24"/>
        </w:rPr>
        <w:t xml:space="preserve"> realiza exclusiv pe terenul aferent investitiei propuse, incris in </w:t>
      </w:r>
      <w:r w:rsidR="00253801" w:rsidRPr="00253801">
        <w:rPr>
          <w:rFonts w:ascii="Times New Roman" w:eastAsia="Times New Roman" w:hAnsi="Times New Roman" w:cs="Times New Roman"/>
          <w:sz w:val="24"/>
          <w:szCs w:val="24"/>
        </w:rPr>
        <w:t xml:space="preserve">CF </w:t>
      </w:r>
      <w:r w:rsidR="003D0106">
        <w:rPr>
          <w:rFonts w:ascii="Times New Roman" w:eastAsia="Times New Roman" w:hAnsi="Times New Roman" w:cs="Times New Roman"/>
          <w:sz w:val="24"/>
          <w:szCs w:val="24"/>
        </w:rPr>
        <w:t>426592 Timisoara</w:t>
      </w:r>
      <w:r w:rsidR="00693D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106" w:rsidRPr="005739F0" w:rsidRDefault="003D0106" w:rsidP="00301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9F0">
        <w:rPr>
          <w:rFonts w:ascii="Times New Roman" w:hAnsi="Times New Roman" w:cs="Times New Roman"/>
          <w:sz w:val="24"/>
          <w:szCs w:val="24"/>
        </w:rPr>
        <w:t>Materialele, utilajele si uneltele necesare pentru constructie vor fi depozitate strict pe terenul beneficiarului, fara a se folosi spatiul public in acest scop.</w:t>
      </w:r>
      <w:proofErr w:type="gramEnd"/>
    </w:p>
    <w:p w:rsidR="003D0106" w:rsidRPr="005739F0" w:rsidRDefault="003D0106" w:rsidP="00301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F0">
        <w:rPr>
          <w:rFonts w:ascii="Times New Roman" w:hAnsi="Times New Roman" w:cs="Times New Roman"/>
          <w:sz w:val="24"/>
          <w:szCs w:val="24"/>
        </w:rPr>
        <w:t xml:space="preserve">Intreținerea utilajelor se </w:t>
      </w:r>
      <w:proofErr w:type="gramStart"/>
      <w:r w:rsidRPr="005739F0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5739F0">
        <w:rPr>
          <w:rFonts w:ascii="Times New Roman" w:hAnsi="Times New Roman" w:cs="Times New Roman"/>
          <w:sz w:val="24"/>
          <w:szCs w:val="24"/>
        </w:rPr>
        <w:t xml:space="preserve"> face doar în unități specializate. </w:t>
      </w:r>
      <w:proofErr w:type="gramStart"/>
      <w:r w:rsidRPr="005739F0">
        <w:rPr>
          <w:rFonts w:ascii="Times New Roman" w:hAnsi="Times New Roman" w:cs="Times New Roman"/>
          <w:sz w:val="24"/>
          <w:szCs w:val="24"/>
        </w:rPr>
        <w:t>Schimburile de ulei și alimentarea cu combustil se v</w:t>
      </w:r>
      <w:r w:rsidR="003D2DE5">
        <w:rPr>
          <w:rFonts w:ascii="Times New Roman" w:hAnsi="Times New Roman" w:cs="Times New Roman"/>
          <w:sz w:val="24"/>
          <w:szCs w:val="24"/>
        </w:rPr>
        <w:t>or</w:t>
      </w:r>
      <w:r w:rsidRPr="005739F0">
        <w:rPr>
          <w:rFonts w:ascii="Times New Roman" w:hAnsi="Times New Roman" w:cs="Times New Roman"/>
          <w:sz w:val="24"/>
          <w:szCs w:val="24"/>
        </w:rPr>
        <w:t>face doar la unități specializate.</w:t>
      </w:r>
      <w:proofErr w:type="gramEnd"/>
      <w:r w:rsidRPr="005739F0">
        <w:rPr>
          <w:rFonts w:ascii="Times New Roman" w:hAnsi="Times New Roman" w:cs="Times New Roman"/>
          <w:sz w:val="24"/>
          <w:szCs w:val="24"/>
        </w:rPr>
        <w:t xml:space="preserve"> Pe amplasamentul organizarii de </w:t>
      </w:r>
      <w:r w:rsidR="005739F0" w:rsidRPr="005739F0">
        <w:rPr>
          <w:rFonts w:ascii="Times New Roman" w:hAnsi="Times New Roman" w:cs="Times New Roman"/>
          <w:sz w:val="24"/>
          <w:szCs w:val="24"/>
        </w:rPr>
        <w:t xml:space="preserve">santier nu se vor </w:t>
      </w:r>
      <w:proofErr w:type="gramStart"/>
      <w:r w:rsidR="005739F0" w:rsidRPr="005739F0">
        <w:rPr>
          <w:rFonts w:ascii="Times New Roman" w:hAnsi="Times New Roman" w:cs="Times New Roman"/>
          <w:sz w:val="24"/>
          <w:szCs w:val="24"/>
        </w:rPr>
        <w:t>depozita  combustibili</w:t>
      </w:r>
      <w:proofErr w:type="gramEnd"/>
      <w:r w:rsidR="005739F0" w:rsidRPr="00573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106" w:rsidRPr="005739F0" w:rsidRDefault="003D0106" w:rsidP="003015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9F0">
        <w:rPr>
          <w:rFonts w:ascii="Times New Roman" w:hAnsi="Times New Roman" w:cs="Times New Roman"/>
          <w:sz w:val="24"/>
          <w:szCs w:val="24"/>
        </w:rPr>
        <w:t xml:space="preserve">Organizarea de șantier </w:t>
      </w:r>
      <w:proofErr w:type="gramStart"/>
      <w:r w:rsidRPr="005739F0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5739F0">
        <w:rPr>
          <w:rFonts w:ascii="Times New Roman" w:hAnsi="Times New Roman" w:cs="Times New Roman"/>
          <w:sz w:val="24"/>
          <w:szCs w:val="24"/>
        </w:rPr>
        <w:t xml:space="preserve"> fi dotata cu</w:t>
      </w:r>
      <w:r w:rsidR="00DE0552">
        <w:rPr>
          <w:rFonts w:ascii="Times New Roman" w:hAnsi="Times New Roman" w:cs="Times New Roman"/>
          <w:sz w:val="24"/>
          <w:szCs w:val="24"/>
        </w:rPr>
        <w:t xml:space="preserve"> toalete ecologice si containere petru depozitarea tuturor categoriilor de deseuri.</w:t>
      </w:r>
      <w:r w:rsidRPr="00573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101" w:rsidRDefault="00D778EE" w:rsidP="00181CE5">
      <w:pPr>
        <w:tabs>
          <w:tab w:val="left" w:pos="737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Cumularea cu alte proiecte: -</w:t>
      </w:r>
      <w:r w:rsidR="00225AA0" w:rsidRPr="00225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Utilizarea resurselor naturale: </w:t>
      </w:r>
      <w:r w:rsidR="00A36F97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013101" w:rsidRPr="00727D18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Producţia de deşeuri: 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În etapa de realizare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investitiei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-deseuri rezultate din lucrarile de constructii; depozitarea deseurilor nevalorificabile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face numai in locurile indicate de administratia publica locala; 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deseuri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valorificabile (lemn, metal, plastic, etc.) vor fi predate catre unitati specializate autorizate;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deseurile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menajere se vor colecta in europubele si vor fi preluate de unitati  specializate autorizate;</w:t>
      </w:r>
    </w:p>
    <w:p w:rsidR="00265374" w:rsidRDefault="00265374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deseurile</w:t>
      </w:r>
      <w:proofErr w:type="gramEnd"/>
      <w:r w:rsidR="00DE0552">
        <w:rPr>
          <w:rFonts w:ascii="Times New Roman" w:eastAsia="Times New Roman" w:hAnsi="Times New Roman" w:cs="Times New Roman"/>
          <w:sz w:val="24"/>
          <w:szCs w:val="24"/>
        </w:rPr>
        <w:t xml:space="preserve"> rezultate din activitate</w:t>
      </w:r>
      <w:r>
        <w:rPr>
          <w:rFonts w:ascii="Times New Roman" w:eastAsia="Times New Roman" w:hAnsi="Times New Roman" w:cs="Times New Roman"/>
          <w:sz w:val="24"/>
          <w:szCs w:val="24"/>
        </w:rPr>
        <w:t>, vor fi predate catre unitati specializate autorizate.</w:t>
      </w:r>
    </w:p>
    <w:p w:rsidR="00013101" w:rsidRDefault="0001310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Emisiile poluante, inclusiv zgomotul si alte surse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disconfort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101" w:rsidRPr="005F7C53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zgomot nu va depasi nivelul prevazut de S</w:t>
      </w:r>
      <w:r w:rsidR="00731704">
        <w:rPr>
          <w:rFonts w:ascii="Times New Roman" w:eastAsia="Times New Roman" w:hAnsi="Times New Roman" w:cs="Times New Roman"/>
          <w:sz w:val="24"/>
          <w:szCs w:val="24"/>
        </w:rPr>
        <w:t>R 10009: 2017</w:t>
      </w:r>
      <w:r w:rsidR="005F7C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7C53" w:rsidRPr="005F7C5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“Acustica; Limite admisibile ale nivelului de zgomot din nediul ambiant; 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vor respecta prevederile Ord. M.A.P.P.M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756/1997 pentru aprobarea Reglementarii privind evaluarea poluarii mediului, cu modificarile si completarile ulterioare.</w:t>
      </w:r>
      <w:proofErr w:type="gramEnd"/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4870">
        <w:rPr>
          <w:rFonts w:ascii="Times New Roman" w:eastAsia="Times New Roman" w:hAnsi="Times New Roman" w:cs="Times New Roman"/>
          <w:sz w:val="24"/>
          <w:szCs w:val="24"/>
        </w:rPr>
        <w:t xml:space="preserve">pentru apele uzate menajere, </w:t>
      </w:r>
      <w:r>
        <w:rPr>
          <w:rFonts w:ascii="Times New Roman" w:eastAsia="Times New Roman" w:hAnsi="Times New Roman" w:cs="Times New Roman"/>
          <w:sz w:val="24"/>
          <w:szCs w:val="24"/>
        </w:rPr>
        <w:t>se vor respecta valorile prevazute in normativul NTPA 002/2002 aprobat prin HG 188/2002 modificat si completat prin HG 352/ 2005 privind conditiile de descarcare in mediul acvatic a apelor uzate;</w:t>
      </w:r>
    </w:p>
    <w:p w:rsidR="00013101" w:rsidRDefault="00D778EE" w:rsidP="00181CE5">
      <w:pPr>
        <w:spacing w:after="0" w:line="240" w:lineRule="auto"/>
        <w:ind w:left="-2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apele pluviale, se vor respecta prevederile normativului NTPA 001/2002, aprobat prin HG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188/2002 şi modificat prin HG 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352/2005, privind condiţiile de descărcare în mediul acvatic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apelor uzate;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Riscul de accident, ţinându-se seama in special de substanţele si tehnologiile utilizate: - 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cazul</w:t>
      </w:r>
    </w:p>
    <w:p w:rsidR="0073535A" w:rsidRDefault="0073535A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 Localizarea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proiectelor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101" w:rsidRDefault="00D778EE" w:rsidP="00181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Utilizarea existenta a terenului: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conform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prevederilor Certificatului de Urbanism nr. </w:t>
      </w:r>
      <w:r w:rsidR="007B622F">
        <w:rPr>
          <w:rFonts w:ascii="Times New Roman" w:eastAsia="Times New Roman" w:hAnsi="Times New Roman" w:cs="Times New Roman"/>
          <w:b/>
          <w:sz w:val="24"/>
          <w:szCs w:val="24"/>
        </w:rPr>
        <w:t>1204/28.03</w:t>
      </w:r>
      <w:r w:rsidR="004619CB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folosinta actuală a </w:t>
      </w:r>
      <w:r w:rsidR="004619CB">
        <w:rPr>
          <w:rFonts w:ascii="Times New Roman" w:eastAsia="Times New Roman" w:hAnsi="Times New Roman" w:cs="Times New Roman"/>
          <w:sz w:val="24"/>
          <w:szCs w:val="24"/>
        </w:rPr>
        <w:t xml:space="preserve">terenului </w:t>
      </w:r>
      <w:proofErr w:type="gramStart"/>
      <w:r w:rsidR="004619C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gramEnd"/>
      <w:r w:rsidR="004619CB">
        <w:rPr>
          <w:rFonts w:ascii="Times New Roman" w:eastAsia="Times New Roman" w:hAnsi="Times New Roman" w:cs="Times New Roman"/>
          <w:sz w:val="24"/>
          <w:szCs w:val="24"/>
        </w:rPr>
        <w:t xml:space="preserve">: teren </w:t>
      </w:r>
      <w:r w:rsidR="007B622F">
        <w:rPr>
          <w:rFonts w:ascii="Times New Roman" w:eastAsia="Times New Roman" w:hAnsi="Times New Roman" w:cs="Times New Roman"/>
          <w:sz w:val="24"/>
          <w:szCs w:val="24"/>
        </w:rPr>
        <w:t>intravilan in str. Pr</w:t>
      </w:r>
      <w:r w:rsidR="0003780B">
        <w:rPr>
          <w:rFonts w:ascii="Times New Roman" w:eastAsia="Times New Roman" w:hAnsi="Times New Roman" w:cs="Times New Roman"/>
          <w:sz w:val="24"/>
          <w:szCs w:val="24"/>
        </w:rPr>
        <w:t>of. A. Katrein nr. 7</w:t>
      </w:r>
      <w:proofErr w:type="gramStart"/>
      <w:r w:rsidR="0003780B">
        <w:rPr>
          <w:rFonts w:ascii="Times New Roman" w:eastAsia="Times New Roman" w:hAnsi="Times New Roman" w:cs="Times New Roman"/>
          <w:sz w:val="24"/>
          <w:szCs w:val="24"/>
        </w:rPr>
        <w:t>,  S</w:t>
      </w:r>
      <w:proofErr w:type="gramEnd"/>
      <w:r w:rsidR="0003780B">
        <w:rPr>
          <w:rFonts w:ascii="Times New Roman" w:eastAsia="Times New Roman" w:hAnsi="Times New Roman" w:cs="Times New Roman"/>
          <w:sz w:val="24"/>
          <w:szCs w:val="24"/>
        </w:rPr>
        <w:t xml:space="preserve">=1000 mp; Destinatie conform PUZ: “Hale industrial si Depozitare P+1E”.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Relativa abundenta a resurselor naturale din zona, calitatea si capacitatea regenerativa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acestora 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Capacitatea de absorbtie a mediului, cu atenţie deosebită pentru: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="00282145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 w:rsidR="00282145"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gramEnd"/>
      <w:r w:rsidR="00282145">
        <w:rPr>
          <w:rFonts w:ascii="Times New Roman" w:eastAsia="Times New Roman" w:hAnsi="Times New Roman" w:cs="Times New Roman"/>
          <w:sz w:val="24"/>
          <w:szCs w:val="24"/>
        </w:rPr>
        <w:t xml:space="preserve"> umede; nu este cazul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b)</w:t>
      </w:r>
      <w:r w:rsidR="00282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82145"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gramEnd"/>
      <w:r w:rsidR="00282145">
        <w:rPr>
          <w:rFonts w:ascii="Times New Roman" w:eastAsia="Times New Roman" w:hAnsi="Times New Roman" w:cs="Times New Roman"/>
          <w:sz w:val="24"/>
          <w:szCs w:val="24"/>
        </w:rPr>
        <w:t xml:space="preserve"> costiere: nu este cazul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c)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montane si împădurite: nu este cazul,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d)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parcurile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 rezervaţiile naturale: nu este cazul,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e)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ariile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clasificate sau zonele protejate prin legislaţia in vigoare cum sunt: zone de protecţie a faunei piscicole, bazine piscicole naturale şi bazine piscicole amenajate etc: nu este cazul;  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f)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protecţie speciala, mai ales cele desemnate prin Ordonanţa de urgenţă a Guvernului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57/2007 privind regimul ariilor naturale protejate, conservarea habitatelor naturale, a florei şi faunei sălbatice, cu modificările şi completările ulterioare, zonele prevăzute prin Legea 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5/2000 privind aprobarea Planului de amenajare a teritoriului naţional – Secţiunea a III-a – zone protejate, zonele de protecţie instituite conform prevederilor Legii apelor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107/1996, cu modificările şi completările ulterioare, şi Hotărârea Guvernului 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930/2005 pentru aprobarea Normelor speciale privind caracterul şi mărimea zonelor de protecţie sanitară şi hidrogeologică:  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cazul;</w:t>
      </w:r>
    </w:p>
    <w:p w:rsidR="00013101" w:rsidRDefault="00D778EE" w:rsidP="00181CE5">
      <w:pPr>
        <w:spacing w:after="0" w:line="240" w:lineRule="auto"/>
        <w:ind w:right="14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ariile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care standardele de calitate a mediului stabilite de legislaţie au fost deja depăşite: nu este cazul;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h)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ariile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dens populate: nu este cazul;</w:t>
      </w:r>
    </w:p>
    <w:p w:rsidR="00013101" w:rsidRDefault="00D778EE" w:rsidP="00181CE5">
      <w:pPr>
        <w:numPr>
          <w:ilvl w:val="0"/>
          <w:numId w:val="1"/>
        </w:numPr>
        <w:spacing w:after="0" w:line="240" w:lineRule="auto"/>
        <w:ind w:left="709" w:right="144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peisaje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 semnificaţie istorica , culturala si arheologica : nu este cazul.</w:t>
      </w:r>
    </w:p>
    <w:p w:rsidR="00013101" w:rsidRDefault="00013101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Caracteristicile impactului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potenţial :</w:t>
      </w:r>
      <w:proofErr w:type="gramEnd"/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Extinderea impactului: aria geografica si numărul de persoane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afectate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nu este cazul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Natura transfrontaliera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impactului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 este cazul;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Mărimea si complexitatea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impactului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perioada de execuţie şi implementare a proiectului impactul asupra factorilor de mediu va fi nesemnificativ daca se vor respecta masurile  privind protecţia factorilor de mediu impuse prin proiect ( prezentate detaliat  in memoriul de prezentare care stă la baza deciziei);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Probabilitatea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impactului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nesemnificativa;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Durata, frecventa si reversibilitatea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impactului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 este cazul.</w:t>
      </w:r>
    </w:p>
    <w:p w:rsidR="009501D0" w:rsidRDefault="009501D0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Motivele care au stat la baza luarii deciziei etapei de incadrare in procedura de evaluare adecvata sunt urmatoarele: - </w:t>
      </w:r>
    </w:p>
    <w:p w:rsidR="00013101" w:rsidRDefault="00013101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Conditiile de realizare a proiectului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Investiţia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 cu respectarea proiectului tehnic elaborat potrivit legii, a memoriului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prezentare intocmit conform prevederilor Ordinului MMP nr.135/2010, a legislaţiei de mediu in vigoare si a menţiunilor din Certificatul de Urbanism nr.</w:t>
      </w:r>
      <w:r w:rsidR="00C85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2145">
        <w:rPr>
          <w:rFonts w:ascii="Times New Roman" w:eastAsia="Times New Roman" w:hAnsi="Times New Roman" w:cs="Times New Roman"/>
          <w:b/>
          <w:sz w:val="24"/>
          <w:szCs w:val="24"/>
        </w:rPr>
        <w:t>1204/28.03</w:t>
      </w:r>
      <w:r w:rsidR="00C858CF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>
        <w:rPr>
          <w:rFonts w:ascii="Times New Roman" w:eastAsia="Times New Roman" w:hAnsi="Times New Roman" w:cs="Times New Roman"/>
          <w:sz w:val="24"/>
          <w:szCs w:val="24"/>
        </w:rPr>
        <w:t>, em</w:t>
      </w:r>
      <w:r w:rsidR="00282145">
        <w:rPr>
          <w:rFonts w:ascii="Times New Roman" w:eastAsia="Times New Roman" w:hAnsi="Times New Roman" w:cs="Times New Roman"/>
          <w:sz w:val="24"/>
          <w:szCs w:val="24"/>
        </w:rPr>
        <w:t>is de Primaria municipiului Timisoara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La executarea lucrărilor, se vor respecta normele legale în vigoare: sanitare, de prevenire si stingere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incendiilor, de protecţia muncii si de gospodărire a apelor.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Lucrările se vor desfăşura cu respectarea condiţiilor tehnice si a regimului juridic prevăzute prin actele de reglementare prealabile, emise de alte autoritati (</w:t>
      </w:r>
      <w:r w:rsidR="00DA531E">
        <w:rPr>
          <w:rFonts w:ascii="Times New Roman" w:eastAsia="Times New Roman" w:hAnsi="Times New Roman" w:cs="Times New Roman"/>
          <w:sz w:val="24"/>
          <w:szCs w:val="24"/>
        </w:rPr>
        <w:t xml:space="preserve">Aviz tehnic privind asigurarea furnizarii utilitatilor de apa si canal nr. 51041/DT-ST/28.04.2017, SC AQUATIM SA,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extras CF nr. 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>426592</w:t>
      </w:r>
      <w:r w:rsidR="00731704" w:rsidRPr="00731704">
        <w:rPr>
          <w:rFonts w:ascii="Times New Roman" w:eastAsia="Times New Roman" w:hAnsi="Times New Roman" w:cs="Times New Roman"/>
          <w:sz w:val="24"/>
          <w:szCs w:val="24"/>
        </w:rPr>
        <w:t xml:space="preserve">, nr. 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>cad</w:t>
      </w:r>
      <w:r w:rsidR="00731704" w:rsidRPr="00731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>426592</w:t>
      </w:r>
      <w:r>
        <w:rPr>
          <w:rFonts w:ascii="Times New Roman" w:eastAsia="Times New Roman" w:hAnsi="Times New Roman" w:cs="Times New Roman"/>
          <w:sz w:val="24"/>
          <w:szCs w:val="24"/>
        </w:rPr>
        <w:t>, titular S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>IETATEA DE MICROFINANTARE IFN ROMCON SA</w:t>
      </w:r>
      <w:r>
        <w:rPr>
          <w:rFonts w:ascii="Times New Roman" w:eastAsia="Times New Roman" w:hAnsi="Times New Roman" w:cs="Times New Roman"/>
          <w:sz w:val="24"/>
          <w:szCs w:val="24"/>
        </w:rPr>
        <w:t>, suprafata 1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731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776">
        <w:rPr>
          <w:rFonts w:ascii="Times New Roman" w:eastAsia="Times New Roman" w:hAnsi="Times New Roman" w:cs="Times New Roman"/>
          <w:sz w:val="24"/>
          <w:szCs w:val="24"/>
        </w:rPr>
        <w:t>mp, emis de OCPI Timis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2DE5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  <w:proofErr w:type="gramEnd"/>
      <w:r w:rsidR="002F131E">
        <w:rPr>
          <w:rFonts w:ascii="Times New Roman" w:eastAsia="Times New Roman" w:hAnsi="Times New Roman" w:cs="Times New Roman"/>
          <w:sz w:val="24"/>
          <w:szCs w:val="24"/>
        </w:rPr>
        <w:t xml:space="preserve"> de constituire a dreptului de sup</w:t>
      </w:r>
      <w:r w:rsidR="003D2DE5">
        <w:rPr>
          <w:rFonts w:ascii="Times New Roman" w:eastAsia="Times New Roman" w:hAnsi="Times New Roman" w:cs="Times New Roman"/>
          <w:sz w:val="24"/>
          <w:szCs w:val="24"/>
        </w:rPr>
        <w:t>erficie nr. 2208 din 12.04.2017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13101" w:rsidRDefault="00D778EE" w:rsidP="003015B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 se vor evacua apele uzate rezultate din activitatea desfasurata direct in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cursuri de apa invecinate (daca este cazul);</w:t>
      </w:r>
    </w:p>
    <w:p w:rsidR="00013101" w:rsidRDefault="00D778EE" w:rsidP="003015B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 se vor spala obiecte, produse, ambalaje, materiale care pot produce impurificarea in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cursuri de apa invecinate(daca este cazul);</w:t>
      </w:r>
    </w:p>
    <w:p w:rsidR="00013101" w:rsidRDefault="00D778EE" w:rsidP="003015B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 se vor arunca si nu se vor depozita in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cursuri de apa  deseuri de orice fel;</w:t>
      </w:r>
    </w:p>
    <w:p w:rsidR="00013101" w:rsidRDefault="00D778EE" w:rsidP="003015B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perioada de exploatare se vor lua masuri pentru prevenirea poluarilor accidentale datorate eventualelor scurgeri de combustibil de la utilaje;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Utilajele utilizate pe durata de realizare a lucrǎrilor, precum şi mijloacele de transport, vor avea o stare tehnicǎ corespunzǎtoare, astfel încât sǎ fie exclusǎ orice posibilitate de poluare a mediului inconjurator cu combustibil ori material lubrifiant direct sau indirect;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Luarea de măsuri de reducere a nivelului încărcării atmosferice cu pulberi la depozitarea pamantului rezultat din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excavare ;</w:t>
      </w:r>
      <w:proofErr w:type="gramEnd"/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In perioada de execuţie a lucrărilor vor fi stabilite zone de parcare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autovehiculelor si a utilajelor utilizate;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Se vor lua masuri pentru evitarea poluării accidentale a factorilor de mediu pe toata durata execuţiei lucrărilor şi implementării proiectului;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Se vor lua măsuri de reducere a nivelului încărcării atmosferice cu pulberi la depozitarea pamantului rezultat din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excavare ;</w:t>
      </w:r>
      <w:proofErr w:type="gramEnd"/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 Evitarea pierderilor de materiale si substanţe cu potenţial poluant in vederea eliminării poluării accidentale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apelor de suprafaţa si a apelor subterane.</w:t>
      </w: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In cazul poluării accidentale a solului cu produse petroliere si uleiuri minerale de la vehiculele grele si de la echipamentele mobile se va proceda imediat la utilizarea materialelor absorbante, la decopertarea solului contaminat, stocarea temporară a deşeurilor rezultate şi a solului decopertat în recipienţi adecvaţi, şi tratarea de către firme specializate;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Se interzic lucrările de întreţinere si reparaţii la utilajele si mijloacele de transport in cadrul obiectivului de investiţii (acestea se vor realiza numai prin unitati specializate autorizate);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Lucrările vor fi executate fara a produce disconfort locuitorilor prin generarea de noxe, praf, zgomot si vibraţii;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Amplasarea organizarii de santier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 cu respectarea prevederilor OUG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195/2005 aprobata cu modificari prin Legea 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265/2006 privind Protectia Mediului cu modificarile si completarile ulterioare;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Activităţile care produc mult praf vor fi reduse in perioadele cu vânt puternic sau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proceda la umectarea suprafeţelor sau luarea altor măsuri (ex.împrejmuire cu panouri, acoperirea solului decopertat şi depozitat temporar, etc.) în vederea reducerii dispersiei pulberilor în suspensie în atmosferă;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Este interzisă parasirea incintei organizării de şantier, cu rotile autovehiculelor şi/sau caroseria murdară;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Materialele fine (pamant, balast, nisip) se vor transporta in autovehicule prevăzute cu prelate pentru împiedicarea imprastierii acestora pe partea carosabila;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Nu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degrada mediul natural sau amenajat, prin depozitari necontrolate de deseuri de orice fel;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Pe parcursul executarii lucrarilor de constructii nu se vor taia arbori si nu vor fi afectate spatiile verzi; 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Managementul deşeurilor generate de lucrări va fi in conformitate cu legislaţia specifica de mediu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 fi in responsabilitatea titularului de proiect cat si a operatorului care realizează lucrările;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Depozitarea deseurilor nevalorificabile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face numai in locurile aprobate de administratia locala; deseurile valorificabile (metalice, lemn, material plastic) vor fi predate catre unitati specializate autorizate;</w:t>
      </w:r>
    </w:p>
    <w:p w:rsidR="00013101" w:rsidRPr="005F7C53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respecta nivelul de zgomot maxim admis conform – S</w:t>
      </w:r>
      <w:r w:rsidR="005F7C5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10009</w:t>
      </w:r>
      <w:r w:rsidR="00045776">
        <w:rPr>
          <w:rFonts w:ascii="Times New Roman" w:eastAsia="Times New Roman" w:hAnsi="Times New Roman" w:cs="Times New Roman"/>
          <w:sz w:val="24"/>
          <w:szCs w:val="24"/>
        </w:rPr>
        <w:t>:2017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privind </w:t>
      </w:r>
      <w:r w:rsidR="005F7C53" w:rsidRPr="005F7C5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“Acustica; Limite admisibile ale nivelului de zgomot din nediul ambiant; 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Se vor verifica periodic utilajele si mijloacele de transport in ceea ce priveşte nivelul de emisii de monoxid de carbon si a altor gaze de eşapament, nivelul de zgomot si se vor pune in funcţiune numai cele care corespund cerinţelor tehnice; se vor evita pierderile de carburanţi sau lubrefianţi la staţionarea utilajelor; 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Alimentarea cu carburanţi, repararea si întreţinerea mijloacelor de transport 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utilajelor folosite pe şantier se va face numai la societati specializate si autorizate;</w:t>
      </w:r>
    </w:p>
    <w:p w:rsidR="00013101" w:rsidRDefault="00D778EE" w:rsidP="003015B6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Nu se vor stoca combustibili in cadrul organizarii de şantier.</w:t>
      </w:r>
    </w:p>
    <w:p w:rsidR="00013101" w:rsidRDefault="00013101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Prezentul act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valabil pe toată perioada punerii în aplicare a proiectului, în condiţiile în care nu intervin modificări ale datelor care au stat la baza emiterii acestuia.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Titularul proiectului are obligaţia de a notifica in scris autoritatea pentru protecţia mediului despre orice modificare sau extindere a proiectului survenita după emiterea deciziei etapei de încadrare, APM Timiş urmând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aplica in mod corespunzător, in aceasta situaţie prevederile art. 22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alin(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3) din HG nr.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445/2009.</w:t>
      </w:r>
      <w:proofErr w:type="gramEnd"/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30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Prezentul act nu exonerează de răspundere titularul, proiectantul si/sau constructorul in cazul producerii unor accidente in timpul execuţiei lucrărilor sau exploatării acestora.</w:t>
      </w:r>
    </w:p>
    <w:p w:rsidR="003015B6" w:rsidRPr="003015B6" w:rsidRDefault="003015B6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Nerespectarea prevederilor prezentului acord de mediu se sanctioneaza conform prevederilor legale in vigoare.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După finali</w:t>
      </w:r>
      <w:r w:rsidR="00045776">
        <w:rPr>
          <w:rFonts w:ascii="Times New Roman" w:eastAsia="Times New Roman" w:hAnsi="Times New Roman" w:cs="Times New Roman"/>
          <w:b/>
          <w:sz w:val="24"/>
          <w:szCs w:val="24"/>
        </w:rPr>
        <w:t>zarea lucrărilor de construire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titularul va </w:t>
      </w:r>
      <w:r w:rsidR="00045776">
        <w:rPr>
          <w:rFonts w:ascii="Times New Roman" w:eastAsia="Times New Roman" w:hAnsi="Times New Roman" w:cs="Times New Roman"/>
          <w:b/>
          <w:sz w:val="24"/>
          <w:szCs w:val="24"/>
        </w:rPr>
        <w:t xml:space="preserve">notifica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APM Timiş </w:t>
      </w:r>
      <w:r w:rsidR="00045776">
        <w:rPr>
          <w:rFonts w:ascii="Times New Roman" w:eastAsia="Times New Roman" w:hAnsi="Times New Roman" w:cs="Times New Roman"/>
          <w:b/>
          <w:sz w:val="24"/>
          <w:szCs w:val="24"/>
        </w:rPr>
        <w:t xml:space="preserve">in vederea stabilirii necesitatii </w:t>
      </w:r>
      <w:r w:rsidR="0097101C">
        <w:rPr>
          <w:rFonts w:ascii="Times New Roman" w:eastAsia="Times New Roman" w:hAnsi="Times New Roman" w:cs="Times New Roman"/>
          <w:b/>
          <w:sz w:val="24"/>
          <w:szCs w:val="24"/>
        </w:rPr>
        <w:t>emiterii</w:t>
      </w:r>
      <w:r w:rsidR="00045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2DE5">
        <w:rPr>
          <w:rFonts w:ascii="Times New Roman" w:eastAsia="Times New Roman" w:hAnsi="Times New Roman" w:cs="Times New Roman"/>
          <w:b/>
          <w:sz w:val="24"/>
          <w:szCs w:val="24"/>
        </w:rPr>
        <w:t xml:space="preserve">autorizaţiei de mediu </w:t>
      </w:r>
      <w:proofErr w:type="gramStart"/>
      <w:r w:rsidR="003D2DE5">
        <w:rPr>
          <w:rFonts w:ascii="Times New Roman" w:eastAsia="Times New Roman" w:hAnsi="Times New Roman" w:cs="Times New Roman"/>
          <w:b/>
          <w:sz w:val="24"/>
          <w:szCs w:val="24"/>
        </w:rPr>
        <w:t>conform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prevederilor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Ord. nr. 1798 /2007 pentru aprobarea Procedurii de emitere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autorizaţiei de mediu, cu modificarile si completarile ulterioare.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Prezenta decizie poate fi contestată în conformitate cu prevederile H.G. nr.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445/2009 privind evaluarea impactului anumitor proiecte publice şi private asupra mediului şi ale Legii contenciosului administrativ nr.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554/2004, cu modificările şi completările ulterioare.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  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3101" w:rsidRDefault="003015B6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DIRECTOR EXECUTIV                             </w:t>
      </w:r>
      <w:r w:rsidR="00C049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2D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SEF SERVICIU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Mihai CEPEHA                                                    AVIZE, ACORDURI, AUTORIZATII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Lucia SCRIUBA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5B6" w:rsidRPr="003015B6" w:rsidRDefault="003015B6" w:rsidP="00301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015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INTOCMIT,</w:t>
      </w:r>
    </w:p>
    <w:p w:rsidR="003015B6" w:rsidRPr="003015B6" w:rsidRDefault="003015B6" w:rsidP="003015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015B6">
        <w:rPr>
          <w:rFonts w:ascii="Times New Roman" w:eastAsia="Times New Roman" w:hAnsi="Times New Roman" w:cs="Times New Roman"/>
          <w:b/>
          <w:sz w:val="24"/>
          <w:szCs w:val="24"/>
        </w:rPr>
        <w:t>Corina MIHOC</w:t>
      </w:r>
    </w:p>
    <w:sectPr w:rsidR="003015B6" w:rsidRPr="003015B6">
      <w:footerReference w:type="default" r:id="rId10"/>
      <w:footerReference w:type="first" r:id="rId11"/>
      <w:pgSz w:w="11907" w:h="16840"/>
      <w:pgMar w:top="924" w:right="850" w:bottom="576" w:left="99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60" w:rsidRDefault="00962660">
      <w:pPr>
        <w:spacing w:after="0" w:line="240" w:lineRule="auto"/>
      </w:pPr>
      <w:r>
        <w:separator/>
      </w:r>
    </w:p>
  </w:endnote>
  <w:endnote w:type="continuationSeparator" w:id="0">
    <w:p w:rsidR="00962660" w:rsidRDefault="0096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01" w:rsidRDefault="00D778EE" w:rsidP="00727D1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b/>
        <w:color w:val="00214E"/>
        <w:sz w:val="24"/>
        <w:szCs w:val="24"/>
      </w:rPr>
      <w:t>AGENŢIA PENTRU PROTECŢIA MEDIULUI TIMIŞ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 wp14:anchorId="0514A813" wp14:editId="04808223">
              <wp:simplePos x="0" y="0"/>
              <wp:positionH relativeFrom="margin">
                <wp:posOffset>-139699</wp:posOffset>
              </wp:positionH>
              <wp:positionV relativeFrom="paragraph">
                <wp:posOffset>-38099</wp:posOffset>
              </wp:positionV>
              <wp:extent cx="6261100" cy="254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1800" y="3779683"/>
                        <a:ext cx="6248399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214E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-139699</wp:posOffset>
              </wp:positionH>
              <wp:positionV relativeFrom="paragraph">
                <wp:posOffset>-38099</wp:posOffset>
              </wp:positionV>
              <wp:extent cx="6261100" cy="25400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11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1" wp14:anchorId="510D2E66" wp14:editId="01B9F1A9">
          <wp:simplePos x="0" y="0"/>
          <wp:positionH relativeFrom="margin">
            <wp:posOffset>-592453</wp:posOffset>
          </wp:positionH>
          <wp:positionV relativeFrom="paragraph">
            <wp:posOffset>-426717</wp:posOffset>
          </wp:positionV>
          <wp:extent cx="532130" cy="437515"/>
          <wp:effectExtent l="0" t="0" r="0" b="0"/>
          <wp:wrapNone/>
          <wp:docPr id="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130" cy="437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3101" w:rsidRDefault="00D778EE" w:rsidP="00727D1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color w:val="00214E"/>
        <w:sz w:val="24"/>
        <w:szCs w:val="24"/>
      </w:rPr>
      <w:t>B-dul Liviu Rebreanu, nr.18-18A, Timişoara</w:t>
    </w:r>
    <w:proofErr w:type="gramStart"/>
    <w:r>
      <w:rPr>
        <w:rFonts w:ascii="Times New Roman" w:eastAsia="Times New Roman" w:hAnsi="Times New Roman" w:cs="Times New Roman"/>
        <w:color w:val="00214E"/>
        <w:sz w:val="24"/>
        <w:szCs w:val="24"/>
      </w:rPr>
      <w:t>, ,</w:t>
    </w:r>
    <w:proofErr w:type="gramEnd"/>
    <w:r>
      <w:rPr>
        <w:rFonts w:ascii="Times New Roman" w:eastAsia="Times New Roman" w:hAnsi="Times New Roman" w:cs="Times New Roman"/>
        <w:color w:val="00214E"/>
        <w:sz w:val="24"/>
        <w:szCs w:val="24"/>
      </w:rPr>
      <w:t xml:space="preserve"> Cod 300210</w:t>
    </w:r>
  </w:p>
  <w:p w:rsidR="00013101" w:rsidRPr="00727D18" w:rsidRDefault="00D778EE" w:rsidP="00727D1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  <w:u w:val="single"/>
      </w:rPr>
    </w:pPr>
    <w:r w:rsidRPr="00727D18">
      <w:rPr>
        <w:rFonts w:ascii="Times New Roman" w:eastAsia="Times New Roman" w:hAnsi="Times New Roman" w:cs="Times New Roman"/>
        <w:color w:val="00214E"/>
        <w:sz w:val="24"/>
        <w:szCs w:val="24"/>
        <w:u w:val="single"/>
      </w:rPr>
      <w:t xml:space="preserve">E-mail: </w:t>
    </w:r>
    <w:hyperlink r:id="rId3">
      <w:r w:rsidRPr="00727D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office@apmtm.anpm.ro</w:t>
      </w:r>
    </w:hyperlink>
    <w:r w:rsidRPr="00727D18">
      <w:rPr>
        <w:rFonts w:ascii="Times New Roman" w:eastAsia="Times New Roman" w:hAnsi="Times New Roman" w:cs="Times New Roman"/>
        <w:color w:val="00214E"/>
        <w:sz w:val="24"/>
        <w:szCs w:val="24"/>
        <w:u w:val="single"/>
      </w:rPr>
      <w:t>; Tel. 0256.491.795; 0256. 226.675; Fax 0256</w:t>
    </w:r>
    <w:proofErr w:type="gramStart"/>
    <w:r w:rsidRPr="00727D18">
      <w:rPr>
        <w:rFonts w:ascii="Times New Roman" w:eastAsia="Times New Roman" w:hAnsi="Times New Roman" w:cs="Times New Roman"/>
        <w:color w:val="00214E"/>
        <w:sz w:val="24"/>
        <w:szCs w:val="24"/>
        <w:u w:val="single"/>
      </w:rPr>
      <w:t>..201.005</w:t>
    </w:r>
    <w:proofErr w:type="gramEnd"/>
    <w:r w:rsidRPr="00727D18">
      <w:rPr>
        <w:rFonts w:ascii="Times New Roman" w:eastAsia="Times New Roman" w:hAnsi="Times New Roman" w:cs="Times New Roman"/>
        <w:color w:val="00214E"/>
        <w:sz w:val="24"/>
        <w:szCs w:val="24"/>
        <w:u w:val="single"/>
      </w:rPr>
      <w:t xml:space="preserve">               </w:t>
    </w:r>
  </w:p>
  <w:p w:rsidR="00013101" w:rsidRDefault="00D778EE" w:rsidP="00727D18">
    <w:pPr>
      <w:tabs>
        <w:tab w:val="center" w:pos="4320"/>
        <w:tab w:val="right" w:pos="8640"/>
      </w:tabs>
      <w:spacing w:after="0" w:line="240" w:lineRule="auto"/>
      <w:jc w:val="center"/>
      <w:rPr>
        <w:rFonts w:ascii="Garamond" w:eastAsia="Garamond" w:hAnsi="Garamond" w:cs="Garamond"/>
        <w:color w:val="00214E"/>
        <w:sz w:val="24"/>
        <w:szCs w:val="24"/>
      </w:rPr>
    </w:pPr>
    <w:r>
      <w:rPr>
        <w:rFonts w:ascii="Garamond" w:eastAsia="Garamond" w:hAnsi="Garamond" w:cs="Garamond"/>
        <w:color w:val="00214E"/>
        <w:sz w:val="24"/>
        <w:szCs w:val="24"/>
      </w:rPr>
      <w:t xml:space="preserve">                                                                                                                                                      </w:t>
    </w:r>
    <w:r>
      <w:rPr>
        <w:rFonts w:ascii="Garamond" w:eastAsia="Garamond" w:hAnsi="Garamond" w:cs="Garamond"/>
        <w:color w:val="00214E"/>
        <w:sz w:val="24"/>
        <w:szCs w:val="24"/>
      </w:rPr>
      <w:fldChar w:fldCharType="begin"/>
    </w:r>
    <w:r>
      <w:rPr>
        <w:rFonts w:ascii="Garamond" w:eastAsia="Garamond" w:hAnsi="Garamond" w:cs="Garamond"/>
        <w:color w:val="00214E"/>
        <w:sz w:val="24"/>
        <w:szCs w:val="24"/>
      </w:rPr>
      <w:instrText>PAGE</w:instrText>
    </w:r>
    <w:r>
      <w:rPr>
        <w:rFonts w:ascii="Garamond" w:eastAsia="Garamond" w:hAnsi="Garamond" w:cs="Garamond"/>
        <w:color w:val="00214E"/>
        <w:sz w:val="24"/>
        <w:szCs w:val="24"/>
      </w:rPr>
      <w:fldChar w:fldCharType="separate"/>
    </w:r>
    <w:r w:rsidR="003C75DD">
      <w:rPr>
        <w:rFonts w:ascii="Garamond" w:eastAsia="Garamond" w:hAnsi="Garamond" w:cs="Garamond"/>
        <w:noProof/>
        <w:color w:val="00214E"/>
        <w:sz w:val="24"/>
        <w:szCs w:val="24"/>
      </w:rPr>
      <w:t>6</w:t>
    </w:r>
    <w:r>
      <w:rPr>
        <w:rFonts w:ascii="Garamond" w:eastAsia="Garamond" w:hAnsi="Garamond" w:cs="Garamond"/>
        <w:color w:val="00214E"/>
        <w:sz w:val="24"/>
        <w:szCs w:val="24"/>
      </w:rPr>
      <w:fldChar w:fldCharType="end"/>
    </w:r>
  </w:p>
  <w:p w:rsidR="00013101" w:rsidRDefault="00013101" w:rsidP="00727D18">
    <w:pPr>
      <w:spacing w:after="0" w:line="240" w:lineRule="auto"/>
      <w:jc w:val="center"/>
      <w:rPr>
        <w:rFonts w:ascii="Arial" w:eastAsia="Arial" w:hAnsi="Arial" w:cs="Arial"/>
        <w:color w:val="00214E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01" w:rsidRDefault="00D778EE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b/>
        <w:color w:val="00214E"/>
        <w:sz w:val="24"/>
        <w:szCs w:val="24"/>
      </w:rPr>
      <w:t>AGENŢIA PENTRU PROTECŢIA MEDIULUI TIMIŞ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hidden="0" allowOverlap="1" wp14:anchorId="5578A015" wp14:editId="0FA22E9C">
              <wp:simplePos x="0" y="0"/>
              <wp:positionH relativeFrom="margin">
                <wp:posOffset>-139699</wp:posOffset>
              </wp:positionH>
              <wp:positionV relativeFrom="paragraph">
                <wp:posOffset>-38099</wp:posOffset>
              </wp:positionV>
              <wp:extent cx="6261100" cy="2540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1800" y="3779683"/>
                        <a:ext cx="6248399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214E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-139699</wp:posOffset>
              </wp:positionH>
              <wp:positionV relativeFrom="paragraph">
                <wp:posOffset>-38099</wp:posOffset>
              </wp:positionV>
              <wp:extent cx="6261100" cy="25400"/>
              <wp:effectExtent b="0" l="0" r="0" t="0"/>
              <wp:wrapNone/>
              <wp:docPr id="8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11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36195" distR="36195" simplePos="0" relativeHeight="251661312" behindDoc="0" locked="0" layoutInCell="0" hidden="0" allowOverlap="1" wp14:anchorId="5BE2CD25" wp14:editId="26E4E04E">
          <wp:simplePos x="0" y="0"/>
          <wp:positionH relativeFrom="margin">
            <wp:posOffset>-457197</wp:posOffset>
          </wp:positionH>
          <wp:positionV relativeFrom="paragraph">
            <wp:posOffset>-457197</wp:posOffset>
          </wp:positionV>
          <wp:extent cx="532130" cy="437515"/>
          <wp:effectExtent l="0" t="0" r="0" b="0"/>
          <wp:wrapTopAndBottom distT="0" distB="0"/>
          <wp:docPr id="1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130" cy="437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3101" w:rsidRDefault="00D778EE">
    <w:pPr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color w:val="00214E"/>
        <w:sz w:val="24"/>
        <w:szCs w:val="24"/>
      </w:rPr>
      <w:t xml:space="preserve">B-dul. Liviu Rebreanu nr.18-18A, Timişoara, cod 300210; </w:t>
    </w:r>
  </w:p>
  <w:p w:rsidR="00013101" w:rsidRPr="00727D18" w:rsidRDefault="00D778EE" w:rsidP="00727D18">
    <w:pPr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color w:val="00214E"/>
        <w:sz w:val="24"/>
        <w:szCs w:val="24"/>
      </w:rPr>
      <w:t xml:space="preserve">E-mail: </w:t>
    </w:r>
    <w:hyperlink r:id="rId3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office@apmtm.anpm.ro</w:t>
      </w:r>
    </w:hyperlink>
    <w:r>
      <w:rPr>
        <w:rFonts w:ascii="Times New Roman" w:eastAsia="Times New Roman" w:hAnsi="Times New Roman" w:cs="Times New Roman"/>
        <w:color w:val="00214E"/>
        <w:sz w:val="24"/>
        <w:szCs w:val="24"/>
      </w:rPr>
      <w:t>; Tel: 0256.491.795, 0256.226.675; Fax: 0256.201.005</w:t>
    </w:r>
  </w:p>
  <w:p w:rsidR="00013101" w:rsidRDefault="00013101">
    <w:pPr>
      <w:spacing w:after="0" w:line="240" w:lineRule="auto"/>
      <w:jc w:val="center"/>
      <w:rPr>
        <w:rFonts w:ascii="Arial" w:eastAsia="Arial" w:hAnsi="Arial" w:cs="Arial"/>
        <w:color w:val="00214E"/>
        <w:sz w:val="17"/>
        <w:szCs w:val="17"/>
      </w:rPr>
    </w:pPr>
  </w:p>
  <w:p w:rsidR="00013101" w:rsidRDefault="00D778EE" w:rsidP="00727D18">
    <w:pPr>
      <w:tabs>
        <w:tab w:val="center" w:pos="4320"/>
        <w:tab w:val="right" w:pos="8640"/>
      </w:tabs>
      <w:spacing w:after="0" w:line="240" w:lineRule="auto"/>
      <w:jc w:val="right"/>
    </w:pPr>
    <w:r>
      <w:t xml:space="preserve">                           </w:t>
    </w:r>
    <w:r w:rsidR="00727D18">
      <w:t xml:space="preserve">                        </w:t>
    </w:r>
    <w:r>
      <w:t xml:space="preserve">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3C75D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60" w:rsidRDefault="00962660">
      <w:pPr>
        <w:spacing w:after="0" w:line="240" w:lineRule="auto"/>
      </w:pPr>
      <w:r>
        <w:separator/>
      </w:r>
    </w:p>
  </w:footnote>
  <w:footnote w:type="continuationSeparator" w:id="0">
    <w:p w:rsidR="00962660" w:rsidRDefault="0096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0"/>
        <w:szCs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F94896"/>
    <w:multiLevelType w:val="hybridMultilevel"/>
    <w:tmpl w:val="18E8CCE0"/>
    <w:lvl w:ilvl="0" w:tplc="8BC22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92ABA"/>
    <w:multiLevelType w:val="multilevel"/>
    <w:tmpl w:val="D32CC6B0"/>
    <w:lvl w:ilvl="0">
      <w:start w:val="4"/>
      <w:numFmt w:val="upperRoman"/>
      <w:lvlText w:val="%1."/>
      <w:lvlJc w:val="left"/>
      <w:pPr>
        <w:ind w:left="928" w:firstLine="568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862" w:firstLine="502"/>
      </w:pPr>
    </w:lvl>
    <w:lvl w:ilvl="2">
      <w:start w:val="1"/>
      <w:numFmt w:val="lowerRoman"/>
      <w:lvlText w:val="%3."/>
      <w:lvlJc w:val="right"/>
      <w:pPr>
        <w:ind w:left="1582" w:firstLine="1402"/>
      </w:pPr>
    </w:lvl>
    <w:lvl w:ilvl="3">
      <w:start w:val="1"/>
      <w:numFmt w:val="decimal"/>
      <w:lvlText w:val="%4."/>
      <w:lvlJc w:val="left"/>
      <w:pPr>
        <w:ind w:left="2302" w:firstLine="1942"/>
      </w:pPr>
    </w:lvl>
    <w:lvl w:ilvl="4">
      <w:start w:val="1"/>
      <w:numFmt w:val="lowerLetter"/>
      <w:lvlText w:val="%5."/>
      <w:lvlJc w:val="left"/>
      <w:pPr>
        <w:ind w:left="3022" w:firstLine="2662"/>
      </w:pPr>
    </w:lvl>
    <w:lvl w:ilvl="5">
      <w:start w:val="1"/>
      <w:numFmt w:val="lowerRoman"/>
      <w:lvlText w:val="%6."/>
      <w:lvlJc w:val="right"/>
      <w:pPr>
        <w:ind w:left="3742" w:firstLine="3562"/>
      </w:pPr>
    </w:lvl>
    <w:lvl w:ilvl="6">
      <w:start w:val="1"/>
      <w:numFmt w:val="decimal"/>
      <w:lvlText w:val="%7."/>
      <w:lvlJc w:val="left"/>
      <w:pPr>
        <w:ind w:left="4462" w:firstLine="4102"/>
      </w:pPr>
    </w:lvl>
    <w:lvl w:ilvl="7">
      <w:start w:val="1"/>
      <w:numFmt w:val="lowerLetter"/>
      <w:lvlText w:val="%8."/>
      <w:lvlJc w:val="left"/>
      <w:pPr>
        <w:ind w:left="5182" w:firstLine="4822"/>
      </w:pPr>
    </w:lvl>
    <w:lvl w:ilvl="8">
      <w:start w:val="1"/>
      <w:numFmt w:val="lowerRoman"/>
      <w:lvlText w:val="%9."/>
      <w:lvlJc w:val="right"/>
      <w:pPr>
        <w:ind w:left="5902" w:firstLine="5722"/>
      </w:pPr>
    </w:lvl>
  </w:abstractNum>
  <w:abstractNum w:abstractNumId="4">
    <w:nsid w:val="19091748"/>
    <w:multiLevelType w:val="multilevel"/>
    <w:tmpl w:val="D9A64D14"/>
    <w:lvl w:ilvl="0">
      <w:start w:val="1"/>
      <w:numFmt w:val="lowerRoman"/>
      <w:lvlText w:val="%1)"/>
      <w:lvlJc w:val="left"/>
      <w:pPr>
        <w:ind w:left="1140" w:firstLine="15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26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4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5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6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85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98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112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12900"/>
      </w:pPr>
      <w:rPr>
        <w:vertAlign w:val="baseline"/>
      </w:rPr>
    </w:lvl>
  </w:abstractNum>
  <w:abstractNum w:abstractNumId="5">
    <w:nsid w:val="2E164F77"/>
    <w:multiLevelType w:val="multilevel"/>
    <w:tmpl w:val="86862AC2"/>
    <w:lvl w:ilvl="0">
      <w:start w:val="1"/>
      <w:numFmt w:val="bullet"/>
      <w:lvlText w:val="-"/>
      <w:lvlJc w:val="left"/>
      <w:pPr>
        <w:ind w:left="1070" w:firstLine="17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331E404C"/>
    <w:multiLevelType w:val="multilevel"/>
    <w:tmpl w:val="C0F2B512"/>
    <w:lvl w:ilvl="0">
      <w:start w:val="1"/>
      <w:numFmt w:val="upperRoman"/>
      <w:lvlText w:val="%1."/>
      <w:lvlJc w:val="left"/>
      <w:pPr>
        <w:ind w:left="1866" w:firstLine="1146"/>
      </w:pPr>
      <w:rPr>
        <w:b w:val="0"/>
        <w:strike w:val="0"/>
        <w:u w:val="none"/>
      </w:rPr>
    </w:lvl>
    <w:lvl w:ilvl="1">
      <w:start w:val="4"/>
      <w:numFmt w:val="decimal"/>
      <w:lvlText w:val="%1.%2."/>
      <w:lvlJc w:val="left"/>
      <w:pPr>
        <w:ind w:left="1866" w:firstLine="1146"/>
      </w:pPr>
    </w:lvl>
    <w:lvl w:ilvl="2">
      <w:start w:val="1"/>
      <w:numFmt w:val="upperLetter"/>
      <w:lvlText w:val="%1.%2.%3."/>
      <w:lvlJc w:val="left"/>
      <w:pPr>
        <w:ind w:left="1866" w:firstLine="1146"/>
      </w:pPr>
    </w:lvl>
    <w:lvl w:ilvl="3">
      <w:start w:val="1"/>
      <w:numFmt w:val="upperLetter"/>
      <w:lvlText w:val="%1.%2.%3.%4."/>
      <w:lvlJc w:val="left"/>
      <w:pPr>
        <w:ind w:left="2226" w:firstLine="1146"/>
      </w:pPr>
    </w:lvl>
    <w:lvl w:ilvl="4">
      <w:start w:val="1"/>
      <w:numFmt w:val="decimal"/>
      <w:lvlText w:val="%1.%2.%3.%4.%5."/>
      <w:lvlJc w:val="left"/>
      <w:pPr>
        <w:ind w:left="2226" w:firstLine="1146"/>
      </w:pPr>
    </w:lvl>
    <w:lvl w:ilvl="5">
      <w:start w:val="1"/>
      <w:numFmt w:val="decimal"/>
      <w:lvlText w:val="%1.%2.%3.%4.%5.%6."/>
      <w:lvlJc w:val="left"/>
      <w:pPr>
        <w:ind w:left="2586" w:firstLine="1146"/>
      </w:pPr>
    </w:lvl>
    <w:lvl w:ilvl="6">
      <w:start w:val="1"/>
      <w:numFmt w:val="decimal"/>
      <w:lvlText w:val="%1.%2.%3.%4.%5.%6.%7."/>
      <w:lvlJc w:val="left"/>
      <w:pPr>
        <w:ind w:left="2586" w:firstLine="1146"/>
      </w:pPr>
    </w:lvl>
    <w:lvl w:ilvl="7">
      <w:start w:val="1"/>
      <w:numFmt w:val="decimal"/>
      <w:lvlText w:val="%1.%2.%3.%4.%5.%6.%7.%8."/>
      <w:lvlJc w:val="left"/>
      <w:pPr>
        <w:ind w:left="2946" w:firstLine="1146"/>
      </w:pPr>
    </w:lvl>
    <w:lvl w:ilvl="8">
      <w:start w:val="1"/>
      <w:numFmt w:val="decimal"/>
      <w:lvlText w:val="%1.%2.%3.%4.%5.%6.%7.%8.%9."/>
      <w:lvlJc w:val="left"/>
      <w:pPr>
        <w:ind w:left="2946" w:firstLine="1146"/>
      </w:pPr>
    </w:lvl>
  </w:abstractNum>
  <w:abstractNum w:abstractNumId="7">
    <w:nsid w:val="590A127B"/>
    <w:multiLevelType w:val="multilevel"/>
    <w:tmpl w:val="6DA84848"/>
    <w:lvl w:ilvl="0">
      <w:start w:val="1"/>
      <w:numFmt w:val="upperRoman"/>
      <w:lvlText w:val="%1."/>
      <w:lvlJc w:val="left"/>
      <w:pPr>
        <w:ind w:left="720" w:firstLine="360"/>
      </w:pPr>
      <w:rPr>
        <w:b w:val="0"/>
        <w:strike w:val="0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25B78C5"/>
    <w:multiLevelType w:val="hybridMultilevel"/>
    <w:tmpl w:val="46546484"/>
    <w:lvl w:ilvl="0" w:tplc="E9029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5535C"/>
    <w:multiLevelType w:val="multilevel"/>
    <w:tmpl w:val="62DC02E2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6C705B4E"/>
    <w:multiLevelType w:val="multilevel"/>
    <w:tmpl w:val="FFCA990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71CA1B52"/>
    <w:multiLevelType w:val="multilevel"/>
    <w:tmpl w:val="B2E446B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>
    <w:nsid w:val="724F188B"/>
    <w:multiLevelType w:val="multilevel"/>
    <w:tmpl w:val="620E0B0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76561F12"/>
    <w:multiLevelType w:val="hybridMultilevel"/>
    <w:tmpl w:val="F68E4768"/>
    <w:lvl w:ilvl="0" w:tplc="E8E425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61324"/>
    <w:multiLevelType w:val="multilevel"/>
    <w:tmpl w:val="F7760F00"/>
    <w:lvl w:ilvl="0">
      <w:start w:val="1"/>
      <w:numFmt w:val="bullet"/>
      <w:lvlText w:val="-"/>
      <w:lvlJc w:val="left"/>
      <w:pPr>
        <w:ind w:left="1211" w:firstLine="2062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start w:val="1"/>
      <w:numFmt w:val="bullet"/>
      <w:lvlText w:val="-"/>
      <w:lvlJc w:val="left"/>
      <w:pPr>
        <w:ind w:left="1211" w:firstLine="2062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ind w:left="928" w:firstLine="1496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3">
      <w:start w:val="1"/>
      <w:numFmt w:val="bullet"/>
      <w:lvlText w:val="-"/>
      <w:lvlJc w:val="left"/>
      <w:pPr>
        <w:ind w:left="3011" w:firstLine="5662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731" w:firstLine="710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51" w:firstLine="854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71" w:firstLine="998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91" w:firstLine="1142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11" w:firstLine="12862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10"/>
  </w:num>
  <w:num w:numId="10">
    <w:abstractNumId w:val="14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3101"/>
    <w:rsid w:val="000030F2"/>
    <w:rsid w:val="00013101"/>
    <w:rsid w:val="00032B2B"/>
    <w:rsid w:val="00033AF3"/>
    <w:rsid w:val="0003780B"/>
    <w:rsid w:val="00045383"/>
    <w:rsid w:val="00045776"/>
    <w:rsid w:val="00084BC0"/>
    <w:rsid w:val="000858F2"/>
    <w:rsid w:val="000A4972"/>
    <w:rsid w:val="000B3201"/>
    <w:rsid w:val="000E27BF"/>
    <w:rsid w:val="00102B25"/>
    <w:rsid w:val="001476D6"/>
    <w:rsid w:val="00181CE5"/>
    <w:rsid w:val="001B7024"/>
    <w:rsid w:val="00225AA0"/>
    <w:rsid w:val="00253801"/>
    <w:rsid w:val="00265374"/>
    <w:rsid w:val="002708A7"/>
    <w:rsid w:val="00282145"/>
    <w:rsid w:val="002949DA"/>
    <w:rsid w:val="00294F24"/>
    <w:rsid w:val="002A718D"/>
    <w:rsid w:val="002C56F9"/>
    <w:rsid w:val="002D432D"/>
    <w:rsid w:val="002D4E24"/>
    <w:rsid w:val="002F131E"/>
    <w:rsid w:val="003015B6"/>
    <w:rsid w:val="00303F22"/>
    <w:rsid w:val="0032021A"/>
    <w:rsid w:val="00325C10"/>
    <w:rsid w:val="00377169"/>
    <w:rsid w:val="00377A6C"/>
    <w:rsid w:val="00395FB7"/>
    <w:rsid w:val="003B59A1"/>
    <w:rsid w:val="003C75DD"/>
    <w:rsid w:val="003D0106"/>
    <w:rsid w:val="003D2DE5"/>
    <w:rsid w:val="003D5969"/>
    <w:rsid w:val="004120CB"/>
    <w:rsid w:val="004619CB"/>
    <w:rsid w:val="004A7B87"/>
    <w:rsid w:val="004B6B44"/>
    <w:rsid w:val="004D7523"/>
    <w:rsid w:val="004F787B"/>
    <w:rsid w:val="00500678"/>
    <w:rsid w:val="00501AF0"/>
    <w:rsid w:val="00517688"/>
    <w:rsid w:val="005239DB"/>
    <w:rsid w:val="005739F0"/>
    <w:rsid w:val="005E764C"/>
    <w:rsid w:val="005F7C53"/>
    <w:rsid w:val="0061046A"/>
    <w:rsid w:val="0062799B"/>
    <w:rsid w:val="00646721"/>
    <w:rsid w:val="006607B6"/>
    <w:rsid w:val="006858E7"/>
    <w:rsid w:val="00687DEA"/>
    <w:rsid w:val="00693D2C"/>
    <w:rsid w:val="006C7E8B"/>
    <w:rsid w:val="006F51C8"/>
    <w:rsid w:val="007077B2"/>
    <w:rsid w:val="007125CB"/>
    <w:rsid w:val="00715132"/>
    <w:rsid w:val="00727D18"/>
    <w:rsid w:val="00731704"/>
    <w:rsid w:val="0073535A"/>
    <w:rsid w:val="00745EA4"/>
    <w:rsid w:val="00784870"/>
    <w:rsid w:val="007B622F"/>
    <w:rsid w:val="007C177C"/>
    <w:rsid w:val="007D481A"/>
    <w:rsid w:val="00803AB4"/>
    <w:rsid w:val="00885A4B"/>
    <w:rsid w:val="00891346"/>
    <w:rsid w:val="008A254A"/>
    <w:rsid w:val="008B45BE"/>
    <w:rsid w:val="009501D0"/>
    <w:rsid w:val="00953116"/>
    <w:rsid w:val="00962660"/>
    <w:rsid w:val="0097101C"/>
    <w:rsid w:val="009724F6"/>
    <w:rsid w:val="009765ED"/>
    <w:rsid w:val="009C2F2A"/>
    <w:rsid w:val="009E5487"/>
    <w:rsid w:val="00A02ACA"/>
    <w:rsid w:val="00A05DAB"/>
    <w:rsid w:val="00A36F97"/>
    <w:rsid w:val="00AA2540"/>
    <w:rsid w:val="00AB4C85"/>
    <w:rsid w:val="00AD727D"/>
    <w:rsid w:val="00AD7761"/>
    <w:rsid w:val="00B01DE3"/>
    <w:rsid w:val="00B26EF9"/>
    <w:rsid w:val="00B30D7A"/>
    <w:rsid w:val="00B76AC3"/>
    <w:rsid w:val="00B81E84"/>
    <w:rsid w:val="00BD2CC0"/>
    <w:rsid w:val="00BD3770"/>
    <w:rsid w:val="00C0499B"/>
    <w:rsid w:val="00C26BBE"/>
    <w:rsid w:val="00C41A87"/>
    <w:rsid w:val="00C50F48"/>
    <w:rsid w:val="00C60D3B"/>
    <w:rsid w:val="00C858CF"/>
    <w:rsid w:val="00CA0A9F"/>
    <w:rsid w:val="00CB1613"/>
    <w:rsid w:val="00CB7C3D"/>
    <w:rsid w:val="00CE559D"/>
    <w:rsid w:val="00CF7C7E"/>
    <w:rsid w:val="00D00C54"/>
    <w:rsid w:val="00D32981"/>
    <w:rsid w:val="00D5002C"/>
    <w:rsid w:val="00D778EE"/>
    <w:rsid w:val="00DA531E"/>
    <w:rsid w:val="00DC2CFA"/>
    <w:rsid w:val="00DC7D7C"/>
    <w:rsid w:val="00DD5220"/>
    <w:rsid w:val="00DE0552"/>
    <w:rsid w:val="00DF6F0B"/>
    <w:rsid w:val="00E23EC6"/>
    <w:rsid w:val="00E31730"/>
    <w:rsid w:val="00E31847"/>
    <w:rsid w:val="00E6080B"/>
    <w:rsid w:val="00E63940"/>
    <w:rsid w:val="00E67520"/>
    <w:rsid w:val="00E81352"/>
    <w:rsid w:val="00EC7CB6"/>
    <w:rsid w:val="00EE544D"/>
    <w:rsid w:val="00F179A9"/>
    <w:rsid w:val="00F30464"/>
    <w:rsid w:val="00FA65EE"/>
    <w:rsid w:val="00FB73B6"/>
    <w:rsid w:val="00F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tabs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Times" w:eastAsia="Times" w:hAnsi="Times" w:cs="Times"/>
      <w:b/>
      <w:color w:val="FF0000"/>
      <w:sz w:val="24"/>
      <w:szCs w:val="24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85"/>
  </w:style>
  <w:style w:type="paragraph" w:styleId="Footer">
    <w:name w:val="footer"/>
    <w:basedOn w:val="Normal"/>
    <w:link w:val="FooterChar"/>
    <w:uiPriority w:val="99"/>
    <w:unhideWhenUsed/>
    <w:rsid w:val="00AB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85"/>
  </w:style>
  <w:style w:type="paragraph" w:styleId="BalloonText">
    <w:name w:val="Balloon Text"/>
    <w:basedOn w:val="Normal"/>
    <w:link w:val="BalloonTextChar"/>
    <w:uiPriority w:val="99"/>
    <w:semiHidden/>
    <w:unhideWhenUsed/>
    <w:rsid w:val="00C6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7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tabs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Times" w:eastAsia="Times" w:hAnsi="Times" w:cs="Times"/>
      <w:b/>
      <w:color w:val="FF0000"/>
      <w:sz w:val="24"/>
      <w:szCs w:val="24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85"/>
  </w:style>
  <w:style w:type="paragraph" w:styleId="Footer">
    <w:name w:val="footer"/>
    <w:basedOn w:val="Normal"/>
    <w:link w:val="FooterChar"/>
    <w:uiPriority w:val="99"/>
    <w:unhideWhenUsed/>
    <w:rsid w:val="00AB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85"/>
  </w:style>
  <w:style w:type="paragraph" w:styleId="BalloonText">
    <w:name w:val="Balloon Text"/>
    <w:basedOn w:val="Normal"/>
    <w:link w:val="BalloonTextChar"/>
    <w:uiPriority w:val="99"/>
    <w:semiHidden/>
    <w:unhideWhenUsed/>
    <w:rsid w:val="00C6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7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rpmtm.anpm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m.anpm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Mihoc Corina</dc:creator>
  <cp:lastModifiedBy>Mihoc Corina</cp:lastModifiedBy>
  <cp:revision>11</cp:revision>
  <cp:lastPrinted>2018-02-01T07:30:00Z</cp:lastPrinted>
  <dcterms:created xsi:type="dcterms:W3CDTF">2018-02-01T07:43:00Z</dcterms:created>
  <dcterms:modified xsi:type="dcterms:W3CDTF">2018-02-02T11:51:00Z</dcterms:modified>
</cp:coreProperties>
</file>