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EF" w:rsidRPr="00A846EE" w:rsidRDefault="001C7CEF" w:rsidP="000226EF">
      <w:pPr>
        <w:spacing w:after="0"/>
        <w:rPr>
          <w:rFonts w:ascii="Times New Roman" w:hAnsi="Times New Roman"/>
          <w:b/>
          <w:sz w:val="24"/>
          <w:szCs w:val="24"/>
          <w:lang w:val="ro-RO"/>
        </w:rPr>
      </w:pPr>
    </w:p>
    <w:p w:rsidR="001C7CEF" w:rsidRPr="00A846EE" w:rsidRDefault="001C7CEF" w:rsidP="001C7CEF">
      <w:pPr>
        <w:spacing w:after="0"/>
        <w:jc w:val="center"/>
        <w:rPr>
          <w:rFonts w:ascii="Times New Roman" w:hAnsi="Times New Roman"/>
          <w:b/>
          <w:sz w:val="24"/>
          <w:szCs w:val="24"/>
          <w:lang w:val="ro-RO"/>
        </w:rPr>
      </w:pPr>
      <w:r w:rsidRPr="00A846EE">
        <w:rPr>
          <w:rFonts w:ascii="Times New Roman" w:hAnsi="Times New Roman"/>
          <w:b/>
          <w:sz w:val="24"/>
          <w:szCs w:val="24"/>
          <w:lang w:val="ro-RO"/>
        </w:rPr>
        <w:t>DECIZIA ETAPEI DE INCADRARE</w:t>
      </w:r>
    </w:p>
    <w:p w:rsidR="001C7CEF" w:rsidRPr="00A846EE" w:rsidRDefault="0097745A" w:rsidP="001C7CEF">
      <w:pPr>
        <w:spacing w:after="0" w:line="240" w:lineRule="auto"/>
        <w:jc w:val="center"/>
        <w:rPr>
          <w:rFonts w:ascii="Times New Roman" w:hAnsi="Times New Roman"/>
          <w:b/>
          <w:sz w:val="24"/>
          <w:szCs w:val="24"/>
          <w:lang w:val="ro-RO"/>
        </w:rPr>
      </w:pPr>
      <w:r>
        <w:rPr>
          <w:rFonts w:ascii="Times New Roman" w:hAnsi="Times New Roman"/>
          <w:b/>
          <w:sz w:val="24"/>
          <w:szCs w:val="24"/>
          <w:lang w:val="ro-RO"/>
        </w:rPr>
        <w:t>Nr. 7/18</w:t>
      </w:r>
      <w:r w:rsidR="001C7CEF" w:rsidRPr="00A846EE">
        <w:rPr>
          <w:rFonts w:ascii="Times New Roman" w:hAnsi="Times New Roman"/>
          <w:b/>
          <w:sz w:val="24"/>
          <w:szCs w:val="24"/>
          <w:lang w:val="ro-RO"/>
        </w:rPr>
        <w:t>.01.2018</w:t>
      </w:r>
    </w:p>
    <w:p w:rsidR="001C7CEF" w:rsidRPr="00A846EE" w:rsidRDefault="000226EF" w:rsidP="000226EF">
      <w:pPr>
        <w:spacing w:after="0"/>
        <w:jc w:val="center"/>
        <w:rPr>
          <w:rFonts w:ascii="Times New Roman" w:hAnsi="Times New Roman"/>
          <w:b/>
          <w:sz w:val="24"/>
          <w:szCs w:val="24"/>
          <w:lang w:val="ro-RO"/>
        </w:rPr>
      </w:pPr>
      <w:r>
        <w:rPr>
          <w:rFonts w:ascii="Times New Roman" w:hAnsi="Times New Roman"/>
          <w:b/>
          <w:sz w:val="24"/>
          <w:szCs w:val="24"/>
          <w:lang w:val="ro-RO"/>
        </w:rPr>
        <w:t xml:space="preserve"> (PROIECT)</w:t>
      </w:r>
    </w:p>
    <w:p w:rsidR="001C7CEF" w:rsidRPr="00A846EE" w:rsidRDefault="001C7CEF" w:rsidP="001C7CEF">
      <w:pPr>
        <w:spacing w:after="0" w:line="240" w:lineRule="auto"/>
        <w:rPr>
          <w:rFonts w:ascii="Times New Roman" w:hAnsi="Times New Roman"/>
          <w:b/>
          <w:sz w:val="24"/>
          <w:szCs w:val="24"/>
          <w:lang w:val="ro-RO"/>
        </w:rPr>
      </w:pPr>
    </w:p>
    <w:p w:rsidR="001C7CEF" w:rsidRPr="00A846EE" w:rsidRDefault="001C7CEF" w:rsidP="001C7CEF">
      <w:pPr>
        <w:spacing w:after="0" w:line="240" w:lineRule="auto"/>
        <w:ind w:firstLine="720"/>
        <w:jc w:val="both"/>
        <w:outlineLvl w:val="0"/>
        <w:rPr>
          <w:rFonts w:ascii="Times New Roman" w:hAnsi="Times New Roman"/>
          <w:sz w:val="24"/>
          <w:szCs w:val="24"/>
          <w:lang w:val="ro-RO"/>
        </w:rPr>
      </w:pPr>
      <w:r w:rsidRPr="00A846EE">
        <w:rPr>
          <w:rFonts w:ascii="Times New Roman" w:hAnsi="Times New Roman"/>
          <w:sz w:val="24"/>
          <w:szCs w:val="24"/>
          <w:lang w:val="ro-RO"/>
        </w:rPr>
        <w:t>Ca urmare a solicitarii de emitere a acordului de mediu adresate de S.C. AQUATIM SA cu sediul in municipiul Timisoara, str. Gheorghe Lazar nr. 11/A, pentru proiectul</w:t>
      </w:r>
      <w:r w:rsidRPr="00A846EE">
        <w:rPr>
          <w:rFonts w:ascii="Times New Roman" w:hAnsi="Times New Roman"/>
          <w:color w:val="000000"/>
          <w:sz w:val="24"/>
          <w:szCs w:val="24"/>
          <w:lang w:val="ro-RO"/>
        </w:rPr>
        <w:t xml:space="preserve">, </w:t>
      </w:r>
      <w:r w:rsidRPr="00A846EE">
        <w:rPr>
          <w:rFonts w:ascii="Times New Roman" w:hAnsi="Times New Roman"/>
          <w:sz w:val="24"/>
          <w:szCs w:val="24"/>
          <w:lang w:val="ro-RO"/>
        </w:rPr>
        <w:t xml:space="preserve">inregistrata la APM Timis cu nr. 2782RP/24.03.2016, cu ultimele completari depuse cu nr. 403RP/16.01.2018, in baza HG nr. 445/2009  </w:t>
      </w:r>
      <w:r w:rsidRPr="00A846EE">
        <w:rPr>
          <w:rFonts w:ascii="Times New Roman" w:hAnsi="Times New Roman"/>
          <w:iCs/>
          <w:sz w:val="24"/>
          <w:szCs w:val="24"/>
          <w:lang w:val="ro-RO"/>
        </w:rPr>
        <w:t xml:space="preserve">privind evaluarea impactului anumitor proiecte publice si private asupra mediului </w:t>
      </w:r>
      <w:r w:rsidRPr="00A846EE">
        <w:rPr>
          <w:rFonts w:ascii="Times New Roman" w:hAnsi="Times New Roman"/>
          <w:sz w:val="24"/>
          <w:szCs w:val="24"/>
          <w:lang w:val="ro-RO"/>
        </w:rPr>
        <w:t xml:space="preserve">si a Ordonantei de urgenta a Guvernului nr. 57/2007 privind regimul ariilor naturale protejate, conservarea habitatelor naturale, a florei si faunei salbatice, cu modificarile si completarile ulterioare </w:t>
      </w:r>
    </w:p>
    <w:p w:rsidR="001C7CEF" w:rsidRPr="00A846EE" w:rsidRDefault="001C7CEF" w:rsidP="001C7CEF">
      <w:pPr>
        <w:spacing w:after="0" w:line="240" w:lineRule="auto"/>
        <w:jc w:val="both"/>
        <w:outlineLvl w:val="0"/>
        <w:rPr>
          <w:rFonts w:ascii="Times New Roman" w:hAnsi="Times New Roman"/>
          <w:b/>
          <w:i/>
          <w:sz w:val="24"/>
          <w:szCs w:val="24"/>
          <w:lang w:val="ro-RO"/>
        </w:rPr>
      </w:pPr>
      <w:r w:rsidRPr="00A846EE">
        <w:rPr>
          <w:rFonts w:ascii="Times New Roman" w:hAnsi="Times New Roman"/>
          <w:sz w:val="24"/>
          <w:szCs w:val="24"/>
          <w:lang w:val="ro-RO"/>
        </w:rPr>
        <w:t>Agentia pentru Protectia Mediului Timis decide, ca urmare a consultarilor desfasurate in cadrul sedintei Comisiei de Analiza Tehnica, din data de 17.01.2018, ca proiectul „</w:t>
      </w:r>
      <w:r w:rsidRPr="00A846EE">
        <w:rPr>
          <w:rFonts w:ascii="Times New Roman" w:hAnsi="Times New Roman"/>
          <w:b/>
          <w:i/>
          <w:sz w:val="24"/>
          <w:szCs w:val="24"/>
          <w:lang w:val="ro-RO"/>
        </w:rPr>
        <w:t>PROIECTUL REGIONAL DE DEZVOLTARE A INFRASTRUCTURII DE APĂ ŞI APĂ UZATĂ DIN JUDEŢUL TIMIŞ, ÎN PERIOADA 2014 - 2020</w:t>
      </w:r>
      <w:r w:rsidRPr="00A846EE">
        <w:rPr>
          <w:rFonts w:ascii="Times New Roman" w:hAnsi="Times New Roman"/>
          <w:sz w:val="24"/>
          <w:szCs w:val="24"/>
          <w:lang w:val="ro-RO"/>
        </w:rPr>
        <w:t>”, propus a fi amplasat in jud. Timis</w:t>
      </w:r>
      <w:r w:rsidRPr="00A846EE">
        <w:rPr>
          <w:rFonts w:ascii="Times New Roman" w:hAnsi="Times New Roman"/>
          <w:color w:val="000000"/>
          <w:sz w:val="24"/>
          <w:szCs w:val="24"/>
          <w:lang w:val="ro-RO"/>
        </w:rPr>
        <w:t>,</w:t>
      </w:r>
      <w:r w:rsidRPr="00A846EE">
        <w:rPr>
          <w:rFonts w:ascii="Times New Roman" w:hAnsi="Times New Roman"/>
          <w:b/>
          <w:color w:val="000000"/>
          <w:sz w:val="24"/>
          <w:szCs w:val="24"/>
          <w:lang w:val="ro-RO"/>
        </w:rPr>
        <w:t xml:space="preserve"> </w:t>
      </w:r>
      <w:r w:rsidRPr="00A846EE">
        <w:rPr>
          <w:rFonts w:ascii="Times New Roman" w:hAnsi="Times New Roman"/>
          <w:b/>
          <w:sz w:val="24"/>
          <w:szCs w:val="24"/>
          <w:lang w:val="ro-RO"/>
        </w:rPr>
        <w:t>se supune evaluarii impactului</w:t>
      </w:r>
      <w:r w:rsidRPr="00A846EE">
        <w:rPr>
          <w:rFonts w:ascii="Times New Roman" w:hAnsi="Times New Roman"/>
          <w:b/>
          <w:bCs/>
          <w:sz w:val="24"/>
          <w:szCs w:val="24"/>
          <w:lang w:val="ro-RO"/>
        </w:rPr>
        <w:t xml:space="preserve"> asupra mediului si </w:t>
      </w:r>
      <w:r w:rsidR="00697226" w:rsidRPr="00A846EE">
        <w:rPr>
          <w:rFonts w:ascii="Times New Roman" w:hAnsi="Times New Roman"/>
          <w:b/>
          <w:bCs/>
          <w:sz w:val="24"/>
          <w:szCs w:val="24"/>
          <w:lang w:val="ro-RO"/>
        </w:rPr>
        <w:t xml:space="preserve">nu </w:t>
      </w:r>
      <w:r w:rsidRPr="00A846EE">
        <w:rPr>
          <w:rFonts w:ascii="Times New Roman" w:hAnsi="Times New Roman"/>
          <w:b/>
          <w:bCs/>
          <w:sz w:val="24"/>
          <w:szCs w:val="24"/>
          <w:lang w:val="ro-RO"/>
        </w:rPr>
        <w:t>se supune evaluarii adecvate.</w:t>
      </w:r>
    </w:p>
    <w:p w:rsidR="001C7CEF" w:rsidRPr="00A846EE" w:rsidRDefault="001C7CEF" w:rsidP="001C7CEF">
      <w:pPr>
        <w:tabs>
          <w:tab w:val="left" w:pos="4680"/>
        </w:tabs>
        <w:spacing w:after="0" w:line="240" w:lineRule="auto"/>
        <w:ind w:firstLine="720"/>
        <w:jc w:val="both"/>
        <w:rPr>
          <w:rFonts w:ascii="Times New Roman" w:hAnsi="Times New Roman"/>
          <w:bCs/>
          <w:color w:val="FF0000"/>
          <w:sz w:val="24"/>
          <w:szCs w:val="24"/>
          <w:lang w:val="ro-RO"/>
        </w:rPr>
      </w:pPr>
    </w:p>
    <w:p w:rsidR="001C7CEF" w:rsidRPr="00A846EE" w:rsidRDefault="001C7CEF" w:rsidP="001C7CEF">
      <w:pPr>
        <w:tabs>
          <w:tab w:val="left" w:pos="4680"/>
        </w:tabs>
        <w:spacing w:after="0" w:line="240" w:lineRule="auto"/>
        <w:ind w:firstLine="720"/>
        <w:jc w:val="both"/>
        <w:rPr>
          <w:rFonts w:ascii="Times New Roman" w:hAnsi="Times New Roman"/>
          <w:bCs/>
          <w:sz w:val="24"/>
          <w:szCs w:val="24"/>
          <w:lang w:val="ro-RO"/>
        </w:rPr>
      </w:pPr>
      <w:r w:rsidRPr="00A846EE">
        <w:rPr>
          <w:rFonts w:ascii="Times New Roman" w:hAnsi="Times New Roman"/>
          <w:bCs/>
          <w:sz w:val="24"/>
          <w:szCs w:val="24"/>
          <w:lang w:val="ro-RO"/>
        </w:rPr>
        <w:t xml:space="preserve">Justificarea prezentei decizii: </w:t>
      </w:r>
    </w:p>
    <w:p w:rsidR="001C7CEF" w:rsidRPr="00A846EE" w:rsidRDefault="001C7CEF" w:rsidP="001C7CEF">
      <w:pPr>
        <w:spacing w:after="0" w:line="240" w:lineRule="auto"/>
        <w:jc w:val="both"/>
        <w:rPr>
          <w:rFonts w:ascii="Times New Roman" w:hAnsi="Times New Roman"/>
          <w:bCs/>
          <w:sz w:val="24"/>
          <w:szCs w:val="24"/>
          <w:lang w:val="ro-RO"/>
        </w:rPr>
      </w:pPr>
      <w:r w:rsidRPr="00A846EE">
        <w:rPr>
          <w:rFonts w:ascii="Times New Roman" w:hAnsi="Times New Roman"/>
          <w:b/>
          <w:bCs/>
          <w:sz w:val="24"/>
          <w:szCs w:val="24"/>
          <w:lang w:val="ro-RO"/>
        </w:rPr>
        <w:t>I</w:t>
      </w:r>
      <w:r w:rsidRPr="00A846EE">
        <w:rPr>
          <w:rFonts w:ascii="Times New Roman" w:hAnsi="Times New Roman"/>
          <w:bCs/>
          <w:sz w:val="24"/>
          <w:szCs w:val="24"/>
          <w:lang w:val="ro-RO"/>
        </w:rPr>
        <w:t xml:space="preserve">. </w:t>
      </w:r>
      <w:r w:rsidRPr="00A846EE">
        <w:rPr>
          <w:rFonts w:ascii="Times New Roman" w:hAnsi="Times New Roman"/>
          <w:b/>
          <w:bCs/>
          <w:sz w:val="24"/>
          <w:szCs w:val="24"/>
          <w:lang w:val="ro-RO"/>
        </w:rPr>
        <w:t>Motivele care au stat la baza luarii deciziei etapei de incadrare in procedura de evaluare a impactului asupra mediului sunt urmatoarele</w:t>
      </w:r>
      <w:r w:rsidRPr="00A846EE">
        <w:rPr>
          <w:rFonts w:ascii="Times New Roman" w:hAnsi="Times New Roman"/>
          <w:bCs/>
          <w:sz w:val="24"/>
          <w:szCs w:val="24"/>
          <w:lang w:val="ro-RO"/>
        </w:rPr>
        <w:t xml:space="preserve">: </w:t>
      </w:r>
    </w:p>
    <w:p w:rsidR="001C7CEF" w:rsidRPr="00A846EE" w:rsidRDefault="001C7CEF" w:rsidP="001C7CEF">
      <w:pPr>
        <w:spacing w:after="0" w:line="240" w:lineRule="auto"/>
        <w:jc w:val="both"/>
        <w:rPr>
          <w:rFonts w:ascii="Times New Roman" w:hAnsi="Times New Roman"/>
          <w:sz w:val="24"/>
          <w:szCs w:val="24"/>
          <w:lang w:val="ro-RO"/>
        </w:rPr>
      </w:pPr>
      <w:r w:rsidRPr="00A846EE">
        <w:rPr>
          <w:rFonts w:ascii="Times New Roman" w:hAnsi="Times New Roman"/>
          <w:bCs/>
          <w:sz w:val="24"/>
          <w:szCs w:val="24"/>
          <w:lang w:val="ro-RO"/>
        </w:rPr>
        <w:t xml:space="preserve">- proiectul intră sub incidenţa HG nr. 445/2009 privind evaluarea impactului anumitor proiecte publice şi private asupra mediului, fiind încadrat în Anexa 2 la pct. </w:t>
      </w:r>
    </w:p>
    <w:p w:rsidR="001C7CEF" w:rsidRPr="00A846EE" w:rsidRDefault="001C7CEF" w:rsidP="001C7CEF">
      <w:pPr>
        <w:numPr>
          <w:ilvl w:val="2"/>
          <w:numId w:val="3"/>
        </w:numPr>
        <w:spacing w:after="0" w:line="240" w:lineRule="auto"/>
        <w:ind w:left="993" w:hanging="284"/>
        <w:jc w:val="both"/>
        <w:rPr>
          <w:rFonts w:ascii="Times New Roman" w:hAnsi="Times New Roman"/>
          <w:sz w:val="24"/>
          <w:szCs w:val="24"/>
          <w:lang w:val="ro-RO"/>
        </w:rPr>
      </w:pPr>
      <w:r w:rsidRPr="00A846EE">
        <w:rPr>
          <w:rFonts w:ascii="Times New Roman" w:hAnsi="Times New Roman"/>
          <w:sz w:val="24"/>
          <w:szCs w:val="24"/>
          <w:lang w:val="ro-RO"/>
        </w:rPr>
        <w:t>2. Industria extractiva: d) foraje de adancime cu exceptia forajelor pentru investigarea stabilitatii solului, in special: (iii) foraje pentru alimentarea cu apa;</w:t>
      </w:r>
    </w:p>
    <w:p w:rsidR="001C7CEF" w:rsidRPr="00A846EE" w:rsidRDefault="001C7CEF" w:rsidP="001C7CEF">
      <w:pPr>
        <w:numPr>
          <w:ilvl w:val="2"/>
          <w:numId w:val="3"/>
        </w:numPr>
        <w:spacing w:after="0" w:line="240" w:lineRule="auto"/>
        <w:ind w:left="993" w:hanging="284"/>
        <w:jc w:val="both"/>
        <w:rPr>
          <w:rFonts w:ascii="Times New Roman" w:hAnsi="Times New Roman"/>
          <w:sz w:val="24"/>
          <w:szCs w:val="24"/>
          <w:lang w:val="ro-RO"/>
        </w:rPr>
      </w:pPr>
      <w:r w:rsidRPr="00A846EE">
        <w:rPr>
          <w:rFonts w:ascii="Times New Roman" w:hAnsi="Times New Roman"/>
          <w:sz w:val="24"/>
          <w:szCs w:val="24"/>
          <w:lang w:val="ro-RO"/>
        </w:rPr>
        <w:t xml:space="preserve">10. Proiecte de infrastructura: b) proiecte de dezvoltare urbana (...); </w:t>
      </w:r>
    </w:p>
    <w:p w:rsidR="001C7CEF" w:rsidRPr="00A846EE" w:rsidRDefault="001C7CEF" w:rsidP="001C7CEF">
      <w:pPr>
        <w:numPr>
          <w:ilvl w:val="2"/>
          <w:numId w:val="3"/>
        </w:numPr>
        <w:spacing w:after="0" w:line="240" w:lineRule="auto"/>
        <w:ind w:left="993" w:hanging="284"/>
        <w:jc w:val="both"/>
        <w:rPr>
          <w:rFonts w:ascii="Times New Roman" w:hAnsi="Times New Roman"/>
          <w:sz w:val="24"/>
          <w:szCs w:val="24"/>
          <w:lang w:val="ro-RO"/>
        </w:rPr>
      </w:pPr>
      <w:r w:rsidRPr="00A846EE">
        <w:rPr>
          <w:rFonts w:ascii="Times New Roman" w:hAnsi="Times New Roman"/>
          <w:sz w:val="24"/>
          <w:szCs w:val="24"/>
          <w:lang w:val="ro-RO"/>
        </w:rPr>
        <w:t xml:space="preserve">11. Alte proiecte: b) instalaţii pentru eliminarea deşeurilor, altele decât cele prevăzute în </w:t>
      </w:r>
      <w:r w:rsidRPr="00A846EE">
        <w:rPr>
          <w:rFonts w:ascii="Times New Roman" w:hAnsi="Times New Roman"/>
          <w:sz w:val="24"/>
          <w:szCs w:val="24"/>
          <w:u w:val="single"/>
          <w:lang w:val="ro-RO"/>
        </w:rPr>
        <w:t>anexa nr. 1</w:t>
      </w:r>
      <w:r w:rsidRPr="00A846EE">
        <w:rPr>
          <w:rFonts w:ascii="Times New Roman" w:hAnsi="Times New Roman"/>
          <w:sz w:val="24"/>
          <w:szCs w:val="24"/>
          <w:lang w:val="ro-RO"/>
        </w:rPr>
        <w:t>; c) statii pentru epurarea apelor uzate, altele decat cele prevazute in anexa nr. 1;</w:t>
      </w:r>
    </w:p>
    <w:p w:rsidR="001C7CEF" w:rsidRPr="005E76F5" w:rsidRDefault="001C7CEF" w:rsidP="001C7CEF">
      <w:pPr>
        <w:numPr>
          <w:ilvl w:val="2"/>
          <w:numId w:val="3"/>
        </w:numPr>
        <w:spacing w:after="0" w:line="240" w:lineRule="auto"/>
        <w:ind w:left="993" w:hanging="284"/>
        <w:jc w:val="both"/>
        <w:rPr>
          <w:rFonts w:ascii="Times New Roman" w:hAnsi="Times New Roman"/>
          <w:sz w:val="24"/>
          <w:szCs w:val="24"/>
          <w:lang w:val="ro-RO"/>
        </w:rPr>
      </w:pPr>
      <w:r w:rsidRPr="00A846EE">
        <w:rPr>
          <w:rFonts w:ascii="Times New Roman" w:hAnsi="Times New Roman"/>
          <w:sz w:val="24"/>
          <w:szCs w:val="24"/>
          <w:lang w:val="ro-RO"/>
        </w:rPr>
        <w:t>13. a) Orice modificari sau extinderi, altele decat cele prevazute la pct. 22 din anexa nr. 1, ale proiectelor prevazute in anexa nr. 1 sau in prezenta anexa, deja autorizate, executate sau in curs de a fi executate, care pot avea efecte semnifi</w:t>
      </w:r>
      <w:r w:rsidR="005E76F5">
        <w:rPr>
          <w:rFonts w:ascii="Times New Roman" w:hAnsi="Times New Roman"/>
          <w:sz w:val="24"/>
          <w:szCs w:val="24"/>
          <w:lang w:val="ro-RO"/>
        </w:rPr>
        <w:t>cative negative asupra mediului</w:t>
      </w:r>
      <w:r w:rsidR="0097745A">
        <w:rPr>
          <w:rFonts w:ascii="Times New Roman" w:hAnsi="Times New Roman"/>
          <w:sz w:val="24"/>
          <w:szCs w:val="24"/>
          <w:lang w:val="ro-RO"/>
        </w:rPr>
        <w:t xml:space="preserve"> </w:t>
      </w:r>
      <w:r w:rsidR="0097745A" w:rsidRPr="0097745A">
        <w:rPr>
          <w:rFonts w:ascii="Times New Roman" w:hAnsi="Times New Roman"/>
          <w:sz w:val="24"/>
          <w:szCs w:val="24"/>
          <w:lang w:val="ro-RO"/>
        </w:rPr>
        <w:t xml:space="preserve">(proiecte incadrate in anexa 2 la pct. 10 b, 11c, sau 13 a.) </w:t>
      </w:r>
      <w:r w:rsidR="0097745A">
        <w:rPr>
          <w:rFonts w:ascii="Times New Roman" w:hAnsi="Times New Roman"/>
          <w:sz w:val="24"/>
          <w:szCs w:val="24"/>
          <w:lang w:val="ro-RO"/>
        </w:rPr>
        <w:t xml:space="preserve"> ;</w:t>
      </w:r>
      <w:r w:rsidR="00D374BC" w:rsidRPr="00A846EE">
        <w:rPr>
          <w:rFonts w:ascii="Times New Roman" w:hAnsi="Times New Roman"/>
          <w:sz w:val="24"/>
          <w:szCs w:val="24"/>
          <w:lang w:val="ro-RO"/>
        </w:rPr>
        <w:t xml:space="preserve"> </w:t>
      </w:r>
    </w:p>
    <w:p w:rsidR="000226EF" w:rsidRPr="00A846EE" w:rsidRDefault="000226EF" w:rsidP="000226EF">
      <w:pPr>
        <w:spacing w:after="0" w:line="240" w:lineRule="auto"/>
        <w:ind w:left="993"/>
        <w:jc w:val="both"/>
        <w:rPr>
          <w:rFonts w:ascii="Times New Roman" w:hAnsi="Times New Roman"/>
          <w:sz w:val="24"/>
          <w:szCs w:val="24"/>
          <w:lang w:val="ro-RO"/>
        </w:rPr>
      </w:pPr>
    </w:p>
    <w:p w:rsidR="001C7CEF" w:rsidRPr="00A846EE" w:rsidRDefault="001C7CEF" w:rsidP="001C7CEF">
      <w:pPr>
        <w:numPr>
          <w:ilvl w:val="0"/>
          <w:numId w:val="1"/>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bCs/>
          <w:sz w:val="24"/>
          <w:szCs w:val="24"/>
          <w:lang w:val="ro-RO" w:eastAsia="ja-JP" w:bidi="he-IL"/>
        </w:rPr>
        <w:t>Caracteristicile proiectului:</w:t>
      </w:r>
    </w:p>
    <w:p w:rsidR="001C7CEF" w:rsidRPr="00A846EE" w:rsidRDefault="001C7CEF" w:rsidP="001C7CEF">
      <w:pPr>
        <w:numPr>
          <w:ilvl w:val="0"/>
          <w:numId w:val="14"/>
        </w:numPr>
        <w:spacing w:after="0" w:line="240" w:lineRule="auto"/>
        <w:ind w:left="426" w:hanging="426"/>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Dimensiunea si conceptia intregului proiect:</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t xml:space="preserve">Proiectul regional de dezvoltare a infrastructurii de apă şi apă uzată din judeţul Timiş, în perioada 2014 – 2020, </w:t>
      </w:r>
      <w:r w:rsidRPr="00A846EE">
        <w:rPr>
          <w:rFonts w:ascii="Times New Roman" w:eastAsia="MS Mincho" w:hAnsi="Times New Roman"/>
          <w:sz w:val="24"/>
          <w:szCs w:val="24"/>
          <w:lang w:val="ro-RO" w:eastAsia="ja-JP" w:bidi="he-IL"/>
        </w:rPr>
        <w:t>constă în investiţii pentru tratarea şi distribuţia apei, colectarea şi epurarea apelor uzate care se vor implementa pentru Judeţul Timiş în zonele urbane şi rurale.</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Investitiile din proiect se vor amplasa pe teritoriul administrativ (intravilan şi extravilan) al: municipiului  Timişoara, oraselor: Buziaş, Ciacova, Deta, Făget, Gătaia, Jimbolia, Recaş, </w:t>
      </w:r>
      <w:r w:rsidRPr="00A846EE">
        <w:rPr>
          <w:rFonts w:ascii="Times New Roman" w:eastAsia="MS Mincho" w:hAnsi="Times New Roman"/>
          <w:sz w:val="24"/>
          <w:szCs w:val="24"/>
          <w:lang w:val="ro-RO" w:eastAsia="ja-JP" w:bidi="he-IL"/>
        </w:rPr>
        <w:lastRenderedPageBreak/>
        <w:t>Sânnicolau Mare respectiv al comunelor: Banloc, Belinţ, Bucovăţ, Cenad, Cenei, Checea, Fibiş, Găvojdia, Ghiroda, Giarmata, Giulvăz, Gottlob, Jebel, Liebling, Livezile, Lovrin, Maşloc, Moşniţa Nouă, Otelec, Racoviţa, Remetea Mare, Sacoşu Turcesc, Saravale, Satchinez, Săcălaz, Sânandrei, Sânmihaiu Român, Sânpetru Mare, Secaş, Şag, Ştiuca, Tomeşti, Tormac, Traian Vuia, Uivar, Victor Vlad Delamarina, Voiteg.</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Sistemele </w:t>
      </w:r>
      <w:r w:rsidR="009A7405" w:rsidRPr="00A846EE">
        <w:rPr>
          <w:rFonts w:ascii="Times New Roman" w:eastAsia="MS Mincho" w:hAnsi="Times New Roman"/>
          <w:sz w:val="24"/>
          <w:szCs w:val="24"/>
          <w:lang w:val="ro-RO" w:eastAsia="ja-JP" w:bidi="he-IL"/>
        </w:rPr>
        <w:t>d</w:t>
      </w:r>
      <w:r w:rsidRPr="00A846EE">
        <w:rPr>
          <w:rFonts w:ascii="Times New Roman" w:eastAsia="MS Mincho" w:hAnsi="Times New Roman"/>
          <w:sz w:val="24"/>
          <w:szCs w:val="24"/>
          <w:lang w:val="ro-RO" w:eastAsia="ja-JP" w:bidi="he-IL"/>
        </w:rPr>
        <w:t>e alimentare cu apă şi de canalizare care fac obiectul proiectului se află în şase zone de operare, după cum urmează:</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Z01 – Zona de operare Timişoara;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Z02 – Zona de operare Buziaş;</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Z03 – Zona de operare Deta;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Z04 – Zona de operare Făget;</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Z05 – Zona de operare Jimbolia;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Z06 – Zona de operare Sânnicolau Mare.</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t>Investiţiile propuse pentru sectorul apă</w:t>
      </w:r>
      <w:r w:rsidRPr="00A846EE">
        <w:rPr>
          <w:rFonts w:ascii="Times New Roman" w:eastAsia="MS Mincho" w:hAnsi="Times New Roman"/>
          <w:sz w:val="24"/>
          <w:szCs w:val="24"/>
          <w:lang w:val="ro-RO" w:eastAsia="ja-JP" w:bidi="he-IL"/>
        </w:rPr>
        <w:t xml:space="preserve"> sunt reprezentate de: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surse de apă noi/ reabilitarea surselor subterane existente;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tratare noi/reabilitarea staţiilor de tratare existente;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staţii de pompare noi/ reechiparea staţiilor de pompare existente; </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conducte de aducţiune şi transport noi/reabilitarea conductelor existente;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rezervoare noi/reabilitarea rezervoarelor existente;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reţele de distribuţie noi/reabilitarea reţelelor existente;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sistem SCADA – dispecer şi sistem GIS pentru monitorizarea şi controlul online al sistemului.</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t>Investiţiile propuse pentru sectorul de apă uzată</w:t>
      </w:r>
      <w:r w:rsidRPr="00A846EE">
        <w:rPr>
          <w:rFonts w:ascii="Times New Roman" w:eastAsia="MS Mincho" w:hAnsi="Times New Roman"/>
          <w:sz w:val="24"/>
          <w:szCs w:val="24"/>
          <w:lang w:val="ro-RO" w:eastAsia="ja-JP" w:bidi="he-IL"/>
        </w:rPr>
        <w:t xml:space="preserve"> au drept scop îmbunătăţirea situaţiei prezente pentru sistemele de canalizare. Componentele sistemelor de canalizare s-au stabilit astfel încât să se îmbunătăţească calitatea efluenţilor evacuaţi de la SEAU în emisari prin realizarea următoarelor tipuri de investiţii:</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Reţea de canalizare nouă sau reabilitarea reţelelor existente;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pompare a apei uzate noi sau reabilitarea celor existente (inclusiv conductele de refulare aferente SPAU-rilor);</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epurare noi.</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 asemenea în vederea valorificării nămolurilor provenite de la staţiile de epurare operate de Aquatim pe raza judetului Timis, proiectul prevede realizarea unei </w:t>
      </w:r>
      <w:r w:rsidRPr="00A846EE">
        <w:rPr>
          <w:rFonts w:ascii="Times New Roman" w:eastAsia="MS Mincho" w:hAnsi="Times New Roman"/>
          <w:b/>
          <w:sz w:val="24"/>
          <w:szCs w:val="24"/>
          <w:lang w:val="ro-RO" w:eastAsia="ja-JP" w:bidi="ro-RO"/>
        </w:rPr>
        <w:t>linii de neutralizare a nămolurilor prin valorificarea lor te</w:t>
      </w:r>
      <w:r w:rsidR="008F4817">
        <w:rPr>
          <w:rFonts w:ascii="Times New Roman" w:eastAsia="MS Mincho" w:hAnsi="Times New Roman"/>
          <w:b/>
          <w:sz w:val="24"/>
          <w:szCs w:val="24"/>
          <w:lang w:val="ro-RO" w:eastAsia="ja-JP" w:bidi="ro-RO"/>
        </w:rPr>
        <w:t xml:space="preserve">rmică cu capacitatea de 71t/zi respectiv </w:t>
      </w:r>
      <w:r w:rsidRPr="00A846EE">
        <w:rPr>
          <w:rFonts w:ascii="Times New Roman" w:eastAsia="MS Mincho" w:hAnsi="Times New Roman"/>
          <w:b/>
          <w:sz w:val="24"/>
          <w:szCs w:val="24"/>
          <w:lang w:val="ro-RO" w:eastAsia="ja-JP" w:bidi="ro-RO"/>
        </w:rPr>
        <w:t>2,96 t/h namol deshidratat</w:t>
      </w:r>
      <w:r w:rsidRPr="00A846EE">
        <w:rPr>
          <w:rFonts w:ascii="Times New Roman" w:eastAsia="MS Mincho" w:hAnsi="Times New Roman"/>
          <w:sz w:val="24"/>
          <w:szCs w:val="24"/>
          <w:lang w:val="ro-RO" w:eastAsia="ja-JP" w:bidi="ro-RO"/>
        </w:rPr>
        <w:t>, amplasată în incinta SEAU Timişoara</w:t>
      </w:r>
      <w:r w:rsidRPr="00A846EE">
        <w:rPr>
          <w:rFonts w:ascii="Times New Roman" w:eastAsia="MS Mincho" w:hAnsi="Times New Roman"/>
          <w:sz w:val="24"/>
          <w:szCs w:val="24"/>
          <w:lang w:val="ro-RO" w:eastAsia="ja-JP" w:bidi="he-IL"/>
        </w:rPr>
        <w:t>.</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Pentru </w:t>
      </w:r>
      <w:r w:rsidRPr="00A846EE">
        <w:rPr>
          <w:rFonts w:ascii="Times New Roman" w:eastAsia="MS Mincho" w:hAnsi="Times New Roman"/>
          <w:b/>
          <w:sz w:val="24"/>
          <w:szCs w:val="24"/>
          <w:lang w:val="ro-RO" w:eastAsia="ja-JP" w:bidi="he-IL"/>
        </w:rPr>
        <w:t>sistemele de alimentare cu apă</w:t>
      </w:r>
      <w:r w:rsidRPr="00A846EE">
        <w:rPr>
          <w:rFonts w:ascii="Times New Roman" w:eastAsia="MS Mincho" w:hAnsi="Times New Roman"/>
          <w:sz w:val="24"/>
          <w:szCs w:val="24"/>
          <w:lang w:val="ro-RO" w:eastAsia="ja-JP" w:bidi="he-IL"/>
        </w:rPr>
        <w:t xml:space="preserve"> se propun următoarele investiţii: </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Extinderea/reabilitarea surselor de apă în 13/6 localităţi – Deta, Ciacova, Belinţ, Cenei, Giulvăz, Sacoşu Turcesc, Satchinez, Sânpetru Mare, Tormac, V. V. Delamarina, Ştiuca, Secaş, Surducu Mic/ Belinţ, Giulvăz, Liebling, Satchinez, Tormac, Ştiuca;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Sursă nouă de suprafaţă în Tomeşti;</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tratare noi în 13 localităţi - Făget, Ciacova, Belinţ, Giulvăz, Liebling, Satchinez, Sânpetru Mare, Tormac, V. V. Delamarina, Ştiuca, Secaş, Surducu Mic, Tomeşti;</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Reabilitare/modernizare staţii de tratare în 9 localităţi - Timişoara, Jimbolia, Hitiaş-Buziaş,  Deta, Cenei, Gottlob, Sacoşu Turcesc, Uivar, Maşloc;</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clorare noi în 22 de localităţi (Remetea Mare, Banloc, Livezile, Cenei, Checea, Giarmata, Cenad, Şag, Traian Vuia, Voiteg, Sânandrei, Bucovăţ, Carani, Bărăteaz, Covaci, Herendeşti, Petroasa Mare, Honorici, Dragomireşti, Zgribeşti, Oloşag, Sălbăgel);</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 staţie de clorare în două localităţi – Sudriaş, Şag;</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bookmarkStart w:id="0" w:name="OLE_LINK1"/>
      <w:r w:rsidRPr="00A846EE">
        <w:rPr>
          <w:rFonts w:ascii="Times New Roman" w:eastAsia="MS Mincho" w:hAnsi="Times New Roman"/>
          <w:sz w:val="24"/>
          <w:szCs w:val="24"/>
          <w:lang w:val="ro-RO" w:eastAsia="ja-JP" w:bidi="he-IL"/>
        </w:rPr>
        <w:lastRenderedPageBreak/>
        <w:t>Extindere conducte de aducţiune/transport/ conducte noi în 61 de localităţi (</w:t>
      </w:r>
      <w:bookmarkEnd w:id="0"/>
      <w:r w:rsidRPr="00A846EE">
        <w:rPr>
          <w:rFonts w:ascii="Times New Roman" w:eastAsia="MS Mincho" w:hAnsi="Times New Roman"/>
          <w:sz w:val="24"/>
          <w:szCs w:val="24"/>
          <w:lang w:val="ro-RO" w:eastAsia="ja-JP" w:bidi="he-IL"/>
        </w:rPr>
        <w:t>Timişoara, Remetea Mare, Giarmata Vii, Sânmihaiu German, Făget, Deta, Gătaia, Ciacova, Banloc, Livezile, Belinţ, Chizătău, Cenei, Checea, Găvojdia, Giarmata, Cerneteaz, Giulvăz, Vizejdia, Liebling, Cenad, Sacoşu Turcesc, Şag, Satchinez, Sânpetru Mare, Tomeşti, Colonia Fabricii, Tormac, Traian Vuia, Otelec, V. V. Delamarina, Voiteg, Ştiuca, Bazoşul Nou, Bucovăţ, Sânandrei, Carani, Urseni, Ivanda, Rudna, Covaci, Icloda, Otveşti, Herendeşti, Petroasa Mare, Honorici, Cadar, Şipet, Dragomireşti, Zgribeşti, Oloşag, Sălbăgel, Surducu Mic, Sudriaş, Bărăteaz, Hodoni, Pustiniş, Răuţi, Sânmartinul Maghiar, Secaş, Crivobara);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 conducte de aducţiune/transport în 4 localităţi (Timişoara, Buziaş, Deta, Ştiuca);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Construcţie rezervoare în 36 de localităţi (Remetea Mare, Făget, Banloc, Livezile, Belinţ, Cenei, Checea, Găvojdia, Giarmata, Giulvăz, Liebling, Cenad, Sacoşu Turcesc, Şag, Satchinez, Sânpetru Mare, Colonia Fabricii, Tormac, Traian Vuia, V.V. Delamarina, Voiteg, Ştiuca, Bucovăţ, Secaş, Sânandrei, Carani, Covaci, Herendeşti, Petroasa Mare, Honorici, Dragomireşti, Zgribeşti, Sălbăgel, Surducu Mic, Sudriaş, Bărăteaz);</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 rezervoare în 4 localităţi (Deta, Ciacova, Ştiuca, Oloşag);</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pompare noi în 41 de localităţi (Remetea Mare, Deta, Gătaia, Ciacova, Banloc, Livezile, Belinţ, Cenei, Bobda, Jimbolia, Checea, Găvojdia, Giarmata, Giulvăz, Liebling, Cenad, Sacoşu Turcesc, Şag, Satchinez, Sânpetru Mare, Tormac, Traian Vuia, Uivar, V.V. Delamarina, Voiteg, Ştiuca, Bucovăţ, Sânandrei, Carani, Covaci, Herendeşti, Petroasa Mare, Honorici, Dragomireşti, Zgribeşti, Sălbăgel, Surducu Mic, Colonia Fabricii, Secaş, Bărăteaz, Iohanisfeld);</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 staţii de pompare în 3 localităţi (Tormac, Secaş, Sudriaş);</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Extindere reţea de distribuţie/conducte transport în 26 de localităţi: Timişoara, Moşniţa Nouă, Moşniţa Veche, Urseni, Sânmihaiu German, Remetea Mare, Recaş, Opatiţa, Gătaia, Sculia, Ciacova, Cenei, Checea, Giarmata, Giulvăz, Sacosşu Turcesc, Şag, Sânpetru Mare, Tormac, Tomeşti, Traian Vuia, Maşloc, Fibiş, Bazoşu Nou, Bucovăţ, Crivobara); </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 reţea de distribuţie în 22 de localităţi (Timişoara, Sânnicolau Mare, Jimbolia, Recaş, Făget, Buziaş, Gătaia, Sculia, Banloc, Livezile, Belinţ, Checea, Giarmata, Cerneteaz, Liebling Cenad, Satchinez, Voiteg, Secaş, Sânandrei, Carani, Bărăteaz);</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Sistem SCADA zonal/regional în toate zonele de operare pentru infrastructura de apă – Timişoara, Buziaş, Deta, Făget, Jimbolia, Sânnicolau Mare.</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Investiţiile pentru </w:t>
      </w:r>
      <w:r w:rsidRPr="00A846EE">
        <w:rPr>
          <w:rFonts w:ascii="Times New Roman" w:eastAsia="MS Mincho" w:hAnsi="Times New Roman"/>
          <w:b/>
          <w:sz w:val="24"/>
          <w:szCs w:val="24"/>
          <w:lang w:val="ro-RO" w:eastAsia="ja-JP" w:bidi="he-IL"/>
        </w:rPr>
        <w:t>infrastructura de canalizare</w:t>
      </w:r>
      <w:r w:rsidRPr="00A846EE">
        <w:rPr>
          <w:rFonts w:ascii="Times New Roman" w:eastAsia="MS Mincho" w:hAnsi="Times New Roman"/>
          <w:sz w:val="24"/>
          <w:szCs w:val="24"/>
          <w:lang w:val="ro-RO" w:eastAsia="ja-JP" w:bidi="he-IL"/>
        </w:rPr>
        <w:t xml:space="preserve"> constau în:</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epurare noi, propuse în aglomerări cu o populaţie echivalentă &lt;10.000 l.e – 5 bucăţi, care deservesc 3 clustere a câte două aglomerări fiecare şi 2 aglomerări independente:</w:t>
      </w:r>
    </w:p>
    <w:p w:rsidR="001C7CEF" w:rsidRPr="00A846EE" w:rsidRDefault="001C7CEF" w:rsidP="001C7CEF">
      <w:pPr>
        <w:numPr>
          <w:ilvl w:val="1"/>
          <w:numId w:val="5"/>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SEAU Găvojdia (2120 l.e.) – va deservi aglomerarea Găvojdia;</w:t>
      </w:r>
    </w:p>
    <w:p w:rsidR="001C7CEF" w:rsidRPr="00A846EE" w:rsidRDefault="001C7CEF" w:rsidP="001C7CEF">
      <w:pPr>
        <w:numPr>
          <w:ilvl w:val="1"/>
          <w:numId w:val="5"/>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SEAU Chizătău (2189 l.e.) – va deservi localităţile Belinţ şi Chizătău componente ale aglomerării Belinţ;</w:t>
      </w:r>
    </w:p>
    <w:p w:rsidR="001C7CEF" w:rsidRPr="00A846EE" w:rsidRDefault="001C7CEF" w:rsidP="001C7CEF">
      <w:pPr>
        <w:numPr>
          <w:ilvl w:val="1"/>
          <w:numId w:val="5"/>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SEAU Cenei (4701 l.e.) – va deservi aglomerările Cenei şi Ghecea din cadrul clusterului Cenei;</w:t>
      </w:r>
    </w:p>
    <w:p w:rsidR="001C7CEF" w:rsidRPr="00A846EE" w:rsidRDefault="001C7CEF" w:rsidP="001C7CEF">
      <w:pPr>
        <w:numPr>
          <w:ilvl w:val="1"/>
          <w:numId w:val="5"/>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SEAU Hodoni (5054 l.e.) – va deservi aglomerările Satchinez şi Hodoni din cadrul clusterului Satchinez;</w:t>
      </w:r>
    </w:p>
    <w:p w:rsidR="001C7CEF" w:rsidRPr="00A846EE" w:rsidRDefault="001C7CEF" w:rsidP="001C7CEF">
      <w:pPr>
        <w:numPr>
          <w:ilvl w:val="1"/>
          <w:numId w:val="5"/>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SEAU Lovrin (6405 l.e.) – va deservi aglomerările Lovrin şi Gottlob din cadrul clusterului Lovrin;</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Extindere staţie de epurare existentă – 1 bucată (SEAU Cenad va deservi aglomerarea Cenad). SEAU Cenad existentă cu capacitat</w:t>
      </w:r>
      <w:r w:rsidR="005E76F5">
        <w:rPr>
          <w:rFonts w:ascii="Times New Roman" w:eastAsia="MS Mincho" w:hAnsi="Times New Roman"/>
          <w:sz w:val="24"/>
          <w:szCs w:val="24"/>
          <w:lang w:val="ro-RO" w:eastAsia="ja-JP" w:bidi="he-IL"/>
        </w:rPr>
        <w:t>ea de 1000 l.e. va fi extinsă la</w:t>
      </w:r>
      <w:r w:rsidRPr="00A846EE">
        <w:rPr>
          <w:rFonts w:ascii="Times New Roman" w:eastAsia="MS Mincho" w:hAnsi="Times New Roman"/>
          <w:sz w:val="24"/>
          <w:szCs w:val="24"/>
          <w:lang w:val="ro-RO" w:eastAsia="ja-JP" w:bidi="he-IL"/>
        </w:rPr>
        <w:t xml:space="preserve"> 4095 l.e.;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Realizare instalaţie de valorificare termica a nămolurilor provenite de la staţiile de epurare operate de Aquatim, amplasată în incinta SEAU Timişoara;</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Extindere reţele de canalizare/ reţele de canalizare noi în 25 de aglomerări (Moşniţa Nouă, Săcălaz, Recaş, Remetea Mare, Giarmata, Şag, Sânandrei, Bacova, Deta, Ciacova, Gătaia (cu localităţile componente Gătaia şi Sculia), Jebel, Făget, Belinţ (cu localităţile componente Belinţ şi Chizatău), Jimbolia, Cenei, Checea, Satchinez, Hodoni, Sânnicolau Mare, Sânpetru Mare, Saravale, Gottlob, Lovrin, Cenad);</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Reabilitare reţele de canalizare în 5 aglomerări (Timişoara, Buziaş, Deta, Făget, Sânnicolau Mare);</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Staţii de pompare noi în 20 de aglomerări (Timişoara, Săcălaz, Remetea Mare, Sânandrei, Şag, Bacova, Giarmata, Gătaia, Jebel, Belinţ, Cenei, Checea, Satchinez, Sânnicolau Mare, Sânpetru Mare, Saravale, Lovrin, Gottlob, Cenad);</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Conducte de refulare în 20 de aglomerări (Timişoara, Moşniţa Nouă, Săcălaz, Remetea Mare, Sânandrei, Şag, Bacova, Giarmata, Gătaia, Jebel, Belinţ, Cenei, Checea, Satchinez, Sânnicolau Mare, Sânpetru Mare, Saravale, Lovrin, Gottlob, Cenad);</w:t>
      </w:r>
    </w:p>
    <w:p w:rsidR="001C7CEF" w:rsidRPr="00A846EE" w:rsidRDefault="001C7CEF" w:rsidP="001C7CEF">
      <w:pPr>
        <w:numPr>
          <w:ilvl w:val="0"/>
          <w:numId w:val="4"/>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Sistem SCADA – realizarea a 6 sisteme zonale la Timişoara, Buziaş, Deta, Făget, Jimbolia, Sânnicolau Mare.</w:t>
      </w:r>
    </w:p>
    <w:p w:rsidR="001C7CEF" w:rsidRPr="00A846EE" w:rsidRDefault="001C7CEF" w:rsidP="001C7CEF">
      <w:pPr>
        <w:spacing w:after="0" w:line="240" w:lineRule="auto"/>
        <w:jc w:val="both"/>
        <w:rPr>
          <w:rFonts w:ascii="Times New Roman" w:eastAsia="MS Mincho" w:hAnsi="Times New Roman"/>
          <w:sz w:val="24"/>
          <w:szCs w:val="24"/>
          <w:lang w:val="ro-RO" w:eastAsia="ja-JP" w:bidi="ro-RO"/>
        </w:rPr>
      </w:pPr>
      <w:r w:rsidRPr="00A846EE">
        <w:rPr>
          <w:rFonts w:ascii="Times New Roman" w:eastAsia="MS Mincho" w:hAnsi="Times New Roman"/>
          <w:sz w:val="24"/>
          <w:szCs w:val="24"/>
          <w:lang w:val="ro-RO" w:eastAsia="ja-JP" w:bidi="he-IL"/>
        </w:rPr>
        <w:t xml:space="preserve">Pentru realizarea proiectului au fost obţinute Certificatul de Urbanism nr. 2/02.02.2016, eliberat de Consiliul Judeţean Timiş, şi </w:t>
      </w:r>
      <w:r w:rsidRPr="00A846EE">
        <w:rPr>
          <w:rFonts w:ascii="Times New Roman" w:eastAsia="MS Mincho" w:hAnsi="Times New Roman"/>
          <w:sz w:val="24"/>
          <w:szCs w:val="24"/>
          <w:lang w:val="ro-RO" w:eastAsia="ja-JP" w:bidi="ro-RO"/>
        </w:rPr>
        <w:t xml:space="preserve">Certificatul de completare a unei înscrieri din certificatul de urbanism (CU) nr. 2 din 02.02.2016 emis de preşedintele Consiliului Judeţean Timiş, prin includerea în Anexa nr. 1 a Liniei de neutralizare a nămolurilor prin valorificarea lor termică, în cadrul Zonei de operare 01 Timişoara – Cluster Timişoara. Certificatul de completare a fost emis la data de 20.03.2017. </w:t>
      </w:r>
    </w:p>
    <w:p w:rsidR="001C7CEF" w:rsidRPr="00A846EE" w:rsidRDefault="001C7CEF" w:rsidP="001C7CEF">
      <w:pPr>
        <w:autoSpaceDE w:val="0"/>
        <w:autoSpaceDN w:val="0"/>
        <w:adjustRightInd w:val="0"/>
        <w:spacing w:after="0" w:line="240" w:lineRule="auto"/>
        <w:jc w:val="both"/>
        <w:rPr>
          <w:rFonts w:ascii="Times New Roman" w:hAnsi="Times New Roman"/>
          <w:color w:val="FF0000"/>
          <w:sz w:val="24"/>
          <w:szCs w:val="24"/>
          <w:lang w:val="ro-RO"/>
        </w:rPr>
      </w:pPr>
    </w:p>
    <w:p w:rsidR="001C7CEF" w:rsidRPr="00A846EE" w:rsidRDefault="001C7CEF" w:rsidP="001C7CEF">
      <w:pPr>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 xml:space="preserve">b) Cumularea cu alte proiecte existente si/sau aprobate: </w:t>
      </w:r>
    </w:p>
    <w:p w:rsidR="001C7CEF" w:rsidRPr="00A846EE" w:rsidRDefault="001C7CEF" w:rsidP="001C7CEF">
      <w:pPr>
        <w:spacing w:after="0" w:line="240" w:lineRule="auto"/>
        <w:jc w:val="both"/>
        <w:rPr>
          <w:rFonts w:ascii="Times New Roman" w:eastAsia="MS Mincho" w:hAnsi="Times New Roman"/>
          <w:sz w:val="24"/>
          <w:szCs w:val="24"/>
          <w:lang w:val="ro-RO" w:eastAsia="ja-JP" w:bidi="ro-RO"/>
        </w:rPr>
      </w:pPr>
      <w:r w:rsidRPr="00A846EE">
        <w:rPr>
          <w:rFonts w:ascii="Times New Roman" w:eastAsia="MS Mincho" w:hAnsi="Times New Roman"/>
          <w:sz w:val="24"/>
          <w:szCs w:val="24"/>
          <w:lang w:val="ro-RO" w:eastAsia="ja-JP" w:bidi="ro-RO"/>
        </w:rPr>
        <w:t>Lucrările de anvergură ce urmează a fi realizate pe teritoriul judeţului Timiş, ce ar putea genera impact cumulativ cu lucrările propuse în cadrul prezentului proiect, sunt reprezentate de:</w:t>
      </w:r>
    </w:p>
    <w:p w:rsidR="001C7CEF" w:rsidRPr="00A846EE" w:rsidRDefault="001C7CEF" w:rsidP="00B52B93">
      <w:pPr>
        <w:numPr>
          <w:ilvl w:val="0"/>
          <w:numId w:val="15"/>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Proiectul “Dezvoltarea pe teritoriul României a Sistemului Naţional de Transport Gaze Naturale pe coridorul Bulgaria – România – Ungaria – Austria” (proiectul BRUA), beneficiar Transgaz, ce constă în construirea unei conducte noi de transport gaze care va conecta Nodul Tehnologic Podişor cu Staţia de Măsurare Gaze (SMG) Horia pe direcţia Podişor – Corbu – Hurezani – Haţeg – Recaş – Horia. Localităţile în care lucrările propuse ar putea genera un impact cumulativ (din punct de vedere al emisiilor atmosferice şi zgomotului aferente lucrărilor de execuţie şi creşterii traficului în zona de implementare) cu cele aferente prezentului proiect sunt: Găvojdia (traseul orientativ al conductei de gaz trece pe la marginea localităţii) şi Belinţ – Chizătău (traseul orientativ al conductei de gaz este situat la aproximativ 1,5 km faţă de lucrările de alimenatre cu apă şi canalizare propuse) pentru Faza 1, Maşloc şi Fibiş (traseul orientativ al conductei de gaz trece printre cele 2 localităţi, la cca. 650 m faţă de lucrările aferente sistemului de alimentare cu apă propuse în Maşloc şi peste 1,5 km faţă de cele propuse în Fibiş) pentru Faza 2 şi Recaş în cazul ambelor faze (traseul orientativ al conductei de gaz trece la peste 2 km faţă de lucrările propuse în prezentul proiect). </w:t>
      </w:r>
    </w:p>
    <w:p w:rsidR="001C7CEF" w:rsidRPr="00B52B93" w:rsidRDefault="001C7CEF" w:rsidP="00B52B93">
      <w:pPr>
        <w:numPr>
          <w:ilvl w:val="0"/>
          <w:numId w:val="15"/>
        </w:numPr>
        <w:spacing w:after="0" w:line="240" w:lineRule="auto"/>
        <w:jc w:val="both"/>
        <w:rPr>
          <w:rFonts w:ascii="Times New Roman" w:eastAsia="MS Mincho" w:hAnsi="Times New Roman"/>
          <w:sz w:val="24"/>
          <w:szCs w:val="24"/>
          <w:lang w:val="ro-RO" w:eastAsia="ja-JP" w:bidi="ro-RO"/>
        </w:rPr>
      </w:pPr>
      <w:r w:rsidRPr="00A846EE">
        <w:rPr>
          <w:rFonts w:ascii="Times New Roman" w:eastAsia="MS Mincho" w:hAnsi="Times New Roman"/>
          <w:sz w:val="24"/>
          <w:szCs w:val="24"/>
          <w:lang w:val="ro-RO" w:eastAsia="ja-JP" w:bidi="ro-RO"/>
        </w:rPr>
        <w:t xml:space="preserve">Proiectul „Drum de legătură Autostrada A1 Arad – Timişoara şi DN 69” – faza Studiu de fezabilitate. Traseul drumului in lungime de 10 km, va începe cu cca. 300 m înaintea intersecţiei existente dintre drumurile DJ692 şi E671 (DN69), iar între km 0+550 şi 4+180 va traversa situl Natura 2000 ROSCI0277 Becicherecu Mic (terenuri arabile cultivate şi pajişti). În această zonă, de-a lungul DJ692, este propusă realizarea conductei de transport apă Timişoara – Sânandrei şi a conductei de refulare (apă uzată) Sânandrei – colector Timişoara, ce intersectează situl Natura 2000 ROSCI0277 Becicherecu Mic. </w:t>
      </w:r>
      <w:r w:rsidRPr="00A846EE">
        <w:rPr>
          <w:rFonts w:ascii="Times New Roman" w:eastAsia="MS Mincho" w:hAnsi="Times New Roman"/>
          <w:iCs/>
          <w:sz w:val="24"/>
          <w:szCs w:val="24"/>
          <w:lang w:val="ro-RO" w:eastAsia="ja-JP" w:bidi="he-IL"/>
        </w:rPr>
        <w:t>În interiorul sitului</w:t>
      </w:r>
      <w:r w:rsidRPr="00A846EE">
        <w:rPr>
          <w:rFonts w:ascii="Times New Roman" w:eastAsia="MS Mincho" w:hAnsi="Times New Roman"/>
          <w:sz w:val="24"/>
          <w:szCs w:val="24"/>
          <w:lang w:val="ro-RO" w:eastAsia="ja-JP" w:bidi="ro-RO"/>
        </w:rPr>
        <w:t xml:space="preserve"> </w:t>
      </w:r>
      <w:r w:rsidRPr="00A846EE">
        <w:rPr>
          <w:rFonts w:ascii="Times New Roman" w:eastAsia="MS Mincho" w:hAnsi="Times New Roman"/>
          <w:iCs/>
          <w:sz w:val="24"/>
          <w:szCs w:val="24"/>
          <w:lang w:val="ro-RO" w:eastAsia="ja-JP" w:bidi="ro-RO"/>
        </w:rPr>
        <w:t>Natura 2000 ROSCI0277 Becicherecu Mic</w:t>
      </w:r>
      <w:r w:rsidRPr="00A846EE">
        <w:rPr>
          <w:rFonts w:ascii="Times New Roman" w:eastAsia="MS Mincho" w:hAnsi="Times New Roman"/>
          <w:iCs/>
          <w:sz w:val="24"/>
          <w:szCs w:val="24"/>
          <w:lang w:val="ro-RO" w:eastAsia="ja-JP" w:bidi="he-IL"/>
        </w:rPr>
        <w:t xml:space="preserve">, în vecinătatea intersecţiei DJ692 şi DN69, lucrările aferente celor două proiecte se vor desfăşura la distanţe de câteva sute de metri între ele. </w:t>
      </w:r>
    </w:p>
    <w:p w:rsidR="00B52B93" w:rsidRDefault="001C7CEF" w:rsidP="00B52B93">
      <w:pPr>
        <w:numPr>
          <w:ilvl w:val="0"/>
          <w:numId w:val="15"/>
        </w:numPr>
        <w:spacing w:after="0" w:line="240" w:lineRule="auto"/>
        <w:jc w:val="both"/>
        <w:rPr>
          <w:rFonts w:ascii="Times New Roman" w:eastAsia="MS Mincho" w:hAnsi="Times New Roman"/>
          <w:sz w:val="24"/>
          <w:szCs w:val="24"/>
          <w:lang w:val="ro-RO" w:eastAsia="ja-JP" w:bidi="ro-RO"/>
        </w:rPr>
      </w:pPr>
      <w:r w:rsidRPr="00B52B93">
        <w:rPr>
          <w:rFonts w:ascii="Times New Roman" w:eastAsia="MS Mincho" w:hAnsi="Times New Roman"/>
          <w:sz w:val="24"/>
          <w:szCs w:val="24"/>
          <w:lang w:val="ro-RO" w:eastAsia="ja-JP" w:bidi="he-IL"/>
        </w:rPr>
        <w:t>Pe perioada de fu</w:t>
      </w:r>
      <w:r w:rsidR="00344DC6">
        <w:rPr>
          <w:rFonts w:ascii="Times New Roman" w:eastAsia="MS Mincho" w:hAnsi="Times New Roman"/>
          <w:sz w:val="24"/>
          <w:szCs w:val="24"/>
          <w:lang w:val="ro-RO" w:eastAsia="ja-JP" w:bidi="he-IL"/>
        </w:rPr>
        <w:t>nctionare, impactul cumulat va fi</w:t>
      </w:r>
      <w:r w:rsidRPr="00B52B93">
        <w:rPr>
          <w:rFonts w:ascii="Times New Roman" w:eastAsia="MS Mincho" w:hAnsi="Times New Roman"/>
          <w:sz w:val="24"/>
          <w:szCs w:val="24"/>
          <w:lang w:val="ro-RO" w:eastAsia="ja-JP" w:bidi="he-IL"/>
        </w:rPr>
        <w:t xml:space="preserve">  datorat</w:t>
      </w:r>
      <w:r w:rsidR="00B52B93">
        <w:rPr>
          <w:rFonts w:ascii="Times New Roman" w:eastAsia="MS Mincho" w:hAnsi="Times New Roman"/>
          <w:sz w:val="24"/>
          <w:szCs w:val="24"/>
          <w:lang w:val="ro-RO" w:eastAsia="ja-JP" w:bidi="he-IL"/>
        </w:rPr>
        <w:t>:</w:t>
      </w:r>
    </w:p>
    <w:p w:rsidR="001C7CEF" w:rsidRPr="00B52B93" w:rsidRDefault="001C7CEF" w:rsidP="00B52B93">
      <w:pPr>
        <w:pStyle w:val="ListParagraph"/>
        <w:numPr>
          <w:ilvl w:val="0"/>
          <w:numId w:val="16"/>
        </w:numPr>
        <w:jc w:val="both"/>
        <w:rPr>
          <w:rFonts w:eastAsia="MS Mincho"/>
          <w:sz w:val="24"/>
          <w:szCs w:val="24"/>
          <w:lang w:eastAsia="ja-JP" w:bidi="he-IL"/>
        </w:rPr>
      </w:pPr>
      <w:r w:rsidRPr="00B52B93">
        <w:rPr>
          <w:rFonts w:eastAsia="MS Mincho"/>
          <w:sz w:val="24"/>
          <w:szCs w:val="24"/>
          <w:lang w:eastAsia="ja-JP" w:bidi="he-IL"/>
        </w:rPr>
        <w:lastRenderedPageBreak/>
        <w:t xml:space="preserve">vecinatatii amplasamentului </w:t>
      </w:r>
      <w:r w:rsidRPr="00B52B93">
        <w:rPr>
          <w:rFonts w:eastAsia="MS Mincho"/>
          <w:b/>
          <w:sz w:val="24"/>
          <w:szCs w:val="24"/>
          <w:lang w:eastAsia="ja-JP" w:bidi="he-IL"/>
        </w:rPr>
        <w:t xml:space="preserve">liniei de neutralizare namoluri prin valorificarea lor termica </w:t>
      </w:r>
      <w:r w:rsidRPr="00B52B93">
        <w:rPr>
          <w:rFonts w:eastAsia="MS Mincho"/>
          <w:sz w:val="24"/>
          <w:szCs w:val="24"/>
          <w:lang w:eastAsia="ja-JP" w:bidi="he-IL"/>
        </w:rPr>
        <w:t>cu cel  al SEAU Timisoara respectiv al serelor de uscare a namolurilor din cadrul SEAU Timisoara.</w:t>
      </w:r>
    </w:p>
    <w:p w:rsidR="00B52B93" w:rsidRPr="00B52B93" w:rsidRDefault="00B52B93" w:rsidP="00B52B93">
      <w:pPr>
        <w:pStyle w:val="ListParagraph"/>
        <w:numPr>
          <w:ilvl w:val="0"/>
          <w:numId w:val="16"/>
        </w:numPr>
        <w:jc w:val="both"/>
        <w:rPr>
          <w:rFonts w:eastAsia="MS Mincho"/>
          <w:sz w:val="24"/>
          <w:szCs w:val="24"/>
          <w:lang w:eastAsia="ja-JP" w:bidi="he-IL"/>
        </w:rPr>
      </w:pPr>
      <w:r w:rsidRPr="00B52B93">
        <w:rPr>
          <w:rFonts w:eastAsia="MS Mincho"/>
          <w:sz w:val="24"/>
          <w:szCs w:val="24"/>
          <w:lang w:eastAsia="ja-JP" w:bidi="he-IL"/>
        </w:rPr>
        <w:t>maririi capacitatii SEAU Cenad de la  1000 l.e. la 4095 l.e.</w:t>
      </w:r>
    </w:p>
    <w:p w:rsidR="00B52B93" w:rsidRPr="00B52B93" w:rsidRDefault="00B52B93" w:rsidP="00B52B93">
      <w:pPr>
        <w:pStyle w:val="ListParagraph"/>
        <w:numPr>
          <w:ilvl w:val="0"/>
          <w:numId w:val="16"/>
        </w:numPr>
        <w:jc w:val="both"/>
        <w:rPr>
          <w:rFonts w:eastAsia="MS Mincho"/>
          <w:sz w:val="24"/>
          <w:szCs w:val="24"/>
          <w:lang w:eastAsia="ja-JP" w:bidi="ro-RO"/>
        </w:rPr>
      </w:pPr>
      <w:r w:rsidRPr="00B52B93">
        <w:rPr>
          <w:rFonts w:eastAsia="MS Mincho"/>
          <w:sz w:val="24"/>
          <w:szCs w:val="24"/>
          <w:lang w:eastAsia="ja-JP" w:bidi="he-IL"/>
        </w:rPr>
        <w:t>alte proiecte de alimentare cu apa si canalizare existente sau in curs de executie</w:t>
      </w:r>
    </w:p>
    <w:p w:rsidR="001C7CEF" w:rsidRPr="00A846EE" w:rsidRDefault="001C7CEF" w:rsidP="001C7CEF">
      <w:pPr>
        <w:autoSpaceDE w:val="0"/>
        <w:autoSpaceDN w:val="0"/>
        <w:adjustRightInd w:val="0"/>
        <w:spacing w:after="0" w:line="240" w:lineRule="auto"/>
        <w:ind w:left="360" w:hanging="360"/>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c)Utilizarea resurselor naturale:</w:t>
      </w:r>
    </w:p>
    <w:p w:rsidR="001C7CEF" w:rsidRPr="00A846EE" w:rsidRDefault="001C7CEF" w:rsidP="001C7CEF">
      <w:pPr>
        <w:autoSpaceDE w:val="0"/>
        <w:autoSpaceDN w:val="0"/>
        <w:adjustRightInd w:val="0"/>
        <w:spacing w:after="0" w:line="240" w:lineRule="auto"/>
        <w:ind w:left="426"/>
        <w:jc w:val="both"/>
        <w:rPr>
          <w:rFonts w:ascii="Times New Roman" w:eastAsia="MS Mincho" w:hAnsi="Times New Roman"/>
          <w:bCs/>
          <w:sz w:val="24"/>
          <w:szCs w:val="24"/>
          <w:lang w:val="ro-RO" w:eastAsia="ja-JP" w:bidi="he-IL"/>
        </w:rPr>
      </w:pPr>
      <w:r w:rsidRPr="00A846EE">
        <w:rPr>
          <w:rFonts w:ascii="Times New Roman" w:eastAsia="MS Mincho" w:hAnsi="Times New Roman"/>
          <w:bCs/>
          <w:sz w:val="24"/>
          <w:szCs w:val="24"/>
          <w:lang w:val="ro-RO" w:eastAsia="ja-JP" w:bidi="he-IL"/>
        </w:rPr>
        <w:t xml:space="preserve">Suprafeţele  de teren ocupate temporar şi definitiv în cadrul proiectului pentru fiecare UAT sunt redate in tabelul urmator: </w:t>
      </w:r>
    </w:p>
    <w:p w:rsidR="001C7CEF" w:rsidRPr="00A846EE" w:rsidRDefault="001C7CEF" w:rsidP="001C7CEF">
      <w:pPr>
        <w:autoSpaceDE w:val="0"/>
        <w:autoSpaceDN w:val="0"/>
        <w:adjustRightInd w:val="0"/>
        <w:spacing w:after="0" w:line="240" w:lineRule="auto"/>
        <w:ind w:left="426"/>
        <w:jc w:val="both"/>
        <w:rPr>
          <w:rFonts w:ascii="Times New Roman" w:eastAsia="MS Mincho" w:hAnsi="Times New Roman"/>
          <w:bCs/>
          <w:sz w:val="24"/>
          <w:szCs w:val="24"/>
          <w:lang w:val="ro-RO" w:eastAsia="ja-JP" w:bidi="he-IL"/>
        </w:rPr>
      </w:pPr>
    </w:p>
    <w:tbl>
      <w:tblPr>
        <w:tblW w:w="9422" w:type="dxa"/>
        <w:jc w:val="center"/>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698"/>
        <w:gridCol w:w="2395"/>
        <w:gridCol w:w="2267"/>
      </w:tblGrid>
      <w:tr w:rsidR="001C7CEF" w:rsidRPr="00A846EE" w:rsidTr="006E2C0C">
        <w:trPr>
          <w:trHeight w:val="239"/>
          <w:tblHeader/>
          <w:jc w:val="center"/>
        </w:trPr>
        <w:tc>
          <w:tcPr>
            <w:tcW w:w="1062" w:type="dxa"/>
            <w:vAlign w:val="center"/>
          </w:tcPr>
          <w:p w:rsidR="001C7CEF" w:rsidRPr="00A846EE" w:rsidRDefault="001C7CEF" w:rsidP="006E2C0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 xml:space="preserve">Nr. </w:t>
            </w:r>
            <w:r w:rsidR="006E2C0C">
              <w:rPr>
                <w:rFonts w:ascii="Times New Roman" w:eastAsia="MS Mincho" w:hAnsi="Times New Roman"/>
                <w:b/>
                <w:bCs/>
                <w:sz w:val="24"/>
                <w:szCs w:val="24"/>
                <w:lang w:val="ro-RO" w:eastAsia="ja-JP" w:bidi="he-IL"/>
              </w:rPr>
              <w:t xml:space="preserve">  </w:t>
            </w:r>
            <w:r w:rsidRPr="00A846EE">
              <w:rPr>
                <w:rFonts w:ascii="Times New Roman" w:eastAsia="MS Mincho" w:hAnsi="Times New Roman"/>
                <w:b/>
                <w:bCs/>
                <w:sz w:val="24"/>
                <w:szCs w:val="24"/>
                <w:lang w:val="ro-RO" w:eastAsia="ja-JP" w:bidi="he-IL"/>
              </w:rPr>
              <w:t>crt.</w:t>
            </w: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UAT</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Suprafaţă ocupată temporar (ha)</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Suprafaţă ocupată permanent (ha)</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Banloc</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1,6</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Belinţ</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5,1</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0,8</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Bucovăţ</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2,9</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Buziaş</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6,7</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Cenad</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8,7</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Cenei</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0,7</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Checea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8,0</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Ciacova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1,6</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0,1</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Deta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3,6</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0,2</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Făget</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1,8</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Fibiş</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Gătaia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4,8</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Găvojdia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2,6</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0,6</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Ghiroda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1,4</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Giarmata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7,9</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Giulvăz</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4,1</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0,2</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Gottlob</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4,7</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Jebel</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4,7</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Jimbolia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5,8</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Liebling</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0,4</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Livezile</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1,8</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Lovrin</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3,4</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0,7</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Maşloc</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Moşniţa Nouă</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6,4</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Oţelec</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1,4</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Recaş</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Remetea Mare</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6,5</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0,2</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Săcălaz</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1,0</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Sacoşu Turcesc</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Şag</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8,3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0,2</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Sânmihaiu Român</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Sânnicolau Mare</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4,9</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Sânpetru Mare</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6,1</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0,1</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Saravale</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4,9</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Satchinez</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8,6</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0,8</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Secaş</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0,9</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6E2C0C">
            <w:pPr>
              <w:numPr>
                <w:ilvl w:val="0"/>
                <w:numId w:val="11"/>
              </w:numPr>
              <w:autoSpaceDE w:val="0"/>
              <w:autoSpaceDN w:val="0"/>
              <w:adjustRightInd w:val="0"/>
              <w:spacing w:after="0" w:line="240" w:lineRule="auto"/>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Sînandrei</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8,9</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0,2</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Stiuca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3,2</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0,7</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Timişoara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18,3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Tomeşti</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1,3</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0,1</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Tormac</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3,0</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Traian Vuia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2,6</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0,8</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Uivar</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2,4</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0,0</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Voiteg</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2,1</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0,3</w:t>
            </w:r>
          </w:p>
        </w:tc>
      </w:tr>
      <w:tr w:rsidR="001C7CEF" w:rsidRPr="00A846EE" w:rsidTr="006E2C0C">
        <w:trPr>
          <w:trHeight w:val="288"/>
          <w:jc w:val="center"/>
        </w:trPr>
        <w:tc>
          <w:tcPr>
            <w:tcW w:w="1062" w:type="dxa"/>
            <w:vAlign w:val="center"/>
          </w:tcPr>
          <w:p w:rsidR="001C7CEF" w:rsidRPr="00A846EE" w:rsidRDefault="001C7CEF" w:rsidP="001C7CEF">
            <w:pPr>
              <w:numPr>
                <w:ilvl w:val="0"/>
                <w:numId w:val="11"/>
              </w:num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3698" w:type="dxa"/>
            <w:shd w:val="clear" w:color="auto" w:fill="auto"/>
            <w:noWrap/>
            <w:vAlign w:val="center"/>
            <w:hideMark/>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VV Delamarina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3,0</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0,8</w:t>
            </w:r>
          </w:p>
        </w:tc>
      </w:tr>
      <w:tr w:rsidR="001C7CEF" w:rsidRPr="00A846EE" w:rsidTr="006E2C0C">
        <w:trPr>
          <w:trHeight w:val="288"/>
          <w:jc w:val="center"/>
        </w:trPr>
        <w:tc>
          <w:tcPr>
            <w:tcW w:w="4760" w:type="dxa"/>
            <w:gridSpan w:val="2"/>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TOTAL (ha)</w:t>
            </w:r>
          </w:p>
        </w:tc>
        <w:tc>
          <w:tcPr>
            <w:tcW w:w="2395"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185</w:t>
            </w:r>
          </w:p>
        </w:tc>
        <w:tc>
          <w:tcPr>
            <w:tcW w:w="2267" w:type="dxa"/>
            <w:vAlign w:val="center"/>
          </w:tcPr>
          <w:p w:rsidR="001C7CEF" w:rsidRPr="00A846EE" w:rsidRDefault="001C7CEF" w:rsidP="00D374BC">
            <w:pPr>
              <w:autoSpaceDE w:val="0"/>
              <w:autoSpaceDN w:val="0"/>
              <w:adjustRightInd w:val="0"/>
              <w:spacing w:after="0" w:line="240" w:lineRule="auto"/>
              <w:ind w:left="426"/>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10,9</w:t>
            </w:r>
          </w:p>
        </w:tc>
      </w:tr>
    </w:tbl>
    <w:p w:rsidR="001C7CEF" w:rsidRPr="00A846EE" w:rsidRDefault="001C7CEF" w:rsidP="001C7CEF">
      <w:pPr>
        <w:autoSpaceDE w:val="0"/>
        <w:autoSpaceDN w:val="0"/>
        <w:adjustRightInd w:val="0"/>
        <w:spacing w:after="0" w:line="240" w:lineRule="auto"/>
        <w:ind w:left="426"/>
        <w:jc w:val="both"/>
        <w:rPr>
          <w:rFonts w:ascii="Times New Roman" w:eastAsia="MS Mincho" w:hAnsi="Times New Roman"/>
          <w:b/>
          <w:sz w:val="24"/>
          <w:szCs w:val="24"/>
          <w:lang w:val="ro-RO" w:eastAsia="ja-JP" w:bidi="he-IL"/>
        </w:rPr>
      </w:pPr>
    </w:p>
    <w:p w:rsidR="001C7CEF" w:rsidRPr="00A846EE" w:rsidRDefault="001C7CEF" w:rsidP="001C7CEF">
      <w:pPr>
        <w:autoSpaceDE w:val="0"/>
        <w:autoSpaceDN w:val="0"/>
        <w:adjustRightInd w:val="0"/>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Surse de apa pentru alimentarea cu apa:</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râul Bega este şi va fi utilizat pentru captările de apă de suprafaţă din localităţile Timişoara şi Tomeşti.</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21 de foraje noi pentru alimentarea cu apa la nivelul si reabilitarea a 11 foraje existente,la nivelul  celor 6 zone de operare</w:t>
      </w:r>
    </w:p>
    <w:p w:rsidR="001C7CEF" w:rsidRPr="00A846EE" w:rsidRDefault="001C7CEF" w:rsidP="001C7CEF">
      <w:pPr>
        <w:pStyle w:val="NoSpacing"/>
        <w:ind w:left="3240"/>
        <w:rPr>
          <w:lang w:val="ro-RO"/>
        </w:rPr>
      </w:pPr>
      <w:bookmarkStart w:id="1" w:name="_Ref450124637"/>
    </w:p>
    <w:p w:rsidR="001C7CEF" w:rsidRPr="00A846EE" w:rsidRDefault="001C7CEF" w:rsidP="001C7CEF">
      <w:pPr>
        <w:pStyle w:val="Caption"/>
        <w:rPr>
          <w:rFonts w:ascii="Times New Roman" w:hAnsi="Times New Roman"/>
          <w:color w:val="auto"/>
          <w:sz w:val="24"/>
          <w:szCs w:val="24"/>
        </w:rPr>
      </w:pPr>
      <w:bookmarkStart w:id="2" w:name="_Toc503265084"/>
      <w:bookmarkEnd w:id="1"/>
      <w:r w:rsidRPr="00A846EE">
        <w:rPr>
          <w:rFonts w:ascii="Times New Roman" w:hAnsi="Times New Roman"/>
          <w:color w:val="auto"/>
          <w:sz w:val="24"/>
          <w:szCs w:val="24"/>
        </w:rPr>
        <w:t>Captările de apă propuse în proiect</w:t>
      </w:r>
      <w:bookmarkEnd w:id="2"/>
    </w:p>
    <w:tbl>
      <w:tblPr>
        <w:tblW w:w="9607" w:type="dxa"/>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972"/>
        <w:gridCol w:w="1392"/>
        <w:gridCol w:w="1434"/>
        <w:gridCol w:w="1463"/>
      </w:tblGrid>
      <w:tr w:rsidR="001C7CEF" w:rsidRPr="00A846EE" w:rsidTr="00195F4E">
        <w:trPr>
          <w:trHeight w:val="600"/>
          <w:tblHeader/>
          <w:jc w:val="center"/>
        </w:trPr>
        <w:tc>
          <w:tcPr>
            <w:tcW w:w="3346" w:type="dxa"/>
            <w:shd w:val="clear" w:color="auto" w:fill="F97F27"/>
            <w:vAlign w:val="center"/>
            <w:hideMark/>
          </w:tcPr>
          <w:p w:rsidR="001C7CEF" w:rsidRPr="00A846EE" w:rsidRDefault="001C7CEF" w:rsidP="00D374BC">
            <w:pPr>
              <w:spacing w:after="0" w:line="240" w:lineRule="auto"/>
              <w:jc w:val="center"/>
              <w:rPr>
                <w:rFonts w:ascii="Times New Roman" w:eastAsia="Times New Roman" w:hAnsi="Times New Roman"/>
                <w:b/>
                <w:bCs/>
                <w:sz w:val="24"/>
                <w:szCs w:val="24"/>
                <w:lang w:val="ro-RO"/>
              </w:rPr>
            </w:pPr>
            <w:r w:rsidRPr="00A846EE">
              <w:rPr>
                <w:rFonts w:ascii="Times New Roman" w:eastAsia="Times New Roman" w:hAnsi="Times New Roman"/>
                <w:b/>
                <w:bCs/>
                <w:sz w:val="24"/>
                <w:szCs w:val="24"/>
                <w:lang w:val="ro-RO"/>
              </w:rPr>
              <w:t>Zona de operare</w:t>
            </w:r>
          </w:p>
        </w:tc>
        <w:tc>
          <w:tcPr>
            <w:tcW w:w="1972" w:type="dxa"/>
            <w:shd w:val="clear" w:color="auto" w:fill="F97F27"/>
            <w:vAlign w:val="center"/>
            <w:hideMark/>
          </w:tcPr>
          <w:p w:rsidR="001C7CEF" w:rsidRPr="00A846EE" w:rsidRDefault="001C7CEF" w:rsidP="00D374BC">
            <w:pPr>
              <w:spacing w:after="0" w:line="240" w:lineRule="auto"/>
              <w:jc w:val="center"/>
              <w:rPr>
                <w:rFonts w:ascii="Times New Roman" w:eastAsia="Times New Roman" w:hAnsi="Times New Roman"/>
                <w:b/>
                <w:bCs/>
                <w:sz w:val="24"/>
                <w:szCs w:val="24"/>
                <w:lang w:val="ro-RO"/>
              </w:rPr>
            </w:pPr>
            <w:r w:rsidRPr="00A846EE">
              <w:rPr>
                <w:rFonts w:ascii="Times New Roman" w:eastAsia="Times New Roman" w:hAnsi="Times New Roman"/>
                <w:b/>
                <w:bCs/>
                <w:sz w:val="24"/>
                <w:szCs w:val="24"/>
                <w:lang w:val="ro-RO"/>
              </w:rPr>
              <w:t>Localitate</w:t>
            </w:r>
          </w:p>
        </w:tc>
        <w:tc>
          <w:tcPr>
            <w:tcW w:w="1392" w:type="dxa"/>
            <w:shd w:val="clear" w:color="auto" w:fill="F97F27"/>
            <w:vAlign w:val="center"/>
            <w:hideMark/>
          </w:tcPr>
          <w:p w:rsidR="001C7CEF" w:rsidRPr="00A846EE" w:rsidRDefault="001C7CEF" w:rsidP="00D374BC">
            <w:pPr>
              <w:spacing w:after="0" w:line="240" w:lineRule="auto"/>
              <w:jc w:val="center"/>
              <w:rPr>
                <w:rFonts w:ascii="Times New Roman" w:eastAsia="Times New Roman" w:hAnsi="Times New Roman"/>
                <w:b/>
                <w:bCs/>
                <w:sz w:val="24"/>
                <w:szCs w:val="24"/>
                <w:lang w:val="ro-RO"/>
              </w:rPr>
            </w:pPr>
            <w:r w:rsidRPr="00A846EE">
              <w:rPr>
                <w:rFonts w:ascii="Times New Roman" w:eastAsia="Times New Roman" w:hAnsi="Times New Roman"/>
                <w:b/>
                <w:bCs/>
                <w:sz w:val="24"/>
                <w:szCs w:val="24"/>
                <w:lang w:val="ro-RO"/>
              </w:rPr>
              <w:t>Număr foraje noi propuse</w:t>
            </w:r>
          </w:p>
        </w:tc>
        <w:tc>
          <w:tcPr>
            <w:tcW w:w="1434" w:type="dxa"/>
            <w:shd w:val="clear" w:color="auto" w:fill="F97F27"/>
            <w:vAlign w:val="center"/>
          </w:tcPr>
          <w:p w:rsidR="001C7CEF" w:rsidRPr="00A846EE" w:rsidRDefault="001C7CEF" w:rsidP="00D374BC">
            <w:pPr>
              <w:spacing w:after="0" w:line="240" w:lineRule="auto"/>
              <w:jc w:val="center"/>
              <w:rPr>
                <w:rFonts w:ascii="Times New Roman" w:eastAsia="Times New Roman" w:hAnsi="Times New Roman"/>
                <w:b/>
                <w:bCs/>
                <w:sz w:val="24"/>
                <w:szCs w:val="24"/>
                <w:lang w:val="ro-RO"/>
              </w:rPr>
            </w:pPr>
            <w:r w:rsidRPr="00A846EE">
              <w:rPr>
                <w:rFonts w:ascii="Times New Roman" w:eastAsia="Times New Roman" w:hAnsi="Times New Roman"/>
                <w:b/>
                <w:bCs/>
                <w:sz w:val="24"/>
                <w:szCs w:val="24"/>
                <w:lang w:val="ro-RO"/>
              </w:rPr>
              <w:t>Adâncimea forajelor propuse (m)</w:t>
            </w:r>
          </w:p>
        </w:tc>
        <w:tc>
          <w:tcPr>
            <w:tcW w:w="1463" w:type="dxa"/>
            <w:shd w:val="clear" w:color="auto" w:fill="F97F27"/>
            <w:vAlign w:val="center"/>
            <w:hideMark/>
          </w:tcPr>
          <w:p w:rsidR="001C7CEF" w:rsidRPr="00A846EE" w:rsidRDefault="001C7CEF" w:rsidP="00D374BC">
            <w:pPr>
              <w:spacing w:after="0" w:line="240" w:lineRule="auto"/>
              <w:jc w:val="center"/>
              <w:rPr>
                <w:rFonts w:ascii="Times New Roman" w:eastAsia="Times New Roman" w:hAnsi="Times New Roman"/>
                <w:b/>
                <w:bCs/>
                <w:sz w:val="24"/>
                <w:szCs w:val="24"/>
                <w:lang w:val="ro-RO"/>
              </w:rPr>
            </w:pPr>
            <w:r w:rsidRPr="00A846EE">
              <w:rPr>
                <w:rFonts w:ascii="Times New Roman" w:eastAsia="Times New Roman" w:hAnsi="Times New Roman"/>
                <w:b/>
                <w:bCs/>
                <w:sz w:val="24"/>
                <w:szCs w:val="24"/>
                <w:lang w:val="ro-RO"/>
              </w:rPr>
              <w:t>Număr foraje reabilitate</w:t>
            </w:r>
          </w:p>
        </w:tc>
      </w:tr>
      <w:tr w:rsidR="001C7CEF" w:rsidRPr="00A846EE" w:rsidTr="00195F4E">
        <w:trPr>
          <w:trHeight w:val="300"/>
          <w:jc w:val="center"/>
        </w:trPr>
        <w:tc>
          <w:tcPr>
            <w:tcW w:w="3346"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Z01-Timişoara</w:t>
            </w: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Giulvăz</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130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r>
      <w:tr w:rsidR="001C7CEF" w:rsidRPr="00A846EE" w:rsidTr="00195F4E">
        <w:trPr>
          <w:trHeight w:val="300"/>
          <w:jc w:val="center"/>
        </w:trPr>
        <w:tc>
          <w:tcPr>
            <w:tcW w:w="3346" w:type="dxa"/>
            <w:vMerge w:val="restart"/>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 xml:space="preserve">Z02 </w:t>
            </w:r>
            <w:r w:rsidR="00195F4E">
              <w:rPr>
                <w:rFonts w:ascii="Times New Roman" w:eastAsia="Times New Roman" w:hAnsi="Times New Roman"/>
                <w:sz w:val="24"/>
                <w:szCs w:val="24"/>
                <w:lang w:val="ro-RO"/>
              </w:rPr>
              <w:t>–</w:t>
            </w:r>
            <w:r w:rsidRPr="00A846EE">
              <w:rPr>
                <w:rFonts w:ascii="Times New Roman" w:eastAsia="Times New Roman" w:hAnsi="Times New Roman"/>
                <w:sz w:val="24"/>
                <w:szCs w:val="24"/>
                <w:lang w:val="ro-RO"/>
              </w:rPr>
              <w:t xml:space="preserve"> Buziaş</w:t>
            </w: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Sacoşu Turcesc</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200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3346" w:type="dxa"/>
            <w:vMerge/>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VV Delamarina</w:t>
            </w:r>
          </w:p>
        </w:tc>
        <w:tc>
          <w:tcPr>
            <w:tcW w:w="139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200</w:t>
            </w:r>
          </w:p>
        </w:tc>
        <w:tc>
          <w:tcPr>
            <w:tcW w:w="1463"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r>
      <w:tr w:rsidR="001C7CEF" w:rsidRPr="00A846EE" w:rsidTr="00195F4E">
        <w:trPr>
          <w:trHeight w:val="300"/>
          <w:jc w:val="center"/>
        </w:trPr>
        <w:tc>
          <w:tcPr>
            <w:tcW w:w="3346" w:type="dxa"/>
            <w:vMerge w:val="restart"/>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Z03 - Deta</w:t>
            </w: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Tormac</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150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r>
      <w:tr w:rsidR="001C7CEF" w:rsidRPr="00A846EE" w:rsidTr="00195F4E">
        <w:trPr>
          <w:trHeight w:val="300"/>
          <w:jc w:val="center"/>
        </w:trPr>
        <w:tc>
          <w:tcPr>
            <w:tcW w:w="3346" w:type="dxa"/>
            <w:vMerge/>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Ştiuca</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200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r>
      <w:tr w:rsidR="001C7CEF" w:rsidRPr="00A846EE" w:rsidTr="00195F4E">
        <w:trPr>
          <w:trHeight w:val="300"/>
          <w:jc w:val="center"/>
        </w:trPr>
        <w:tc>
          <w:tcPr>
            <w:tcW w:w="3346" w:type="dxa"/>
            <w:vMerge/>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Deta</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5</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180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3346" w:type="dxa"/>
            <w:vMerge/>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Ciacova</w:t>
            </w:r>
          </w:p>
        </w:tc>
        <w:tc>
          <w:tcPr>
            <w:tcW w:w="139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220</w:t>
            </w:r>
          </w:p>
        </w:tc>
        <w:tc>
          <w:tcPr>
            <w:tcW w:w="1463"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3346" w:type="dxa"/>
            <w:vMerge/>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Liebling</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3</w:t>
            </w:r>
          </w:p>
        </w:tc>
      </w:tr>
      <w:tr w:rsidR="001C7CEF" w:rsidRPr="00A846EE" w:rsidTr="00195F4E">
        <w:trPr>
          <w:trHeight w:val="300"/>
          <w:jc w:val="center"/>
        </w:trPr>
        <w:tc>
          <w:tcPr>
            <w:tcW w:w="3346" w:type="dxa"/>
            <w:vMerge w:val="restart"/>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 xml:space="preserve">Z04 </w:t>
            </w:r>
            <w:r w:rsidR="00195F4E">
              <w:rPr>
                <w:rFonts w:ascii="Times New Roman" w:eastAsia="Times New Roman" w:hAnsi="Times New Roman"/>
                <w:sz w:val="24"/>
                <w:szCs w:val="24"/>
                <w:lang w:val="ro-RO"/>
              </w:rPr>
              <w:t>–</w:t>
            </w:r>
            <w:r w:rsidRPr="00A846EE">
              <w:rPr>
                <w:rFonts w:ascii="Times New Roman" w:eastAsia="Times New Roman" w:hAnsi="Times New Roman"/>
                <w:sz w:val="24"/>
                <w:szCs w:val="24"/>
                <w:lang w:val="ro-RO"/>
              </w:rPr>
              <w:t xml:space="preserve"> Făget</w:t>
            </w: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Belinţ</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150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r>
      <w:tr w:rsidR="001C7CEF" w:rsidRPr="00A846EE" w:rsidTr="00195F4E">
        <w:trPr>
          <w:trHeight w:val="300"/>
          <w:jc w:val="center"/>
        </w:trPr>
        <w:tc>
          <w:tcPr>
            <w:tcW w:w="3346" w:type="dxa"/>
            <w:vMerge/>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Satchinez</w:t>
            </w:r>
          </w:p>
        </w:tc>
        <w:tc>
          <w:tcPr>
            <w:tcW w:w="139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120</w:t>
            </w:r>
          </w:p>
        </w:tc>
        <w:tc>
          <w:tcPr>
            <w:tcW w:w="1463"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w:t>
            </w:r>
          </w:p>
        </w:tc>
      </w:tr>
      <w:tr w:rsidR="001C7CEF" w:rsidRPr="00A846EE" w:rsidTr="00195F4E">
        <w:trPr>
          <w:trHeight w:val="300"/>
          <w:jc w:val="center"/>
        </w:trPr>
        <w:tc>
          <w:tcPr>
            <w:tcW w:w="3346" w:type="dxa"/>
            <w:vMerge/>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Surducu Mic</w:t>
            </w:r>
          </w:p>
        </w:tc>
        <w:tc>
          <w:tcPr>
            <w:tcW w:w="139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120</w:t>
            </w:r>
          </w:p>
        </w:tc>
        <w:tc>
          <w:tcPr>
            <w:tcW w:w="1463"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3346" w:type="dxa"/>
            <w:vMerge/>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p>
        </w:tc>
        <w:tc>
          <w:tcPr>
            <w:tcW w:w="197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Secaş</w:t>
            </w:r>
          </w:p>
        </w:tc>
        <w:tc>
          <w:tcPr>
            <w:tcW w:w="139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200</w:t>
            </w:r>
          </w:p>
        </w:tc>
        <w:tc>
          <w:tcPr>
            <w:tcW w:w="1463"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3346"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 xml:space="preserve">Z05 </w:t>
            </w:r>
            <w:r w:rsidR="00195F4E">
              <w:rPr>
                <w:rFonts w:ascii="Times New Roman" w:eastAsia="Times New Roman" w:hAnsi="Times New Roman"/>
                <w:sz w:val="24"/>
                <w:szCs w:val="24"/>
                <w:lang w:val="ro-RO"/>
              </w:rPr>
              <w:t>–</w:t>
            </w:r>
            <w:r w:rsidRPr="00A846EE">
              <w:rPr>
                <w:rFonts w:ascii="Times New Roman" w:eastAsia="Times New Roman" w:hAnsi="Times New Roman"/>
                <w:sz w:val="24"/>
                <w:szCs w:val="24"/>
                <w:lang w:val="ro-RO"/>
              </w:rPr>
              <w:t xml:space="preserve"> Jimbolia</w:t>
            </w:r>
          </w:p>
        </w:tc>
        <w:tc>
          <w:tcPr>
            <w:tcW w:w="197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Cenei</w:t>
            </w:r>
          </w:p>
        </w:tc>
        <w:tc>
          <w:tcPr>
            <w:tcW w:w="1392"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200</w:t>
            </w:r>
          </w:p>
        </w:tc>
        <w:tc>
          <w:tcPr>
            <w:tcW w:w="1463" w:type="dxa"/>
            <w:shd w:val="clear" w:color="auto" w:fill="auto"/>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3346"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Z06 - Sânnicolau Mare</w:t>
            </w:r>
          </w:p>
        </w:tc>
        <w:tc>
          <w:tcPr>
            <w:tcW w:w="197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Sânpetru Mare</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2</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100</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sz w:val="24"/>
                <w:szCs w:val="24"/>
                <w:lang w:val="ro-RO"/>
              </w:rPr>
            </w:pPr>
            <w:r w:rsidRPr="00A846EE">
              <w:rPr>
                <w:rFonts w:ascii="Times New Roman" w:eastAsia="Times New Roman" w:hAnsi="Times New Roman"/>
                <w:sz w:val="24"/>
                <w:szCs w:val="24"/>
                <w:lang w:val="ro-RO"/>
              </w:rPr>
              <w:t>0</w:t>
            </w:r>
          </w:p>
        </w:tc>
      </w:tr>
      <w:tr w:rsidR="001C7CEF" w:rsidRPr="00A846EE" w:rsidTr="00195F4E">
        <w:trPr>
          <w:trHeight w:val="300"/>
          <w:jc w:val="center"/>
        </w:trPr>
        <w:tc>
          <w:tcPr>
            <w:tcW w:w="5318" w:type="dxa"/>
            <w:gridSpan w:val="2"/>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b/>
                <w:sz w:val="24"/>
                <w:szCs w:val="24"/>
                <w:lang w:val="ro-RO"/>
              </w:rPr>
            </w:pPr>
            <w:r w:rsidRPr="00A846EE">
              <w:rPr>
                <w:rFonts w:ascii="Times New Roman" w:eastAsia="Times New Roman" w:hAnsi="Times New Roman"/>
                <w:b/>
                <w:sz w:val="24"/>
                <w:szCs w:val="24"/>
                <w:lang w:val="ro-RO"/>
              </w:rPr>
              <w:t>TOTAL</w:t>
            </w:r>
          </w:p>
        </w:tc>
        <w:tc>
          <w:tcPr>
            <w:tcW w:w="1392"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b/>
                <w:sz w:val="24"/>
                <w:szCs w:val="24"/>
                <w:lang w:val="ro-RO"/>
              </w:rPr>
            </w:pPr>
            <w:r w:rsidRPr="00A846EE">
              <w:rPr>
                <w:rFonts w:ascii="Times New Roman" w:eastAsia="Times New Roman" w:hAnsi="Times New Roman"/>
                <w:b/>
                <w:sz w:val="24"/>
                <w:szCs w:val="24"/>
                <w:lang w:val="ro-RO"/>
              </w:rPr>
              <w:t>21</w:t>
            </w:r>
          </w:p>
        </w:tc>
        <w:tc>
          <w:tcPr>
            <w:tcW w:w="1434" w:type="dxa"/>
            <w:vAlign w:val="center"/>
          </w:tcPr>
          <w:p w:rsidR="001C7CEF" w:rsidRPr="00A846EE" w:rsidRDefault="001C7CEF" w:rsidP="00D374BC">
            <w:pPr>
              <w:spacing w:after="0" w:line="240" w:lineRule="auto"/>
              <w:jc w:val="center"/>
              <w:rPr>
                <w:rFonts w:ascii="Times New Roman" w:eastAsia="Times New Roman" w:hAnsi="Times New Roman"/>
                <w:b/>
                <w:sz w:val="24"/>
                <w:szCs w:val="24"/>
                <w:lang w:val="ro-RO"/>
              </w:rPr>
            </w:pPr>
            <w:r w:rsidRPr="00A846EE">
              <w:rPr>
                <w:rFonts w:ascii="Times New Roman" w:eastAsia="Times New Roman" w:hAnsi="Times New Roman"/>
                <w:b/>
                <w:sz w:val="24"/>
                <w:szCs w:val="24"/>
                <w:lang w:val="ro-RO"/>
              </w:rPr>
              <w:t>-</w:t>
            </w:r>
          </w:p>
        </w:tc>
        <w:tc>
          <w:tcPr>
            <w:tcW w:w="1463" w:type="dxa"/>
            <w:shd w:val="clear" w:color="auto" w:fill="auto"/>
            <w:vAlign w:val="center"/>
            <w:hideMark/>
          </w:tcPr>
          <w:p w:rsidR="001C7CEF" w:rsidRPr="00A846EE" w:rsidRDefault="001C7CEF" w:rsidP="00D374BC">
            <w:pPr>
              <w:spacing w:after="0" w:line="240" w:lineRule="auto"/>
              <w:jc w:val="center"/>
              <w:rPr>
                <w:rFonts w:ascii="Times New Roman" w:eastAsia="Times New Roman" w:hAnsi="Times New Roman"/>
                <w:b/>
                <w:sz w:val="24"/>
                <w:szCs w:val="24"/>
                <w:lang w:val="ro-RO"/>
              </w:rPr>
            </w:pPr>
            <w:r w:rsidRPr="00A846EE">
              <w:rPr>
                <w:rFonts w:ascii="Times New Roman" w:eastAsia="Times New Roman" w:hAnsi="Times New Roman"/>
                <w:b/>
                <w:sz w:val="24"/>
                <w:szCs w:val="24"/>
                <w:lang w:val="ro-RO"/>
              </w:rPr>
              <w:t>11</w:t>
            </w:r>
          </w:p>
        </w:tc>
      </w:tr>
    </w:tbl>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rPr>
          <w:rFonts w:ascii="Times New Roman" w:hAnsi="Times New Roman"/>
          <w:sz w:val="24"/>
          <w:szCs w:val="24"/>
          <w:lang w:val="ro-RO"/>
        </w:rPr>
      </w:pPr>
      <w:r w:rsidRPr="00A846EE">
        <w:rPr>
          <w:rFonts w:ascii="Times New Roman" w:hAnsi="Times New Roman"/>
          <w:b/>
          <w:sz w:val="24"/>
          <w:szCs w:val="24"/>
          <w:lang w:val="ro-RO"/>
        </w:rPr>
        <w:t>Emisarii</w:t>
      </w:r>
      <w:r w:rsidRPr="00A846EE">
        <w:rPr>
          <w:rFonts w:ascii="Times New Roman" w:hAnsi="Times New Roman"/>
          <w:sz w:val="24"/>
          <w:szCs w:val="24"/>
          <w:lang w:val="ro-RO"/>
        </w:rPr>
        <w:t xml:space="preserve"> staţiilor de epurare propuse în proiect:</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Parâul Spaia (Iancu) – emisar pentru SEAU Găvojdia. </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Râul Timiş– emisar pentru SEAU Chizătău (Belinţ). </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Râul Bega Veche – emisar pentru SEAU Cenei. </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Pârâul Iercici – emisar pentru SEAU Hodoni. </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Canalul Galaţca – emisar pentru SEAU Lovrin.</w:t>
      </w:r>
    </w:p>
    <w:p w:rsidR="001C7CEF" w:rsidRPr="00A846EE" w:rsidRDefault="001C7CEF" w:rsidP="001C7CEF">
      <w:pPr>
        <w:numPr>
          <w:ilvl w:val="0"/>
          <w:numId w:val="3"/>
        </w:numPr>
        <w:autoSpaceDE w:val="0"/>
        <w:autoSpaceDN w:val="0"/>
        <w:adjustRightInd w:val="0"/>
        <w:spacing w:after="0" w:line="240" w:lineRule="auto"/>
        <w:ind w:left="709" w:hanging="567"/>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 xml:space="preserve">Canalul de desecare IcC10 – emisar pentru SEAU Cenad. </w:t>
      </w:r>
    </w:p>
    <w:p w:rsidR="001C7CEF" w:rsidRPr="00A846EE" w:rsidRDefault="001C7CEF" w:rsidP="001C7CEF">
      <w:pPr>
        <w:autoSpaceDE w:val="0"/>
        <w:autoSpaceDN w:val="0"/>
        <w:adjustRightInd w:val="0"/>
        <w:spacing w:after="0" w:line="240" w:lineRule="auto"/>
        <w:ind w:left="426"/>
        <w:jc w:val="both"/>
        <w:rPr>
          <w:rFonts w:ascii="Times New Roman" w:eastAsia="MS Mincho" w:hAnsi="Times New Roman"/>
          <w:sz w:val="24"/>
          <w:szCs w:val="24"/>
          <w:lang w:val="ro-RO" w:eastAsia="ja-JP" w:bidi="he-IL"/>
        </w:rPr>
      </w:pPr>
    </w:p>
    <w:p w:rsidR="001C7CEF" w:rsidRPr="00A846EE" w:rsidRDefault="001C7CEF" w:rsidP="001C7CEF">
      <w:pPr>
        <w:autoSpaceDE w:val="0"/>
        <w:autoSpaceDN w:val="0"/>
        <w:adjustRightInd w:val="0"/>
        <w:spacing w:after="0" w:line="240" w:lineRule="auto"/>
        <w:ind w:left="360" w:hanging="502"/>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 xml:space="preserve">d) Producţia de deşeuri: </w:t>
      </w:r>
    </w:p>
    <w:p w:rsidR="001C7CEF" w:rsidRPr="00A846EE" w:rsidRDefault="001C7CEF" w:rsidP="001C7CEF">
      <w:pPr>
        <w:autoSpaceDE w:val="0"/>
        <w:autoSpaceDN w:val="0"/>
        <w:adjustRightInd w:val="0"/>
        <w:spacing w:after="0" w:line="240" w:lineRule="auto"/>
        <w:ind w:left="1211"/>
        <w:jc w:val="both"/>
        <w:rPr>
          <w:rFonts w:ascii="Times New Roman" w:eastAsia="MS Mincho" w:hAnsi="Times New Roman"/>
          <w:sz w:val="24"/>
          <w:szCs w:val="24"/>
          <w:lang w:val="ro-RO" w:eastAsia="ja-JP" w:bidi="he-IL"/>
        </w:rPr>
      </w:pP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Cantităţile estimate de deşeuri rezultate în perioada implementării proiectului cât şi în perioada de funcţi</w:t>
      </w:r>
      <w:r w:rsidR="00CC0C0F">
        <w:rPr>
          <w:rFonts w:ascii="Times New Roman" w:eastAsia="MS Mincho" w:hAnsi="Times New Roman"/>
          <w:sz w:val="24"/>
          <w:szCs w:val="24"/>
          <w:lang w:val="ro-RO" w:eastAsia="ja-JP" w:bidi="he-IL"/>
        </w:rPr>
        <w:t>onare sunt prezentate în tabelele</w:t>
      </w:r>
      <w:r w:rsidRPr="00A846EE">
        <w:rPr>
          <w:rFonts w:ascii="Times New Roman" w:eastAsia="MS Mincho" w:hAnsi="Times New Roman"/>
          <w:sz w:val="24"/>
          <w:szCs w:val="24"/>
          <w:lang w:val="ro-RO" w:eastAsia="ja-JP" w:bidi="he-IL"/>
        </w:rPr>
        <w:t xml:space="preserve"> următo</w:t>
      </w:r>
      <w:r w:rsidR="00CC0C0F">
        <w:rPr>
          <w:rFonts w:ascii="Times New Roman" w:eastAsia="MS Mincho" w:hAnsi="Times New Roman"/>
          <w:sz w:val="24"/>
          <w:szCs w:val="24"/>
          <w:lang w:val="ro-RO" w:eastAsia="ja-JP" w:bidi="he-IL"/>
        </w:rPr>
        <w:t>a</w:t>
      </w:r>
      <w:r w:rsidRPr="00A846EE">
        <w:rPr>
          <w:rFonts w:ascii="Times New Roman" w:eastAsia="MS Mincho" w:hAnsi="Times New Roman"/>
          <w:sz w:val="24"/>
          <w:szCs w:val="24"/>
          <w:lang w:val="ro-RO" w:eastAsia="ja-JP" w:bidi="he-IL"/>
        </w:rPr>
        <w:t>r</w:t>
      </w:r>
      <w:r w:rsidR="00CC0C0F">
        <w:rPr>
          <w:rFonts w:ascii="Times New Roman" w:eastAsia="MS Mincho" w:hAnsi="Times New Roman"/>
          <w:sz w:val="24"/>
          <w:szCs w:val="24"/>
          <w:lang w:val="ro-RO" w:eastAsia="ja-JP" w:bidi="he-IL"/>
        </w:rPr>
        <w:t>e</w:t>
      </w:r>
      <w:r w:rsidRPr="00A846EE">
        <w:rPr>
          <w:rFonts w:ascii="Times New Roman" w:eastAsia="MS Mincho" w:hAnsi="Times New Roman"/>
          <w:sz w:val="24"/>
          <w:szCs w:val="24"/>
          <w:lang w:val="ro-RO" w:eastAsia="ja-JP" w:bidi="he-IL"/>
        </w:rPr>
        <w:t>:</w:t>
      </w: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Tipuri şi cantităţi estimate de deşeuri generate în etapa de execuţie</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3"/>
        <w:gridCol w:w="1395"/>
        <w:gridCol w:w="1883"/>
        <w:gridCol w:w="1397"/>
        <w:gridCol w:w="2881"/>
      </w:tblGrid>
      <w:tr w:rsidR="001C7CEF" w:rsidRPr="00A846EE" w:rsidTr="00D374BC">
        <w:trPr>
          <w:tblHeader/>
          <w:jc w:val="center"/>
        </w:trPr>
        <w:tc>
          <w:tcPr>
            <w:tcW w:w="2323"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Sursă generatoare</w:t>
            </w:r>
          </w:p>
        </w:tc>
        <w:tc>
          <w:tcPr>
            <w:tcW w:w="1395"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Cod deşeu</w:t>
            </w:r>
          </w:p>
        </w:tc>
        <w:tc>
          <w:tcPr>
            <w:tcW w:w="1883"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Denumire deşeu generat</w:t>
            </w:r>
          </w:p>
        </w:tc>
        <w:tc>
          <w:tcPr>
            <w:tcW w:w="1397"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Cantitate estimată (t/perioada de execuţie)</w:t>
            </w:r>
          </w:p>
        </w:tc>
        <w:tc>
          <w:tcPr>
            <w:tcW w:w="2881"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Modalitate de gestionare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Excavarea şanţurilor de pozare, realizarea fundaţiilor şi amenajarea terenurilor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17 05 04</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Pământ şi pietre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545.398</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zona fronturilor de lucru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Reutilizare la realizarea umpluturilor şi refacerea amplasamentelor</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Demolarea construcţiilor existente şi realizarea construcţiilor noi</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17 01 01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de beton</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5.000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Demolarea construcţiilor existente şi realizarea construcţiilor noi</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17 01 07</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Amestecuri sau fracţii separate de beton, cărămizi, materiale ceramice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Pozarea conductelor noi, înlocuirea conductelor existente, benzi de delimitare şi avertizare a amplasamentelor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17 02 03</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Materiale plastice (deşeuri PEID, PVC, geotextil)</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Decopertarea terasamentelor de drumuri şi acostamentelor pentru realizarea şanţurilor de pozare a conductelor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03 01*</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17 03 02</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Asfalturi cu conţinut de gudron de huilă</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Asfalturi</w:t>
            </w:r>
          </w:p>
        </w:tc>
        <w:tc>
          <w:tcPr>
            <w:tcW w:w="1397" w:type="dxa"/>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10</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50</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Realizarea armăturilor, tăieri, suduri, piese de schimb, conducte înlocuite, rezervoare înlocuite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17 04 07</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metalice</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100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Montarea instalaţiilor electrice în staţiile de </w:t>
            </w:r>
            <w:r w:rsidRPr="00A846EE">
              <w:rPr>
                <w:rFonts w:ascii="Times New Roman" w:eastAsia="MS Mincho" w:hAnsi="Times New Roman"/>
                <w:sz w:val="24"/>
                <w:szCs w:val="24"/>
                <w:lang w:val="ro-RO" w:eastAsia="ja-JP" w:bidi="he-IL"/>
              </w:rPr>
              <w:lastRenderedPageBreak/>
              <w:t>pompare, staţiile de epurare, staţii de tratare, gospodării de apă etc.</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17 04 11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Deşeuri de cabluri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0,1</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w:t>
            </w:r>
            <w:r w:rsidRPr="00A846EE">
              <w:rPr>
                <w:rFonts w:ascii="Times New Roman" w:eastAsia="MS Mincho" w:hAnsi="Times New Roman"/>
                <w:sz w:val="24"/>
                <w:szCs w:val="24"/>
                <w:lang w:val="ro-RO" w:eastAsia="ja-JP" w:bidi="he-IL"/>
              </w:rPr>
              <w:lastRenderedPageBreak/>
              <w:t xml:space="preserve">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Realizarea cofrajelor la fundaţii şi a zidurilor de sprijin la şanţurile de pozare a conductelor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17 02 01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de lemn</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Reutilizare sau 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organizărilor de şantier cu materii prime şi auxiliare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Amabalaje de hârtie şi carton</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organizărilor de şantier cu materii prime şi auxiliare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15 01 02</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Amabalaje de materiale plastice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organizărilor de şantier cu materii prime şi auxiliare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15 01 03</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Europaleţi şi alte ambalaje de lemn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organizărilor de şantier cu materii prime şi auxiliare (vopsele, diluanţi, adezivi etc)</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10*</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Ambalaje care conţin reziduuri sau sunt contaminate cu substanţe periculoase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organizărilor de şantier cu materii prime şi auxiliare (butelii goale - oxigen, acetilenă)</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11*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Ambalaje metalice, inclusiv containere goale pentru stocarea sub presiune </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Returnare la furnizor pentru reumplere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Lucrări de construcţie şi montare a echipamentelor din cadrul gospodăririlor de apă, staţiilor de epurare, staţiilor de tratare etc.</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15 02 03</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Absorbanţi, materiale filtrante, materiale de lustruire şi îmbrăcăminte de protecţie</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Curăţarea </w:t>
            </w:r>
            <w:r w:rsidRPr="00A846EE">
              <w:rPr>
                <w:rFonts w:ascii="Times New Roman" w:eastAsia="MS Mincho" w:hAnsi="Times New Roman"/>
                <w:sz w:val="24"/>
                <w:szCs w:val="24"/>
                <w:lang w:val="ro-RO" w:eastAsia="ja-JP" w:bidi="he-IL"/>
              </w:rPr>
              <w:lastRenderedPageBreak/>
              <w:t>conductelor de canalizare reabilitate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20 03 06</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Deşeuri de la </w:t>
            </w:r>
            <w:r w:rsidRPr="00A846EE">
              <w:rPr>
                <w:rFonts w:ascii="Times New Roman" w:eastAsia="MS Mincho" w:hAnsi="Times New Roman"/>
                <w:sz w:val="24"/>
                <w:szCs w:val="24"/>
                <w:lang w:val="ro-RO" w:eastAsia="ja-JP" w:bidi="he-IL"/>
              </w:rPr>
              <w:lastRenderedPageBreak/>
              <w:t>curăţarea canalizării</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2</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w:t>
            </w:r>
            <w:r w:rsidRPr="00A846EE">
              <w:rPr>
                <w:rFonts w:ascii="Times New Roman" w:eastAsia="MS Mincho" w:hAnsi="Times New Roman"/>
                <w:sz w:val="24"/>
                <w:szCs w:val="24"/>
                <w:lang w:val="ro-RO" w:eastAsia="ja-JP" w:bidi="he-IL"/>
              </w:rPr>
              <w:lastRenderedPageBreak/>
              <w:t xml:space="preserve">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firme specializate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Vidanjarea toaletelor mobile prevăzute în organizările de şantier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20 03 04</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Nămoluri din fosele septice</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Toalete ecologice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vidanjare</w:t>
            </w:r>
          </w:p>
        </w:tc>
      </w:tr>
      <w:tr w:rsidR="001C7CEF" w:rsidRPr="00A846EE" w:rsidTr="00D374BC">
        <w:trPr>
          <w:jc w:val="center"/>
        </w:trPr>
        <w:tc>
          <w:tcPr>
            <w:tcW w:w="232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Personalul implicat în lucrările de construcţii</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20 03 01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municipale amestecate</w:t>
            </w:r>
          </w:p>
        </w:tc>
        <w:tc>
          <w:tcPr>
            <w:tcW w:w="1397"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40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organizărilor de şantier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firme de salubritate</w:t>
            </w:r>
          </w:p>
        </w:tc>
      </w:tr>
    </w:tbl>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Cantităţi estimate de deşeuri în perioada de funcţionare</w:t>
      </w:r>
    </w:p>
    <w:tbl>
      <w:tblPr>
        <w:tblW w:w="9887"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4"/>
        <w:gridCol w:w="1395"/>
        <w:gridCol w:w="1883"/>
        <w:gridCol w:w="1294"/>
        <w:gridCol w:w="2881"/>
      </w:tblGrid>
      <w:tr w:rsidR="001C7CEF" w:rsidRPr="00A846EE" w:rsidTr="00F57394">
        <w:trPr>
          <w:tblHeader/>
          <w:jc w:val="center"/>
        </w:trPr>
        <w:tc>
          <w:tcPr>
            <w:tcW w:w="2434"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Sursă generatoare</w:t>
            </w:r>
          </w:p>
        </w:tc>
        <w:tc>
          <w:tcPr>
            <w:tcW w:w="1395"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Cod deşeu</w:t>
            </w:r>
          </w:p>
        </w:tc>
        <w:tc>
          <w:tcPr>
            <w:tcW w:w="1883"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Denumire deşeu generat</w:t>
            </w:r>
          </w:p>
        </w:tc>
        <w:tc>
          <w:tcPr>
            <w:tcW w:w="1294"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Cantitate estimată (t/an)</w:t>
            </w:r>
          </w:p>
        </w:tc>
        <w:tc>
          <w:tcPr>
            <w:tcW w:w="2881" w:type="dxa"/>
            <w:shd w:val="clear" w:color="auto" w:fill="EF7F31"/>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Modalitate de gestionare</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Epurarea apelor uzate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19 08 01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reţinute pe grătare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w:t>
            </w:r>
          </w:p>
        </w:tc>
        <w:tc>
          <w:tcPr>
            <w:tcW w:w="2881" w:type="dxa"/>
            <w:vMerge w:val="restart"/>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Colectate în recipienţi corespunzători şi predate operatorului local de salubritate, urmând a fi eliminate în cadrul depozitului conform pentru deşeuri nepericuloase Ghizela</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Epurarea apelor uzate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19 08 02</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de la deznisipatoare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500</w:t>
            </w:r>
          </w:p>
        </w:tc>
        <w:tc>
          <w:tcPr>
            <w:tcW w:w="2881"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Epurarea apelor uzate (staţii propuse în proiect)</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19 08 05</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Nămoluri de la epurarea apelor uzate orăşeneşti</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≈2050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Uscare avansată şi combustie în linia de uscare prevăzută la SEAU Timişoara</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Epurarea apelor uzate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19 08 09</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Amestecuri de grăsimi şi uleiuri, separate în separatoarele de grăsimi</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intermediul unor operatori autorizaţi</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Tratarea apelor în scop potabil</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19 09 02</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Nămoluri de la limpezirea apei</w:t>
            </w:r>
          </w:p>
        </w:tc>
        <w:tc>
          <w:tcPr>
            <w:tcW w:w="1294" w:type="dxa"/>
            <w:vMerge w:val="restart"/>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51,81</w:t>
            </w:r>
          </w:p>
        </w:tc>
        <w:tc>
          <w:tcPr>
            <w:tcW w:w="2881" w:type="dxa"/>
            <w:vMerge w:val="restart"/>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Preluare de către operatorul local de salubritate şi eliminare la depozitul conform de deşeuri Ghizela</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Tratarea apelor în scop potabil</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19 09 03</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Nămoluri de la decarbonatare</w:t>
            </w:r>
          </w:p>
        </w:tc>
        <w:tc>
          <w:tcPr>
            <w:tcW w:w="0" w:type="auto"/>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2881"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Tratarea apelor în scop potabil</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19 09 06</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Soluţii şi nămoluri de la regenerarea schimbătorilor de ioni</w:t>
            </w:r>
          </w:p>
        </w:tc>
        <w:tc>
          <w:tcPr>
            <w:tcW w:w="0" w:type="auto"/>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2881"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Tratarea apelor în scop potabil</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19 09 04</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Cărbune activ epuizat</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intermediul unor operatori autorizaţi</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Operaţiuni de întreţinere ale reţelelor de canalizare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20 03 06</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de la curăţarea conductelor de canalizare reabilitate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intermediul unor operatori autorizaţi</w:t>
            </w:r>
          </w:p>
        </w:tc>
      </w:tr>
      <w:tr w:rsidR="001C7CEF" w:rsidRPr="00A846EE" w:rsidTr="00F57394">
        <w:trPr>
          <w:jc w:val="center"/>
        </w:trPr>
        <w:tc>
          <w:tcPr>
            <w:tcW w:w="2434" w:type="dxa"/>
            <w:vMerge w:val="restart"/>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Linie de uscare a nămolurilor SEAU Timişoara</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01 05*</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din filtru scruber de la epurarea gazelor arse, filtre saci de la purificarea gazelor arse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intermediul unor operatori autorizaţi pentru preluarea deseurilor periculoase</w:t>
            </w:r>
          </w:p>
        </w:tc>
      </w:tr>
      <w:tr w:rsidR="001C7CEF" w:rsidRPr="00A846EE" w:rsidTr="00F57394">
        <w:trPr>
          <w:jc w:val="center"/>
        </w:trPr>
        <w:tc>
          <w:tcPr>
            <w:tcW w:w="2434" w:type="dxa"/>
            <w:vMerge/>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01 12/</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01 11*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Cenuşă stabilizată</w:t>
            </w:r>
          </w:p>
        </w:tc>
        <w:tc>
          <w:tcPr>
            <w:tcW w:w="0" w:type="auto"/>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2600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ca materie primă secundară în industria materialelor de construcţii sau a asfalturilor sau eliminare prin intermediul unor operatori autorizaţi (depozitare în depozitul Ghizela )sau prin operatori autorizaţi pentru preluarea deseurilor periculoase</w:t>
            </w:r>
          </w:p>
        </w:tc>
      </w:tr>
      <w:tr w:rsidR="001C7CEF" w:rsidRPr="00A846EE" w:rsidTr="00F57394">
        <w:trPr>
          <w:jc w:val="center"/>
        </w:trPr>
        <w:tc>
          <w:tcPr>
            <w:tcW w:w="2434" w:type="dxa"/>
            <w:vMerge/>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01 06*</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Condens de la instalaţia de condensare a gazelor de uscare de la epurarea gazelor şi alte deşeuri lichide apoase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Evacuate în SEAU Timişoara</w:t>
            </w:r>
          </w:p>
        </w:tc>
      </w:tr>
      <w:tr w:rsidR="001C7CEF" w:rsidRPr="00A846EE" w:rsidTr="00F57394">
        <w:trPr>
          <w:jc w:val="center"/>
        </w:trPr>
        <w:tc>
          <w:tcPr>
            <w:tcW w:w="2434" w:type="dxa"/>
            <w:vMerge/>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19 01 10*</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Carbune activ epuizat</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intermediul unor operatori autorizaţi</w:t>
            </w:r>
          </w:p>
        </w:tc>
      </w:tr>
      <w:tr w:rsidR="001C7CEF" w:rsidRPr="00A846EE" w:rsidTr="00F57394">
        <w:trPr>
          <w:jc w:val="center"/>
        </w:trPr>
        <w:tc>
          <w:tcPr>
            <w:tcW w:w="2434" w:type="dxa"/>
            <w:vMerge w:val="restart"/>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cu materii prime şi materiale utilizate în tratarea şi epurarea apelor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Amabalaje de hârtie şi carton</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vMerge w:val="restart"/>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amplasamentelor staţiilor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autorizate</w:t>
            </w:r>
          </w:p>
        </w:tc>
      </w:tr>
      <w:tr w:rsidR="001C7CEF" w:rsidRPr="00A846EE" w:rsidTr="00F57394">
        <w:trPr>
          <w:jc w:val="center"/>
        </w:trPr>
        <w:tc>
          <w:tcPr>
            <w:tcW w:w="2434"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15 01 02</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Amabalaje de materiale plastice </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r>
      <w:tr w:rsidR="001C7CEF" w:rsidRPr="00A846EE" w:rsidTr="00F57394">
        <w:trPr>
          <w:jc w:val="center"/>
        </w:trPr>
        <w:tc>
          <w:tcPr>
            <w:tcW w:w="2434"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15 01 03</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Europaleţi şi alte ambalaje de lemn </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vMerge/>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Aprovizionarea cu materii prime materii (substanţele chimice) utilizate în tratarea şi epurare apelor</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01 10*</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Ambalaje care conţin reziduuri sau sunt contaminate cu substanţe </w:t>
            </w:r>
            <w:r w:rsidRPr="00A846EE">
              <w:rPr>
                <w:rFonts w:ascii="Times New Roman" w:eastAsia="MS Mincho" w:hAnsi="Times New Roman"/>
                <w:sz w:val="24"/>
                <w:szCs w:val="24"/>
                <w:lang w:val="ro-RO" w:eastAsia="ja-JP" w:bidi="he-IL"/>
              </w:rPr>
              <w:lastRenderedPageBreak/>
              <w:t>periculoase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Depozitare temporară în cadrul amplasamentelor staţiilor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specializate</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lastRenderedPageBreak/>
              <w:t>Lucrări de întreţinere şi reparaţii realizate la echipamente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15 02 03</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Absorbanţi, materiale filtrante, materiale de lustruire şi îmbrăcăminte de protecţie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intermediul unor operatori autorizaţi</w:t>
            </w:r>
          </w:p>
        </w:tc>
      </w:tr>
      <w:tr w:rsidR="001C7CEF" w:rsidRPr="00A846EE" w:rsidTr="00F57394">
        <w:trPr>
          <w:jc w:val="center"/>
        </w:trPr>
        <w:tc>
          <w:tcPr>
            <w:tcW w:w="243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Personalul de exploatare</w:t>
            </w:r>
          </w:p>
        </w:tc>
        <w:tc>
          <w:tcPr>
            <w:tcW w:w="1395"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20 03 01</w:t>
            </w:r>
          </w:p>
        </w:tc>
        <w:tc>
          <w:tcPr>
            <w:tcW w:w="1883"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Deşeuri municipale amestecate</w:t>
            </w:r>
          </w:p>
        </w:tc>
        <w:tc>
          <w:tcPr>
            <w:tcW w:w="1294"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15</w:t>
            </w:r>
          </w:p>
        </w:tc>
        <w:tc>
          <w:tcPr>
            <w:tcW w:w="2881" w:type="dxa"/>
            <w:tcMar>
              <w:top w:w="0" w:type="dxa"/>
              <w:left w:w="108" w:type="dxa"/>
              <w:bottom w:w="0" w:type="dxa"/>
              <w:right w:w="108" w:type="dxa"/>
            </w:tcMar>
            <w:vAlign w:val="center"/>
            <w:hideMark/>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Depozitare temporară în cadrul amplasamentelor în care se desfăşoară activităţile de operare</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Eliminare prin operatorul de salubritate</w:t>
            </w:r>
          </w:p>
        </w:tc>
      </w:tr>
      <w:tr w:rsidR="001C7CEF" w:rsidRPr="00A846EE" w:rsidTr="00F57394">
        <w:trPr>
          <w:jc w:val="center"/>
        </w:trPr>
        <w:tc>
          <w:tcPr>
            <w:tcW w:w="2434" w:type="dxa"/>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Personalul de exploatare</w:t>
            </w:r>
          </w:p>
        </w:tc>
        <w:tc>
          <w:tcPr>
            <w:tcW w:w="1395" w:type="dxa"/>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20 01 01</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20 01 40</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20 01 39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20 01 02</w:t>
            </w:r>
          </w:p>
        </w:tc>
        <w:tc>
          <w:tcPr>
            <w:tcW w:w="1883" w:type="dxa"/>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Fracţiuni colectate separat: hârtie/ carton, metal, plastic, sticlă</w:t>
            </w:r>
          </w:p>
        </w:tc>
        <w:tc>
          <w:tcPr>
            <w:tcW w:w="1294" w:type="dxa"/>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0,7</w:t>
            </w:r>
          </w:p>
        </w:tc>
        <w:tc>
          <w:tcPr>
            <w:tcW w:w="2881" w:type="dxa"/>
            <w:tcMar>
              <w:top w:w="0" w:type="dxa"/>
              <w:left w:w="108" w:type="dxa"/>
              <w:bottom w:w="0" w:type="dxa"/>
              <w:right w:w="108" w:type="dxa"/>
            </w:tcMar>
            <w:vAlign w:val="center"/>
          </w:tcPr>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Colectare separată şi stocare temporară în cadrul amplasamentelor staţiilor </w:t>
            </w:r>
          </w:p>
          <w:p w:rsidR="001C7CEF" w:rsidRPr="00A846EE" w:rsidRDefault="001C7CEF" w:rsidP="00D374BC">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Valorificare prin firme autorizate</w:t>
            </w:r>
          </w:p>
        </w:tc>
      </w:tr>
    </w:tbl>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 xml:space="preserve">e) Poluarea si alte efecte nocive: </w:t>
      </w:r>
    </w:p>
    <w:p w:rsidR="000B7C40" w:rsidRDefault="000B7C40" w:rsidP="001C7CEF">
      <w:pPr>
        <w:spacing w:after="0" w:line="240" w:lineRule="auto"/>
        <w:jc w:val="both"/>
        <w:rPr>
          <w:rFonts w:ascii="Times New Roman" w:eastAsia="MS Mincho" w:hAnsi="Times New Roman"/>
          <w:sz w:val="24"/>
          <w:szCs w:val="24"/>
          <w:lang w:val="ro-RO" w:eastAsia="ja-JP" w:bidi="he-IL"/>
        </w:rPr>
      </w:pPr>
      <w:r>
        <w:rPr>
          <w:rFonts w:ascii="Times New Roman" w:eastAsia="MS Mincho" w:hAnsi="Times New Roman"/>
          <w:sz w:val="24"/>
          <w:szCs w:val="24"/>
          <w:lang w:val="ro-RO" w:eastAsia="ja-JP" w:bidi="he-IL"/>
        </w:rPr>
        <w:t xml:space="preserve">Surse de poluanti pentru </w:t>
      </w:r>
      <w:r w:rsidRPr="000B7C40">
        <w:rPr>
          <w:rFonts w:ascii="Times New Roman" w:eastAsia="MS Mincho" w:hAnsi="Times New Roman"/>
          <w:b/>
          <w:sz w:val="24"/>
          <w:szCs w:val="24"/>
          <w:lang w:val="ro-RO" w:eastAsia="ja-JP" w:bidi="he-IL"/>
        </w:rPr>
        <w:t>aer:</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În </w:t>
      </w:r>
      <w:r w:rsidRPr="00A846EE">
        <w:rPr>
          <w:rFonts w:ascii="Times New Roman" w:eastAsia="MS Mincho" w:hAnsi="Times New Roman"/>
          <w:b/>
          <w:sz w:val="24"/>
          <w:szCs w:val="24"/>
          <w:lang w:val="ro-RO" w:eastAsia="ja-JP" w:bidi="he-IL"/>
        </w:rPr>
        <w:t>perioada de execuţie</w:t>
      </w:r>
      <w:r w:rsidRPr="00A846EE">
        <w:rPr>
          <w:rFonts w:ascii="Times New Roman" w:eastAsia="MS Mincho" w:hAnsi="Times New Roman"/>
          <w:sz w:val="24"/>
          <w:szCs w:val="24"/>
          <w:lang w:val="ro-RO" w:eastAsia="ja-JP" w:bidi="he-IL"/>
        </w:rPr>
        <w:t xml:space="preserve"> a lucrărilor necesare realizării proiectului, principalele surse de emisii atmosferice vor fi reprezentate de:</w:t>
      </w:r>
    </w:p>
    <w:p w:rsidR="001C7CEF" w:rsidRPr="00A846EE" w:rsidRDefault="001C7CEF" w:rsidP="001C7CEF">
      <w:pPr>
        <w:numPr>
          <w:ilvl w:val="0"/>
          <w:numId w:val="7"/>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Activităţile de manevrare a maselor de pământ (decopertare sol fertil, săpături, umpluturi, nivelări), a unor materiale de construcţie şi a deşeurilor de construcţie – surse staţionare nedirijate. Poluanţi:</w:t>
      </w:r>
      <w:r w:rsidR="00C90830">
        <w:rPr>
          <w:rFonts w:ascii="Times New Roman" w:eastAsia="MS Mincho" w:hAnsi="Times New Roman"/>
          <w:i/>
          <w:sz w:val="24"/>
          <w:szCs w:val="24"/>
          <w:lang w:val="ro-RO" w:eastAsia="ja-JP" w:bidi="he-IL"/>
        </w:rPr>
        <w:t xml:space="preserve"> pulberi</w:t>
      </w:r>
      <w:r w:rsidRPr="00A846EE">
        <w:rPr>
          <w:rFonts w:ascii="Times New Roman" w:eastAsia="MS Mincho" w:hAnsi="Times New Roman"/>
          <w:sz w:val="24"/>
          <w:szCs w:val="24"/>
          <w:lang w:val="ro-RO" w:eastAsia="ja-JP" w:bidi="he-IL"/>
        </w:rPr>
        <w:t>;</w:t>
      </w:r>
    </w:p>
    <w:p w:rsidR="001C7CEF" w:rsidRPr="00A846EE" w:rsidRDefault="001C7CEF" w:rsidP="001C7CEF">
      <w:pPr>
        <w:numPr>
          <w:ilvl w:val="0"/>
          <w:numId w:val="7"/>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Eroziunea eoliană de pe suprafeţele de teren perturbate sau lipsite de vegetaţie – surse staţionare nedirijate. Poluanţi:</w:t>
      </w:r>
      <w:r w:rsidRPr="00A846EE">
        <w:rPr>
          <w:rFonts w:ascii="Times New Roman" w:eastAsia="MS Mincho" w:hAnsi="Times New Roman"/>
          <w:i/>
          <w:sz w:val="24"/>
          <w:szCs w:val="24"/>
          <w:lang w:val="ro-RO" w:eastAsia="ja-JP" w:bidi="he-IL"/>
        </w:rPr>
        <w:t xml:space="preserve"> </w:t>
      </w:r>
      <w:r w:rsidR="00C90830" w:rsidRPr="00C90830">
        <w:rPr>
          <w:rFonts w:ascii="Times New Roman" w:eastAsia="MS Mincho" w:hAnsi="Times New Roman"/>
          <w:i/>
          <w:sz w:val="24"/>
          <w:szCs w:val="24"/>
          <w:lang w:val="ro-RO" w:eastAsia="ja-JP" w:bidi="he-IL"/>
        </w:rPr>
        <w:t>pulberi;</w:t>
      </w:r>
    </w:p>
    <w:p w:rsidR="001C7CEF" w:rsidRPr="00A846EE" w:rsidRDefault="001C7CEF" w:rsidP="001C7CEF">
      <w:pPr>
        <w:numPr>
          <w:ilvl w:val="0"/>
          <w:numId w:val="7"/>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Activităţi de sudură/tăiere a elementelor metalice – surse staţionare nedirijate. Poluanţi:</w:t>
      </w:r>
      <w:r w:rsidRPr="00A846EE">
        <w:rPr>
          <w:rFonts w:ascii="Times New Roman" w:eastAsia="MS Mincho" w:hAnsi="Times New Roman"/>
          <w:i/>
          <w:sz w:val="24"/>
          <w:szCs w:val="24"/>
          <w:lang w:val="ro-RO" w:eastAsia="ja-JP" w:bidi="he-IL"/>
        </w:rPr>
        <w:t xml:space="preserve"> particule metalice, gaze de ardere corespunzătoare utilizării aparatelor de sudură/tăiere</w:t>
      </w:r>
      <w:r w:rsidRPr="00A846EE">
        <w:rPr>
          <w:rFonts w:ascii="Times New Roman" w:eastAsia="MS Mincho" w:hAnsi="Times New Roman"/>
          <w:sz w:val="24"/>
          <w:szCs w:val="24"/>
          <w:lang w:val="ro-RO" w:eastAsia="ja-JP" w:bidi="he-IL"/>
        </w:rPr>
        <w:t>;</w:t>
      </w:r>
    </w:p>
    <w:p w:rsidR="00C90830" w:rsidRPr="00C90830" w:rsidRDefault="001C7CEF" w:rsidP="001C7CEF">
      <w:pPr>
        <w:numPr>
          <w:ilvl w:val="0"/>
          <w:numId w:val="7"/>
        </w:numPr>
        <w:spacing w:after="0" w:line="240" w:lineRule="auto"/>
        <w:jc w:val="both"/>
        <w:rPr>
          <w:rFonts w:ascii="Times New Roman" w:eastAsia="MS Mincho" w:hAnsi="Times New Roman"/>
          <w:sz w:val="24"/>
          <w:szCs w:val="24"/>
          <w:lang w:val="ro-RO" w:eastAsia="ja-JP" w:bidi="he-IL"/>
        </w:rPr>
      </w:pPr>
      <w:r w:rsidRPr="00C90830">
        <w:rPr>
          <w:rFonts w:ascii="Times New Roman" w:eastAsia="MS Mincho" w:hAnsi="Times New Roman"/>
          <w:sz w:val="24"/>
          <w:szCs w:val="24"/>
          <w:lang w:val="ro-RO" w:eastAsia="ja-JP" w:bidi="he-IL"/>
        </w:rPr>
        <w:t>Generatoarele electrice – surse mobile non-rutiere. Poluanţi:</w:t>
      </w:r>
      <w:r w:rsidRPr="00C90830">
        <w:rPr>
          <w:rFonts w:ascii="Times New Roman" w:eastAsia="MS Mincho" w:hAnsi="Times New Roman"/>
          <w:i/>
          <w:sz w:val="24"/>
          <w:szCs w:val="24"/>
          <w:lang w:val="ro-RO" w:eastAsia="ja-JP" w:bidi="he-IL"/>
        </w:rPr>
        <w:t xml:space="preserve"> NO</w:t>
      </w:r>
      <w:r w:rsidRPr="00C90830">
        <w:rPr>
          <w:rFonts w:ascii="Times New Roman" w:eastAsia="MS Mincho" w:hAnsi="Times New Roman"/>
          <w:i/>
          <w:sz w:val="24"/>
          <w:szCs w:val="24"/>
          <w:vertAlign w:val="subscript"/>
          <w:lang w:val="ro-RO" w:eastAsia="ja-JP" w:bidi="he-IL"/>
        </w:rPr>
        <w:t>x</w:t>
      </w:r>
      <w:r w:rsidRPr="00C90830">
        <w:rPr>
          <w:rFonts w:ascii="Times New Roman" w:eastAsia="MS Mincho" w:hAnsi="Times New Roman"/>
          <w:i/>
          <w:sz w:val="24"/>
          <w:szCs w:val="24"/>
          <w:lang w:val="ro-RO" w:eastAsia="ja-JP" w:bidi="he-IL"/>
        </w:rPr>
        <w:t>, SO</w:t>
      </w:r>
      <w:r w:rsidRPr="00C90830">
        <w:rPr>
          <w:rFonts w:ascii="Times New Roman" w:eastAsia="MS Mincho" w:hAnsi="Times New Roman"/>
          <w:i/>
          <w:sz w:val="24"/>
          <w:szCs w:val="24"/>
          <w:vertAlign w:val="subscript"/>
          <w:lang w:val="ro-RO" w:eastAsia="ja-JP" w:bidi="he-IL"/>
        </w:rPr>
        <w:t>x</w:t>
      </w:r>
      <w:r w:rsidRPr="00C90830">
        <w:rPr>
          <w:rFonts w:ascii="Times New Roman" w:eastAsia="MS Mincho" w:hAnsi="Times New Roman"/>
          <w:i/>
          <w:sz w:val="24"/>
          <w:szCs w:val="24"/>
          <w:lang w:val="ro-RO" w:eastAsia="ja-JP" w:bidi="he-IL"/>
        </w:rPr>
        <w:t xml:space="preserve">, CO, </w:t>
      </w:r>
      <w:r w:rsidR="00C90830" w:rsidRPr="00C90830">
        <w:rPr>
          <w:rFonts w:ascii="Times New Roman" w:eastAsia="MS Mincho" w:hAnsi="Times New Roman"/>
          <w:i/>
          <w:sz w:val="24"/>
          <w:szCs w:val="24"/>
          <w:lang w:val="ro-RO" w:eastAsia="ja-JP" w:bidi="he-IL"/>
        </w:rPr>
        <w:t>pulberi;</w:t>
      </w:r>
    </w:p>
    <w:p w:rsidR="001C7CEF" w:rsidRPr="00C90830" w:rsidRDefault="001C7CEF" w:rsidP="001C7CEF">
      <w:pPr>
        <w:numPr>
          <w:ilvl w:val="0"/>
          <w:numId w:val="7"/>
        </w:numPr>
        <w:spacing w:after="0" w:line="240" w:lineRule="auto"/>
        <w:jc w:val="both"/>
        <w:rPr>
          <w:rFonts w:ascii="Times New Roman" w:eastAsia="MS Mincho" w:hAnsi="Times New Roman"/>
          <w:sz w:val="24"/>
          <w:szCs w:val="24"/>
          <w:lang w:val="ro-RO" w:eastAsia="ja-JP" w:bidi="he-IL"/>
        </w:rPr>
      </w:pPr>
      <w:r w:rsidRPr="00C90830">
        <w:rPr>
          <w:rFonts w:ascii="Times New Roman" w:eastAsia="MS Mincho" w:hAnsi="Times New Roman"/>
          <w:sz w:val="24"/>
          <w:szCs w:val="24"/>
          <w:lang w:val="ro-RO" w:eastAsia="ja-JP" w:bidi="he-IL"/>
        </w:rPr>
        <w:t>Sursele de emisie mobile (vehicule şi utilaje ce participă la amenajarea terenului şi la transportul materialelor şi echipamentelor). Poluanţi:</w:t>
      </w:r>
      <w:r w:rsidRPr="00C90830">
        <w:rPr>
          <w:rFonts w:ascii="Times New Roman" w:eastAsia="MS Mincho" w:hAnsi="Times New Roman"/>
          <w:i/>
          <w:sz w:val="24"/>
          <w:szCs w:val="24"/>
          <w:lang w:val="ro-RO" w:eastAsia="ja-JP" w:bidi="he-IL"/>
        </w:rPr>
        <w:t xml:space="preserve"> NO</w:t>
      </w:r>
      <w:r w:rsidRPr="00C90830">
        <w:rPr>
          <w:rFonts w:ascii="Times New Roman" w:eastAsia="MS Mincho" w:hAnsi="Times New Roman"/>
          <w:i/>
          <w:sz w:val="24"/>
          <w:szCs w:val="24"/>
          <w:vertAlign w:val="subscript"/>
          <w:lang w:val="ro-RO" w:eastAsia="ja-JP" w:bidi="he-IL"/>
        </w:rPr>
        <w:t>x</w:t>
      </w:r>
      <w:r w:rsidRPr="00C90830">
        <w:rPr>
          <w:rFonts w:ascii="Times New Roman" w:eastAsia="MS Mincho" w:hAnsi="Times New Roman"/>
          <w:i/>
          <w:sz w:val="24"/>
          <w:szCs w:val="24"/>
          <w:lang w:val="ro-RO" w:eastAsia="ja-JP" w:bidi="he-IL"/>
        </w:rPr>
        <w:t>, SO</w:t>
      </w:r>
      <w:r w:rsidRPr="00C90830">
        <w:rPr>
          <w:rFonts w:ascii="Times New Roman" w:eastAsia="MS Mincho" w:hAnsi="Times New Roman"/>
          <w:i/>
          <w:sz w:val="24"/>
          <w:szCs w:val="24"/>
          <w:vertAlign w:val="subscript"/>
          <w:lang w:val="ro-RO" w:eastAsia="ja-JP" w:bidi="he-IL"/>
        </w:rPr>
        <w:t>x</w:t>
      </w:r>
      <w:r w:rsidRPr="00C90830">
        <w:rPr>
          <w:rFonts w:ascii="Times New Roman" w:eastAsia="MS Mincho" w:hAnsi="Times New Roman"/>
          <w:i/>
          <w:sz w:val="24"/>
          <w:szCs w:val="24"/>
          <w:lang w:val="ro-RO" w:eastAsia="ja-JP" w:bidi="he-IL"/>
        </w:rPr>
        <w:t xml:space="preserve">, CO, </w:t>
      </w:r>
      <w:r w:rsidR="00C90830" w:rsidRPr="00C90830">
        <w:rPr>
          <w:rFonts w:ascii="Times New Roman" w:eastAsia="MS Mincho" w:hAnsi="Times New Roman"/>
          <w:i/>
          <w:sz w:val="24"/>
          <w:szCs w:val="24"/>
          <w:lang w:val="ro-RO" w:eastAsia="ja-JP" w:bidi="he-IL"/>
        </w:rPr>
        <w:t>pulberi;</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În </w:t>
      </w:r>
      <w:r w:rsidRPr="00A846EE">
        <w:rPr>
          <w:rFonts w:ascii="Times New Roman" w:eastAsia="MS Mincho" w:hAnsi="Times New Roman"/>
          <w:b/>
          <w:sz w:val="24"/>
          <w:szCs w:val="24"/>
          <w:lang w:val="ro-RO" w:eastAsia="ja-JP" w:bidi="he-IL"/>
        </w:rPr>
        <w:t xml:space="preserve">perioada de funcţionare </w:t>
      </w:r>
      <w:r w:rsidRPr="00A846EE">
        <w:rPr>
          <w:rFonts w:ascii="Times New Roman" w:eastAsia="MS Mincho" w:hAnsi="Times New Roman"/>
          <w:sz w:val="24"/>
          <w:szCs w:val="24"/>
          <w:lang w:val="ro-RO" w:eastAsia="ja-JP" w:bidi="he-IL"/>
        </w:rPr>
        <w:t>a obiectivului, principalele surse de emisii atmosferice vor fi reprezentate de:</w:t>
      </w:r>
    </w:p>
    <w:p w:rsidR="001C7CEF" w:rsidRPr="00A846EE" w:rsidRDefault="001C7CEF" w:rsidP="001C7CEF">
      <w:pPr>
        <w:numPr>
          <w:ilvl w:val="0"/>
          <w:numId w:val="8"/>
        </w:numPr>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 xml:space="preserve">Surse staţionare nedirijate: </w:t>
      </w:r>
    </w:p>
    <w:p w:rsidR="001C7CEF" w:rsidRPr="00A846EE" w:rsidRDefault="001C7CEF" w:rsidP="001C7CEF">
      <w:pPr>
        <w:numPr>
          <w:ilvl w:val="0"/>
          <w:numId w:val="9"/>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Emisii şi mirosuri rezu</w:t>
      </w:r>
      <w:r w:rsidR="00C90830">
        <w:rPr>
          <w:rFonts w:ascii="Times New Roman" w:eastAsia="MS Mincho" w:hAnsi="Times New Roman"/>
          <w:sz w:val="24"/>
          <w:szCs w:val="24"/>
          <w:lang w:val="ro-RO" w:eastAsia="ja-JP" w:bidi="he-IL"/>
        </w:rPr>
        <w:t>ltate în urma proceselor de epura</w:t>
      </w:r>
      <w:r w:rsidRPr="00A846EE">
        <w:rPr>
          <w:rFonts w:ascii="Times New Roman" w:eastAsia="MS Mincho" w:hAnsi="Times New Roman"/>
          <w:sz w:val="24"/>
          <w:szCs w:val="24"/>
          <w:lang w:val="ro-RO" w:eastAsia="ja-JP" w:bidi="he-IL"/>
        </w:rPr>
        <w:t xml:space="preserve">re a apelor uzate în </w:t>
      </w:r>
      <w:r w:rsidR="009E33A6">
        <w:rPr>
          <w:rFonts w:ascii="Times New Roman" w:eastAsia="MS Mincho" w:hAnsi="Times New Roman"/>
          <w:sz w:val="24"/>
          <w:szCs w:val="24"/>
          <w:lang w:val="ro-RO" w:eastAsia="ja-JP" w:bidi="he-IL"/>
        </w:rPr>
        <w:t>SEAU</w:t>
      </w:r>
      <w:r w:rsidRPr="00A846EE">
        <w:rPr>
          <w:rFonts w:ascii="Times New Roman" w:eastAsia="MS Mincho" w:hAnsi="Times New Roman"/>
          <w:sz w:val="24"/>
          <w:szCs w:val="24"/>
          <w:lang w:val="ro-RO" w:eastAsia="ja-JP" w:bidi="he-IL"/>
        </w:rPr>
        <w:t xml:space="preserve">. Poluanţi: </w:t>
      </w:r>
      <w:r w:rsidRPr="00A846EE">
        <w:rPr>
          <w:rFonts w:ascii="Times New Roman" w:eastAsia="MS Mincho" w:hAnsi="Times New Roman"/>
          <w:i/>
          <w:sz w:val="24"/>
          <w:szCs w:val="24"/>
          <w:lang w:val="ro-RO" w:eastAsia="ja-JP" w:bidi="he-IL"/>
        </w:rPr>
        <w:t>NH</w:t>
      </w:r>
      <w:r w:rsidRPr="00A846EE">
        <w:rPr>
          <w:rFonts w:ascii="Times New Roman" w:eastAsia="MS Mincho" w:hAnsi="Times New Roman"/>
          <w:i/>
          <w:sz w:val="24"/>
          <w:szCs w:val="24"/>
          <w:vertAlign w:val="subscript"/>
          <w:lang w:val="ro-RO" w:eastAsia="ja-JP" w:bidi="he-IL"/>
        </w:rPr>
        <w:t>3</w:t>
      </w:r>
      <w:r w:rsidRPr="00A846EE">
        <w:rPr>
          <w:rFonts w:ascii="Times New Roman" w:eastAsia="MS Mincho" w:hAnsi="Times New Roman"/>
          <w:i/>
          <w:sz w:val="24"/>
          <w:szCs w:val="24"/>
          <w:lang w:val="ro-RO" w:eastAsia="ja-JP" w:bidi="he-IL"/>
        </w:rPr>
        <w:t>, H</w:t>
      </w:r>
      <w:r w:rsidRPr="00A846EE">
        <w:rPr>
          <w:rFonts w:ascii="Times New Roman" w:eastAsia="MS Mincho" w:hAnsi="Times New Roman"/>
          <w:i/>
          <w:sz w:val="24"/>
          <w:szCs w:val="24"/>
          <w:vertAlign w:val="subscript"/>
          <w:lang w:val="ro-RO" w:eastAsia="ja-JP" w:bidi="he-IL"/>
        </w:rPr>
        <w:t>2</w:t>
      </w:r>
      <w:r w:rsidRPr="00A846EE">
        <w:rPr>
          <w:rFonts w:ascii="Times New Roman" w:eastAsia="MS Mincho" w:hAnsi="Times New Roman"/>
          <w:i/>
          <w:sz w:val="24"/>
          <w:szCs w:val="24"/>
          <w:lang w:val="ro-RO" w:eastAsia="ja-JP" w:bidi="he-IL"/>
        </w:rPr>
        <w:t>S,</w:t>
      </w:r>
      <w:r w:rsidRPr="00A846EE">
        <w:rPr>
          <w:rFonts w:ascii="Times New Roman" w:eastAsia="MS Mincho" w:hAnsi="Times New Roman"/>
          <w:sz w:val="24"/>
          <w:szCs w:val="24"/>
          <w:lang w:val="ro-RO" w:eastAsia="ja-JP" w:bidi="he-IL"/>
        </w:rPr>
        <w:t xml:space="preserve"> </w:t>
      </w:r>
      <w:r w:rsidRPr="00A846EE">
        <w:rPr>
          <w:rFonts w:ascii="Times New Roman" w:eastAsia="MS Mincho" w:hAnsi="Times New Roman"/>
          <w:i/>
          <w:sz w:val="24"/>
          <w:szCs w:val="24"/>
          <w:lang w:val="ro-RO" w:eastAsia="ja-JP" w:bidi="he-IL"/>
        </w:rPr>
        <w:t>gaze cu efect de seră (N</w:t>
      </w:r>
      <w:r w:rsidRPr="00A846EE">
        <w:rPr>
          <w:rFonts w:ascii="Times New Roman" w:eastAsia="MS Mincho" w:hAnsi="Times New Roman"/>
          <w:i/>
          <w:sz w:val="24"/>
          <w:szCs w:val="24"/>
          <w:vertAlign w:val="subscript"/>
          <w:lang w:val="ro-RO" w:eastAsia="ja-JP" w:bidi="he-IL"/>
        </w:rPr>
        <w:t>2</w:t>
      </w:r>
      <w:r w:rsidRPr="00A846EE">
        <w:rPr>
          <w:rFonts w:ascii="Times New Roman" w:eastAsia="MS Mincho" w:hAnsi="Times New Roman"/>
          <w:i/>
          <w:sz w:val="24"/>
          <w:szCs w:val="24"/>
          <w:lang w:val="ro-RO" w:eastAsia="ja-JP" w:bidi="he-IL"/>
        </w:rPr>
        <w:t>O, CH</w:t>
      </w:r>
      <w:r w:rsidRPr="00A846EE">
        <w:rPr>
          <w:rFonts w:ascii="Times New Roman" w:eastAsia="MS Mincho" w:hAnsi="Times New Roman"/>
          <w:i/>
          <w:sz w:val="24"/>
          <w:szCs w:val="24"/>
          <w:vertAlign w:val="subscript"/>
          <w:lang w:val="ro-RO" w:eastAsia="ja-JP" w:bidi="he-IL"/>
        </w:rPr>
        <w:t>4</w:t>
      </w:r>
      <w:r w:rsidRPr="00A846EE">
        <w:rPr>
          <w:rFonts w:ascii="Times New Roman" w:eastAsia="MS Mincho" w:hAnsi="Times New Roman"/>
          <w:i/>
          <w:sz w:val="24"/>
          <w:szCs w:val="24"/>
          <w:lang w:val="ro-RO" w:eastAsia="ja-JP" w:bidi="he-IL"/>
        </w:rPr>
        <w:t>)</w:t>
      </w:r>
      <w:r w:rsidRPr="00A846EE">
        <w:rPr>
          <w:rFonts w:ascii="Times New Roman" w:eastAsia="MS Mincho" w:hAnsi="Times New Roman"/>
          <w:sz w:val="24"/>
          <w:szCs w:val="24"/>
          <w:lang w:val="ro-RO" w:eastAsia="ja-JP" w:bidi="he-IL"/>
        </w:rPr>
        <w:t>;</w:t>
      </w:r>
    </w:p>
    <w:p w:rsidR="001C7CEF" w:rsidRPr="00A846EE" w:rsidRDefault="001C7CEF" w:rsidP="001C7CEF">
      <w:pPr>
        <w:numPr>
          <w:ilvl w:val="0"/>
          <w:numId w:val="9"/>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Emisii rezultate ca urmare a deshidratării nămolului din staţiile de epurare şi din staţiile de tratare a apei potabile. Poluanţi: </w:t>
      </w:r>
      <w:r w:rsidRPr="00A846EE">
        <w:rPr>
          <w:rFonts w:ascii="Times New Roman" w:eastAsia="MS Mincho" w:hAnsi="Times New Roman"/>
          <w:i/>
          <w:sz w:val="24"/>
          <w:szCs w:val="24"/>
          <w:lang w:val="ro-RO" w:eastAsia="ja-JP" w:bidi="he-IL"/>
        </w:rPr>
        <w:t>gaze cu efect de seră (</w:t>
      </w:r>
      <w:r w:rsidR="007A78C4" w:rsidRPr="00A846EE">
        <w:rPr>
          <w:rFonts w:ascii="Times New Roman" w:eastAsia="MS Mincho" w:hAnsi="Times New Roman"/>
          <w:i/>
          <w:sz w:val="24"/>
          <w:szCs w:val="24"/>
          <w:lang w:val="ro-RO" w:eastAsia="ja-JP" w:bidi="he-IL"/>
        </w:rPr>
        <w:t>CO</w:t>
      </w:r>
      <w:r w:rsidR="007A78C4" w:rsidRPr="00A846EE">
        <w:rPr>
          <w:rFonts w:ascii="Times New Roman" w:eastAsia="MS Mincho" w:hAnsi="Times New Roman"/>
          <w:i/>
          <w:sz w:val="24"/>
          <w:szCs w:val="24"/>
          <w:vertAlign w:val="subscript"/>
          <w:lang w:val="ro-RO" w:eastAsia="ja-JP" w:bidi="he-IL"/>
        </w:rPr>
        <w:t>2</w:t>
      </w:r>
      <w:r w:rsidR="007A78C4" w:rsidRPr="00A846EE">
        <w:rPr>
          <w:rFonts w:ascii="Times New Roman" w:eastAsia="MS Mincho" w:hAnsi="Times New Roman"/>
          <w:i/>
          <w:sz w:val="24"/>
          <w:szCs w:val="24"/>
          <w:lang w:val="ro-RO" w:eastAsia="ja-JP" w:bidi="he-IL"/>
        </w:rPr>
        <w:t xml:space="preserve"> , </w:t>
      </w:r>
      <w:r w:rsidRPr="00A846EE">
        <w:rPr>
          <w:rFonts w:ascii="Times New Roman" w:eastAsia="MS Mincho" w:hAnsi="Times New Roman"/>
          <w:i/>
          <w:sz w:val="24"/>
          <w:szCs w:val="24"/>
          <w:lang w:val="ro-RO" w:eastAsia="ja-JP" w:bidi="he-IL"/>
        </w:rPr>
        <w:t>N</w:t>
      </w:r>
      <w:r w:rsidRPr="00A846EE">
        <w:rPr>
          <w:rFonts w:ascii="Times New Roman" w:eastAsia="MS Mincho" w:hAnsi="Times New Roman"/>
          <w:i/>
          <w:sz w:val="24"/>
          <w:szCs w:val="24"/>
          <w:vertAlign w:val="subscript"/>
          <w:lang w:val="ro-RO" w:eastAsia="ja-JP" w:bidi="he-IL"/>
        </w:rPr>
        <w:t>2</w:t>
      </w:r>
      <w:r w:rsidRPr="00A846EE">
        <w:rPr>
          <w:rFonts w:ascii="Times New Roman" w:eastAsia="MS Mincho" w:hAnsi="Times New Roman"/>
          <w:i/>
          <w:sz w:val="24"/>
          <w:szCs w:val="24"/>
          <w:lang w:val="ro-RO" w:eastAsia="ja-JP" w:bidi="he-IL"/>
        </w:rPr>
        <w:t>O, CH</w:t>
      </w:r>
      <w:r w:rsidRPr="00A846EE">
        <w:rPr>
          <w:rFonts w:ascii="Times New Roman" w:eastAsia="MS Mincho" w:hAnsi="Times New Roman"/>
          <w:i/>
          <w:sz w:val="24"/>
          <w:szCs w:val="24"/>
          <w:vertAlign w:val="subscript"/>
          <w:lang w:val="ro-RO" w:eastAsia="ja-JP" w:bidi="he-IL"/>
        </w:rPr>
        <w:t>4</w:t>
      </w:r>
      <w:r w:rsidRPr="00A846EE">
        <w:rPr>
          <w:rFonts w:ascii="Times New Roman" w:eastAsia="MS Mincho" w:hAnsi="Times New Roman"/>
          <w:i/>
          <w:sz w:val="24"/>
          <w:szCs w:val="24"/>
          <w:lang w:val="ro-RO" w:eastAsia="ja-JP" w:bidi="he-IL"/>
        </w:rPr>
        <w:t>)</w:t>
      </w:r>
      <w:r w:rsidRPr="00A846EE">
        <w:rPr>
          <w:rFonts w:ascii="Times New Roman" w:eastAsia="MS Mincho" w:hAnsi="Times New Roman"/>
          <w:sz w:val="24"/>
          <w:szCs w:val="24"/>
          <w:lang w:val="ro-RO" w:eastAsia="ja-JP" w:bidi="he-IL"/>
        </w:rPr>
        <w:t xml:space="preserve">; </w:t>
      </w:r>
    </w:p>
    <w:p w:rsidR="001C7CEF" w:rsidRPr="00A846EE" w:rsidRDefault="001C7CEF" w:rsidP="001C7CEF">
      <w:pPr>
        <w:numPr>
          <w:ilvl w:val="0"/>
          <w:numId w:val="8"/>
        </w:numPr>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Surse staţionare dirijate:</w:t>
      </w:r>
    </w:p>
    <w:p w:rsidR="001C7CEF" w:rsidRPr="00A846EE" w:rsidRDefault="001C7CEF" w:rsidP="001C7CEF">
      <w:pPr>
        <w:numPr>
          <w:ilvl w:val="0"/>
          <w:numId w:val="9"/>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Instalaţia de valorificare termică a nămolurilor provenite din staţiile de epurare. Poluanţi:</w:t>
      </w:r>
      <w:r w:rsidRPr="00A846EE">
        <w:rPr>
          <w:rFonts w:ascii="Times New Roman" w:eastAsia="MS Mincho" w:hAnsi="Times New Roman"/>
          <w:i/>
          <w:sz w:val="24"/>
          <w:szCs w:val="24"/>
          <w:lang w:val="ro-RO" w:eastAsia="ja-JP" w:bidi="he-IL"/>
        </w:rPr>
        <w:t xml:space="preserve"> NOx, COV, SO</w:t>
      </w:r>
      <w:r w:rsidRPr="00A846EE">
        <w:rPr>
          <w:rFonts w:ascii="Times New Roman" w:eastAsia="MS Mincho" w:hAnsi="Times New Roman"/>
          <w:i/>
          <w:sz w:val="24"/>
          <w:szCs w:val="24"/>
          <w:vertAlign w:val="subscript"/>
          <w:lang w:val="ro-RO" w:eastAsia="ja-JP" w:bidi="he-IL"/>
        </w:rPr>
        <w:t>2</w:t>
      </w:r>
      <w:r w:rsidRPr="00A846EE">
        <w:rPr>
          <w:rFonts w:ascii="Times New Roman" w:eastAsia="MS Mincho" w:hAnsi="Times New Roman"/>
          <w:i/>
          <w:sz w:val="24"/>
          <w:szCs w:val="24"/>
          <w:lang w:val="ro-RO" w:eastAsia="ja-JP" w:bidi="he-IL"/>
        </w:rPr>
        <w:t>, PM</w:t>
      </w:r>
      <w:r w:rsidRPr="00A846EE">
        <w:rPr>
          <w:rFonts w:ascii="Times New Roman" w:eastAsia="MS Mincho" w:hAnsi="Times New Roman"/>
          <w:i/>
          <w:sz w:val="24"/>
          <w:szCs w:val="24"/>
          <w:vertAlign w:val="subscript"/>
          <w:lang w:val="ro-RO" w:eastAsia="ja-JP" w:bidi="he-IL"/>
        </w:rPr>
        <w:t>10</w:t>
      </w:r>
      <w:r w:rsidR="001B0889" w:rsidRPr="00A846EE">
        <w:rPr>
          <w:rFonts w:ascii="Times New Roman" w:eastAsia="MS Mincho" w:hAnsi="Times New Roman"/>
          <w:sz w:val="24"/>
          <w:szCs w:val="24"/>
          <w:lang w:val="ro-RO" w:eastAsia="ja-JP" w:bidi="he-IL"/>
        </w:rPr>
        <w:t xml:space="preserve">, </w:t>
      </w:r>
      <w:r w:rsidR="001B0889" w:rsidRPr="00A846EE">
        <w:rPr>
          <w:rFonts w:ascii="Times New Roman" w:eastAsia="MS Mincho" w:hAnsi="Times New Roman"/>
          <w:i/>
          <w:sz w:val="24"/>
          <w:szCs w:val="24"/>
          <w:lang w:val="ro-RO" w:eastAsia="ja-JP" w:bidi="he-IL"/>
        </w:rPr>
        <w:t>miros</w:t>
      </w:r>
      <w:r w:rsidR="001B0889" w:rsidRPr="00A846EE">
        <w:rPr>
          <w:rFonts w:ascii="Times New Roman" w:eastAsia="MS Mincho" w:hAnsi="Times New Roman"/>
          <w:sz w:val="24"/>
          <w:szCs w:val="24"/>
          <w:lang w:val="ro-RO" w:eastAsia="ja-JP" w:bidi="he-IL"/>
        </w:rPr>
        <w:t>.</w:t>
      </w:r>
    </w:p>
    <w:p w:rsidR="00D37D11" w:rsidRPr="00D37D11" w:rsidRDefault="001C7CEF" w:rsidP="00D37D11">
      <w:pPr>
        <w:numPr>
          <w:ilvl w:val="0"/>
          <w:numId w:val="8"/>
        </w:num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lastRenderedPageBreak/>
        <w:t>Surse mobile</w:t>
      </w:r>
      <w:r w:rsidRPr="00A846EE">
        <w:rPr>
          <w:rFonts w:ascii="Times New Roman" w:eastAsia="MS Mincho" w:hAnsi="Times New Roman"/>
          <w:sz w:val="24"/>
          <w:szCs w:val="24"/>
          <w:lang w:val="ro-RO" w:eastAsia="ja-JP" w:bidi="he-IL"/>
        </w:rPr>
        <w:t>, reprezentate de traficul auto datorat autovehiculelor personalului operator, a personalului de mentenanţă şi a personalului de intervenţie în caz de apariţie a avariilor la instalaţiile proiectate. Poluanţi:</w:t>
      </w:r>
      <w:r w:rsidRPr="00A846EE">
        <w:rPr>
          <w:rFonts w:ascii="Times New Roman" w:eastAsia="MS Mincho" w:hAnsi="Times New Roman"/>
          <w:i/>
          <w:sz w:val="24"/>
          <w:szCs w:val="24"/>
          <w:lang w:val="ro-RO" w:eastAsia="ja-JP" w:bidi="he-IL"/>
        </w:rPr>
        <w:t xml:space="preserve"> NO</w:t>
      </w:r>
      <w:r w:rsidRPr="00A846EE">
        <w:rPr>
          <w:rFonts w:ascii="Times New Roman" w:eastAsia="MS Mincho" w:hAnsi="Times New Roman"/>
          <w:i/>
          <w:sz w:val="24"/>
          <w:szCs w:val="24"/>
          <w:vertAlign w:val="subscript"/>
          <w:lang w:val="ro-RO" w:eastAsia="ja-JP" w:bidi="he-IL"/>
        </w:rPr>
        <w:t>x</w:t>
      </w:r>
      <w:r w:rsidRPr="00A846EE">
        <w:rPr>
          <w:rFonts w:ascii="Times New Roman" w:eastAsia="MS Mincho" w:hAnsi="Times New Roman"/>
          <w:i/>
          <w:sz w:val="24"/>
          <w:szCs w:val="24"/>
          <w:lang w:val="ro-RO" w:eastAsia="ja-JP" w:bidi="he-IL"/>
        </w:rPr>
        <w:t>, SO</w:t>
      </w:r>
      <w:r w:rsidRPr="00A846EE">
        <w:rPr>
          <w:rFonts w:ascii="Times New Roman" w:eastAsia="MS Mincho" w:hAnsi="Times New Roman"/>
          <w:i/>
          <w:sz w:val="24"/>
          <w:szCs w:val="24"/>
          <w:vertAlign w:val="subscript"/>
          <w:lang w:val="ro-RO" w:eastAsia="ja-JP" w:bidi="he-IL"/>
        </w:rPr>
        <w:t>x</w:t>
      </w:r>
      <w:r w:rsidRPr="00A846EE">
        <w:rPr>
          <w:rFonts w:ascii="Times New Roman" w:eastAsia="MS Mincho" w:hAnsi="Times New Roman"/>
          <w:i/>
          <w:sz w:val="24"/>
          <w:szCs w:val="24"/>
          <w:lang w:val="ro-RO" w:eastAsia="ja-JP" w:bidi="he-IL"/>
        </w:rPr>
        <w:t xml:space="preserve">, CO, </w:t>
      </w:r>
      <w:r w:rsidR="00A569A7" w:rsidRPr="00A569A7">
        <w:rPr>
          <w:rFonts w:ascii="Times New Roman" w:eastAsia="MS Mincho" w:hAnsi="Times New Roman"/>
          <w:i/>
          <w:sz w:val="24"/>
          <w:szCs w:val="24"/>
          <w:lang w:val="ro-RO" w:eastAsia="ja-JP" w:bidi="he-IL"/>
        </w:rPr>
        <w:t>pulberi;</w:t>
      </w:r>
    </w:p>
    <w:p w:rsidR="000B7C40" w:rsidRDefault="000B7C40" w:rsidP="00C14081">
      <w:pPr>
        <w:spacing w:after="0" w:line="240" w:lineRule="auto"/>
        <w:jc w:val="both"/>
        <w:rPr>
          <w:rFonts w:ascii="Times New Roman" w:eastAsia="MS Mincho" w:hAnsi="Times New Roman"/>
          <w:color w:val="FF0000"/>
          <w:sz w:val="24"/>
          <w:szCs w:val="24"/>
          <w:lang w:val="ro-RO" w:eastAsia="ja-JP" w:bidi="he-IL"/>
        </w:rPr>
      </w:pPr>
    </w:p>
    <w:p w:rsidR="00C14081" w:rsidRPr="00B300FD" w:rsidRDefault="00C14081" w:rsidP="00C14081">
      <w:pPr>
        <w:spacing w:after="0" w:line="240" w:lineRule="auto"/>
        <w:jc w:val="both"/>
        <w:rPr>
          <w:rFonts w:ascii="Times New Roman" w:eastAsia="MS Mincho" w:hAnsi="Times New Roman"/>
          <w:sz w:val="24"/>
          <w:szCs w:val="24"/>
          <w:lang w:val="ro-RO" w:eastAsia="ja-JP" w:bidi="he-IL"/>
        </w:rPr>
      </w:pPr>
      <w:r w:rsidRPr="00B300FD">
        <w:rPr>
          <w:rFonts w:ascii="Times New Roman" w:eastAsia="MS Mincho" w:hAnsi="Times New Roman"/>
          <w:sz w:val="24"/>
          <w:szCs w:val="24"/>
          <w:lang w:val="ro-RO" w:eastAsia="ja-JP" w:bidi="he-IL"/>
        </w:rPr>
        <w:t xml:space="preserve">Sursele potenţiale de poluanţi pentru </w:t>
      </w:r>
      <w:r w:rsidR="000B7C40" w:rsidRPr="00B300FD">
        <w:rPr>
          <w:rFonts w:ascii="Times New Roman" w:eastAsia="MS Mincho" w:hAnsi="Times New Roman"/>
          <w:b/>
          <w:sz w:val="24"/>
          <w:szCs w:val="24"/>
          <w:lang w:val="ro-RO" w:eastAsia="ja-JP" w:bidi="he-IL"/>
        </w:rPr>
        <w:t>apa</w:t>
      </w:r>
      <w:r w:rsidRPr="00B300FD">
        <w:rPr>
          <w:rFonts w:ascii="Times New Roman" w:eastAsia="MS Mincho" w:hAnsi="Times New Roman"/>
          <w:sz w:val="24"/>
          <w:szCs w:val="24"/>
          <w:lang w:val="ro-RO" w:eastAsia="ja-JP" w:bidi="he-IL"/>
        </w:rPr>
        <w:t xml:space="preserve">: </w:t>
      </w:r>
    </w:p>
    <w:p w:rsidR="00C14081" w:rsidRPr="00B300FD" w:rsidRDefault="00C14081" w:rsidP="00C14081">
      <w:pPr>
        <w:pStyle w:val="ListParagraph"/>
        <w:numPr>
          <w:ilvl w:val="0"/>
          <w:numId w:val="19"/>
        </w:numPr>
        <w:ind w:left="360"/>
        <w:jc w:val="both"/>
        <w:rPr>
          <w:rFonts w:eastAsia="MS Mincho"/>
          <w:sz w:val="24"/>
          <w:szCs w:val="24"/>
          <w:lang w:eastAsia="ja-JP" w:bidi="he-IL"/>
        </w:rPr>
      </w:pPr>
      <w:r w:rsidRPr="00B300FD">
        <w:rPr>
          <w:rFonts w:eastAsia="MS Mincho"/>
          <w:sz w:val="24"/>
          <w:szCs w:val="24"/>
          <w:lang w:eastAsia="ja-JP" w:bidi="he-IL"/>
        </w:rPr>
        <w:t xml:space="preserve">În perioada de </w:t>
      </w:r>
      <w:r w:rsidRPr="00B300FD">
        <w:rPr>
          <w:rFonts w:eastAsia="MS Mincho"/>
          <w:b/>
          <w:sz w:val="24"/>
          <w:szCs w:val="24"/>
          <w:lang w:eastAsia="ja-JP" w:bidi="he-IL"/>
        </w:rPr>
        <w:t>execuţie</w:t>
      </w:r>
      <w:r w:rsidRPr="00B300FD">
        <w:rPr>
          <w:rFonts w:eastAsia="MS Mincho"/>
          <w:sz w:val="24"/>
          <w:szCs w:val="24"/>
          <w:lang w:eastAsia="ja-JP" w:bidi="he-IL"/>
        </w:rPr>
        <w:t xml:space="preserve"> a lucrărilor:</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Scurgeri accidentale de carburanţi şi uleiuri provenite de la funcţionarea utilajelor implicate în realizarea lucrărilor;</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Depozitarea şi manipularea necorespunzătoare a materialelor utilizate în execuţia lucrărilor;</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Depozitarea şi manipularea necorespunzătoare a pământului rezultat din excavaţii, ce poate fi antrenat în cursurile de apă;</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Stocarea şi gestionarea necorespunzătoare a deşeurilor rezultate în urma lucrărilor;</w:t>
      </w:r>
    </w:p>
    <w:p w:rsidR="001C7CEF"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Gestionarea necorespunzătoare a apelor uzate generate în etapa de execuţie a lucrărilor (ape uzate menajere, ape uzate tehnologice).</w:t>
      </w:r>
    </w:p>
    <w:p w:rsidR="00C14081" w:rsidRPr="00B300FD" w:rsidRDefault="00C14081" w:rsidP="00802F16">
      <w:pPr>
        <w:pStyle w:val="ListParagraph"/>
        <w:numPr>
          <w:ilvl w:val="0"/>
          <w:numId w:val="27"/>
        </w:numPr>
        <w:ind w:left="360"/>
        <w:jc w:val="both"/>
        <w:rPr>
          <w:rFonts w:eastAsia="MS Mincho"/>
          <w:sz w:val="24"/>
          <w:szCs w:val="24"/>
          <w:lang w:eastAsia="ja-JP" w:bidi="he-IL"/>
        </w:rPr>
      </w:pPr>
      <w:r w:rsidRPr="00B300FD">
        <w:rPr>
          <w:rFonts w:eastAsia="MS Mincho"/>
          <w:sz w:val="24"/>
          <w:szCs w:val="24"/>
          <w:lang w:eastAsia="ja-JP" w:bidi="he-IL"/>
        </w:rPr>
        <w:t xml:space="preserve">În perioada de </w:t>
      </w:r>
      <w:r w:rsidRPr="00B300FD">
        <w:rPr>
          <w:rFonts w:eastAsia="MS Mincho"/>
          <w:b/>
          <w:sz w:val="24"/>
          <w:szCs w:val="24"/>
          <w:lang w:eastAsia="ja-JP" w:bidi="he-IL"/>
        </w:rPr>
        <w:t>funcţionare</w:t>
      </w:r>
      <w:r w:rsidRPr="00B300FD">
        <w:rPr>
          <w:rFonts w:eastAsia="MS Mincho"/>
          <w:sz w:val="24"/>
          <w:szCs w:val="24"/>
          <w:lang w:eastAsia="ja-JP" w:bidi="he-IL"/>
        </w:rPr>
        <w:t xml:space="preserve">: </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Avarii ale conductelor de canalizare care pot genera scurgeri de apă uzată;</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Funcţionarea necorespunzătoare a staţiilor de epurare care poate duce la evacuarea apelor uzate insuficient epurate sau neepurate direct în emisar, până la remedierea problemelor tehnice;</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Gestionarea şi stocarea necorespunzătoare a substanţelor şi preparatelor chimice utilizate în cadrul gospodăriilor de apă, staţiilor de tratare, staţiilor de epurare şi liniei de uscare a nămolurilor;</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 xml:space="preserve">Gestionarea necorespunzătoare a nămolului provenit de la staţiile de epurare şi de la staţiile de tratare; </w:t>
      </w:r>
    </w:p>
    <w:p w:rsidR="00C14081" w:rsidRPr="00B300FD" w:rsidRDefault="00C14081" w:rsidP="00C14081">
      <w:pPr>
        <w:pStyle w:val="ListParagraph"/>
        <w:numPr>
          <w:ilvl w:val="0"/>
          <w:numId w:val="17"/>
        </w:numPr>
        <w:tabs>
          <w:tab w:val="left" w:pos="1080"/>
        </w:tabs>
        <w:ind w:firstLine="0"/>
        <w:jc w:val="both"/>
        <w:rPr>
          <w:rFonts w:eastAsia="MS Mincho"/>
          <w:sz w:val="24"/>
          <w:szCs w:val="24"/>
          <w:lang w:eastAsia="ja-JP" w:bidi="he-IL"/>
        </w:rPr>
      </w:pPr>
      <w:r w:rsidRPr="00B300FD">
        <w:rPr>
          <w:rFonts w:eastAsia="MS Mincho"/>
          <w:sz w:val="24"/>
          <w:szCs w:val="24"/>
          <w:lang w:eastAsia="ja-JP" w:bidi="he-IL"/>
        </w:rPr>
        <w:t>Gestionarea necorespunzătoare a condensului rezultat la linia de uscare a nămolurilor din staţiile de epurare.</w:t>
      </w:r>
    </w:p>
    <w:p w:rsidR="000B7C40" w:rsidRPr="00B300FD" w:rsidRDefault="000B7C40" w:rsidP="000B7C40">
      <w:pPr>
        <w:pStyle w:val="ListParagraph"/>
        <w:tabs>
          <w:tab w:val="left" w:pos="1080"/>
        </w:tabs>
        <w:jc w:val="both"/>
        <w:rPr>
          <w:rFonts w:eastAsia="MS Mincho"/>
          <w:sz w:val="24"/>
          <w:szCs w:val="24"/>
          <w:lang w:eastAsia="ja-JP" w:bidi="he-IL"/>
        </w:rPr>
      </w:pPr>
    </w:p>
    <w:p w:rsidR="000B7C40" w:rsidRPr="00B300FD" w:rsidRDefault="000B7C40" w:rsidP="000B7C40">
      <w:pPr>
        <w:tabs>
          <w:tab w:val="left" w:pos="1080"/>
        </w:tabs>
        <w:spacing w:after="0" w:line="240" w:lineRule="auto"/>
        <w:jc w:val="both"/>
        <w:rPr>
          <w:rFonts w:ascii="Times New Roman" w:eastAsia="MS Mincho" w:hAnsi="Times New Roman"/>
          <w:sz w:val="24"/>
          <w:szCs w:val="24"/>
          <w:lang w:val="ro-RO" w:eastAsia="ja-JP" w:bidi="he-IL"/>
        </w:rPr>
      </w:pPr>
      <w:r w:rsidRPr="00B300FD">
        <w:rPr>
          <w:rFonts w:ascii="Times New Roman" w:eastAsia="MS Mincho" w:hAnsi="Times New Roman"/>
          <w:sz w:val="24"/>
          <w:szCs w:val="24"/>
          <w:lang w:val="ro-RO" w:eastAsia="ja-JP" w:bidi="he-IL"/>
        </w:rPr>
        <w:t xml:space="preserve">Sursele potenţiale de poluanţi pentru </w:t>
      </w:r>
      <w:r w:rsidRPr="00B300FD">
        <w:rPr>
          <w:rFonts w:ascii="Times New Roman" w:eastAsia="MS Mincho" w:hAnsi="Times New Roman"/>
          <w:b/>
          <w:sz w:val="24"/>
          <w:szCs w:val="24"/>
          <w:lang w:val="ro-RO" w:eastAsia="ja-JP" w:bidi="he-IL"/>
        </w:rPr>
        <w:t xml:space="preserve">sol, subsol şi ape subterane </w:t>
      </w:r>
      <w:r w:rsidRPr="00B300FD">
        <w:rPr>
          <w:rFonts w:ascii="Times New Roman" w:eastAsia="MS Mincho" w:hAnsi="Times New Roman"/>
          <w:sz w:val="24"/>
          <w:szCs w:val="24"/>
          <w:lang w:val="ro-RO" w:eastAsia="ja-JP" w:bidi="he-IL"/>
        </w:rPr>
        <w:t>vor fi reprezentate de:</w:t>
      </w:r>
    </w:p>
    <w:p w:rsidR="000B7C40" w:rsidRPr="00B300FD" w:rsidRDefault="000B7C40" w:rsidP="00D75DBA">
      <w:pPr>
        <w:pStyle w:val="ListParagraph"/>
        <w:numPr>
          <w:ilvl w:val="0"/>
          <w:numId w:val="19"/>
        </w:numPr>
        <w:tabs>
          <w:tab w:val="left" w:pos="1080"/>
        </w:tabs>
        <w:ind w:left="360"/>
        <w:jc w:val="both"/>
        <w:rPr>
          <w:rFonts w:eastAsia="MS Mincho"/>
          <w:b/>
          <w:sz w:val="24"/>
          <w:szCs w:val="24"/>
          <w:lang w:eastAsia="ja-JP" w:bidi="he-IL"/>
        </w:rPr>
      </w:pPr>
      <w:r w:rsidRPr="00B300FD">
        <w:rPr>
          <w:rFonts w:eastAsia="MS Mincho"/>
          <w:sz w:val="24"/>
          <w:szCs w:val="24"/>
          <w:lang w:eastAsia="ja-JP" w:bidi="he-IL"/>
        </w:rPr>
        <w:t>În</w:t>
      </w:r>
      <w:r w:rsidRPr="00B300FD">
        <w:rPr>
          <w:rFonts w:eastAsia="MS Mincho"/>
          <w:b/>
          <w:sz w:val="24"/>
          <w:szCs w:val="24"/>
          <w:lang w:eastAsia="ja-JP" w:bidi="he-IL"/>
        </w:rPr>
        <w:t xml:space="preserve"> </w:t>
      </w:r>
      <w:r w:rsidRPr="00B300FD">
        <w:rPr>
          <w:rFonts w:eastAsia="MS Mincho"/>
          <w:sz w:val="24"/>
          <w:szCs w:val="24"/>
          <w:lang w:eastAsia="ja-JP" w:bidi="he-IL"/>
        </w:rPr>
        <w:t>etapa de</w:t>
      </w:r>
      <w:r w:rsidRPr="00B300FD">
        <w:rPr>
          <w:rFonts w:eastAsia="MS Mincho"/>
          <w:b/>
          <w:sz w:val="24"/>
          <w:szCs w:val="24"/>
          <w:lang w:eastAsia="ja-JP" w:bidi="he-IL"/>
        </w:rPr>
        <w:t xml:space="preserve"> execuţie</w:t>
      </w:r>
      <w:r w:rsidRPr="00B300FD">
        <w:rPr>
          <w:rFonts w:eastAsia="MS Mincho"/>
          <w:sz w:val="24"/>
          <w:szCs w:val="24"/>
          <w:lang w:eastAsia="ja-JP" w:bidi="he-IL"/>
        </w:rPr>
        <w:t>:</w:t>
      </w:r>
    </w:p>
    <w:p w:rsidR="000B7C40" w:rsidRPr="00B300FD" w:rsidRDefault="000B7C40" w:rsidP="000B7C40">
      <w:pPr>
        <w:pStyle w:val="ListParagraph"/>
        <w:numPr>
          <w:ilvl w:val="0"/>
          <w:numId w:val="25"/>
        </w:numPr>
        <w:tabs>
          <w:tab w:val="left" w:pos="1080"/>
        </w:tabs>
        <w:jc w:val="both"/>
        <w:rPr>
          <w:rFonts w:eastAsia="MS Mincho"/>
          <w:sz w:val="24"/>
          <w:szCs w:val="24"/>
          <w:lang w:eastAsia="ja-JP" w:bidi="he-IL"/>
        </w:rPr>
      </w:pPr>
      <w:r w:rsidRPr="00B300FD">
        <w:rPr>
          <w:rFonts w:eastAsia="MS Mincho"/>
          <w:sz w:val="24"/>
          <w:szCs w:val="24"/>
          <w:lang w:eastAsia="ja-JP" w:bidi="he-IL"/>
        </w:rPr>
        <w:t>Gestionarea necorespunzătoare a materialelor de construcţii şi a deşeurilor rezultate în urma lucrărilor, precum şi a deşeurilor de tip menajer rezultate de la personalul implicat în execuţia lucrărilor;</w:t>
      </w:r>
    </w:p>
    <w:p w:rsidR="000B7C40" w:rsidRPr="00B300FD" w:rsidRDefault="000B7C40" w:rsidP="000B7C40">
      <w:pPr>
        <w:pStyle w:val="ListParagraph"/>
        <w:numPr>
          <w:ilvl w:val="0"/>
          <w:numId w:val="25"/>
        </w:numPr>
        <w:tabs>
          <w:tab w:val="left" w:pos="1080"/>
        </w:tabs>
        <w:jc w:val="both"/>
        <w:rPr>
          <w:rFonts w:eastAsia="MS Mincho"/>
          <w:sz w:val="24"/>
          <w:szCs w:val="24"/>
          <w:lang w:eastAsia="ja-JP" w:bidi="he-IL"/>
        </w:rPr>
      </w:pPr>
      <w:r w:rsidRPr="00B300FD">
        <w:rPr>
          <w:rFonts w:eastAsia="MS Mincho"/>
          <w:sz w:val="24"/>
          <w:szCs w:val="24"/>
          <w:lang w:eastAsia="ja-JP" w:bidi="he-IL"/>
        </w:rPr>
        <w:t>Scurgeri accidentale de combustibili, lubrifianţi şi alte substanţe chimice de la autovehiculele şi utilajele implicate în realizarea lucrărilor;</w:t>
      </w:r>
    </w:p>
    <w:p w:rsidR="000B7C40" w:rsidRPr="00B300FD" w:rsidRDefault="000B7C40" w:rsidP="000B7C40">
      <w:pPr>
        <w:pStyle w:val="ListParagraph"/>
        <w:numPr>
          <w:ilvl w:val="0"/>
          <w:numId w:val="25"/>
        </w:numPr>
        <w:tabs>
          <w:tab w:val="left" w:pos="1080"/>
        </w:tabs>
        <w:jc w:val="both"/>
        <w:rPr>
          <w:rFonts w:eastAsia="MS Mincho"/>
          <w:sz w:val="24"/>
          <w:szCs w:val="24"/>
          <w:lang w:eastAsia="ja-JP" w:bidi="he-IL"/>
        </w:rPr>
      </w:pPr>
      <w:r w:rsidRPr="00B300FD">
        <w:rPr>
          <w:rFonts w:eastAsia="MS Mincho"/>
          <w:sz w:val="24"/>
          <w:szCs w:val="24"/>
          <w:lang w:eastAsia="ja-JP" w:bidi="he-IL"/>
        </w:rPr>
        <w:t>Gestionarea necorespunzătoare a apelor uzate generate în etapa de execuţie a lucrărilor (ape uzate menajere, ape uzate tehnologice);</w:t>
      </w:r>
    </w:p>
    <w:p w:rsidR="000B7C40" w:rsidRPr="00B300FD" w:rsidRDefault="000B7C40" w:rsidP="000B7C40">
      <w:pPr>
        <w:pStyle w:val="ListParagraph"/>
        <w:numPr>
          <w:ilvl w:val="0"/>
          <w:numId w:val="25"/>
        </w:numPr>
        <w:tabs>
          <w:tab w:val="left" w:pos="1080"/>
        </w:tabs>
        <w:jc w:val="both"/>
        <w:rPr>
          <w:rFonts w:eastAsia="MS Mincho"/>
          <w:sz w:val="24"/>
          <w:szCs w:val="24"/>
          <w:lang w:eastAsia="ja-JP" w:bidi="he-IL"/>
        </w:rPr>
      </w:pPr>
      <w:r w:rsidRPr="00B300FD">
        <w:rPr>
          <w:rFonts w:eastAsia="MS Mincho"/>
          <w:sz w:val="24"/>
          <w:szCs w:val="24"/>
          <w:lang w:eastAsia="ja-JP" w:bidi="he-IL"/>
        </w:rPr>
        <w:t>Traficul vehiculelor şi utilajelor implicate în realizarea obiectivului. Odată cu impurificarea aerului, există posibilitatea ca o anumită cantitate din poluanţii atmosferici să ajungă pe sol, putând conduce la modificarea caracteristicilor acestuia;</w:t>
      </w:r>
    </w:p>
    <w:p w:rsidR="000B7C40" w:rsidRPr="00B300FD" w:rsidRDefault="000B7C40" w:rsidP="00D75DBA">
      <w:pPr>
        <w:pStyle w:val="ListParagraph"/>
        <w:numPr>
          <w:ilvl w:val="0"/>
          <w:numId w:val="26"/>
        </w:numPr>
        <w:tabs>
          <w:tab w:val="left" w:pos="1080"/>
        </w:tabs>
        <w:ind w:left="360"/>
        <w:jc w:val="both"/>
        <w:rPr>
          <w:rFonts w:eastAsia="MS Mincho"/>
          <w:b/>
          <w:sz w:val="24"/>
          <w:szCs w:val="24"/>
          <w:lang w:eastAsia="ja-JP" w:bidi="he-IL"/>
        </w:rPr>
      </w:pPr>
      <w:r w:rsidRPr="00B300FD">
        <w:rPr>
          <w:rFonts w:eastAsia="MS Mincho"/>
          <w:sz w:val="24"/>
          <w:szCs w:val="24"/>
          <w:lang w:eastAsia="ja-JP" w:bidi="he-IL"/>
        </w:rPr>
        <w:t>În</w:t>
      </w:r>
      <w:r w:rsidRPr="00B300FD">
        <w:rPr>
          <w:rFonts w:eastAsia="MS Mincho"/>
          <w:b/>
          <w:sz w:val="24"/>
          <w:szCs w:val="24"/>
          <w:lang w:eastAsia="ja-JP" w:bidi="he-IL"/>
        </w:rPr>
        <w:t xml:space="preserve"> </w:t>
      </w:r>
      <w:r w:rsidRPr="00B300FD">
        <w:rPr>
          <w:rFonts w:eastAsia="MS Mincho"/>
          <w:sz w:val="24"/>
          <w:szCs w:val="24"/>
          <w:lang w:eastAsia="ja-JP" w:bidi="he-IL"/>
        </w:rPr>
        <w:t>etapa de</w:t>
      </w:r>
      <w:r w:rsidRPr="00B300FD">
        <w:rPr>
          <w:rFonts w:eastAsia="MS Mincho"/>
          <w:b/>
          <w:sz w:val="24"/>
          <w:szCs w:val="24"/>
          <w:lang w:eastAsia="ja-JP" w:bidi="he-IL"/>
        </w:rPr>
        <w:t xml:space="preserve"> funcţionare</w:t>
      </w:r>
      <w:r w:rsidRPr="00B300FD">
        <w:rPr>
          <w:rFonts w:eastAsia="MS Mincho"/>
          <w:sz w:val="24"/>
          <w:szCs w:val="24"/>
          <w:lang w:eastAsia="ja-JP" w:bidi="he-IL"/>
        </w:rPr>
        <w:t>:</w:t>
      </w:r>
    </w:p>
    <w:p w:rsidR="000B7C40" w:rsidRPr="00B300FD" w:rsidRDefault="000B7C40" w:rsidP="000B7C40">
      <w:pPr>
        <w:pStyle w:val="ListParagraph"/>
        <w:numPr>
          <w:ilvl w:val="0"/>
          <w:numId w:val="20"/>
        </w:numPr>
        <w:tabs>
          <w:tab w:val="left" w:pos="1080"/>
        </w:tabs>
        <w:jc w:val="both"/>
        <w:rPr>
          <w:rFonts w:eastAsia="MS Mincho"/>
          <w:b/>
          <w:sz w:val="24"/>
          <w:szCs w:val="24"/>
          <w:lang w:eastAsia="ja-JP" w:bidi="he-IL"/>
        </w:rPr>
      </w:pPr>
      <w:r w:rsidRPr="00B300FD">
        <w:rPr>
          <w:rFonts w:eastAsia="MS Mincho"/>
          <w:sz w:val="24"/>
          <w:szCs w:val="24"/>
          <w:lang w:eastAsia="ja-JP" w:bidi="he-IL"/>
        </w:rPr>
        <w:t>Scurgeri accidentale de combustibili, lubrifianţi de la vehiculele de transport ale deşeurilor şi ale personalului implicat în activităţile de mentenanţă şi intervenţie în caz de avarie;</w:t>
      </w:r>
    </w:p>
    <w:p w:rsidR="000B7C40" w:rsidRPr="00B300FD" w:rsidRDefault="000B7C40" w:rsidP="000B7C40">
      <w:pPr>
        <w:pStyle w:val="ListParagraph"/>
        <w:numPr>
          <w:ilvl w:val="0"/>
          <w:numId w:val="20"/>
        </w:numPr>
        <w:tabs>
          <w:tab w:val="left" w:pos="1080"/>
        </w:tabs>
        <w:jc w:val="both"/>
        <w:rPr>
          <w:rFonts w:eastAsia="MS Mincho"/>
          <w:b/>
          <w:sz w:val="24"/>
          <w:szCs w:val="24"/>
          <w:lang w:eastAsia="ja-JP" w:bidi="he-IL"/>
        </w:rPr>
      </w:pPr>
      <w:r w:rsidRPr="00B300FD">
        <w:rPr>
          <w:rFonts w:eastAsia="MS Mincho"/>
          <w:sz w:val="24"/>
          <w:szCs w:val="24"/>
          <w:lang w:eastAsia="ja-JP" w:bidi="he-IL"/>
        </w:rPr>
        <w:t xml:space="preserve">Avarii ale conductelor de canalizare care pot genera scurgeri de apă uzată; </w:t>
      </w:r>
    </w:p>
    <w:p w:rsidR="000B7C40" w:rsidRPr="00B300FD" w:rsidRDefault="000B7C40" w:rsidP="000B7C40">
      <w:pPr>
        <w:pStyle w:val="ListParagraph"/>
        <w:numPr>
          <w:ilvl w:val="0"/>
          <w:numId w:val="20"/>
        </w:numPr>
        <w:tabs>
          <w:tab w:val="left" w:pos="1080"/>
        </w:tabs>
        <w:jc w:val="both"/>
        <w:rPr>
          <w:rFonts w:eastAsia="MS Mincho"/>
          <w:b/>
          <w:sz w:val="24"/>
          <w:szCs w:val="24"/>
          <w:lang w:eastAsia="ja-JP" w:bidi="he-IL"/>
        </w:rPr>
      </w:pPr>
      <w:r w:rsidRPr="00B300FD">
        <w:rPr>
          <w:rFonts w:eastAsia="MS Mincho"/>
          <w:sz w:val="24"/>
          <w:szCs w:val="24"/>
          <w:lang w:eastAsia="ja-JP" w:bidi="he-IL"/>
        </w:rPr>
        <w:t>Gestionarea necorespunzătoare a deşeurilor rezultate în cadrul obiectivelor;</w:t>
      </w:r>
    </w:p>
    <w:p w:rsidR="000B7C40" w:rsidRPr="00B300FD" w:rsidRDefault="000B7C40" w:rsidP="000B7C40">
      <w:pPr>
        <w:pStyle w:val="ListParagraph"/>
        <w:numPr>
          <w:ilvl w:val="0"/>
          <w:numId w:val="20"/>
        </w:numPr>
        <w:tabs>
          <w:tab w:val="left" w:pos="1080"/>
        </w:tabs>
        <w:jc w:val="both"/>
        <w:rPr>
          <w:rFonts w:eastAsia="MS Mincho"/>
          <w:b/>
          <w:sz w:val="24"/>
          <w:szCs w:val="24"/>
          <w:lang w:eastAsia="ja-JP" w:bidi="he-IL"/>
        </w:rPr>
      </w:pPr>
      <w:r w:rsidRPr="00B300FD">
        <w:rPr>
          <w:rFonts w:eastAsia="MS Mincho"/>
          <w:sz w:val="24"/>
          <w:szCs w:val="24"/>
          <w:lang w:eastAsia="ja-JP" w:bidi="he-IL"/>
        </w:rPr>
        <w:t>Gestionarea şi stocarea necorespunzătoare a substanţelor şi preparatelor chimice utilizate în cadrul gospodăriilor de apă, staţiilor de tratare, staţiilor de epurare şi liniei de uscare a nămolurilor.</w:t>
      </w:r>
    </w:p>
    <w:p w:rsidR="000B7C40" w:rsidRPr="00B300FD" w:rsidRDefault="000B7C40" w:rsidP="000B7C40">
      <w:pPr>
        <w:tabs>
          <w:tab w:val="left" w:pos="1080"/>
        </w:tabs>
        <w:spacing w:after="0" w:line="240" w:lineRule="auto"/>
        <w:jc w:val="both"/>
        <w:rPr>
          <w:rFonts w:ascii="Times New Roman" w:eastAsia="MS Mincho" w:hAnsi="Times New Roman"/>
          <w:sz w:val="24"/>
          <w:szCs w:val="24"/>
          <w:lang w:eastAsia="ja-JP" w:bidi="he-IL"/>
        </w:rPr>
      </w:pPr>
    </w:p>
    <w:p w:rsidR="00B300FD" w:rsidRDefault="00B300FD" w:rsidP="000B7C40">
      <w:pPr>
        <w:tabs>
          <w:tab w:val="left" w:pos="1080"/>
        </w:tabs>
        <w:spacing w:after="0" w:line="240" w:lineRule="auto"/>
        <w:jc w:val="both"/>
        <w:rPr>
          <w:rFonts w:ascii="Times New Roman" w:eastAsia="MS Mincho" w:hAnsi="Times New Roman"/>
          <w:color w:val="FF0000"/>
          <w:sz w:val="24"/>
          <w:szCs w:val="24"/>
          <w:lang w:eastAsia="ja-JP" w:bidi="he-IL"/>
        </w:rPr>
      </w:pPr>
    </w:p>
    <w:p w:rsidR="00D37D11" w:rsidRPr="00B300FD" w:rsidRDefault="00D37D11" w:rsidP="000B7C40">
      <w:pPr>
        <w:tabs>
          <w:tab w:val="left" w:pos="1080"/>
        </w:tabs>
        <w:spacing w:after="0" w:line="240" w:lineRule="auto"/>
        <w:jc w:val="both"/>
        <w:rPr>
          <w:rFonts w:ascii="Times New Roman" w:eastAsia="MS Mincho" w:hAnsi="Times New Roman"/>
          <w:sz w:val="24"/>
          <w:szCs w:val="24"/>
          <w:lang w:eastAsia="ja-JP" w:bidi="he-IL"/>
        </w:rPr>
      </w:pPr>
      <w:proofErr w:type="spellStart"/>
      <w:r w:rsidRPr="00B300FD">
        <w:rPr>
          <w:rFonts w:ascii="Times New Roman" w:eastAsia="MS Mincho" w:hAnsi="Times New Roman"/>
          <w:sz w:val="24"/>
          <w:szCs w:val="24"/>
          <w:lang w:eastAsia="ja-JP" w:bidi="he-IL"/>
        </w:rPr>
        <w:lastRenderedPageBreak/>
        <w:t>Sursele</w:t>
      </w:r>
      <w:proofErr w:type="spellEnd"/>
      <w:r w:rsidRPr="00B300FD">
        <w:rPr>
          <w:rFonts w:ascii="Times New Roman" w:eastAsia="MS Mincho" w:hAnsi="Times New Roman"/>
          <w:sz w:val="24"/>
          <w:szCs w:val="24"/>
          <w:lang w:eastAsia="ja-JP" w:bidi="he-IL"/>
        </w:rPr>
        <w:t xml:space="preserve"> de </w:t>
      </w:r>
      <w:proofErr w:type="spellStart"/>
      <w:r w:rsidRPr="00B300FD">
        <w:rPr>
          <w:rFonts w:ascii="Times New Roman" w:eastAsia="MS Mincho" w:hAnsi="Times New Roman"/>
          <w:b/>
          <w:sz w:val="24"/>
          <w:szCs w:val="24"/>
          <w:lang w:eastAsia="ja-JP" w:bidi="he-IL"/>
        </w:rPr>
        <w:t>zgomot</w:t>
      </w:r>
      <w:proofErr w:type="spellEnd"/>
      <w:r w:rsidRPr="00B300FD">
        <w:rPr>
          <w:rFonts w:ascii="Times New Roman" w:eastAsia="MS Mincho" w:hAnsi="Times New Roman"/>
          <w:b/>
          <w:sz w:val="24"/>
          <w:szCs w:val="24"/>
          <w:lang w:eastAsia="ja-JP" w:bidi="he-IL"/>
        </w:rPr>
        <w:t xml:space="preserve"> </w:t>
      </w:r>
      <w:proofErr w:type="spellStart"/>
      <w:r w:rsidRPr="00B300FD">
        <w:rPr>
          <w:rFonts w:ascii="Times New Roman" w:eastAsia="MS Mincho" w:hAnsi="Times New Roman"/>
          <w:b/>
          <w:sz w:val="24"/>
          <w:szCs w:val="24"/>
          <w:lang w:eastAsia="ja-JP" w:bidi="he-IL"/>
        </w:rPr>
        <w:t>şi</w:t>
      </w:r>
      <w:proofErr w:type="spellEnd"/>
      <w:r w:rsidRPr="00B300FD">
        <w:rPr>
          <w:rFonts w:ascii="Times New Roman" w:eastAsia="MS Mincho" w:hAnsi="Times New Roman"/>
          <w:b/>
          <w:sz w:val="24"/>
          <w:szCs w:val="24"/>
          <w:lang w:eastAsia="ja-JP" w:bidi="he-IL"/>
        </w:rPr>
        <w:t xml:space="preserve"> de </w:t>
      </w:r>
      <w:proofErr w:type="spellStart"/>
      <w:r w:rsidRPr="00B300FD">
        <w:rPr>
          <w:rFonts w:ascii="Times New Roman" w:eastAsia="MS Mincho" w:hAnsi="Times New Roman"/>
          <w:b/>
          <w:sz w:val="24"/>
          <w:szCs w:val="24"/>
          <w:lang w:eastAsia="ja-JP" w:bidi="he-IL"/>
        </w:rPr>
        <w:t>vibraţii</w:t>
      </w:r>
      <w:proofErr w:type="spellEnd"/>
      <w:r w:rsidRPr="00B300FD">
        <w:rPr>
          <w:rFonts w:ascii="Times New Roman" w:eastAsia="MS Mincho" w:hAnsi="Times New Roman"/>
          <w:sz w:val="24"/>
          <w:szCs w:val="24"/>
          <w:lang w:eastAsia="ja-JP" w:bidi="he-IL"/>
        </w:rPr>
        <w:t>:</w:t>
      </w:r>
    </w:p>
    <w:p w:rsidR="00D37D11" w:rsidRPr="00B300FD" w:rsidRDefault="00D37D11" w:rsidP="00D37D11">
      <w:pPr>
        <w:pStyle w:val="ListParagraph"/>
        <w:numPr>
          <w:ilvl w:val="0"/>
          <w:numId w:val="23"/>
        </w:numPr>
        <w:tabs>
          <w:tab w:val="left" w:pos="1080"/>
        </w:tabs>
        <w:ind w:left="360"/>
        <w:jc w:val="both"/>
        <w:rPr>
          <w:sz w:val="24"/>
          <w:szCs w:val="24"/>
        </w:rPr>
      </w:pPr>
      <w:r w:rsidRPr="00B300FD">
        <w:rPr>
          <w:sz w:val="24"/>
          <w:szCs w:val="24"/>
        </w:rPr>
        <w:t>În perioada de</w:t>
      </w:r>
      <w:r w:rsidRPr="00B300FD">
        <w:rPr>
          <w:b/>
          <w:sz w:val="24"/>
          <w:szCs w:val="24"/>
        </w:rPr>
        <w:t xml:space="preserve"> execuţie</w:t>
      </w:r>
      <w:r w:rsidRPr="00B300FD">
        <w:rPr>
          <w:sz w:val="24"/>
          <w:szCs w:val="24"/>
        </w:rPr>
        <w:t xml:space="preserve"> a lucrărilor:</w:t>
      </w:r>
    </w:p>
    <w:p w:rsidR="00D37D11" w:rsidRPr="00B300FD" w:rsidRDefault="00D37D11" w:rsidP="00D37D11">
      <w:pPr>
        <w:pStyle w:val="ListParagraph"/>
        <w:numPr>
          <w:ilvl w:val="0"/>
          <w:numId w:val="22"/>
        </w:numPr>
        <w:tabs>
          <w:tab w:val="left" w:pos="1080"/>
        </w:tabs>
        <w:ind w:left="1080"/>
        <w:jc w:val="both"/>
        <w:rPr>
          <w:rFonts w:eastAsia="MS Mincho"/>
          <w:sz w:val="24"/>
          <w:szCs w:val="24"/>
          <w:lang w:val="en-US" w:eastAsia="ja-JP" w:bidi="he-IL"/>
        </w:rPr>
      </w:pPr>
      <w:r w:rsidRPr="00B300FD">
        <w:rPr>
          <w:rFonts w:eastAsia="MS Mincho"/>
          <w:sz w:val="24"/>
          <w:szCs w:val="24"/>
          <w:lang w:eastAsia="ja-JP" w:bidi="he-IL"/>
        </w:rPr>
        <w:t>zgomot şi vibraţii generate de activităţile de execuţie (motoare autovehicule şi utilaje,</w:t>
      </w:r>
      <w:r w:rsidRPr="00B300FD">
        <w:rPr>
          <w:sz w:val="24"/>
          <w:szCs w:val="24"/>
        </w:rPr>
        <w:t xml:space="preserve"> manipulare materiale, funcţionarea utilajelor terasiere folosite pentru amenajarea terenului etc.), precum şi de traficul rutier.</w:t>
      </w:r>
    </w:p>
    <w:p w:rsidR="00D37D11" w:rsidRPr="00B300FD" w:rsidRDefault="00D37D11" w:rsidP="00C864E1">
      <w:pPr>
        <w:pStyle w:val="ListParagraph"/>
        <w:numPr>
          <w:ilvl w:val="0"/>
          <w:numId w:val="23"/>
        </w:numPr>
        <w:spacing w:before="120"/>
        <w:ind w:left="360"/>
        <w:jc w:val="both"/>
        <w:rPr>
          <w:sz w:val="24"/>
          <w:szCs w:val="24"/>
        </w:rPr>
      </w:pPr>
      <w:r w:rsidRPr="00B300FD">
        <w:rPr>
          <w:sz w:val="24"/>
          <w:szCs w:val="24"/>
        </w:rPr>
        <w:t>În perioada de</w:t>
      </w:r>
      <w:r w:rsidRPr="00B300FD">
        <w:rPr>
          <w:b/>
          <w:sz w:val="24"/>
          <w:szCs w:val="24"/>
        </w:rPr>
        <w:t xml:space="preserve"> funcţionare</w:t>
      </w:r>
      <w:r w:rsidRPr="00B300FD">
        <w:rPr>
          <w:sz w:val="24"/>
          <w:szCs w:val="24"/>
        </w:rPr>
        <w:t xml:space="preserve"> a obiectivului:</w:t>
      </w:r>
    </w:p>
    <w:p w:rsidR="00D37D11" w:rsidRPr="00B300FD" w:rsidRDefault="00D37D11" w:rsidP="00C864E1">
      <w:pPr>
        <w:pStyle w:val="ListParagraph"/>
        <w:numPr>
          <w:ilvl w:val="0"/>
          <w:numId w:val="22"/>
        </w:numPr>
        <w:spacing w:before="120"/>
        <w:ind w:left="1080"/>
        <w:jc w:val="both"/>
        <w:rPr>
          <w:sz w:val="24"/>
          <w:szCs w:val="24"/>
        </w:rPr>
      </w:pPr>
      <w:r w:rsidRPr="00B300FD">
        <w:rPr>
          <w:sz w:val="24"/>
          <w:szCs w:val="24"/>
        </w:rPr>
        <w:t>echipamentele tehnologice specifice activităţilor desfăşurate, precum şi de activităţile de mentenanţă şi intervenţie în caz de avarii.</w:t>
      </w:r>
    </w:p>
    <w:p w:rsidR="00C864E1" w:rsidRPr="00C864E1" w:rsidRDefault="00C864E1" w:rsidP="00C864E1">
      <w:pPr>
        <w:pStyle w:val="ListParagraph"/>
        <w:spacing w:before="120"/>
        <w:ind w:left="1080"/>
        <w:jc w:val="both"/>
        <w:rPr>
          <w:color w:val="FF0000"/>
          <w:sz w:val="24"/>
          <w:szCs w:val="24"/>
        </w:rPr>
      </w:pPr>
    </w:p>
    <w:p w:rsidR="001C7CEF" w:rsidRPr="00A846EE" w:rsidRDefault="001C7CEF" w:rsidP="001C7CEF">
      <w:pPr>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 xml:space="preserve">f) Riscul de accidente majore si/sau dezastre relevante pentru proiectul in cauza, inclusiv cele cauzate de schimbarile climatice, conform cunostintelor specifice: </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exista riscul ca, în timpul construirii sau funcţionării proiectului, să se producă acciden</w:t>
      </w:r>
      <w:r w:rsidR="001B0889" w:rsidRPr="00A846EE">
        <w:rPr>
          <w:rFonts w:ascii="Times New Roman" w:eastAsia="MS Mincho" w:hAnsi="Times New Roman"/>
          <w:sz w:val="24"/>
          <w:szCs w:val="24"/>
          <w:lang w:val="ro-RO" w:eastAsia="ja-JP" w:bidi="he-IL"/>
        </w:rPr>
        <w:t>te care pot afecta sănătatea pop</w:t>
      </w:r>
      <w:r w:rsidRPr="00A846EE">
        <w:rPr>
          <w:rFonts w:ascii="Times New Roman" w:eastAsia="MS Mincho" w:hAnsi="Times New Roman"/>
          <w:sz w:val="24"/>
          <w:szCs w:val="24"/>
          <w:lang w:val="ro-RO" w:eastAsia="ja-JP" w:bidi="he-IL"/>
        </w:rPr>
        <w:t>ulaţiei sau mediul (ex. explozii, deversări, incendii, depozitarea, manipularea, folosirea de substanţe periculoase sau toxice; din evenimente care se situează în afara condiţiilor normale ale protecţiei mediului – ex. avarierea sistemelor pentru controlul poluării, etc.);</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t>Principalele riscuri de accidente majore şi/sau dezastre</w:t>
      </w:r>
      <w:r w:rsidRPr="00A846EE">
        <w:rPr>
          <w:rFonts w:ascii="Times New Roman" w:eastAsia="MS Mincho" w:hAnsi="Times New Roman"/>
          <w:sz w:val="24"/>
          <w:szCs w:val="24"/>
          <w:lang w:val="ro-RO" w:eastAsia="ja-JP" w:bidi="he-IL"/>
        </w:rPr>
        <w:t xml:space="preserve"> sunt reprezentate de: cutremure, alunecări de teren, inundaţii. </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t>Schimbările climatice</w:t>
      </w:r>
      <w:r w:rsidR="001B0889" w:rsidRPr="00A846EE">
        <w:rPr>
          <w:rFonts w:ascii="Times New Roman" w:eastAsia="MS Mincho" w:hAnsi="Times New Roman"/>
          <w:b/>
          <w:sz w:val="24"/>
          <w:szCs w:val="24"/>
          <w:lang w:val="ro-RO" w:eastAsia="ja-JP" w:bidi="he-IL"/>
        </w:rPr>
        <w:t>.</w:t>
      </w:r>
      <w:r w:rsidRPr="00A846EE">
        <w:rPr>
          <w:rFonts w:ascii="Times New Roman" w:eastAsia="MS Mincho" w:hAnsi="Times New Roman"/>
          <w:sz w:val="24"/>
          <w:szCs w:val="24"/>
          <w:lang w:val="ro-RO" w:eastAsia="ja-JP" w:bidi="he-IL"/>
        </w:rPr>
        <w:t xml:space="preserve"> Lucrările propuse în cadrul proiectului se înscriu în măsurile incluse în domeniul resurselor de apă în cadrul Strategiei Naţionale privind Schimbările Climatice 2013-2020 şi în Planul naţional de acțiune 2016-2020 privind schimbările climatice şi vor contribui la atingerea ţintei de reducere cu 20% a emisiilor GES față de nivelurile din 1990.</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Efectele viit</w:t>
      </w:r>
      <w:r w:rsidR="00103694">
        <w:rPr>
          <w:rFonts w:ascii="Times New Roman" w:eastAsia="MS Mincho" w:hAnsi="Times New Roman"/>
          <w:sz w:val="24"/>
          <w:szCs w:val="24"/>
          <w:lang w:val="ro-RO" w:eastAsia="ja-JP" w:bidi="he-IL"/>
        </w:rPr>
        <w:t>oare ale schimbărilor climatice</w:t>
      </w:r>
      <w:r w:rsidR="00D374BC" w:rsidRPr="00A846EE">
        <w:rPr>
          <w:rFonts w:ascii="Times New Roman" w:eastAsia="MS Mincho" w:hAnsi="Times New Roman"/>
          <w:sz w:val="24"/>
          <w:szCs w:val="24"/>
          <w:lang w:val="ro-RO" w:eastAsia="ja-JP" w:bidi="he-IL"/>
        </w:rPr>
        <w:t xml:space="preserve"> </w:t>
      </w:r>
      <w:r w:rsidR="00D374BC" w:rsidRPr="00103694">
        <w:rPr>
          <w:rFonts w:ascii="Times New Roman" w:eastAsia="MS Mincho" w:hAnsi="Times New Roman"/>
          <w:sz w:val="24"/>
          <w:szCs w:val="24"/>
          <w:lang w:val="ro-RO" w:eastAsia="ja-JP" w:bidi="he-IL"/>
        </w:rPr>
        <w:t>pot</w:t>
      </w:r>
      <w:r w:rsidRPr="00A846EE">
        <w:rPr>
          <w:rFonts w:ascii="Times New Roman" w:eastAsia="MS Mincho" w:hAnsi="Times New Roman"/>
          <w:color w:val="FF0000"/>
          <w:sz w:val="24"/>
          <w:szCs w:val="24"/>
          <w:lang w:val="ro-RO" w:eastAsia="ja-JP" w:bidi="he-IL"/>
        </w:rPr>
        <w:t xml:space="preserve"> </w:t>
      </w:r>
      <w:r w:rsidRPr="00A846EE">
        <w:rPr>
          <w:rFonts w:ascii="Times New Roman" w:eastAsia="MS Mincho" w:hAnsi="Times New Roman"/>
          <w:sz w:val="24"/>
          <w:szCs w:val="24"/>
          <w:lang w:val="ro-RO" w:eastAsia="ja-JP" w:bidi="he-IL"/>
        </w:rPr>
        <w:t>avea ca efect: reducerea cantitativă sau varianţii cantitative neprevăzute ale surselor de apă, afectarea nivelului de calitate al surselor</w:t>
      </w:r>
      <w:r w:rsidR="00DD0FB4" w:rsidRPr="00A846EE">
        <w:rPr>
          <w:rFonts w:ascii="Times New Roman" w:eastAsia="MS Mincho" w:hAnsi="Times New Roman"/>
          <w:sz w:val="24"/>
          <w:szCs w:val="24"/>
          <w:lang w:val="ro-RO" w:eastAsia="ja-JP" w:bidi="he-IL"/>
        </w:rPr>
        <w:t>,</w:t>
      </w:r>
      <w:r w:rsidRPr="00A846EE">
        <w:rPr>
          <w:rFonts w:ascii="Times New Roman" w:eastAsia="MS Mincho" w:hAnsi="Times New Roman"/>
          <w:sz w:val="24"/>
          <w:szCs w:val="24"/>
          <w:lang w:val="ro-RO" w:eastAsia="ja-JP" w:bidi="he-IL"/>
        </w:rPr>
        <w:t xml:space="preserve"> ce poate conduce la creşterea incidenţei bolilor hidrice, punerea sub presiune a reţelelor de canalizare şi staţiilor epurare ca urmare a ploilor de scurtă durată cu intensitate mare şi inundarea zonelor locuite, creşterea concentraţiilor poluanţilor în cursurile de apă în perioadele secetoase, costuri de operare neprevăzute</w:t>
      </w:r>
      <w:r w:rsidR="00DD0FB4" w:rsidRPr="00A846EE">
        <w:rPr>
          <w:rFonts w:ascii="Times New Roman" w:eastAsia="MS Mincho" w:hAnsi="Times New Roman"/>
          <w:sz w:val="24"/>
          <w:szCs w:val="24"/>
          <w:lang w:val="ro-RO" w:eastAsia="ja-JP" w:bidi="he-IL"/>
        </w:rPr>
        <w:t>,</w:t>
      </w:r>
      <w:r w:rsidRPr="00A846EE">
        <w:rPr>
          <w:rFonts w:ascii="Times New Roman" w:eastAsia="MS Mincho" w:hAnsi="Times New Roman"/>
          <w:sz w:val="24"/>
          <w:szCs w:val="24"/>
          <w:lang w:val="ro-RO" w:eastAsia="ja-JP" w:bidi="he-IL"/>
        </w:rPr>
        <w:t xml:space="preserve"> etc.</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În cadrul proiectului a fost realizat un „Studiu privind identificarea unor măsuri pentru atenuarea influenţelor negative asupra sistemelor de alimentare cu apă şi colectare a apelor uzate ca urmare a schimbărilor climatice”, pe baza ghidului elaborat de către Directoratul General pentru Politici Climatice (DG Clima) din cadrul Comisiei Europene - „Guidelines for Project Managers: Making vulnerable investments climate resilient”, cerinţele acestuia fiind aplicate pentru „Proiectul regional de dezvoltare a infrastucturii de apă şi apă uzată din judeţul Timiş”, finanţat prin Programul Operaţional Infrastructura Mare 2014-2020, în funcţie de relevanţă şi datele disponibile.</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b/>
          <w:sz w:val="24"/>
          <w:szCs w:val="24"/>
          <w:lang w:val="ro-RO" w:eastAsia="ja-JP" w:bidi="he-IL"/>
        </w:rPr>
        <w:t>Riscurile identificate</w:t>
      </w:r>
      <w:r w:rsidRPr="00A846EE">
        <w:rPr>
          <w:rFonts w:ascii="Times New Roman" w:eastAsia="MS Mincho" w:hAnsi="Times New Roman"/>
          <w:sz w:val="24"/>
          <w:szCs w:val="24"/>
          <w:lang w:val="ro-RO" w:eastAsia="ja-JP" w:bidi="he-IL"/>
        </w:rPr>
        <w:t xml:space="preserve"> asociate schimbărilor climatice vizează sursele de alimentare cu apă de pe teritoriul judeţului Timiş (corpul de apă subterană ROBA18 şi sursa de suprafaţă - Râul Bega), precum şi elemente de infrastructură aferente sistemelor de alimentare cu apă şi sistemelor de canalizare şi epurare a apelor uzate existente sau propuse. </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spacing w:after="0" w:line="240" w:lineRule="auto"/>
        <w:jc w:val="both"/>
        <w:rPr>
          <w:rFonts w:ascii="Times New Roman" w:eastAsia="MS Mincho" w:hAnsi="Times New Roman"/>
          <w:b/>
          <w:sz w:val="24"/>
          <w:szCs w:val="24"/>
          <w:lang w:val="ro-RO" w:eastAsia="ja-JP" w:bidi="he-IL"/>
        </w:rPr>
      </w:pPr>
      <w:r w:rsidRPr="00A846EE">
        <w:rPr>
          <w:rFonts w:ascii="Times New Roman" w:eastAsia="MS Mincho" w:hAnsi="Times New Roman"/>
          <w:b/>
          <w:sz w:val="24"/>
          <w:szCs w:val="24"/>
          <w:lang w:val="ro-RO" w:eastAsia="ja-JP" w:bidi="he-IL"/>
        </w:rPr>
        <w:t>g) Riscurile pentru sanatatea umana:</w:t>
      </w:r>
      <w:r w:rsidRPr="00A846EE">
        <w:rPr>
          <w:rFonts w:ascii="Garamond" w:eastAsiaTheme="minorHAnsi" w:hAnsi="Garamond" w:cstheme="minorBidi"/>
          <w:sz w:val="24"/>
          <w:szCs w:val="24"/>
          <w:lang w:val="ro-RO"/>
        </w:rPr>
        <w:t xml:space="preserve"> </w:t>
      </w:r>
    </w:p>
    <w:p w:rsidR="001C7CEF" w:rsidRPr="00B300FD"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 emisiile atmosferice asociate liniei de </w:t>
      </w:r>
      <w:r w:rsidR="00DD0FB4" w:rsidRPr="00A846EE">
        <w:rPr>
          <w:rFonts w:ascii="Times New Roman" w:eastAsia="MS Mincho" w:hAnsi="Times New Roman"/>
          <w:sz w:val="24"/>
          <w:szCs w:val="24"/>
          <w:lang w:val="ro-RO" w:eastAsia="ja-JP" w:bidi="he-IL"/>
        </w:rPr>
        <w:t xml:space="preserve">valorificare </w:t>
      </w:r>
      <w:r w:rsidRPr="00A846EE">
        <w:rPr>
          <w:rFonts w:ascii="Times New Roman" w:eastAsia="MS Mincho" w:hAnsi="Times New Roman"/>
          <w:sz w:val="24"/>
          <w:szCs w:val="24"/>
          <w:lang w:val="ro-RO" w:eastAsia="ja-JP" w:bidi="he-IL"/>
        </w:rPr>
        <w:t>termica a nămolurilor: NOx, CO, pulberi totale, HCl, HF şi SO</w:t>
      </w:r>
      <w:r w:rsidRPr="00A846EE">
        <w:rPr>
          <w:rFonts w:ascii="Times New Roman" w:eastAsia="MS Mincho" w:hAnsi="Times New Roman"/>
          <w:sz w:val="24"/>
          <w:szCs w:val="24"/>
          <w:vertAlign w:val="subscript"/>
          <w:lang w:val="ro-RO" w:eastAsia="ja-JP" w:bidi="he-IL"/>
        </w:rPr>
        <w:t>2</w:t>
      </w:r>
      <w:r w:rsidR="000226EF">
        <w:rPr>
          <w:rFonts w:ascii="Times New Roman" w:eastAsia="MS Mincho" w:hAnsi="Times New Roman"/>
          <w:sz w:val="24"/>
          <w:szCs w:val="24"/>
          <w:vertAlign w:val="subscript"/>
          <w:lang w:val="ro-RO" w:eastAsia="ja-JP" w:bidi="he-IL"/>
        </w:rPr>
        <w:t xml:space="preserve"> </w:t>
      </w:r>
      <w:r w:rsidR="000226EF">
        <w:rPr>
          <w:rFonts w:ascii="Times New Roman" w:eastAsia="MS Mincho" w:hAnsi="Times New Roman"/>
          <w:sz w:val="24"/>
          <w:szCs w:val="24"/>
          <w:lang w:val="ro-RO" w:eastAsia="ja-JP" w:bidi="he-IL"/>
        </w:rPr>
        <w:t xml:space="preserve">, </w:t>
      </w:r>
      <w:r w:rsidR="000226EF" w:rsidRPr="00B300FD">
        <w:rPr>
          <w:rFonts w:ascii="Times New Roman" w:eastAsia="MS Mincho" w:hAnsi="Times New Roman"/>
          <w:sz w:val="24"/>
          <w:szCs w:val="24"/>
          <w:lang w:val="ro-RO" w:eastAsia="ja-JP" w:bidi="he-IL"/>
        </w:rPr>
        <w:t xml:space="preserve">COV, </w:t>
      </w:r>
      <w:r w:rsidR="009116A6" w:rsidRPr="00B300FD">
        <w:rPr>
          <w:rFonts w:ascii="Times New Roman" w:eastAsia="MS Mincho" w:hAnsi="Times New Roman"/>
          <w:sz w:val="24"/>
          <w:szCs w:val="24"/>
          <w:lang w:val="ro-RO" w:eastAsia="ja-JP" w:bidi="he-IL"/>
        </w:rPr>
        <w:t xml:space="preserve">dioxine si furani, metale grele, </w:t>
      </w:r>
      <w:r w:rsidR="000226EF" w:rsidRPr="00B300FD">
        <w:rPr>
          <w:rFonts w:ascii="Times New Roman" w:eastAsia="MS Mincho" w:hAnsi="Times New Roman"/>
          <w:sz w:val="24"/>
          <w:szCs w:val="24"/>
          <w:lang w:val="ro-RO" w:eastAsia="ja-JP" w:bidi="he-IL"/>
        </w:rPr>
        <w:t>miros</w:t>
      </w:r>
      <w:r w:rsidR="00E066D5" w:rsidRPr="00B300FD">
        <w:rPr>
          <w:rFonts w:ascii="Times New Roman" w:eastAsia="MS Mincho" w:hAnsi="Times New Roman"/>
          <w:sz w:val="24"/>
          <w:szCs w:val="24"/>
          <w:lang w:val="ro-RO" w:eastAsia="ja-JP" w:bidi="he-IL"/>
        </w:rPr>
        <w:t>uri</w:t>
      </w:r>
      <w:r w:rsidR="000226EF" w:rsidRPr="00B300FD">
        <w:rPr>
          <w:rFonts w:ascii="Times New Roman" w:eastAsia="MS Mincho" w:hAnsi="Times New Roman"/>
          <w:sz w:val="24"/>
          <w:szCs w:val="24"/>
          <w:lang w:val="ro-RO" w:eastAsia="ja-JP" w:bidi="he-IL"/>
        </w:rPr>
        <w:t>.</w:t>
      </w:r>
    </w:p>
    <w:p w:rsidR="009116A6" w:rsidRPr="008D0EED" w:rsidRDefault="001C7CEF" w:rsidP="000226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emisii (NH</w:t>
      </w:r>
      <w:r w:rsidRPr="00A846EE">
        <w:rPr>
          <w:rFonts w:ascii="Times New Roman" w:eastAsia="MS Mincho" w:hAnsi="Times New Roman"/>
          <w:sz w:val="24"/>
          <w:szCs w:val="24"/>
          <w:vertAlign w:val="subscript"/>
          <w:lang w:val="ro-RO" w:eastAsia="ja-JP" w:bidi="he-IL"/>
        </w:rPr>
        <w:t>3,</w:t>
      </w:r>
      <w:r w:rsidRPr="00A846EE">
        <w:rPr>
          <w:rFonts w:ascii="Times New Roman" w:eastAsia="MS Mincho" w:hAnsi="Times New Roman"/>
          <w:sz w:val="24"/>
          <w:szCs w:val="24"/>
          <w:lang w:val="ro-RO" w:eastAsia="ja-JP" w:bidi="he-IL"/>
        </w:rPr>
        <w:t>H</w:t>
      </w:r>
      <w:r w:rsidRPr="00A846EE">
        <w:rPr>
          <w:rFonts w:ascii="Times New Roman" w:eastAsia="MS Mincho" w:hAnsi="Times New Roman"/>
          <w:sz w:val="24"/>
          <w:szCs w:val="24"/>
          <w:vertAlign w:val="subscript"/>
          <w:lang w:val="ro-RO" w:eastAsia="ja-JP" w:bidi="he-IL"/>
        </w:rPr>
        <w:t>2</w:t>
      </w:r>
      <w:r w:rsidRPr="00A846EE">
        <w:rPr>
          <w:rFonts w:ascii="Times New Roman" w:eastAsia="MS Mincho" w:hAnsi="Times New Roman"/>
          <w:sz w:val="24"/>
          <w:szCs w:val="24"/>
          <w:lang w:val="ro-RO" w:eastAsia="ja-JP" w:bidi="he-IL"/>
        </w:rPr>
        <w:t>S, CH</w:t>
      </w:r>
      <w:r w:rsidRPr="00A846EE">
        <w:rPr>
          <w:rFonts w:ascii="Times New Roman" w:eastAsia="MS Mincho" w:hAnsi="Times New Roman"/>
          <w:sz w:val="24"/>
          <w:szCs w:val="24"/>
          <w:vertAlign w:val="subscript"/>
          <w:lang w:val="ro-RO" w:eastAsia="ja-JP" w:bidi="he-IL"/>
        </w:rPr>
        <w:t>4)</w:t>
      </w:r>
      <w:r w:rsidR="008D0EED">
        <w:rPr>
          <w:rFonts w:ascii="Times New Roman" w:eastAsia="MS Mincho" w:hAnsi="Times New Roman"/>
          <w:sz w:val="24"/>
          <w:szCs w:val="24"/>
          <w:vertAlign w:val="subscript"/>
          <w:lang w:val="ro-RO" w:eastAsia="ja-JP" w:bidi="he-IL"/>
        </w:rPr>
        <w:t xml:space="preserve">, </w:t>
      </w:r>
      <w:r w:rsidR="008D0EED">
        <w:rPr>
          <w:rFonts w:ascii="Times New Roman" w:eastAsia="MS Mincho" w:hAnsi="Times New Roman"/>
          <w:sz w:val="24"/>
          <w:szCs w:val="24"/>
          <w:lang w:val="ro-RO" w:eastAsia="ja-JP" w:bidi="he-IL"/>
        </w:rPr>
        <w:t xml:space="preserve">mirosuri, </w:t>
      </w:r>
      <w:r w:rsidRPr="00A846EE">
        <w:rPr>
          <w:rFonts w:ascii="Times New Roman" w:eastAsia="MS Mincho" w:hAnsi="Times New Roman"/>
          <w:sz w:val="24"/>
          <w:szCs w:val="24"/>
          <w:vertAlign w:val="subscript"/>
          <w:lang w:val="ro-RO" w:eastAsia="ja-JP" w:bidi="he-IL"/>
        </w:rPr>
        <w:t xml:space="preserve"> </w:t>
      </w:r>
      <w:r w:rsidRPr="00A846EE">
        <w:rPr>
          <w:rFonts w:ascii="Times New Roman" w:eastAsia="MS Mincho" w:hAnsi="Times New Roman"/>
          <w:sz w:val="24"/>
          <w:szCs w:val="24"/>
          <w:lang w:val="ro-RO" w:eastAsia="ja-JP" w:bidi="he-IL"/>
        </w:rPr>
        <w:t>provenite de la serele de uscare na</w:t>
      </w:r>
      <w:r w:rsidR="008D0EED">
        <w:rPr>
          <w:rFonts w:ascii="Times New Roman" w:eastAsia="MS Mincho" w:hAnsi="Times New Roman"/>
          <w:sz w:val="24"/>
          <w:szCs w:val="24"/>
          <w:lang w:val="ro-RO" w:eastAsia="ja-JP" w:bidi="he-IL"/>
        </w:rPr>
        <w:t xml:space="preserve">moluri din cadrul SEAU Lovrin. </w:t>
      </w:r>
    </w:p>
    <w:p w:rsidR="009116A6" w:rsidRPr="009116A6" w:rsidRDefault="001C7CEF" w:rsidP="009116A6">
      <w:pPr>
        <w:spacing w:after="0" w:line="240" w:lineRule="auto"/>
        <w:ind w:firstLine="720"/>
        <w:jc w:val="both"/>
        <w:rPr>
          <w:rFonts w:ascii="Times New Roman" w:eastAsia="MS Mincho" w:hAnsi="Times New Roman"/>
          <w:b/>
          <w:bCs/>
          <w:sz w:val="24"/>
          <w:szCs w:val="24"/>
          <w:lang w:val="ro-RO" w:eastAsia="ja-JP" w:bidi="he-IL"/>
        </w:rPr>
      </w:pPr>
      <w:r w:rsidRPr="00A846EE">
        <w:rPr>
          <w:rFonts w:ascii="Times New Roman" w:eastAsia="MS Mincho" w:hAnsi="Times New Roman"/>
          <w:b/>
          <w:bCs/>
          <w:sz w:val="24"/>
          <w:szCs w:val="24"/>
          <w:lang w:val="ro-RO" w:eastAsia="ja-JP" w:bidi="he-IL"/>
        </w:rPr>
        <w:t xml:space="preserve">2) Localizarea proiectelor: </w:t>
      </w: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1) Utilizarea existenta a terenului: conform prevederilor certificatului de urbanism nr. 2/02.02.2016, eliberat de Consiliul Judeţean Timiş şi </w:t>
      </w:r>
      <w:r w:rsidRPr="00A846EE">
        <w:rPr>
          <w:rFonts w:ascii="Times New Roman" w:eastAsia="MS Mincho" w:hAnsi="Times New Roman"/>
          <w:sz w:val="24"/>
          <w:szCs w:val="24"/>
          <w:lang w:val="ro-RO" w:eastAsia="ja-JP" w:bidi="ro-RO"/>
        </w:rPr>
        <w:t xml:space="preserve">Certificatul de completare a unei înscrieri din certificatul de urbanism (CU) nr. 2 din 02.02.2016 emis de preşedintele Consiliului Judeţean Timiş, prin includerea în Anexa nr. 1 a </w:t>
      </w:r>
      <w:r w:rsidRPr="00A846EE">
        <w:rPr>
          <w:rFonts w:ascii="Times New Roman" w:eastAsia="MS Mincho" w:hAnsi="Times New Roman"/>
          <w:b/>
          <w:sz w:val="24"/>
          <w:szCs w:val="24"/>
          <w:lang w:val="ro-RO" w:eastAsia="ja-JP" w:bidi="ro-RO"/>
        </w:rPr>
        <w:t>Liniei de neutralizare a nămolurilor prin valorificarea lor termică</w:t>
      </w:r>
      <w:r w:rsidRPr="00A846EE">
        <w:rPr>
          <w:rFonts w:ascii="Times New Roman" w:eastAsia="MS Mincho" w:hAnsi="Times New Roman"/>
          <w:sz w:val="24"/>
          <w:szCs w:val="24"/>
          <w:lang w:val="ro-RO" w:eastAsia="ja-JP" w:bidi="ro-RO"/>
        </w:rPr>
        <w:t>, în cadrul Zonei de operare 01 Timişoara – Cluster Timişoara, emis la data de 20.03.2017</w:t>
      </w:r>
      <w:r w:rsidRPr="00A846EE">
        <w:rPr>
          <w:rFonts w:ascii="Times New Roman" w:eastAsia="MS Mincho" w:hAnsi="Times New Roman"/>
          <w:sz w:val="24"/>
          <w:szCs w:val="24"/>
          <w:lang w:val="ro-RO" w:eastAsia="ja-JP" w:bidi="he-IL"/>
        </w:rPr>
        <w:t xml:space="preserve"> folosinte </w:t>
      </w:r>
      <w:r w:rsidRPr="00A846EE">
        <w:rPr>
          <w:rFonts w:ascii="Times New Roman" w:eastAsia="MS Mincho" w:hAnsi="Times New Roman"/>
          <w:sz w:val="24"/>
          <w:szCs w:val="24"/>
          <w:lang w:val="ro-RO" w:eastAsia="ja-JP" w:bidi="he-IL"/>
        </w:rPr>
        <w:lastRenderedPageBreak/>
        <w:t>actuale: terenuri cu folosinta agricola şi neagricola, căi de comunicaţie rutiere şi ferate, cursuri de apă şi canale, zone aferente căilor de comunicaţie, zone de frontieră.</w:t>
      </w: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 Relativa abundenta a resurselor naturale din zona, calitatea si capacitatea regenerativa a acestora: nu este cazul.</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3) Capacitatea de absorbtie a mediului, cu atenţie deosebită pentru:</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a) zonele umede: nu este cazul,</w:t>
      </w:r>
      <w:r w:rsidR="00A95EAF" w:rsidRPr="00A846EE">
        <w:rPr>
          <w:rFonts w:ascii="Times New Roman" w:eastAsia="MS Mincho" w:hAnsi="Times New Roman"/>
          <w:sz w:val="24"/>
          <w:szCs w:val="24"/>
          <w:lang w:val="ro-RO" w:eastAsia="ja-JP" w:bidi="he-IL"/>
        </w:rPr>
        <w:t xml:space="preserve"> </w:t>
      </w:r>
      <w:r w:rsidR="00E066D5" w:rsidRPr="00E066D5">
        <w:rPr>
          <w:rFonts w:ascii="Times New Roman" w:eastAsia="MS Mincho" w:hAnsi="Times New Roman"/>
          <w:sz w:val="24"/>
          <w:szCs w:val="24"/>
          <w:lang w:val="ro-RO" w:eastAsia="ja-JP" w:bidi="he-IL"/>
        </w:rPr>
        <w:t xml:space="preserve">conform  analizei spaţiale a proiectului în raport cu categoriile de folosinţă a terenului, din suprafata de teren ocupata temporar de proiect, cca </w:t>
      </w:r>
      <w:r w:rsidR="00E066D5">
        <w:rPr>
          <w:rFonts w:ascii="Times New Roman" w:eastAsia="MS Mincho" w:hAnsi="Times New Roman"/>
          <w:sz w:val="24"/>
          <w:szCs w:val="24"/>
          <w:lang w:val="ro-RO" w:eastAsia="ja-JP" w:bidi="he-IL"/>
        </w:rPr>
        <w:t>0,002</w:t>
      </w:r>
      <w:r w:rsidR="00E066D5" w:rsidRPr="00E066D5">
        <w:rPr>
          <w:rFonts w:ascii="Times New Roman" w:eastAsia="MS Mincho" w:hAnsi="Times New Roman"/>
          <w:sz w:val="24"/>
          <w:szCs w:val="24"/>
          <w:lang w:val="ro-RO" w:eastAsia="ja-JP" w:bidi="he-IL"/>
        </w:rPr>
        <w:t xml:space="preserve"> ha sunt reprezentate de </w:t>
      </w:r>
      <w:r w:rsidR="00A95EAF" w:rsidRPr="00A846EE">
        <w:rPr>
          <w:rFonts w:ascii="Times New Roman" w:eastAsia="MS Mincho" w:hAnsi="Times New Roman"/>
          <w:sz w:val="24"/>
          <w:szCs w:val="24"/>
          <w:lang w:val="ro-RO" w:eastAsia="ja-JP" w:bidi="he-IL"/>
        </w:rPr>
        <w:t xml:space="preserve"> zone umede</w:t>
      </w:r>
      <w:r w:rsidR="00AD2E7A" w:rsidRPr="00A846EE">
        <w:rPr>
          <w:rFonts w:ascii="Times New Roman" w:eastAsia="MS Mincho" w:hAnsi="Times New Roman"/>
          <w:sz w:val="24"/>
          <w:szCs w:val="24"/>
          <w:lang w:val="ro-RO" w:eastAsia="ja-JP" w:bidi="he-IL"/>
        </w:rPr>
        <w:t>.</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b) zonele costiere: nu este cazul,</w:t>
      </w:r>
      <w:r w:rsidR="00E066D5">
        <w:rPr>
          <w:rFonts w:ascii="Times New Roman" w:eastAsia="MS Mincho" w:hAnsi="Times New Roman"/>
          <w:sz w:val="24"/>
          <w:szCs w:val="24"/>
          <w:lang w:val="ro-RO" w:eastAsia="ja-JP" w:bidi="he-IL"/>
        </w:rPr>
        <w:t xml:space="preserve"> nu se propun lucrari in zone costiere.</w:t>
      </w:r>
    </w:p>
    <w:p w:rsidR="001C7CEF" w:rsidRPr="00E066D5"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c) zonele montane si împădurite: nu este cazul,</w:t>
      </w:r>
      <w:r w:rsidR="00E066D5">
        <w:rPr>
          <w:rFonts w:ascii="Times New Roman" w:eastAsia="MS Mincho" w:hAnsi="Times New Roman"/>
          <w:sz w:val="24"/>
          <w:szCs w:val="24"/>
          <w:lang w:val="ro-RO" w:eastAsia="ja-JP" w:bidi="he-IL"/>
        </w:rPr>
        <w:t xml:space="preserve"> conform  </w:t>
      </w:r>
      <w:r w:rsidR="00E066D5" w:rsidRPr="00E066D5">
        <w:rPr>
          <w:rFonts w:ascii="Times New Roman" w:eastAsia="MS Mincho" w:hAnsi="Times New Roman"/>
          <w:sz w:val="24"/>
          <w:szCs w:val="24"/>
          <w:lang w:val="ro-RO" w:eastAsia="ja-JP" w:bidi="he-IL"/>
        </w:rPr>
        <w:t>analiz</w:t>
      </w:r>
      <w:r w:rsidR="00E066D5">
        <w:rPr>
          <w:rFonts w:ascii="Times New Roman" w:eastAsia="MS Mincho" w:hAnsi="Times New Roman"/>
          <w:sz w:val="24"/>
          <w:szCs w:val="24"/>
          <w:lang w:val="ro-RO" w:eastAsia="ja-JP" w:bidi="he-IL"/>
        </w:rPr>
        <w:t>ei</w:t>
      </w:r>
      <w:r w:rsidR="00E066D5" w:rsidRPr="00E066D5">
        <w:rPr>
          <w:rFonts w:ascii="Times New Roman" w:eastAsia="MS Mincho" w:hAnsi="Times New Roman"/>
          <w:sz w:val="24"/>
          <w:szCs w:val="24"/>
          <w:lang w:val="ro-RO" w:eastAsia="ja-JP" w:bidi="he-IL"/>
        </w:rPr>
        <w:t xml:space="preserve"> spaţial</w:t>
      </w:r>
      <w:r w:rsidR="00E066D5">
        <w:rPr>
          <w:rFonts w:ascii="Times New Roman" w:eastAsia="MS Mincho" w:hAnsi="Times New Roman"/>
          <w:sz w:val="24"/>
          <w:szCs w:val="24"/>
          <w:lang w:val="ro-RO" w:eastAsia="ja-JP" w:bidi="he-IL"/>
        </w:rPr>
        <w:t>e</w:t>
      </w:r>
      <w:r w:rsidR="00E066D5" w:rsidRPr="00E066D5">
        <w:rPr>
          <w:rFonts w:ascii="Times New Roman" w:eastAsia="MS Mincho" w:hAnsi="Times New Roman"/>
          <w:sz w:val="24"/>
          <w:szCs w:val="24"/>
          <w:lang w:val="ro-RO" w:eastAsia="ja-JP" w:bidi="he-IL"/>
        </w:rPr>
        <w:t xml:space="preserve"> a proiectului în raport cu categoriile de folosinţă a terenului</w:t>
      </w:r>
      <w:r w:rsidR="00E066D5">
        <w:rPr>
          <w:rFonts w:ascii="Times New Roman" w:eastAsia="MS Mincho" w:hAnsi="Times New Roman"/>
          <w:sz w:val="24"/>
          <w:szCs w:val="24"/>
          <w:lang w:val="ro-RO" w:eastAsia="ja-JP" w:bidi="he-IL"/>
        </w:rPr>
        <w:t>,</w:t>
      </w:r>
      <w:r w:rsidR="00E066D5" w:rsidRPr="00E066D5">
        <w:rPr>
          <w:rFonts w:ascii="Times New Roman" w:eastAsia="MS Mincho" w:hAnsi="Times New Roman"/>
          <w:sz w:val="24"/>
          <w:szCs w:val="24"/>
          <w:lang w:val="ro-RO" w:eastAsia="ja-JP" w:bidi="he-IL"/>
        </w:rPr>
        <w:t xml:space="preserve"> </w:t>
      </w:r>
      <w:r w:rsidR="00E066D5">
        <w:rPr>
          <w:rFonts w:ascii="Times New Roman" w:eastAsia="MS Mincho" w:hAnsi="Times New Roman"/>
          <w:sz w:val="24"/>
          <w:szCs w:val="24"/>
          <w:lang w:val="ro-RO" w:eastAsia="ja-JP" w:bidi="he-IL"/>
        </w:rPr>
        <w:t>din suprafata de teren ocupata temporar de proiect, cca 0,55 ha</w:t>
      </w:r>
      <w:r w:rsidR="00E066D5" w:rsidRPr="00E066D5">
        <w:rPr>
          <w:rFonts w:ascii="Garamond" w:hAnsi="Garamond"/>
          <w:sz w:val="24"/>
          <w:szCs w:val="24"/>
          <w:lang w:val="ro-RO"/>
        </w:rPr>
        <w:t xml:space="preserve"> </w:t>
      </w:r>
      <w:r w:rsidR="00E066D5">
        <w:rPr>
          <w:rFonts w:ascii="Times New Roman" w:eastAsia="MS Mincho" w:hAnsi="Times New Roman"/>
          <w:sz w:val="24"/>
          <w:szCs w:val="24"/>
          <w:lang w:val="ro-RO" w:eastAsia="ja-JP" w:bidi="he-IL"/>
        </w:rPr>
        <w:t xml:space="preserve">sunt reprezentate de terenuri impadurite, </w:t>
      </w:r>
      <w:r w:rsidR="00A95EAF" w:rsidRPr="00A846EE">
        <w:rPr>
          <w:rFonts w:ascii="Times New Roman" w:eastAsia="MS Mincho" w:hAnsi="Times New Roman"/>
          <w:sz w:val="24"/>
          <w:szCs w:val="24"/>
          <w:lang w:val="ro-RO" w:eastAsia="ja-JP" w:bidi="he-IL"/>
        </w:rPr>
        <w:t xml:space="preserve"> </w:t>
      </w:r>
      <w:r w:rsidR="00A95EAF" w:rsidRPr="00E066D5">
        <w:rPr>
          <w:rFonts w:ascii="Times New Roman" w:eastAsia="MS Mincho" w:hAnsi="Times New Roman"/>
          <w:sz w:val="24"/>
          <w:szCs w:val="24"/>
          <w:lang w:val="ro-RO" w:eastAsia="ja-JP" w:bidi="he-IL"/>
        </w:rPr>
        <w:t>nu se propun lucrari de defrisare</w:t>
      </w:r>
      <w:r w:rsidR="00E066D5" w:rsidRPr="00E066D5">
        <w:rPr>
          <w:rFonts w:ascii="Times New Roman" w:eastAsia="MS Mincho" w:hAnsi="Times New Roman"/>
          <w:sz w:val="24"/>
          <w:szCs w:val="24"/>
          <w:lang w:val="ro-RO" w:eastAsia="ja-JP" w:bidi="he-IL"/>
        </w:rPr>
        <w:t>.</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d) parcurile si rezervaţiile naturale: nu este cazul,</w:t>
      </w:r>
      <w:r w:rsidR="00A95EAF" w:rsidRPr="00A846EE">
        <w:rPr>
          <w:lang w:val="ro-RO"/>
        </w:rPr>
        <w:t xml:space="preserve"> </w:t>
      </w:r>
      <w:r w:rsidR="00A95EAF" w:rsidRPr="00A846EE">
        <w:rPr>
          <w:rFonts w:ascii="Times New Roman" w:eastAsia="MS Mincho" w:hAnsi="Times New Roman"/>
          <w:sz w:val="24"/>
          <w:szCs w:val="24"/>
          <w:lang w:val="ro-RO" w:eastAsia="ja-JP" w:bidi="he-IL"/>
        </w:rPr>
        <w:t>nu sunt propuse investitii in parcuri sau rezervatii naturale</w:t>
      </w: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e) ariile clasificate sau zonele protejate prin legislaţia in vigoare cum sunt: zone de protecţie a faunei piscicole, bazine piscicole naturale şi b</w:t>
      </w:r>
      <w:r w:rsidR="00A95EAF" w:rsidRPr="00A846EE">
        <w:rPr>
          <w:rFonts w:ascii="Times New Roman" w:eastAsia="MS Mincho" w:hAnsi="Times New Roman"/>
          <w:sz w:val="24"/>
          <w:szCs w:val="24"/>
          <w:lang w:val="ro-RO" w:eastAsia="ja-JP" w:bidi="he-IL"/>
        </w:rPr>
        <w:t>azine piscicole amenajate etc: investitiile propuse nu au efect negativ asupra faunei piscicole, bazine piscicole.</w:t>
      </w:r>
    </w:p>
    <w:p w:rsidR="001C7CEF" w:rsidRPr="00A846EE" w:rsidRDefault="001C7CEF" w:rsidP="001C7CEF">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color w:val="FF0000"/>
          <w:sz w:val="24"/>
          <w:szCs w:val="24"/>
          <w:lang w:val="ro-RO" w:eastAsia="ja-JP" w:bidi="he-IL"/>
        </w:rPr>
        <w:t xml:space="preserve">       </w:t>
      </w:r>
      <w:r w:rsidRPr="00A846EE">
        <w:rPr>
          <w:rFonts w:ascii="Times New Roman" w:eastAsia="MS Mincho" w:hAnsi="Times New Roman"/>
          <w:sz w:val="24"/>
          <w:szCs w:val="24"/>
          <w:lang w:val="ro-RO" w:eastAsia="ja-JP" w:bidi="he-IL"/>
        </w:rPr>
        <w:t xml:space="preserve">f) zonele de protecţie speciala,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p>
    <w:p w:rsidR="001C7CEF" w:rsidRPr="00A846EE" w:rsidRDefault="001C7CEF" w:rsidP="001C7CEF">
      <w:pPr>
        <w:numPr>
          <w:ilvl w:val="0"/>
          <w:numId w:val="2"/>
        </w:numPr>
        <w:spacing w:after="0" w:line="240" w:lineRule="auto"/>
        <w:ind w:left="284" w:hanging="284"/>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proiectul propus traverseaza siturile Natura 2000 ROSCI0402 Valea din Sânandrei, ROSCI0277 Becicherecu Mic, ROSPA0128 Lunca Timişului, ROSPA0126 Livezile-Dolaţ, ROSCI0109 Lunca Timişului, ROSCI0115 Mlaştina Satchinez; ROSPA0144 Uivar-Diniaş, ROSCI 0345 Pajiştea Cenad.</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      g) ariile in care standardele de calitate a mediului stabilite de legislaţie au fost deja depăşite: nu este cazul;</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h) ariile dens populate: posibil, in zonele urbane;</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i) peisaje cu semnificaţie istorica, culturala si arheologica: pe amplasamentul proiectului au fost identificate situri arheologice.</w:t>
      </w:r>
    </w:p>
    <w:p w:rsidR="001C7CEF" w:rsidRPr="00A846EE" w:rsidRDefault="001C7CEF" w:rsidP="001C7CEF">
      <w:pPr>
        <w:spacing w:after="0" w:line="240" w:lineRule="auto"/>
        <w:ind w:firstLine="720"/>
        <w:jc w:val="both"/>
        <w:rPr>
          <w:rFonts w:ascii="Times New Roman" w:eastAsia="MS Mincho" w:hAnsi="Times New Roman"/>
          <w:b/>
          <w:bCs/>
          <w:color w:val="FF0000"/>
          <w:sz w:val="24"/>
          <w:szCs w:val="24"/>
          <w:lang w:val="ro-RO" w:eastAsia="ja-JP" w:bidi="he-IL"/>
        </w:rPr>
      </w:pPr>
    </w:p>
    <w:p w:rsidR="001C7CEF" w:rsidRPr="00A846EE" w:rsidRDefault="001C7CEF" w:rsidP="001C7CEF">
      <w:pPr>
        <w:spacing w:after="0" w:line="240" w:lineRule="auto"/>
        <w:ind w:firstLine="426"/>
        <w:jc w:val="both"/>
        <w:rPr>
          <w:rFonts w:ascii="Times New Roman" w:eastAsia="MS Mincho" w:hAnsi="Times New Roman"/>
          <w:sz w:val="24"/>
          <w:szCs w:val="24"/>
          <w:lang w:val="ro-RO" w:eastAsia="ja-JP" w:bidi="he-IL"/>
        </w:rPr>
      </w:pPr>
      <w:r w:rsidRPr="00A846EE">
        <w:rPr>
          <w:rFonts w:ascii="Times New Roman" w:eastAsia="MS Mincho" w:hAnsi="Times New Roman"/>
          <w:b/>
          <w:bCs/>
          <w:sz w:val="24"/>
          <w:szCs w:val="24"/>
          <w:lang w:val="ro-RO" w:eastAsia="ja-JP" w:bidi="he-IL"/>
        </w:rPr>
        <w:t>3.) Caracteristicile impactului potenţial:</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1) Extinderea impactului: impact local, pe perioad</w:t>
      </w:r>
      <w:r w:rsidR="00925650" w:rsidRPr="00A846EE">
        <w:rPr>
          <w:rFonts w:ascii="Times New Roman" w:eastAsia="MS Mincho" w:hAnsi="Times New Roman"/>
          <w:sz w:val="24"/>
          <w:szCs w:val="24"/>
          <w:lang w:val="ro-RO" w:eastAsia="ja-JP" w:bidi="he-IL"/>
        </w:rPr>
        <w:t xml:space="preserve">a de executie a proiectului si </w:t>
      </w:r>
      <w:r w:rsidRPr="00A846EE">
        <w:rPr>
          <w:rFonts w:ascii="Times New Roman" w:eastAsia="MS Mincho" w:hAnsi="Times New Roman"/>
          <w:sz w:val="24"/>
          <w:szCs w:val="24"/>
          <w:lang w:val="ro-RO" w:eastAsia="ja-JP" w:bidi="he-IL"/>
        </w:rPr>
        <w:t xml:space="preserve">pe perioada de functionare. </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2) Natura transfrontaliera a impactului: lucrarile propuse nu au efecte transfrontiera;</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3) Mărimea si complexitatea impactului: </w:t>
      </w:r>
    </w:p>
    <w:p w:rsidR="001C7CEF" w:rsidRPr="003267F5"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 xml:space="preserve">- impacul pe perioada de implementare a proiectului poate fi semnificativ </w:t>
      </w:r>
      <w:r w:rsidRPr="00A846EE">
        <w:rPr>
          <w:rFonts w:ascii="Times New Roman" w:hAnsi="Times New Roman"/>
          <w:sz w:val="24"/>
          <w:szCs w:val="24"/>
          <w:lang w:val="ro-RO"/>
        </w:rPr>
        <w:t>(perturbare prin zgomot din cauza utilajelor, poluare atmosferică prin emisii de la arderea combustibililor pentru utilajele folosite şi prin praful creat de mijloacele de excavat, încărcat şi transport</w:t>
      </w:r>
      <w:r w:rsidR="00203C12" w:rsidRPr="00A846EE">
        <w:rPr>
          <w:rFonts w:ascii="Times New Roman" w:hAnsi="Times New Roman"/>
          <w:sz w:val="24"/>
          <w:szCs w:val="24"/>
          <w:lang w:val="ro-RO"/>
        </w:rPr>
        <w:t xml:space="preserve">, </w:t>
      </w:r>
      <w:r w:rsidR="00203C12" w:rsidRPr="003267F5">
        <w:rPr>
          <w:rFonts w:ascii="Times New Roman" w:hAnsi="Times New Roman"/>
          <w:sz w:val="24"/>
          <w:szCs w:val="24"/>
          <w:lang w:val="ro-RO"/>
        </w:rPr>
        <w:t>scurgeri</w:t>
      </w:r>
      <w:r w:rsidR="008D0EED" w:rsidRPr="003267F5">
        <w:rPr>
          <w:rFonts w:ascii="Times New Roman" w:hAnsi="Times New Roman"/>
          <w:sz w:val="24"/>
          <w:szCs w:val="24"/>
          <w:lang w:val="ro-RO"/>
        </w:rPr>
        <w:t xml:space="preserve"> pe</w:t>
      </w:r>
      <w:r w:rsidR="00203C12" w:rsidRPr="003267F5">
        <w:rPr>
          <w:rFonts w:ascii="Times New Roman" w:hAnsi="Times New Roman"/>
          <w:sz w:val="24"/>
          <w:szCs w:val="24"/>
          <w:lang w:val="ro-RO"/>
        </w:rPr>
        <w:t xml:space="preserve"> sol si</w:t>
      </w:r>
      <w:r w:rsidR="008D0EED" w:rsidRPr="003267F5">
        <w:rPr>
          <w:rFonts w:ascii="Times New Roman" w:hAnsi="Times New Roman"/>
          <w:sz w:val="24"/>
          <w:szCs w:val="24"/>
          <w:lang w:val="ro-RO"/>
        </w:rPr>
        <w:t xml:space="preserve"> in </w:t>
      </w:r>
      <w:r w:rsidR="00203C12" w:rsidRPr="003267F5">
        <w:rPr>
          <w:rFonts w:ascii="Times New Roman" w:hAnsi="Times New Roman"/>
          <w:sz w:val="24"/>
          <w:szCs w:val="24"/>
          <w:lang w:val="ro-RO"/>
        </w:rPr>
        <w:t xml:space="preserve"> ape de suprafata</w:t>
      </w:r>
      <w:r w:rsidRPr="003267F5">
        <w:rPr>
          <w:rFonts w:ascii="Times New Roman" w:hAnsi="Times New Roman"/>
          <w:sz w:val="24"/>
          <w:szCs w:val="24"/>
          <w:lang w:val="ro-RO"/>
        </w:rPr>
        <w:t>)</w:t>
      </w:r>
      <w:r w:rsidRPr="003267F5">
        <w:rPr>
          <w:rFonts w:ascii="Times New Roman" w:eastAsia="MS Mincho" w:hAnsi="Times New Roman"/>
          <w:sz w:val="24"/>
          <w:szCs w:val="24"/>
          <w:lang w:val="ro-RO" w:eastAsia="ja-JP" w:bidi="he-IL"/>
        </w:rPr>
        <w:t xml:space="preserve">; </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3267F5">
        <w:rPr>
          <w:rFonts w:ascii="Times New Roman" w:eastAsia="MS Mincho" w:hAnsi="Times New Roman"/>
          <w:sz w:val="24"/>
          <w:szCs w:val="24"/>
          <w:lang w:val="ro-RO" w:eastAsia="ja-JP" w:bidi="he-IL"/>
        </w:rPr>
        <w:t xml:space="preserve">- impactul pe perioada de functionare, poate fi semnificativ, datorita cumularii  </w:t>
      </w:r>
      <w:r w:rsidRPr="00A846EE">
        <w:rPr>
          <w:rFonts w:ascii="Times New Roman" w:eastAsia="MS Mincho" w:hAnsi="Times New Roman"/>
          <w:sz w:val="24"/>
          <w:szCs w:val="24"/>
          <w:lang w:val="ro-RO" w:eastAsia="ja-JP" w:bidi="he-IL"/>
        </w:rPr>
        <w:t>cu al proiectelor/activitatilor existente sau propuse in zona;</w:t>
      </w:r>
    </w:p>
    <w:p w:rsidR="001C7CEF" w:rsidRPr="00A846EE" w:rsidRDefault="001C7CEF" w:rsidP="001C7CEF">
      <w:pPr>
        <w:spacing w:after="0" w:line="240" w:lineRule="auto"/>
        <w:jc w:val="both"/>
        <w:rPr>
          <w:rFonts w:ascii="Times New Roman" w:hAnsi="Times New Roman"/>
          <w:sz w:val="24"/>
          <w:szCs w:val="24"/>
          <w:lang w:val="ro-RO"/>
        </w:rPr>
      </w:pPr>
      <w:r w:rsidRPr="00A846EE">
        <w:rPr>
          <w:rFonts w:ascii="Times New Roman" w:eastAsia="MS Mincho" w:hAnsi="Times New Roman"/>
          <w:sz w:val="24"/>
          <w:szCs w:val="24"/>
          <w:lang w:val="ro-RO" w:eastAsia="ja-JP" w:bidi="he-IL"/>
        </w:rPr>
        <w:t>4) Probabilitatea impactului: potential  semnificativ</w:t>
      </w:r>
      <w:r w:rsidRPr="00A846EE">
        <w:rPr>
          <w:rFonts w:ascii="Times New Roman" w:hAnsi="Times New Roman"/>
          <w:sz w:val="24"/>
          <w:szCs w:val="24"/>
          <w:lang w:val="ro-RO"/>
        </w:rPr>
        <w:t>;</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r w:rsidRPr="00A846EE">
        <w:rPr>
          <w:rFonts w:ascii="Times New Roman" w:eastAsia="MS Mincho" w:hAnsi="Times New Roman"/>
          <w:sz w:val="24"/>
          <w:szCs w:val="24"/>
          <w:lang w:val="ro-RO" w:eastAsia="ja-JP" w:bidi="he-IL"/>
        </w:rPr>
        <w:t>5) Durata, frecventa si reversibilitatea impactului: impact semnificativ, de scurta durata</w:t>
      </w:r>
    </w:p>
    <w:p w:rsidR="008F4817" w:rsidRPr="008F4817" w:rsidRDefault="00472FE2" w:rsidP="008F4817">
      <w:pPr>
        <w:spacing w:after="0" w:line="240" w:lineRule="auto"/>
        <w:jc w:val="both"/>
        <w:rPr>
          <w:rFonts w:ascii="Times New Roman" w:eastAsia="MS Mincho" w:hAnsi="Times New Roman"/>
          <w:sz w:val="24"/>
          <w:szCs w:val="24"/>
          <w:lang w:val="ro-RO" w:eastAsia="ja-JP" w:bidi="he-IL"/>
        </w:rPr>
      </w:pPr>
      <w:r>
        <w:rPr>
          <w:rFonts w:ascii="Times New Roman" w:eastAsia="MS Mincho" w:hAnsi="Times New Roman"/>
          <w:sz w:val="24"/>
          <w:szCs w:val="24"/>
          <w:lang w:val="ro-RO" w:eastAsia="ja-JP" w:bidi="he-IL"/>
        </w:rPr>
        <w:t>pe perioada</w:t>
      </w:r>
      <w:r w:rsidR="001C7CEF" w:rsidRPr="00A846EE">
        <w:rPr>
          <w:rFonts w:ascii="Times New Roman" w:eastAsia="MS Mincho" w:hAnsi="Times New Roman"/>
          <w:sz w:val="24"/>
          <w:szCs w:val="24"/>
          <w:lang w:val="ro-RO" w:eastAsia="ja-JP" w:bidi="he-IL"/>
        </w:rPr>
        <w:t xml:space="preserve"> implementari</w:t>
      </w:r>
      <w:r w:rsidR="00203C12" w:rsidRPr="00A846EE">
        <w:rPr>
          <w:rFonts w:ascii="Times New Roman" w:eastAsia="MS Mincho" w:hAnsi="Times New Roman"/>
          <w:sz w:val="24"/>
          <w:szCs w:val="24"/>
          <w:lang w:val="ro-RO" w:eastAsia="ja-JP" w:bidi="he-IL"/>
        </w:rPr>
        <w:t xml:space="preserve">i proiectului, potential </w:t>
      </w:r>
      <w:r w:rsidR="001C7CEF" w:rsidRPr="00A846EE">
        <w:rPr>
          <w:rFonts w:ascii="Times New Roman" w:eastAsia="MS Mincho" w:hAnsi="Times New Roman"/>
          <w:sz w:val="24"/>
          <w:szCs w:val="24"/>
          <w:lang w:val="ro-RO" w:eastAsia="ja-JP" w:bidi="he-IL"/>
        </w:rPr>
        <w:t xml:space="preserve">impact semnificativ, </w:t>
      </w:r>
      <w:r w:rsidR="00A97E75">
        <w:rPr>
          <w:rFonts w:ascii="Times New Roman" w:eastAsia="MS Mincho" w:hAnsi="Times New Roman"/>
          <w:sz w:val="24"/>
          <w:szCs w:val="24"/>
          <w:lang w:val="ro-RO" w:eastAsia="ja-JP" w:bidi="he-IL"/>
        </w:rPr>
        <w:t xml:space="preserve">de lunga durata, </w:t>
      </w:r>
      <w:r w:rsidR="001C7CEF" w:rsidRPr="00A846EE">
        <w:rPr>
          <w:rFonts w:ascii="Times New Roman" w:eastAsia="MS Mincho" w:hAnsi="Times New Roman"/>
          <w:sz w:val="24"/>
          <w:szCs w:val="24"/>
          <w:lang w:val="ro-RO" w:eastAsia="ja-JP" w:bidi="he-IL"/>
        </w:rPr>
        <w:t>pe perioada de functionare.</w:t>
      </w:r>
    </w:p>
    <w:p w:rsidR="001C7CEF" w:rsidRPr="00A846EE" w:rsidRDefault="001C7CEF" w:rsidP="001C7CEF">
      <w:pPr>
        <w:spacing w:after="0" w:line="240" w:lineRule="auto"/>
        <w:jc w:val="both"/>
        <w:rPr>
          <w:rFonts w:ascii="Times New Roman" w:eastAsia="MS Mincho" w:hAnsi="Times New Roman"/>
          <w:sz w:val="24"/>
          <w:szCs w:val="24"/>
          <w:lang w:val="ro-RO" w:eastAsia="ja-JP" w:bidi="he-IL"/>
        </w:rPr>
      </w:pPr>
    </w:p>
    <w:p w:rsidR="000226EF" w:rsidRDefault="000226EF" w:rsidP="008F4817">
      <w:pPr>
        <w:spacing w:after="0" w:line="240" w:lineRule="auto"/>
        <w:jc w:val="both"/>
        <w:rPr>
          <w:rFonts w:ascii="Times New Roman" w:hAnsi="Times New Roman"/>
          <w:b/>
          <w:sz w:val="24"/>
          <w:szCs w:val="24"/>
          <w:lang w:val="ro-RO"/>
        </w:rPr>
      </w:pPr>
    </w:p>
    <w:p w:rsidR="008F4817" w:rsidRPr="008F4817" w:rsidRDefault="001C7CEF" w:rsidP="008F4817">
      <w:pPr>
        <w:spacing w:after="0" w:line="240" w:lineRule="auto"/>
        <w:jc w:val="both"/>
        <w:rPr>
          <w:rFonts w:ascii="Times New Roman" w:hAnsi="Times New Roman"/>
          <w:sz w:val="24"/>
          <w:szCs w:val="24"/>
          <w:lang w:val="ro-RO"/>
        </w:rPr>
      </w:pPr>
      <w:r w:rsidRPr="00A846EE">
        <w:rPr>
          <w:rFonts w:ascii="Times New Roman" w:hAnsi="Times New Roman"/>
          <w:b/>
          <w:sz w:val="24"/>
          <w:szCs w:val="24"/>
          <w:lang w:val="ro-RO"/>
        </w:rPr>
        <w:t xml:space="preserve">II. Motivele care au stat la baza luarii deciziei etapei de incadrare in procedura de evaluare adecvata sunt urmatoarele: </w:t>
      </w:r>
      <w:r w:rsidRPr="00A846EE">
        <w:rPr>
          <w:rFonts w:ascii="Times New Roman" w:hAnsi="Times New Roman"/>
          <w:sz w:val="24"/>
          <w:szCs w:val="24"/>
          <w:lang w:val="ro-RO"/>
        </w:rPr>
        <w:t>proiectul propus  intră sub incidenţa art. 28 din Ordonanţa de Urgenţă a Guvernului nr. 57/2007 privind regimul ariilor naturale protejate, conservarea habitatelor naturale, a florei şi faunei sălbatice, cu modificările şi completările ulterioare, deoarece</w:t>
      </w:r>
      <w:r w:rsidR="008F4817" w:rsidRPr="008F4817">
        <w:rPr>
          <w:rFonts w:ascii="Times New Roman" w:hAnsi="Times New Roman"/>
          <w:sz w:val="24"/>
          <w:szCs w:val="24"/>
          <w:lang w:val="ro-RO"/>
        </w:rPr>
        <w:t xml:space="preserve"> amplasamentul proiectului pentru: </w:t>
      </w:r>
    </w:p>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sz w:val="24"/>
          <w:szCs w:val="24"/>
          <w:lang w:val="ro-RO"/>
        </w:rPr>
        <w:t xml:space="preserve">• </w:t>
      </w:r>
      <w:r w:rsidRPr="008F4817">
        <w:rPr>
          <w:rFonts w:ascii="Times New Roman" w:hAnsi="Times New Roman"/>
          <w:b/>
          <w:sz w:val="24"/>
          <w:szCs w:val="24"/>
          <w:lang w:val="ro-RO"/>
        </w:rPr>
        <w:t xml:space="preserve">aglomerarea Timişoara: </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 aducţiunea Sânandrei traversează siturile Natura 2000 ROSCI0402 Valea din Sânandrei şi ROSCI0277 Becicherecu Mic;</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 refularea Sânandrei traversează situl Natura 2000 ROSCI0277 Becicherecu Mic;</w:t>
      </w:r>
    </w:p>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sz w:val="24"/>
          <w:szCs w:val="24"/>
          <w:lang w:val="ro-RO"/>
        </w:rPr>
        <w:t xml:space="preserve">• </w:t>
      </w:r>
      <w:r w:rsidRPr="008F4817">
        <w:rPr>
          <w:rFonts w:ascii="Times New Roman" w:hAnsi="Times New Roman"/>
          <w:b/>
          <w:sz w:val="24"/>
          <w:szCs w:val="24"/>
          <w:lang w:val="ro-RO"/>
        </w:rPr>
        <w:t xml:space="preserve">aglomerarea Buziaş: </w:t>
      </w:r>
      <w:r w:rsidRPr="008F4817">
        <w:rPr>
          <w:rFonts w:ascii="Times New Roman" w:hAnsi="Times New Roman"/>
          <w:sz w:val="24"/>
          <w:szCs w:val="24"/>
          <w:lang w:val="ro-RO"/>
        </w:rPr>
        <w:t>aducţiunea Sacoşu Turcesc este parţial suprapusa cu situl Natura 2000 ROSPA0128 Lunca Timişului (loc. Sacoşu Turcesc);</w:t>
      </w:r>
    </w:p>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sz w:val="24"/>
          <w:szCs w:val="24"/>
          <w:lang w:val="ro-RO"/>
        </w:rPr>
        <w:t xml:space="preserve">• </w:t>
      </w:r>
      <w:r w:rsidRPr="008F4817">
        <w:rPr>
          <w:rFonts w:ascii="Times New Roman" w:hAnsi="Times New Roman"/>
          <w:b/>
          <w:sz w:val="24"/>
          <w:szCs w:val="24"/>
          <w:lang w:val="ro-RO"/>
        </w:rPr>
        <w:t>aglomerarea Deta:</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 aducţiunea Deta este parţial suprapusa cu situl Natura 2000 ROSPA0126 Livezile-Dolaţ (loc. Livezile);</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 GA noua este parţial suprapusa cu situl Natura 2000 ROSPA0126 Livezile-Dolaţ (loc. Livezile);</w:t>
      </w:r>
    </w:p>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 xml:space="preserve">• aglomerarea Făget: </w:t>
      </w:r>
      <w:r w:rsidRPr="008F4817">
        <w:rPr>
          <w:rFonts w:ascii="Times New Roman" w:hAnsi="Times New Roman"/>
          <w:sz w:val="24"/>
          <w:szCs w:val="24"/>
          <w:lang w:val="ro-RO"/>
        </w:rPr>
        <w:t>conducta evacuare SEAU Belinţ este parţial suprapusa cu situl Natura 2000 ROSCI0109 Lunca Timişului;</w:t>
      </w:r>
    </w:p>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sz w:val="24"/>
          <w:szCs w:val="24"/>
          <w:lang w:val="ro-RO"/>
        </w:rPr>
        <w:t xml:space="preserve">• </w:t>
      </w:r>
      <w:r w:rsidRPr="008F4817">
        <w:rPr>
          <w:rFonts w:ascii="Times New Roman" w:hAnsi="Times New Roman"/>
          <w:b/>
          <w:sz w:val="24"/>
          <w:szCs w:val="24"/>
          <w:lang w:val="ro-RO"/>
        </w:rPr>
        <w:t>aglomerarea Jimbolia:</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b/>
          <w:sz w:val="24"/>
          <w:szCs w:val="24"/>
          <w:lang w:val="ro-RO"/>
        </w:rPr>
        <w:t xml:space="preserve">- </w:t>
      </w:r>
      <w:r w:rsidRPr="008F4817">
        <w:rPr>
          <w:rFonts w:ascii="Times New Roman" w:hAnsi="Times New Roman"/>
          <w:sz w:val="24"/>
          <w:szCs w:val="24"/>
          <w:lang w:val="ro-RO"/>
        </w:rPr>
        <w:t>aducţiunea Satchinez</w:t>
      </w:r>
      <w:r w:rsidRPr="008F4817">
        <w:rPr>
          <w:rFonts w:ascii="Times New Roman" w:hAnsi="Times New Roman"/>
          <w:b/>
          <w:sz w:val="24"/>
          <w:szCs w:val="24"/>
          <w:lang w:val="ro-RO"/>
        </w:rPr>
        <w:t xml:space="preserve"> </w:t>
      </w:r>
      <w:r w:rsidRPr="008F4817">
        <w:rPr>
          <w:rFonts w:ascii="Times New Roman" w:hAnsi="Times New Roman"/>
          <w:sz w:val="24"/>
          <w:szCs w:val="24"/>
          <w:lang w:val="ro-RO"/>
        </w:rPr>
        <w:t>este parţial suprapusa cu situl Natura 2000 ROSCI0115 Mlaştina Satchinez (loc. Bărăteaz);</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 aducţiunea Uivar este parţial suprapusa cu situl Natura 2000 ROSPA0144 Uivar-Diniaş;</w:t>
      </w:r>
    </w:p>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 xml:space="preserve">• </w:t>
      </w:r>
      <w:r w:rsidRPr="008F4817">
        <w:rPr>
          <w:rFonts w:ascii="Times New Roman" w:hAnsi="Times New Roman"/>
          <w:b/>
          <w:sz w:val="24"/>
          <w:szCs w:val="24"/>
          <w:lang w:val="ro-RO"/>
        </w:rPr>
        <w:t xml:space="preserve">aglomerarea Sânnicolau Mare: </w:t>
      </w:r>
      <w:r w:rsidRPr="008F4817">
        <w:rPr>
          <w:rFonts w:ascii="Times New Roman" w:hAnsi="Times New Roman"/>
          <w:sz w:val="24"/>
          <w:szCs w:val="24"/>
          <w:lang w:val="ro-RO"/>
        </w:rPr>
        <w:t>aducţiunea Cenad traversează</w:t>
      </w:r>
      <w:r w:rsidRPr="008F4817">
        <w:rPr>
          <w:rFonts w:ascii="Times New Roman" w:hAnsi="Times New Roman"/>
          <w:b/>
          <w:sz w:val="24"/>
          <w:szCs w:val="24"/>
          <w:lang w:val="ro-RO"/>
        </w:rPr>
        <w:t xml:space="preserve"> </w:t>
      </w:r>
      <w:r w:rsidRPr="008F4817">
        <w:rPr>
          <w:rFonts w:ascii="Times New Roman" w:hAnsi="Times New Roman"/>
          <w:sz w:val="24"/>
          <w:szCs w:val="24"/>
          <w:lang w:val="ro-RO"/>
        </w:rPr>
        <w:t>situl Natura 2000 ROSCI 0345 Pajiştea Cenad.</w:t>
      </w:r>
    </w:p>
    <w:p w:rsidR="008F4817" w:rsidRPr="008F4817" w:rsidRDefault="008F4817" w:rsidP="008F4817">
      <w:pPr>
        <w:spacing w:after="0" w:line="240" w:lineRule="auto"/>
        <w:jc w:val="both"/>
        <w:rPr>
          <w:rFonts w:ascii="Times New Roman" w:hAnsi="Times New Roman"/>
          <w:sz w:val="24"/>
          <w:szCs w:val="24"/>
          <w:lang w:val="ro-RO"/>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557"/>
        <w:gridCol w:w="3747"/>
        <w:gridCol w:w="1967"/>
        <w:gridCol w:w="1120"/>
      </w:tblGrid>
      <w:tr w:rsidR="008F4817" w:rsidRPr="008F4817" w:rsidTr="00C027BE">
        <w:trPr>
          <w:tblHeader/>
        </w:trPr>
        <w:tc>
          <w:tcPr>
            <w:tcW w:w="1135" w:type="dxa"/>
            <w:vMerge w:val="restart"/>
            <w:shd w:val="clear" w:color="auto" w:fill="auto"/>
            <w:vAlign w:val="center"/>
          </w:tcPr>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Localitate / zona de operare</w:t>
            </w:r>
          </w:p>
        </w:tc>
        <w:tc>
          <w:tcPr>
            <w:tcW w:w="1560" w:type="dxa"/>
            <w:vMerge w:val="restart"/>
            <w:shd w:val="clear" w:color="auto" w:fill="auto"/>
            <w:vAlign w:val="center"/>
          </w:tcPr>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Aria naturală protejată intersectată</w:t>
            </w:r>
          </w:p>
        </w:tc>
        <w:tc>
          <w:tcPr>
            <w:tcW w:w="3826" w:type="dxa"/>
            <w:vMerge w:val="restart"/>
            <w:shd w:val="clear" w:color="auto" w:fill="auto"/>
            <w:vAlign w:val="center"/>
          </w:tcPr>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Lucrări propuse în interiorul ariei naturale protejate</w:t>
            </w:r>
          </w:p>
        </w:tc>
        <w:tc>
          <w:tcPr>
            <w:tcW w:w="3113" w:type="dxa"/>
            <w:gridSpan w:val="2"/>
            <w:tcBorders>
              <w:bottom w:val="single" w:sz="4" w:space="0" w:color="auto"/>
            </w:tcBorders>
            <w:shd w:val="clear" w:color="auto" w:fill="auto"/>
            <w:vAlign w:val="center"/>
          </w:tcPr>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Suprafaţa aproximativă ocupată de lucrări în interiorul ariei naturale protejate (m</w:t>
            </w:r>
            <w:r w:rsidRPr="008F4817">
              <w:rPr>
                <w:rFonts w:ascii="Times New Roman" w:hAnsi="Times New Roman"/>
                <w:b/>
                <w:sz w:val="24"/>
                <w:szCs w:val="24"/>
                <w:vertAlign w:val="superscript"/>
                <w:lang w:val="ro-RO"/>
              </w:rPr>
              <w:t>2</w:t>
            </w:r>
            <w:r w:rsidRPr="008F4817">
              <w:rPr>
                <w:rFonts w:ascii="Times New Roman" w:hAnsi="Times New Roman"/>
                <w:b/>
                <w:sz w:val="24"/>
                <w:szCs w:val="24"/>
                <w:lang w:val="ro-RO"/>
              </w:rPr>
              <w:t>)</w:t>
            </w: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985" w:type="dxa"/>
            <w:tcBorders>
              <w:bottom w:val="single" w:sz="4" w:space="0" w:color="auto"/>
            </w:tcBorders>
            <w:shd w:val="clear" w:color="auto" w:fill="auto"/>
            <w:vAlign w:val="center"/>
          </w:tcPr>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Pe componente</w:t>
            </w:r>
          </w:p>
        </w:tc>
        <w:tc>
          <w:tcPr>
            <w:tcW w:w="0" w:type="auto"/>
            <w:shd w:val="clear" w:color="auto" w:fill="auto"/>
            <w:vAlign w:val="center"/>
          </w:tcPr>
          <w:p w:rsidR="008F4817" w:rsidRPr="008F4817" w:rsidRDefault="008F4817" w:rsidP="008F4817">
            <w:pPr>
              <w:spacing w:after="0" w:line="240" w:lineRule="auto"/>
              <w:jc w:val="both"/>
              <w:rPr>
                <w:rFonts w:ascii="Times New Roman" w:hAnsi="Times New Roman"/>
                <w:b/>
                <w:sz w:val="24"/>
                <w:szCs w:val="24"/>
                <w:lang w:val="ro-RO"/>
              </w:rPr>
            </w:pPr>
            <w:r w:rsidRPr="008F4817">
              <w:rPr>
                <w:rFonts w:ascii="Times New Roman" w:hAnsi="Times New Roman"/>
                <w:b/>
                <w:sz w:val="24"/>
                <w:szCs w:val="24"/>
                <w:lang w:val="ro-RO"/>
              </w:rPr>
              <w:t>Total</w:t>
            </w:r>
          </w:p>
        </w:tc>
      </w:tr>
      <w:tr w:rsidR="008F4817" w:rsidRPr="008F4817" w:rsidTr="00C027BE">
        <w:trPr>
          <w:trHeight w:val="810"/>
        </w:trPr>
        <w:tc>
          <w:tcPr>
            <w:tcW w:w="1135"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Sânandrei / Z01</w:t>
            </w:r>
          </w:p>
        </w:tc>
        <w:tc>
          <w:tcPr>
            <w:tcW w:w="1560"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ROSCI0277 Becicherecu Mic</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transport apă Timişoara – Sânandrei (Lungime în interiorul sitului = 2715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5430</w:t>
            </w:r>
          </w:p>
        </w:tc>
        <w:tc>
          <w:tcPr>
            <w:tcW w:w="0" w:type="auto"/>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11110</w:t>
            </w: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refulare (Lungime în interiorul sitului = 2840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5680</w:t>
            </w:r>
          </w:p>
        </w:tc>
        <w:tc>
          <w:tcPr>
            <w:tcW w:w="0" w:type="auto"/>
            <w:vMerge/>
            <w:vAlign w:val="center"/>
          </w:tcPr>
          <w:p w:rsidR="008F4817" w:rsidRPr="008F4817" w:rsidRDefault="008F4817" w:rsidP="008F4817">
            <w:pPr>
              <w:spacing w:after="0" w:line="240" w:lineRule="auto"/>
              <w:jc w:val="both"/>
              <w:rPr>
                <w:rFonts w:ascii="Times New Roman" w:hAnsi="Times New Roman"/>
                <w:sz w:val="24"/>
                <w:szCs w:val="24"/>
                <w:lang w:val="ro-RO"/>
              </w:rPr>
            </w:pP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ROSCI0402 Valea din Sânandrei</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transport apă Sânandrei – Carani (Lungime în interiorul sitului = 289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578</w:t>
            </w:r>
          </w:p>
        </w:tc>
        <w:tc>
          <w:tcPr>
            <w:tcW w:w="0" w:type="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578</w:t>
            </w:r>
          </w:p>
        </w:tc>
      </w:tr>
      <w:tr w:rsidR="008F4817" w:rsidRPr="008F4817" w:rsidTr="00C027BE">
        <w:tc>
          <w:tcPr>
            <w:tcW w:w="1135"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Sacoşu Turcesc / Z02</w:t>
            </w:r>
          </w:p>
        </w:tc>
        <w:tc>
          <w:tcPr>
            <w:tcW w:w="1560"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ROSPA0128 Lunca Timişului</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Realizarea a 2 foraje de captare apă ce intersectează parţial situl Natura 2000</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209,4</w:t>
            </w:r>
          </w:p>
        </w:tc>
        <w:tc>
          <w:tcPr>
            <w:tcW w:w="0" w:type="auto"/>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2311,4</w:t>
            </w: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Conducte de transport apă către localităţile Icloda (vest) şi Otveşti (sud) (Lungime în interiorul sitului = 516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1032</w:t>
            </w:r>
          </w:p>
        </w:tc>
        <w:tc>
          <w:tcPr>
            <w:tcW w:w="0" w:type="auto"/>
            <w:vMerge/>
            <w:vAlign w:val="center"/>
          </w:tcPr>
          <w:p w:rsidR="008F4817" w:rsidRPr="008F4817" w:rsidRDefault="008F4817" w:rsidP="008F4817">
            <w:pPr>
              <w:spacing w:after="0" w:line="240" w:lineRule="auto"/>
              <w:jc w:val="both"/>
              <w:rPr>
                <w:rFonts w:ascii="Times New Roman" w:hAnsi="Times New Roman"/>
                <w:sz w:val="24"/>
                <w:szCs w:val="24"/>
                <w:lang w:val="ro-RO"/>
              </w:rPr>
            </w:pP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Conducte de distribuţie a apei în zona de sud-est a localităţii Sacoşu Turcesc (Lungime în interiorul sitului = 535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1070</w:t>
            </w:r>
          </w:p>
        </w:tc>
        <w:tc>
          <w:tcPr>
            <w:tcW w:w="0" w:type="auto"/>
            <w:vMerge/>
            <w:vAlign w:val="center"/>
          </w:tcPr>
          <w:p w:rsidR="008F4817" w:rsidRPr="008F4817" w:rsidRDefault="008F4817" w:rsidP="008F4817">
            <w:pPr>
              <w:spacing w:after="0" w:line="240" w:lineRule="auto"/>
              <w:jc w:val="both"/>
              <w:rPr>
                <w:rFonts w:ascii="Times New Roman" w:hAnsi="Times New Roman"/>
                <w:sz w:val="24"/>
                <w:szCs w:val="24"/>
                <w:lang w:val="ro-RO"/>
              </w:rPr>
            </w:pPr>
          </w:p>
        </w:tc>
      </w:tr>
      <w:tr w:rsidR="008F4817" w:rsidRPr="008F4817" w:rsidTr="00C027BE">
        <w:tc>
          <w:tcPr>
            <w:tcW w:w="1135"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lastRenderedPageBreak/>
              <w:t>Livezile / Z03</w:t>
            </w:r>
          </w:p>
        </w:tc>
        <w:tc>
          <w:tcPr>
            <w:tcW w:w="1560"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ROSPA0126 Livezile - Dolaţ</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Gospodăria de apă Livezile (complet în sit)</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240</w:t>
            </w:r>
          </w:p>
        </w:tc>
        <w:tc>
          <w:tcPr>
            <w:tcW w:w="0" w:type="auto"/>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868</w:t>
            </w: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transport apă GA Banloc – GA Livezile (Lungime în interiorul sitului = 314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628</w:t>
            </w:r>
          </w:p>
        </w:tc>
        <w:tc>
          <w:tcPr>
            <w:tcW w:w="0" w:type="auto"/>
            <w:vMerge/>
            <w:vAlign w:val="center"/>
          </w:tcPr>
          <w:p w:rsidR="008F4817" w:rsidRPr="008F4817" w:rsidRDefault="008F4817" w:rsidP="008F4817">
            <w:pPr>
              <w:spacing w:after="0" w:line="240" w:lineRule="auto"/>
              <w:jc w:val="both"/>
              <w:rPr>
                <w:rFonts w:ascii="Times New Roman" w:hAnsi="Times New Roman"/>
                <w:sz w:val="24"/>
                <w:szCs w:val="24"/>
                <w:lang w:val="ro-RO"/>
              </w:rPr>
            </w:pPr>
          </w:p>
        </w:tc>
      </w:tr>
      <w:tr w:rsidR="008F4817" w:rsidRPr="008F4817" w:rsidTr="00C027BE">
        <w:tc>
          <w:tcPr>
            <w:tcW w:w="1135"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Belinţ / Z04</w:t>
            </w:r>
          </w:p>
        </w:tc>
        <w:tc>
          <w:tcPr>
            <w:tcW w:w="1560"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ROSCI0109 Lunca Timişului</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evacuare a apelor epurate din SEAU Belinţ (Lungime în interiorul sitului = 50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100</w:t>
            </w:r>
          </w:p>
        </w:tc>
        <w:tc>
          <w:tcPr>
            <w:tcW w:w="0" w:type="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100</w:t>
            </w:r>
          </w:p>
        </w:tc>
      </w:tr>
      <w:tr w:rsidR="008F4817" w:rsidRPr="008F4817" w:rsidTr="00C027BE">
        <w:tc>
          <w:tcPr>
            <w:tcW w:w="1135"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Satchinez / Z05</w:t>
            </w:r>
          </w:p>
        </w:tc>
        <w:tc>
          <w:tcPr>
            <w:tcW w:w="1560"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ROSCI0115 Mlaştina Satchinez</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transport apă Satchinez – Bărăteaz (Lungime în interiorul sitului = 393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786</w:t>
            </w:r>
          </w:p>
        </w:tc>
        <w:tc>
          <w:tcPr>
            <w:tcW w:w="0" w:type="auto"/>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1316</w:t>
            </w:r>
          </w:p>
        </w:tc>
      </w:tr>
      <w:tr w:rsidR="008F4817" w:rsidRPr="008F4817" w:rsidTr="00C027BE">
        <w:tc>
          <w:tcPr>
            <w:tcW w:w="1135"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Reţea de canalizare (Lungime în interiorul sitului = 265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530</w:t>
            </w:r>
          </w:p>
        </w:tc>
        <w:tc>
          <w:tcPr>
            <w:tcW w:w="0" w:type="auto"/>
            <w:vMerge/>
            <w:vAlign w:val="center"/>
          </w:tcPr>
          <w:p w:rsidR="008F4817" w:rsidRPr="008F4817" w:rsidRDefault="008F4817" w:rsidP="008F4817">
            <w:pPr>
              <w:spacing w:after="0" w:line="240" w:lineRule="auto"/>
              <w:jc w:val="both"/>
              <w:rPr>
                <w:rFonts w:ascii="Times New Roman" w:hAnsi="Times New Roman"/>
                <w:sz w:val="24"/>
                <w:szCs w:val="24"/>
                <w:lang w:val="ro-RO"/>
              </w:rPr>
            </w:pPr>
          </w:p>
        </w:tc>
      </w:tr>
      <w:tr w:rsidR="008F4817" w:rsidRPr="008F4817" w:rsidTr="00C027BE">
        <w:tc>
          <w:tcPr>
            <w:tcW w:w="1135"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Uivar / Z05</w:t>
            </w:r>
          </w:p>
        </w:tc>
        <w:tc>
          <w:tcPr>
            <w:tcW w:w="1560"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ROSPA0144 Uivar - Diniaş</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Conducte de transport apă (Lungime în interiorul sitului = 5916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11832</w:t>
            </w:r>
          </w:p>
        </w:tc>
        <w:tc>
          <w:tcPr>
            <w:tcW w:w="0" w:type="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11832</w:t>
            </w:r>
          </w:p>
        </w:tc>
      </w:tr>
      <w:tr w:rsidR="008F4817" w:rsidRPr="008F4817" w:rsidTr="00C027BE">
        <w:tc>
          <w:tcPr>
            <w:tcW w:w="1135"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Cenad / Z06</w:t>
            </w:r>
          </w:p>
        </w:tc>
        <w:tc>
          <w:tcPr>
            <w:tcW w:w="1560" w:type="dxa"/>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ROSCI0345 Pajiştea Cenad</w:t>
            </w: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transport apă Sânnicolau Mare – Cenad (Lungime în interiorul sitului = 2333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4666</w:t>
            </w:r>
          </w:p>
        </w:tc>
        <w:tc>
          <w:tcPr>
            <w:tcW w:w="0" w:type="auto"/>
            <w:vMerge w:val="restart"/>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7921</w:t>
            </w:r>
          </w:p>
        </w:tc>
      </w:tr>
      <w:tr w:rsidR="008F4817" w:rsidRPr="008F4817" w:rsidTr="00C027BE">
        <w:tc>
          <w:tcPr>
            <w:tcW w:w="1135"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Sânpetru Mare – Saravale / Z06</w:t>
            </w:r>
          </w:p>
        </w:tc>
        <w:tc>
          <w:tcPr>
            <w:tcW w:w="1560" w:type="dxa"/>
            <w:vMerge/>
            <w:vAlign w:val="center"/>
          </w:tcPr>
          <w:p w:rsidR="008F4817" w:rsidRPr="008F4817" w:rsidRDefault="008F4817" w:rsidP="008F4817">
            <w:pPr>
              <w:spacing w:after="0" w:line="240" w:lineRule="auto"/>
              <w:jc w:val="both"/>
              <w:rPr>
                <w:rFonts w:ascii="Times New Roman" w:hAnsi="Times New Roman"/>
                <w:sz w:val="24"/>
                <w:szCs w:val="24"/>
                <w:lang w:val="ro-RO"/>
              </w:rPr>
            </w:pPr>
          </w:p>
        </w:tc>
        <w:tc>
          <w:tcPr>
            <w:tcW w:w="3826" w:type="dxa"/>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Conductă de refulare Sânpetru Mare – Saravale – Sânnicolau Mare (Lungime în interiorul sitului 1630 m)</w:t>
            </w:r>
          </w:p>
        </w:tc>
        <w:tc>
          <w:tcPr>
            <w:tcW w:w="1985" w:type="dxa"/>
            <w:shd w:val="clear" w:color="auto" w:fill="auto"/>
            <w:vAlign w:val="center"/>
          </w:tcPr>
          <w:p w:rsidR="008F4817" w:rsidRPr="008F4817" w:rsidRDefault="008F4817" w:rsidP="008F4817">
            <w:p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3255</w:t>
            </w:r>
          </w:p>
        </w:tc>
        <w:tc>
          <w:tcPr>
            <w:tcW w:w="0" w:type="auto"/>
            <w:vMerge/>
            <w:vAlign w:val="center"/>
          </w:tcPr>
          <w:p w:rsidR="008F4817" w:rsidRPr="008F4817" w:rsidRDefault="008F4817" w:rsidP="008F4817">
            <w:pPr>
              <w:spacing w:after="0" w:line="240" w:lineRule="auto"/>
              <w:jc w:val="both"/>
              <w:rPr>
                <w:rFonts w:ascii="Times New Roman" w:hAnsi="Times New Roman"/>
                <w:sz w:val="24"/>
                <w:szCs w:val="24"/>
                <w:lang w:val="ro-RO"/>
              </w:rPr>
            </w:pPr>
          </w:p>
        </w:tc>
      </w:tr>
    </w:tbl>
    <w:p w:rsidR="008F4817" w:rsidRPr="008F4817" w:rsidRDefault="008F4817" w:rsidP="008F4817">
      <w:pPr>
        <w:spacing w:after="0" w:line="240" w:lineRule="auto"/>
        <w:jc w:val="both"/>
        <w:rPr>
          <w:rFonts w:ascii="Times New Roman" w:hAnsi="Times New Roman"/>
          <w:sz w:val="24"/>
          <w:szCs w:val="24"/>
          <w:lang w:val="ro-RO"/>
        </w:rPr>
      </w:pPr>
    </w:p>
    <w:p w:rsidR="008F4817" w:rsidRPr="008F4817" w:rsidRDefault="008F4817" w:rsidP="008F4817">
      <w:pPr>
        <w:numPr>
          <w:ilvl w:val="0"/>
          <w:numId w:val="6"/>
        </w:numPr>
        <w:spacing w:after="0" w:line="240" w:lineRule="auto"/>
        <w:jc w:val="both"/>
        <w:rPr>
          <w:rFonts w:ascii="Times New Roman" w:hAnsi="Times New Roman"/>
          <w:sz w:val="24"/>
          <w:szCs w:val="24"/>
          <w:lang w:val="ro-RO"/>
        </w:rPr>
      </w:pPr>
      <w:r w:rsidRPr="008F4817">
        <w:rPr>
          <w:rFonts w:ascii="Times New Roman" w:hAnsi="Times New Roman"/>
          <w:sz w:val="24"/>
          <w:szCs w:val="24"/>
          <w:lang w:val="ro-RO"/>
        </w:rPr>
        <w:t>procentul ocupat de proiect din suprafața  ariilor naturale protejate este: ROSCI0402 Valea din Sânandrei: 0,123%, ROSCI0277 Becicherecu Mic: 0,053%, ROSCI0115 Mlaştina Satchinez: 0,005%, ROSPA0144 Uivar – Diniaș:0,012%, ROSCI 0345 Pajiştea Cenad:0,013%, ROSPA126 Livezile – Dolaţ: 0,001%, ROSCI0109 Lunca Timişului: 0,0001%, ROSPA0128 Lunca Timişului: 0,002%;</w:t>
      </w:r>
    </w:p>
    <w:p w:rsidR="008F4817" w:rsidRPr="00A846EE" w:rsidRDefault="008F4817" w:rsidP="001C7CEF">
      <w:pPr>
        <w:spacing w:after="0" w:line="240" w:lineRule="auto"/>
        <w:jc w:val="both"/>
        <w:rPr>
          <w:rFonts w:ascii="Times New Roman" w:hAnsi="Times New Roman"/>
          <w:sz w:val="24"/>
          <w:szCs w:val="24"/>
          <w:lang w:val="ro-RO"/>
        </w:rPr>
      </w:pPr>
    </w:p>
    <w:p w:rsidR="001C7CEF" w:rsidRPr="00A846EE" w:rsidRDefault="001C7CEF" w:rsidP="001C7CEF">
      <w:pPr>
        <w:spacing w:after="0" w:line="240" w:lineRule="auto"/>
        <w:ind w:left="720"/>
        <w:jc w:val="both"/>
        <w:rPr>
          <w:rFonts w:ascii="Times New Roman" w:hAnsi="Times New Roman"/>
          <w:sz w:val="24"/>
          <w:szCs w:val="24"/>
          <w:lang w:val="ro-RO"/>
        </w:rPr>
      </w:pPr>
      <w:r w:rsidRPr="00A846EE">
        <w:rPr>
          <w:rFonts w:ascii="Times New Roman" w:hAnsi="Times New Roman"/>
          <w:sz w:val="24"/>
          <w:szCs w:val="24"/>
          <w:lang w:val="ro-RO"/>
        </w:rPr>
        <w:t>Proiectul nu necesită parcurgerea următoarelor  etape in cadrul procedurii de evaluare adecvată deoarece:</w:t>
      </w:r>
    </w:p>
    <w:p w:rsidR="001C7CEF" w:rsidRPr="00A846EE" w:rsidRDefault="001C7CEF" w:rsidP="001C7CEF">
      <w:pPr>
        <w:numPr>
          <w:ilvl w:val="0"/>
          <w:numId w:val="12"/>
        </w:numPr>
        <w:spacing w:after="0" w:line="240" w:lineRule="auto"/>
        <w:jc w:val="both"/>
        <w:rPr>
          <w:rFonts w:ascii="Times New Roman" w:hAnsi="Times New Roman"/>
          <w:sz w:val="24"/>
          <w:szCs w:val="24"/>
          <w:lang w:val="ro-RO"/>
        </w:rPr>
      </w:pPr>
      <w:r w:rsidRPr="00A846EE">
        <w:rPr>
          <w:rFonts w:ascii="Times New Roman" w:hAnsi="Times New Roman"/>
          <w:sz w:val="24"/>
          <w:szCs w:val="24"/>
          <w:lang w:val="ro-RO"/>
        </w:rPr>
        <w:t>proiectul nu este susceptibil a avea un impact negativ semnificativ asupra ariilor naturale protejate de interes comunitar deoarece: nu se reduce suprafata habitatelor si a numarului de exemplare de specii de interes comunitar</w:t>
      </w:r>
      <w:r w:rsidR="009E1C3B" w:rsidRPr="00A846EE">
        <w:rPr>
          <w:rFonts w:ascii="Times New Roman" w:hAnsi="Times New Roman"/>
          <w:sz w:val="24"/>
          <w:szCs w:val="24"/>
          <w:lang w:val="ro-RO"/>
        </w:rPr>
        <w:t xml:space="preserve"> pentru care au fost desemnate aceste arii</w:t>
      </w:r>
      <w:r w:rsidRPr="00A846EE">
        <w:rPr>
          <w:rFonts w:ascii="Times New Roman" w:hAnsi="Times New Roman"/>
          <w:sz w:val="24"/>
          <w:szCs w:val="24"/>
          <w:lang w:val="ro-RO"/>
        </w:rPr>
        <w:t xml:space="preserve">; nu duce la fragmentarea habitatelor de interes comunitar;  nu are impact negativ asupra factorilor care determina mentinerea starii favorabile de conservare a ariei protejate; nu produce modificari ale dinamicii relatiilor care definesc structura si functia ariilor naturale protejate; </w:t>
      </w:r>
    </w:p>
    <w:p w:rsidR="001C7CEF" w:rsidRPr="00A846EE" w:rsidRDefault="001C7CEF" w:rsidP="001C7CEF">
      <w:pPr>
        <w:numPr>
          <w:ilvl w:val="0"/>
          <w:numId w:val="12"/>
        </w:numPr>
        <w:spacing w:after="0" w:line="240" w:lineRule="auto"/>
        <w:jc w:val="both"/>
        <w:rPr>
          <w:rFonts w:ascii="Times New Roman" w:hAnsi="Times New Roman"/>
          <w:sz w:val="24"/>
          <w:szCs w:val="24"/>
          <w:lang w:val="ro-RO"/>
        </w:rPr>
      </w:pPr>
      <w:r w:rsidRPr="00A846EE">
        <w:rPr>
          <w:rFonts w:ascii="Times New Roman" w:hAnsi="Times New Roman"/>
          <w:sz w:val="24"/>
          <w:szCs w:val="24"/>
          <w:lang w:val="ro-RO"/>
        </w:rPr>
        <w:t>proiectul constă în investiţii pentru tratarea şi distribuţia apei şi colectarea şi epurarea apelor uzate care se vor implementa pentru Judeţul Timiş în zonele urbane şi rurale şi care vor avea drept rezultat conectarea la aceste sisteme a tuturor cetăţenilor din aceste zone şi conformarea cu prevederile Directivelor UE</w:t>
      </w:r>
      <w:r w:rsidR="009E1C3B" w:rsidRPr="00A846EE">
        <w:rPr>
          <w:rFonts w:ascii="Times New Roman" w:hAnsi="Times New Roman"/>
          <w:sz w:val="24"/>
          <w:szCs w:val="24"/>
          <w:lang w:val="ro-RO"/>
        </w:rPr>
        <w:t>, cu efecte pozitive asupra calitatii apelor de suprafata si subterane</w:t>
      </w:r>
      <w:r w:rsidRPr="00A846EE">
        <w:rPr>
          <w:rFonts w:ascii="Times New Roman" w:hAnsi="Times New Roman"/>
          <w:sz w:val="24"/>
          <w:szCs w:val="24"/>
          <w:lang w:val="ro-RO"/>
        </w:rPr>
        <w:t>;</w:t>
      </w:r>
    </w:p>
    <w:p w:rsidR="00053B7E" w:rsidRDefault="001C7CEF" w:rsidP="001C7CEF">
      <w:pPr>
        <w:numPr>
          <w:ilvl w:val="0"/>
          <w:numId w:val="6"/>
        </w:numPr>
        <w:spacing w:after="0" w:line="240" w:lineRule="auto"/>
        <w:jc w:val="both"/>
        <w:rPr>
          <w:rFonts w:ascii="Times New Roman" w:hAnsi="Times New Roman"/>
          <w:sz w:val="24"/>
          <w:szCs w:val="24"/>
          <w:lang w:val="ro-RO"/>
        </w:rPr>
      </w:pPr>
      <w:r w:rsidRPr="00A846EE">
        <w:rPr>
          <w:rFonts w:ascii="Times New Roman" w:hAnsi="Times New Roman"/>
          <w:sz w:val="24"/>
          <w:szCs w:val="24"/>
          <w:lang w:val="ro-RO"/>
        </w:rPr>
        <w:t>procentul ocupat de proiect din suprafața  ariilor naturale protejate este: ROSCI0402 Valea din Sânandrei: 0,123%</w:t>
      </w:r>
      <w:r w:rsidR="003267F5">
        <w:rPr>
          <w:rFonts w:ascii="Times New Roman" w:hAnsi="Times New Roman"/>
          <w:sz w:val="24"/>
          <w:szCs w:val="24"/>
          <w:lang w:val="ro-RO"/>
        </w:rPr>
        <w:t xml:space="preserve"> (ocupare temporara)</w:t>
      </w:r>
      <w:r w:rsidRPr="00A846EE">
        <w:rPr>
          <w:rFonts w:ascii="Times New Roman" w:hAnsi="Times New Roman"/>
          <w:sz w:val="24"/>
          <w:szCs w:val="24"/>
          <w:lang w:val="ro-RO"/>
        </w:rPr>
        <w:t>, ROSCI0277 Becicherecu Mic: 0,053%</w:t>
      </w:r>
      <w:r w:rsidR="003267F5">
        <w:rPr>
          <w:rFonts w:ascii="Times New Roman" w:hAnsi="Times New Roman"/>
          <w:sz w:val="24"/>
          <w:szCs w:val="24"/>
          <w:lang w:val="ro-RO"/>
        </w:rPr>
        <w:t xml:space="preserve"> </w:t>
      </w:r>
      <w:r w:rsidR="003267F5" w:rsidRPr="003267F5">
        <w:rPr>
          <w:rFonts w:ascii="Times New Roman" w:hAnsi="Times New Roman"/>
          <w:sz w:val="24"/>
          <w:szCs w:val="24"/>
          <w:lang w:val="ro-RO"/>
        </w:rPr>
        <w:t>(ocupare temporara)</w:t>
      </w:r>
      <w:r w:rsidRPr="00A846EE">
        <w:rPr>
          <w:rFonts w:ascii="Times New Roman" w:hAnsi="Times New Roman"/>
          <w:sz w:val="24"/>
          <w:szCs w:val="24"/>
          <w:lang w:val="ro-RO"/>
        </w:rPr>
        <w:t>, ROSCI0115 Mlaştina Satchinez: 0,005%</w:t>
      </w:r>
      <w:r w:rsidR="003267F5">
        <w:rPr>
          <w:rFonts w:ascii="Times New Roman" w:hAnsi="Times New Roman"/>
          <w:sz w:val="24"/>
          <w:szCs w:val="24"/>
          <w:lang w:val="ro-RO"/>
        </w:rPr>
        <w:t xml:space="preserve"> </w:t>
      </w:r>
      <w:r w:rsidR="003267F5" w:rsidRPr="003267F5">
        <w:rPr>
          <w:rFonts w:ascii="Times New Roman" w:hAnsi="Times New Roman"/>
          <w:sz w:val="24"/>
          <w:szCs w:val="24"/>
          <w:lang w:val="ro-RO"/>
        </w:rPr>
        <w:t>(ocupare temporara)</w:t>
      </w:r>
      <w:r w:rsidRPr="00A846EE">
        <w:rPr>
          <w:rFonts w:ascii="Times New Roman" w:hAnsi="Times New Roman"/>
          <w:sz w:val="24"/>
          <w:szCs w:val="24"/>
          <w:lang w:val="ro-RO"/>
        </w:rPr>
        <w:t xml:space="preserve">, </w:t>
      </w:r>
      <w:r w:rsidRPr="00A846EE">
        <w:rPr>
          <w:rFonts w:ascii="Times New Roman" w:hAnsi="Times New Roman"/>
          <w:sz w:val="24"/>
          <w:szCs w:val="24"/>
          <w:lang w:val="ro-RO"/>
        </w:rPr>
        <w:lastRenderedPageBreak/>
        <w:t>ROSPA0144 Uivar – Diniaș:</w:t>
      </w:r>
      <w:r w:rsidR="003267F5">
        <w:rPr>
          <w:rFonts w:ascii="Times New Roman" w:hAnsi="Times New Roman"/>
          <w:sz w:val="24"/>
          <w:szCs w:val="24"/>
          <w:lang w:val="ro-RO"/>
        </w:rPr>
        <w:t xml:space="preserve"> </w:t>
      </w:r>
      <w:r w:rsidRPr="00A846EE">
        <w:rPr>
          <w:rFonts w:ascii="Times New Roman" w:hAnsi="Times New Roman"/>
          <w:sz w:val="24"/>
          <w:szCs w:val="24"/>
          <w:lang w:val="ro-RO"/>
        </w:rPr>
        <w:t>0,012%</w:t>
      </w:r>
      <w:r w:rsidR="003267F5">
        <w:rPr>
          <w:rFonts w:ascii="Times New Roman" w:hAnsi="Times New Roman"/>
          <w:sz w:val="24"/>
          <w:szCs w:val="24"/>
          <w:lang w:val="ro-RO"/>
        </w:rPr>
        <w:t xml:space="preserve"> </w:t>
      </w:r>
      <w:r w:rsidR="003267F5" w:rsidRPr="003267F5">
        <w:rPr>
          <w:rFonts w:ascii="Times New Roman" w:hAnsi="Times New Roman"/>
          <w:sz w:val="24"/>
          <w:szCs w:val="24"/>
          <w:lang w:val="ro-RO"/>
        </w:rPr>
        <w:t>(ocupare temporara)</w:t>
      </w:r>
      <w:r w:rsidRPr="00A846EE">
        <w:rPr>
          <w:rFonts w:ascii="Times New Roman" w:hAnsi="Times New Roman"/>
          <w:sz w:val="24"/>
          <w:szCs w:val="24"/>
          <w:lang w:val="ro-RO"/>
        </w:rPr>
        <w:t>, ROSCI 0345 Pajiştea Cenad:0,013%</w:t>
      </w:r>
      <w:r w:rsidR="003267F5">
        <w:rPr>
          <w:rFonts w:ascii="Times New Roman" w:hAnsi="Times New Roman"/>
          <w:sz w:val="24"/>
          <w:szCs w:val="24"/>
          <w:lang w:val="ro-RO"/>
        </w:rPr>
        <w:t xml:space="preserve"> </w:t>
      </w:r>
      <w:r w:rsidR="003267F5" w:rsidRPr="003267F5">
        <w:rPr>
          <w:rFonts w:ascii="Times New Roman" w:hAnsi="Times New Roman"/>
          <w:sz w:val="24"/>
          <w:szCs w:val="24"/>
          <w:lang w:val="ro-RO"/>
        </w:rPr>
        <w:t>(ocupare temporara)</w:t>
      </w:r>
      <w:r w:rsidRPr="00A846EE">
        <w:rPr>
          <w:rFonts w:ascii="Times New Roman" w:hAnsi="Times New Roman"/>
          <w:sz w:val="24"/>
          <w:szCs w:val="24"/>
          <w:lang w:val="ro-RO"/>
        </w:rPr>
        <w:t>, ROSPA126 Livezile – Dolaţ: 0,001%</w:t>
      </w:r>
      <w:r w:rsidR="003D3BE2">
        <w:rPr>
          <w:rFonts w:ascii="Times New Roman" w:hAnsi="Times New Roman"/>
          <w:sz w:val="24"/>
          <w:szCs w:val="24"/>
          <w:lang w:val="ro-RO"/>
        </w:rPr>
        <w:t xml:space="preserve"> (0,0008% ocupat temporar iar 0,0002% ocupat definitiv)</w:t>
      </w:r>
      <w:r w:rsidRPr="00A846EE">
        <w:rPr>
          <w:rFonts w:ascii="Times New Roman" w:hAnsi="Times New Roman"/>
          <w:sz w:val="24"/>
          <w:szCs w:val="24"/>
          <w:lang w:val="ro-RO"/>
        </w:rPr>
        <w:t>, ROSCI0109 Lunca Timişului: 0,0001%, ROSPA0128 Lunca Timişului: 0,002%</w:t>
      </w:r>
      <w:r w:rsidR="003D3BE2">
        <w:rPr>
          <w:rFonts w:ascii="Times New Roman" w:hAnsi="Times New Roman"/>
          <w:sz w:val="24"/>
          <w:szCs w:val="24"/>
          <w:lang w:val="ro-RO"/>
        </w:rPr>
        <w:t xml:space="preserve"> (0,0019% ocupat temporar iar 0,0001% ocupat definitiv)</w:t>
      </w:r>
      <w:r w:rsidRPr="00A846EE">
        <w:rPr>
          <w:rFonts w:ascii="Times New Roman" w:hAnsi="Times New Roman"/>
          <w:sz w:val="24"/>
          <w:szCs w:val="24"/>
          <w:lang w:val="ro-RO"/>
        </w:rPr>
        <w:t>;</w:t>
      </w:r>
    </w:p>
    <w:p w:rsidR="00053B7E" w:rsidRPr="00053B7E" w:rsidRDefault="00053B7E" w:rsidP="00053B7E">
      <w:pPr>
        <w:numPr>
          <w:ilvl w:val="0"/>
          <w:numId w:val="6"/>
        </w:numPr>
        <w:spacing w:after="0" w:line="240" w:lineRule="auto"/>
        <w:jc w:val="both"/>
        <w:rPr>
          <w:rFonts w:ascii="Times New Roman" w:hAnsi="Times New Roman"/>
          <w:sz w:val="24"/>
          <w:szCs w:val="24"/>
          <w:lang w:val="ro-RO"/>
        </w:rPr>
      </w:pPr>
      <w:r w:rsidRPr="00053B7E">
        <w:rPr>
          <w:rFonts w:ascii="Times New Roman" w:hAnsi="Times New Roman"/>
          <w:sz w:val="24"/>
          <w:szCs w:val="24"/>
          <w:lang w:val="ro-RO"/>
        </w:rPr>
        <w:t>Suprafaţe de teren ocupate definitiv în interiorul ariilor naturale protejate de interes comunitar au fost identificate în cazul ROSPA0128 Lunca Timişului (aprox. 210 m</w:t>
      </w:r>
      <w:r w:rsidRPr="00053B7E">
        <w:rPr>
          <w:rFonts w:ascii="Times New Roman" w:hAnsi="Times New Roman"/>
          <w:sz w:val="24"/>
          <w:szCs w:val="24"/>
          <w:vertAlign w:val="superscript"/>
          <w:lang w:val="ro-RO"/>
        </w:rPr>
        <w:t>2</w:t>
      </w:r>
      <w:r w:rsidRPr="00053B7E">
        <w:rPr>
          <w:rFonts w:ascii="Times New Roman" w:hAnsi="Times New Roman"/>
          <w:sz w:val="24"/>
          <w:szCs w:val="24"/>
          <w:lang w:val="ro-RO"/>
        </w:rPr>
        <w:t xml:space="preserve"> în cazul forajelor propuse în localitatea Sacoşu Turcesc) şi în cazul ROSPA0126 Livezile – Dolaţ (aprox. 240 m</w:t>
      </w:r>
      <w:r w:rsidRPr="00053B7E">
        <w:rPr>
          <w:rFonts w:ascii="Times New Roman" w:hAnsi="Times New Roman"/>
          <w:sz w:val="24"/>
          <w:szCs w:val="24"/>
          <w:vertAlign w:val="superscript"/>
          <w:lang w:val="ro-RO"/>
        </w:rPr>
        <w:t>2</w:t>
      </w:r>
      <w:r w:rsidRPr="00053B7E">
        <w:rPr>
          <w:rFonts w:ascii="Times New Roman" w:hAnsi="Times New Roman"/>
          <w:sz w:val="24"/>
          <w:szCs w:val="24"/>
          <w:lang w:val="ro-RO"/>
        </w:rPr>
        <w:t xml:space="preserve"> în cazul gospodăriei de apă propusă în zona localităţii Livezile)</w:t>
      </w:r>
    </w:p>
    <w:p w:rsidR="001C7CEF" w:rsidRPr="00A846EE" w:rsidRDefault="001C7CEF" w:rsidP="001C7CEF">
      <w:pPr>
        <w:numPr>
          <w:ilvl w:val="0"/>
          <w:numId w:val="13"/>
        </w:numPr>
        <w:spacing w:after="0" w:line="240" w:lineRule="auto"/>
        <w:jc w:val="both"/>
        <w:rPr>
          <w:rFonts w:ascii="Times New Roman" w:hAnsi="Times New Roman"/>
          <w:sz w:val="24"/>
          <w:szCs w:val="24"/>
          <w:lang w:val="ro-RO"/>
        </w:rPr>
      </w:pPr>
      <w:r w:rsidRPr="00A846EE">
        <w:rPr>
          <w:rFonts w:ascii="Times New Roman" w:hAnsi="Times New Roman"/>
          <w:sz w:val="24"/>
          <w:szCs w:val="24"/>
          <w:lang w:val="ro-RO"/>
        </w:rPr>
        <w:t>pe amplasamentul proiectului suprapus cu ariile naturale protejate nu au fost identificate habitate naturale si specii sălbatice de interes comunitar în perioada când au fost efectuate observaţiile în teren, date  prezentate în memoriul tehnic (habitatele naturale identificate sunt constituite din pajişti mezo-xerofile, zone umede, zone uşor mlăştinoase, zone de tufărişuri, care constituie habitate favorabile pentru diverse specii de faună de talie mică: mamifere, păsări, reptile, amfibieni şi nevertebrate).</w:t>
      </w:r>
    </w:p>
    <w:p w:rsidR="001C7CEF" w:rsidRPr="00A846EE" w:rsidRDefault="001C7CEF" w:rsidP="001C7CEF">
      <w:pPr>
        <w:numPr>
          <w:ilvl w:val="0"/>
          <w:numId w:val="13"/>
        </w:numPr>
        <w:spacing w:after="0" w:line="240" w:lineRule="auto"/>
        <w:jc w:val="both"/>
        <w:rPr>
          <w:rFonts w:ascii="Times New Roman" w:hAnsi="Times New Roman"/>
          <w:sz w:val="24"/>
          <w:szCs w:val="24"/>
          <w:lang w:val="ro-RO"/>
        </w:rPr>
      </w:pPr>
      <w:r w:rsidRPr="00A846EE">
        <w:rPr>
          <w:rFonts w:ascii="Times New Roman" w:hAnsi="Times New Roman"/>
          <w:sz w:val="24"/>
          <w:szCs w:val="24"/>
          <w:lang w:val="ro-RO"/>
        </w:rPr>
        <w:t xml:space="preserve">lucrările de execuţie ale proiectului din interiorul ariilor naturale protejate se vor desfăşura, în principal, în lungul unor căi de comunicaţie existente </w:t>
      </w:r>
      <w:r w:rsidR="009E1C3B" w:rsidRPr="008F4817">
        <w:rPr>
          <w:rFonts w:ascii="Times New Roman" w:hAnsi="Times New Roman"/>
          <w:sz w:val="24"/>
          <w:szCs w:val="24"/>
          <w:lang w:val="ro-RO"/>
        </w:rPr>
        <w:t xml:space="preserve">(zone antropizate) </w:t>
      </w:r>
      <w:r w:rsidRPr="00A846EE">
        <w:rPr>
          <w:rFonts w:ascii="Times New Roman" w:hAnsi="Times New Roman"/>
          <w:sz w:val="24"/>
          <w:szCs w:val="24"/>
          <w:lang w:val="ro-RO"/>
        </w:rPr>
        <w:t>în intervale relativ scurte de timp; vor fi utilizate echipamente şi utilaje performante, cu un nivel redus de zgomot; la sfârşitul lucrărilor de construcţie terenul va fi reabilitat, astfel încât vegetaţia caracteristică zonei să se poată reinstala pe trenurile afectate prin decopertare, călcare, tasare, săpături, care vor rămâne libere de construcţii.</w:t>
      </w:r>
    </w:p>
    <w:p w:rsidR="001C7CEF" w:rsidRPr="00A846EE" w:rsidRDefault="001C7CEF" w:rsidP="001C7CEF">
      <w:pPr>
        <w:spacing w:after="0" w:line="240" w:lineRule="auto"/>
        <w:jc w:val="both"/>
        <w:rPr>
          <w:rFonts w:ascii="Times New Roman" w:hAnsi="Times New Roman"/>
          <w:sz w:val="24"/>
          <w:szCs w:val="24"/>
          <w:lang w:val="ro-RO"/>
        </w:rPr>
      </w:pPr>
    </w:p>
    <w:p w:rsidR="001C7CEF" w:rsidRPr="00A846EE" w:rsidRDefault="001C7CEF" w:rsidP="001C7CEF">
      <w:pPr>
        <w:spacing w:after="0" w:line="240" w:lineRule="auto"/>
        <w:jc w:val="both"/>
        <w:rPr>
          <w:rFonts w:ascii="Times New Roman" w:hAnsi="Times New Roman"/>
          <w:sz w:val="24"/>
          <w:szCs w:val="24"/>
          <w:lang w:val="ro-RO"/>
        </w:rPr>
      </w:pPr>
      <w:r w:rsidRPr="00A846EE">
        <w:rPr>
          <w:rFonts w:ascii="Times New Roman" w:hAnsi="Times New Roman"/>
          <w:b/>
          <w:bCs/>
          <w:i/>
          <w:iCs/>
          <w:sz w:val="24"/>
          <w:szCs w:val="24"/>
          <w:lang w:val="ro-RO"/>
        </w:rPr>
        <w:t>Prezenta decizie poate fi contestată în conformitate cu prevederile H.G. nr. 445/2009 privind evaluarea impactului anumitor proiecte publice şi private asupra mediului şi ale Legii contenciosului administrativ nr. 554/2004, cu modificările şi completările ulterioare.  </w:t>
      </w:r>
    </w:p>
    <w:p w:rsidR="001C7CEF" w:rsidRDefault="001C7CEF" w:rsidP="001C7CEF">
      <w:pPr>
        <w:spacing w:after="0"/>
        <w:rPr>
          <w:rFonts w:ascii="Times New Roman" w:hAnsi="Times New Roman"/>
          <w:b/>
          <w:sz w:val="24"/>
          <w:szCs w:val="24"/>
          <w:lang w:val="ro-RO"/>
        </w:rPr>
      </w:pPr>
    </w:p>
    <w:p w:rsidR="0097745A" w:rsidRPr="00A846EE" w:rsidRDefault="0097745A" w:rsidP="001C7CEF">
      <w:pPr>
        <w:spacing w:after="0"/>
        <w:rPr>
          <w:rFonts w:ascii="Times New Roman" w:hAnsi="Times New Roman"/>
          <w:b/>
          <w:sz w:val="24"/>
          <w:szCs w:val="24"/>
          <w:lang w:val="ro-RO"/>
        </w:rPr>
      </w:pPr>
      <w:bookmarkStart w:id="3" w:name="_GoBack"/>
      <w:bookmarkEnd w:id="3"/>
    </w:p>
    <w:p w:rsidR="001C7CEF" w:rsidRPr="00A846EE" w:rsidRDefault="0097745A" w:rsidP="0097745A">
      <w:pPr>
        <w:spacing w:after="0"/>
        <w:ind w:firstLine="426"/>
        <w:rPr>
          <w:rFonts w:ascii="Times New Roman" w:hAnsi="Times New Roman"/>
          <w:b/>
          <w:sz w:val="24"/>
          <w:szCs w:val="24"/>
          <w:lang w:val="ro-RO"/>
        </w:rPr>
      </w:pPr>
      <w:r>
        <w:rPr>
          <w:rFonts w:ascii="Times New Roman" w:hAnsi="Times New Roman"/>
          <w:b/>
          <w:sz w:val="24"/>
          <w:szCs w:val="24"/>
          <w:lang w:val="ro-RO"/>
        </w:rPr>
        <w:t xml:space="preserve">    </w:t>
      </w:r>
      <w:r w:rsidR="001C7CEF" w:rsidRPr="00A846EE">
        <w:rPr>
          <w:rFonts w:ascii="Times New Roman" w:hAnsi="Times New Roman"/>
          <w:b/>
          <w:sz w:val="24"/>
          <w:szCs w:val="24"/>
          <w:lang w:val="ro-RO"/>
        </w:rPr>
        <w:t>DIRECTOR EXECUTIV</w:t>
      </w:r>
    </w:p>
    <w:p w:rsidR="001C7CEF" w:rsidRPr="00A846EE" w:rsidRDefault="001C7CEF" w:rsidP="0097745A">
      <w:pPr>
        <w:spacing w:after="0" w:line="240" w:lineRule="auto"/>
        <w:ind w:firstLine="426"/>
        <w:rPr>
          <w:rFonts w:ascii="Times New Roman" w:hAnsi="Times New Roman"/>
          <w:b/>
          <w:sz w:val="24"/>
          <w:szCs w:val="24"/>
          <w:lang w:val="ro-RO"/>
        </w:rPr>
      </w:pPr>
      <w:r w:rsidRPr="00A846EE">
        <w:rPr>
          <w:rFonts w:ascii="Times New Roman" w:hAnsi="Times New Roman"/>
          <w:b/>
          <w:sz w:val="24"/>
          <w:szCs w:val="24"/>
          <w:lang w:val="ro-RO"/>
        </w:rPr>
        <w:t xml:space="preserve">    </w:t>
      </w:r>
      <w:r w:rsidR="0097745A">
        <w:rPr>
          <w:rFonts w:ascii="Times New Roman" w:hAnsi="Times New Roman"/>
          <w:b/>
          <w:sz w:val="24"/>
          <w:szCs w:val="24"/>
          <w:lang w:val="ro-RO"/>
        </w:rPr>
        <w:t xml:space="preserve">     </w:t>
      </w:r>
      <w:r w:rsidRPr="00A846EE">
        <w:rPr>
          <w:rFonts w:ascii="Times New Roman" w:hAnsi="Times New Roman"/>
          <w:b/>
          <w:sz w:val="24"/>
          <w:szCs w:val="24"/>
          <w:lang w:val="ro-RO"/>
        </w:rPr>
        <w:t>Mihai CEPEHA</w:t>
      </w:r>
    </w:p>
    <w:p w:rsidR="001C7CEF" w:rsidRPr="00A846EE" w:rsidRDefault="001C7CEF" w:rsidP="001C7CEF">
      <w:pPr>
        <w:spacing w:after="0" w:line="240" w:lineRule="auto"/>
        <w:rPr>
          <w:rFonts w:ascii="Times New Roman" w:hAnsi="Times New Roman"/>
          <w:b/>
          <w:sz w:val="24"/>
          <w:szCs w:val="24"/>
          <w:lang w:val="ro-RO"/>
        </w:rPr>
      </w:pPr>
      <w:r w:rsidRPr="00A846EE">
        <w:rPr>
          <w:rFonts w:ascii="Times New Roman" w:hAnsi="Times New Roman"/>
          <w:b/>
          <w:sz w:val="24"/>
          <w:szCs w:val="24"/>
          <w:lang w:val="ro-RO"/>
        </w:rPr>
        <w:tab/>
      </w:r>
      <w:r w:rsidRPr="00A846EE">
        <w:rPr>
          <w:rFonts w:ascii="Times New Roman" w:hAnsi="Times New Roman"/>
          <w:b/>
          <w:sz w:val="24"/>
          <w:szCs w:val="24"/>
          <w:lang w:val="ro-RO"/>
        </w:rPr>
        <w:tab/>
      </w:r>
      <w:r w:rsidRPr="00A846EE">
        <w:rPr>
          <w:rFonts w:ascii="Times New Roman" w:hAnsi="Times New Roman"/>
          <w:b/>
          <w:sz w:val="24"/>
          <w:szCs w:val="24"/>
          <w:lang w:val="ro-RO"/>
        </w:rPr>
        <w:tab/>
      </w:r>
      <w:r w:rsidRPr="00A846EE">
        <w:rPr>
          <w:rFonts w:ascii="Times New Roman" w:hAnsi="Times New Roman"/>
          <w:b/>
          <w:sz w:val="24"/>
          <w:szCs w:val="24"/>
          <w:lang w:val="ro-RO"/>
        </w:rPr>
        <w:tab/>
      </w:r>
      <w:r w:rsidRPr="00A846EE">
        <w:rPr>
          <w:rFonts w:ascii="Times New Roman" w:hAnsi="Times New Roman"/>
          <w:b/>
          <w:sz w:val="24"/>
          <w:szCs w:val="24"/>
          <w:lang w:val="ro-RO"/>
        </w:rPr>
        <w:tab/>
      </w:r>
      <w:r w:rsidRPr="00A846EE">
        <w:rPr>
          <w:rFonts w:ascii="Times New Roman" w:hAnsi="Times New Roman"/>
          <w:b/>
          <w:sz w:val="24"/>
          <w:szCs w:val="24"/>
          <w:lang w:val="ro-RO"/>
        </w:rPr>
        <w:tab/>
      </w:r>
      <w:r w:rsidRPr="00A846EE">
        <w:rPr>
          <w:rFonts w:ascii="Times New Roman" w:hAnsi="Times New Roman"/>
          <w:b/>
          <w:sz w:val="24"/>
          <w:szCs w:val="24"/>
          <w:lang w:val="ro-RO"/>
        </w:rPr>
        <w:tab/>
        <w:t xml:space="preserve">      </w:t>
      </w:r>
      <w:r w:rsidR="0097745A">
        <w:rPr>
          <w:rFonts w:ascii="Times New Roman" w:hAnsi="Times New Roman"/>
          <w:b/>
          <w:sz w:val="24"/>
          <w:szCs w:val="24"/>
          <w:lang w:val="ro-RO"/>
        </w:rPr>
        <w:t xml:space="preserve">                   </w:t>
      </w:r>
      <w:r w:rsidRPr="00A846EE">
        <w:rPr>
          <w:rFonts w:ascii="Times New Roman" w:hAnsi="Times New Roman"/>
          <w:b/>
          <w:sz w:val="24"/>
          <w:szCs w:val="24"/>
          <w:lang w:val="ro-RO"/>
        </w:rPr>
        <w:t>p. SEF SERVICIU</w:t>
      </w:r>
    </w:p>
    <w:p w:rsidR="001C7CEF" w:rsidRPr="00A846EE" w:rsidRDefault="001C7CEF" w:rsidP="001C7CEF">
      <w:pPr>
        <w:spacing w:after="0" w:line="240" w:lineRule="auto"/>
        <w:ind w:left="2160" w:firstLine="720"/>
        <w:rPr>
          <w:rFonts w:ascii="Times New Roman" w:hAnsi="Times New Roman"/>
          <w:b/>
          <w:sz w:val="24"/>
          <w:szCs w:val="24"/>
          <w:lang w:val="ro-RO"/>
        </w:rPr>
      </w:pPr>
      <w:r w:rsidRPr="00A846EE">
        <w:rPr>
          <w:rFonts w:ascii="Times New Roman" w:hAnsi="Times New Roman"/>
          <w:b/>
          <w:sz w:val="24"/>
          <w:szCs w:val="24"/>
          <w:lang w:val="ro-RO"/>
        </w:rPr>
        <w:t xml:space="preserve"> </w:t>
      </w:r>
      <w:r w:rsidRPr="00A846EE">
        <w:rPr>
          <w:rFonts w:ascii="Times New Roman" w:hAnsi="Times New Roman"/>
          <w:b/>
          <w:sz w:val="24"/>
          <w:szCs w:val="24"/>
          <w:lang w:val="ro-RO"/>
        </w:rPr>
        <w:tab/>
      </w:r>
      <w:r w:rsidRPr="00A846EE">
        <w:rPr>
          <w:rFonts w:ascii="Times New Roman" w:hAnsi="Times New Roman"/>
          <w:b/>
          <w:sz w:val="24"/>
          <w:szCs w:val="24"/>
          <w:lang w:val="ro-RO"/>
        </w:rPr>
        <w:tab/>
      </w:r>
      <w:r w:rsidR="0097745A">
        <w:rPr>
          <w:rFonts w:ascii="Times New Roman" w:hAnsi="Times New Roman"/>
          <w:b/>
          <w:sz w:val="24"/>
          <w:szCs w:val="24"/>
          <w:lang w:val="ro-RO"/>
        </w:rPr>
        <w:t xml:space="preserve">                    </w:t>
      </w:r>
      <w:r w:rsidRPr="00A846EE">
        <w:rPr>
          <w:rFonts w:ascii="Times New Roman" w:hAnsi="Times New Roman"/>
          <w:b/>
          <w:sz w:val="24"/>
          <w:szCs w:val="24"/>
          <w:lang w:val="ro-RO"/>
        </w:rPr>
        <w:t>AVIZE, ACORDURI, AUTORIZATII</w:t>
      </w:r>
    </w:p>
    <w:p w:rsidR="001C7CEF" w:rsidRPr="00A846EE" w:rsidRDefault="001C7CEF" w:rsidP="001C7CEF">
      <w:pPr>
        <w:spacing w:after="0" w:line="240" w:lineRule="auto"/>
        <w:ind w:left="2880" w:firstLine="720"/>
        <w:rPr>
          <w:rFonts w:ascii="Times New Roman" w:hAnsi="Times New Roman"/>
          <w:b/>
          <w:sz w:val="24"/>
          <w:szCs w:val="24"/>
          <w:lang w:val="ro-RO"/>
        </w:rPr>
      </w:pPr>
      <w:r w:rsidRPr="00A846EE">
        <w:rPr>
          <w:rFonts w:ascii="Times New Roman" w:hAnsi="Times New Roman"/>
          <w:b/>
          <w:sz w:val="24"/>
          <w:szCs w:val="24"/>
          <w:lang w:val="ro-RO"/>
        </w:rPr>
        <w:t xml:space="preserve">     </w:t>
      </w:r>
      <w:r w:rsidRPr="00A846EE">
        <w:rPr>
          <w:rFonts w:ascii="Times New Roman" w:hAnsi="Times New Roman"/>
          <w:b/>
          <w:sz w:val="24"/>
          <w:szCs w:val="24"/>
          <w:lang w:val="ro-RO"/>
        </w:rPr>
        <w:tab/>
        <w:t xml:space="preserve">                </w:t>
      </w:r>
      <w:r w:rsidR="0097745A">
        <w:rPr>
          <w:rFonts w:ascii="Times New Roman" w:hAnsi="Times New Roman"/>
          <w:b/>
          <w:sz w:val="24"/>
          <w:szCs w:val="24"/>
          <w:lang w:val="ro-RO"/>
        </w:rPr>
        <w:t xml:space="preserve">                  </w:t>
      </w:r>
      <w:r w:rsidRPr="00A846EE">
        <w:rPr>
          <w:rFonts w:ascii="Times New Roman" w:hAnsi="Times New Roman"/>
          <w:b/>
          <w:sz w:val="24"/>
          <w:szCs w:val="24"/>
          <w:lang w:val="ro-RO"/>
        </w:rPr>
        <w:t xml:space="preserve">   Lucia SCRIUBA</w:t>
      </w:r>
    </w:p>
    <w:p w:rsidR="001C7CEF" w:rsidRPr="00A846EE" w:rsidRDefault="001C7CEF" w:rsidP="001C7CEF">
      <w:pPr>
        <w:spacing w:after="0" w:line="240" w:lineRule="auto"/>
        <w:ind w:firstLine="720"/>
        <w:rPr>
          <w:rFonts w:ascii="Times New Roman" w:hAnsi="Times New Roman"/>
          <w:sz w:val="24"/>
          <w:szCs w:val="24"/>
          <w:lang w:val="ro-RO"/>
        </w:rPr>
      </w:pPr>
    </w:p>
    <w:p w:rsidR="001C7CEF" w:rsidRPr="0097745A" w:rsidRDefault="001C7CEF" w:rsidP="001C7CEF">
      <w:pPr>
        <w:spacing w:after="0" w:line="240" w:lineRule="auto"/>
        <w:ind w:firstLine="720"/>
        <w:rPr>
          <w:rFonts w:ascii="Times New Roman" w:hAnsi="Times New Roman"/>
          <w:b/>
          <w:sz w:val="24"/>
          <w:szCs w:val="24"/>
          <w:lang w:val="ro-RO"/>
        </w:rPr>
      </w:pPr>
      <w:r w:rsidRPr="0097745A">
        <w:rPr>
          <w:rFonts w:ascii="Times New Roman" w:hAnsi="Times New Roman"/>
          <w:b/>
          <w:sz w:val="24"/>
          <w:szCs w:val="24"/>
          <w:lang w:val="ro-RO"/>
        </w:rPr>
        <w:t>Intocmit,</w:t>
      </w:r>
    </w:p>
    <w:p w:rsidR="001C7CEF" w:rsidRPr="00A846EE" w:rsidRDefault="001C7CEF" w:rsidP="001C7CEF">
      <w:pPr>
        <w:spacing w:after="0" w:line="240" w:lineRule="auto"/>
        <w:ind w:firstLine="720"/>
        <w:rPr>
          <w:rFonts w:ascii="Times New Roman" w:hAnsi="Times New Roman"/>
          <w:b/>
          <w:sz w:val="24"/>
          <w:szCs w:val="24"/>
          <w:lang w:val="ro-RO"/>
        </w:rPr>
      </w:pPr>
      <w:r w:rsidRPr="00A846EE">
        <w:rPr>
          <w:rFonts w:ascii="Times New Roman" w:hAnsi="Times New Roman"/>
          <w:b/>
          <w:sz w:val="24"/>
          <w:szCs w:val="24"/>
          <w:lang w:val="ro-RO"/>
        </w:rPr>
        <w:t>Corina MIHOC</w:t>
      </w:r>
    </w:p>
    <w:p w:rsidR="001C7CEF" w:rsidRPr="00A846EE" w:rsidRDefault="001C7CEF" w:rsidP="001C7CEF">
      <w:pPr>
        <w:spacing w:after="0" w:line="240" w:lineRule="auto"/>
        <w:rPr>
          <w:rFonts w:ascii="Times New Roman" w:hAnsi="Times New Roman"/>
          <w:color w:val="000000"/>
          <w:sz w:val="24"/>
          <w:szCs w:val="24"/>
          <w:lang w:val="ro-RO"/>
        </w:rPr>
      </w:pPr>
    </w:p>
    <w:p w:rsidR="00C027BE" w:rsidRDefault="00C027BE">
      <w:pPr>
        <w:rPr>
          <w:lang w:val="ro-RO"/>
        </w:rPr>
      </w:pPr>
    </w:p>
    <w:p w:rsidR="00F413FF" w:rsidRPr="00C027BE" w:rsidRDefault="00C027BE" w:rsidP="00C027BE">
      <w:pPr>
        <w:tabs>
          <w:tab w:val="left" w:pos="1072"/>
        </w:tabs>
        <w:rPr>
          <w:lang w:val="ro-RO"/>
        </w:rPr>
      </w:pPr>
      <w:r>
        <w:rPr>
          <w:lang w:val="ro-RO"/>
        </w:rPr>
        <w:tab/>
      </w:r>
    </w:p>
    <w:sectPr w:rsidR="00F413FF" w:rsidRPr="00C027BE" w:rsidSect="00D374BC">
      <w:footerReference w:type="default" r:id="rId8"/>
      <w:headerReference w:type="first" r:id="rId9"/>
      <w:footerReference w:type="first" r:id="rId10"/>
      <w:pgSz w:w="11907" w:h="16840" w:code="9"/>
      <w:pgMar w:top="1134" w:right="1134" w:bottom="1134" w:left="1134" w:header="289" w:footer="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38" w:rsidRDefault="00AB6838">
      <w:pPr>
        <w:spacing w:after="0" w:line="240" w:lineRule="auto"/>
      </w:pPr>
      <w:r>
        <w:separator/>
      </w:r>
    </w:p>
  </w:endnote>
  <w:endnote w:type="continuationSeparator" w:id="0">
    <w:p w:rsidR="00AB6838" w:rsidRDefault="00AB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F" w:rsidRPr="00FD1306" w:rsidRDefault="00AB6838" w:rsidP="00D374BC">
    <w:pPr>
      <w:pStyle w:val="Header"/>
      <w:spacing w:after="0" w:line="240" w:lineRule="auto"/>
      <w:jc w:val="center"/>
      <w:rPr>
        <w:rFonts w:ascii="Garamond" w:hAnsi="Garamond"/>
        <w:b/>
        <w:color w:val="00214E"/>
        <w:sz w:val="24"/>
        <w:szCs w:val="24"/>
        <w:lang w:val="ro-RO"/>
      </w:rPr>
    </w:pPr>
    <w:r>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6.65pt;margin-top:-33.6pt;width:41.9pt;height:34.45pt;z-index:-251655168">
          <v:imagedata r:id="rId1" o:title=""/>
        </v:shape>
        <o:OLEObject Type="Embed" ProgID="CorelDRAW.Graphic.13" ShapeID="_x0000_s2051" DrawAspect="Content" ObjectID="_1578142232" r:id="rId2"/>
      </w:pict>
    </w:r>
    <w:r w:rsidR="00CC0C0F">
      <w:rPr>
        <w:rFonts w:ascii="Garamond" w:hAnsi="Garamond"/>
        <w:noProof/>
        <w:sz w:val="24"/>
        <w:szCs w:val="24"/>
      </w:rPr>
      <mc:AlternateContent>
        <mc:Choice Requires="wps">
          <w:drawing>
            <wp:anchor distT="0" distB="0" distL="114300" distR="114300" simplePos="0" relativeHeight="251662336" behindDoc="0" locked="0" layoutInCell="1" allowOverlap="1" wp14:anchorId="5AFA9EE4" wp14:editId="5BAE71A2">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2BB245"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CC0C0F" w:rsidRPr="00FD1306">
      <w:rPr>
        <w:rFonts w:ascii="Garamond" w:hAnsi="Garamond"/>
        <w:b/>
        <w:color w:val="00214E"/>
        <w:sz w:val="24"/>
        <w:szCs w:val="24"/>
      </w:rPr>
      <w:t>AGEN</w:t>
    </w:r>
    <w:r w:rsidR="00CC0C0F">
      <w:rPr>
        <w:rFonts w:ascii="Garamond" w:hAnsi="Garamond"/>
        <w:b/>
        <w:color w:val="00214E"/>
        <w:sz w:val="24"/>
        <w:szCs w:val="24"/>
        <w:lang w:val="ro-RO"/>
      </w:rPr>
      <w:t xml:space="preserve">ŢIA </w:t>
    </w:r>
    <w:r w:rsidR="00CC0C0F" w:rsidRPr="00FD1306">
      <w:rPr>
        <w:rFonts w:ascii="Garamond" w:hAnsi="Garamond"/>
        <w:b/>
        <w:color w:val="00214E"/>
        <w:sz w:val="24"/>
        <w:szCs w:val="24"/>
        <w:lang w:val="ro-RO"/>
      </w:rPr>
      <w:t>PENTRU PROTECŢIA MEDIULUI</w:t>
    </w:r>
    <w:r w:rsidR="00CC0C0F">
      <w:rPr>
        <w:rFonts w:ascii="Garamond" w:hAnsi="Garamond"/>
        <w:b/>
        <w:color w:val="00214E"/>
        <w:sz w:val="24"/>
        <w:szCs w:val="24"/>
        <w:lang w:val="ro-RO"/>
      </w:rPr>
      <w:t xml:space="preserve"> TIMIŞ</w:t>
    </w:r>
  </w:p>
  <w:p w:rsidR="00CC0C0F" w:rsidRPr="004512F9" w:rsidRDefault="00CC0C0F" w:rsidP="00D374BC">
    <w:pPr>
      <w:pStyle w:val="Header"/>
      <w:spacing w:after="0" w:line="240" w:lineRule="auto"/>
      <w:jc w:val="center"/>
      <w:rPr>
        <w:rFonts w:ascii="Garamond" w:hAnsi="Garamond"/>
        <w:color w:val="00214E"/>
        <w:sz w:val="24"/>
        <w:szCs w:val="24"/>
        <w:lang w:val="ro-RO"/>
      </w:rPr>
    </w:pPr>
    <w:r>
      <w:rPr>
        <w:rFonts w:ascii="Garamond" w:hAnsi="Garamond"/>
        <w:color w:val="00214E"/>
        <w:sz w:val="24"/>
        <w:szCs w:val="24"/>
        <w:lang w:val="ro-RO"/>
      </w:rPr>
      <w:t>B-dul Liviu Rebreanu</w:t>
    </w:r>
    <w:r w:rsidRPr="004512F9">
      <w:rPr>
        <w:rFonts w:ascii="Garamond" w:hAnsi="Garamond"/>
        <w:color w:val="00214E"/>
        <w:sz w:val="24"/>
        <w:szCs w:val="24"/>
        <w:lang w:val="ro-RO"/>
      </w:rPr>
      <w:t>, nr.1</w:t>
    </w:r>
    <w:r>
      <w:rPr>
        <w:rFonts w:ascii="Garamond" w:hAnsi="Garamond"/>
        <w:color w:val="00214E"/>
        <w:sz w:val="24"/>
        <w:szCs w:val="24"/>
        <w:lang w:val="ro-RO"/>
      </w:rPr>
      <w:t>8-18A</w:t>
    </w:r>
    <w:r w:rsidRPr="004512F9">
      <w:rPr>
        <w:rFonts w:ascii="Garamond" w:hAnsi="Garamond"/>
        <w:color w:val="00214E"/>
        <w:sz w:val="24"/>
        <w:szCs w:val="24"/>
        <w:lang w:val="ro-RO"/>
      </w:rPr>
      <w:t xml:space="preserve">, </w:t>
    </w:r>
    <w:r>
      <w:rPr>
        <w:rFonts w:ascii="Garamond" w:hAnsi="Garamond"/>
        <w:color w:val="00214E"/>
        <w:sz w:val="24"/>
        <w:szCs w:val="24"/>
        <w:lang w:val="ro-RO"/>
      </w:rPr>
      <w:t>Timişoara</w:t>
    </w:r>
    <w:r w:rsidRPr="004512F9">
      <w:rPr>
        <w:rFonts w:ascii="Garamond" w:hAnsi="Garamond"/>
        <w:color w:val="00214E"/>
        <w:sz w:val="24"/>
        <w:szCs w:val="24"/>
        <w:lang w:val="ro-RO"/>
      </w:rPr>
      <w:t xml:space="preserve">, , Cod </w:t>
    </w:r>
    <w:r>
      <w:rPr>
        <w:rFonts w:ascii="Garamond" w:hAnsi="Garamond"/>
        <w:color w:val="00214E"/>
        <w:sz w:val="24"/>
        <w:szCs w:val="24"/>
        <w:lang w:val="ro-RO"/>
      </w:rPr>
      <w:t>300210</w:t>
    </w:r>
  </w:p>
  <w:p w:rsidR="00CC0C0F" w:rsidRDefault="00CC0C0F" w:rsidP="00D374BC">
    <w:pPr>
      <w:pStyle w:val="Header"/>
      <w:spacing w:after="0" w:line="240" w:lineRule="auto"/>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hyperlink r:id="rId3" w:history="1">
      <w:r w:rsidRPr="009B5B93">
        <w:rPr>
          <w:rStyle w:val="Hyperlink"/>
          <w:rFonts w:ascii="Garamond" w:hAnsi="Garamond"/>
          <w:sz w:val="24"/>
          <w:szCs w:val="24"/>
          <w:lang w:val="ro-RO"/>
        </w:rPr>
        <w:t>office@apmtm.anpm.ro</w:t>
      </w:r>
    </w:hyperlink>
    <w:r w:rsidRPr="004512F9">
      <w:rPr>
        <w:rFonts w:ascii="Garamond" w:hAnsi="Garamond"/>
        <w:color w:val="00214E"/>
        <w:sz w:val="24"/>
        <w:szCs w:val="24"/>
        <w:lang w:val="ro-RO"/>
      </w:rPr>
      <w:t>; Tel. 02</w:t>
    </w:r>
    <w:r>
      <w:rPr>
        <w:rFonts w:ascii="Garamond" w:hAnsi="Garamond"/>
        <w:color w:val="00214E"/>
        <w:sz w:val="24"/>
        <w:szCs w:val="24"/>
        <w:lang w:val="ro-RO"/>
      </w:rPr>
      <w:t>56</w:t>
    </w:r>
    <w:r w:rsidRPr="004512F9">
      <w:rPr>
        <w:rFonts w:ascii="Garamond" w:hAnsi="Garamond"/>
        <w:color w:val="00214E"/>
        <w:sz w:val="24"/>
        <w:szCs w:val="24"/>
        <w:lang w:val="ro-RO"/>
      </w:rPr>
      <w:t>.</w:t>
    </w:r>
    <w:r>
      <w:rPr>
        <w:rFonts w:ascii="Garamond" w:hAnsi="Garamond"/>
        <w:color w:val="00214E"/>
        <w:sz w:val="24"/>
        <w:szCs w:val="24"/>
        <w:lang w:val="ro-RO"/>
      </w:rPr>
      <w:t>491.795</w:t>
    </w:r>
    <w:r w:rsidRPr="004512F9">
      <w:rPr>
        <w:rFonts w:ascii="Garamond" w:hAnsi="Garamond"/>
        <w:color w:val="00214E"/>
        <w:sz w:val="24"/>
        <w:szCs w:val="24"/>
        <w:lang w:val="ro-RO"/>
      </w:rPr>
      <w:t xml:space="preserve">; </w:t>
    </w:r>
    <w:r>
      <w:rPr>
        <w:rFonts w:ascii="Garamond" w:hAnsi="Garamond"/>
        <w:color w:val="00214E"/>
        <w:sz w:val="24"/>
        <w:szCs w:val="24"/>
        <w:lang w:val="ro-RO"/>
      </w:rPr>
      <w:t xml:space="preserve">0256. 226.675; Fax 0256..201.005               </w:t>
    </w:r>
  </w:p>
  <w:p w:rsidR="00CC0C0F" w:rsidRPr="004512F9" w:rsidRDefault="00CC0C0F" w:rsidP="00D374BC">
    <w:pPr>
      <w:pStyle w:val="Header"/>
      <w:spacing w:after="0" w:line="240" w:lineRule="auto"/>
      <w:jc w:val="center"/>
      <w:rPr>
        <w:rFonts w:ascii="Garamond" w:hAnsi="Garamond"/>
        <w:color w:val="00214E"/>
        <w:sz w:val="24"/>
        <w:szCs w:val="24"/>
        <w:lang w:val="ro-RO"/>
      </w:rPr>
    </w:pPr>
    <w:r>
      <w:rPr>
        <w:rFonts w:ascii="Garamond" w:hAnsi="Garamond"/>
        <w:color w:val="00214E"/>
        <w:sz w:val="24"/>
        <w:szCs w:val="24"/>
        <w:lang w:val="ro-RO"/>
      </w:rPr>
      <w:t xml:space="preserve">                                                                                                                                                      </w:t>
    </w:r>
    <w:r w:rsidRPr="00CA5E13">
      <w:rPr>
        <w:rFonts w:ascii="Garamond" w:hAnsi="Garamond"/>
        <w:color w:val="00214E"/>
        <w:sz w:val="24"/>
        <w:szCs w:val="24"/>
        <w:lang w:val="ro-RO"/>
      </w:rPr>
      <w:fldChar w:fldCharType="begin"/>
    </w:r>
    <w:r w:rsidRPr="00CA5E13">
      <w:rPr>
        <w:rFonts w:ascii="Garamond" w:hAnsi="Garamond"/>
        <w:color w:val="00214E"/>
        <w:sz w:val="24"/>
        <w:szCs w:val="24"/>
        <w:lang w:val="ro-RO"/>
      </w:rPr>
      <w:instrText xml:space="preserve"> PAGE   \* MERGEFORMAT </w:instrText>
    </w:r>
    <w:r w:rsidRPr="00CA5E13">
      <w:rPr>
        <w:rFonts w:ascii="Garamond" w:hAnsi="Garamond"/>
        <w:color w:val="00214E"/>
        <w:sz w:val="24"/>
        <w:szCs w:val="24"/>
        <w:lang w:val="ro-RO"/>
      </w:rPr>
      <w:fldChar w:fldCharType="separate"/>
    </w:r>
    <w:r w:rsidR="005915D7">
      <w:rPr>
        <w:rFonts w:ascii="Garamond" w:hAnsi="Garamond"/>
        <w:noProof/>
        <w:color w:val="00214E"/>
        <w:sz w:val="24"/>
        <w:szCs w:val="24"/>
        <w:lang w:val="ro-RO"/>
      </w:rPr>
      <w:t>17</w:t>
    </w:r>
    <w:r w:rsidRPr="00CA5E13">
      <w:rPr>
        <w:rFonts w:ascii="Garamond" w:hAnsi="Garamond"/>
        <w:noProof/>
        <w:color w:val="00214E"/>
        <w:sz w:val="24"/>
        <w:szCs w:val="24"/>
        <w:lang w:val="ro-RO"/>
      </w:rPr>
      <w:fldChar w:fldCharType="end"/>
    </w:r>
  </w:p>
  <w:p w:rsidR="00CC0C0F" w:rsidRDefault="00CC0C0F" w:rsidP="00D37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F" w:rsidRPr="003D5768" w:rsidRDefault="00AB6838" w:rsidP="00D374BC">
    <w:pPr>
      <w:pStyle w:val="Header"/>
      <w:spacing w:after="0" w:line="240" w:lineRule="auto"/>
      <w:jc w:val="center"/>
      <w:rPr>
        <w:rFonts w:ascii="Garamond" w:hAnsi="Garamond"/>
        <w:b/>
        <w:color w:val="00214E"/>
        <w:sz w:val="24"/>
        <w:szCs w:val="24"/>
        <w:lang w:val="ro-RO"/>
      </w:rPr>
    </w:pPr>
    <w:r>
      <w:rPr>
        <w:rFonts w:ascii="Garamond" w:hAnsi="Garamond"/>
        <w:b/>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36pt;width:41.9pt;height:34.45pt;z-index:-251656192;mso-wrap-distance-left:2.85pt;mso-wrap-distance-right:2.85pt" wrapcoords="5400 939 3471 1878 0 7043 0 15965 386 16904 4243 20661 5014 20661 11957 20661 13500 20661 16971 17374 16586 15965 20443 11739 21214 9861 19671 7513 13500 1878 11186 939 5400 939">
          <v:imagedata r:id="rId1" o:title=""/>
          <w10:wrap type="topAndBottom"/>
        </v:shape>
        <o:OLEObject Type="Embed" ProgID="CorelDRAW.Graphic.13" ShapeID="_x0000_s2050" DrawAspect="Content" ObjectID="_1578142234" r:id="rId2"/>
      </w:pict>
    </w:r>
    <w:r w:rsidR="00CC0C0F">
      <w:rPr>
        <w:rFonts w:ascii="Garamond" w:hAnsi="Garamond"/>
        <w:noProof/>
        <w:sz w:val="24"/>
        <w:szCs w:val="24"/>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3B1CE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CC0C0F" w:rsidRPr="003D5768">
      <w:rPr>
        <w:rFonts w:ascii="Garamond" w:hAnsi="Garamond"/>
        <w:b/>
        <w:color w:val="00214E"/>
        <w:sz w:val="24"/>
        <w:szCs w:val="24"/>
        <w:lang w:val="pt-BR"/>
      </w:rPr>
      <w:t>AGEN</w:t>
    </w:r>
    <w:r w:rsidR="00CC0C0F" w:rsidRPr="003D5768">
      <w:rPr>
        <w:rFonts w:ascii="Garamond" w:hAnsi="Garamond"/>
        <w:b/>
        <w:color w:val="00214E"/>
        <w:sz w:val="24"/>
        <w:szCs w:val="24"/>
        <w:lang w:val="ro-RO"/>
      </w:rPr>
      <w:t>ŢIA PENTRU PROTECŢIA MEDIULUI TIMIŞ</w:t>
    </w:r>
  </w:p>
  <w:p w:rsidR="00CC0C0F" w:rsidRPr="00810C93" w:rsidRDefault="00CC0C0F" w:rsidP="00D374BC">
    <w:pPr>
      <w:widowControl w:val="0"/>
      <w:spacing w:after="0" w:line="240" w:lineRule="auto"/>
      <w:jc w:val="center"/>
      <w:rPr>
        <w:rFonts w:ascii="Garamond" w:hAnsi="Garamond" w:cs="Arial"/>
        <w:color w:val="00214E"/>
        <w:lang w:val="ro-RO"/>
      </w:rPr>
    </w:pPr>
    <w:r w:rsidRPr="00810C93">
      <w:rPr>
        <w:rFonts w:ascii="Garamond" w:hAnsi="Garamond" w:cs="Arial"/>
        <w:color w:val="00214E"/>
        <w:lang w:val="ro-RO"/>
      </w:rPr>
      <w:t>B-dul. Liviu Rebreanu nr.18-18A, Timişoara, cod 300210; Tel: 0256 491795, 0256 226675; Fax: 0256 201005</w:t>
    </w:r>
  </w:p>
  <w:p w:rsidR="00CC0C0F" w:rsidRPr="00810C93" w:rsidRDefault="00CC0C0F" w:rsidP="00D374BC">
    <w:pPr>
      <w:tabs>
        <w:tab w:val="left" w:pos="2895"/>
      </w:tabs>
      <w:spacing w:after="0" w:line="240" w:lineRule="auto"/>
      <w:jc w:val="center"/>
      <w:rPr>
        <w:rFonts w:ascii="Garamond" w:hAnsi="Garamond"/>
        <w:lang w:val="ro-RO"/>
      </w:rPr>
    </w:pPr>
    <w:r w:rsidRPr="00810C93">
      <w:rPr>
        <w:rFonts w:ascii="Garamond" w:hAnsi="Garamond" w:cs="Arial"/>
        <w:lang w:val="ro-RO"/>
      </w:rPr>
      <w:t>E-mail</w:t>
    </w:r>
    <w:r w:rsidRPr="00810C93">
      <w:rPr>
        <w:rFonts w:ascii="Garamond" w:hAnsi="Garamond"/>
        <w:lang w:val="ro-RO"/>
      </w:rPr>
      <w:t xml:space="preserve">: </w:t>
    </w:r>
    <w:hyperlink r:id="rId3" w:history="1">
      <w:r w:rsidRPr="00810C93">
        <w:rPr>
          <w:rStyle w:val="Hyperlink"/>
          <w:rFonts w:ascii="Garamond" w:hAnsi="Garamond" w:cs="Arial"/>
          <w:lang w:val="ro-RO"/>
        </w:rPr>
        <w:t>office@apmtm.anpm.ro</w:t>
      </w:r>
    </w:hyperlink>
    <w:r w:rsidRPr="00810C93">
      <w:rPr>
        <w:rFonts w:ascii="Garamond" w:hAnsi="Garamond"/>
        <w:lang w:val="ro-RO"/>
      </w:rPr>
      <w:t xml:space="preserve">, </w:t>
    </w:r>
    <w:r w:rsidRPr="00810C93">
      <w:rPr>
        <w:rFonts w:ascii="Garamond" w:hAnsi="Garamond" w:cs="Arial"/>
        <w:lang w:val="ro-RO"/>
      </w:rPr>
      <w:t>Web site:</w:t>
    </w:r>
    <w:r w:rsidRPr="00810C93">
      <w:rPr>
        <w:rFonts w:ascii="Garamond" w:hAnsi="Garamond"/>
        <w:lang w:val="ro-RO"/>
      </w:rPr>
      <w:t xml:space="preserve"> </w:t>
    </w:r>
    <w:hyperlink r:id="rId4" w:history="1">
      <w:r w:rsidRPr="00810C93">
        <w:rPr>
          <w:rStyle w:val="Hyperlink"/>
          <w:rFonts w:ascii="Garamond" w:hAnsi="Garamond" w:cs="Arial"/>
          <w:lang w:val="ro-RO"/>
        </w:rPr>
        <w:t>http://apmtm.anpm.ro</w:t>
      </w:r>
    </w:hyperlink>
  </w:p>
  <w:p w:rsidR="00CC0C0F" w:rsidRPr="00AD6241" w:rsidRDefault="00CC0C0F" w:rsidP="00D374BC">
    <w:pPr>
      <w:widowControl w:val="0"/>
      <w:spacing w:after="0" w:line="240" w:lineRule="auto"/>
      <w:jc w:val="center"/>
      <w:rPr>
        <w:rFonts w:ascii="Arial" w:hAnsi="Arial" w:cs="Arial"/>
        <w:color w:val="00214E"/>
        <w:sz w:val="17"/>
        <w:szCs w:val="17"/>
        <w:lang w:val="ro-RO"/>
      </w:rPr>
    </w:pPr>
  </w:p>
  <w:p w:rsidR="00CC0C0F" w:rsidRPr="00531C11" w:rsidRDefault="00CC0C0F" w:rsidP="00D374BC">
    <w:pPr>
      <w:pStyle w:val="Footer"/>
      <w:rPr>
        <w:szCs w:val="17"/>
      </w:rPr>
    </w:pPr>
    <w:r>
      <w:rPr>
        <w:szCs w:val="17"/>
      </w:rPr>
      <w:t xml:space="preserve">                                                                                                                                                                                               </w:t>
    </w:r>
    <w:r w:rsidRPr="006E6ED4">
      <w:rPr>
        <w:szCs w:val="17"/>
      </w:rPr>
      <w:fldChar w:fldCharType="begin"/>
    </w:r>
    <w:r w:rsidRPr="006E6ED4">
      <w:rPr>
        <w:szCs w:val="17"/>
      </w:rPr>
      <w:instrText xml:space="preserve"> PAGE   \* MERGEFORMAT </w:instrText>
    </w:r>
    <w:r w:rsidRPr="006E6ED4">
      <w:rPr>
        <w:szCs w:val="17"/>
      </w:rPr>
      <w:fldChar w:fldCharType="separate"/>
    </w:r>
    <w:r w:rsidR="005915D7">
      <w:rPr>
        <w:noProof/>
        <w:szCs w:val="17"/>
      </w:rPr>
      <w:t>1</w:t>
    </w:r>
    <w:r w:rsidRPr="006E6ED4">
      <w:rPr>
        <w:noProof/>
        <w:szCs w:val="17"/>
      </w:rPr>
      <w:fldChar w:fldCharType="end"/>
    </w:r>
  </w:p>
  <w:p w:rsidR="00CC0C0F" w:rsidRDefault="00CC0C0F" w:rsidP="00D374BC">
    <w:pPr>
      <w:widowControl w:val="0"/>
      <w:spacing w:after="0" w:line="240" w:lineRule="auto"/>
      <w:jc w:val="center"/>
    </w:pPr>
  </w:p>
  <w:p w:rsidR="00CC0C0F" w:rsidRDefault="00CC0C0F" w:rsidP="00D374BC">
    <w:pPr>
      <w:widowControl w:val="0"/>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38" w:rsidRDefault="00AB6838">
      <w:pPr>
        <w:spacing w:after="0" w:line="240" w:lineRule="auto"/>
      </w:pPr>
      <w:r>
        <w:separator/>
      </w:r>
    </w:p>
  </w:footnote>
  <w:footnote w:type="continuationSeparator" w:id="0">
    <w:p w:rsidR="00AB6838" w:rsidRDefault="00AB6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0F" w:rsidRPr="002D2F37" w:rsidRDefault="00AB6838" w:rsidP="00D374BC">
    <w:pPr>
      <w:tabs>
        <w:tab w:val="left" w:pos="9000"/>
      </w:tabs>
      <w:spacing w:after="0" w:line="240" w:lineRule="auto"/>
      <w:jc w:val="center"/>
      <w:rPr>
        <w:rFonts w:ascii="Times New Roman" w:hAnsi="Times New Roman"/>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61.35pt;margin-top:-1.9pt;width:39.4pt;height:33.2pt;z-index:-251652096">
          <v:imagedata r:id="rId1" o:title=""/>
        </v:shape>
        <o:OLEObject Type="Embed" ProgID="CorelDRAW.Graphic.13" ShapeID="_x0000_s2054" DrawAspect="Content" ObjectID="_1578142233" r:id="rId2"/>
      </w:pict>
    </w:r>
    <w:r w:rsidR="00CC0C0F">
      <w:rPr>
        <w:noProof/>
      </w:rPr>
      <w:drawing>
        <wp:anchor distT="0" distB="0" distL="114300" distR="114300" simplePos="0" relativeHeight="251663360" behindDoc="0" locked="0" layoutInCell="1" allowOverlap="1">
          <wp:simplePos x="0" y="0"/>
          <wp:positionH relativeFrom="column">
            <wp:posOffset>-15875</wp:posOffset>
          </wp:positionH>
          <wp:positionV relativeFrom="paragraph">
            <wp:posOffset>-24130</wp:posOffset>
          </wp:positionV>
          <wp:extent cx="542925" cy="556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542925" cy="556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C0C0F" w:rsidRPr="002D2F37">
      <w:rPr>
        <w:lang w:val="it-IT"/>
      </w:rPr>
      <w:t xml:space="preserve">   </w:t>
    </w:r>
    <w:proofErr w:type="spellStart"/>
    <w:r w:rsidR="00CC0C0F" w:rsidRPr="002D2F37">
      <w:rPr>
        <w:rFonts w:ascii="Times New Roman" w:hAnsi="Times New Roman"/>
        <w:b/>
        <w:sz w:val="32"/>
        <w:szCs w:val="32"/>
      </w:rPr>
      <w:t>Ministerul</w:t>
    </w:r>
    <w:proofErr w:type="spellEnd"/>
    <w:r w:rsidR="00CC0C0F" w:rsidRPr="002D2F37">
      <w:rPr>
        <w:rFonts w:ascii="Times New Roman" w:hAnsi="Times New Roman"/>
        <w:b/>
        <w:sz w:val="32"/>
        <w:szCs w:val="32"/>
      </w:rPr>
      <w:t xml:space="preserve"> </w:t>
    </w:r>
    <w:proofErr w:type="spellStart"/>
    <w:r w:rsidR="00CC0C0F" w:rsidRPr="002D2F37">
      <w:rPr>
        <w:rFonts w:ascii="Times New Roman" w:hAnsi="Times New Roman"/>
        <w:b/>
        <w:sz w:val="32"/>
        <w:szCs w:val="32"/>
      </w:rPr>
      <w:t>Mediului</w:t>
    </w:r>
    <w:proofErr w:type="spellEnd"/>
  </w:p>
  <w:p w:rsidR="00CC0C0F" w:rsidRDefault="00CC0C0F" w:rsidP="00D374BC">
    <w:pPr>
      <w:tabs>
        <w:tab w:val="left" w:pos="3270"/>
      </w:tabs>
      <w:spacing w:after="0" w:line="240" w:lineRule="auto"/>
      <w:jc w:val="center"/>
      <w:rPr>
        <w:rFonts w:ascii="Times New Roman" w:hAnsi="Times New Roman"/>
        <w:b/>
        <w:sz w:val="36"/>
        <w:szCs w:val="36"/>
        <w:lang w:val="ro-RO"/>
      </w:rPr>
    </w:pPr>
    <w:r w:rsidRPr="002D2F37">
      <w:rPr>
        <w:rFonts w:ascii="Times New Roman" w:hAnsi="Times New Roman"/>
        <w:b/>
        <w:sz w:val="36"/>
        <w:szCs w:val="36"/>
        <w:lang w:val="it-IT"/>
      </w:rPr>
      <w:t>Agen</w:t>
    </w:r>
    <w:r w:rsidRPr="002D2F37">
      <w:rPr>
        <w:rFonts w:ascii="Times New Roman" w:hAnsi="Times New Roman"/>
        <w:b/>
        <w:sz w:val="36"/>
        <w:szCs w:val="36"/>
        <w:lang w:val="ro-RO"/>
      </w:rPr>
      <w:t>ţia Naţională pentru Protecţia Mediului</w:t>
    </w:r>
  </w:p>
  <w:p w:rsidR="00CC0C0F" w:rsidRDefault="00CC0C0F" w:rsidP="00D374BC">
    <w:pPr>
      <w:tabs>
        <w:tab w:val="left" w:pos="3270"/>
      </w:tabs>
      <w:spacing w:after="0" w:line="240" w:lineRule="auto"/>
      <w:jc w:val="center"/>
      <w:rPr>
        <w:rFonts w:ascii="Times New Roman" w:hAnsi="Times New Roman"/>
        <w:b/>
        <w:sz w:val="36"/>
        <w:szCs w:val="36"/>
        <w:lang w:val="ro-RO"/>
      </w:rPr>
    </w:pPr>
  </w:p>
  <w:tbl>
    <w:tblPr>
      <w:tblW w:w="0" w:type="auto"/>
      <w:tblInd w:w="-176" w:type="dxa"/>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CC0C0F" w:rsidRPr="002D2F37" w:rsidTr="00D374BC">
      <w:trPr>
        <w:trHeight w:val="226"/>
      </w:trPr>
      <w:tc>
        <w:tcPr>
          <w:tcW w:w="9676" w:type="dxa"/>
          <w:shd w:val="clear" w:color="auto" w:fill="FFFFFF"/>
          <w:vAlign w:val="center"/>
        </w:tcPr>
        <w:p w:rsidR="00CC0C0F" w:rsidRPr="002D2F37" w:rsidRDefault="00CC0C0F" w:rsidP="00D374BC">
          <w:pPr>
            <w:spacing w:after="0" w:line="240" w:lineRule="auto"/>
            <w:jc w:val="center"/>
            <w:rPr>
              <w:rFonts w:ascii="Garamond" w:hAnsi="Garamond"/>
              <w:b/>
              <w:bCs/>
              <w:sz w:val="36"/>
              <w:szCs w:val="36"/>
              <w:lang w:val="ro-RO"/>
            </w:rPr>
          </w:pPr>
          <w:r w:rsidRPr="002D2F37">
            <w:rPr>
              <w:rFonts w:ascii="Times New Roman" w:hAnsi="Times New Roman"/>
              <w:b/>
              <w:bCs/>
              <w:sz w:val="36"/>
              <w:szCs w:val="36"/>
              <w:lang w:val="ro-RO"/>
            </w:rPr>
            <w:t xml:space="preserve">            Agenţia pentru Protecţia Mediului Timis</w:t>
          </w:r>
        </w:p>
      </w:tc>
    </w:tr>
  </w:tbl>
  <w:p w:rsidR="00CC0C0F" w:rsidRPr="00B104EB" w:rsidRDefault="00CC0C0F" w:rsidP="00D37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pt;height:63.65pt" o:bullet="t">
        <v:imagedata r:id="rId1" o:title="rotita0"/>
      </v:shape>
    </w:pict>
  </w:numPicBullet>
  <w:abstractNum w:abstractNumId="0">
    <w:nsid w:val="01887BD1"/>
    <w:multiLevelType w:val="hybridMultilevel"/>
    <w:tmpl w:val="AFD2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305BF"/>
    <w:multiLevelType w:val="hybridMultilevel"/>
    <w:tmpl w:val="D9A64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51985"/>
    <w:multiLevelType w:val="hybridMultilevel"/>
    <w:tmpl w:val="510E1688"/>
    <w:lvl w:ilvl="0" w:tplc="72DA8EA6">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DF5B73"/>
    <w:multiLevelType w:val="hybridMultilevel"/>
    <w:tmpl w:val="8D289A4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1E40842"/>
    <w:multiLevelType w:val="hybridMultilevel"/>
    <w:tmpl w:val="E5A691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624182"/>
    <w:multiLevelType w:val="hybridMultilevel"/>
    <w:tmpl w:val="0510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07C45"/>
    <w:multiLevelType w:val="hybridMultilevel"/>
    <w:tmpl w:val="31308736"/>
    <w:lvl w:ilvl="0" w:tplc="8AD46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57992"/>
    <w:multiLevelType w:val="hybridMultilevel"/>
    <w:tmpl w:val="86A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607E2"/>
    <w:multiLevelType w:val="hybridMultilevel"/>
    <w:tmpl w:val="576AD85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31E55F65"/>
    <w:multiLevelType w:val="hybridMultilevel"/>
    <w:tmpl w:val="ED569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F4DB1"/>
    <w:multiLevelType w:val="hybridMultilevel"/>
    <w:tmpl w:val="183882EC"/>
    <w:lvl w:ilvl="0" w:tplc="72DA8EA6">
      <w:start w:val="4"/>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79B6657"/>
    <w:multiLevelType w:val="hybridMultilevel"/>
    <w:tmpl w:val="C3E80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29EE"/>
    <w:multiLevelType w:val="hybridMultilevel"/>
    <w:tmpl w:val="5F8CEFE2"/>
    <w:lvl w:ilvl="0" w:tplc="DB22251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ED37453"/>
    <w:multiLevelType w:val="hybridMultilevel"/>
    <w:tmpl w:val="BBD43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E4160"/>
    <w:multiLevelType w:val="hybridMultilevel"/>
    <w:tmpl w:val="60F4C7F6"/>
    <w:lvl w:ilvl="0" w:tplc="34CCFAFA">
      <w:start w:val="1"/>
      <w:numFmt w:val="bullet"/>
      <w:lvlText w:val=""/>
      <w:lvlPicBulletId w:val="0"/>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0A95651"/>
    <w:multiLevelType w:val="hybridMultilevel"/>
    <w:tmpl w:val="8656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B2E71"/>
    <w:multiLevelType w:val="hybridMultilevel"/>
    <w:tmpl w:val="8548B76A"/>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E24D0"/>
    <w:multiLevelType w:val="hybridMultilevel"/>
    <w:tmpl w:val="E626CAEC"/>
    <w:lvl w:ilvl="0" w:tplc="04180005">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8">
    <w:nsid w:val="5ABF2DD6"/>
    <w:multiLevelType w:val="hybridMultilevel"/>
    <w:tmpl w:val="5A943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414F2E"/>
    <w:multiLevelType w:val="hybridMultilevel"/>
    <w:tmpl w:val="89A61570"/>
    <w:lvl w:ilvl="0" w:tplc="FA7299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4F02109"/>
    <w:multiLevelType w:val="hybridMultilevel"/>
    <w:tmpl w:val="15AE02C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E148B"/>
    <w:multiLevelType w:val="hybridMultilevel"/>
    <w:tmpl w:val="DEF29F86"/>
    <w:lvl w:ilvl="0" w:tplc="89A64086">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FB4FAD"/>
    <w:multiLevelType w:val="hybridMultilevel"/>
    <w:tmpl w:val="B9684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2806ED8"/>
    <w:multiLevelType w:val="hybridMultilevel"/>
    <w:tmpl w:val="78749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F0261"/>
    <w:multiLevelType w:val="hybridMultilevel"/>
    <w:tmpl w:val="D03E8A1A"/>
    <w:lvl w:ilvl="0" w:tplc="EF9E0420">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31823BC"/>
    <w:multiLevelType w:val="hybridMultilevel"/>
    <w:tmpl w:val="1BE6CB2C"/>
    <w:lvl w:ilvl="0" w:tplc="0409000B">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79EB0CA8"/>
    <w:multiLevelType w:val="hybridMultilevel"/>
    <w:tmpl w:val="1A4C2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24"/>
  </w:num>
  <w:num w:numId="4">
    <w:abstractNumId w:val="20"/>
  </w:num>
  <w:num w:numId="5">
    <w:abstractNumId w:val="0"/>
  </w:num>
  <w:num w:numId="6">
    <w:abstractNumId w:val="7"/>
  </w:num>
  <w:num w:numId="7">
    <w:abstractNumId w:val="17"/>
  </w:num>
  <w:num w:numId="8">
    <w:abstractNumId w:val="16"/>
  </w:num>
  <w:num w:numId="9">
    <w:abstractNumId w:val="4"/>
  </w:num>
  <w:num w:numId="10">
    <w:abstractNumId w:val="14"/>
  </w:num>
  <w:num w:numId="11">
    <w:abstractNumId w:val="22"/>
  </w:num>
  <w:num w:numId="12">
    <w:abstractNumId w:val="15"/>
  </w:num>
  <w:num w:numId="13">
    <w:abstractNumId w:val="5"/>
  </w:num>
  <w:num w:numId="14">
    <w:abstractNumId w:val="19"/>
  </w:num>
  <w:num w:numId="15">
    <w:abstractNumId w:val="25"/>
  </w:num>
  <w:num w:numId="16">
    <w:abstractNumId w:val="2"/>
  </w:num>
  <w:num w:numId="17">
    <w:abstractNumId w:val="9"/>
  </w:num>
  <w:num w:numId="18">
    <w:abstractNumId w:val="21"/>
  </w:num>
  <w:num w:numId="19">
    <w:abstractNumId w:val="23"/>
  </w:num>
  <w:num w:numId="20">
    <w:abstractNumId w:val="1"/>
  </w:num>
  <w:num w:numId="21">
    <w:abstractNumId w:val="6"/>
  </w:num>
  <w:num w:numId="22">
    <w:abstractNumId w:val="3"/>
  </w:num>
  <w:num w:numId="23">
    <w:abstractNumId w:val="26"/>
  </w:num>
  <w:num w:numId="24">
    <w:abstractNumId w:val="8"/>
  </w:num>
  <w:num w:numId="25">
    <w:abstractNumId w:val="13"/>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EF"/>
    <w:rsid w:val="000226EF"/>
    <w:rsid w:val="00053B7E"/>
    <w:rsid w:val="00070571"/>
    <w:rsid w:val="00080703"/>
    <w:rsid w:val="000A38A4"/>
    <w:rsid w:val="000A5CA4"/>
    <w:rsid w:val="000B7C40"/>
    <w:rsid w:val="000E6296"/>
    <w:rsid w:val="00103694"/>
    <w:rsid w:val="00104E80"/>
    <w:rsid w:val="00127BD4"/>
    <w:rsid w:val="00154664"/>
    <w:rsid w:val="00157191"/>
    <w:rsid w:val="00165279"/>
    <w:rsid w:val="00195F4E"/>
    <w:rsid w:val="001B0889"/>
    <w:rsid w:val="001C7CEF"/>
    <w:rsid w:val="00203C12"/>
    <w:rsid w:val="00210D2A"/>
    <w:rsid w:val="00233A89"/>
    <w:rsid w:val="002636FA"/>
    <w:rsid w:val="003047B8"/>
    <w:rsid w:val="003267F5"/>
    <w:rsid w:val="00344DC6"/>
    <w:rsid w:val="00363F84"/>
    <w:rsid w:val="00374E0D"/>
    <w:rsid w:val="003973FD"/>
    <w:rsid w:val="003D3BE2"/>
    <w:rsid w:val="003E2EA9"/>
    <w:rsid w:val="003E51EE"/>
    <w:rsid w:val="004210AA"/>
    <w:rsid w:val="00472FE2"/>
    <w:rsid w:val="00485B43"/>
    <w:rsid w:val="004C5185"/>
    <w:rsid w:val="00540A92"/>
    <w:rsid w:val="00540E1A"/>
    <w:rsid w:val="005915D7"/>
    <w:rsid w:val="005B4527"/>
    <w:rsid w:val="005D0A80"/>
    <w:rsid w:val="005E617B"/>
    <w:rsid w:val="005E76F5"/>
    <w:rsid w:val="00697226"/>
    <w:rsid w:val="006C2E99"/>
    <w:rsid w:val="006E2C0C"/>
    <w:rsid w:val="0070455F"/>
    <w:rsid w:val="00716101"/>
    <w:rsid w:val="007161AD"/>
    <w:rsid w:val="0078411E"/>
    <w:rsid w:val="007A78C4"/>
    <w:rsid w:val="007B2765"/>
    <w:rsid w:val="007D2B93"/>
    <w:rsid w:val="007F1D5B"/>
    <w:rsid w:val="00802F16"/>
    <w:rsid w:val="00856E0C"/>
    <w:rsid w:val="00896B65"/>
    <w:rsid w:val="008A4DDE"/>
    <w:rsid w:val="008B04C0"/>
    <w:rsid w:val="008C0734"/>
    <w:rsid w:val="008D0EED"/>
    <w:rsid w:val="008F06EB"/>
    <w:rsid w:val="008F4817"/>
    <w:rsid w:val="009116A6"/>
    <w:rsid w:val="00925650"/>
    <w:rsid w:val="0097745A"/>
    <w:rsid w:val="009A7405"/>
    <w:rsid w:val="009D1014"/>
    <w:rsid w:val="009E1C3B"/>
    <w:rsid w:val="009E33A6"/>
    <w:rsid w:val="00A33436"/>
    <w:rsid w:val="00A569A7"/>
    <w:rsid w:val="00A570C8"/>
    <w:rsid w:val="00A766D3"/>
    <w:rsid w:val="00A846EE"/>
    <w:rsid w:val="00A95EAF"/>
    <w:rsid w:val="00A97E75"/>
    <w:rsid w:val="00AB6838"/>
    <w:rsid w:val="00AD2E7A"/>
    <w:rsid w:val="00AD7615"/>
    <w:rsid w:val="00AE0BBD"/>
    <w:rsid w:val="00B139E5"/>
    <w:rsid w:val="00B15D51"/>
    <w:rsid w:val="00B300FD"/>
    <w:rsid w:val="00B47946"/>
    <w:rsid w:val="00B52B93"/>
    <w:rsid w:val="00C027BE"/>
    <w:rsid w:val="00C14081"/>
    <w:rsid w:val="00C45535"/>
    <w:rsid w:val="00C6006E"/>
    <w:rsid w:val="00C864E1"/>
    <w:rsid w:val="00C867BC"/>
    <w:rsid w:val="00C90830"/>
    <w:rsid w:val="00CC0C0F"/>
    <w:rsid w:val="00CD2426"/>
    <w:rsid w:val="00D244B1"/>
    <w:rsid w:val="00D374BC"/>
    <w:rsid w:val="00D37D11"/>
    <w:rsid w:val="00D75DBA"/>
    <w:rsid w:val="00D81E48"/>
    <w:rsid w:val="00DB17EF"/>
    <w:rsid w:val="00DD0FB4"/>
    <w:rsid w:val="00DD4702"/>
    <w:rsid w:val="00E066D5"/>
    <w:rsid w:val="00E25B93"/>
    <w:rsid w:val="00E31014"/>
    <w:rsid w:val="00E45DAE"/>
    <w:rsid w:val="00E948BF"/>
    <w:rsid w:val="00EB7A66"/>
    <w:rsid w:val="00F22E52"/>
    <w:rsid w:val="00F413FF"/>
    <w:rsid w:val="00F46B82"/>
    <w:rsid w:val="00F57394"/>
    <w:rsid w:val="00F606BF"/>
    <w:rsid w:val="00F91A91"/>
    <w:rsid w:val="00F933B4"/>
    <w:rsid w:val="00FA0417"/>
    <w:rsid w:val="00FA0E92"/>
    <w:rsid w:val="00FD52CC"/>
    <w:rsid w:val="00F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EF"/>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CEF"/>
    <w:pPr>
      <w:tabs>
        <w:tab w:val="center" w:pos="4320"/>
        <w:tab w:val="right" w:pos="8640"/>
      </w:tabs>
    </w:pPr>
  </w:style>
  <w:style w:type="character" w:customStyle="1" w:styleId="HeaderChar">
    <w:name w:val="Header Char"/>
    <w:basedOn w:val="DefaultParagraphFont"/>
    <w:link w:val="Header"/>
    <w:uiPriority w:val="99"/>
    <w:rsid w:val="001C7CEF"/>
    <w:rPr>
      <w:rFonts w:ascii="Calibri" w:eastAsia="Calibri" w:hAnsi="Calibri" w:cs="Times New Roman"/>
    </w:rPr>
  </w:style>
  <w:style w:type="paragraph" w:styleId="Footer">
    <w:name w:val="footer"/>
    <w:basedOn w:val="Normal"/>
    <w:link w:val="FooterChar"/>
    <w:rsid w:val="001C7CEF"/>
    <w:pPr>
      <w:tabs>
        <w:tab w:val="center" w:pos="4320"/>
        <w:tab w:val="right" w:pos="8640"/>
      </w:tabs>
    </w:pPr>
  </w:style>
  <w:style w:type="character" w:customStyle="1" w:styleId="FooterChar">
    <w:name w:val="Footer Char"/>
    <w:basedOn w:val="DefaultParagraphFont"/>
    <w:link w:val="Footer"/>
    <w:rsid w:val="001C7CEF"/>
    <w:rPr>
      <w:rFonts w:ascii="Calibri" w:eastAsia="Calibri" w:hAnsi="Calibri" w:cs="Times New Roman"/>
    </w:rPr>
  </w:style>
  <w:style w:type="character" w:styleId="Hyperlink">
    <w:name w:val="Hyperlink"/>
    <w:rsid w:val="001C7CEF"/>
    <w:rPr>
      <w:color w:val="0000FF"/>
      <w:u w:val="single"/>
    </w:rPr>
  </w:style>
  <w:style w:type="paragraph" w:styleId="ListParagraph">
    <w:name w:val="List Paragraph"/>
    <w:aliases w:val="bullets,Arial,Header bold,Lettre d'introduction,body 2,List Paragraph11,Normal bullet 2,Forth level,Listă colorată - Accentuare 11,Citation List"/>
    <w:basedOn w:val="Normal"/>
    <w:link w:val="ListParagraphChar"/>
    <w:uiPriority w:val="34"/>
    <w:qFormat/>
    <w:rsid w:val="001C7CEF"/>
    <w:pPr>
      <w:spacing w:after="0" w:line="240" w:lineRule="auto"/>
      <w:ind w:left="720"/>
      <w:contextualSpacing/>
    </w:pPr>
    <w:rPr>
      <w:rFonts w:ascii="Times New Roman" w:eastAsia="Times New Roman" w:hAnsi="Times New Roman"/>
      <w:sz w:val="26"/>
      <w:szCs w:val="20"/>
      <w:lang w:val="ro-RO"/>
    </w:rPr>
  </w:style>
  <w:style w:type="character" w:customStyle="1" w:styleId="tli1">
    <w:name w:val="tli1"/>
    <w:basedOn w:val="DefaultParagraphFont"/>
    <w:rsid w:val="001C7CEF"/>
  </w:style>
  <w:style w:type="paragraph" w:styleId="NoSpacing">
    <w:name w:val="No Spacing"/>
    <w:link w:val="NoSpacingChar"/>
    <w:uiPriority w:val="1"/>
    <w:qFormat/>
    <w:rsid w:val="001C7CEF"/>
    <w:pPr>
      <w:spacing w:after="0" w:line="240" w:lineRule="auto"/>
    </w:pPr>
    <w:rPr>
      <w:rFonts w:ascii="Tahoma" w:eastAsia="Tahoma" w:hAnsi="Tahoma" w:cs="Tahoma"/>
      <w:color w:val="000000"/>
      <w:sz w:val="24"/>
      <w:szCs w:val="24"/>
      <w:lang w:val="ro" w:eastAsia="ro-RO"/>
    </w:rPr>
  </w:style>
  <w:style w:type="paragraph" w:customStyle="1" w:styleId="msonospacing0">
    <w:name w:val="msonospacing"/>
    <w:basedOn w:val="Normal"/>
    <w:rsid w:val="001C7CEF"/>
    <w:pPr>
      <w:spacing w:after="0" w:line="240" w:lineRule="auto"/>
    </w:pPr>
    <w:rPr>
      <w:rFonts w:ascii="Times New Roman" w:eastAsia="Times New Roman" w:hAnsi="Times New Roman"/>
      <w:sz w:val="24"/>
      <w:szCs w:val="24"/>
    </w:rPr>
  </w:style>
  <w:style w:type="character" w:customStyle="1" w:styleId="ListParagraphChar">
    <w:name w:val="List Paragraph Char"/>
    <w:aliases w:val="bullets Char,Arial Char,Header bold Char,Lettre d'introduction Char,body 2 Char,List Paragraph11 Char,Normal bullet 2 Char,Forth level Char,Listă colorată - Accentuare 11 Char,Citation List Char"/>
    <w:link w:val="ListParagraph"/>
    <w:uiPriority w:val="34"/>
    <w:rsid w:val="001C7CEF"/>
    <w:rPr>
      <w:rFonts w:ascii="Times New Roman" w:eastAsia="Times New Roman" w:hAnsi="Times New Roman" w:cs="Times New Roman"/>
      <w:sz w:val="26"/>
      <w:szCs w:val="20"/>
      <w:lang w:val="ro-RO"/>
    </w:rPr>
  </w:style>
  <w:style w:type="paragraph" w:styleId="Caption">
    <w:name w:val="caption"/>
    <w:aliases w:val="Caption Char2,Caption Char1 Char,Caption Char Char Char,Map Char Char1 Char Char,Map Char Char Char Char Char1,Caption Char Char1,Char Char Char Char1 Char,Caption Char1 Char1 Char,Caption Char Char Char1 Char,Char Char Char"/>
    <w:basedOn w:val="Normal"/>
    <w:next w:val="Normal"/>
    <w:link w:val="CaptionChar"/>
    <w:uiPriority w:val="35"/>
    <w:unhideWhenUsed/>
    <w:qFormat/>
    <w:rsid w:val="001C7CEF"/>
    <w:pPr>
      <w:spacing w:after="0" w:line="288" w:lineRule="auto"/>
      <w:jc w:val="both"/>
    </w:pPr>
    <w:rPr>
      <w:rFonts w:ascii="Garamond" w:hAnsi="Garamond"/>
      <w:b/>
      <w:bCs/>
      <w:color w:val="1F5E7D"/>
      <w:szCs w:val="18"/>
      <w:lang w:val="ro-RO"/>
    </w:rPr>
  </w:style>
  <w:style w:type="character" w:customStyle="1" w:styleId="CaptionChar">
    <w:name w:val="Caption Char"/>
    <w:aliases w:val="Caption Char2 Char,Caption Char1 Char Char,Caption Char Char Char Char,Map Char Char1 Char Char Char,Map Char Char Char Char Char1 Char,Caption Char Char1 Char,Char Char Char Char1 Char Char,Caption Char1 Char1 Char Char,Char Char Char Char"/>
    <w:link w:val="Caption"/>
    <w:uiPriority w:val="35"/>
    <w:locked/>
    <w:rsid w:val="001C7CEF"/>
    <w:rPr>
      <w:rFonts w:ascii="Garamond" w:eastAsia="Calibri" w:hAnsi="Garamond" w:cs="Times New Roman"/>
      <w:b/>
      <w:bCs/>
      <w:color w:val="1F5E7D"/>
      <w:szCs w:val="18"/>
      <w:lang w:val="ro-RO"/>
    </w:rPr>
  </w:style>
  <w:style w:type="character" w:customStyle="1" w:styleId="NoSpacingChar">
    <w:name w:val="No Spacing Char"/>
    <w:link w:val="NoSpacing"/>
    <w:uiPriority w:val="1"/>
    <w:rsid w:val="001C7CEF"/>
    <w:rPr>
      <w:rFonts w:ascii="Tahoma" w:eastAsia="Tahoma" w:hAnsi="Tahoma" w:cs="Tahoma"/>
      <w:color w:val="000000"/>
      <w:sz w:val="24"/>
      <w:szCs w:val="24"/>
      <w:lang w:val="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EF"/>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CEF"/>
    <w:pPr>
      <w:tabs>
        <w:tab w:val="center" w:pos="4320"/>
        <w:tab w:val="right" w:pos="8640"/>
      </w:tabs>
    </w:pPr>
  </w:style>
  <w:style w:type="character" w:customStyle="1" w:styleId="HeaderChar">
    <w:name w:val="Header Char"/>
    <w:basedOn w:val="DefaultParagraphFont"/>
    <w:link w:val="Header"/>
    <w:uiPriority w:val="99"/>
    <w:rsid w:val="001C7CEF"/>
    <w:rPr>
      <w:rFonts w:ascii="Calibri" w:eastAsia="Calibri" w:hAnsi="Calibri" w:cs="Times New Roman"/>
    </w:rPr>
  </w:style>
  <w:style w:type="paragraph" w:styleId="Footer">
    <w:name w:val="footer"/>
    <w:basedOn w:val="Normal"/>
    <w:link w:val="FooterChar"/>
    <w:rsid w:val="001C7CEF"/>
    <w:pPr>
      <w:tabs>
        <w:tab w:val="center" w:pos="4320"/>
        <w:tab w:val="right" w:pos="8640"/>
      </w:tabs>
    </w:pPr>
  </w:style>
  <w:style w:type="character" w:customStyle="1" w:styleId="FooterChar">
    <w:name w:val="Footer Char"/>
    <w:basedOn w:val="DefaultParagraphFont"/>
    <w:link w:val="Footer"/>
    <w:rsid w:val="001C7CEF"/>
    <w:rPr>
      <w:rFonts w:ascii="Calibri" w:eastAsia="Calibri" w:hAnsi="Calibri" w:cs="Times New Roman"/>
    </w:rPr>
  </w:style>
  <w:style w:type="character" w:styleId="Hyperlink">
    <w:name w:val="Hyperlink"/>
    <w:rsid w:val="001C7CEF"/>
    <w:rPr>
      <w:color w:val="0000FF"/>
      <w:u w:val="single"/>
    </w:rPr>
  </w:style>
  <w:style w:type="paragraph" w:styleId="ListParagraph">
    <w:name w:val="List Paragraph"/>
    <w:aliases w:val="bullets,Arial,Header bold,Lettre d'introduction,body 2,List Paragraph11,Normal bullet 2,Forth level,Listă colorată - Accentuare 11,Citation List"/>
    <w:basedOn w:val="Normal"/>
    <w:link w:val="ListParagraphChar"/>
    <w:uiPriority w:val="34"/>
    <w:qFormat/>
    <w:rsid w:val="001C7CEF"/>
    <w:pPr>
      <w:spacing w:after="0" w:line="240" w:lineRule="auto"/>
      <w:ind w:left="720"/>
      <w:contextualSpacing/>
    </w:pPr>
    <w:rPr>
      <w:rFonts w:ascii="Times New Roman" w:eastAsia="Times New Roman" w:hAnsi="Times New Roman"/>
      <w:sz w:val="26"/>
      <w:szCs w:val="20"/>
      <w:lang w:val="ro-RO"/>
    </w:rPr>
  </w:style>
  <w:style w:type="character" w:customStyle="1" w:styleId="tli1">
    <w:name w:val="tli1"/>
    <w:basedOn w:val="DefaultParagraphFont"/>
    <w:rsid w:val="001C7CEF"/>
  </w:style>
  <w:style w:type="paragraph" w:styleId="NoSpacing">
    <w:name w:val="No Spacing"/>
    <w:link w:val="NoSpacingChar"/>
    <w:uiPriority w:val="1"/>
    <w:qFormat/>
    <w:rsid w:val="001C7CEF"/>
    <w:pPr>
      <w:spacing w:after="0" w:line="240" w:lineRule="auto"/>
    </w:pPr>
    <w:rPr>
      <w:rFonts w:ascii="Tahoma" w:eastAsia="Tahoma" w:hAnsi="Tahoma" w:cs="Tahoma"/>
      <w:color w:val="000000"/>
      <w:sz w:val="24"/>
      <w:szCs w:val="24"/>
      <w:lang w:val="ro" w:eastAsia="ro-RO"/>
    </w:rPr>
  </w:style>
  <w:style w:type="paragraph" w:customStyle="1" w:styleId="msonospacing0">
    <w:name w:val="msonospacing"/>
    <w:basedOn w:val="Normal"/>
    <w:rsid w:val="001C7CEF"/>
    <w:pPr>
      <w:spacing w:after="0" w:line="240" w:lineRule="auto"/>
    </w:pPr>
    <w:rPr>
      <w:rFonts w:ascii="Times New Roman" w:eastAsia="Times New Roman" w:hAnsi="Times New Roman"/>
      <w:sz w:val="24"/>
      <w:szCs w:val="24"/>
    </w:rPr>
  </w:style>
  <w:style w:type="character" w:customStyle="1" w:styleId="ListParagraphChar">
    <w:name w:val="List Paragraph Char"/>
    <w:aliases w:val="bullets Char,Arial Char,Header bold Char,Lettre d'introduction Char,body 2 Char,List Paragraph11 Char,Normal bullet 2 Char,Forth level Char,Listă colorată - Accentuare 11 Char,Citation List Char"/>
    <w:link w:val="ListParagraph"/>
    <w:uiPriority w:val="34"/>
    <w:rsid w:val="001C7CEF"/>
    <w:rPr>
      <w:rFonts w:ascii="Times New Roman" w:eastAsia="Times New Roman" w:hAnsi="Times New Roman" w:cs="Times New Roman"/>
      <w:sz w:val="26"/>
      <w:szCs w:val="20"/>
      <w:lang w:val="ro-RO"/>
    </w:rPr>
  </w:style>
  <w:style w:type="paragraph" w:styleId="Caption">
    <w:name w:val="caption"/>
    <w:aliases w:val="Caption Char2,Caption Char1 Char,Caption Char Char Char,Map Char Char1 Char Char,Map Char Char Char Char Char1,Caption Char Char1,Char Char Char Char1 Char,Caption Char1 Char1 Char,Caption Char Char Char1 Char,Char Char Char"/>
    <w:basedOn w:val="Normal"/>
    <w:next w:val="Normal"/>
    <w:link w:val="CaptionChar"/>
    <w:uiPriority w:val="35"/>
    <w:unhideWhenUsed/>
    <w:qFormat/>
    <w:rsid w:val="001C7CEF"/>
    <w:pPr>
      <w:spacing w:after="0" w:line="288" w:lineRule="auto"/>
      <w:jc w:val="both"/>
    </w:pPr>
    <w:rPr>
      <w:rFonts w:ascii="Garamond" w:hAnsi="Garamond"/>
      <w:b/>
      <w:bCs/>
      <w:color w:val="1F5E7D"/>
      <w:szCs w:val="18"/>
      <w:lang w:val="ro-RO"/>
    </w:rPr>
  </w:style>
  <w:style w:type="character" w:customStyle="1" w:styleId="CaptionChar">
    <w:name w:val="Caption Char"/>
    <w:aliases w:val="Caption Char2 Char,Caption Char1 Char Char,Caption Char Char Char Char,Map Char Char1 Char Char Char,Map Char Char Char Char Char1 Char,Caption Char Char1 Char,Char Char Char Char1 Char Char,Caption Char1 Char1 Char Char,Char Char Char Char"/>
    <w:link w:val="Caption"/>
    <w:uiPriority w:val="35"/>
    <w:locked/>
    <w:rsid w:val="001C7CEF"/>
    <w:rPr>
      <w:rFonts w:ascii="Garamond" w:eastAsia="Calibri" w:hAnsi="Garamond" w:cs="Times New Roman"/>
      <w:b/>
      <w:bCs/>
      <w:color w:val="1F5E7D"/>
      <w:szCs w:val="18"/>
      <w:lang w:val="ro-RO"/>
    </w:rPr>
  </w:style>
  <w:style w:type="character" w:customStyle="1" w:styleId="NoSpacingChar">
    <w:name w:val="No Spacing Char"/>
    <w:link w:val="NoSpacing"/>
    <w:uiPriority w:val="1"/>
    <w:rsid w:val="001C7CEF"/>
    <w:rPr>
      <w:rFonts w:ascii="Tahoma" w:eastAsia="Tahoma" w:hAnsi="Tahoma" w:cs="Tahoma"/>
      <w:color w:val="000000"/>
      <w:sz w:val="24"/>
      <w:szCs w:val="24"/>
      <w:lang w:val="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rpmtm.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tm.anpm.ro" TargetMode="External"/><Relationship Id="rId2" Type="http://schemas.openxmlformats.org/officeDocument/2006/relationships/oleObject" Target="embeddings/oleObject3.bin"/><Relationship Id="rId1" Type="http://schemas.openxmlformats.org/officeDocument/2006/relationships/image" Target="media/image2.wmf"/><Relationship Id="rId4" Type="http://schemas.openxmlformats.org/officeDocument/2006/relationships/hyperlink" Target="http://apmtm.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6474</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Mihoc Corina</dc:creator>
  <cp:lastModifiedBy>Mihoc Corina</cp:lastModifiedBy>
  <cp:revision>2</cp:revision>
  <dcterms:created xsi:type="dcterms:W3CDTF">2018-01-22T14:03:00Z</dcterms:created>
  <dcterms:modified xsi:type="dcterms:W3CDTF">2018-01-22T14:03:00Z</dcterms:modified>
</cp:coreProperties>
</file>