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73" w:rsidRPr="00511A1D" w:rsidRDefault="00BD0273" w:rsidP="00BD0273">
      <w:pPr>
        <w:spacing w:after="0" w:line="240" w:lineRule="auto"/>
        <w:ind w:right="50"/>
        <w:contextualSpacing/>
        <w:jc w:val="both"/>
        <w:rPr>
          <w:rFonts w:ascii="Times New Roman" w:hAnsi="Times New Roman"/>
          <w:color w:val="000000"/>
          <w:sz w:val="28"/>
          <w:szCs w:val="28"/>
          <w:lang w:val="ro-RO"/>
        </w:rPr>
      </w:pPr>
    </w:p>
    <w:p w:rsidR="00BD0273" w:rsidRDefault="00BD0273" w:rsidP="00BD0273">
      <w:pPr>
        <w:spacing w:after="0" w:line="240" w:lineRule="auto"/>
        <w:contextualSpacing/>
        <w:jc w:val="center"/>
        <w:rPr>
          <w:rFonts w:ascii="Times New Roman" w:hAnsi="Times New Roman"/>
          <w:color w:val="000000"/>
          <w:sz w:val="26"/>
          <w:szCs w:val="26"/>
          <w:lang w:val="ro-RO"/>
        </w:rPr>
      </w:pPr>
    </w:p>
    <w:p w:rsidR="00BD0273" w:rsidRDefault="00BD0273" w:rsidP="00BD0273">
      <w:pPr>
        <w:spacing w:after="0" w:line="240" w:lineRule="auto"/>
        <w:contextualSpacing/>
        <w:jc w:val="center"/>
        <w:rPr>
          <w:rFonts w:ascii="Times New Roman" w:hAnsi="Times New Roman"/>
          <w:color w:val="000000"/>
          <w:sz w:val="26"/>
          <w:szCs w:val="26"/>
          <w:lang w:val="ro-RO"/>
        </w:rPr>
      </w:pPr>
    </w:p>
    <w:p w:rsidR="00BD0273" w:rsidRDefault="00BD0273" w:rsidP="00BD0273">
      <w:pPr>
        <w:spacing w:after="0" w:line="240" w:lineRule="auto"/>
        <w:contextualSpacing/>
        <w:jc w:val="center"/>
        <w:rPr>
          <w:rFonts w:ascii="Times New Roman" w:hAnsi="Times New Roman"/>
          <w:color w:val="000000"/>
          <w:sz w:val="26"/>
          <w:szCs w:val="26"/>
          <w:lang w:val="ro-RO"/>
        </w:rPr>
      </w:pPr>
    </w:p>
    <w:p w:rsidR="00BD0273" w:rsidRPr="00511A1D" w:rsidRDefault="00BD0273" w:rsidP="00BD0273">
      <w:pPr>
        <w:spacing w:after="0" w:line="240" w:lineRule="auto"/>
        <w:contextualSpacing/>
        <w:jc w:val="center"/>
        <w:rPr>
          <w:rFonts w:ascii="Times New Roman" w:hAnsi="Times New Roman"/>
          <w:color w:val="000000"/>
          <w:sz w:val="26"/>
          <w:szCs w:val="26"/>
          <w:lang w:val="ro-RO"/>
        </w:rPr>
      </w:pPr>
      <w:r>
        <w:rPr>
          <w:rFonts w:ascii="Times New Roman" w:hAnsi="Times New Roman"/>
          <w:color w:val="000000"/>
          <w:sz w:val="26"/>
          <w:szCs w:val="26"/>
          <w:lang w:val="ro-RO"/>
        </w:rPr>
        <w:t>ANUNT</w:t>
      </w:r>
      <w:r w:rsidRPr="00511A1D">
        <w:rPr>
          <w:rFonts w:ascii="Times New Roman" w:hAnsi="Times New Roman"/>
          <w:color w:val="000000"/>
          <w:sz w:val="26"/>
          <w:szCs w:val="26"/>
          <w:lang w:val="ro-RO"/>
        </w:rPr>
        <w:t xml:space="preserve"> PUBLIC</w:t>
      </w:r>
    </w:p>
    <w:p w:rsidR="00BD0273" w:rsidRPr="00511A1D" w:rsidRDefault="00BD0273" w:rsidP="00BD0273">
      <w:pPr>
        <w:spacing w:after="0" w:line="240" w:lineRule="auto"/>
        <w:ind w:right="50" w:firstLine="377"/>
        <w:contextualSpacing/>
        <w:jc w:val="both"/>
        <w:rPr>
          <w:rFonts w:ascii="Times New Roman" w:hAnsi="Times New Roman"/>
          <w:color w:val="000000"/>
          <w:sz w:val="26"/>
          <w:szCs w:val="26"/>
          <w:lang w:val="ro-RO"/>
        </w:rPr>
      </w:pPr>
    </w:p>
    <w:p w:rsidR="00BD0273" w:rsidRDefault="00BD0273" w:rsidP="00BD0273">
      <w:pPr>
        <w:spacing w:after="0" w:line="240" w:lineRule="auto"/>
        <w:ind w:firstLine="720"/>
        <w:contextualSpacing/>
        <w:jc w:val="both"/>
        <w:rPr>
          <w:rStyle w:val="sttpar"/>
          <w:rFonts w:ascii="Times New Roman" w:hAnsi="Times New Roman"/>
          <w:sz w:val="26"/>
          <w:szCs w:val="26"/>
          <w:lang w:val="ro-RO"/>
        </w:rPr>
      </w:pPr>
      <w:r>
        <w:rPr>
          <w:rFonts w:ascii="Times New Roman" w:hAnsi="Times New Roman"/>
          <w:b/>
          <w:bCs/>
          <w:kern w:val="32"/>
          <w:sz w:val="26"/>
          <w:szCs w:val="26"/>
          <w:lang w:val="ro-RO"/>
        </w:rPr>
        <w:t>APM Tulcea</w:t>
      </w:r>
      <w:r w:rsidRPr="00511A1D">
        <w:rPr>
          <w:rFonts w:ascii="Times New Roman" w:hAnsi="Times New Roman"/>
          <w:b/>
          <w:bCs/>
          <w:kern w:val="32"/>
          <w:sz w:val="26"/>
          <w:szCs w:val="26"/>
          <w:lang w:val="ro-RO"/>
        </w:rPr>
        <w:t xml:space="preserve">. </w:t>
      </w:r>
      <w:r w:rsidRPr="00511A1D">
        <w:rPr>
          <w:rStyle w:val="sttpar"/>
          <w:rFonts w:ascii="Times New Roman" w:hAnsi="Times New Roman"/>
          <w:sz w:val="26"/>
          <w:szCs w:val="26"/>
        </w:rPr>
        <w:t xml:space="preserve">anunţă publicul interesat asupra luării deciziei etapei de încadrare conform HG nr.1076/2004, respectiv că </w:t>
      </w:r>
      <w:r w:rsidRPr="00511A1D">
        <w:rPr>
          <w:rFonts w:ascii="Times New Roman" w:hAnsi="Times New Roman"/>
          <w:b/>
          <w:sz w:val="26"/>
          <w:szCs w:val="26"/>
          <w:lang w:val="ro-RO"/>
        </w:rPr>
        <w:t>PLAN URBANISTIC DE DETALIU</w:t>
      </w:r>
      <w:r w:rsidRPr="00511A1D">
        <w:rPr>
          <w:rFonts w:ascii="Times New Roman" w:hAnsi="Times New Roman"/>
          <w:b/>
          <w:sz w:val="26"/>
          <w:szCs w:val="26"/>
        </w:rPr>
        <w:t xml:space="preserve"> „CONSTRUIRE HALĂ DEPOZITARE”,</w:t>
      </w:r>
      <w:r w:rsidRPr="00511A1D">
        <w:rPr>
          <w:rFonts w:ascii="Times New Roman" w:hAnsi="Times New Roman"/>
          <w:b/>
          <w:sz w:val="26"/>
          <w:szCs w:val="26"/>
          <w:lang w:val="ro-RO"/>
        </w:rPr>
        <w:t xml:space="preserve"> </w:t>
      </w:r>
      <w:r w:rsidRPr="00511A1D">
        <w:rPr>
          <w:rFonts w:ascii="Times New Roman" w:hAnsi="Times New Roman"/>
          <w:sz w:val="26"/>
          <w:szCs w:val="26"/>
          <w:lang w:val="ro-RO"/>
        </w:rPr>
        <w:t>propus a se realiza în intravilan oraș Măcin, jud. Tulcea, pe terenul identificat prin tarla 70, parcela 1826, nr. cad. 33097</w:t>
      </w:r>
      <w:r w:rsidRPr="00511A1D">
        <w:rPr>
          <w:rStyle w:val="sttpar"/>
          <w:rFonts w:ascii="Times New Roman" w:hAnsi="Times New Roman"/>
          <w:sz w:val="26"/>
          <w:szCs w:val="26"/>
        </w:rPr>
        <w:t xml:space="preserve">, nu necesită evaluare de mediu </w:t>
      </w:r>
      <w:r w:rsidRPr="00511A1D">
        <w:rPr>
          <w:rStyle w:val="sttpar"/>
          <w:rFonts w:ascii="Times New Roman" w:hAnsi="Times New Roman"/>
          <w:sz w:val="26"/>
          <w:szCs w:val="26"/>
          <w:lang w:val="ro-RO"/>
        </w:rPr>
        <w:t>și urmează a fi supus procedurii de adoptare fără aviz de mediu.</w:t>
      </w:r>
    </w:p>
    <w:p w:rsidR="00BD0273" w:rsidRPr="00511A1D" w:rsidRDefault="00BD0273" w:rsidP="00BD0273">
      <w:pPr>
        <w:spacing w:after="0" w:line="240" w:lineRule="auto"/>
        <w:ind w:firstLine="720"/>
        <w:contextualSpacing/>
        <w:jc w:val="both"/>
        <w:rPr>
          <w:rStyle w:val="sttpar"/>
          <w:rFonts w:ascii="Times New Roman" w:hAnsi="Times New Roman"/>
          <w:color w:val="000000"/>
          <w:sz w:val="26"/>
          <w:szCs w:val="26"/>
          <w:lang w:val="ro-RO"/>
        </w:rPr>
      </w:pPr>
      <w:r>
        <w:rPr>
          <w:rStyle w:val="sttpar"/>
          <w:rFonts w:ascii="Times New Roman" w:hAnsi="Times New Roman"/>
          <w:sz w:val="26"/>
          <w:szCs w:val="26"/>
          <w:lang w:val="ro-RO"/>
        </w:rPr>
        <w:t xml:space="preserve">Titular: </w:t>
      </w:r>
      <w:r w:rsidRPr="00511A1D">
        <w:rPr>
          <w:rFonts w:ascii="Times New Roman" w:hAnsi="Times New Roman"/>
          <w:b/>
          <w:bCs/>
          <w:kern w:val="32"/>
          <w:sz w:val="26"/>
          <w:szCs w:val="26"/>
          <w:lang w:val="ro-RO"/>
        </w:rPr>
        <w:t>S.C. CONSTRUCT ARTEMIH S.R.L.</w:t>
      </w:r>
    </w:p>
    <w:p w:rsidR="00BD0273" w:rsidRPr="00511A1D" w:rsidRDefault="00BD0273" w:rsidP="00BD0273">
      <w:pPr>
        <w:spacing w:after="0" w:line="240" w:lineRule="auto"/>
        <w:contextualSpacing/>
        <w:jc w:val="both"/>
        <w:rPr>
          <w:rFonts w:ascii="Times New Roman" w:hAnsi="Times New Roman"/>
          <w:b/>
          <w:sz w:val="26"/>
          <w:szCs w:val="26"/>
          <w:lang w:val="ro-RO"/>
        </w:rPr>
      </w:pPr>
      <w:r w:rsidRPr="00511A1D">
        <w:rPr>
          <w:rFonts w:ascii="Times New Roman" w:hAnsi="Times New Roman"/>
          <w:sz w:val="26"/>
          <w:szCs w:val="26"/>
          <w:lang w:val="ro-RO"/>
        </w:rPr>
        <w:t xml:space="preserve"> </w:t>
      </w:r>
      <w:r w:rsidRPr="00511A1D">
        <w:rPr>
          <w:rFonts w:ascii="Times New Roman" w:hAnsi="Times New Roman"/>
          <w:sz w:val="26"/>
          <w:szCs w:val="26"/>
          <w:lang w:val="ro-RO"/>
        </w:rPr>
        <w:tab/>
      </w:r>
      <w:r w:rsidRPr="00511A1D">
        <w:rPr>
          <w:rFonts w:ascii="Times New Roman" w:hAnsi="Times New Roman"/>
          <w:b/>
          <w:sz w:val="26"/>
          <w:szCs w:val="26"/>
          <w:lang w:val="ro-RO"/>
        </w:rPr>
        <w:t>Motivele care au stat la baza luării deciziei:</w:t>
      </w:r>
    </w:p>
    <w:p w:rsidR="00BD0273" w:rsidRPr="00511A1D" w:rsidRDefault="00BD0273" w:rsidP="00BD0273">
      <w:pPr>
        <w:pStyle w:val="BodyText"/>
        <w:numPr>
          <w:ilvl w:val="0"/>
          <w:numId w:val="1"/>
        </w:numPr>
        <w:spacing w:after="0" w:line="240" w:lineRule="auto"/>
        <w:ind w:right="6"/>
        <w:jc w:val="both"/>
        <w:rPr>
          <w:rFonts w:ascii="Times New Roman" w:hAnsi="Times New Roman"/>
          <w:sz w:val="26"/>
          <w:szCs w:val="26"/>
        </w:rPr>
      </w:pPr>
      <w:r w:rsidRPr="00511A1D">
        <w:rPr>
          <w:rFonts w:ascii="Times New Roman" w:hAnsi="Times New Roman"/>
          <w:sz w:val="26"/>
          <w:szCs w:val="26"/>
        </w:rPr>
        <w:t>Plan Urbanistic de Detaliu determină condițiile de amplasare în interiorul incintei a unei clădiri cu destinație mixtă (comert, servicii, depozitare), care va deservi activitatea principală a societății (executie de lucrari de construcții) – autobază.</w:t>
      </w:r>
    </w:p>
    <w:p w:rsidR="00BD0273" w:rsidRPr="00511A1D" w:rsidRDefault="00BD0273" w:rsidP="00BD0273">
      <w:pPr>
        <w:pStyle w:val="Default"/>
        <w:numPr>
          <w:ilvl w:val="0"/>
          <w:numId w:val="1"/>
        </w:numPr>
        <w:contextualSpacing/>
        <w:jc w:val="both"/>
        <w:rPr>
          <w:sz w:val="26"/>
          <w:szCs w:val="26"/>
        </w:rPr>
      </w:pPr>
      <w:r w:rsidRPr="00511A1D">
        <w:rPr>
          <w:sz w:val="26"/>
          <w:szCs w:val="26"/>
        </w:rPr>
        <w:t xml:space="preserve">Suprafața terenului - 2097 mp. </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hAnsi="Times New Roman"/>
          <w:sz w:val="26"/>
          <w:szCs w:val="26"/>
        </w:rPr>
        <w:t>Suprafața construită – 629,10 mp</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eastAsia="Times New Roman" w:hAnsi="Times New Roman"/>
          <w:bCs/>
          <w:color w:val="000000"/>
          <w:sz w:val="26"/>
          <w:szCs w:val="26"/>
        </w:rPr>
        <w:t xml:space="preserve">Suprafață </w:t>
      </w:r>
      <w:r w:rsidRPr="00511A1D">
        <w:rPr>
          <w:rFonts w:ascii="Times New Roman" w:hAnsi="Times New Roman"/>
          <w:sz w:val="26"/>
          <w:szCs w:val="26"/>
        </w:rPr>
        <w:t>amenajări incintă</w:t>
      </w:r>
      <w:r w:rsidRPr="00511A1D">
        <w:rPr>
          <w:rFonts w:ascii="Times New Roman" w:eastAsia="Times New Roman" w:hAnsi="Times New Roman"/>
          <w:bCs/>
          <w:color w:val="000000"/>
          <w:sz w:val="26"/>
          <w:szCs w:val="26"/>
        </w:rPr>
        <w:t xml:space="preserve"> –838,8 mp</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eastAsia="Times New Roman" w:hAnsi="Times New Roman"/>
          <w:bCs/>
          <w:color w:val="000000"/>
          <w:sz w:val="26"/>
          <w:szCs w:val="26"/>
        </w:rPr>
        <w:t xml:space="preserve">POT- </w:t>
      </w:r>
      <w:r w:rsidRPr="00511A1D">
        <w:rPr>
          <w:rFonts w:ascii="Times New Roman" w:hAnsi="Times New Roman"/>
          <w:sz w:val="26"/>
          <w:szCs w:val="26"/>
        </w:rPr>
        <w:t>30%; CUT - 0,6</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hAnsi="Times New Roman"/>
          <w:sz w:val="26"/>
          <w:szCs w:val="26"/>
        </w:rPr>
        <w:t>Alimentarea cu apă se va realiza prin racord rețeaua e orașului Măcin</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hAnsi="Times New Roman"/>
          <w:sz w:val="26"/>
          <w:szCs w:val="26"/>
        </w:rPr>
        <w:t xml:space="preserve">Evacuarea apelor uzate se va realiza </w:t>
      </w:r>
      <w:r w:rsidRPr="00511A1D">
        <w:rPr>
          <w:rFonts w:ascii="Times New Roman" w:hAnsi="Times New Roman"/>
          <w:sz w:val="26"/>
          <w:szCs w:val="26"/>
          <w:lang w:val="ro-RO"/>
        </w:rPr>
        <w:t>î</w:t>
      </w:r>
      <w:r w:rsidRPr="00511A1D">
        <w:rPr>
          <w:rFonts w:ascii="Times New Roman" w:hAnsi="Times New Roman"/>
          <w:sz w:val="26"/>
          <w:szCs w:val="26"/>
        </w:rPr>
        <w:t>n rețeaua de canalizare a orașului Măcin;</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hAnsi="Times New Roman"/>
          <w:sz w:val="26"/>
          <w:szCs w:val="26"/>
        </w:rPr>
        <w:t>Alimentarea cu energie termică: centrală termică cu combustibil solid sau lichid; pompe de caldură, în funcție de concluziile studiului geotehnic;</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hAnsi="Times New Roman"/>
          <w:sz w:val="26"/>
          <w:szCs w:val="26"/>
        </w:rPr>
        <w:t>Deşeurile se vor colecta selectiv în recipienți amplasați pe platformă amenajată;</w:t>
      </w:r>
    </w:p>
    <w:p w:rsidR="00BD0273" w:rsidRPr="00511A1D" w:rsidRDefault="00BD0273" w:rsidP="00BD0273">
      <w:pPr>
        <w:numPr>
          <w:ilvl w:val="0"/>
          <w:numId w:val="1"/>
        </w:numPr>
        <w:autoSpaceDE w:val="0"/>
        <w:autoSpaceDN w:val="0"/>
        <w:adjustRightInd w:val="0"/>
        <w:spacing w:after="0" w:line="240" w:lineRule="auto"/>
        <w:contextualSpacing/>
        <w:jc w:val="both"/>
        <w:rPr>
          <w:rFonts w:ascii="Times New Roman" w:hAnsi="Times New Roman"/>
          <w:sz w:val="26"/>
          <w:szCs w:val="26"/>
        </w:rPr>
      </w:pPr>
      <w:r w:rsidRPr="00511A1D">
        <w:rPr>
          <w:rFonts w:ascii="Times New Roman" w:hAnsi="Times New Roman"/>
          <w:sz w:val="26"/>
          <w:szCs w:val="26"/>
        </w:rPr>
        <w:t>Amplasamentul nu se află în arii naturale protejate.</w:t>
      </w:r>
    </w:p>
    <w:p w:rsidR="00BD0273" w:rsidRPr="00511A1D" w:rsidRDefault="00BD0273" w:rsidP="00BD0273">
      <w:pPr>
        <w:spacing w:after="0" w:line="240" w:lineRule="auto"/>
        <w:contextualSpacing/>
        <w:jc w:val="both"/>
        <w:rPr>
          <w:rFonts w:ascii="Times New Roman" w:hAnsi="Times New Roman"/>
          <w:sz w:val="26"/>
          <w:szCs w:val="26"/>
          <w:lang w:val="ro-RO"/>
        </w:rPr>
      </w:pPr>
      <w:r w:rsidRPr="00511A1D">
        <w:rPr>
          <w:rFonts w:ascii="Times New Roman" w:hAnsi="Times New Roman"/>
          <w:sz w:val="26"/>
          <w:szCs w:val="26"/>
          <w:lang w:val="ro-RO"/>
        </w:rPr>
        <w:t xml:space="preserve"> </w:t>
      </w:r>
      <w:r w:rsidRPr="00511A1D">
        <w:rPr>
          <w:rFonts w:ascii="Times New Roman" w:hAnsi="Times New Roman"/>
          <w:sz w:val="26"/>
          <w:szCs w:val="26"/>
          <w:lang w:val="ro-RO"/>
        </w:rPr>
        <w:tab/>
        <w:t>Informaţiile cu privire la planul menţionat pot fi consultate la sediul APM Tulcea, str.Isaccei, nr.73, tel.0240510622, de luni până joi între orele 08,00-16,30 şi vineri între orele 08,00-14,00.</w:t>
      </w:r>
    </w:p>
    <w:p w:rsidR="00BD0273" w:rsidRPr="00511A1D" w:rsidRDefault="00BD0273" w:rsidP="00BD0273">
      <w:pPr>
        <w:spacing w:after="0" w:line="240" w:lineRule="auto"/>
        <w:ind w:firstLine="270"/>
        <w:contextualSpacing/>
        <w:jc w:val="both"/>
        <w:rPr>
          <w:rFonts w:ascii="Times New Roman" w:hAnsi="Times New Roman"/>
          <w:sz w:val="26"/>
          <w:szCs w:val="26"/>
          <w:lang w:val="ro-RO"/>
        </w:rPr>
      </w:pPr>
      <w:r w:rsidRPr="00511A1D">
        <w:rPr>
          <w:rFonts w:ascii="Times New Roman" w:hAnsi="Times New Roman"/>
          <w:sz w:val="26"/>
          <w:szCs w:val="26"/>
          <w:lang w:val="ro-RO"/>
        </w:rPr>
        <w:t xml:space="preserve">Observaţiile publicului se vor primi în scris la APM Tulcea, telefon/fax 0240/510622,  0240/510621, e-mail </w:t>
      </w:r>
      <w:hyperlink r:id="rId7" w:history="1">
        <w:r w:rsidRPr="00511A1D">
          <w:rPr>
            <w:rStyle w:val="Hyperlink"/>
            <w:rFonts w:ascii="Times New Roman" w:hAnsi="Times New Roman"/>
            <w:sz w:val="26"/>
            <w:szCs w:val="26"/>
            <w:lang w:val="ro-RO"/>
          </w:rPr>
          <w:t>office.tulcea@apmtl.anpm.ro</w:t>
        </w:r>
      </w:hyperlink>
      <w:r w:rsidRPr="00511A1D">
        <w:rPr>
          <w:rFonts w:ascii="Times New Roman" w:hAnsi="Times New Roman"/>
          <w:sz w:val="26"/>
          <w:szCs w:val="26"/>
          <w:lang w:val="ro-RO"/>
        </w:rPr>
        <w:t>, în termen de 10 zile calendaristice de la data publicării anunţului.</w:t>
      </w:r>
    </w:p>
    <w:p w:rsidR="00BD0273" w:rsidRPr="00511A1D" w:rsidRDefault="00BD0273" w:rsidP="00BD0273">
      <w:pPr>
        <w:spacing w:after="0" w:line="240" w:lineRule="auto"/>
        <w:contextualSpacing/>
        <w:jc w:val="both"/>
        <w:rPr>
          <w:rFonts w:ascii="Times New Roman" w:hAnsi="Times New Roman"/>
          <w:b/>
          <w:color w:val="FF0000"/>
          <w:sz w:val="26"/>
          <w:szCs w:val="26"/>
        </w:rPr>
      </w:pPr>
    </w:p>
    <w:p w:rsidR="00BD0273" w:rsidRPr="00511A1D" w:rsidRDefault="00BD0273" w:rsidP="00BD0273">
      <w:pPr>
        <w:spacing w:after="0" w:line="240" w:lineRule="auto"/>
        <w:contextualSpacing/>
        <w:rPr>
          <w:rFonts w:ascii="Times New Roman" w:hAnsi="Times New Roman"/>
          <w:sz w:val="28"/>
          <w:szCs w:val="28"/>
        </w:rPr>
      </w:pPr>
    </w:p>
    <w:p w:rsidR="00BD0273" w:rsidRPr="00511A1D" w:rsidRDefault="00BD0273" w:rsidP="00BD0273">
      <w:pPr>
        <w:spacing w:after="0" w:line="240" w:lineRule="auto"/>
        <w:ind w:right="50" w:firstLine="377"/>
        <w:contextualSpacing/>
        <w:jc w:val="both"/>
        <w:rPr>
          <w:rFonts w:ascii="Times New Roman" w:hAnsi="Times New Roman"/>
          <w:color w:val="000000"/>
          <w:sz w:val="28"/>
          <w:szCs w:val="28"/>
          <w:lang w:val="ro-RO"/>
        </w:rPr>
      </w:pPr>
    </w:p>
    <w:p w:rsidR="00BD0273" w:rsidRPr="00511A1D" w:rsidRDefault="00BD0273" w:rsidP="00BD0273">
      <w:pPr>
        <w:spacing w:after="0" w:line="240" w:lineRule="auto"/>
        <w:ind w:right="50" w:firstLine="377"/>
        <w:contextualSpacing/>
        <w:jc w:val="both"/>
        <w:rPr>
          <w:rFonts w:ascii="Times New Roman" w:hAnsi="Times New Roman"/>
          <w:color w:val="000000"/>
          <w:sz w:val="28"/>
          <w:szCs w:val="28"/>
          <w:lang w:val="ro-RO"/>
        </w:rPr>
      </w:pPr>
    </w:p>
    <w:p w:rsidR="00BD0273" w:rsidRDefault="00BD0273" w:rsidP="00BD0273">
      <w:pPr>
        <w:spacing w:after="0" w:line="240" w:lineRule="auto"/>
        <w:outlineLvl w:val="0"/>
        <w:rPr>
          <w:rFonts w:ascii="Times New Roman" w:hAnsi="Times New Roman"/>
          <w:b/>
          <w:i/>
          <w:sz w:val="26"/>
          <w:szCs w:val="26"/>
          <w:lang w:val="ro-RO"/>
        </w:rPr>
      </w:pPr>
    </w:p>
    <w:p w:rsidR="00BD0273" w:rsidRPr="00DD1962" w:rsidRDefault="00BD0273" w:rsidP="00BD0273">
      <w:pPr>
        <w:spacing w:after="0" w:line="240" w:lineRule="auto"/>
        <w:outlineLvl w:val="0"/>
        <w:rPr>
          <w:rFonts w:ascii="Times New Roman" w:hAnsi="Times New Roman"/>
          <w:sz w:val="26"/>
          <w:szCs w:val="26"/>
          <w:lang w:val="ro-RO"/>
        </w:rPr>
      </w:pPr>
      <w:r>
        <w:rPr>
          <w:rFonts w:ascii="Times New Roman" w:hAnsi="Times New Roman"/>
          <w:b/>
          <w:i/>
          <w:sz w:val="26"/>
          <w:szCs w:val="26"/>
          <w:lang w:val="ro-RO"/>
        </w:rPr>
        <w:t xml:space="preserve"> </w:t>
      </w:r>
    </w:p>
    <w:p w:rsidR="00BD0273" w:rsidRPr="00053048" w:rsidRDefault="00BD0273" w:rsidP="00BD0273">
      <w:pPr>
        <w:spacing w:after="0" w:line="240" w:lineRule="auto"/>
        <w:ind w:firstLine="720"/>
        <w:contextualSpacing/>
        <w:jc w:val="both"/>
        <w:rPr>
          <w:rFonts w:ascii="Times New Roman" w:hAnsi="Times New Roman"/>
          <w:sz w:val="28"/>
          <w:szCs w:val="28"/>
          <w:lang w:val="ro-RO"/>
        </w:rPr>
      </w:pPr>
    </w:p>
    <w:p w:rsidR="00BD0273" w:rsidRDefault="00BD0273" w:rsidP="00BD0273">
      <w:pPr>
        <w:spacing w:after="0" w:line="240" w:lineRule="auto"/>
        <w:outlineLvl w:val="0"/>
        <w:rPr>
          <w:rFonts w:ascii="Times New Roman" w:hAnsi="Times New Roman"/>
          <w:b/>
          <w:i/>
          <w:sz w:val="26"/>
          <w:szCs w:val="26"/>
          <w:lang w:val="ro-RO"/>
        </w:rPr>
      </w:pPr>
    </w:p>
    <w:p w:rsidR="002C6288" w:rsidRDefault="002C6288"/>
    <w:sectPr w:rsidR="002C6288" w:rsidSect="007B3EEA">
      <w:footerReference w:type="default" r:id="rId8"/>
      <w:pgSz w:w="11907" w:h="16839" w:code="9"/>
      <w:pgMar w:top="567" w:right="1134" w:bottom="567" w:left="1134" w:header="284"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A8" w:rsidRDefault="009D4AA8" w:rsidP="00BD0273">
      <w:pPr>
        <w:spacing w:after="0" w:line="240" w:lineRule="auto"/>
      </w:pPr>
      <w:r>
        <w:separator/>
      </w:r>
    </w:p>
  </w:endnote>
  <w:endnote w:type="continuationSeparator" w:id="0">
    <w:p w:rsidR="009D4AA8" w:rsidRDefault="009D4AA8" w:rsidP="00BD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3C" w:rsidRPr="00A1085D" w:rsidRDefault="009D4AA8"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A8" w:rsidRDefault="009D4AA8" w:rsidP="00BD0273">
      <w:pPr>
        <w:spacing w:after="0" w:line="240" w:lineRule="auto"/>
      </w:pPr>
      <w:r>
        <w:separator/>
      </w:r>
    </w:p>
  </w:footnote>
  <w:footnote w:type="continuationSeparator" w:id="0">
    <w:p w:rsidR="009D4AA8" w:rsidRDefault="009D4AA8" w:rsidP="00BD0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0494"/>
    <w:multiLevelType w:val="hybridMultilevel"/>
    <w:tmpl w:val="9C98F5C4"/>
    <w:lvl w:ilvl="0" w:tplc="A7445A8E">
      <w:numFmt w:val="bullet"/>
      <w:lvlText w:val="-"/>
      <w:lvlJc w:val="left"/>
      <w:pPr>
        <w:ind w:left="720" w:hanging="360"/>
      </w:pPr>
      <w:rPr>
        <w:rFonts w:ascii="Arial Narrow" w:eastAsia="Lucida Sans Unicode" w:hAnsi="Arial Narrow" w:cs="Arial" w:hint="default"/>
      </w:rPr>
    </w:lvl>
    <w:lvl w:ilvl="1" w:tplc="C7B2AF3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73"/>
    <w:rsid w:val="001B269A"/>
    <w:rsid w:val="002A0494"/>
    <w:rsid w:val="002C6288"/>
    <w:rsid w:val="009D4AA8"/>
    <w:rsid w:val="00BD0273"/>
    <w:rsid w:val="00ED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16A6"/>
  <w15:chartTrackingRefBased/>
  <w15:docId w15:val="{AB5E9440-CB61-4406-B72B-E77CC9B3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D027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D0273"/>
    <w:rPr>
      <w:rFonts w:ascii="Calibri" w:eastAsia="Calibri" w:hAnsi="Calibri" w:cs="Times New Roman"/>
    </w:rPr>
  </w:style>
  <w:style w:type="paragraph" w:styleId="Footer">
    <w:name w:val="footer"/>
    <w:aliases w:val="Caracter,Char,Char Char Char Char,Char Char Char,Char Caracter Caracter,Char Caracter, Char, Char Char Char Char, Char Char Char, Char Caracter Caracter, Char Caracter"/>
    <w:basedOn w:val="Normal"/>
    <w:link w:val="FooterChar"/>
    <w:uiPriority w:val="99"/>
    <w:unhideWhenUsed/>
    <w:rsid w:val="00BD0273"/>
    <w:pPr>
      <w:tabs>
        <w:tab w:val="center" w:pos="4680"/>
        <w:tab w:val="right" w:pos="9360"/>
      </w:tabs>
      <w:spacing w:after="0" w:line="240" w:lineRule="auto"/>
    </w:pPr>
  </w:style>
  <w:style w:type="character" w:customStyle="1" w:styleId="FooterChar">
    <w:name w:val="Footer Char"/>
    <w:aliases w:val="Caracter Char,Char Char,Char Char Char Char Char,Char Char Char Char1,Char Caracter Caracter Char,Char Caracter Char, Char Char, Char Char Char Char Char,Char Char Char Char Char1, Char Char Char Char2, Char Caracter Caracter Char1, Char Char1"/>
    <w:basedOn w:val="DefaultParagraphFont"/>
    <w:link w:val="Footer"/>
    <w:uiPriority w:val="99"/>
    <w:rsid w:val="00BD0273"/>
    <w:rPr>
      <w:rFonts w:ascii="Calibri" w:eastAsia="Calibri" w:hAnsi="Calibri" w:cs="Times New Roman"/>
    </w:rPr>
  </w:style>
  <w:style w:type="character" w:styleId="Hyperlink">
    <w:name w:val="Hyperlink"/>
    <w:rsid w:val="00BD0273"/>
    <w:rPr>
      <w:color w:val="0000FF"/>
      <w:u w:val="single"/>
    </w:rPr>
  </w:style>
  <w:style w:type="paragraph" w:styleId="BodyText">
    <w:name w:val="Body Text"/>
    <w:basedOn w:val="Normal"/>
    <w:link w:val="BodyTextChar"/>
    <w:rsid w:val="00BD0273"/>
    <w:pPr>
      <w:spacing w:after="120"/>
    </w:pPr>
  </w:style>
  <w:style w:type="character" w:customStyle="1" w:styleId="BodyTextChar">
    <w:name w:val="Body Text Char"/>
    <w:basedOn w:val="DefaultParagraphFont"/>
    <w:link w:val="BodyText"/>
    <w:rsid w:val="00BD0273"/>
    <w:rPr>
      <w:rFonts w:ascii="Calibri" w:eastAsia="Calibri" w:hAnsi="Calibri" w:cs="Times New Roman"/>
    </w:rPr>
  </w:style>
  <w:style w:type="paragraph" w:customStyle="1" w:styleId="Default">
    <w:name w:val="Default"/>
    <w:rsid w:val="00BD02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tpar">
    <w:name w:val="st_tpar"/>
    <w:rsid w:val="00BD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tulcea@apmtl.anp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1</cp:revision>
  <dcterms:created xsi:type="dcterms:W3CDTF">2024-01-10T07:34:00Z</dcterms:created>
  <dcterms:modified xsi:type="dcterms:W3CDTF">2024-01-10T07:36:00Z</dcterms:modified>
</cp:coreProperties>
</file>