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33664E" w:rsidRDefault="00CC105D" w:rsidP="0033664E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b/>
          <w:sz w:val="32"/>
          <w:szCs w:val="32"/>
          <w:lang w:val="ro-RO"/>
        </w:rPr>
      </w:pPr>
      <w:r w:rsidRPr="0033664E">
        <w:rPr>
          <w:rStyle w:val="sttpar"/>
          <w:rFonts w:ascii="Times New Roman" w:hAnsi="Times New Roman"/>
          <w:b/>
          <w:sz w:val="32"/>
          <w:szCs w:val="32"/>
          <w:lang w:val="ro-RO"/>
        </w:rPr>
        <w:t>Anun</w:t>
      </w:r>
      <w:r w:rsidRPr="0033664E">
        <w:rPr>
          <w:rStyle w:val="tpa1"/>
          <w:rFonts w:ascii="Times New Roman" w:hAnsi="Times New Roman"/>
          <w:b/>
          <w:sz w:val="32"/>
          <w:szCs w:val="32"/>
          <w:lang w:val="ro-RO"/>
        </w:rPr>
        <w:t>t</w:t>
      </w:r>
      <w:r w:rsidRPr="0033664E">
        <w:rPr>
          <w:rStyle w:val="sttpar"/>
          <w:rFonts w:ascii="Times New Roman" w:hAnsi="Times New Roman"/>
          <w:b/>
          <w:sz w:val="32"/>
          <w:szCs w:val="32"/>
          <w:lang w:val="ro-RO"/>
        </w:rPr>
        <w:t xml:space="preserve"> public</w:t>
      </w:r>
    </w:p>
    <w:p w:rsidR="00CC105D" w:rsidRPr="00F86108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485B3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751D" w:rsidRPr="00AF751D">
        <w:rPr>
          <w:rFonts w:ascii="Times New Roman" w:hAnsi="Times New Roman"/>
          <w:b/>
          <w:sz w:val="28"/>
          <w:szCs w:val="28"/>
          <w:lang w:val="ro-RO"/>
        </w:rPr>
        <w:t xml:space="preserve">PUZ: </w:t>
      </w:r>
      <w:r w:rsidR="000E7129" w:rsidRPr="000E7129">
        <w:rPr>
          <w:rFonts w:ascii="Times New Roman" w:hAnsi="Times New Roman"/>
          <w:b/>
          <w:sz w:val="28"/>
          <w:szCs w:val="28"/>
          <w:lang w:val="ro-RO"/>
        </w:rPr>
        <w:t xml:space="preserve">„Construire zona champing parcare rulote si ambarcatiuni”, </w:t>
      </w:r>
      <w:r w:rsidR="000E7129" w:rsidRPr="000E7129">
        <w:rPr>
          <w:rFonts w:ascii="Times New Roman" w:hAnsi="Times New Roman"/>
          <w:sz w:val="28"/>
          <w:szCs w:val="28"/>
          <w:lang w:val="ro-RO"/>
        </w:rPr>
        <w:t>in loc. Mahmudia, F12 extravilan, T87, A892, nc. 31986 lot 2,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485B3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0E7129">
        <w:rPr>
          <w:rFonts w:ascii="Times New Roman" w:hAnsi="Times New Roman"/>
          <w:b/>
          <w:sz w:val="28"/>
          <w:szCs w:val="28"/>
          <w:lang w:val="ro-RO"/>
        </w:rPr>
        <w:t>Pentilie Marinel PFA</w:t>
      </w:r>
      <w:r w:rsidR="00B9687D">
        <w:rPr>
          <w:rStyle w:val="sttpar"/>
          <w:rFonts w:ascii="Times New Roman" w:hAnsi="Times New Roman"/>
          <w:b/>
          <w:sz w:val="28"/>
          <w:szCs w:val="28"/>
          <w:lang w:val="ro-RO"/>
        </w:rPr>
        <w:t>,</w:t>
      </w:r>
      <w:r w:rsidR="00AF751D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Mărimea planului-  Planul Urbanistic Zonal are ca obiect amplasarea in extravilanul loc. Mahmudia, pe terenul cu o suprafata de  4071 mp, a unei activitati de servicii pentru turism: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-cazare turisti in bungalow-uri, corturi si in rulote; 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-parcare pentru automobilele turistilor si pentru ambarcatiuni de mici dimensiuni – barci cu motor;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-parcare pentru rulote;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-spatii pentru grupuri sanitare si dusuri destinate turistilor care vor campa in corturi si rulote;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-bufet cu capacitate mica – cca 30 locuri care va asigura conditii de pregatire a mesei;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-terasa acoperita si descoperita – platforma din beton sub care la nivelul demisolului pot fi parcate automobile sau barci cu motor;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-zona pentru amplasarea corturilor (cca. 6-8), este situata in partea de nord est a terenului;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color w:val="FF0000"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-zona de parcare a ambarcatiunilor mici este situata in partea de nord est a terenului.</w:t>
      </w:r>
      <w:r w:rsidRPr="0033664E">
        <w:rPr>
          <w:rFonts w:ascii="Times New Roman" w:eastAsia="Times New Roman" w:hAnsi="Times New Roman"/>
          <w:bCs/>
          <w:color w:val="FF0000"/>
          <w:kern w:val="32"/>
          <w:sz w:val="26"/>
          <w:szCs w:val="26"/>
          <w:lang w:val="ro-RO"/>
        </w:rPr>
        <w:t xml:space="preserve"> 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/>
          <w:bCs/>
          <w:kern w:val="32"/>
          <w:sz w:val="26"/>
          <w:szCs w:val="26"/>
          <w:lang w:val="ro-RO"/>
        </w:rPr>
        <w:t>Bilant teritorial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Suprafata terenului este de 4071 mp conform datelor din fisa cadastrala.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Suprafata construita propusa este 500mp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Suprafata desfasurata propusa este de 1000mp.         </w:t>
      </w: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ab/>
      </w: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ab/>
        <w:t xml:space="preserve">  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/>
          <w:bCs/>
          <w:kern w:val="32"/>
          <w:sz w:val="26"/>
          <w:szCs w:val="26"/>
          <w:lang w:val="ro-RO"/>
        </w:rPr>
        <w:t>P.O.T.   propus : 30%                  C.U.T.   propus : 0.30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Energie electrica - se va asigura prin generator si panouri fotovoltaice;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-alimentarea cu apa se va asigura dintr-un put forat.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-apele menajere uzate vor fi stocate intr-un bazin vidanjabil.</w:t>
      </w:r>
    </w:p>
    <w:p w:rsidR="0033664E" w:rsidRPr="0033664E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33664E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-incalzirea spatiilor se va face cu corpuri de incalzire electrice</w:t>
      </w:r>
      <w:r w:rsidRPr="0033664E">
        <w:rPr>
          <w:rFonts w:ascii="Times New Roman" w:hAnsi="Times New Roman"/>
          <w:b/>
          <w:color w:val="00214E"/>
          <w:sz w:val="26"/>
          <w:szCs w:val="26"/>
          <w:lang w:val="ro-RO"/>
        </w:rPr>
        <w:t xml:space="preserve">  </w:t>
      </w:r>
    </w:p>
    <w:p w:rsidR="00452038" w:rsidRPr="00DF05A4" w:rsidRDefault="00452038" w:rsidP="00DF05A4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485B3B">
        <w:rPr>
          <w:rFonts w:ascii="Times New Roman" w:hAnsi="Times New Roman"/>
          <w:sz w:val="24"/>
          <w:szCs w:val="24"/>
          <w:lang w:val="ro-RO"/>
        </w:rPr>
        <w:lastRenderedPageBreak/>
        <w:t xml:space="preserve">         </w:t>
      </w:r>
      <w:r w:rsidRPr="00DF05A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45203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DF05A4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8" w:history="1">
        <w:r w:rsidRPr="00DF05A4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DF05A4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360327" w:rsidRPr="00AD5DB5" w:rsidRDefault="00360327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12219" w:rsidRPr="00AD5DB5" w:rsidRDefault="00452038" w:rsidP="00E1221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AD5DB5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AD5DB5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AD5DB5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AD5DB5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AD5DB5" w:rsidRPr="00AD5DB5">
        <w:rPr>
          <w:rStyle w:val="sttpar"/>
          <w:rFonts w:ascii="Times New Roman" w:hAnsi="Times New Roman"/>
          <w:sz w:val="24"/>
          <w:szCs w:val="24"/>
          <w:lang w:val="ro-RO"/>
        </w:rPr>
        <w:t>27.03</w:t>
      </w:r>
      <w:r w:rsidR="00360327" w:rsidRPr="00AD5DB5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F86108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F86108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sectPr w:rsidR="007536F9" w:rsidRPr="00F86108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8F" w:rsidRDefault="00E4768F" w:rsidP="004E5377">
      <w:pPr>
        <w:spacing w:after="0" w:line="240" w:lineRule="auto"/>
      </w:pPr>
      <w:r>
        <w:separator/>
      </w:r>
    </w:p>
  </w:endnote>
  <w:endnote w:type="continuationSeparator" w:id="0">
    <w:p w:rsidR="00E4768F" w:rsidRDefault="00E4768F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8F" w:rsidRDefault="00E4768F" w:rsidP="004E5377">
      <w:pPr>
        <w:spacing w:after="0" w:line="240" w:lineRule="auto"/>
      </w:pPr>
      <w:r>
        <w:separator/>
      </w:r>
    </w:p>
  </w:footnote>
  <w:footnote w:type="continuationSeparator" w:id="0">
    <w:p w:rsidR="00E4768F" w:rsidRDefault="00E4768F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E" w:rsidRPr="005363F8" w:rsidRDefault="0033664E" w:rsidP="0033664E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9515D" wp14:editId="21733820">
          <wp:simplePos x="0" y="0"/>
          <wp:positionH relativeFrom="column">
            <wp:posOffset>5325110</wp:posOffset>
          </wp:positionH>
          <wp:positionV relativeFrom="paragraph">
            <wp:posOffset>-107950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</w: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5C3CE735" wp14:editId="277ED650">
          <wp:extent cx="242887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5363F8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33664E" w:rsidRPr="005363F8" w:rsidRDefault="0033664E" w:rsidP="0033664E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5363F8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33664E" w:rsidRPr="005363F8" w:rsidTr="009C0270">
      <w:trPr>
        <w:trHeight w:val="226"/>
      </w:trPr>
      <w:tc>
        <w:tcPr>
          <w:tcW w:w="10173" w:type="dxa"/>
          <w:shd w:val="clear" w:color="auto" w:fill="auto"/>
        </w:tcPr>
        <w:p w:rsidR="0033664E" w:rsidRPr="005363F8" w:rsidRDefault="0033664E" w:rsidP="009C0270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5363F8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33664E" w:rsidRDefault="00336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3664E"/>
    <w:rsid w:val="0034737D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900008"/>
    <w:rsid w:val="00A07969"/>
    <w:rsid w:val="00A16D03"/>
    <w:rsid w:val="00A9474C"/>
    <w:rsid w:val="00AD5DB5"/>
    <w:rsid w:val="00AF751D"/>
    <w:rsid w:val="00B428B3"/>
    <w:rsid w:val="00B678CF"/>
    <w:rsid w:val="00B9687D"/>
    <w:rsid w:val="00B9730A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4768F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60</cp:revision>
  <cp:lastPrinted>2018-03-27T10:57:00Z</cp:lastPrinted>
  <dcterms:created xsi:type="dcterms:W3CDTF">2013-03-19T07:23:00Z</dcterms:created>
  <dcterms:modified xsi:type="dcterms:W3CDTF">2018-03-27T11:04:00Z</dcterms:modified>
</cp:coreProperties>
</file>