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38" w:rsidRPr="00080CFC" w:rsidRDefault="00D84038" w:rsidP="00D84038">
      <w:pPr>
        <w:pStyle w:val="Heading1"/>
        <w:tabs>
          <w:tab w:val="left" w:pos="1714"/>
          <w:tab w:val="center" w:pos="5197"/>
        </w:tabs>
        <w:spacing w:after="120"/>
        <w:contextualSpacing/>
        <w:jc w:val="left"/>
        <w:rPr>
          <w:rFonts w:ascii="Times New Roman" w:hAnsi="Times New Roman"/>
          <w:b/>
          <w:bCs/>
        </w:rPr>
      </w:pPr>
      <w:r w:rsidRPr="00080CFC">
        <w:rPr>
          <w:rFonts w:ascii="Times New Roman" w:hAnsi="Times New Roman"/>
          <w:b/>
        </w:rPr>
        <w:tab/>
      </w:r>
      <w:r w:rsidRPr="00080CFC">
        <w:rPr>
          <w:rFonts w:ascii="Times New Roman" w:hAnsi="Times New Roman"/>
          <w:b/>
        </w:rPr>
        <w:tab/>
        <w:t>DECIZIA ETAPEI DE ÎNCADRARE</w:t>
      </w:r>
      <w:r w:rsidRPr="00080CFC">
        <w:rPr>
          <w:rFonts w:ascii="Times New Roman" w:hAnsi="Times New Roman"/>
          <w:b/>
          <w:bCs/>
        </w:rPr>
        <w:t xml:space="preserve"> </w:t>
      </w:r>
    </w:p>
    <w:p w:rsidR="00D84038" w:rsidRPr="00080CFC" w:rsidRDefault="00912C19" w:rsidP="00912C19">
      <w:pPr>
        <w:spacing w:line="240" w:lineRule="auto"/>
        <w:contextualSpacing/>
        <w:jc w:val="center"/>
        <w:rPr>
          <w:rFonts w:ascii="Times New Roman" w:hAnsi="Times New Roman"/>
          <w:sz w:val="28"/>
          <w:szCs w:val="28"/>
          <w:lang w:val="ro-RO"/>
        </w:rPr>
      </w:pPr>
      <w:bookmarkStart w:id="0" w:name="_GoBack"/>
      <w:r>
        <w:rPr>
          <w:rFonts w:ascii="Times New Roman" w:hAnsi="Times New Roman"/>
          <w:sz w:val="28"/>
          <w:szCs w:val="28"/>
          <w:lang w:val="ro-RO"/>
        </w:rPr>
        <w:t>PROIECT</w:t>
      </w:r>
    </w:p>
    <w:bookmarkEnd w:id="0"/>
    <w:p w:rsidR="00D84038" w:rsidRPr="00080CFC" w:rsidRDefault="00D84038" w:rsidP="00D84038">
      <w:pPr>
        <w:spacing w:line="240" w:lineRule="auto"/>
        <w:jc w:val="both"/>
        <w:rPr>
          <w:rFonts w:ascii="Times New Roman" w:hAnsi="Times New Roman"/>
          <w:color w:val="000000"/>
          <w:sz w:val="28"/>
          <w:szCs w:val="28"/>
        </w:rPr>
      </w:pPr>
      <w:r w:rsidRPr="00080CFC">
        <w:rPr>
          <w:rFonts w:ascii="Times New Roman" w:hAnsi="Times New Roman"/>
          <w:color w:val="000000"/>
          <w:sz w:val="28"/>
          <w:szCs w:val="28"/>
          <w:lang w:val="ro-RO"/>
        </w:rPr>
        <w:t xml:space="preserve">Ca urmare a notificării adresate de </w:t>
      </w:r>
      <w:r w:rsidR="00D64BBB">
        <w:rPr>
          <w:rFonts w:ascii="Times New Roman" w:hAnsi="Times New Roman"/>
          <w:b/>
          <w:sz w:val="28"/>
          <w:szCs w:val="28"/>
          <w:lang w:val="ro-RO"/>
        </w:rPr>
        <w:t>SC KIPPER TRANS SRL prin ARCHIP MIHAI</w:t>
      </w:r>
      <w:r w:rsidR="000611B5">
        <w:rPr>
          <w:rFonts w:ascii="Times New Roman" w:hAnsi="Times New Roman"/>
          <w:b/>
          <w:sz w:val="28"/>
          <w:szCs w:val="28"/>
          <w:lang w:val="ro-RO"/>
        </w:rPr>
        <w:t xml:space="preserve">  </w:t>
      </w:r>
      <w:r>
        <w:rPr>
          <w:rFonts w:ascii="Times New Roman" w:hAnsi="Times New Roman"/>
          <w:color w:val="000000"/>
          <w:sz w:val="28"/>
          <w:szCs w:val="28"/>
          <w:lang w:val="ro-RO"/>
        </w:rPr>
        <w:t>cu sediul</w:t>
      </w:r>
      <w:r w:rsidR="000611B5">
        <w:rPr>
          <w:rFonts w:ascii="Times New Roman" w:hAnsi="Times New Roman"/>
          <w:color w:val="000000"/>
          <w:sz w:val="28"/>
          <w:szCs w:val="28"/>
          <w:lang w:val="ro-RO"/>
        </w:rPr>
        <w:t xml:space="preserve">/domiciliul </w:t>
      </w:r>
      <w:r w:rsidRPr="00080CFC">
        <w:rPr>
          <w:rFonts w:ascii="Times New Roman" w:hAnsi="Times New Roman"/>
          <w:color w:val="000000"/>
          <w:sz w:val="28"/>
          <w:szCs w:val="28"/>
          <w:lang w:val="ro-RO"/>
        </w:rPr>
        <w:t xml:space="preserve"> în </w:t>
      </w:r>
      <w:r w:rsidR="00D64BBB">
        <w:rPr>
          <w:rFonts w:ascii="Times New Roman" w:hAnsi="Times New Roman"/>
          <w:sz w:val="28"/>
          <w:szCs w:val="28"/>
          <w:lang w:val="ro-RO"/>
        </w:rPr>
        <w:t>comuna Podoleni, sat Podoleni, str. Ștefan cel Mare, nr. 1172,</w:t>
      </w:r>
      <w:r>
        <w:rPr>
          <w:rFonts w:ascii="Times New Roman" w:hAnsi="Times New Roman"/>
          <w:sz w:val="28"/>
          <w:szCs w:val="28"/>
          <w:lang w:val="ro-RO"/>
        </w:rPr>
        <w:t xml:space="preserve"> </w:t>
      </w:r>
      <w:r w:rsidRPr="00376D72">
        <w:rPr>
          <w:rFonts w:ascii="Times New Roman" w:hAnsi="Times New Roman"/>
          <w:sz w:val="28"/>
          <w:szCs w:val="28"/>
          <w:lang w:val="ro-RO"/>
        </w:rPr>
        <w:t xml:space="preserve"> judeţul Neamţ</w:t>
      </w:r>
      <w:r w:rsidRPr="00080CFC">
        <w:rPr>
          <w:rFonts w:ascii="Times New Roman" w:hAnsi="Times New Roman"/>
          <w:color w:val="000000"/>
          <w:sz w:val="28"/>
          <w:szCs w:val="28"/>
          <w:lang w:val="ro-RO"/>
        </w:rPr>
        <w:t xml:space="preserve">, privind </w:t>
      </w:r>
      <w:r w:rsidRPr="00080CFC">
        <w:rPr>
          <w:rFonts w:ascii="Times New Roman" w:hAnsi="Times New Roman"/>
          <w:b/>
          <w:color w:val="000000"/>
          <w:sz w:val="28"/>
          <w:szCs w:val="28"/>
          <w:lang w:val="ro-RO"/>
        </w:rPr>
        <w:t>„</w:t>
      </w:r>
      <w:r w:rsidR="00D64BBB" w:rsidRPr="00D64BBB">
        <w:rPr>
          <w:rFonts w:ascii="Times New Roman" w:hAnsi="Times New Roman"/>
          <w:b/>
          <w:color w:val="000000"/>
          <w:sz w:val="28"/>
          <w:szCs w:val="28"/>
          <w:lang w:val="ro-RO"/>
        </w:rPr>
        <w:t>Planul Urbanistic Zonal pentru Amplasare stație de betoane</w:t>
      </w:r>
      <w:r w:rsidR="00D64BBB">
        <w:rPr>
          <w:rFonts w:ascii="Times New Roman" w:hAnsi="Times New Roman"/>
          <w:b/>
          <w:color w:val="000000"/>
          <w:sz w:val="28"/>
          <w:szCs w:val="28"/>
          <w:lang w:val="ro-RO"/>
        </w:rPr>
        <w:t>”</w:t>
      </w:r>
      <w:r w:rsidR="00D64BBB" w:rsidRPr="00D64BBB">
        <w:rPr>
          <w:rFonts w:ascii="Times New Roman" w:hAnsi="Times New Roman"/>
          <w:b/>
          <w:color w:val="000000"/>
          <w:sz w:val="28"/>
          <w:szCs w:val="28"/>
          <w:lang w:val="ro-RO"/>
        </w:rPr>
        <w:t xml:space="preserve">, </w:t>
      </w:r>
      <w:r w:rsidR="00D64BBB" w:rsidRPr="00D64BBB">
        <w:rPr>
          <w:rFonts w:ascii="Times New Roman" w:hAnsi="Times New Roman"/>
          <w:color w:val="000000"/>
          <w:sz w:val="28"/>
          <w:szCs w:val="28"/>
          <w:lang w:val="ro-RO"/>
        </w:rPr>
        <w:t>înregistrată la APM Neamt cu nr. 46635 din 06.05.2022</w:t>
      </w:r>
      <w:r w:rsidRPr="00080CFC">
        <w:rPr>
          <w:rFonts w:ascii="Times New Roman" w:hAnsi="Times New Roman"/>
          <w:color w:val="000000"/>
          <w:sz w:val="28"/>
          <w:szCs w:val="28"/>
          <w:lang w:val="ro-RO"/>
        </w:rPr>
        <w:t>,</w:t>
      </w:r>
      <w:r w:rsidRPr="00080CFC">
        <w:rPr>
          <w:rFonts w:ascii="Times New Roman" w:hAnsi="Times New Roman"/>
          <w:sz w:val="28"/>
          <w:szCs w:val="28"/>
          <w:lang w:val="ro-RO"/>
        </w:rPr>
        <w:t xml:space="preserve"> în baza:</w:t>
      </w:r>
    </w:p>
    <w:p w:rsidR="00D84038" w:rsidRPr="00080CFC" w:rsidRDefault="00D84038" w:rsidP="00D84038">
      <w:pPr>
        <w:numPr>
          <w:ilvl w:val="0"/>
          <w:numId w:val="17"/>
        </w:numPr>
        <w:tabs>
          <w:tab w:val="clear" w:pos="720"/>
          <w:tab w:val="num" w:pos="0"/>
          <w:tab w:val="left" w:pos="142"/>
        </w:tabs>
        <w:autoSpaceDE w:val="0"/>
        <w:autoSpaceDN w:val="0"/>
        <w:adjustRightInd w:val="0"/>
        <w:spacing w:after="0" w:line="240" w:lineRule="auto"/>
        <w:ind w:left="0" w:firstLine="0"/>
        <w:contextualSpacing/>
        <w:jc w:val="both"/>
        <w:rPr>
          <w:rFonts w:ascii="Times New Roman" w:eastAsia="Times New Roman" w:hAnsi="Times New Roman"/>
          <w:i/>
          <w:color w:val="000000"/>
          <w:sz w:val="28"/>
          <w:szCs w:val="28"/>
          <w:lang w:val="ro-RO"/>
        </w:rPr>
      </w:pPr>
      <w:r w:rsidRPr="00080CFC">
        <w:rPr>
          <w:rFonts w:ascii="Times New Roman" w:eastAsia="Times New Roman" w:hAnsi="Times New Roman"/>
          <w:i/>
          <w:color w:val="000000"/>
          <w:sz w:val="28"/>
          <w:szCs w:val="28"/>
          <w:lang w:val="ro-RO"/>
        </w:rPr>
        <w:t>HG nr. 1000/2012 privind reorganizarea şi funcţionarea Agenţiei Naţionale pentru Protecţia Mediului şi a instituţiilor publice aflate în subordinea acesteia;</w:t>
      </w:r>
    </w:p>
    <w:p w:rsidR="00D84038" w:rsidRPr="00080CFC" w:rsidRDefault="00D84038" w:rsidP="00D84038">
      <w:pPr>
        <w:numPr>
          <w:ilvl w:val="0"/>
          <w:numId w:val="17"/>
        </w:numPr>
        <w:tabs>
          <w:tab w:val="clear" w:pos="720"/>
          <w:tab w:val="num" w:pos="0"/>
          <w:tab w:val="left" w:pos="142"/>
        </w:tabs>
        <w:autoSpaceDE w:val="0"/>
        <w:autoSpaceDN w:val="0"/>
        <w:adjustRightInd w:val="0"/>
        <w:spacing w:after="0" w:line="240" w:lineRule="auto"/>
        <w:ind w:left="0" w:firstLine="0"/>
        <w:contextualSpacing/>
        <w:jc w:val="both"/>
        <w:rPr>
          <w:rFonts w:ascii="Times New Roman" w:eastAsia="Times New Roman" w:hAnsi="Times New Roman"/>
          <w:i/>
          <w:color w:val="000000"/>
          <w:sz w:val="28"/>
          <w:szCs w:val="28"/>
          <w:lang w:val="ro-RO"/>
        </w:rPr>
      </w:pPr>
      <w:r w:rsidRPr="00080CFC">
        <w:rPr>
          <w:rFonts w:ascii="Times New Roman" w:eastAsia="Times New Roman" w:hAnsi="Times New Roman"/>
          <w:i/>
          <w:color w:val="000000"/>
          <w:sz w:val="28"/>
          <w:szCs w:val="28"/>
          <w:lang w:val="ro-RO"/>
        </w:rPr>
        <w:t>OUG nr. 195/2005 privind protecţia mediului, aprobată cu modificări prin Legea nr. 265/2006, cu modificările şi completările ulterioare;</w:t>
      </w:r>
    </w:p>
    <w:p w:rsidR="00D84038" w:rsidRPr="00080CFC" w:rsidRDefault="00D84038" w:rsidP="00D84038">
      <w:pPr>
        <w:numPr>
          <w:ilvl w:val="0"/>
          <w:numId w:val="17"/>
        </w:numPr>
        <w:tabs>
          <w:tab w:val="clear" w:pos="720"/>
          <w:tab w:val="num" w:pos="0"/>
          <w:tab w:val="left" w:pos="142"/>
        </w:tabs>
        <w:autoSpaceDE w:val="0"/>
        <w:autoSpaceDN w:val="0"/>
        <w:adjustRightInd w:val="0"/>
        <w:spacing w:after="0" w:line="240" w:lineRule="auto"/>
        <w:ind w:left="0" w:firstLine="0"/>
        <w:contextualSpacing/>
        <w:jc w:val="both"/>
        <w:rPr>
          <w:rFonts w:ascii="Times New Roman" w:eastAsia="Times New Roman" w:hAnsi="Times New Roman"/>
          <w:i/>
          <w:color w:val="000000"/>
          <w:sz w:val="28"/>
          <w:szCs w:val="28"/>
          <w:lang w:val="ro-RO"/>
        </w:rPr>
      </w:pPr>
      <w:r w:rsidRPr="00080CFC">
        <w:rPr>
          <w:rFonts w:ascii="Times New Roman" w:eastAsia="Times New Roman" w:hAnsi="Times New Roman"/>
          <w:i/>
          <w:color w:val="000000"/>
          <w:sz w:val="28"/>
          <w:szCs w:val="28"/>
          <w:lang w:val="ro-RO"/>
        </w:rPr>
        <w:t>HG nr. 1076/2004 privind stabilirea procedurii de realizare a evaluării de mediu pentru planuri şi programe;</w:t>
      </w:r>
    </w:p>
    <w:p w:rsidR="00D84038" w:rsidRPr="00080CFC" w:rsidRDefault="00D84038" w:rsidP="00D84038">
      <w:pPr>
        <w:autoSpaceDE w:val="0"/>
        <w:autoSpaceDN w:val="0"/>
        <w:adjustRightInd w:val="0"/>
        <w:spacing w:after="0" w:line="240" w:lineRule="auto"/>
        <w:ind w:left="720"/>
        <w:contextualSpacing/>
        <w:jc w:val="both"/>
        <w:rPr>
          <w:rFonts w:ascii="Times New Roman" w:eastAsia="Times New Roman" w:hAnsi="Times New Roman"/>
          <w:i/>
          <w:color w:val="000000"/>
          <w:sz w:val="28"/>
          <w:szCs w:val="28"/>
          <w:lang w:val="ro-RO"/>
        </w:rPr>
      </w:pPr>
    </w:p>
    <w:p w:rsidR="00D84038" w:rsidRPr="00080CFC" w:rsidRDefault="00D84038" w:rsidP="00D84038">
      <w:pPr>
        <w:autoSpaceDE w:val="0"/>
        <w:autoSpaceDN w:val="0"/>
        <w:adjustRightInd w:val="0"/>
        <w:spacing w:after="120" w:line="240" w:lineRule="auto"/>
        <w:ind w:firstLine="446"/>
        <w:contextualSpacing/>
        <w:jc w:val="center"/>
        <w:rPr>
          <w:rFonts w:ascii="Times New Roman" w:hAnsi="Times New Roman"/>
          <w:b/>
          <w:color w:val="000000"/>
          <w:sz w:val="28"/>
          <w:szCs w:val="28"/>
          <w:lang w:val="ro-RO"/>
        </w:rPr>
      </w:pPr>
      <w:r w:rsidRPr="00080CFC">
        <w:rPr>
          <w:rFonts w:ascii="Times New Roman" w:hAnsi="Times New Roman"/>
          <w:b/>
          <w:color w:val="000000"/>
          <w:sz w:val="28"/>
          <w:szCs w:val="28"/>
          <w:lang w:val="ro-RO"/>
        </w:rPr>
        <w:t>Agenţia pentru Protecţia Mediului Neamț</w:t>
      </w:r>
    </w:p>
    <w:p w:rsidR="00D84038" w:rsidRPr="00080CFC" w:rsidRDefault="00D84038" w:rsidP="00D84038">
      <w:pPr>
        <w:autoSpaceDE w:val="0"/>
        <w:autoSpaceDN w:val="0"/>
        <w:adjustRightInd w:val="0"/>
        <w:spacing w:after="120" w:line="240" w:lineRule="auto"/>
        <w:ind w:firstLine="446"/>
        <w:contextualSpacing/>
        <w:jc w:val="center"/>
        <w:rPr>
          <w:rFonts w:ascii="Times New Roman" w:hAnsi="Times New Roman"/>
          <w:color w:val="000000"/>
          <w:sz w:val="28"/>
          <w:szCs w:val="28"/>
          <w:lang w:val="ro-RO"/>
        </w:rPr>
      </w:pPr>
    </w:p>
    <w:p w:rsidR="00D84038" w:rsidRPr="00080CFC" w:rsidRDefault="00D84038" w:rsidP="00D84038">
      <w:pPr>
        <w:numPr>
          <w:ilvl w:val="1"/>
          <w:numId w:val="19"/>
        </w:numPr>
        <w:tabs>
          <w:tab w:val="clear" w:pos="502"/>
          <w:tab w:val="num" w:pos="0"/>
          <w:tab w:val="left" w:pos="142"/>
        </w:tabs>
        <w:autoSpaceDE w:val="0"/>
        <w:autoSpaceDN w:val="0"/>
        <w:adjustRightInd w:val="0"/>
        <w:spacing w:after="120" w:line="240" w:lineRule="auto"/>
        <w:ind w:left="0" w:firstLine="0"/>
        <w:contextualSpacing/>
        <w:jc w:val="both"/>
        <w:rPr>
          <w:rFonts w:ascii="Times New Roman" w:hAnsi="Times New Roman"/>
          <w:color w:val="000000"/>
          <w:sz w:val="28"/>
          <w:szCs w:val="28"/>
          <w:lang w:val="ro-RO"/>
        </w:rPr>
      </w:pPr>
      <w:r>
        <w:rPr>
          <w:rFonts w:ascii="Times New Roman" w:hAnsi="Times New Roman"/>
          <w:color w:val="000000"/>
          <w:sz w:val="28"/>
          <w:szCs w:val="28"/>
          <w:lang w:val="ro-RO"/>
        </w:rPr>
        <w:t>C</w:t>
      </w:r>
      <w:r w:rsidRPr="00080CFC">
        <w:rPr>
          <w:rFonts w:ascii="Times New Roman" w:hAnsi="Times New Roman"/>
          <w:color w:val="000000"/>
          <w:sz w:val="28"/>
          <w:szCs w:val="28"/>
          <w:lang w:val="ro-RO"/>
        </w:rPr>
        <w:t xml:space="preserve">a urmare a consultării autorităţilor publice participante, în cadrul şedinţei Comitetului Special Constituit din data de </w:t>
      </w:r>
      <w:r w:rsidR="00DF7F98">
        <w:rPr>
          <w:rFonts w:ascii="Times New Roman" w:hAnsi="Times New Roman"/>
          <w:color w:val="000000"/>
          <w:sz w:val="28"/>
          <w:szCs w:val="28"/>
          <w:lang w:val="ro-RO"/>
        </w:rPr>
        <w:t>26.05.2022</w:t>
      </w:r>
      <w:r w:rsidRPr="00080CFC">
        <w:rPr>
          <w:rFonts w:ascii="Times New Roman" w:hAnsi="Times New Roman"/>
          <w:color w:val="000000"/>
          <w:sz w:val="28"/>
          <w:szCs w:val="28"/>
          <w:lang w:val="ro-RO"/>
        </w:rPr>
        <w:t xml:space="preserve">; </w:t>
      </w:r>
    </w:p>
    <w:p w:rsidR="00D84038" w:rsidRPr="00080CFC" w:rsidRDefault="00D84038" w:rsidP="00D84038">
      <w:pPr>
        <w:numPr>
          <w:ilvl w:val="1"/>
          <w:numId w:val="19"/>
        </w:numPr>
        <w:tabs>
          <w:tab w:val="clear" w:pos="502"/>
          <w:tab w:val="num" w:pos="0"/>
          <w:tab w:val="left" w:pos="142"/>
        </w:tabs>
        <w:autoSpaceDE w:val="0"/>
        <w:autoSpaceDN w:val="0"/>
        <w:adjustRightInd w:val="0"/>
        <w:spacing w:after="120" w:line="240" w:lineRule="auto"/>
        <w:ind w:left="0" w:firstLine="0"/>
        <w:contextualSpacing/>
        <w:jc w:val="both"/>
        <w:rPr>
          <w:rFonts w:ascii="Times New Roman" w:hAnsi="Times New Roman"/>
          <w:color w:val="000000"/>
          <w:sz w:val="28"/>
          <w:szCs w:val="28"/>
          <w:lang w:val="ro-RO"/>
        </w:rPr>
      </w:pPr>
      <w:r>
        <w:rPr>
          <w:rFonts w:ascii="Times New Roman" w:hAnsi="Times New Roman"/>
          <w:color w:val="000000"/>
          <w:sz w:val="28"/>
          <w:szCs w:val="28"/>
          <w:lang w:val="ro-RO"/>
        </w:rPr>
        <w:t>Î</w:t>
      </w:r>
      <w:r w:rsidRPr="00080CFC">
        <w:rPr>
          <w:rFonts w:ascii="Times New Roman" w:hAnsi="Times New Roman"/>
          <w:color w:val="000000"/>
          <w:sz w:val="28"/>
          <w:szCs w:val="28"/>
          <w:lang w:val="ro-RO"/>
        </w:rPr>
        <w:t>n conformitate cu prevederile art. 5, alin. 3, pct.a)</w:t>
      </w:r>
      <w:r w:rsidRPr="00080CFC">
        <w:rPr>
          <w:rFonts w:ascii="Times New Roman" w:hAnsi="Times New Roman"/>
          <w:bCs/>
          <w:color w:val="000000"/>
          <w:sz w:val="28"/>
          <w:szCs w:val="28"/>
          <w:lang w:val="ro-RO"/>
        </w:rPr>
        <w:t xml:space="preserve"> și pct.b), precum şi a anexei nr. 1 – Criterii pentru determinarea efectelor semnificative potenţiale asupra mediului din</w:t>
      </w:r>
      <w:r w:rsidRPr="00080CFC">
        <w:rPr>
          <w:rFonts w:ascii="Times New Roman" w:hAnsi="Times New Roman"/>
          <w:b/>
          <w:bCs/>
          <w:color w:val="000000"/>
          <w:sz w:val="28"/>
          <w:szCs w:val="28"/>
          <w:lang w:val="ro-RO"/>
        </w:rPr>
        <w:t xml:space="preserve"> </w:t>
      </w:r>
      <w:r w:rsidRPr="00080CFC">
        <w:rPr>
          <w:rFonts w:ascii="Times New Roman" w:hAnsi="Times New Roman"/>
          <w:color w:val="000000"/>
          <w:sz w:val="28"/>
          <w:szCs w:val="28"/>
          <w:lang w:val="ro-RO"/>
        </w:rPr>
        <w:t>H.G. 1076/2004 privind stabilirea procedurii de realizare a evaluării de mediu pentru planuri şi programe;</w:t>
      </w:r>
    </w:p>
    <w:p w:rsidR="00D84038" w:rsidRPr="00080CFC" w:rsidRDefault="00D84038" w:rsidP="00D84038">
      <w:pPr>
        <w:numPr>
          <w:ilvl w:val="1"/>
          <w:numId w:val="19"/>
        </w:numPr>
        <w:tabs>
          <w:tab w:val="clear" w:pos="502"/>
          <w:tab w:val="num" w:pos="0"/>
          <w:tab w:val="left" w:pos="142"/>
        </w:tabs>
        <w:autoSpaceDE w:val="0"/>
        <w:autoSpaceDN w:val="0"/>
        <w:adjustRightInd w:val="0"/>
        <w:spacing w:after="120" w:line="240" w:lineRule="auto"/>
        <w:ind w:left="0" w:firstLine="0"/>
        <w:contextualSpacing/>
        <w:jc w:val="both"/>
        <w:rPr>
          <w:rFonts w:ascii="Times New Roman" w:hAnsi="Times New Roman"/>
          <w:color w:val="000000"/>
          <w:sz w:val="28"/>
          <w:szCs w:val="28"/>
          <w:lang w:val="ro-RO"/>
        </w:rPr>
      </w:pPr>
      <w:r>
        <w:rPr>
          <w:rFonts w:ascii="Times New Roman" w:hAnsi="Times New Roman"/>
          <w:color w:val="000000"/>
          <w:sz w:val="28"/>
          <w:szCs w:val="28"/>
          <w:lang w:val="ro-RO"/>
        </w:rPr>
        <w:t>Î</w:t>
      </w:r>
      <w:r w:rsidRPr="00080CFC">
        <w:rPr>
          <w:rFonts w:ascii="Times New Roman" w:hAnsi="Times New Roman"/>
          <w:color w:val="000000"/>
          <w:sz w:val="28"/>
          <w:szCs w:val="28"/>
          <w:lang w:val="ro-RO"/>
        </w:rPr>
        <w:t>n lipsa înregistrării la sediul APM Neamț a comentariilor motivate din partea publicului interesat,</w:t>
      </w:r>
    </w:p>
    <w:p w:rsidR="00D84038" w:rsidRPr="00080CFC" w:rsidRDefault="00D84038" w:rsidP="00D84038">
      <w:pPr>
        <w:autoSpaceDE w:val="0"/>
        <w:autoSpaceDN w:val="0"/>
        <w:adjustRightInd w:val="0"/>
        <w:spacing w:after="120" w:line="240" w:lineRule="auto"/>
        <w:ind w:left="550"/>
        <w:contextualSpacing/>
        <w:jc w:val="both"/>
        <w:rPr>
          <w:rFonts w:ascii="Times New Roman" w:hAnsi="Times New Roman"/>
          <w:color w:val="000000"/>
          <w:sz w:val="28"/>
          <w:szCs w:val="28"/>
          <w:lang w:val="ro-RO"/>
        </w:rPr>
      </w:pPr>
    </w:p>
    <w:p w:rsidR="00D84038" w:rsidRPr="00080CFC" w:rsidRDefault="00D84038" w:rsidP="00D84038">
      <w:pPr>
        <w:autoSpaceDE w:val="0"/>
        <w:autoSpaceDN w:val="0"/>
        <w:adjustRightInd w:val="0"/>
        <w:spacing w:after="120" w:line="240" w:lineRule="auto"/>
        <w:ind w:firstLine="446"/>
        <w:contextualSpacing/>
        <w:jc w:val="center"/>
        <w:rPr>
          <w:rFonts w:ascii="Times New Roman" w:hAnsi="Times New Roman"/>
          <w:b/>
          <w:color w:val="000000"/>
          <w:sz w:val="28"/>
          <w:szCs w:val="28"/>
          <w:lang w:val="ro-RO"/>
        </w:rPr>
      </w:pPr>
      <w:r w:rsidRPr="00080CFC">
        <w:rPr>
          <w:rFonts w:ascii="Times New Roman" w:hAnsi="Times New Roman"/>
          <w:b/>
          <w:color w:val="000000"/>
          <w:sz w:val="28"/>
          <w:szCs w:val="28"/>
          <w:lang w:val="ro-RO"/>
        </w:rPr>
        <w:t>DECIDE:</w:t>
      </w:r>
    </w:p>
    <w:p w:rsidR="00D84038" w:rsidRPr="00080CFC" w:rsidRDefault="00D84038" w:rsidP="00D84038">
      <w:pPr>
        <w:autoSpaceDE w:val="0"/>
        <w:autoSpaceDN w:val="0"/>
        <w:adjustRightInd w:val="0"/>
        <w:spacing w:after="120" w:line="240" w:lineRule="auto"/>
        <w:ind w:firstLine="446"/>
        <w:contextualSpacing/>
        <w:jc w:val="center"/>
        <w:rPr>
          <w:rFonts w:ascii="Times New Roman" w:hAnsi="Times New Roman"/>
          <w:sz w:val="28"/>
          <w:szCs w:val="28"/>
          <w:lang w:val="ro-RO"/>
        </w:rPr>
      </w:pPr>
    </w:p>
    <w:p w:rsidR="00D84038" w:rsidRPr="00080CFC" w:rsidRDefault="00DF7F98" w:rsidP="00D84038">
      <w:pPr>
        <w:autoSpaceDE w:val="0"/>
        <w:autoSpaceDN w:val="0"/>
        <w:adjustRightInd w:val="0"/>
        <w:spacing w:after="0" w:line="240" w:lineRule="auto"/>
        <w:contextualSpacing/>
        <w:jc w:val="both"/>
        <w:rPr>
          <w:rFonts w:ascii="Times New Roman" w:hAnsi="Times New Roman"/>
          <w:b/>
          <w:i/>
          <w:color w:val="000000"/>
          <w:sz w:val="28"/>
          <w:szCs w:val="28"/>
          <w:u w:val="single"/>
          <w:lang w:val="ro-RO"/>
        </w:rPr>
      </w:pPr>
      <w:r w:rsidRPr="00DF7F98">
        <w:rPr>
          <w:rFonts w:ascii="Times New Roman" w:hAnsi="Times New Roman"/>
          <w:b/>
          <w:color w:val="000000"/>
          <w:sz w:val="28"/>
          <w:szCs w:val="28"/>
          <w:lang w:val="ro-RO"/>
        </w:rPr>
        <w:t>Planul Urbanistic Zonal pentru Amplasare stație de betoane</w:t>
      </w:r>
      <w:r w:rsidR="00D84038" w:rsidRPr="00080CFC">
        <w:rPr>
          <w:rFonts w:ascii="Times New Roman" w:hAnsi="Times New Roman"/>
          <w:b/>
          <w:color w:val="000000"/>
          <w:sz w:val="28"/>
          <w:szCs w:val="28"/>
          <w:lang w:val="ro-RO"/>
        </w:rPr>
        <w:t>,</w:t>
      </w:r>
      <w:r w:rsidR="00D84038" w:rsidRPr="00080CFC">
        <w:rPr>
          <w:rFonts w:ascii="Times New Roman" w:hAnsi="Times New Roman"/>
          <w:sz w:val="28"/>
          <w:szCs w:val="28"/>
          <w:lang w:val="ro-RO" w:eastAsia="ro-RO"/>
        </w:rPr>
        <w:t xml:space="preserve"> care se referă la terenul situat </w:t>
      </w:r>
      <w:r w:rsidR="00D84038" w:rsidRPr="00080CFC">
        <w:rPr>
          <w:rFonts w:ascii="Times New Roman" w:hAnsi="Times New Roman"/>
          <w:sz w:val="28"/>
          <w:szCs w:val="28"/>
          <w:lang w:val="ro-RO"/>
        </w:rPr>
        <w:t>în</w:t>
      </w:r>
      <w:r w:rsidR="007F0124">
        <w:rPr>
          <w:rFonts w:ascii="Times New Roman" w:hAnsi="Times New Roman"/>
          <w:sz w:val="28"/>
          <w:szCs w:val="28"/>
          <w:lang w:val="ro-RO"/>
        </w:rPr>
        <w:t xml:space="preserve"> </w:t>
      </w:r>
      <w:r w:rsidR="007362BD" w:rsidRPr="007362BD">
        <w:rPr>
          <w:rFonts w:ascii="Times New Roman" w:hAnsi="Times New Roman"/>
          <w:sz w:val="28"/>
          <w:szCs w:val="28"/>
          <w:lang w:val="ro-RO"/>
        </w:rPr>
        <w:t xml:space="preserve">municipiul Piatra Neamț, str. Muncii, nr. 2, jud. Neamț </w:t>
      </w:r>
      <w:r w:rsidR="00D84038" w:rsidRPr="00080CFC">
        <w:rPr>
          <w:rFonts w:ascii="Times New Roman" w:hAnsi="Times New Roman"/>
          <w:b/>
          <w:color w:val="000000"/>
          <w:sz w:val="28"/>
          <w:szCs w:val="28"/>
          <w:u w:val="single"/>
          <w:lang w:val="ro-RO"/>
        </w:rPr>
        <w:t>nu necesită evaluare de mediu ş</w:t>
      </w:r>
      <w:r w:rsidR="00D84038">
        <w:rPr>
          <w:rFonts w:ascii="Times New Roman" w:hAnsi="Times New Roman"/>
          <w:b/>
          <w:color w:val="000000"/>
          <w:sz w:val="28"/>
          <w:szCs w:val="28"/>
          <w:u w:val="single"/>
          <w:lang w:val="ro-RO"/>
        </w:rPr>
        <w:t>i nu necesită evaluare adecvată</w:t>
      </w:r>
      <w:r w:rsidR="00D84038" w:rsidRPr="00080CFC">
        <w:rPr>
          <w:rFonts w:ascii="Times New Roman" w:hAnsi="Times New Roman"/>
          <w:b/>
          <w:color w:val="000000"/>
          <w:sz w:val="28"/>
          <w:szCs w:val="28"/>
          <w:u w:val="single"/>
          <w:lang w:val="ro-RO"/>
        </w:rPr>
        <w:t xml:space="preserve"> şi se va supune adoptării fără aviz de mediu</w:t>
      </w:r>
      <w:r w:rsidR="00D84038" w:rsidRPr="00080CFC">
        <w:rPr>
          <w:rFonts w:ascii="Times New Roman" w:hAnsi="Times New Roman"/>
          <w:b/>
          <w:i/>
          <w:color w:val="000000"/>
          <w:sz w:val="28"/>
          <w:szCs w:val="28"/>
          <w:u w:val="single"/>
          <w:lang w:val="ro-RO"/>
        </w:rPr>
        <w:t>.</w:t>
      </w:r>
    </w:p>
    <w:p w:rsidR="00D84038" w:rsidRPr="005D0526" w:rsidRDefault="00D84038" w:rsidP="00D84038">
      <w:pPr>
        <w:pStyle w:val="ListParagraph"/>
        <w:numPr>
          <w:ilvl w:val="0"/>
          <w:numId w:val="29"/>
        </w:numPr>
        <w:autoSpaceDE w:val="0"/>
        <w:autoSpaceDN w:val="0"/>
        <w:adjustRightInd w:val="0"/>
        <w:spacing w:after="0" w:line="240" w:lineRule="auto"/>
        <w:jc w:val="both"/>
        <w:rPr>
          <w:rFonts w:ascii="Times New Roman" w:hAnsi="Times New Roman"/>
          <w:b/>
          <w:color w:val="000000"/>
          <w:sz w:val="28"/>
          <w:szCs w:val="28"/>
          <w:lang w:val="ro-RO"/>
        </w:rPr>
      </w:pPr>
      <w:r w:rsidRPr="005D0526">
        <w:rPr>
          <w:rFonts w:ascii="Times New Roman" w:hAnsi="Times New Roman"/>
          <w:b/>
          <w:color w:val="000000"/>
          <w:sz w:val="28"/>
          <w:szCs w:val="28"/>
          <w:lang w:val="ro-RO"/>
        </w:rPr>
        <w:t>Caracteristicile planului cu privire, în special, la:</w:t>
      </w:r>
    </w:p>
    <w:p w:rsidR="008F466A" w:rsidRPr="007362BD" w:rsidRDefault="00D84038" w:rsidP="007362BD">
      <w:pPr>
        <w:pStyle w:val="ListParagraph"/>
        <w:numPr>
          <w:ilvl w:val="0"/>
          <w:numId w:val="30"/>
        </w:numPr>
        <w:tabs>
          <w:tab w:val="left" w:pos="990"/>
        </w:tabs>
        <w:spacing w:after="0" w:line="240" w:lineRule="auto"/>
        <w:ind w:left="0" w:firstLine="720"/>
        <w:jc w:val="both"/>
        <w:rPr>
          <w:rFonts w:ascii="Times New Roman" w:eastAsia="Arial" w:hAnsi="Times New Roman"/>
          <w:sz w:val="28"/>
          <w:szCs w:val="28"/>
        </w:rPr>
      </w:pPr>
      <w:r w:rsidRPr="008F466A">
        <w:rPr>
          <w:rFonts w:ascii="Times New Roman" w:hAnsi="Times New Roman"/>
          <w:b/>
          <w:sz w:val="28"/>
          <w:szCs w:val="28"/>
          <w:lang w:val="ro-RO" w:eastAsia="ro-RO"/>
        </w:rPr>
        <w:t xml:space="preserve">gradul în care planul crează un cadru pentru proiecte şi alte activităţi viitoare fie în ceea ce priveşte amplasamentul, natura, mărimea şi condiţiile de funcţionare, fie </w:t>
      </w:r>
      <w:r w:rsidR="005C62E7" w:rsidRPr="008F466A">
        <w:rPr>
          <w:rFonts w:ascii="Times New Roman" w:hAnsi="Times New Roman"/>
          <w:b/>
          <w:sz w:val="28"/>
          <w:szCs w:val="28"/>
          <w:lang w:val="ro-RO" w:eastAsia="ro-RO"/>
        </w:rPr>
        <w:t>în privinţa alocării resurselor</w:t>
      </w:r>
      <w:r w:rsidR="005C62E7" w:rsidRPr="005C62E7">
        <w:rPr>
          <w:rFonts w:ascii="Times New Roman" w:hAnsi="Times New Roman"/>
          <w:sz w:val="28"/>
          <w:szCs w:val="28"/>
          <w:lang w:val="ro-RO" w:eastAsia="ro-RO"/>
        </w:rPr>
        <w:t>:</w:t>
      </w:r>
      <w:r w:rsidRPr="005C62E7">
        <w:rPr>
          <w:rFonts w:ascii="Times New Roman" w:hAnsi="Times New Roman"/>
          <w:sz w:val="28"/>
          <w:szCs w:val="28"/>
          <w:lang w:val="ro-RO"/>
        </w:rPr>
        <w:t xml:space="preserve"> </w:t>
      </w:r>
    </w:p>
    <w:p w:rsidR="007362BD" w:rsidRDefault="007362BD" w:rsidP="007362BD">
      <w:pPr>
        <w:tabs>
          <w:tab w:val="left" w:pos="990"/>
        </w:tabs>
        <w:spacing w:after="0" w:line="240" w:lineRule="auto"/>
        <w:jc w:val="both"/>
        <w:rPr>
          <w:rFonts w:ascii="Times New Roman" w:eastAsia="Arial" w:hAnsi="Times New Roman"/>
          <w:sz w:val="28"/>
          <w:szCs w:val="28"/>
        </w:rPr>
      </w:pPr>
    </w:p>
    <w:p w:rsidR="00F50611" w:rsidRPr="00F50611" w:rsidRDefault="00F50611" w:rsidP="00F50611">
      <w:pPr>
        <w:pStyle w:val="Default"/>
        <w:ind w:firstLine="709"/>
        <w:jc w:val="both"/>
        <w:rPr>
          <w:rFonts w:ascii="Times New Roman" w:hAnsi="Times New Roman" w:cs="Times New Roman"/>
          <w:color w:val="auto"/>
          <w:sz w:val="28"/>
          <w:szCs w:val="28"/>
          <w:lang w:val="ro-RO" w:eastAsia="ar-SA"/>
        </w:rPr>
      </w:pPr>
      <w:r w:rsidRPr="00F50611">
        <w:rPr>
          <w:rFonts w:ascii="Times New Roman" w:hAnsi="Times New Roman" w:cs="Times New Roman"/>
          <w:color w:val="auto"/>
          <w:sz w:val="28"/>
          <w:szCs w:val="28"/>
          <w:lang w:val="ro-RO" w:eastAsia="ar-SA"/>
        </w:rPr>
        <w:lastRenderedPageBreak/>
        <w:t>Amplasamentul se află pe o fostă platformă industrială care a fost dezafectată în urma încetării activității. În imediata vecinătate a parcelei există construcții de producție, depozitare en-gros și administrative, acestea fiind amplasate grupat în zona centrală a fostei platforme industriale menționate. Suprafața de teren liberă de construcții de pe fosta platformă industrială împreună cu caracterul construcțiilor existente conferă zonei atât oportunitatea de dezvoltare a activității a unităților economice actuale, cât și posibilitatea de implementare a unor noi investiții în activități similare celor existente.</w:t>
      </w:r>
    </w:p>
    <w:p w:rsidR="007362BD" w:rsidRPr="007362BD" w:rsidRDefault="007362BD" w:rsidP="007362BD">
      <w:pPr>
        <w:spacing w:after="0" w:line="240" w:lineRule="auto"/>
        <w:ind w:firstLine="709"/>
        <w:jc w:val="both"/>
        <w:rPr>
          <w:rFonts w:ascii="Times New Roman" w:hAnsi="Times New Roman"/>
          <w:sz w:val="28"/>
          <w:szCs w:val="28"/>
        </w:rPr>
      </w:pPr>
      <w:r>
        <w:rPr>
          <w:rFonts w:ascii="Times New Roman" w:hAnsi="Times New Roman"/>
          <w:sz w:val="28"/>
          <w:szCs w:val="28"/>
        </w:rPr>
        <w:t>Puz-ul</w:t>
      </w:r>
      <w:r w:rsidRPr="007362BD">
        <w:rPr>
          <w:rFonts w:ascii="Times New Roman" w:hAnsi="Times New Roman"/>
          <w:sz w:val="28"/>
          <w:szCs w:val="28"/>
        </w:rPr>
        <w:t xml:space="preserve"> </w:t>
      </w:r>
      <w:proofErr w:type="gramStart"/>
      <w:r w:rsidRPr="007362BD">
        <w:rPr>
          <w:rFonts w:ascii="Times New Roman" w:hAnsi="Times New Roman"/>
          <w:sz w:val="28"/>
          <w:szCs w:val="28"/>
        </w:rPr>
        <w:t>are</w:t>
      </w:r>
      <w:proofErr w:type="gramEnd"/>
      <w:r w:rsidRPr="007362BD">
        <w:rPr>
          <w:rFonts w:ascii="Times New Roman" w:hAnsi="Times New Roman"/>
          <w:sz w:val="28"/>
          <w:szCs w:val="28"/>
        </w:rPr>
        <w:t xml:space="preserve"> ca obiect analiza situației existente, a potențialului de dezvoltare urbană a zonei și a opțiunilor disponibile de organizare funcțională și tehnică a amplasamentului, urmărindu-se totodată reglementarea urbanistică a acestuia.</w:t>
      </w:r>
    </w:p>
    <w:p w:rsidR="007362BD" w:rsidRPr="007362BD" w:rsidRDefault="007362BD" w:rsidP="007362BD">
      <w:pPr>
        <w:spacing w:after="0" w:line="240" w:lineRule="auto"/>
        <w:ind w:firstLine="709"/>
        <w:jc w:val="both"/>
        <w:rPr>
          <w:rFonts w:ascii="Times New Roman" w:hAnsi="Times New Roman"/>
          <w:sz w:val="28"/>
          <w:szCs w:val="28"/>
        </w:rPr>
      </w:pPr>
      <w:r>
        <w:rPr>
          <w:rFonts w:ascii="Times New Roman" w:hAnsi="Times New Roman"/>
          <w:sz w:val="28"/>
          <w:szCs w:val="28"/>
        </w:rPr>
        <w:t>Î</w:t>
      </w:r>
      <w:r w:rsidRPr="007362BD">
        <w:rPr>
          <w:rFonts w:ascii="Times New Roman" w:hAnsi="Times New Roman"/>
          <w:sz w:val="28"/>
          <w:szCs w:val="28"/>
        </w:rPr>
        <w:t>n cadrul prezentului Plan Urbanistic Zonal</w:t>
      </w:r>
      <w:r w:rsidRPr="007362BD">
        <w:rPr>
          <w:rFonts w:ascii="Times New Roman" w:hAnsi="Times New Roman"/>
          <w:sz w:val="28"/>
          <w:szCs w:val="28"/>
        </w:rPr>
        <w:t>, se consideră necesară rezolvarea următoarelor obiective principale:</w:t>
      </w:r>
    </w:p>
    <w:p w:rsidR="007362BD" w:rsidRDefault="007362BD" w:rsidP="007362BD">
      <w:pPr>
        <w:pStyle w:val="ListParagraph"/>
        <w:numPr>
          <w:ilvl w:val="0"/>
          <w:numId w:val="35"/>
        </w:numPr>
        <w:suppressAutoHyphens/>
        <w:spacing w:after="0" w:line="240" w:lineRule="auto"/>
        <w:jc w:val="both"/>
        <w:rPr>
          <w:rFonts w:ascii="Times New Roman" w:hAnsi="Times New Roman"/>
          <w:sz w:val="28"/>
          <w:szCs w:val="28"/>
        </w:rPr>
      </w:pPr>
      <w:r w:rsidRPr="007362BD">
        <w:rPr>
          <w:rFonts w:ascii="Times New Roman" w:hAnsi="Times New Roman"/>
          <w:sz w:val="28"/>
          <w:szCs w:val="28"/>
        </w:rPr>
        <w:t>reglementarea funcțională a zonei;</w:t>
      </w:r>
    </w:p>
    <w:p w:rsidR="007362BD" w:rsidRDefault="007362BD" w:rsidP="007362BD">
      <w:pPr>
        <w:pStyle w:val="ListParagraph"/>
        <w:numPr>
          <w:ilvl w:val="0"/>
          <w:numId w:val="35"/>
        </w:numPr>
        <w:suppressAutoHyphens/>
        <w:spacing w:after="0" w:line="240" w:lineRule="auto"/>
        <w:jc w:val="both"/>
        <w:rPr>
          <w:rFonts w:ascii="Times New Roman" w:hAnsi="Times New Roman"/>
          <w:sz w:val="28"/>
          <w:szCs w:val="28"/>
        </w:rPr>
      </w:pPr>
      <w:r w:rsidRPr="007362BD">
        <w:rPr>
          <w:rFonts w:ascii="Times New Roman" w:hAnsi="Times New Roman"/>
          <w:sz w:val="28"/>
          <w:szCs w:val="28"/>
        </w:rPr>
        <w:t>reglementarea indicilor urbanistici POT și CUT ai terenului;</w:t>
      </w:r>
    </w:p>
    <w:p w:rsidR="007362BD" w:rsidRDefault="007362BD" w:rsidP="007362BD">
      <w:pPr>
        <w:pStyle w:val="ListParagraph"/>
        <w:numPr>
          <w:ilvl w:val="0"/>
          <w:numId w:val="35"/>
        </w:numPr>
        <w:suppressAutoHyphens/>
        <w:spacing w:after="0" w:line="240" w:lineRule="auto"/>
        <w:jc w:val="both"/>
        <w:rPr>
          <w:rFonts w:ascii="Times New Roman" w:hAnsi="Times New Roman"/>
          <w:sz w:val="28"/>
          <w:szCs w:val="28"/>
        </w:rPr>
      </w:pPr>
      <w:r w:rsidRPr="007362BD">
        <w:rPr>
          <w:rFonts w:ascii="Times New Roman" w:hAnsi="Times New Roman"/>
          <w:sz w:val="28"/>
          <w:szCs w:val="28"/>
        </w:rPr>
        <w:t>stabilirea zonei edificabile pe amplasament;</w:t>
      </w:r>
    </w:p>
    <w:p w:rsidR="007362BD" w:rsidRDefault="007362BD" w:rsidP="007362BD">
      <w:pPr>
        <w:pStyle w:val="ListParagraph"/>
        <w:numPr>
          <w:ilvl w:val="0"/>
          <w:numId w:val="35"/>
        </w:numPr>
        <w:suppressAutoHyphens/>
        <w:spacing w:after="0" w:line="240" w:lineRule="auto"/>
        <w:jc w:val="both"/>
        <w:rPr>
          <w:rFonts w:ascii="Times New Roman" w:hAnsi="Times New Roman"/>
          <w:sz w:val="28"/>
          <w:szCs w:val="28"/>
        </w:rPr>
      </w:pPr>
      <w:r w:rsidRPr="007362BD">
        <w:rPr>
          <w:rFonts w:ascii="Times New Roman" w:hAnsi="Times New Roman"/>
          <w:sz w:val="28"/>
          <w:szCs w:val="28"/>
        </w:rPr>
        <w:t>stabilirea distanțelor minime a amplasării construcțiilor a față de limitele de proprietate;</w:t>
      </w:r>
    </w:p>
    <w:p w:rsidR="007362BD" w:rsidRDefault="007362BD" w:rsidP="007362BD">
      <w:pPr>
        <w:pStyle w:val="ListParagraph"/>
        <w:numPr>
          <w:ilvl w:val="0"/>
          <w:numId w:val="35"/>
        </w:numPr>
        <w:suppressAutoHyphens/>
        <w:spacing w:after="0" w:line="240" w:lineRule="auto"/>
        <w:jc w:val="both"/>
        <w:rPr>
          <w:rFonts w:ascii="Times New Roman" w:hAnsi="Times New Roman"/>
          <w:sz w:val="28"/>
          <w:szCs w:val="28"/>
        </w:rPr>
      </w:pPr>
      <w:r w:rsidRPr="007362BD">
        <w:rPr>
          <w:rFonts w:ascii="Times New Roman" w:hAnsi="Times New Roman"/>
          <w:sz w:val="28"/>
          <w:szCs w:val="28"/>
        </w:rPr>
        <w:t>organizarea circulațiilor în cadrul parcelei și a legăturii cu căile de comunicații existente;</w:t>
      </w:r>
    </w:p>
    <w:p w:rsidR="007362BD" w:rsidRPr="007362BD" w:rsidRDefault="007362BD" w:rsidP="007362BD">
      <w:pPr>
        <w:pStyle w:val="ListParagraph"/>
        <w:numPr>
          <w:ilvl w:val="0"/>
          <w:numId w:val="35"/>
        </w:numPr>
        <w:suppressAutoHyphens/>
        <w:spacing w:after="0" w:line="240" w:lineRule="auto"/>
        <w:jc w:val="both"/>
        <w:rPr>
          <w:rFonts w:ascii="Times New Roman" w:hAnsi="Times New Roman"/>
          <w:sz w:val="28"/>
          <w:szCs w:val="28"/>
        </w:rPr>
      </w:pPr>
      <w:proofErr w:type="gramStart"/>
      <w:r w:rsidRPr="007362BD">
        <w:rPr>
          <w:rFonts w:ascii="Times New Roman" w:hAnsi="Times New Roman"/>
          <w:sz w:val="28"/>
          <w:szCs w:val="28"/>
        </w:rPr>
        <w:t>propunerea</w:t>
      </w:r>
      <w:proofErr w:type="gramEnd"/>
      <w:r w:rsidRPr="007362BD">
        <w:rPr>
          <w:rFonts w:ascii="Times New Roman" w:hAnsi="Times New Roman"/>
          <w:sz w:val="28"/>
          <w:szCs w:val="28"/>
        </w:rPr>
        <w:t xml:space="preserve"> infrastructurii tehnico-edilitare.</w:t>
      </w:r>
    </w:p>
    <w:p w:rsidR="00D84038" w:rsidRPr="008F466A" w:rsidRDefault="00D84038" w:rsidP="008F466A">
      <w:pPr>
        <w:pStyle w:val="ListParagraph"/>
        <w:numPr>
          <w:ilvl w:val="0"/>
          <w:numId w:val="30"/>
        </w:numPr>
        <w:tabs>
          <w:tab w:val="left" w:pos="990"/>
        </w:tabs>
        <w:spacing w:after="0" w:line="240" w:lineRule="auto"/>
        <w:ind w:left="0" w:firstLine="720"/>
        <w:jc w:val="both"/>
        <w:rPr>
          <w:rFonts w:ascii="Times New Roman" w:hAnsi="Times New Roman"/>
          <w:sz w:val="28"/>
          <w:szCs w:val="28"/>
          <w:lang w:val="ro-RO" w:eastAsia="ro-RO"/>
        </w:rPr>
      </w:pPr>
      <w:r w:rsidRPr="008F466A">
        <w:rPr>
          <w:rFonts w:ascii="Times New Roman" w:hAnsi="Times New Roman"/>
          <w:sz w:val="28"/>
          <w:szCs w:val="28"/>
          <w:lang w:val="ro-RO" w:eastAsia="ro-RO"/>
        </w:rPr>
        <w:t>relevanţa planului în/pentru integrarea consideraţiilor de mediu, mai ales din perspectiva promovării dezvoltării durabile:</w:t>
      </w:r>
      <w:r w:rsidRPr="008F466A">
        <w:rPr>
          <w:rFonts w:ascii="Times New Roman" w:hAnsi="Times New Roman"/>
          <w:b/>
          <w:sz w:val="28"/>
          <w:szCs w:val="28"/>
          <w:lang w:val="ro-RO" w:eastAsia="ro-RO"/>
        </w:rPr>
        <w:t>planul integrează considerentele de mediu în perspectiva dezvoltării durabile; proiectul urmărit de titularul PUZ se încadreaza în anexa II-</w:t>
      </w:r>
      <w:r w:rsidR="008F466A" w:rsidRPr="008F466A">
        <w:rPr>
          <w:rFonts w:ascii="Times New Roman" w:hAnsi="Times New Roman"/>
          <w:b/>
          <w:sz w:val="28"/>
          <w:szCs w:val="28"/>
          <w:lang w:val="ro-RO" w:eastAsia="ro-RO"/>
        </w:rPr>
        <w:t>LEGEA 292/2018</w:t>
      </w:r>
      <w:r w:rsidRPr="008F466A">
        <w:rPr>
          <w:rFonts w:ascii="Times New Roman" w:hAnsi="Times New Roman"/>
          <w:b/>
          <w:sz w:val="28"/>
          <w:szCs w:val="28"/>
          <w:lang w:val="ro-RO" w:eastAsia="ro-RO"/>
        </w:rPr>
        <w:t xml:space="preserve"> și la faza de solicitare a acordului de mediu titularul va prezenta soluții concrete care să conducă la respectare legislației specifice de mediu, în vigoare.</w:t>
      </w:r>
    </w:p>
    <w:p w:rsidR="00D84038" w:rsidRPr="006B7BEA" w:rsidRDefault="00D84038" w:rsidP="008F466A">
      <w:pPr>
        <w:pStyle w:val="ListParagraph"/>
        <w:numPr>
          <w:ilvl w:val="0"/>
          <w:numId w:val="30"/>
        </w:numPr>
        <w:spacing w:after="0" w:line="240" w:lineRule="auto"/>
        <w:jc w:val="both"/>
        <w:rPr>
          <w:rFonts w:ascii="Times New Roman" w:hAnsi="Times New Roman"/>
          <w:sz w:val="28"/>
          <w:szCs w:val="28"/>
          <w:lang w:val="ro-RO" w:eastAsia="ro-RO"/>
        </w:rPr>
      </w:pPr>
      <w:r w:rsidRPr="006B7BEA">
        <w:rPr>
          <w:rFonts w:ascii="Times New Roman" w:hAnsi="Times New Roman"/>
          <w:color w:val="000000"/>
          <w:sz w:val="28"/>
          <w:szCs w:val="28"/>
          <w:lang w:val="ro-RO"/>
        </w:rPr>
        <w:t xml:space="preserve">problemele de mediu relevante pentru plan / program: </w:t>
      </w:r>
    </w:p>
    <w:p w:rsidR="00F50611" w:rsidRPr="00F50611" w:rsidRDefault="00C85775" w:rsidP="00F50611">
      <w:pPr>
        <w:tabs>
          <w:tab w:val="left" w:pos="90"/>
          <w:tab w:val="left" w:pos="360"/>
        </w:tabs>
        <w:spacing w:after="0" w:line="240" w:lineRule="auto"/>
        <w:jc w:val="both"/>
        <w:rPr>
          <w:rFonts w:ascii="Times New Roman" w:hAnsi="Times New Roman"/>
          <w:sz w:val="28"/>
          <w:szCs w:val="28"/>
          <w:lang w:val="pt-BR"/>
        </w:rPr>
      </w:pPr>
      <w:r>
        <w:rPr>
          <w:rFonts w:ascii="Times New Roman" w:hAnsi="Times New Roman"/>
          <w:sz w:val="28"/>
          <w:szCs w:val="28"/>
          <w:lang w:val="ro-RO" w:eastAsia="ro-RO"/>
        </w:rPr>
        <w:tab/>
      </w:r>
      <w:r>
        <w:rPr>
          <w:rFonts w:ascii="Times New Roman" w:hAnsi="Times New Roman"/>
          <w:sz w:val="28"/>
          <w:szCs w:val="28"/>
          <w:lang w:val="ro-RO" w:eastAsia="ro-RO"/>
        </w:rPr>
        <w:tab/>
      </w:r>
      <w:r w:rsidR="00D84038" w:rsidRPr="007D1EC7">
        <w:rPr>
          <w:rFonts w:ascii="Times New Roman" w:hAnsi="Times New Roman"/>
          <w:sz w:val="28"/>
          <w:szCs w:val="28"/>
          <w:lang w:val="ro-RO" w:eastAsia="ro-RO"/>
        </w:rPr>
        <w:t>În conformitate cu H.G. nr. 1076/2004, art. 11 și luând în considerare criteriile pentru determinarea efectelor semnificative potenţiale asupra mediului prevăzute în Anexa 1, planul nu ridica probleme din punct de vedere al protecţiei mediului şi nu prezintă efecte probabile asupra zonei din vecinatatea amplasamentului studiat  având în vedere faptul că :</w:t>
      </w:r>
      <w:r w:rsidR="00D84038" w:rsidRPr="007D1EC7">
        <w:rPr>
          <w:rFonts w:ascii="Times New Roman" w:eastAsia="Arial" w:hAnsi="Times New Roman"/>
          <w:sz w:val="28"/>
          <w:szCs w:val="28"/>
        </w:rPr>
        <w:t xml:space="preserve"> </w:t>
      </w:r>
      <w:r w:rsidR="00F50611">
        <w:rPr>
          <w:rFonts w:ascii="Times New Roman" w:hAnsi="Times New Roman"/>
          <w:sz w:val="28"/>
          <w:szCs w:val="28"/>
          <w:lang w:val="pt-BR"/>
        </w:rPr>
        <w:t>t</w:t>
      </w:r>
      <w:r w:rsidR="00F50611" w:rsidRPr="00F50611">
        <w:rPr>
          <w:rFonts w:ascii="Times New Roman" w:hAnsi="Times New Roman"/>
          <w:sz w:val="28"/>
          <w:szCs w:val="28"/>
          <w:lang w:val="pt-BR"/>
        </w:rPr>
        <w:t xml:space="preserve">erenul studiat este amplasat în UTR 10 – ZONA M „ZONA MIXTĂ conținând instituții, servicii și echipamente publice, servicii de interes general (servicii manageriale, tehnice, profesionale, Sociale, colective și personale, comerț, hoteluri, restaurante, Recreere), activități productive mici, nepoluante și locuințe” – subzona M1 „subzonă mixtă instituții, servicii și echipamente publice, servicii de interes general, </w:t>
      </w:r>
      <w:r w:rsidR="00F50611" w:rsidRPr="00F50611">
        <w:rPr>
          <w:rFonts w:ascii="Times New Roman" w:hAnsi="Times New Roman"/>
          <w:sz w:val="28"/>
          <w:szCs w:val="28"/>
          <w:lang w:val="pt-BR"/>
        </w:rPr>
        <w:lastRenderedPageBreak/>
        <w:t>activități productive mici nepoluante, comerț și locuințe cu clădiri având regim de construire continuu sau discontinuu” – subzona M1a „subzonă mixtă cu clădiri având regim de construire continuu sau discontinuu cu clădiri înalte și înălțimi maxime de P+4E - P+10 E, cu accente mai înalte”.</w:t>
      </w:r>
    </w:p>
    <w:p w:rsidR="00D84038" w:rsidRDefault="00F50611" w:rsidP="00F50611">
      <w:pPr>
        <w:tabs>
          <w:tab w:val="left" w:pos="90"/>
          <w:tab w:val="left" w:pos="360"/>
        </w:tabs>
        <w:spacing w:after="0" w:line="240" w:lineRule="auto"/>
        <w:jc w:val="both"/>
        <w:rPr>
          <w:rFonts w:ascii="Times New Roman" w:hAnsi="Times New Roman"/>
          <w:color w:val="000000"/>
          <w:sz w:val="28"/>
          <w:szCs w:val="28"/>
          <w:lang w:val="ro-RO"/>
        </w:rPr>
      </w:pPr>
      <w:r w:rsidRPr="00F50611">
        <w:rPr>
          <w:rFonts w:ascii="Times New Roman" w:hAnsi="Times New Roman"/>
          <w:sz w:val="28"/>
          <w:szCs w:val="28"/>
          <w:lang w:val="pt-BR"/>
        </w:rPr>
        <w:t xml:space="preserve">Prin </w:t>
      </w:r>
      <w:r>
        <w:rPr>
          <w:rFonts w:ascii="Times New Roman" w:hAnsi="Times New Roman"/>
          <w:sz w:val="28"/>
          <w:szCs w:val="28"/>
          <w:lang w:val="pt-BR"/>
        </w:rPr>
        <w:t>PUZ</w:t>
      </w:r>
      <w:r w:rsidRPr="00F50611">
        <w:rPr>
          <w:rFonts w:ascii="Times New Roman" w:hAnsi="Times New Roman"/>
          <w:sz w:val="28"/>
          <w:szCs w:val="28"/>
          <w:lang w:val="pt-BR"/>
        </w:rPr>
        <w:t xml:space="preserve"> este propusă reglementarea funcțiunii amplasamentului în subzonă „A2 – Zona unităților mici și mijlocii productive și de servicii” subzonă „T1 – subzonă căilor de comunicații rutiere, parcaje - existente și propuse, propuneri de remodelare urbană, realizare accese carosabile, parcaje de reședință și de serviciu necesare conform legilor în vigoare” și subzonă „V1 – subzona cu spații verzi existente, fâșii plantate de protecție propuse, după caz”.</w:t>
      </w:r>
      <w:r w:rsidR="00D84038" w:rsidRPr="006B7BEA">
        <w:rPr>
          <w:rFonts w:ascii="Times New Roman" w:hAnsi="Times New Roman"/>
          <w:color w:val="000000"/>
          <w:sz w:val="28"/>
          <w:szCs w:val="28"/>
          <w:lang w:val="ro-RO"/>
        </w:rPr>
        <w:t>relevanţa planului pentru implementarea legislaţiei naţionale şi comunitare de mediu – nu este cazul;</w:t>
      </w:r>
    </w:p>
    <w:p w:rsidR="00F50611" w:rsidRPr="00F50611" w:rsidRDefault="00F50611" w:rsidP="00F50611">
      <w:pPr>
        <w:suppressAutoHyphens/>
        <w:spacing w:after="0" w:line="240" w:lineRule="auto"/>
        <w:jc w:val="both"/>
        <w:rPr>
          <w:rFonts w:ascii="Times New Roman" w:hAnsi="Times New Roman"/>
          <w:b/>
          <w:sz w:val="28"/>
          <w:szCs w:val="28"/>
        </w:rPr>
      </w:pPr>
      <w:r w:rsidRPr="00F50611">
        <w:rPr>
          <w:rFonts w:ascii="Times New Roman" w:hAnsi="Times New Roman"/>
          <w:b/>
          <w:sz w:val="28"/>
          <w:szCs w:val="28"/>
        </w:rPr>
        <w:t>Zonificare funcțională — reglementari, bilanț teritorial, indici urbanistici</w:t>
      </w:r>
    </w:p>
    <w:p w:rsidR="00F50611" w:rsidRPr="00F50611" w:rsidRDefault="00F50611" w:rsidP="00F50611">
      <w:pPr>
        <w:suppressAutoHyphens/>
        <w:spacing w:after="0" w:line="240" w:lineRule="auto"/>
        <w:jc w:val="both"/>
        <w:rPr>
          <w:rFonts w:ascii="Times New Roman" w:hAnsi="Times New Roman"/>
          <w:b/>
          <w:i/>
          <w:sz w:val="28"/>
          <w:szCs w:val="28"/>
        </w:rPr>
      </w:pPr>
      <w:r w:rsidRPr="00F50611">
        <w:rPr>
          <w:rFonts w:ascii="Times New Roman" w:hAnsi="Times New Roman"/>
          <w:b/>
          <w:i/>
          <w:sz w:val="28"/>
          <w:szCs w:val="28"/>
        </w:rPr>
        <w:t>Reglementări</w:t>
      </w:r>
    </w:p>
    <w:p w:rsidR="00F50611" w:rsidRPr="00F50611" w:rsidRDefault="00F50611" w:rsidP="00C85775">
      <w:pPr>
        <w:spacing w:after="0" w:line="240" w:lineRule="auto"/>
        <w:ind w:firstLine="709"/>
        <w:jc w:val="both"/>
        <w:rPr>
          <w:rFonts w:ascii="Times New Roman" w:hAnsi="Times New Roman"/>
          <w:sz w:val="28"/>
          <w:szCs w:val="28"/>
        </w:rPr>
      </w:pPr>
      <w:r w:rsidRPr="00F50611">
        <w:rPr>
          <w:rFonts w:ascii="Times New Roman" w:hAnsi="Times New Roman"/>
          <w:sz w:val="28"/>
          <w:szCs w:val="28"/>
        </w:rPr>
        <w:t>Construcțiile și amenajările propuse se vor amplasa conform zonificării și organizării funcționale, cu amplasarea retrasă, conform planșelor desenate față de limitele de proprietate.</w:t>
      </w:r>
    </w:p>
    <w:p w:rsidR="00F50611" w:rsidRPr="00F50611" w:rsidRDefault="00F50611" w:rsidP="00C85775">
      <w:pPr>
        <w:spacing w:after="0" w:line="240" w:lineRule="auto"/>
        <w:ind w:firstLine="709"/>
        <w:jc w:val="both"/>
        <w:rPr>
          <w:rFonts w:ascii="Times New Roman" w:hAnsi="Times New Roman"/>
          <w:sz w:val="28"/>
          <w:szCs w:val="28"/>
        </w:rPr>
      </w:pPr>
      <w:r w:rsidRPr="00F50611">
        <w:rPr>
          <w:rFonts w:ascii="Times New Roman" w:hAnsi="Times New Roman"/>
          <w:sz w:val="28"/>
          <w:szCs w:val="28"/>
        </w:rPr>
        <w:t xml:space="preserve">Se </w:t>
      </w:r>
      <w:proofErr w:type="gramStart"/>
      <w:r w:rsidRPr="00F50611">
        <w:rPr>
          <w:rFonts w:ascii="Times New Roman" w:hAnsi="Times New Roman"/>
          <w:sz w:val="28"/>
          <w:szCs w:val="28"/>
        </w:rPr>
        <w:t>va</w:t>
      </w:r>
      <w:proofErr w:type="gramEnd"/>
      <w:r w:rsidRPr="00F50611">
        <w:rPr>
          <w:rFonts w:ascii="Times New Roman" w:hAnsi="Times New Roman"/>
          <w:sz w:val="28"/>
          <w:szCs w:val="28"/>
        </w:rPr>
        <w:t xml:space="preserve"> urmări amenajarea terenului într-un mod echilibrat din punct de vedere peisajer, se va crea o zonă cu o expresie unitară, organizată, curată.</w:t>
      </w:r>
    </w:p>
    <w:p w:rsidR="00F50611" w:rsidRPr="00F50611" w:rsidRDefault="00F50611" w:rsidP="00C85775">
      <w:pPr>
        <w:spacing w:after="0" w:line="240" w:lineRule="auto"/>
        <w:ind w:firstLine="709"/>
        <w:jc w:val="both"/>
        <w:rPr>
          <w:rFonts w:ascii="Times New Roman" w:hAnsi="Times New Roman"/>
          <w:sz w:val="28"/>
          <w:szCs w:val="28"/>
        </w:rPr>
      </w:pPr>
      <w:r w:rsidRPr="00F50611">
        <w:rPr>
          <w:rFonts w:ascii="Times New Roman" w:hAnsi="Times New Roman"/>
          <w:sz w:val="28"/>
          <w:szCs w:val="28"/>
        </w:rPr>
        <w:t xml:space="preserve">În cadrul </w:t>
      </w:r>
      <w:r w:rsidR="00C85775">
        <w:rPr>
          <w:rFonts w:ascii="Times New Roman" w:hAnsi="Times New Roman"/>
          <w:sz w:val="28"/>
          <w:szCs w:val="28"/>
        </w:rPr>
        <w:t>PUZ-ului</w:t>
      </w:r>
      <w:r w:rsidRPr="00F50611">
        <w:rPr>
          <w:rFonts w:ascii="Times New Roman" w:hAnsi="Times New Roman"/>
          <w:sz w:val="28"/>
          <w:szCs w:val="28"/>
        </w:rPr>
        <w:t xml:space="preserve"> se propune reglementarea funcțiunii amplasamentului studiat în următoarele subzone:</w:t>
      </w:r>
    </w:p>
    <w:p w:rsidR="00F50611" w:rsidRPr="00F50611" w:rsidRDefault="00F50611" w:rsidP="00C85775">
      <w:pPr>
        <w:pStyle w:val="ListParagraph"/>
        <w:numPr>
          <w:ilvl w:val="0"/>
          <w:numId w:val="37"/>
        </w:numPr>
        <w:suppressAutoHyphens/>
        <w:spacing w:after="0" w:line="240" w:lineRule="auto"/>
        <w:ind w:left="1134" w:hanging="284"/>
        <w:jc w:val="both"/>
        <w:rPr>
          <w:rFonts w:ascii="Times New Roman" w:hAnsi="Times New Roman"/>
          <w:sz w:val="28"/>
          <w:szCs w:val="28"/>
        </w:rPr>
      </w:pPr>
      <w:r w:rsidRPr="00F50611">
        <w:rPr>
          <w:rFonts w:ascii="Times New Roman" w:hAnsi="Times New Roman"/>
          <w:b/>
          <w:bCs/>
          <w:sz w:val="28"/>
          <w:szCs w:val="28"/>
        </w:rPr>
        <w:t>A2</w:t>
      </w:r>
      <w:r w:rsidRPr="00F50611">
        <w:rPr>
          <w:rFonts w:ascii="Times New Roman" w:hAnsi="Times New Roman"/>
          <w:sz w:val="28"/>
          <w:szCs w:val="28"/>
        </w:rPr>
        <w:t xml:space="preserve"> – „zona unităților mici și mijlocii productive și de servicii”;</w:t>
      </w:r>
    </w:p>
    <w:p w:rsidR="00F50611" w:rsidRPr="00F50611" w:rsidRDefault="00F50611" w:rsidP="00C85775">
      <w:pPr>
        <w:pStyle w:val="ListParagraph"/>
        <w:numPr>
          <w:ilvl w:val="0"/>
          <w:numId w:val="37"/>
        </w:numPr>
        <w:suppressAutoHyphens/>
        <w:spacing w:after="0" w:line="240" w:lineRule="auto"/>
        <w:ind w:left="1134" w:hanging="284"/>
        <w:jc w:val="both"/>
        <w:rPr>
          <w:rFonts w:ascii="Times New Roman" w:hAnsi="Times New Roman"/>
          <w:sz w:val="28"/>
          <w:szCs w:val="28"/>
        </w:rPr>
      </w:pPr>
      <w:r w:rsidRPr="00F50611">
        <w:rPr>
          <w:rFonts w:ascii="Times New Roman" w:hAnsi="Times New Roman"/>
          <w:b/>
          <w:bCs/>
          <w:sz w:val="28"/>
          <w:szCs w:val="28"/>
        </w:rPr>
        <w:t>T1</w:t>
      </w:r>
      <w:r w:rsidRPr="00F50611">
        <w:rPr>
          <w:rFonts w:ascii="Times New Roman" w:hAnsi="Times New Roman"/>
          <w:sz w:val="28"/>
          <w:szCs w:val="28"/>
        </w:rPr>
        <w:t xml:space="preserve"> – „subzona căilor de comunicații rutiere, parcaje – existente și propuse, propuneri de remodelare urbană, realizare accese carosabile, parcaje de reședință și de serviciu necesare conform normelor în vigoare”;</w:t>
      </w:r>
    </w:p>
    <w:p w:rsidR="00F50611" w:rsidRPr="00F50611" w:rsidRDefault="00F50611" w:rsidP="00C85775">
      <w:pPr>
        <w:pStyle w:val="ListParagraph"/>
        <w:numPr>
          <w:ilvl w:val="0"/>
          <w:numId w:val="37"/>
        </w:numPr>
        <w:suppressAutoHyphens/>
        <w:spacing w:after="0" w:line="240" w:lineRule="auto"/>
        <w:ind w:left="1134" w:hanging="284"/>
        <w:jc w:val="both"/>
        <w:rPr>
          <w:rFonts w:ascii="Times New Roman" w:hAnsi="Times New Roman"/>
          <w:sz w:val="28"/>
          <w:szCs w:val="28"/>
        </w:rPr>
      </w:pPr>
      <w:r w:rsidRPr="00F50611">
        <w:rPr>
          <w:rFonts w:ascii="Times New Roman" w:hAnsi="Times New Roman"/>
          <w:b/>
          <w:bCs/>
          <w:sz w:val="28"/>
          <w:szCs w:val="28"/>
        </w:rPr>
        <w:t xml:space="preserve">V1 </w:t>
      </w:r>
      <w:r w:rsidRPr="00F50611">
        <w:rPr>
          <w:rFonts w:ascii="Times New Roman" w:hAnsi="Times New Roman"/>
          <w:sz w:val="28"/>
          <w:szCs w:val="28"/>
        </w:rPr>
        <w:t>– „spații cu spații verzi existente, fâșii plantate de protecție propuse, după caz”.</w:t>
      </w:r>
    </w:p>
    <w:p w:rsidR="00F50611" w:rsidRPr="00F50611" w:rsidRDefault="00F50611" w:rsidP="00F50611">
      <w:pPr>
        <w:suppressAutoHyphens/>
        <w:spacing w:after="0" w:line="240" w:lineRule="auto"/>
        <w:jc w:val="both"/>
        <w:rPr>
          <w:rFonts w:ascii="Times New Roman" w:hAnsi="Times New Roman"/>
          <w:b/>
          <w:i/>
          <w:sz w:val="28"/>
          <w:szCs w:val="28"/>
        </w:rPr>
      </w:pPr>
      <w:r w:rsidRPr="00F50611">
        <w:rPr>
          <w:rFonts w:ascii="Times New Roman" w:hAnsi="Times New Roman"/>
          <w:b/>
          <w:i/>
          <w:sz w:val="28"/>
          <w:szCs w:val="28"/>
        </w:rPr>
        <w:t>Bilanț teritorial</w:t>
      </w:r>
    </w:p>
    <w:tbl>
      <w:tblPr>
        <w:tblW w:w="10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68"/>
        <w:gridCol w:w="1843"/>
        <w:gridCol w:w="992"/>
        <w:gridCol w:w="1701"/>
        <w:gridCol w:w="981"/>
      </w:tblGrid>
      <w:tr w:rsidR="00F50611" w:rsidRPr="00F50611" w:rsidTr="00EB4DF5">
        <w:trPr>
          <w:trHeight w:val="647"/>
          <w:tblHeader/>
        </w:trPr>
        <w:tc>
          <w:tcPr>
            <w:tcW w:w="4668" w:type="dxa"/>
            <w:tcBorders>
              <w:bottom w:val="single" w:sz="6" w:space="0" w:color="auto"/>
            </w:tcBorders>
            <w:shd w:val="clear" w:color="auto" w:fill="auto"/>
            <w:noWrap/>
            <w:hideMark/>
          </w:tcPr>
          <w:p w:rsidR="00F50611" w:rsidRPr="00F50611" w:rsidRDefault="00F50611" w:rsidP="00F50611">
            <w:pPr>
              <w:spacing w:line="240" w:lineRule="auto"/>
              <w:rPr>
                <w:rFonts w:ascii="Times New Roman" w:hAnsi="Times New Roman"/>
                <w:sz w:val="28"/>
                <w:szCs w:val="28"/>
                <w:lang w:eastAsia="ro-RO"/>
              </w:rPr>
            </w:pPr>
            <w:r w:rsidRPr="00F50611">
              <w:rPr>
                <w:rFonts w:ascii="Times New Roman" w:hAnsi="Times New Roman"/>
                <w:sz w:val="28"/>
                <w:szCs w:val="28"/>
                <w:lang w:eastAsia="ro-RO"/>
              </w:rPr>
              <w:t>Zonificare funcțională</w:t>
            </w:r>
          </w:p>
        </w:tc>
        <w:tc>
          <w:tcPr>
            <w:tcW w:w="1843" w:type="dxa"/>
            <w:tcBorders>
              <w:bottom w:val="single" w:sz="6" w:space="0" w:color="auto"/>
            </w:tcBorders>
            <w:shd w:val="clear" w:color="auto" w:fill="auto"/>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Suprafață existentă  (m</w:t>
            </w:r>
            <w:r w:rsidRPr="00F50611">
              <w:rPr>
                <w:rFonts w:ascii="Times New Roman" w:hAnsi="Times New Roman"/>
                <w:sz w:val="28"/>
                <w:szCs w:val="28"/>
                <w:vertAlign w:val="superscript"/>
                <w:lang w:eastAsia="ro-RO"/>
              </w:rPr>
              <w:t>2</w:t>
            </w:r>
            <w:r w:rsidRPr="00F50611">
              <w:rPr>
                <w:rFonts w:ascii="Times New Roman" w:hAnsi="Times New Roman"/>
                <w:sz w:val="28"/>
                <w:szCs w:val="28"/>
                <w:lang w:eastAsia="ro-RO"/>
              </w:rPr>
              <w:t>)</w:t>
            </w:r>
          </w:p>
        </w:tc>
        <w:tc>
          <w:tcPr>
            <w:tcW w:w="992" w:type="dxa"/>
            <w:tcBorders>
              <w:bottom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1701" w:type="dxa"/>
            <w:tcBorders>
              <w:bottom w:val="single" w:sz="6" w:space="0" w:color="auto"/>
            </w:tcBorders>
            <w:shd w:val="clear" w:color="auto" w:fill="auto"/>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Suprafață propusă (m</w:t>
            </w:r>
            <w:r w:rsidRPr="00F50611">
              <w:rPr>
                <w:rFonts w:ascii="Times New Roman" w:hAnsi="Times New Roman"/>
                <w:sz w:val="28"/>
                <w:szCs w:val="28"/>
                <w:vertAlign w:val="superscript"/>
                <w:lang w:eastAsia="ro-RO"/>
              </w:rPr>
              <w:t>2</w:t>
            </w:r>
            <w:r w:rsidRPr="00F50611">
              <w:rPr>
                <w:rFonts w:ascii="Times New Roman" w:hAnsi="Times New Roman"/>
                <w:sz w:val="28"/>
                <w:szCs w:val="28"/>
                <w:lang w:eastAsia="ro-RO"/>
              </w:rPr>
              <w:t>)</w:t>
            </w:r>
          </w:p>
        </w:tc>
        <w:tc>
          <w:tcPr>
            <w:tcW w:w="981" w:type="dxa"/>
            <w:tcBorders>
              <w:bottom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r>
      <w:tr w:rsidR="00F50611" w:rsidRPr="00F50611" w:rsidTr="00EB4DF5">
        <w:trPr>
          <w:trHeight w:val="300"/>
          <w:tblHeader/>
        </w:trPr>
        <w:tc>
          <w:tcPr>
            <w:tcW w:w="4668" w:type="dxa"/>
            <w:tcBorders>
              <w:top w:val="single" w:sz="6" w:space="0" w:color="auto"/>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rPr>
                <w:rFonts w:ascii="Times New Roman" w:hAnsi="Times New Roman"/>
                <w:sz w:val="28"/>
                <w:szCs w:val="28"/>
                <w:lang w:eastAsia="ro-RO"/>
              </w:rPr>
            </w:pPr>
            <w:r w:rsidRPr="00F50611">
              <w:rPr>
                <w:rFonts w:ascii="Times New Roman" w:hAnsi="Times New Roman"/>
                <w:sz w:val="28"/>
                <w:szCs w:val="28"/>
                <w:lang w:eastAsia="ro-RO"/>
              </w:rPr>
              <w:t>- Suprafață teren</w:t>
            </w:r>
          </w:p>
        </w:tc>
        <w:tc>
          <w:tcPr>
            <w:tcW w:w="1843" w:type="dxa"/>
            <w:tcBorders>
              <w:top w:val="single" w:sz="6" w:space="0" w:color="auto"/>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rPr>
              <w:t>5284</w:t>
            </w:r>
          </w:p>
        </w:tc>
        <w:tc>
          <w:tcPr>
            <w:tcW w:w="992" w:type="dxa"/>
            <w:tcBorders>
              <w:top w:val="single" w:sz="6" w:space="0" w:color="auto"/>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100,00</w:t>
            </w:r>
          </w:p>
        </w:tc>
        <w:tc>
          <w:tcPr>
            <w:tcW w:w="1701" w:type="dxa"/>
            <w:tcBorders>
              <w:top w:val="single" w:sz="6" w:space="0" w:color="auto"/>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981" w:type="dxa"/>
            <w:tcBorders>
              <w:top w:val="single" w:sz="6" w:space="0" w:color="auto"/>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r>
      <w:tr w:rsidR="00F50611" w:rsidRPr="00F50611" w:rsidTr="00EB4DF5">
        <w:trPr>
          <w:trHeight w:val="300"/>
          <w:tblHeader/>
        </w:trPr>
        <w:tc>
          <w:tcPr>
            <w:tcW w:w="4668"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rPr>
                <w:rFonts w:ascii="Times New Roman" w:hAnsi="Times New Roman"/>
                <w:sz w:val="28"/>
                <w:szCs w:val="28"/>
                <w:lang w:eastAsia="ro-RO"/>
              </w:rPr>
            </w:pPr>
            <w:r w:rsidRPr="00F50611">
              <w:rPr>
                <w:rFonts w:ascii="Times New Roman" w:hAnsi="Times New Roman"/>
                <w:sz w:val="28"/>
                <w:szCs w:val="28"/>
                <w:lang w:eastAsia="ro-RO"/>
              </w:rPr>
              <w:t>- Suprafață construibilă</w:t>
            </w:r>
          </w:p>
        </w:tc>
        <w:tc>
          <w:tcPr>
            <w:tcW w:w="1843"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992"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1701"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3170,4</w:t>
            </w:r>
          </w:p>
        </w:tc>
        <w:tc>
          <w:tcPr>
            <w:tcW w:w="981"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60,00</w:t>
            </w:r>
          </w:p>
        </w:tc>
      </w:tr>
      <w:tr w:rsidR="00F50611" w:rsidRPr="00F50611" w:rsidTr="00EB4DF5">
        <w:trPr>
          <w:trHeight w:val="300"/>
          <w:tblHeader/>
        </w:trPr>
        <w:tc>
          <w:tcPr>
            <w:tcW w:w="4668" w:type="dxa"/>
            <w:tcBorders>
              <w:top w:val="nil"/>
              <w:left w:val="single" w:sz="6" w:space="0" w:color="auto"/>
              <w:bottom w:val="nil"/>
              <w:right w:val="single" w:sz="6" w:space="0" w:color="auto"/>
            </w:tcBorders>
            <w:shd w:val="clear" w:color="auto" w:fill="auto"/>
            <w:hideMark/>
          </w:tcPr>
          <w:p w:rsidR="00F50611" w:rsidRPr="00F50611" w:rsidRDefault="00F50611" w:rsidP="00F50611">
            <w:pPr>
              <w:spacing w:line="240" w:lineRule="auto"/>
              <w:rPr>
                <w:rFonts w:ascii="Times New Roman" w:hAnsi="Times New Roman"/>
                <w:sz w:val="28"/>
                <w:szCs w:val="28"/>
                <w:lang w:eastAsia="ro-RO"/>
              </w:rPr>
            </w:pPr>
            <w:r w:rsidRPr="00F50611">
              <w:rPr>
                <w:rFonts w:ascii="Times New Roman" w:hAnsi="Times New Roman"/>
                <w:sz w:val="28"/>
                <w:szCs w:val="28"/>
                <w:lang w:eastAsia="ro-RO"/>
              </w:rPr>
              <w:t>- Suprafață circulații - alei, platforme (T1)</w:t>
            </w:r>
          </w:p>
        </w:tc>
        <w:tc>
          <w:tcPr>
            <w:tcW w:w="1843"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992"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1701"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1585,2</w:t>
            </w:r>
          </w:p>
        </w:tc>
        <w:tc>
          <w:tcPr>
            <w:tcW w:w="981" w:type="dxa"/>
            <w:tcBorders>
              <w:top w:val="nil"/>
              <w:left w:val="single" w:sz="6" w:space="0" w:color="auto"/>
              <w:bottom w:val="nil"/>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30,00</w:t>
            </w:r>
          </w:p>
        </w:tc>
      </w:tr>
      <w:tr w:rsidR="00F50611" w:rsidRPr="00F50611" w:rsidTr="00EB4DF5">
        <w:trPr>
          <w:trHeight w:val="300"/>
          <w:tblHeader/>
        </w:trPr>
        <w:tc>
          <w:tcPr>
            <w:tcW w:w="4668" w:type="dxa"/>
            <w:tcBorders>
              <w:top w:val="nil"/>
              <w:left w:val="single" w:sz="6" w:space="0" w:color="auto"/>
              <w:bottom w:val="single" w:sz="6" w:space="0" w:color="auto"/>
              <w:right w:val="single" w:sz="6" w:space="0" w:color="auto"/>
            </w:tcBorders>
            <w:shd w:val="clear" w:color="auto" w:fill="auto"/>
            <w:hideMark/>
          </w:tcPr>
          <w:p w:rsidR="00F50611" w:rsidRPr="00F50611" w:rsidRDefault="00F50611" w:rsidP="00F50611">
            <w:pPr>
              <w:spacing w:line="240" w:lineRule="auto"/>
              <w:rPr>
                <w:rFonts w:ascii="Times New Roman" w:hAnsi="Times New Roman"/>
                <w:sz w:val="28"/>
                <w:szCs w:val="28"/>
                <w:lang w:eastAsia="ro-RO"/>
              </w:rPr>
            </w:pPr>
            <w:r w:rsidRPr="00F50611">
              <w:rPr>
                <w:rFonts w:ascii="Times New Roman" w:hAnsi="Times New Roman"/>
                <w:sz w:val="28"/>
                <w:szCs w:val="28"/>
                <w:lang w:eastAsia="ro-RO"/>
              </w:rPr>
              <w:lastRenderedPageBreak/>
              <w:t>- Suprafață spații verzi / plantate (V1)</w:t>
            </w:r>
          </w:p>
        </w:tc>
        <w:tc>
          <w:tcPr>
            <w:tcW w:w="1843" w:type="dxa"/>
            <w:tcBorders>
              <w:top w:val="nil"/>
              <w:left w:val="single" w:sz="6" w:space="0" w:color="auto"/>
              <w:bottom w:val="single" w:sz="6" w:space="0" w:color="auto"/>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992" w:type="dxa"/>
            <w:tcBorders>
              <w:top w:val="nil"/>
              <w:left w:val="single" w:sz="6" w:space="0" w:color="auto"/>
              <w:bottom w:val="single" w:sz="6" w:space="0" w:color="auto"/>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w:t>
            </w:r>
          </w:p>
        </w:tc>
        <w:tc>
          <w:tcPr>
            <w:tcW w:w="1701" w:type="dxa"/>
            <w:tcBorders>
              <w:top w:val="nil"/>
              <w:left w:val="single" w:sz="6" w:space="0" w:color="auto"/>
              <w:bottom w:val="single" w:sz="6" w:space="0" w:color="auto"/>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528,4</w:t>
            </w:r>
          </w:p>
        </w:tc>
        <w:tc>
          <w:tcPr>
            <w:tcW w:w="981" w:type="dxa"/>
            <w:tcBorders>
              <w:top w:val="nil"/>
              <w:left w:val="single" w:sz="6" w:space="0" w:color="auto"/>
              <w:bottom w:val="single" w:sz="6" w:space="0" w:color="auto"/>
              <w:right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sz w:val="28"/>
                <w:szCs w:val="28"/>
                <w:lang w:eastAsia="ro-RO"/>
              </w:rPr>
            </w:pPr>
            <w:r w:rsidRPr="00F50611">
              <w:rPr>
                <w:rFonts w:ascii="Times New Roman" w:hAnsi="Times New Roman"/>
                <w:sz w:val="28"/>
                <w:szCs w:val="28"/>
                <w:lang w:eastAsia="ro-RO"/>
              </w:rPr>
              <w:t>10,00</w:t>
            </w:r>
          </w:p>
        </w:tc>
      </w:tr>
      <w:tr w:rsidR="00F50611" w:rsidRPr="00F50611" w:rsidTr="00EB4DF5">
        <w:trPr>
          <w:trHeight w:val="330"/>
          <w:tblHeader/>
        </w:trPr>
        <w:tc>
          <w:tcPr>
            <w:tcW w:w="4668" w:type="dxa"/>
            <w:tcBorders>
              <w:top w:val="single" w:sz="6" w:space="0" w:color="auto"/>
            </w:tcBorders>
            <w:shd w:val="clear" w:color="auto" w:fill="auto"/>
            <w:noWrap/>
            <w:hideMark/>
          </w:tcPr>
          <w:p w:rsidR="00F50611" w:rsidRPr="00F50611" w:rsidRDefault="00F50611" w:rsidP="00F50611">
            <w:pPr>
              <w:spacing w:line="240" w:lineRule="auto"/>
              <w:rPr>
                <w:rFonts w:ascii="Times New Roman" w:hAnsi="Times New Roman"/>
                <w:b/>
                <w:bCs/>
                <w:sz w:val="28"/>
                <w:szCs w:val="28"/>
                <w:lang w:eastAsia="ro-RO"/>
              </w:rPr>
            </w:pPr>
            <w:r w:rsidRPr="00F50611">
              <w:rPr>
                <w:rFonts w:ascii="Times New Roman" w:hAnsi="Times New Roman"/>
                <w:b/>
                <w:bCs/>
                <w:sz w:val="28"/>
                <w:szCs w:val="28"/>
                <w:lang w:eastAsia="ro-RO"/>
              </w:rPr>
              <w:t>TOTAL</w:t>
            </w:r>
          </w:p>
        </w:tc>
        <w:tc>
          <w:tcPr>
            <w:tcW w:w="1843" w:type="dxa"/>
            <w:tcBorders>
              <w:top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b/>
                <w:bCs/>
                <w:sz w:val="28"/>
                <w:szCs w:val="28"/>
                <w:lang w:eastAsia="ro-RO"/>
              </w:rPr>
            </w:pPr>
            <w:r w:rsidRPr="00F50611">
              <w:rPr>
                <w:rFonts w:ascii="Times New Roman" w:hAnsi="Times New Roman"/>
                <w:b/>
                <w:bCs/>
                <w:sz w:val="28"/>
                <w:szCs w:val="28"/>
                <w:lang w:eastAsia="ro-RO"/>
              </w:rPr>
              <w:t>5284</w:t>
            </w:r>
          </w:p>
        </w:tc>
        <w:tc>
          <w:tcPr>
            <w:tcW w:w="992" w:type="dxa"/>
            <w:tcBorders>
              <w:top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b/>
                <w:bCs/>
                <w:sz w:val="28"/>
                <w:szCs w:val="28"/>
                <w:lang w:eastAsia="ro-RO"/>
              </w:rPr>
            </w:pPr>
            <w:r w:rsidRPr="00F50611">
              <w:rPr>
                <w:rFonts w:ascii="Times New Roman" w:hAnsi="Times New Roman"/>
                <w:b/>
                <w:bCs/>
                <w:sz w:val="28"/>
                <w:szCs w:val="28"/>
                <w:lang w:eastAsia="ro-RO"/>
              </w:rPr>
              <w:t>100</w:t>
            </w:r>
          </w:p>
        </w:tc>
        <w:tc>
          <w:tcPr>
            <w:tcW w:w="1701" w:type="dxa"/>
            <w:tcBorders>
              <w:top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b/>
                <w:bCs/>
                <w:sz w:val="28"/>
                <w:szCs w:val="28"/>
                <w:lang w:eastAsia="ro-RO"/>
              </w:rPr>
            </w:pPr>
            <w:r w:rsidRPr="00F50611">
              <w:rPr>
                <w:rFonts w:ascii="Times New Roman" w:hAnsi="Times New Roman"/>
                <w:b/>
                <w:bCs/>
                <w:sz w:val="28"/>
                <w:szCs w:val="28"/>
                <w:lang w:eastAsia="ro-RO"/>
              </w:rPr>
              <w:t>5284</w:t>
            </w:r>
          </w:p>
        </w:tc>
        <w:tc>
          <w:tcPr>
            <w:tcW w:w="981" w:type="dxa"/>
            <w:tcBorders>
              <w:top w:val="single" w:sz="6" w:space="0" w:color="auto"/>
            </w:tcBorders>
            <w:shd w:val="clear" w:color="auto" w:fill="auto"/>
            <w:noWrap/>
            <w:hideMark/>
          </w:tcPr>
          <w:p w:rsidR="00F50611" w:rsidRPr="00F50611" w:rsidRDefault="00F50611" w:rsidP="00F50611">
            <w:pPr>
              <w:spacing w:line="240" w:lineRule="auto"/>
              <w:jc w:val="center"/>
              <w:rPr>
                <w:rFonts w:ascii="Times New Roman" w:hAnsi="Times New Roman"/>
                <w:b/>
                <w:bCs/>
                <w:sz w:val="28"/>
                <w:szCs w:val="28"/>
                <w:lang w:eastAsia="ro-RO"/>
              </w:rPr>
            </w:pPr>
            <w:r w:rsidRPr="00F50611">
              <w:rPr>
                <w:rFonts w:ascii="Times New Roman" w:hAnsi="Times New Roman"/>
                <w:b/>
                <w:bCs/>
                <w:sz w:val="28"/>
                <w:szCs w:val="28"/>
                <w:lang w:eastAsia="ro-RO"/>
              </w:rPr>
              <w:t>100</w:t>
            </w:r>
          </w:p>
        </w:tc>
      </w:tr>
    </w:tbl>
    <w:p w:rsidR="00F50611" w:rsidRPr="00F50611" w:rsidRDefault="00F50611" w:rsidP="00F50611">
      <w:pPr>
        <w:suppressAutoHyphens/>
        <w:spacing w:after="0" w:line="240" w:lineRule="auto"/>
        <w:jc w:val="both"/>
        <w:rPr>
          <w:rFonts w:ascii="Times New Roman" w:hAnsi="Times New Roman"/>
          <w:b/>
          <w:i/>
          <w:sz w:val="28"/>
          <w:szCs w:val="28"/>
        </w:rPr>
      </w:pPr>
      <w:r w:rsidRPr="00F50611">
        <w:rPr>
          <w:rFonts w:ascii="Times New Roman" w:hAnsi="Times New Roman"/>
          <w:b/>
          <w:i/>
          <w:sz w:val="28"/>
          <w:szCs w:val="28"/>
        </w:rPr>
        <w:t>Indici urbanistici</w:t>
      </w:r>
    </w:p>
    <w:p w:rsidR="00F50611" w:rsidRPr="00F50611" w:rsidRDefault="00F50611" w:rsidP="00F50611">
      <w:pPr>
        <w:tabs>
          <w:tab w:val="left" w:pos="3402"/>
        </w:tabs>
        <w:spacing w:line="240" w:lineRule="auto"/>
        <w:ind w:left="567" w:firstLine="709"/>
        <w:rPr>
          <w:rFonts w:ascii="Times New Roman" w:hAnsi="Times New Roman"/>
          <w:b/>
          <w:sz w:val="28"/>
          <w:szCs w:val="28"/>
        </w:rPr>
      </w:pPr>
      <w:r w:rsidRPr="00F50611">
        <w:rPr>
          <w:rFonts w:ascii="Times New Roman" w:hAnsi="Times New Roman"/>
          <w:b/>
          <w:sz w:val="28"/>
          <w:szCs w:val="28"/>
        </w:rPr>
        <w:t xml:space="preserve">POT </w:t>
      </w:r>
      <w:r w:rsidRPr="00F50611">
        <w:rPr>
          <w:rFonts w:ascii="Times New Roman" w:hAnsi="Times New Roman"/>
          <w:sz w:val="28"/>
          <w:szCs w:val="28"/>
        </w:rPr>
        <w:t>maxim admis</w:t>
      </w:r>
      <w:r w:rsidRPr="00F50611">
        <w:rPr>
          <w:rFonts w:ascii="Times New Roman" w:hAnsi="Times New Roman"/>
          <w:b/>
          <w:sz w:val="28"/>
          <w:szCs w:val="28"/>
        </w:rPr>
        <w:tab/>
        <w:t>= 60</w:t>
      </w:r>
      <w:proofErr w:type="gramStart"/>
      <w:r w:rsidRPr="00F50611">
        <w:rPr>
          <w:rFonts w:ascii="Times New Roman" w:hAnsi="Times New Roman"/>
          <w:b/>
          <w:sz w:val="28"/>
          <w:szCs w:val="28"/>
        </w:rPr>
        <w:t>,0</w:t>
      </w:r>
      <w:proofErr w:type="gramEnd"/>
      <w:r w:rsidRPr="00F50611">
        <w:rPr>
          <w:rFonts w:ascii="Times New Roman" w:hAnsi="Times New Roman"/>
          <w:b/>
          <w:sz w:val="28"/>
          <w:szCs w:val="28"/>
        </w:rPr>
        <w:t xml:space="preserve"> %</w:t>
      </w:r>
    </w:p>
    <w:p w:rsidR="00F50611" w:rsidRPr="00F50611" w:rsidRDefault="00F50611" w:rsidP="00F50611">
      <w:pPr>
        <w:tabs>
          <w:tab w:val="left" w:pos="3402"/>
        </w:tabs>
        <w:spacing w:line="240" w:lineRule="auto"/>
        <w:ind w:left="567" w:firstLine="709"/>
        <w:rPr>
          <w:rFonts w:ascii="Times New Roman" w:hAnsi="Times New Roman"/>
          <w:sz w:val="28"/>
          <w:szCs w:val="28"/>
        </w:rPr>
      </w:pPr>
      <w:r w:rsidRPr="00F50611">
        <w:rPr>
          <w:rFonts w:ascii="Times New Roman" w:hAnsi="Times New Roman"/>
          <w:b/>
          <w:sz w:val="28"/>
          <w:szCs w:val="28"/>
        </w:rPr>
        <w:t xml:space="preserve">CUT </w:t>
      </w:r>
      <w:r w:rsidRPr="00F50611">
        <w:rPr>
          <w:rFonts w:ascii="Times New Roman" w:hAnsi="Times New Roman"/>
          <w:sz w:val="28"/>
          <w:szCs w:val="28"/>
        </w:rPr>
        <w:t>maxim admis</w:t>
      </w:r>
      <w:r w:rsidRPr="00F50611">
        <w:rPr>
          <w:rFonts w:ascii="Times New Roman" w:hAnsi="Times New Roman"/>
          <w:b/>
          <w:sz w:val="28"/>
          <w:szCs w:val="28"/>
        </w:rPr>
        <w:tab/>
        <w:t>= 9</w:t>
      </w:r>
      <w:proofErr w:type="gramStart"/>
      <w:r w:rsidRPr="00F50611">
        <w:rPr>
          <w:rFonts w:ascii="Times New Roman" w:hAnsi="Times New Roman"/>
          <w:b/>
          <w:sz w:val="28"/>
          <w:szCs w:val="28"/>
        </w:rPr>
        <w:t>,0</w:t>
      </w:r>
      <w:proofErr w:type="gramEnd"/>
      <w:r w:rsidRPr="00F50611">
        <w:rPr>
          <w:rFonts w:ascii="Times New Roman" w:hAnsi="Times New Roman"/>
          <w:b/>
          <w:sz w:val="28"/>
          <w:szCs w:val="28"/>
        </w:rPr>
        <w:t xml:space="preserve"> m</w:t>
      </w:r>
      <w:r w:rsidRPr="00F50611">
        <w:rPr>
          <w:rFonts w:ascii="Times New Roman" w:hAnsi="Times New Roman"/>
          <w:b/>
          <w:sz w:val="28"/>
          <w:szCs w:val="28"/>
          <w:vertAlign w:val="superscript"/>
        </w:rPr>
        <w:t>3</w:t>
      </w:r>
      <w:r w:rsidRPr="00F50611">
        <w:rPr>
          <w:rFonts w:ascii="Times New Roman" w:hAnsi="Times New Roman"/>
          <w:b/>
          <w:sz w:val="28"/>
          <w:szCs w:val="28"/>
        </w:rPr>
        <w:t xml:space="preserve"> / m</w:t>
      </w:r>
      <w:r w:rsidRPr="00F50611">
        <w:rPr>
          <w:rFonts w:ascii="Times New Roman" w:hAnsi="Times New Roman"/>
          <w:b/>
          <w:sz w:val="28"/>
          <w:szCs w:val="28"/>
          <w:vertAlign w:val="superscript"/>
        </w:rPr>
        <w:t xml:space="preserve">2 </w:t>
      </w:r>
      <w:r w:rsidRPr="00F50611">
        <w:rPr>
          <w:rFonts w:ascii="Times New Roman" w:hAnsi="Times New Roman"/>
          <w:b/>
          <w:sz w:val="28"/>
          <w:szCs w:val="28"/>
        </w:rPr>
        <w:t>(volumetric)</w:t>
      </w:r>
    </w:p>
    <w:p w:rsidR="00F50611" w:rsidRPr="00F50611" w:rsidRDefault="00F50611" w:rsidP="00F50611">
      <w:pPr>
        <w:tabs>
          <w:tab w:val="left" w:pos="3402"/>
        </w:tabs>
        <w:spacing w:line="240" w:lineRule="auto"/>
        <w:ind w:left="3686" w:hanging="2410"/>
        <w:rPr>
          <w:rFonts w:ascii="Times New Roman" w:hAnsi="Times New Roman"/>
          <w:sz w:val="28"/>
          <w:szCs w:val="28"/>
        </w:rPr>
      </w:pPr>
      <w:r w:rsidRPr="00F50611">
        <w:rPr>
          <w:rFonts w:ascii="Times New Roman" w:hAnsi="Times New Roman"/>
          <w:b/>
          <w:bCs/>
          <w:sz w:val="28"/>
          <w:szCs w:val="28"/>
        </w:rPr>
        <w:t xml:space="preserve">H </w:t>
      </w:r>
      <w:r w:rsidRPr="00F50611">
        <w:rPr>
          <w:rFonts w:ascii="Times New Roman" w:hAnsi="Times New Roman"/>
          <w:b/>
          <w:bCs/>
          <w:sz w:val="28"/>
          <w:szCs w:val="28"/>
          <w:vertAlign w:val="subscript"/>
        </w:rPr>
        <w:t>max</w:t>
      </w:r>
      <w:r w:rsidRPr="00F50611">
        <w:rPr>
          <w:rFonts w:ascii="Times New Roman" w:hAnsi="Times New Roman"/>
          <w:b/>
          <w:bCs/>
          <w:sz w:val="28"/>
          <w:szCs w:val="28"/>
        </w:rPr>
        <w:t>.</w:t>
      </w:r>
      <w:r w:rsidRPr="00F50611">
        <w:rPr>
          <w:rFonts w:ascii="Times New Roman" w:hAnsi="Times New Roman"/>
          <w:sz w:val="28"/>
          <w:szCs w:val="28"/>
        </w:rPr>
        <w:t xml:space="preserve"> </w:t>
      </w:r>
      <w:proofErr w:type="gramStart"/>
      <w:r w:rsidRPr="00F50611">
        <w:rPr>
          <w:rFonts w:ascii="Times New Roman" w:hAnsi="Times New Roman"/>
          <w:sz w:val="28"/>
          <w:szCs w:val="28"/>
        </w:rPr>
        <w:t>admis</w:t>
      </w:r>
      <w:proofErr w:type="gramEnd"/>
      <w:r w:rsidRPr="00F50611">
        <w:rPr>
          <w:rFonts w:ascii="Times New Roman" w:hAnsi="Times New Roman"/>
          <w:sz w:val="28"/>
          <w:szCs w:val="28"/>
        </w:rPr>
        <w:tab/>
      </w:r>
      <w:r w:rsidRPr="00F50611">
        <w:rPr>
          <w:rFonts w:ascii="Times New Roman" w:hAnsi="Times New Roman"/>
          <w:b/>
          <w:bCs/>
          <w:sz w:val="28"/>
          <w:szCs w:val="28"/>
        </w:rPr>
        <w:t xml:space="preserve">= 20,0 m </w:t>
      </w:r>
      <w:r w:rsidRPr="00F50611">
        <w:rPr>
          <w:rFonts w:ascii="Times New Roman" w:hAnsi="Times New Roman"/>
          <w:sz w:val="28"/>
          <w:szCs w:val="28"/>
        </w:rPr>
        <w:t>(de la CTA), cu asigurarea însoririi construcțiilor învecinate.</w:t>
      </w:r>
    </w:p>
    <w:p w:rsidR="00F50611" w:rsidRPr="00F50611" w:rsidRDefault="00F50611" w:rsidP="00F50611">
      <w:pPr>
        <w:pStyle w:val="ListParagraph"/>
        <w:numPr>
          <w:ilvl w:val="0"/>
          <w:numId w:val="39"/>
        </w:numPr>
        <w:suppressAutoHyphens/>
        <w:spacing w:after="0" w:line="240" w:lineRule="auto"/>
        <w:ind w:left="851" w:hanging="284"/>
        <w:jc w:val="both"/>
        <w:rPr>
          <w:rFonts w:ascii="Times New Roman" w:hAnsi="Times New Roman"/>
          <w:b/>
          <w:bCs/>
          <w:sz w:val="28"/>
          <w:szCs w:val="28"/>
        </w:rPr>
      </w:pPr>
      <w:r w:rsidRPr="00F50611">
        <w:rPr>
          <w:rFonts w:ascii="Times New Roman" w:hAnsi="Times New Roman"/>
          <w:b/>
          <w:i/>
          <w:sz w:val="28"/>
          <w:szCs w:val="28"/>
        </w:rPr>
        <w:t>Regim de înălțime maxim admis</w:t>
      </w:r>
      <w:r w:rsidRPr="00F50611">
        <w:rPr>
          <w:rFonts w:ascii="Times New Roman" w:hAnsi="Times New Roman"/>
          <w:b/>
          <w:bCs/>
          <w:sz w:val="28"/>
          <w:szCs w:val="28"/>
        </w:rPr>
        <w:tab/>
      </w:r>
    </w:p>
    <w:p w:rsidR="00F50611" w:rsidRPr="00F50611" w:rsidRDefault="00F50611" w:rsidP="00F50611">
      <w:pPr>
        <w:spacing w:line="240" w:lineRule="auto"/>
        <w:ind w:left="2880" w:firstLine="720"/>
        <w:rPr>
          <w:rFonts w:ascii="Times New Roman" w:hAnsi="Times New Roman"/>
          <w:sz w:val="28"/>
          <w:szCs w:val="28"/>
        </w:rPr>
      </w:pPr>
      <w:r w:rsidRPr="00F50611">
        <w:rPr>
          <w:rFonts w:ascii="Times New Roman" w:hAnsi="Times New Roman"/>
          <w:sz w:val="28"/>
          <w:szCs w:val="28"/>
        </w:rPr>
        <w:t>= S+P+10E</w:t>
      </w:r>
    </w:p>
    <w:p w:rsidR="00F50611" w:rsidRPr="00F50611" w:rsidRDefault="00F50611" w:rsidP="00F50611">
      <w:pPr>
        <w:spacing w:line="240" w:lineRule="auto"/>
        <w:rPr>
          <w:rFonts w:ascii="Times New Roman" w:hAnsi="Times New Roman"/>
          <w:sz w:val="28"/>
          <w:szCs w:val="28"/>
        </w:rPr>
      </w:pPr>
    </w:p>
    <w:p w:rsidR="00F50611" w:rsidRPr="00F50611" w:rsidRDefault="00F50611" w:rsidP="00F50611">
      <w:pPr>
        <w:pStyle w:val="ListParagraph"/>
        <w:numPr>
          <w:ilvl w:val="0"/>
          <w:numId w:val="39"/>
        </w:numPr>
        <w:suppressAutoHyphens/>
        <w:spacing w:after="0" w:line="240" w:lineRule="auto"/>
        <w:ind w:left="851" w:hanging="284"/>
        <w:jc w:val="both"/>
        <w:rPr>
          <w:rFonts w:ascii="Times New Roman" w:hAnsi="Times New Roman"/>
          <w:b/>
          <w:i/>
          <w:sz w:val="28"/>
          <w:szCs w:val="28"/>
        </w:rPr>
      </w:pPr>
      <w:r w:rsidRPr="00F50611">
        <w:rPr>
          <w:rFonts w:ascii="Times New Roman" w:hAnsi="Times New Roman"/>
          <w:b/>
          <w:i/>
          <w:sz w:val="28"/>
          <w:szCs w:val="28"/>
        </w:rPr>
        <w:t>Retragere față de limitele de proprietate:</w:t>
      </w:r>
    </w:p>
    <w:p w:rsidR="00F50611" w:rsidRPr="00F50611" w:rsidRDefault="00F50611" w:rsidP="00F50611">
      <w:pPr>
        <w:spacing w:line="240" w:lineRule="auto"/>
        <w:ind w:left="1440" w:firstLine="720"/>
        <w:rPr>
          <w:rFonts w:ascii="Times New Roman" w:hAnsi="Times New Roman"/>
          <w:sz w:val="28"/>
          <w:szCs w:val="28"/>
        </w:rPr>
      </w:pPr>
      <w:r w:rsidRPr="00F50611">
        <w:rPr>
          <w:rFonts w:ascii="Times New Roman" w:hAnsi="Times New Roman"/>
          <w:sz w:val="28"/>
          <w:szCs w:val="28"/>
        </w:rPr>
        <w:t xml:space="preserve">- </w:t>
      </w:r>
      <w:proofErr w:type="gramStart"/>
      <w:r w:rsidRPr="00F50611">
        <w:rPr>
          <w:rFonts w:ascii="Times New Roman" w:hAnsi="Times New Roman"/>
          <w:sz w:val="28"/>
          <w:szCs w:val="28"/>
        </w:rPr>
        <w:t>aliniament</w:t>
      </w:r>
      <w:proofErr w:type="gramEnd"/>
      <w:r w:rsidRPr="00F50611">
        <w:rPr>
          <w:rFonts w:ascii="Times New Roman" w:hAnsi="Times New Roman"/>
          <w:sz w:val="28"/>
          <w:szCs w:val="28"/>
        </w:rPr>
        <w:t xml:space="preserve"> principal (față de limita de proprietate de la strada Muncii):</w:t>
      </w:r>
    </w:p>
    <w:p w:rsidR="00F50611" w:rsidRPr="00F50611" w:rsidRDefault="00F50611" w:rsidP="00F50611">
      <w:pPr>
        <w:spacing w:line="240" w:lineRule="auto"/>
        <w:ind w:left="2880" w:firstLine="720"/>
        <w:rPr>
          <w:rFonts w:ascii="Times New Roman" w:hAnsi="Times New Roman"/>
          <w:sz w:val="28"/>
          <w:szCs w:val="28"/>
        </w:rPr>
      </w:pPr>
      <w:r w:rsidRPr="00F50611">
        <w:rPr>
          <w:rFonts w:ascii="Times New Roman" w:hAnsi="Times New Roman"/>
          <w:sz w:val="28"/>
          <w:szCs w:val="28"/>
        </w:rPr>
        <w:t>= 6</w:t>
      </w:r>
      <w:proofErr w:type="gramStart"/>
      <w:r w:rsidRPr="00F50611">
        <w:rPr>
          <w:rFonts w:ascii="Times New Roman" w:hAnsi="Times New Roman"/>
          <w:sz w:val="28"/>
          <w:szCs w:val="28"/>
        </w:rPr>
        <w:t>,00</w:t>
      </w:r>
      <w:proofErr w:type="gramEnd"/>
      <w:r w:rsidRPr="00F50611">
        <w:rPr>
          <w:rFonts w:ascii="Times New Roman" w:hAnsi="Times New Roman"/>
          <w:sz w:val="28"/>
          <w:szCs w:val="28"/>
        </w:rPr>
        <w:t xml:space="preserve"> m față de limita de proprietate.</w:t>
      </w:r>
    </w:p>
    <w:p w:rsidR="00F50611" w:rsidRPr="00F50611" w:rsidRDefault="00F50611" w:rsidP="00F50611">
      <w:pPr>
        <w:spacing w:line="240" w:lineRule="auto"/>
        <w:ind w:left="1440" w:firstLine="720"/>
        <w:rPr>
          <w:rFonts w:ascii="Times New Roman" w:hAnsi="Times New Roman"/>
          <w:sz w:val="28"/>
          <w:szCs w:val="28"/>
        </w:rPr>
      </w:pPr>
      <w:r w:rsidRPr="00F50611">
        <w:rPr>
          <w:rFonts w:ascii="Times New Roman" w:hAnsi="Times New Roman"/>
          <w:sz w:val="28"/>
          <w:szCs w:val="28"/>
        </w:rPr>
        <w:t xml:space="preserve">- </w:t>
      </w:r>
      <w:proofErr w:type="gramStart"/>
      <w:r w:rsidRPr="00F50611">
        <w:rPr>
          <w:rFonts w:ascii="Times New Roman" w:hAnsi="Times New Roman"/>
          <w:sz w:val="28"/>
          <w:szCs w:val="28"/>
        </w:rPr>
        <w:t>față</w:t>
      </w:r>
      <w:proofErr w:type="gramEnd"/>
      <w:r w:rsidRPr="00F50611">
        <w:rPr>
          <w:rFonts w:ascii="Times New Roman" w:hAnsi="Times New Roman"/>
          <w:sz w:val="28"/>
          <w:szCs w:val="28"/>
        </w:rPr>
        <w:t xml:space="preserve"> de limitele de proprietate laterale:</w:t>
      </w:r>
    </w:p>
    <w:p w:rsidR="00F50611" w:rsidRPr="00F50611" w:rsidRDefault="00F50611" w:rsidP="00F50611">
      <w:pPr>
        <w:spacing w:line="240" w:lineRule="auto"/>
        <w:ind w:left="2880" w:firstLine="720"/>
        <w:rPr>
          <w:rFonts w:ascii="Times New Roman" w:hAnsi="Times New Roman"/>
          <w:sz w:val="28"/>
          <w:szCs w:val="28"/>
        </w:rPr>
      </w:pPr>
      <w:r w:rsidRPr="00F50611">
        <w:rPr>
          <w:rFonts w:ascii="Times New Roman" w:hAnsi="Times New Roman"/>
          <w:sz w:val="28"/>
          <w:szCs w:val="28"/>
        </w:rPr>
        <w:t>= conform codului civil.</w:t>
      </w:r>
    </w:p>
    <w:p w:rsidR="00F50611" w:rsidRPr="00F50611" w:rsidRDefault="00F50611" w:rsidP="00F50611">
      <w:pPr>
        <w:spacing w:line="240" w:lineRule="auto"/>
        <w:ind w:left="1440" w:firstLine="720"/>
        <w:rPr>
          <w:rFonts w:ascii="Times New Roman" w:hAnsi="Times New Roman"/>
          <w:sz w:val="28"/>
          <w:szCs w:val="28"/>
        </w:rPr>
      </w:pPr>
      <w:r w:rsidRPr="00F50611">
        <w:rPr>
          <w:rFonts w:ascii="Times New Roman" w:hAnsi="Times New Roman"/>
          <w:sz w:val="28"/>
          <w:szCs w:val="28"/>
        </w:rPr>
        <w:t xml:space="preserve">- </w:t>
      </w:r>
      <w:proofErr w:type="gramStart"/>
      <w:r w:rsidRPr="00F50611">
        <w:rPr>
          <w:rFonts w:ascii="Times New Roman" w:hAnsi="Times New Roman"/>
          <w:sz w:val="28"/>
          <w:szCs w:val="28"/>
        </w:rPr>
        <w:t>față</w:t>
      </w:r>
      <w:proofErr w:type="gramEnd"/>
      <w:r w:rsidRPr="00F50611">
        <w:rPr>
          <w:rFonts w:ascii="Times New Roman" w:hAnsi="Times New Roman"/>
          <w:sz w:val="28"/>
          <w:szCs w:val="28"/>
        </w:rPr>
        <w:t xml:space="preserve"> de limita de proprietate posterioară:</w:t>
      </w:r>
    </w:p>
    <w:p w:rsidR="00F50611" w:rsidRPr="00F50611" w:rsidRDefault="00F50611" w:rsidP="00F50611">
      <w:pPr>
        <w:spacing w:line="240" w:lineRule="auto"/>
        <w:ind w:left="2880" w:firstLine="720"/>
        <w:rPr>
          <w:rFonts w:ascii="Times New Roman" w:hAnsi="Times New Roman"/>
          <w:sz w:val="28"/>
          <w:szCs w:val="28"/>
        </w:rPr>
      </w:pPr>
      <w:r w:rsidRPr="00F50611">
        <w:rPr>
          <w:rFonts w:ascii="Times New Roman" w:hAnsi="Times New Roman"/>
          <w:sz w:val="28"/>
          <w:szCs w:val="28"/>
        </w:rPr>
        <w:t>= 2</w:t>
      </w:r>
      <w:proofErr w:type="gramStart"/>
      <w:r w:rsidRPr="00F50611">
        <w:rPr>
          <w:rFonts w:ascii="Times New Roman" w:hAnsi="Times New Roman"/>
          <w:sz w:val="28"/>
          <w:szCs w:val="28"/>
        </w:rPr>
        <w:t>,00</w:t>
      </w:r>
      <w:proofErr w:type="gramEnd"/>
      <w:r w:rsidRPr="00F50611">
        <w:rPr>
          <w:rFonts w:ascii="Times New Roman" w:hAnsi="Times New Roman"/>
          <w:sz w:val="28"/>
          <w:szCs w:val="28"/>
        </w:rPr>
        <w:t xml:space="preserve"> m;</w:t>
      </w:r>
    </w:p>
    <w:p w:rsidR="00F50611" w:rsidRPr="00F50611" w:rsidRDefault="00F50611" w:rsidP="00684300">
      <w:pPr>
        <w:spacing w:after="0" w:line="240" w:lineRule="auto"/>
        <w:ind w:firstLine="709"/>
        <w:rPr>
          <w:rFonts w:ascii="Times New Roman" w:hAnsi="Times New Roman"/>
          <w:sz w:val="28"/>
          <w:szCs w:val="28"/>
        </w:rPr>
      </w:pPr>
      <w:r w:rsidRPr="00F50611">
        <w:rPr>
          <w:rFonts w:ascii="Times New Roman" w:hAnsi="Times New Roman"/>
          <w:b/>
          <w:bCs/>
          <w:sz w:val="28"/>
          <w:szCs w:val="28"/>
        </w:rPr>
        <w:t>Distanța între clădiri</w:t>
      </w:r>
      <w:r w:rsidRPr="00F50611">
        <w:rPr>
          <w:rFonts w:ascii="Times New Roman" w:hAnsi="Times New Roman"/>
          <w:sz w:val="28"/>
          <w:szCs w:val="28"/>
        </w:rPr>
        <w:t xml:space="preserve"> va mai mare sau egală decât 4</w:t>
      </w:r>
      <w:proofErr w:type="gramStart"/>
      <w:r w:rsidRPr="00F50611">
        <w:rPr>
          <w:rFonts w:ascii="Times New Roman" w:hAnsi="Times New Roman"/>
          <w:sz w:val="28"/>
          <w:szCs w:val="28"/>
        </w:rPr>
        <w:t>,00</w:t>
      </w:r>
      <w:proofErr w:type="gramEnd"/>
      <w:r w:rsidRPr="00F50611">
        <w:rPr>
          <w:rFonts w:ascii="Times New Roman" w:hAnsi="Times New Roman"/>
          <w:sz w:val="28"/>
          <w:szCs w:val="28"/>
        </w:rPr>
        <w:t xml:space="preserve"> m. Se vor respecta prevederile tabelului 2.2.2 din Normativul P118/1999 și prevederile Ordinului ministerului sănătății nr. 119 din 2014 cu modificările și completările ulterioare.</w:t>
      </w:r>
    </w:p>
    <w:p w:rsidR="00F50611" w:rsidRPr="00F50611" w:rsidRDefault="00F50611" w:rsidP="00684300">
      <w:pPr>
        <w:spacing w:after="0" w:line="240" w:lineRule="auto"/>
        <w:ind w:firstLine="709"/>
        <w:rPr>
          <w:rFonts w:ascii="Times New Roman" w:hAnsi="Times New Roman"/>
          <w:b/>
          <w:bCs/>
          <w:sz w:val="28"/>
          <w:szCs w:val="28"/>
        </w:rPr>
      </w:pPr>
      <w:r w:rsidRPr="00F50611">
        <w:rPr>
          <w:rFonts w:ascii="Times New Roman" w:hAnsi="Times New Roman"/>
          <w:b/>
          <w:bCs/>
          <w:sz w:val="28"/>
          <w:szCs w:val="28"/>
        </w:rPr>
        <w:t>Estimare spații de parcare:</w:t>
      </w:r>
    </w:p>
    <w:p w:rsidR="00F50611" w:rsidRPr="00F50611" w:rsidRDefault="00F50611" w:rsidP="00684300">
      <w:pPr>
        <w:spacing w:after="0" w:line="240" w:lineRule="auto"/>
        <w:ind w:firstLine="709"/>
        <w:rPr>
          <w:rFonts w:ascii="Times New Roman" w:hAnsi="Times New Roman"/>
          <w:sz w:val="28"/>
          <w:szCs w:val="28"/>
        </w:rPr>
      </w:pPr>
      <w:r w:rsidRPr="00F50611">
        <w:rPr>
          <w:rFonts w:ascii="Times New Roman" w:hAnsi="Times New Roman"/>
          <w:sz w:val="28"/>
          <w:szCs w:val="28"/>
        </w:rPr>
        <w:t>Total număr de locuri de parcare estimat: 7 locuri.</w:t>
      </w:r>
    </w:p>
    <w:p w:rsidR="00F50611" w:rsidRPr="00F50611" w:rsidRDefault="00F50611" w:rsidP="00F50611">
      <w:pPr>
        <w:spacing w:line="240" w:lineRule="auto"/>
        <w:rPr>
          <w:rFonts w:ascii="Times New Roman" w:hAnsi="Times New Roman"/>
          <w:sz w:val="28"/>
          <w:szCs w:val="28"/>
        </w:rPr>
      </w:pPr>
      <w:r w:rsidRPr="00F50611">
        <w:rPr>
          <w:rFonts w:ascii="Times New Roman" w:hAnsi="Times New Roman"/>
          <w:sz w:val="28"/>
          <w:szCs w:val="28"/>
        </w:rPr>
        <w:tab/>
        <w:t xml:space="preserve">Orice schimbare de destinație a spațiilor interioare se </w:t>
      </w:r>
      <w:proofErr w:type="gramStart"/>
      <w:r w:rsidRPr="00F50611">
        <w:rPr>
          <w:rFonts w:ascii="Times New Roman" w:hAnsi="Times New Roman"/>
          <w:sz w:val="28"/>
          <w:szCs w:val="28"/>
        </w:rPr>
        <w:t>va</w:t>
      </w:r>
      <w:proofErr w:type="gramEnd"/>
      <w:r w:rsidRPr="00F50611">
        <w:rPr>
          <w:rFonts w:ascii="Times New Roman" w:hAnsi="Times New Roman"/>
          <w:sz w:val="28"/>
          <w:szCs w:val="28"/>
        </w:rPr>
        <w:t xml:space="preserve"> autoriza cu condiția asigurării locurilor de parcare necesare specifice noii funcțiuni, fără a afecta numărul locurilor de parcare disponibile pentru spațiile care își păstrează destinația, calculate specific funcțiunii.</w:t>
      </w:r>
    </w:p>
    <w:p w:rsidR="00F50611" w:rsidRPr="00F50611" w:rsidRDefault="00F50611" w:rsidP="00F50611">
      <w:pPr>
        <w:spacing w:line="240" w:lineRule="auto"/>
        <w:rPr>
          <w:rFonts w:ascii="Times New Roman" w:hAnsi="Times New Roman"/>
          <w:sz w:val="28"/>
          <w:szCs w:val="28"/>
        </w:rPr>
      </w:pPr>
    </w:p>
    <w:p w:rsidR="00F50611" w:rsidRPr="00684300" w:rsidRDefault="00F50611" w:rsidP="00684300">
      <w:pPr>
        <w:suppressAutoHyphens/>
        <w:spacing w:after="0" w:line="240" w:lineRule="auto"/>
        <w:jc w:val="both"/>
        <w:rPr>
          <w:rFonts w:ascii="Times New Roman" w:hAnsi="Times New Roman"/>
          <w:b/>
          <w:sz w:val="28"/>
          <w:szCs w:val="28"/>
        </w:rPr>
      </w:pPr>
      <w:r w:rsidRPr="00684300">
        <w:rPr>
          <w:rFonts w:ascii="Times New Roman" w:hAnsi="Times New Roman"/>
          <w:b/>
          <w:sz w:val="28"/>
          <w:szCs w:val="28"/>
        </w:rPr>
        <w:lastRenderedPageBreak/>
        <w:t>Dezvoltarea echipării edilitare</w:t>
      </w:r>
    </w:p>
    <w:p w:rsidR="00F50611" w:rsidRPr="00684300" w:rsidRDefault="00F50611" w:rsidP="00684300">
      <w:pPr>
        <w:suppressAutoHyphens/>
        <w:spacing w:after="0" w:line="240" w:lineRule="auto"/>
        <w:jc w:val="both"/>
        <w:rPr>
          <w:rFonts w:ascii="Times New Roman" w:hAnsi="Times New Roman"/>
          <w:b/>
          <w:i/>
          <w:sz w:val="28"/>
          <w:szCs w:val="28"/>
        </w:rPr>
      </w:pPr>
      <w:bookmarkStart w:id="1" w:name="_Hlk99540278"/>
      <w:r w:rsidRPr="00684300">
        <w:rPr>
          <w:rFonts w:ascii="Times New Roman" w:hAnsi="Times New Roman"/>
          <w:b/>
          <w:i/>
          <w:sz w:val="28"/>
          <w:szCs w:val="28"/>
        </w:rPr>
        <w:t xml:space="preserve">Alimentare cu </w:t>
      </w:r>
      <w:proofErr w:type="gramStart"/>
      <w:r w:rsidRPr="00684300">
        <w:rPr>
          <w:rFonts w:ascii="Times New Roman" w:hAnsi="Times New Roman"/>
          <w:b/>
          <w:i/>
          <w:sz w:val="28"/>
          <w:szCs w:val="28"/>
        </w:rPr>
        <w:t>apă</w:t>
      </w:r>
      <w:proofErr w:type="gramEnd"/>
    </w:p>
    <w:p w:rsidR="00F50611" w:rsidRPr="00F50611" w:rsidRDefault="00F50611" w:rsidP="00C85775">
      <w:pPr>
        <w:spacing w:after="0" w:line="240" w:lineRule="auto"/>
        <w:ind w:firstLine="709"/>
        <w:jc w:val="both"/>
        <w:rPr>
          <w:rFonts w:ascii="Times New Roman" w:hAnsi="Times New Roman"/>
          <w:sz w:val="28"/>
          <w:szCs w:val="28"/>
        </w:rPr>
      </w:pPr>
      <w:r w:rsidRPr="00F50611">
        <w:rPr>
          <w:rFonts w:ascii="Times New Roman" w:hAnsi="Times New Roman"/>
          <w:sz w:val="28"/>
          <w:szCs w:val="28"/>
        </w:rPr>
        <w:t xml:space="preserve">Alimentarea cu </w:t>
      </w:r>
      <w:proofErr w:type="gramStart"/>
      <w:r w:rsidRPr="00F50611">
        <w:rPr>
          <w:rFonts w:ascii="Times New Roman" w:hAnsi="Times New Roman"/>
          <w:sz w:val="28"/>
          <w:szCs w:val="28"/>
        </w:rPr>
        <w:t>apă</w:t>
      </w:r>
      <w:proofErr w:type="gramEnd"/>
      <w:r w:rsidRPr="00F50611">
        <w:rPr>
          <w:rFonts w:ascii="Times New Roman" w:hAnsi="Times New Roman"/>
          <w:sz w:val="28"/>
          <w:szCs w:val="28"/>
        </w:rPr>
        <w:t xml:space="preserve"> a construcțiilor se va realiza printr-un branșament la rețeaua de alimentare cu apă existentă în zonă.</w:t>
      </w:r>
    </w:p>
    <w:p w:rsidR="00F50611" w:rsidRPr="00684300" w:rsidRDefault="00F50611" w:rsidP="00C85775">
      <w:pPr>
        <w:suppressAutoHyphens/>
        <w:spacing w:after="0" w:line="240" w:lineRule="auto"/>
        <w:jc w:val="both"/>
        <w:rPr>
          <w:rFonts w:ascii="Times New Roman" w:hAnsi="Times New Roman"/>
          <w:b/>
          <w:i/>
          <w:sz w:val="28"/>
          <w:szCs w:val="28"/>
        </w:rPr>
      </w:pPr>
      <w:r w:rsidRPr="00684300">
        <w:rPr>
          <w:rFonts w:ascii="Times New Roman" w:hAnsi="Times New Roman"/>
          <w:b/>
          <w:i/>
          <w:sz w:val="28"/>
          <w:szCs w:val="28"/>
        </w:rPr>
        <w:t>Canalizare</w:t>
      </w:r>
    </w:p>
    <w:p w:rsidR="00F50611" w:rsidRPr="00F50611" w:rsidRDefault="00F50611" w:rsidP="00C85775">
      <w:pPr>
        <w:spacing w:after="0" w:line="240" w:lineRule="auto"/>
        <w:ind w:firstLine="709"/>
        <w:jc w:val="both"/>
        <w:rPr>
          <w:rFonts w:ascii="Times New Roman" w:hAnsi="Times New Roman"/>
          <w:sz w:val="28"/>
          <w:szCs w:val="28"/>
        </w:rPr>
      </w:pPr>
      <w:proofErr w:type="gramStart"/>
      <w:r w:rsidRPr="00F50611">
        <w:rPr>
          <w:rFonts w:ascii="Times New Roman" w:hAnsi="Times New Roman"/>
          <w:sz w:val="28"/>
          <w:szCs w:val="28"/>
        </w:rPr>
        <w:t>Apele uzate menajere vor fi dirijate către rețeaua de canalizare existentă în zonă.</w:t>
      </w:r>
      <w:proofErr w:type="gramEnd"/>
    </w:p>
    <w:p w:rsidR="00F50611" w:rsidRPr="00C85775" w:rsidRDefault="00F50611" w:rsidP="00C85775">
      <w:pPr>
        <w:suppressAutoHyphens/>
        <w:spacing w:after="0" w:line="240" w:lineRule="auto"/>
        <w:jc w:val="both"/>
        <w:rPr>
          <w:rFonts w:ascii="Times New Roman" w:hAnsi="Times New Roman"/>
          <w:b/>
          <w:i/>
          <w:sz w:val="28"/>
          <w:szCs w:val="28"/>
        </w:rPr>
      </w:pPr>
      <w:r w:rsidRPr="00C85775">
        <w:rPr>
          <w:rFonts w:ascii="Times New Roman" w:hAnsi="Times New Roman"/>
          <w:b/>
          <w:i/>
          <w:sz w:val="28"/>
          <w:szCs w:val="28"/>
        </w:rPr>
        <w:t>Alimentare cu energie electrică</w:t>
      </w:r>
    </w:p>
    <w:p w:rsidR="00F50611" w:rsidRPr="00F50611" w:rsidRDefault="00F50611" w:rsidP="00C85775">
      <w:pPr>
        <w:spacing w:after="0" w:line="240" w:lineRule="auto"/>
        <w:ind w:firstLine="709"/>
        <w:jc w:val="both"/>
        <w:rPr>
          <w:rFonts w:ascii="Times New Roman" w:hAnsi="Times New Roman"/>
          <w:sz w:val="28"/>
          <w:szCs w:val="28"/>
        </w:rPr>
      </w:pPr>
      <w:proofErr w:type="gramStart"/>
      <w:r w:rsidRPr="00F50611">
        <w:rPr>
          <w:rFonts w:ascii="Times New Roman" w:hAnsi="Times New Roman"/>
          <w:sz w:val="28"/>
          <w:szCs w:val="28"/>
        </w:rPr>
        <w:t>Construcțiile propuse se vor alimenta de la rețeaua electrică existentă în zonă.</w:t>
      </w:r>
      <w:proofErr w:type="gramEnd"/>
    </w:p>
    <w:p w:rsidR="00F50611" w:rsidRPr="00C85775" w:rsidRDefault="00F50611" w:rsidP="00C85775">
      <w:pPr>
        <w:suppressAutoHyphens/>
        <w:spacing w:after="0" w:line="240" w:lineRule="auto"/>
        <w:jc w:val="both"/>
        <w:rPr>
          <w:rFonts w:ascii="Times New Roman" w:hAnsi="Times New Roman"/>
          <w:b/>
          <w:i/>
          <w:sz w:val="28"/>
          <w:szCs w:val="28"/>
        </w:rPr>
      </w:pPr>
      <w:r w:rsidRPr="00C85775">
        <w:rPr>
          <w:rFonts w:ascii="Times New Roman" w:hAnsi="Times New Roman"/>
          <w:b/>
          <w:i/>
          <w:sz w:val="28"/>
          <w:szCs w:val="28"/>
        </w:rPr>
        <w:t>Telecomunicații</w:t>
      </w:r>
    </w:p>
    <w:p w:rsidR="00F50611" w:rsidRPr="00F50611" w:rsidRDefault="00F50611" w:rsidP="00C85775">
      <w:pPr>
        <w:spacing w:after="0" w:line="240" w:lineRule="auto"/>
        <w:ind w:firstLine="709"/>
        <w:jc w:val="both"/>
        <w:rPr>
          <w:rFonts w:ascii="Times New Roman" w:hAnsi="Times New Roman"/>
          <w:sz w:val="28"/>
          <w:szCs w:val="28"/>
        </w:rPr>
      </w:pPr>
      <w:proofErr w:type="gramStart"/>
      <w:r w:rsidRPr="00F50611">
        <w:rPr>
          <w:rFonts w:ascii="Times New Roman" w:hAnsi="Times New Roman"/>
          <w:sz w:val="28"/>
          <w:szCs w:val="28"/>
        </w:rPr>
        <w:t>În zonă există rețele de telecomunicații, iar construcțiile propuse se vor racorda la acestea.</w:t>
      </w:r>
      <w:proofErr w:type="gramEnd"/>
    </w:p>
    <w:p w:rsidR="00F50611" w:rsidRPr="00C85775" w:rsidRDefault="00F50611" w:rsidP="00C85775">
      <w:pPr>
        <w:suppressAutoHyphens/>
        <w:spacing w:after="0" w:line="240" w:lineRule="auto"/>
        <w:jc w:val="both"/>
        <w:rPr>
          <w:rFonts w:ascii="Times New Roman" w:hAnsi="Times New Roman"/>
          <w:b/>
          <w:i/>
          <w:sz w:val="28"/>
          <w:szCs w:val="28"/>
        </w:rPr>
      </w:pPr>
      <w:r w:rsidRPr="00C85775">
        <w:rPr>
          <w:rFonts w:ascii="Times New Roman" w:hAnsi="Times New Roman"/>
          <w:b/>
          <w:i/>
          <w:sz w:val="28"/>
          <w:szCs w:val="28"/>
        </w:rPr>
        <w:t>Alimentare cu căldură</w:t>
      </w:r>
    </w:p>
    <w:p w:rsidR="00F50611" w:rsidRPr="00F50611" w:rsidRDefault="00F50611" w:rsidP="00C85775">
      <w:pPr>
        <w:spacing w:after="0" w:line="240" w:lineRule="auto"/>
        <w:ind w:firstLine="709"/>
        <w:jc w:val="both"/>
        <w:rPr>
          <w:rFonts w:ascii="Times New Roman" w:hAnsi="Times New Roman"/>
          <w:sz w:val="28"/>
          <w:szCs w:val="28"/>
        </w:rPr>
      </w:pPr>
      <w:r w:rsidRPr="00F50611">
        <w:rPr>
          <w:rFonts w:ascii="Times New Roman" w:hAnsi="Times New Roman"/>
          <w:sz w:val="28"/>
          <w:szCs w:val="28"/>
        </w:rPr>
        <w:t xml:space="preserve">Încălzirea spațiilor se </w:t>
      </w:r>
      <w:proofErr w:type="gramStart"/>
      <w:r w:rsidRPr="00F50611">
        <w:rPr>
          <w:rFonts w:ascii="Times New Roman" w:hAnsi="Times New Roman"/>
          <w:sz w:val="28"/>
          <w:szCs w:val="28"/>
        </w:rPr>
        <w:t>va</w:t>
      </w:r>
      <w:proofErr w:type="gramEnd"/>
      <w:r w:rsidRPr="00F50611">
        <w:rPr>
          <w:rFonts w:ascii="Times New Roman" w:hAnsi="Times New Roman"/>
          <w:sz w:val="28"/>
          <w:szCs w:val="28"/>
        </w:rPr>
        <w:t xml:space="preserve"> realiza cu sisteme termice pe gaz sau electrice.</w:t>
      </w:r>
    </w:p>
    <w:p w:rsidR="00F50611" w:rsidRPr="00C85775" w:rsidRDefault="00F50611" w:rsidP="00C85775">
      <w:pPr>
        <w:suppressAutoHyphens/>
        <w:spacing w:after="0" w:line="240" w:lineRule="auto"/>
        <w:jc w:val="both"/>
        <w:rPr>
          <w:rFonts w:ascii="Times New Roman" w:hAnsi="Times New Roman"/>
          <w:b/>
          <w:i/>
          <w:sz w:val="28"/>
          <w:szCs w:val="28"/>
        </w:rPr>
      </w:pPr>
      <w:r w:rsidRPr="00C85775">
        <w:rPr>
          <w:rFonts w:ascii="Times New Roman" w:hAnsi="Times New Roman"/>
          <w:b/>
          <w:i/>
          <w:sz w:val="28"/>
          <w:szCs w:val="28"/>
        </w:rPr>
        <w:t>Alimentarea cu gaze naturale</w:t>
      </w:r>
    </w:p>
    <w:p w:rsidR="00F50611" w:rsidRPr="00F50611" w:rsidRDefault="00F50611" w:rsidP="00C85775">
      <w:pPr>
        <w:spacing w:after="0" w:line="240" w:lineRule="auto"/>
        <w:ind w:firstLine="709"/>
        <w:jc w:val="both"/>
        <w:rPr>
          <w:rFonts w:ascii="Times New Roman" w:hAnsi="Times New Roman"/>
          <w:sz w:val="28"/>
          <w:szCs w:val="28"/>
        </w:rPr>
      </w:pPr>
      <w:proofErr w:type="gramStart"/>
      <w:r w:rsidRPr="00F50611">
        <w:rPr>
          <w:rFonts w:ascii="Times New Roman" w:hAnsi="Times New Roman"/>
          <w:sz w:val="28"/>
          <w:szCs w:val="28"/>
        </w:rPr>
        <w:t>Clădirile propuse vor fi branșate la rețeaua de distribuție existentă în zonă.</w:t>
      </w:r>
      <w:proofErr w:type="gramEnd"/>
    </w:p>
    <w:p w:rsidR="00F50611" w:rsidRPr="00C85775" w:rsidRDefault="00F50611" w:rsidP="00C85775">
      <w:pPr>
        <w:suppressAutoHyphens/>
        <w:spacing w:after="0" w:line="240" w:lineRule="auto"/>
        <w:jc w:val="both"/>
        <w:rPr>
          <w:rFonts w:ascii="Times New Roman" w:hAnsi="Times New Roman"/>
          <w:b/>
          <w:i/>
          <w:sz w:val="28"/>
          <w:szCs w:val="28"/>
        </w:rPr>
      </w:pPr>
      <w:r w:rsidRPr="00C85775">
        <w:rPr>
          <w:rFonts w:ascii="Times New Roman" w:hAnsi="Times New Roman"/>
          <w:b/>
          <w:i/>
          <w:sz w:val="28"/>
          <w:szCs w:val="28"/>
        </w:rPr>
        <w:t>Gospodărire comunală</w:t>
      </w:r>
    </w:p>
    <w:p w:rsidR="00F50611" w:rsidRDefault="00F50611" w:rsidP="00C85775">
      <w:pPr>
        <w:spacing w:after="0" w:line="240" w:lineRule="auto"/>
        <w:ind w:firstLine="709"/>
        <w:jc w:val="both"/>
        <w:rPr>
          <w:rFonts w:ascii="Times New Roman" w:hAnsi="Times New Roman"/>
          <w:iCs/>
          <w:sz w:val="28"/>
          <w:szCs w:val="28"/>
        </w:rPr>
      </w:pPr>
      <w:r w:rsidRPr="00F50611">
        <w:rPr>
          <w:rFonts w:ascii="Times New Roman" w:hAnsi="Times New Roman"/>
          <w:sz w:val="28"/>
          <w:szCs w:val="28"/>
        </w:rPr>
        <w:t xml:space="preserve">Colectarea deșeurilor menajere se </w:t>
      </w:r>
      <w:proofErr w:type="gramStart"/>
      <w:r w:rsidRPr="00F50611">
        <w:rPr>
          <w:rFonts w:ascii="Times New Roman" w:hAnsi="Times New Roman"/>
          <w:sz w:val="28"/>
          <w:szCs w:val="28"/>
        </w:rPr>
        <w:t>va</w:t>
      </w:r>
      <w:proofErr w:type="gramEnd"/>
      <w:r w:rsidRPr="00F50611">
        <w:rPr>
          <w:rFonts w:ascii="Times New Roman" w:hAnsi="Times New Roman"/>
          <w:sz w:val="28"/>
          <w:szCs w:val="28"/>
        </w:rPr>
        <w:t xml:space="preserve"> realiza în baza unui contract încheiat cu operatorul de salubritate local. </w:t>
      </w:r>
      <w:proofErr w:type="gramStart"/>
      <w:r w:rsidRPr="00F50611">
        <w:rPr>
          <w:rFonts w:ascii="Times New Roman" w:hAnsi="Times New Roman"/>
          <w:iCs/>
          <w:sz w:val="28"/>
          <w:szCs w:val="28"/>
        </w:rPr>
        <w:t>Deșeurilor menajere vor fi colectate selectiv, pe categorii.</w:t>
      </w:r>
      <w:proofErr w:type="gramEnd"/>
    </w:p>
    <w:p w:rsidR="00C85775" w:rsidRPr="00C85775" w:rsidRDefault="00C85775" w:rsidP="00C85775">
      <w:pPr>
        <w:spacing w:after="0" w:line="240" w:lineRule="auto"/>
        <w:jc w:val="both"/>
        <w:rPr>
          <w:rFonts w:ascii="Times New Roman" w:hAnsi="Times New Roman"/>
          <w:sz w:val="28"/>
          <w:szCs w:val="28"/>
          <w:lang w:val="ro-RO" w:eastAsia="ro-RO"/>
        </w:rPr>
      </w:pPr>
      <w:r w:rsidRPr="00C85775">
        <w:rPr>
          <w:rFonts w:ascii="Times New Roman" w:hAnsi="Times New Roman"/>
          <w:sz w:val="28"/>
          <w:szCs w:val="28"/>
          <w:lang w:val="ro-RO" w:eastAsia="ro-RO"/>
        </w:rPr>
        <w:t>La data eliberării prezentei titularul a obținut următoarele documente emise de autorități:</w:t>
      </w:r>
    </w:p>
    <w:p w:rsidR="00C85775" w:rsidRPr="00C85775" w:rsidRDefault="00C85775" w:rsidP="00C85775">
      <w:pPr>
        <w:pStyle w:val="ListParagraph"/>
        <w:numPr>
          <w:ilvl w:val="0"/>
          <w:numId w:val="23"/>
        </w:numPr>
        <w:spacing w:after="0" w:line="240" w:lineRule="auto"/>
        <w:ind w:left="0" w:firstLine="360"/>
        <w:jc w:val="both"/>
        <w:rPr>
          <w:rFonts w:ascii="Times New Roman" w:hAnsi="Times New Roman"/>
          <w:sz w:val="28"/>
          <w:szCs w:val="28"/>
          <w:lang w:val="ro-RO" w:eastAsia="ro-RO"/>
        </w:rPr>
      </w:pPr>
      <w:r w:rsidRPr="00C85775">
        <w:rPr>
          <w:rFonts w:ascii="Times New Roman" w:hAnsi="Times New Roman"/>
          <w:sz w:val="28"/>
          <w:szCs w:val="28"/>
          <w:lang w:val="ro-RO" w:eastAsia="ro-RO"/>
        </w:rPr>
        <w:t>Certifi</w:t>
      </w:r>
      <w:r>
        <w:rPr>
          <w:rFonts w:ascii="Times New Roman" w:hAnsi="Times New Roman"/>
          <w:sz w:val="28"/>
          <w:szCs w:val="28"/>
          <w:lang w:val="ro-RO" w:eastAsia="ro-RO"/>
        </w:rPr>
        <w:t>cat de urbanism nr. 107</w:t>
      </w:r>
      <w:r w:rsidRPr="00C85775">
        <w:rPr>
          <w:rFonts w:ascii="Times New Roman" w:hAnsi="Times New Roman"/>
          <w:sz w:val="28"/>
          <w:szCs w:val="28"/>
          <w:lang w:val="ro-RO" w:eastAsia="ro-RO"/>
        </w:rPr>
        <w:t xml:space="preserve"> din </w:t>
      </w:r>
      <w:r>
        <w:rPr>
          <w:rFonts w:ascii="Times New Roman" w:hAnsi="Times New Roman"/>
          <w:sz w:val="28"/>
          <w:szCs w:val="28"/>
          <w:lang w:val="ro-RO" w:eastAsia="ro-RO"/>
        </w:rPr>
        <w:t>24.02.2022</w:t>
      </w:r>
      <w:r w:rsidRPr="00C85775">
        <w:rPr>
          <w:rFonts w:ascii="Times New Roman" w:hAnsi="Times New Roman"/>
          <w:sz w:val="28"/>
          <w:szCs w:val="28"/>
          <w:lang w:val="ro-RO" w:eastAsia="ro-RO"/>
        </w:rPr>
        <w:t xml:space="preserve"> emis de </w:t>
      </w:r>
      <w:r>
        <w:rPr>
          <w:rFonts w:ascii="Times New Roman" w:hAnsi="Times New Roman"/>
          <w:sz w:val="28"/>
          <w:szCs w:val="28"/>
          <w:lang w:val="ro-RO" w:eastAsia="ro-RO"/>
        </w:rPr>
        <w:t>Primăria municipiului Piatra Neamț</w:t>
      </w:r>
      <w:r w:rsidRPr="00C85775">
        <w:rPr>
          <w:rFonts w:ascii="Times New Roman" w:hAnsi="Times New Roman"/>
          <w:sz w:val="28"/>
          <w:szCs w:val="28"/>
          <w:lang w:val="ro-RO" w:eastAsia="ro-RO"/>
        </w:rPr>
        <w:t>;</w:t>
      </w:r>
    </w:p>
    <w:p w:rsidR="00C85775" w:rsidRDefault="00C85775" w:rsidP="00C85775">
      <w:pPr>
        <w:pStyle w:val="ListParagraph"/>
        <w:numPr>
          <w:ilvl w:val="0"/>
          <w:numId w:val="23"/>
        </w:numPr>
        <w:spacing w:after="0" w:line="240" w:lineRule="auto"/>
        <w:ind w:left="0" w:firstLine="360"/>
        <w:jc w:val="both"/>
        <w:rPr>
          <w:rFonts w:ascii="Times New Roman" w:hAnsi="Times New Roman"/>
          <w:sz w:val="28"/>
          <w:szCs w:val="28"/>
          <w:lang w:val="ro-RO" w:eastAsia="ro-RO"/>
        </w:rPr>
      </w:pPr>
      <w:r>
        <w:rPr>
          <w:rFonts w:ascii="Times New Roman" w:hAnsi="Times New Roman"/>
          <w:sz w:val="28"/>
          <w:szCs w:val="28"/>
          <w:lang w:val="ro-RO" w:eastAsia="ro-RO"/>
        </w:rPr>
        <w:t>Avizul de oportunitate nr. 36</w:t>
      </w:r>
      <w:r w:rsidRPr="00C85775">
        <w:rPr>
          <w:rFonts w:ascii="Times New Roman" w:hAnsi="Times New Roman"/>
          <w:sz w:val="28"/>
          <w:szCs w:val="28"/>
          <w:lang w:val="ro-RO" w:eastAsia="ro-RO"/>
        </w:rPr>
        <w:t xml:space="preserve"> din </w:t>
      </w:r>
      <w:r>
        <w:rPr>
          <w:rFonts w:ascii="Times New Roman" w:hAnsi="Times New Roman"/>
          <w:sz w:val="28"/>
          <w:szCs w:val="28"/>
          <w:lang w:val="ro-RO" w:eastAsia="ro-RO"/>
        </w:rPr>
        <w:t>06.04.2022</w:t>
      </w:r>
      <w:r w:rsidRPr="00C85775">
        <w:rPr>
          <w:rFonts w:ascii="Times New Roman" w:hAnsi="Times New Roman"/>
          <w:sz w:val="28"/>
          <w:szCs w:val="28"/>
          <w:lang w:val="ro-RO" w:eastAsia="ro-RO"/>
        </w:rPr>
        <w:t xml:space="preserve"> emis de </w:t>
      </w:r>
      <w:r>
        <w:rPr>
          <w:rFonts w:ascii="Times New Roman" w:hAnsi="Times New Roman"/>
          <w:sz w:val="28"/>
          <w:szCs w:val="28"/>
          <w:lang w:val="ro-RO" w:eastAsia="ro-RO"/>
        </w:rPr>
        <w:t>Primăria municipiului Piatra Neamț;</w:t>
      </w:r>
    </w:p>
    <w:p w:rsidR="00C85775" w:rsidRPr="00C85775" w:rsidRDefault="00C85775" w:rsidP="00C85775">
      <w:pPr>
        <w:pStyle w:val="ListParagraph"/>
        <w:numPr>
          <w:ilvl w:val="0"/>
          <w:numId w:val="23"/>
        </w:numPr>
        <w:spacing w:after="0" w:line="240" w:lineRule="auto"/>
        <w:ind w:left="0" w:firstLine="360"/>
        <w:jc w:val="both"/>
        <w:rPr>
          <w:rFonts w:ascii="Times New Roman" w:hAnsi="Times New Roman"/>
          <w:sz w:val="28"/>
          <w:szCs w:val="28"/>
          <w:lang w:val="ro-RO" w:eastAsia="ro-RO"/>
        </w:rPr>
      </w:pPr>
      <w:r>
        <w:rPr>
          <w:rFonts w:ascii="Times New Roman" w:hAnsi="Times New Roman"/>
          <w:sz w:val="28"/>
          <w:szCs w:val="28"/>
          <w:lang w:val="ro-RO" w:eastAsia="ro-RO"/>
        </w:rPr>
        <w:t>Adresa nr. 6228/385/10.06.2022 emisă de DSP Neamț</w:t>
      </w:r>
    </w:p>
    <w:bookmarkEnd w:id="1"/>
    <w:p w:rsidR="00D84038" w:rsidRPr="00305BDB" w:rsidRDefault="00D84038" w:rsidP="00D84038">
      <w:pPr>
        <w:pStyle w:val="ListParagraph"/>
        <w:numPr>
          <w:ilvl w:val="0"/>
          <w:numId w:val="29"/>
        </w:numPr>
        <w:autoSpaceDE w:val="0"/>
        <w:autoSpaceDN w:val="0"/>
        <w:adjustRightInd w:val="0"/>
        <w:spacing w:after="0" w:line="240" w:lineRule="auto"/>
        <w:jc w:val="both"/>
        <w:rPr>
          <w:rFonts w:ascii="Times New Roman" w:hAnsi="Times New Roman"/>
          <w:b/>
          <w:color w:val="000000"/>
          <w:sz w:val="28"/>
          <w:szCs w:val="28"/>
          <w:lang w:val="ro-RO"/>
        </w:rPr>
      </w:pPr>
      <w:r w:rsidRPr="00305BDB">
        <w:rPr>
          <w:rFonts w:ascii="Times New Roman" w:hAnsi="Times New Roman"/>
          <w:b/>
          <w:color w:val="000000"/>
          <w:sz w:val="28"/>
          <w:szCs w:val="28"/>
          <w:lang w:val="ro-RO"/>
        </w:rPr>
        <w:t>Caracteristicile efectelor şi ale zonei posibil a fi afectate cu privire, în special, la:</w:t>
      </w:r>
    </w:p>
    <w:p w:rsidR="00D84038" w:rsidRPr="00080CFC"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8"/>
          <w:szCs w:val="28"/>
          <w:lang w:val="ro-RO"/>
        </w:rPr>
      </w:pPr>
      <w:r w:rsidRPr="00080CFC">
        <w:rPr>
          <w:rFonts w:ascii="Times New Roman" w:hAnsi="Times New Roman"/>
          <w:color w:val="000000"/>
          <w:sz w:val="28"/>
          <w:szCs w:val="28"/>
          <w:lang w:val="ro-RO"/>
        </w:rPr>
        <w:t xml:space="preserve">probabilitatea, durata, frecvenţa şi reversibilitatea efectelor – </w:t>
      </w:r>
      <w:r w:rsidRPr="00080CFC">
        <w:rPr>
          <w:rFonts w:ascii="Times New Roman" w:hAnsi="Times New Roman"/>
          <w:color w:val="000000"/>
          <w:sz w:val="28"/>
          <w:szCs w:val="28"/>
        </w:rPr>
        <w:t>redus, pe    perioada desfăşurării lucrărilor de investiţii;</w:t>
      </w:r>
    </w:p>
    <w:p w:rsidR="00D84038" w:rsidRPr="00080CFC"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8"/>
          <w:szCs w:val="28"/>
          <w:lang w:val="ro-RO"/>
        </w:rPr>
      </w:pPr>
      <w:r w:rsidRPr="00080CFC">
        <w:rPr>
          <w:rFonts w:ascii="Times New Roman" w:hAnsi="Times New Roman"/>
          <w:color w:val="000000"/>
          <w:sz w:val="28"/>
          <w:szCs w:val="28"/>
          <w:lang w:val="ro-RO"/>
        </w:rPr>
        <w:t xml:space="preserve">natura cumulativă a efectelor – nu se previzionează apariția unui efect cumulativ; </w:t>
      </w:r>
    </w:p>
    <w:p w:rsidR="00D84038" w:rsidRPr="00080CFC"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8"/>
          <w:szCs w:val="28"/>
          <w:lang w:val="ro-RO"/>
        </w:rPr>
      </w:pPr>
      <w:r w:rsidRPr="00080CFC">
        <w:rPr>
          <w:rFonts w:ascii="Times New Roman" w:hAnsi="Times New Roman"/>
          <w:color w:val="000000"/>
          <w:sz w:val="28"/>
          <w:szCs w:val="28"/>
          <w:lang w:val="ro-RO"/>
        </w:rPr>
        <w:t xml:space="preserve">natura transfrontieră a efectelor – nu este cazul; </w:t>
      </w:r>
    </w:p>
    <w:p w:rsidR="00D84038" w:rsidRPr="00080CFC"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8"/>
          <w:szCs w:val="28"/>
          <w:lang w:val="ro-RO"/>
        </w:rPr>
      </w:pPr>
      <w:r w:rsidRPr="00080CFC">
        <w:rPr>
          <w:rFonts w:ascii="Times New Roman" w:hAnsi="Times New Roman"/>
          <w:color w:val="000000"/>
          <w:sz w:val="28"/>
          <w:szCs w:val="28"/>
          <w:lang w:val="ro-RO"/>
        </w:rPr>
        <w:t xml:space="preserve">riscul pentru sănătatea umană sau pentru mediu (de exemplu, datorită accidentelor): redus cu condiția </w:t>
      </w:r>
      <w:r w:rsidRPr="00080CFC">
        <w:rPr>
          <w:rFonts w:ascii="Times New Roman" w:hAnsi="Times New Roman"/>
          <w:sz w:val="28"/>
          <w:szCs w:val="28"/>
          <w:lang w:val="ro-RO" w:eastAsia="ro-RO"/>
        </w:rPr>
        <w:t>respectării prevederilor</w:t>
      </w:r>
      <w:r>
        <w:rPr>
          <w:rFonts w:ascii="Times New Roman" w:hAnsi="Times New Roman"/>
          <w:sz w:val="28"/>
          <w:szCs w:val="28"/>
          <w:lang w:val="ro-RO" w:eastAsia="ro-RO"/>
        </w:rPr>
        <w:t xml:space="preserve"> </w:t>
      </w:r>
      <w:r w:rsidRPr="00080CFC">
        <w:rPr>
          <w:rFonts w:ascii="Times New Roman" w:hAnsi="Times New Roman"/>
          <w:sz w:val="28"/>
          <w:szCs w:val="28"/>
          <w:lang w:val="ro-RO" w:eastAsia="ro-RO"/>
        </w:rPr>
        <w:t xml:space="preserve">Ordinului MS 119/2014. </w:t>
      </w:r>
      <w:r w:rsidRPr="00080CFC">
        <w:rPr>
          <w:rFonts w:ascii="Times New Roman" w:hAnsi="Times New Roman"/>
          <w:color w:val="000000"/>
          <w:sz w:val="28"/>
          <w:szCs w:val="28"/>
          <w:lang w:val="ro-RO"/>
        </w:rPr>
        <w:t>Titularul proiectului de plan are obligaţia respectării condiţiilor impuse de autorităţile avizatoare, de studiile întocmite pentru caracterizarea zonei.</w:t>
      </w:r>
    </w:p>
    <w:p w:rsidR="00D84038" w:rsidRPr="00080CFC"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8"/>
          <w:szCs w:val="28"/>
          <w:lang w:val="ro-RO"/>
        </w:rPr>
      </w:pPr>
      <w:r w:rsidRPr="00080CFC">
        <w:rPr>
          <w:rFonts w:ascii="Times New Roman" w:hAnsi="Times New Roman"/>
          <w:color w:val="000000"/>
          <w:sz w:val="28"/>
          <w:szCs w:val="28"/>
          <w:lang w:val="ro-RO"/>
        </w:rPr>
        <w:t xml:space="preserve">mărimea şi spaţialitatea efectelor: – nu este cazul; </w:t>
      </w:r>
    </w:p>
    <w:p w:rsidR="00D84038" w:rsidRPr="00080CFC"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8"/>
          <w:szCs w:val="28"/>
          <w:lang w:val="ro-RO"/>
        </w:rPr>
      </w:pPr>
      <w:r w:rsidRPr="00080CFC">
        <w:rPr>
          <w:rFonts w:ascii="Times New Roman" w:hAnsi="Times New Roman"/>
          <w:color w:val="000000"/>
          <w:sz w:val="28"/>
          <w:szCs w:val="28"/>
          <w:lang w:val="ro-RO"/>
        </w:rPr>
        <w:lastRenderedPageBreak/>
        <w:t>valoarea şi vulnerabilitatea arealului posibil a fi afectat, date de:</w:t>
      </w:r>
    </w:p>
    <w:p w:rsidR="00D84038" w:rsidRPr="00080CFC" w:rsidRDefault="00D84038" w:rsidP="00D84038">
      <w:pPr>
        <w:tabs>
          <w:tab w:val="left" w:pos="0"/>
          <w:tab w:val="left" w:pos="567"/>
          <w:tab w:val="left" w:pos="851"/>
          <w:tab w:val="left" w:pos="1276"/>
        </w:tabs>
        <w:autoSpaceDE w:val="0"/>
        <w:autoSpaceDN w:val="0"/>
        <w:adjustRightInd w:val="0"/>
        <w:spacing w:after="0" w:line="240" w:lineRule="auto"/>
        <w:ind w:left="426"/>
        <w:contextualSpacing/>
        <w:jc w:val="both"/>
        <w:rPr>
          <w:rFonts w:ascii="Times New Roman" w:hAnsi="Times New Roman"/>
          <w:color w:val="000000"/>
          <w:sz w:val="28"/>
          <w:szCs w:val="28"/>
          <w:lang w:val="ro-RO"/>
        </w:rPr>
      </w:pPr>
      <w:r w:rsidRPr="00080CFC">
        <w:rPr>
          <w:rFonts w:ascii="Times New Roman" w:hAnsi="Times New Roman"/>
          <w:color w:val="000000"/>
          <w:sz w:val="28"/>
          <w:szCs w:val="28"/>
          <w:lang w:val="ro-RO"/>
        </w:rPr>
        <w:t xml:space="preserve">       (i)  caracteristicile naturale speciale sau patrimoniul cultural- nu este cazul; </w:t>
      </w:r>
    </w:p>
    <w:p w:rsidR="00D84038" w:rsidRPr="00080CFC" w:rsidRDefault="00D84038" w:rsidP="00D84038">
      <w:pPr>
        <w:tabs>
          <w:tab w:val="left" w:pos="0"/>
          <w:tab w:val="left" w:pos="720"/>
          <w:tab w:val="left" w:pos="851"/>
          <w:tab w:val="left" w:pos="993"/>
          <w:tab w:val="left" w:pos="1276"/>
        </w:tabs>
        <w:autoSpaceDE w:val="0"/>
        <w:autoSpaceDN w:val="0"/>
        <w:adjustRightInd w:val="0"/>
        <w:spacing w:after="0" w:line="240" w:lineRule="auto"/>
        <w:ind w:left="851"/>
        <w:contextualSpacing/>
        <w:jc w:val="both"/>
        <w:rPr>
          <w:rFonts w:ascii="Times New Roman" w:hAnsi="Times New Roman"/>
          <w:color w:val="000000"/>
          <w:sz w:val="28"/>
          <w:szCs w:val="28"/>
          <w:lang w:val="ro-RO"/>
        </w:rPr>
      </w:pPr>
      <w:r w:rsidRPr="00080CFC">
        <w:rPr>
          <w:rFonts w:ascii="Times New Roman" w:hAnsi="Times New Roman"/>
          <w:color w:val="000000"/>
          <w:sz w:val="28"/>
          <w:szCs w:val="28"/>
          <w:lang w:val="ro-RO"/>
        </w:rPr>
        <w:t>(ii) depăşirea standardelor sau a valorilor limită de calitate a mediului – nu este cazul;</w:t>
      </w:r>
    </w:p>
    <w:p w:rsidR="00D84038" w:rsidRPr="00080CFC" w:rsidRDefault="00D84038" w:rsidP="00D84038">
      <w:pPr>
        <w:tabs>
          <w:tab w:val="left" w:pos="0"/>
          <w:tab w:val="left" w:pos="851"/>
          <w:tab w:val="left" w:pos="1276"/>
        </w:tabs>
        <w:autoSpaceDE w:val="0"/>
        <w:autoSpaceDN w:val="0"/>
        <w:adjustRightInd w:val="0"/>
        <w:spacing w:after="0" w:line="240" w:lineRule="auto"/>
        <w:ind w:left="426"/>
        <w:contextualSpacing/>
        <w:jc w:val="both"/>
        <w:rPr>
          <w:rFonts w:ascii="Times New Roman" w:hAnsi="Times New Roman"/>
          <w:color w:val="000000"/>
          <w:sz w:val="28"/>
          <w:szCs w:val="28"/>
          <w:lang w:val="ro-RO"/>
        </w:rPr>
      </w:pPr>
      <w:r w:rsidRPr="00080CFC">
        <w:rPr>
          <w:rFonts w:ascii="Times New Roman" w:hAnsi="Times New Roman"/>
          <w:color w:val="000000"/>
          <w:sz w:val="28"/>
          <w:szCs w:val="28"/>
          <w:lang w:val="ro-RO"/>
        </w:rPr>
        <w:t xml:space="preserve">      (iii) folosirea terenului în mod intensiv – nu este cazul;</w:t>
      </w:r>
    </w:p>
    <w:p w:rsidR="00D84038" w:rsidRPr="00080CFC" w:rsidRDefault="00D84038" w:rsidP="00D84038">
      <w:pPr>
        <w:pStyle w:val="ListParagraph"/>
        <w:numPr>
          <w:ilvl w:val="0"/>
          <w:numId w:val="22"/>
        </w:numPr>
        <w:tabs>
          <w:tab w:val="left" w:pos="0"/>
          <w:tab w:val="left" w:pos="851"/>
          <w:tab w:val="left" w:pos="1276"/>
        </w:tabs>
        <w:autoSpaceDE w:val="0"/>
        <w:autoSpaceDN w:val="0"/>
        <w:adjustRightInd w:val="0"/>
        <w:spacing w:after="0" w:line="240" w:lineRule="auto"/>
        <w:jc w:val="both"/>
        <w:rPr>
          <w:rFonts w:ascii="Times New Roman" w:hAnsi="Times New Roman"/>
          <w:color w:val="000000"/>
          <w:sz w:val="28"/>
          <w:szCs w:val="28"/>
          <w:lang w:val="ro-RO"/>
        </w:rPr>
      </w:pPr>
      <w:r w:rsidRPr="00080CFC">
        <w:rPr>
          <w:rFonts w:ascii="Times New Roman" w:hAnsi="Times New Roman"/>
          <w:color w:val="000000"/>
          <w:sz w:val="28"/>
          <w:szCs w:val="28"/>
          <w:lang w:val="ro-RO"/>
        </w:rPr>
        <w:t>efectele asupra zonelor sau peisajelor care au un statut de protejare recunoscut pe  plan naţional, comunitar sau internaţional – nu este cazul; PUZ-ul nu intră sub incidenţa Ordonanței de urgenţă a Guvernului nr. 57/2007 privind regimul ariilor naturale protejate, conservarea habitatelor naturale, a florei si faunei sălbatice, cu modificările si completările ulterioare.</w:t>
      </w:r>
    </w:p>
    <w:p w:rsidR="00D84038" w:rsidRPr="00080CFC" w:rsidRDefault="00D84038" w:rsidP="00D84038">
      <w:pPr>
        <w:autoSpaceDE w:val="0"/>
        <w:autoSpaceDN w:val="0"/>
        <w:adjustRightInd w:val="0"/>
        <w:spacing w:after="0" w:line="240" w:lineRule="auto"/>
        <w:contextualSpacing/>
        <w:jc w:val="both"/>
        <w:rPr>
          <w:rFonts w:ascii="Times New Roman" w:eastAsia="Times New Roman" w:hAnsi="Times New Roman"/>
          <w:b/>
          <w:color w:val="000000"/>
          <w:sz w:val="28"/>
          <w:szCs w:val="28"/>
          <w:lang w:val="ro-RO"/>
        </w:rPr>
      </w:pPr>
      <w:r w:rsidRPr="00080CFC">
        <w:rPr>
          <w:rFonts w:ascii="Times New Roman" w:eastAsia="Times New Roman" w:hAnsi="Times New Roman"/>
          <w:b/>
          <w:color w:val="000000"/>
          <w:sz w:val="28"/>
          <w:szCs w:val="28"/>
          <w:lang w:val="ro-RO"/>
        </w:rPr>
        <w:t>Obligaţiile titularului:</w:t>
      </w:r>
    </w:p>
    <w:p w:rsidR="00D84038" w:rsidRPr="00080CFC" w:rsidRDefault="00D84038" w:rsidP="00D84038">
      <w:pPr>
        <w:numPr>
          <w:ilvl w:val="1"/>
          <w:numId w:val="20"/>
        </w:numPr>
        <w:tabs>
          <w:tab w:val="clear" w:pos="1440"/>
          <w:tab w:val="num" w:pos="426"/>
        </w:tabs>
        <w:autoSpaceDE w:val="0"/>
        <w:autoSpaceDN w:val="0"/>
        <w:adjustRightInd w:val="0"/>
        <w:spacing w:after="0" w:line="240" w:lineRule="auto"/>
        <w:ind w:left="426" w:hanging="426"/>
        <w:contextualSpacing/>
        <w:jc w:val="both"/>
        <w:rPr>
          <w:rFonts w:ascii="Times New Roman" w:eastAsia="Times New Roman" w:hAnsi="Times New Roman"/>
          <w:b/>
          <w:color w:val="000000"/>
          <w:sz w:val="28"/>
          <w:szCs w:val="28"/>
          <w:lang w:val="ro-RO"/>
        </w:rPr>
      </w:pPr>
      <w:r w:rsidRPr="00080CFC">
        <w:rPr>
          <w:rFonts w:ascii="Times New Roman" w:eastAsia="SimSun" w:hAnsi="Times New Roman"/>
          <w:b/>
          <w:color w:val="000000"/>
          <w:kern w:val="24"/>
          <w:sz w:val="28"/>
          <w:szCs w:val="28"/>
          <w:lang w:val="ro-RO" w:eastAsia="ar-SA"/>
        </w:rPr>
        <w:t>Respectarea legislației de mediu în vigoare;</w:t>
      </w:r>
    </w:p>
    <w:p w:rsidR="00D84038" w:rsidRPr="00080CFC" w:rsidRDefault="00D84038" w:rsidP="00D84038">
      <w:pPr>
        <w:numPr>
          <w:ilvl w:val="1"/>
          <w:numId w:val="20"/>
        </w:numPr>
        <w:tabs>
          <w:tab w:val="clear" w:pos="1440"/>
          <w:tab w:val="num" w:pos="426"/>
        </w:tabs>
        <w:autoSpaceDE w:val="0"/>
        <w:autoSpaceDN w:val="0"/>
        <w:adjustRightInd w:val="0"/>
        <w:spacing w:after="0" w:line="240" w:lineRule="auto"/>
        <w:ind w:left="426" w:hanging="426"/>
        <w:contextualSpacing/>
        <w:jc w:val="both"/>
        <w:rPr>
          <w:rFonts w:ascii="Times New Roman" w:eastAsia="SimSun" w:hAnsi="Times New Roman"/>
          <w:b/>
          <w:color w:val="000000"/>
          <w:kern w:val="24"/>
          <w:sz w:val="28"/>
          <w:szCs w:val="28"/>
          <w:lang w:val="ro-RO" w:eastAsia="ar-SA"/>
        </w:rPr>
      </w:pPr>
      <w:r w:rsidRPr="00080CFC">
        <w:rPr>
          <w:rFonts w:ascii="Times New Roman" w:eastAsia="SimSun" w:hAnsi="Times New Roman"/>
          <w:b/>
          <w:color w:val="000000"/>
          <w:kern w:val="24"/>
          <w:sz w:val="28"/>
          <w:szCs w:val="28"/>
          <w:lang w:val="ro-RO" w:eastAsia="ar-SA"/>
        </w:rPr>
        <w:t>Se va notifica Agenţia pentru Protecţia Mediului Neamț în situaţia în care intervin modificări de fond care au stat la baza emiterii prezentei decizii;</w:t>
      </w:r>
    </w:p>
    <w:p w:rsidR="00D84038" w:rsidRPr="00080CFC" w:rsidRDefault="00D84038" w:rsidP="00D84038">
      <w:pPr>
        <w:numPr>
          <w:ilvl w:val="1"/>
          <w:numId w:val="20"/>
        </w:numPr>
        <w:tabs>
          <w:tab w:val="clear" w:pos="1440"/>
          <w:tab w:val="num" w:pos="426"/>
        </w:tabs>
        <w:autoSpaceDE w:val="0"/>
        <w:autoSpaceDN w:val="0"/>
        <w:adjustRightInd w:val="0"/>
        <w:spacing w:after="0" w:line="240" w:lineRule="auto"/>
        <w:ind w:left="426" w:hanging="426"/>
        <w:contextualSpacing/>
        <w:jc w:val="both"/>
        <w:rPr>
          <w:rFonts w:ascii="Times New Roman" w:eastAsia="SimSun" w:hAnsi="Times New Roman"/>
          <w:b/>
          <w:color w:val="000000"/>
          <w:kern w:val="24"/>
          <w:sz w:val="28"/>
          <w:szCs w:val="28"/>
          <w:lang w:val="ro-RO" w:eastAsia="ar-SA"/>
        </w:rPr>
      </w:pPr>
      <w:r w:rsidRPr="00080CFC">
        <w:rPr>
          <w:rFonts w:ascii="Times New Roman" w:eastAsia="SimSun" w:hAnsi="Times New Roman"/>
          <w:b/>
          <w:color w:val="000000"/>
          <w:kern w:val="24"/>
          <w:sz w:val="28"/>
          <w:szCs w:val="28"/>
          <w:lang w:val="ro-RO" w:eastAsia="ar-SA"/>
        </w:rPr>
        <w:t xml:space="preserve">Obținerea de avize favorabile, pentru </w:t>
      </w:r>
      <w:r w:rsidRPr="00080CFC">
        <w:rPr>
          <w:rFonts w:ascii="Times New Roman" w:eastAsia="SimSun" w:hAnsi="Times New Roman"/>
          <w:b/>
          <w:color w:val="000000"/>
          <w:kern w:val="24"/>
          <w:sz w:val="28"/>
          <w:szCs w:val="28"/>
          <w:u w:val="single"/>
          <w:lang w:val="ro-RO" w:eastAsia="ar-SA"/>
        </w:rPr>
        <w:t>toate</w:t>
      </w:r>
      <w:r w:rsidRPr="00080CFC">
        <w:rPr>
          <w:rFonts w:ascii="Times New Roman" w:eastAsia="SimSun" w:hAnsi="Times New Roman"/>
          <w:b/>
          <w:color w:val="000000"/>
          <w:kern w:val="24"/>
          <w:sz w:val="28"/>
          <w:szCs w:val="28"/>
          <w:lang w:val="ro-RO" w:eastAsia="ar-SA"/>
        </w:rPr>
        <w:t xml:space="preserve"> solicitările Ce</w:t>
      </w:r>
      <w:r>
        <w:rPr>
          <w:rFonts w:ascii="Times New Roman" w:eastAsia="SimSun" w:hAnsi="Times New Roman"/>
          <w:b/>
          <w:color w:val="000000"/>
          <w:kern w:val="24"/>
          <w:sz w:val="28"/>
          <w:szCs w:val="28"/>
          <w:lang w:val="ro-RO" w:eastAsia="ar-SA"/>
        </w:rPr>
        <w:t xml:space="preserve">rtificatului de urbanism </w:t>
      </w:r>
      <w:r w:rsidRPr="00B562DF">
        <w:rPr>
          <w:rFonts w:ascii="Times New Roman" w:eastAsia="SimSun" w:hAnsi="Times New Roman"/>
          <w:b/>
          <w:color w:val="000000"/>
          <w:kern w:val="24"/>
          <w:sz w:val="28"/>
          <w:szCs w:val="28"/>
          <w:lang w:val="ro-RO" w:eastAsia="ar-SA"/>
        </w:rPr>
        <w:t xml:space="preserve">nr. </w:t>
      </w:r>
      <w:r w:rsidR="00684300">
        <w:rPr>
          <w:rFonts w:ascii="Times New Roman" w:hAnsi="Times New Roman"/>
          <w:b/>
          <w:sz w:val="28"/>
          <w:szCs w:val="28"/>
          <w:lang w:val="ro-RO" w:eastAsia="ro-RO"/>
        </w:rPr>
        <w:t xml:space="preserve">107 </w:t>
      </w:r>
      <w:r w:rsidR="00B562DF" w:rsidRPr="00B562DF">
        <w:rPr>
          <w:rFonts w:ascii="Times New Roman" w:hAnsi="Times New Roman"/>
          <w:b/>
          <w:sz w:val="28"/>
          <w:szCs w:val="28"/>
          <w:lang w:val="ro-RO" w:eastAsia="ro-RO"/>
        </w:rPr>
        <w:t xml:space="preserve">din </w:t>
      </w:r>
      <w:r w:rsidR="00684300">
        <w:rPr>
          <w:rFonts w:ascii="Times New Roman" w:hAnsi="Times New Roman"/>
          <w:b/>
          <w:sz w:val="28"/>
          <w:szCs w:val="28"/>
          <w:lang w:val="ro-RO" w:eastAsia="ro-RO"/>
        </w:rPr>
        <w:t>24.02.2022</w:t>
      </w:r>
      <w:r w:rsidR="00B562DF" w:rsidRPr="00173F98">
        <w:rPr>
          <w:rFonts w:ascii="Times New Roman" w:hAnsi="Times New Roman"/>
          <w:sz w:val="28"/>
          <w:szCs w:val="28"/>
          <w:lang w:val="ro-RO" w:eastAsia="ro-RO"/>
        </w:rPr>
        <w:t xml:space="preserve"> </w:t>
      </w:r>
      <w:r w:rsidRPr="00080CFC">
        <w:rPr>
          <w:rFonts w:ascii="Times New Roman" w:eastAsia="SimSun" w:hAnsi="Times New Roman"/>
          <w:b/>
          <w:color w:val="000000"/>
          <w:kern w:val="24"/>
          <w:sz w:val="28"/>
          <w:szCs w:val="28"/>
          <w:lang w:val="ro-RO" w:eastAsia="ar-SA"/>
        </w:rPr>
        <w:t>și respectarea condiţiilor impuse de autorităţile avizatoare, de studiile întocmite pentru caracterizarea zonei.</w:t>
      </w:r>
    </w:p>
    <w:p w:rsidR="00D84038" w:rsidRPr="00080CFC" w:rsidRDefault="00D84038" w:rsidP="00D84038">
      <w:pPr>
        <w:spacing w:after="0" w:line="240" w:lineRule="auto"/>
        <w:contextualSpacing/>
        <w:jc w:val="both"/>
        <w:rPr>
          <w:rFonts w:ascii="Times New Roman" w:eastAsia="Times New Roman" w:hAnsi="Times New Roman"/>
          <w:b/>
          <w:sz w:val="28"/>
          <w:szCs w:val="28"/>
          <w:lang w:val="ro-RO" w:eastAsia="ro-RO"/>
        </w:rPr>
      </w:pPr>
      <w:r w:rsidRPr="00080CFC">
        <w:rPr>
          <w:rFonts w:ascii="Times New Roman" w:eastAsia="Times New Roman" w:hAnsi="Times New Roman"/>
          <w:b/>
          <w:sz w:val="28"/>
          <w:szCs w:val="28"/>
          <w:lang w:val="ro-RO" w:eastAsia="ro-RO"/>
        </w:rPr>
        <w:t>Informarea şi participarea publicului la procedura de evaluare de mediu:</w:t>
      </w:r>
    </w:p>
    <w:p w:rsidR="00D84038" w:rsidRPr="00080CFC" w:rsidRDefault="00D84038" w:rsidP="00D84038">
      <w:pPr>
        <w:spacing w:after="0" w:line="240" w:lineRule="auto"/>
        <w:contextualSpacing/>
        <w:jc w:val="both"/>
        <w:rPr>
          <w:rFonts w:ascii="Times New Roman" w:eastAsia="Times New Roman" w:hAnsi="Times New Roman"/>
          <w:sz w:val="28"/>
          <w:szCs w:val="28"/>
          <w:lang w:val="ro-RO" w:eastAsia="ro-RO"/>
        </w:rPr>
      </w:pPr>
      <w:r w:rsidRPr="00080CFC">
        <w:rPr>
          <w:rFonts w:ascii="Times New Roman" w:eastAsia="Times New Roman" w:hAnsi="Times New Roman"/>
          <w:sz w:val="28"/>
          <w:szCs w:val="28"/>
          <w:lang w:val="ro-RO" w:eastAsia="ro-RO"/>
        </w:rPr>
        <w:t>Agenţia pentru Protecţia Mediului Neamț a asigurat accesul liber al publicului la informaţie prin:</w:t>
      </w:r>
    </w:p>
    <w:p w:rsidR="00D84038" w:rsidRPr="00684300" w:rsidRDefault="00D84038" w:rsidP="00C85775">
      <w:pPr>
        <w:numPr>
          <w:ilvl w:val="0"/>
          <w:numId w:val="18"/>
        </w:numPr>
        <w:tabs>
          <w:tab w:val="clear" w:pos="720"/>
          <w:tab w:val="num" w:pos="0"/>
          <w:tab w:val="left" w:pos="284"/>
        </w:tabs>
        <w:spacing w:after="0" w:line="240" w:lineRule="auto"/>
        <w:ind w:left="0" w:firstLine="0"/>
        <w:contextualSpacing/>
        <w:jc w:val="both"/>
        <w:rPr>
          <w:rFonts w:ascii="Times New Roman" w:eastAsia="Times New Roman" w:hAnsi="Times New Roman"/>
          <w:sz w:val="28"/>
          <w:szCs w:val="28"/>
          <w:highlight w:val="yellow"/>
          <w:lang w:val="ro-RO" w:eastAsia="ro-RO"/>
        </w:rPr>
      </w:pPr>
      <w:r w:rsidRPr="00684300">
        <w:rPr>
          <w:rFonts w:ascii="Times New Roman" w:eastAsia="Times New Roman" w:hAnsi="Times New Roman"/>
          <w:sz w:val="28"/>
          <w:szCs w:val="28"/>
          <w:highlight w:val="yellow"/>
          <w:lang w:val="ro-RO" w:eastAsia="ro-RO"/>
        </w:rPr>
        <w:t xml:space="preserve">Anunţurile privind depunerea solicitării de emitere a avizului de mediu pentru </w:t>
      </w:r>
      <w:r w:rsidR="00C85775" w:rsidRPr="00C85775">
        <w:rPr>
          <w:rFonts w:ascii="Times New Roman" w:hAnsi="Times New Roman"/>
          <w:b/>
          <w:color w:val="000000"/>
          <w:sz w:val="28"/>
          <w:szCs w:val="28"/>
          <w:lang w:val="ro-RO"/>
        </w:rPr>
        <w:t>Planul Urbanistic Zonal pentru Amplasare stație de betoane</w:t>
      </w:r>
      <w:r w:rsidR="00C85775" w:rsidRPr="00C85775">
        <w:rPr>
          <w:rFonts w:ascii="Times New Roman" w:hAnsi="Times New Roman"/>
          <w:b/>
          <w:color w:val="000000"/>
          <w:sz w:val="28"/>
          <w:szCs w:val="28"/>
          <w:highlight w:val="yellow"/>
          <w:lang w:val="ro-RO"/>
        </w:rPr>
        <w:t xml:space="preserve"> </w:t>
      </w:r>
      <w:r w:rsidRPr="00684300">
        <w:rPr>
          <w:rFonts w:ascii="Times New Roman" w:eastAsia="Times New Roman" w:hAnsi="Times New Roman"/>
          <w:sz w:val="28"/>
          <w:szCs w:val="28"/>
          <w:highlight w:val="yellow"/>
          <w:lang w:val="ro-RO" w:eastAsia="ro-RO"/>
        </w:rPr>
        <w:t xml:space="preserve">şi declanşarea etapei de încadrare a planului conform HG 1076/2004 au aparut în data de </w:t>
      </w:r>
      <w:r w:rsidR="00C85775">
        <w:rPr>
          <w:rFonts w:ascii="Times New Roman" w:eastAsia="Times New Roman" w:hAnsi="Times New Roman"/>
          <w:sz w:val="28"/>
          <w:szCs w:val="28"/>
          <w:highlight w:val="yellow"/>
          <w:lang w:val="ro-RO" w:eastAsia="ro-RO"/>
        </w:rPr>
        <w:t>7-8</w:t>
      </w:r>
      <w:r w:rsidR="0011145D" w:rsidRPr="00684300">
        <w:rPr>
          <w:rFonts w:ascii="Times New Roman" w:eastAsia="Times New Roman" w:hAnsi="Times New Roman"/>
          <w:sz w:val="28"/>
          <w:szCs w:val="28"/>
          <w:highlight w:val="yellow"/>
          <w:lang w:val="ro-RO" w:eastAsia="ro-RO"/>
        </w:rPr>
        <w:t>.</w:t>
      </w:r>
      <w:r w:rsidR="00C85775">
        <w:rPr>
          <w:rFonts w:ascii="Times New Roman" w:eastAsia="Times New Roman" w:hAnsi="Times New Roman"/>
          <w:sz w:val="28"/>
          <w:szCs w:val="28"/>
          <w:highlight w:val="yellow"/>
          <w:lang w:val="ro-RO" w:eastAsia="ro-RO"/>
        </w:rPr>
        <w:t>05.2022</w:t>
      </w:r>
      <w:r w:rsidRPr="00684300">
        <w:rPr>
          <w:rFonts w:ascii="Times New Roman" w:eastAsia="Times New Roman" w:hAnsi="Times New Roman"/>
          <w:sz w:val="28"/>
          <w:szCs w:val="28"/>
          <w:highlight w:val="yellow"/>
          <w:lang w:val="ro-RO" w:eastAsia="ro-RO"/>
        </w:rPr>
        <w:t xml:space="preserve">, respectiv </w:t>
      </w:r>
      <w:r w:rsidR="00C85775">
        <w:rPr>
          <w:rFonts w:ascii="Times New Roman" w:eastAsia="Times New Roman" w:hAnsi="Times New Roman"/>
          <w:sz w:val="28"/>
          <w:szCs w:val="28"/>
          <w:highlight w:val="yellow"/>
          <w:lang w:val="ro-RO" w:eastAsia="ro-RO"/>
        </w:rPr>
        <w:t>10.05.2022</w:t>
      </w:r>
      <w:r w:rsidR="0011145D" w:rsidRPr="00684300">
        <w:rPr>
          <w:rFonts w:ascii="Times New Roman" w:eastAsia="Times New Roman" w:hAnsi="Times New Roman"/>
          <w:sz w:val="28"/>
          <w:szCs w:val="28"/>
          <w:highlight w:val="yellow"/>
          <w:lang w:val="ro-RO" w:eastAsia="ro-RO"/>
        </w:rPr>
        <w:t xml:space="preserve"> în ziarul „Monitorul</w:t>
      </w:r>
      <w:r w:rsidRPr="00684300">
        <w:rPr>
          <w:rFonts w:ascii="Times New Roman" w:eastAsia="Times New Roman" w:hAnsi="Times New Roman"/>
          <w:sz w:val="28"/>
          <w:szCs w:val="28"/>
          <w:highlight w:val="yellow"/>
          <w:lang w:val="ro-RO" w:eastAsia="ro-RO"/>
        </w:rPr>
        <w:t xml:space="preserve">” şi pe site-ul APM Neamț, în data de </w:t>
      </w:r>
      <w:r w:rsidR="0011145D" w:rsidRPr="00684300">
        <w:rPr>
          <w:rFonts w:ascii="Times New Roman" w:eastAsia="Times New Roman" w:hAnsi="Times New Roman"/>
          <w:sz w:val="28"/>
          <w:szCs w:val="28"/>
          <w:highlight w:val="yellow"/>
          <w:lang w:val="ro-RO" w:eastAsia="ro-RO"/>
        </w:rPr>
        <w:t>09.12</w:t>
      </w:r>
      <w:r w:rsidRPr="00684300">
        <w:rPr>
          <w:rFonts w:ascii="Times New Roman" w:eastAsia="Times New Roman" w:hAnsi="Times New Roman"/>
          <w:sz w:val="28"/>
          <w:szCs w:val="28"/>
          <w:highlight w:val="yellow"/>
          <w:lang w:val="ro-RO" w:eastAsia="ro-RO"/>
        </w:rPr>
        <w:t>.2018.</w:t>
      </w:r>
    </w:p>
    <w:p w:rsidR="00D84038" w:rsidRPr="00080CFC" w:rsidRDefault="00D84038" w:rsidP="00D84038">
      <w:pPr>
        <w:numPr>
          <w:ilvl w:val="0"/>
          <w:numId w:val="18"/>
        </w:numPr>
        <w:tabs>
          <w:tab w:val="clear" w:pos="720"/>
          <w:tab w:val="num" w:pos="426"/>
        </w:tabs>
        <w:spacing w:after="0" w:line="240" w:lineRule="auto"/>
        <w:ind w:left="0" w:firstLine="0"/>
        <w:contextualSpacing/>
        <w:jc w:val="both"/>
        <w:rPr>
          <w:rFonts w:ascii="Times New Roman" w:eastAsia="Times New Roman" w:hAnsi="Times New Roman"/>
          <w:sz w:val="28"/>
          <w:szCs w:val="28"/>
          <w:lang w:val="ro-RO" w:eastAsia="ro-RO"/>
        </w:rPr>
      </w:pPr>
      <w:r w:rsidRPr="00080CFC">
        <w:rPr>
          <w:rFonts w:ascii="Times New Roman" w:eastAsia="Times New Roman" w:hAnsi="Times New Roman"/>
          <w:sz w:val="28"/>
          <w:szCs w:val="28"/>
          <w:lang w:val="ro-RO" w:eastAsia="ro-RO"/>
        </w:rPr>
        <w:t>Anunţul privind decizia etapei de încadrare a fost publicat în ziarul „</w:t>
      </w:r>
      <w:r w:rsidR="0011145D">
        <w:rPr>
          <w:rFonts w:ascii="Times New Roman" w:eastAsia="Times New Roman" w:hAnsi="Times New Roman"/>
          <w:sz w:val="28"/>
          <w:szCs w:val="28"/>
          <w:lang w:val="ro-RO" w:eastAsia="ro-RO"/>
        </w:rPr>
        <w:t>Realitatea</w:t>
      </w:r>
      <w:r w:rsidRPr="00080CFC">
        <w:rPr>
          <w:rFonts w:ascii="Times New Roman" w:eastAsia="Times New Roman" w:hAnsi="Times New Roman"/>
          <w:sz w:val="28"/>
          <w:szCs w:val="28"/>
          <w:lang w:val="ro-RO" w:eastAsia="ro-RO"/>
        </w:rPr>
        <w:t xml:space="preserve">” în data de </w:t>
      </w:r>
      <w:r w:rsidR="0011145D">
        <w:rPr>
          <w:rFonts w:ascii="Times New Roman" w:eastAsia="Times New Roman" w:hAnsi="Times New Roman"/>
          <w:sz w:val="28"/>
          <w:szCs w:val="28"/>
          <w:lang w:val="ro-RO" w:eastAsia="ro-RO"/>
        </w:rPr>
        <w:t>01-02.08.2020</w:t>
      </w:r>
      <w:r w:rsidRPr="00080CFC">
        <w:rPr>
          <w:rFonts w:ascii="Times New Roman" w:eastAsia="Times New Roman" w:hAnsi="Times New Roman"/>
          <w:sz w:val="28"/>
          <w:szCs w:val="28"/>
          <w:lang w:val="ro-RO" w:eastAsia="ro-RO"/>
        </w:rPr>
        <w:t xml:space="preserve"> și pe site APM Neamț, în data de </w:t>
      </w:r>
      <w:r w:rsidR="0011145D">
        <w:rPr>
          <w:rFonts w:ascii="Times New Roman" w:eastAsia="Times New Roman" w:hAnsi="Times New Roman"/>
          <w:sz w:val="28"/>
          <w:szCs w:val="28"/>
          <w:lang w:val="ro-RO" w:eastAsia="ro-RO"/>
        </w:rPr>
        <w:t>31.07.2019</w:t>
      </w:r>
      <w:r w:rsidRPr="00080CFC">
        <w:rPr>
          <w:rFonts w:ascii="Times New Roman" w:eastAsia="Times New Roman" w:hAnsi="Times New Roman"/>
          <w:sz w:val="28"/>
          <w:szCs w:val="28"/>
          <w:lang w:val="ro-RO" w:eastAsia="ro-RO"/>
        </w:rPr>
        <w:t>.</w:t>
      </w:r>
    </w:p>
    <w:p w:rsidR="00D84038" w:rsidRPr="00080CFC" w:rsidRDefault="00D84038" w:rsidP="00D84038">
      <w:pPr>
        <w:spacing w:after="0" w:line="240" w:lineRule="auto"/>
        <w:contextualSpacing/>
        <w:jc w:val="both"/>
        <w:rPr>
          <w:rFonts w:ascii="Times New Roman" w:eastAsia="Times New Roman" w:hAnsi="Times New Roman"/>
          <w:sz w:val="28"/>
          <w:szCs w:val="28"/>
          <w:lang w:val="ro-RO" w:eastAsia="ro-RO"/>
        </w:rPr>
      </w:pPr>
      <w:r w:rsidRPr="00080CFC">
        <w:rPr>
          <w:rFonts w:ascii="Times New Roman" w:eastAsia="Times New Roman" w:hAnsi="Times New Roman"/>
          <w:sz w:val="28"/>
          <w:szCs w:val="28"/>
          <w:lang w:val="ro-RO" w:eastAsia="ro-RO"/>
        </w:rPr>
        <w:t>Pânã la data emiterii prezentei  decizii la sediul APM Neamț, nu au fost înregistrate opinii/observaţii din partea publicului.</w:t>
      </w:r>
    </w:p>
    <w:p w:rsidR="00D84038" w:rsidRPr="00080CFC" w:rsidRDefault="00D84038" w:rsidP="00D84038">
      <w:pPr>
        <w:autoSpaceDE w:val="0"/>
        <w:autoSpaceDN w:val="0"/>
        <w:adjustRightInd w:val="0"/>
        <w:spacing w:after="0" w:line="240" w:lineRule="auto"/>
        <w:contextualSpacing/>
        <w:jc w:val="both"/>
        <w:rPr>
          <w:rFonts w:ascii="Times New Roman" w:hAnsi="Times New Roman"/>
          <w:color w:val="000000"/>
          <w:sz w:val="28"/>
          <w:szCs w:val="28"/>
          <w:lang w:val="ro-RO"/>
        </w:rPr>
      </w:pPr>
      <w:r w:rsidRPr="00080CFC">
        <w:rPr>
          <w:rFonts w:ascii="Times New Roman" w:hAnsi="Times New Roman"/>
          <w:color w:val="000000"/>
          <w:sz w:val="28"/>
          <w:szCs w:val="28"/>
          <w:lang w:val="ro-RO"/>
        </w:rPr>
        <w:t xml:space="preserve">Prezenta decizie poate fi contestată în conformitate cu prevederile </w:t>
      </w:r>
      <w:r w:rsidRPr="00080CFC">
        <w:rPr>
          <w:rStyle w:val="tpa1"/>
          <w:rFonts w:ascii="Times New Roman" w:hAnsi="Times New Roman"/>
          <w:b/>
          <w:color w:val="000000"/>
          <w:sz w:val="28"/>
          <w:szCs w:val="28"/>
          <w:lang w:val="ro-RO"/>
        </w:rPr>
        <w:t>Legii contenciosului administrativ nr. 554/2004</w:t>
      </w:r>
      <w:r w:rsidRPr="00080CFC">
        <w:rPr>
          <w:rStyle w:val="tpa1"/>
          <w:rFonts w:ascii="Times New Roman" w:hAnsi="Times New Roman"/>
          <w:color w:val="000000"/>
          <w:sz w:val="28"/>
          <w:szCs w:val="28"/>
          <w:lang w:val="ro-RO"/>
        </w:rPr>
        <w:t xml:space="preserve"> cu modificările şi completările ulterioare.</w:t>
      </w:r>
    </w:p>
    <w:p w:rsidR="00D84038" w:rsidRPr="00080CFC" w:rsidRDefault="00D84038" w:rsidP="00D84038">
      <w:pPr>
        <w:spacing w:after="0" w:line="240" w:lineRule="auto"/>
        <w:jc w:val="both"/>
        <w:outlineLvl w:val="0"/>
        <w:rPr>
          <w:rFonts w:ascii="Times New Roman" w:hAnsi="Times New Roman"/>
          <w:b/>
          <w:sz w:val="28"/>
          <w:szCs w:val="28"/>
          <w:lang w:val="ro-RO"/>
        </w:rPr>
      </w:pPr>
    </w:p>
    <w:p w:rsidR="00D84038" w:rsidRPr="00112781" w:rsidRDefault="00D84038" w:rsidP="00D84038">
      <w:pPr>
        <w:spacing w:before="120" w:after="0" w:line="240" w:lineRule="auto"/>
        <w:ind w:right="57" w:firstLine="720"/>
        <w:jc w:val="center"/>
        <w:outlineLvl w:val="0"/>
        <w:rPr>
          <w:rFonts w:ascii="Times New Roman" w:hAnsi="Times New Roman"/>
          <w:b/>
          <w:sz w:val="28"/>
          <w:szCs w:val="28"/>
          <w:lang w:val="pt-BR"/>
        </w:rPr>
      </w:pPr>
      <w:r w:rsidRPr="00112781">
        <w:rPr>
          <w:rFonts w:ascii="Times New Roman" w:hAnsi="Times New Roman"/>
          <w:b/>
          <w:sz w:val="28"/>
          <w:szCs w:val="28"/>
          <w:lang w:val="pt-BR"/>
        </w:rPr>
        <w:t>Director Executiv,</w:t>
      </w:r>
    </w:p>
    <w:p w:rsidR="00D84038" w:rsidRPr="00112781" w:rsidRDefault="00D84038" w:rsidP="00D84038">
      <w:pPr>
        <w:spacing w:before="120" w:after="0" w:line="240" w:lineRule="auto"/>
        <w:ind w:right="57" w:firstLine="720"/>
        <w:jc w:val="center"/>
        <w:outlineLvl w:val="0"/>
        <w:rPr>
          <w:rFonts w:ascii="Times New Roman" w:hAnsi="Times New Roman"/>
          <w:b/>
          <w:sz w:val="28"/>
          <w:szCs w:val="28"/>
          <w:lang w:val="pt-BR"/>
        </w:rPr>
      </w:pPr>
      <w:r>
        <w:rPr>
          <w:rFonts w:ascii="Times New Roman" w:hAnsi="Times New Roman"/>
          <w:b/>
          <w:sz w:val="28"/>
          <w:szCs w:val="28"/>
          <w:lang w:val="pt-BR"/>
        </w:rPr>
        <w:t>Iulian JUGAN</w:t>
      </w:r>
    </w:p>
    <w:p w:rsidR="00D84038" w:rsidRPr="00112781" w:rsidRDefault="00D84038" w:rsidP="00D84038">
      <w:pPr>
        <w:spacing w:before="120" w:after="0" w:line="240" w:lineRule="auto"/>
        <w:ind w:right="57" w:firstLine="720"/>
        <w:jc w:val="center"/>
        <w:outlineLvl w:val="0"/>
        <w:rPr>
          <w:rFonts w:ascii="Times New Roman" w:hAnsi="Times New Roman"/>
          <w:b/>
          <w:sz w:val="28"/>
          <w:szCs w:val="28"/>
          <w:lang w:val="pt-BR"/>
        </w:rPr>
      </w:pPr>
    </w:p>
    <w:p w:rsidR="00D84038" w:rsidRPr="00112781" w:rsidRDefault="00D84038" w:rsidP="00D84038">
      <w:pPr>
        <w:autoSpaceDE w:val="0"/>
        <w:autoSpaceDN w:val="0"/>
        <w:adjustRightInd w:val="0"/>
        <w:spacing w:after="0" w:line="240" w:lineRule="auto"/>
        <w:rPr>
          <w:rFonts w:ascii="Times New Roman" w:hAnsi="Times New Roman"/>
          <w:b/>
          <w:color w:val="000000"/>
          <w:sz w:val="28"/>
          <w:szCs w:val="28"/>
        </w:rPr>
      </w:pPr>
      <w:r w:rsidRPr="00112781">
        <w:rPr>
          <w:rFonts w:ascii="Times New Roman" w:hAnsi="Times New Roman"/>
          <w:b/>
          <w:color w:val="000000"/>
          <w:sz w:val="28"/>
          <w:szCs w:val="28"/>
        </w:rPr>
        <w:t xml:space="preserve">           Şef Serviciu A.A.A.,                                                                  Întocmit,                                                            </w:t>
      </w:r>
    </w:p>
    <w:p w:rsidR="00D84038" w:rsidRPr="00112781" w:rsidRDefault="00D84038" w:rsidP="00D84038">
      <w:pPr>
        <w:autoSpaceDE w:val="0"/>
        <w:autoSpaceDN w:val="0"/>
        <w:adjustRightInd w:val="0"/>
        <w:spacing w:after="0" w:line="360" w:lineRule="auto"/>
        <w:rPr>
          <w:rFonts w:ascii="Times New Roman" w:hAnsi="Times New Roman"/>
          <w:b/>
          <w:color w:val="000000"/>
          <w:sz w:val="28"/>
          <w:szCs w:val="28"/>
        </w:rPr>
      </w:pPr>
      <w:r w:rsidRPr="00112781">
        <w:rPr>
          <w:rFonts w:ascii="Times New Roman" w:hAnsi="Times New Roman"/>
          <w:b/>
          <w:color w:val="000000"/>
          <w:sz w:val="28"/>
          <w:szCs w:val="28"/>
        </w:rPr>
        <w:t xml:space="preserve">           Monica ISOPESCU                                                   Radu Vasile STANCIU       </w:t>
      </w:r>
    </w:p>
    <w:p w:rsidR="00D84038" w:rsidRPr="00080CFC" w:rsidRDefault="00D84038" w:rsidP="00D84038">
      <w:pPr>
        <w:autoSpaceDE w:val="0"/>
        <w:autoSpaceDN w:val="0"/>
        <w:adjustRightInd w:val="0"/>
        <w:spacing w:line="240" w:lineRule="auto"/>
        <w:jc w:val="center"/>
        <w:rPr>
          <w:rFonts w:ascii="Times New Roman" w:hAnsi="Times New Roman"/>
          <w:b/>
          <w:color w:val="000000"/>
          <w:sz w:val="28"/>
          <w:szCs w:val="28"/>
        </w:rPr>
      </w:pPr>
    </w:p>
    <w:p w:rsidR="001F3A23" w:rsidRPr="00D84038" w:rsidRDefault="001F3A23" w:rsidP="00D84038">
      <w:pPr>
        <w:rPr>
          <w:szCs w:val="28"/>
        </w:rPr>
      </w:pPr>
    </w:p>
    <w:sectPr w:rsidR="001F3A23" w:rsidRPr="00D84038" w:rsidSect="001F3A23">
      <w:headerReference w:type="default" r:id="rId9"/>
      <w:footerReference w:type="default" r:id="rId10"/>
      <w:type w:val="continuous"/>
      <w:pgSz w:w="11907" w:h="16839" w:code="9"/>
      <w:pgMar w:top="709" w:right="708"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C2" w:rsidRDefault="00E054C2" w:rsidP="0010560A">
      <w:pPr>
        <w:spacing w:after="0" w:line="240" w:lineRule="auto"/>
      </w:pPr>
      <w:r>
        <w:separator/>
      </w:r>
    </w:p>
  </w:endnote>
  <w:endnote w:type="continuationSeparator" w:id="0">
    <w:p w:rsidR="00E054C2" w:rsidRDefault="00E054C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EB" w:rsidRDefault="00D64BBB" w:rsidP="001A6D93">
    <w:pPr>
      <w:pStyle w:val="Header"/>
      <w:tabs>
        <w:tab w:val="clear" w:pos="4680"/>
      </w:tabs>
      <w:rPr>
        <w:rFonts w:ascii="Times New Roman" w:hAnsi="Times New Roman"/>
        <w:b/>
        <w:color w:val="00214E"/>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117475</wp:posOffset>
              </wp:positionV>
              <wp:extent cx="6248400" cy="635"/>
              <wp:effectExtent l="15875" t="12700"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25pt;margin-top:9.2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" strokecolor="#00214e" strokeweight="1.5pt"/>
          </w:pict>
        </mc:Fallback>
      </mc:AlternateContent>
    </w:r>
    <w:r w:rsidR="00E054C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56192;mso-position-horizontal-relative:text;mso-position-vertical-relative:text">
          <v:imagedata r:id="rId1" o:title=""/>
        </v:shape>
        <o:OLEObject Type="Embed" ProgID="CorelDRAW.Graphic.13" ShapeID="_x0000_s2049" DrawAspect="Content" ObjectID="_1717918476" r:id="rId2"/>
      </w:pict>
    </w:r>
    <w:r w:rsidR="00CE5CEB">
      <w:rPr>
        <w:rFonts w:ascii="Times New Roman" w:hAnsi="Times New Roman"/>
        <w:b/>
        <w:color w:val="00214E"/>
        <w:sz w:val="24"/>
        <w:szCs w:val="24"/>
      </w:rPr>
      <w:t xml:space="preserve">                              </w:t>
    </w:r>
  </w:p>
  <w:p w:rsidR="00CE5CEB" w:rsidRPr="00702379" w:rsidRDefault="00CE5CEB"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CE5CEB" w:rsidRPr="00702379" w:rsidRDefault="00CE5CEB"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CE5CEB" w:rsidRDefault="00CE5CEB"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CE5CEB" w:rsidRPr="003D79F6" w:rsidRDefault="00CE5CEB" w:rsidP="00160D74">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CE5CEB" w:rsidRPr="00702379" w:rsidRDefault="00CE5CEB" w:rsidP="00160D74">
    <w:pPr>
      <w:pStyle w:val="Header"/>
      <w:tabs>
        <w:tab w:val="clear" w:pos="4680"/>
      </w:tabs>
      <w:jc w:val="center"/>
      <w:rPr>
        <w:rFonts w:ascii="Times New Roman" w:hAnsi="Times New Roman"/>
        <w:color w:val="00214E"/>
        <w:sz w:val="24"/>
        <w:szCs w:val="24"/>
        <w:lang w:val="ro-RO"/>
      </w:rPr>
    </w:pPr>
  </w:p>
  <w:p w:rsidR="00CE5CEB" w:rsidRPr="00702379" w:rsidRDefault="00CE5CEB" w:rsidP="00702379">
    <w:pPr>
      <w:pStyle w:val="Header"/>
      <w:tabs>
        <w:tab w:val="clear" w:pos="4680"/>
      </w:tabs>
      <w:jc w:val="center"/>
      <w:rPr>
        <w:rFonts w:ascii="Times New Roman" w:hAnsi="Times New Roman"/>
        <w:color w:val="00214E"/>
        <w:sz w:val="24"/>
        <w:szCs w:val="24"/>
        <w:lang w:val="ro-RO"/>
      </w:rPr>
    </w:pPr>
  </w:p>
  <w:p w:rsidR="00CE5CEB" w:rsidRPr="00575325" w:rsidRDefault="00CE5CEB" w:rsidP="00702379">
    <w:pPr>
      <w:pStyle w:val="Header"/>
      <w:tabs>
        <w:tab w:val="clear" w:pos="4680"/>
      </w:tabs>
      <w:jc w:val="center"/>
      <w:rPr>
        <w:rFonts w:ascii="Times New Roman" w:hAnsi="Times New Roman"/>
        <w:sz w:val="20"/>
        <w:szCs w:val="20"/>
      </w:rPr>
    </w:pPr>
  </w:p>
  <w:p w:rsidR="00CE5CEB" w:rsidRDefault="00CE5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C2" w:rsidRDefault="00E054C2" w:rsidP="0010560A">
      <w:pPr>
        <w:spacing w:after="0" w:line="240" w:lineRule="auto"/>
      </w:pPr>
      <w:r>
        <w:separator/>
      </w:r>
    </w:p>
  </w:footnote>
  <w:footnote w:type="continuationSeparator" w:id="0">
    <w:p w:rsidR="00E054C2" w:rsidRDefault="00E054C2"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EB" w:rsidRDefault="00E054C2" w:rsidP="00160D74">
    <w:pPr>
      <w:pStyle w:val="Header"/>
      <w:tabs>
        <w:tab w:val="left" w:pos="9000"/>
      </w:tabs>
      <w:ind w:firstLine="1416"/>
      <w:jc w:val="center"/>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3.35pt;margin-top:15pt;width:61.85pt;height:48.5pt;z-index:-251653120">
          <v:imagedata r:id="rId1" o:title=""/>
        </v:shape>
        <o:OLEObject Type="Embed" ProgID="CorelDRAW.Graphic.13" ShapeID="_x0000_s2051" DrawAspect="Content" ObjectID="_1717918475" r:id="rId2"/>
      </w:pict>
    </w:r>
    <w:r w:rsidR="00CE5CEB">
      <w:rPr>
        <w:rFonts w:ascii="Times New Roman" w:hAnsi="Times New Roman"/>
        <w:b/>
        <w:noProof/>
        <w:sz w:val="32"/>
        <w:szCs w:val="32"/>
      </w:rPr>
      <w:drawing>
        <wp:anchor distT="0" distB="0" distL="114300" distR="114300" simplePos="0" relativeHeight="251662336" behindDoc="0" locked="0" layoutInCell="1" allowOverlap="1">
          <wp:simplePos x="0" y="0"/>
          <wp:positionH relativeFrom="column">
            <wp:posOffset>-130810</wp:posOffset>
          </wp:positionH>
          <wp:positionV relativeFrom="paragraph">
            <wp:posOffset>209550</wp:posOffset>
          </wp:positionV>
          <wp:extent cx="641350" cy="577850"/>
          <wp:effectExtent l="19050" t="0" r="6350"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641350" cy="577850"/>
                  </a:xfrm>
                  <a:prstGeom prst="rect">
                    <a:avLst/>
                  </a:prstGeom>
                  <a:noFill/>
                  <a:ln w="9525">
                    <a:noFill/>
                    <a:miter lim="800000"/>
                    <a:headEnd/>
                    <a:tailEnd/>
                  </a:ln>
                </pic:spPr>
              </pic:pic>
            </a:graphicData>
          </a:graphic>
        </wp:anchor>
      </w:drawing>
    </w:r>
  </w:p>
  <w:p w:rsidR="00CE5CEB" w:rsidRPr="00E757D2" w:rsidRDefault="00CE5CEB" w:rsidP="00FB1EB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CE5CEB" w:rsidRPr="00E757D2" w:rsidRDefault="00CE5CEB" w:rsidP="00FB1EB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CE5CEB" w:rsidRDefault="00CE5CEB" w:rsidP="00FB1EB6">
    <w:pPr>
      <w:pStyle w:val="Header"/>
      <w:tabs>
        <w:tab w:val="left" w:pos="9000"/>
      </w:tabs>
      <w:ind w:firstLine="1416"/>
      <w:rPr>
        <w:noProof/>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CE5CEB" w:rsidRPr="004075B3" w:rsidTr="00BF6F1B">
      <w:trPr>
        <w:trHeight w:val="692"/>
      </w:trPr>
      <w:tc>
        <w:tcPr>
          <w:tcW w:w="10031" w:type="dxa"/>
          <w:tcBorders>
            <w:top w:val="single" w:sz="8" w:space="0" w:color="000000"/>
            <w:bottom w:val="single" w:sz="8" w:space="0" w:color="000000"/>
          </w:tcBorders>
          <w:shd w:val="clear" w:color="auto" w:fill="auto"/>
          <w:vAlign w:val="center"/>
        </w:tcPr>
        <w:p w:rsidR="00CE5CEB" w:rsidRPr="00BF10C2" w:rsidRDefault="00CE5CEB" w:rsidP="00160D74">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CE5CEB" w:rsidRDefault="00CE5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91725DC4"/>
    <w:lvl w:ilvl="0">
      <w:start w:val="1"/>
      <w:numFmt w:val="bullet"/>
      <w:lvlText w:val=""/>
      <w:lvlJc w:val="left"/>
      <w:pPr>
        <w:ind w:left="720" w:hanging="360"/>
      </w:pPr>
      <w:rPr>
        <w:rFonts w:ascii="Symbol" w:hAnsi="Symbol" w:hint="default"/>
        <w:lang w:val="fr-FR"/>
      </w:rPr>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nsid w:val="0204100A"/>
    <w:multiLevelType w:val="hybridMultilevel"/>
    <w:tmpl w:val="202EFEB4"/>
    <w:lvl w:ilvl="0" w:tplc="91725D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1C0A22"/>
    <w:multiLevelType w:val="hybridMultilevel"/>
    <w:tmpl w:val="DA966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62F76E8"/>
    <w:multiLevelType w:val="hybridMultilevel"/>
    <w:tmpl w:val="673A7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A11E92"/>
    <w:multiLevelType w:val="hybridMultilevel"/>
    <w:tmpl w:val="D4008290"/>
    <w:lvl w:ilvl="0" w:tplc="2EEC77C8">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FF0E9A"/>
    <w:multiLevelType w:val="hybridMultilevel"/>
    <w:tmpl w:val="6F568F20"/>
    <w:lvl w:ilvl="0" w:tplc="91725DC4">
      <w:start w:val="1"/>
      <w:numFmt w:val="bullet"/>
      <w:lvlText w:val=""/>
      <w:lvlJc w:val="left"/>
      <w:pPr>
        <w:tabs>
          <w:tab w:val="num" w:pos="720"/>
        </w:tabs>
        <w:ind w:left="720" w:hanging="360"/>
      </w:pPr>
      <w:rPr>
        <w:rFonts w:ascii="Symbol" w:hAnsi="Symbol"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CF0F50"/>
    <w:multiLevelType w:val="hybridMultilevel"/>
    <w:tmpl w:val="EFE4BFA6"/>
    <w:lvl w:ilvl="0" w:tplc="0418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03472E1"/>
    <w:multiLevelType w:val="hybridMultilevel"/>
    <w:tmpl w:val="73AE6674"/>
    <w:lvl w:ilvl="0" w:tplc="8BA853CC">
      <w:start w:val="1"/>
      <w:numFmt w:val="bullet"/>
      <w:lvlText w:val="-"/>
      <w:lvlJc w:val="left"/>
      <w:pPr>
        <w:ind w:left="1429" w:hanging="360"/>
      </w:pPr>
      <w:rPr>
        <w:rFonts w:ascii="Arial" w:hAnsi="Arial" w:hint="default"/>
        <w:b w:val="0"/>
        <w:i w:val="0"/>
        <w:spacing w:val="0"/>
        <w:w w:val="100"/>
        <w:position w:val="0"/>
        <w:sz w:val="24"/>
      </w:rPr>
    </w:lvl>
    <w:lvl w:ilvl="1" w:tplc="8BA853CC">
      <w:start w:val="1"/>
      <w:numFmt w:val="bullet"/>
      <w:lvlText w:val="-"/>
      <w:lvlJc w:val="left"/>
      <w:pPr>
        <w:ind w:left="2149" w:hanging="360"/>
      </w:pPr>
      <w:rPr>
        <w:rFonts w:ascii="Arial" w:hAnsi="Arial" w:hint="default"/>
        <w:b w:val="0"/>
        <w:i w:val="0"/>
        <w:spacing w:val="0"/>
        <w:w w:val="100"/>
        <w:position w:val="0"/>
        <w:sz w:val="24"/>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3F429A"/>
    <w:multiLevelType w:val="hybridMultilevel"/>
    <w:tmpl w:val="81A4E86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B21C9"/>
    <w:multiLevelType w:val="hybridMultilevel"/>
    <w:tmpl w:val="FFDE74CC"/>
    <w:lvl w:ilvl="0" w:tplc="39C8400C">
      <w:start w:val="1"/>
      <w:numFmt w:val="lowerLetter"/>
      <w:lvlText w:val="%1)"/>
      <w:lvlJc w:val="left"/>
      <w:pPr>
        <w:ind w:left="648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951AF8"/>
    <w:multiLevelType w:val="hybridMultilevel"/>
    <w:tmpl w:val="80D4CC46"/>
    <w:lvl w:ilvl="0" w:tplc="91725D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3868C2"/>
    <w:multiLevelType w:val="hybridMultilevel"/>
    <w:tmpl w:val="54EA0A0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D35C02"/>
    <w:multiLevelType w:val="hybridMultilevel"/>
    <w:tmpl w:val="EF0066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2425F6"/>
    <w:multiLevelType w:val="hybridMultilevel"/>
    <w:tmpl w:val="0918317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3">
    <w:nsid w:val="5B965D6B"/>
    <w:multiLevelType w:val="hybridMultilevel"/>
    <w:tmpl w:val="2C620928"/>
    <w:lvl w:ilvl="0" w:tplc="91725D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6218E2"/>
    <w:multiLevelType w:val="hybridMultilevel"/>
    <w:tmpl w:val="815AD28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F7A02"/>
    <w:multiLevelType w:val="hybridMultilevel"/>
    <w:tmpl w:val="C24C74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AEC3757"/>
    <w:multiLevelType w:val="hybridMultilevel"/>
    <w:tmpl w:val="8036F5E6"/>
    <w:lvl w:ilvl="0" w:tplc="0418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6B706E04"/>
    <w:multiLevelType w:val="hybridMultilevel"/>
    <w:tmpl w:val="E5766306"/>
    <w:lvl w:ilvl="0" w:tplc="04090005">
      <w:start w:val="1"/>
      <w:numFmt w:val="bullet"/>
      <w:lvlText w:val=""/>
      <w:lvlJc w:val="left"/>
      <w:pPr>
        <w:tabs>
          <w:tab w:val="num" w:pos="540"/>
        </w:tabs>
        <w:ind w:left="540" w:hanging="360"/>
      </w:pPr>
      <w:rPr>
        <w:rFonts w:ascii="Wingdings" w:hAnsi="Wingdings" w:hint="default"/>
      </w:rPr>
    </w:lvl>
    <w:lvl w:ilvl="1" w:tplc="91725DC4">
      <w:start w:val="1"/>
      <w:numFmt w:val="bullet"/>
      <w:lvlText w:val=""/>
      <w:lvlJc w:val="left"/>
      <w:pPr>
        <w:tabs>
          <w:tab w:val="num" w:pos="502"/>
        </w:tabs>
        <w:ind w:left="502"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F25544"/>
    <w:multiLevelType w:val="hybridMultilevel"/>
    <w:tmpl w:val="CA20E970"/>
    <w:lvl w:ilvl="0" w:tplc="F02C5C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E66787"/>
    <w:multiLevelType w:val="hybridMultilevel"/>
    <w:tmpl w:val="D1D0B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12FAD"/>
    <w:multiLevelType w:val="multilevel"/>
    <w:tmpl w:val="C04EEFC0"/>
    <w:lvl w:ilvl="0">
      <w:start w:val="1"/>
      <w:numFmt w:val="decimal"/>
      <w:lvlText w:val="%1."/>
      <w:lvlJc w:val="left"/>
      <w:pPr>
        <w:ind w:left="720" w:hanging="360"/>
      </w:p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7">
    <w:nsid w:val="7EAD06C8"/>
    <w:multiLevelType w:val="hybridMultilevel"/>
    <w:tmpl w:val="06F2E2DC"/>
    <w:lvl w:ilvl="0" w:tplc="997003C4">
      <w:start w:val="3"/>
      <w:numFmt w:val="bullet"/>
      <w:lvlText w:val="-"/>
      <w:lvlJc w:val="left"/>
      <w:pPr>
        <w:ind w:left="1429" w:hanging="360"/>
      </w:pPr>
      <w:rPr>
        <w:rFonts w:ascii="Arial" w:eastAsia="Times New Roman" w:hAnsi="Arial" w:cs="Aria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F84374C"/>
    <w:multiLevelType w:val="hybridMultilevel"/>
    <w:tmpl w:val="A27C1F92"/>
    <w:lvl w:ilvl="0" w:tplc="04090005">
      <w:start w:val="1"/>
      <w:numFmt w:val="bullet"/>
      <w:lvlText w:val=""/>
      <w:lvlJc w:val="left"/>
      <w:pPr>
        <w:tabs>
          <w:tab w:val="num" w:pos="720"/>
        </w:tabs>
        <w:ind w:left="720" w:hanging="360"/>
      </w:pPr>
      <w:rPr>
        <w:rFonts w:ascii="Wingdings" w:hAnsi="Wingdings" w:hint="default"/>
      </w:rPr>
    </w:lvl>
    <w:lvl w:ilvl="1" w:tplc="91725DC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16"/>
  </w:num>
  <w:num w:numId="4">
    <w:abstractNumId w:val="7"/>
  </w:num>
  <w:num w:numId="5">
    <w:abstractNumId w:val="4"/>
  </w:num>
  <w:num w:numId="6">
    <w:abstractNumId w:val="6"/>
  </w:num>
  <w:num w:numId="7">
    <w:abstractNumId w:val="9"/>
  </w:num>
  <w:num w:numId="8">
    <w:abstractNumId w:val="1"/>
  </w:num>
  <w:num w:numId="9">
    <w:abstractNumId w:val="20"/>
  </w:num>
  <w:num w:numId="10">
    <w:abstractNumId w:val="22"/>
  </w:num>
  <w:num w:numId="11">
    <w:abstractNumId w:val="33"/>
  </w:num>
  <w:num w:numId="12">
    <w:abstractNumId w:val="25"/>
  </w:num>
  <w:num w:numId="13">
    <w:abstractNumId w:val="13"/>
  </w:num>
  <w:num w:numId="14">
    <w:abstractNumId w:val="34"/>
  </w:num>
  <w:num w:numId="15">
    <w:abstractNumId w:val="27"/>
  </w:num>
  <w:num w:numId="16">
    <w:abstractNumId w:val="14"/>
  </w:num>
  <w:num w:numId="17">
    <w:abstractNumId w:val="17"/>
  </w:num>
  <w:num w:numId="18">
    <w:abstractNumId w:val="10"/>
  </w:num>
  <w:num w:numId="19">
    <w:abstractNumId w:val="31"/>
  </w:num>
  <w:num w:numId="20">
    <w:abstractNumId w:val="38"/>
  </w:num>
  <w:num w:numId="21">
    <w:abstractNumId w:val="15"/>
  </w:num>
  <w:num w:numId="22">
    <w:abstractNumId w:val="32"/>
  </w:num>
  <w:num w:numId="23">
    <w:abstractNumId w:val="23"/>
  </w:num>
  <w:num w:numId="24">
    <w:abstractNumId w:val="0"/>
  </w:num>
  <w:num w:numId="25">
    <w:abstractNumId w:val="3"/>
  </w:num>
  <w:num w:numId="26">
    <w:abstractNumId w:val="2"/>
  </w:num>
  <w:num w:numId="27">
    <w:abstractNumId w:val="5"/>
  </w:num>
  <w:num w:numId="28">
    <w:abstractNumId w:val="26"/>
  </w:num>
  <w:num w:numId="29">
    <w:abstractNumId w:val="35"/>
  </w:num>
  <w:num w:numId="30">
    <w:abstractNumId w:val="8"/>
  </w:num>
  <w:num w:numId="31">
    <w:abstractNumId w:val="19"/>
  </w:num>
  <w:num w:numId="32">
    <w:abstractNumId w:val="18"/>
  </w:num>
  <w:num w:numId="33">
    <w:abstractNumId w:val="29"/>
  </w:num>
  <w:num w:numId="34">
    <w:abstractNumId w:val="12"/>
  </w:num>
  <w:num w:numId="35">
    <w:abstractNumId w:val="21"/>
  </w:num>
  <w:num w:numId="36">
    <w:abstractNumId w:val="36"/>
  </w:num>
  <w:num w:numId="37">
    <w:abstractNumId w:val="37"/>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2">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F9"/>
    <w:rsid w:val="00022050"/>
    <w:rsid w:val="00023D48"/>
    <w:rsid w:val="000254F1"/>
    <w:rsid w:val="00025ACB"/>
    <w:rsid w:val="000336A1"/>
    <w:rsid w:val="00034D2C"/>
    <w:rsid w:val="0004478C"/>
    <w:rsid w:val="00046049"/>
    <w:rsid w:val="000567A2"/>
    <w:rsid w:val="000611B5"/>
    <w:rsid w:val="0006381D"/>
    <w:rsid w:val="0007594F"/>
    <w:rsid w:val="000866DE"/>
    <w:rsid w:val="00086B9A"/>
    <w:rsid w:val="00092A7E"/>
    <w:rsid w:val="00093049"/>
    <w:rsid w:val="00095760"/>
    <w:rsid w:val="000961A9"/>
    <w:rsid w:val="00096FD7"/>
    <w:rsid w:val="000B4E57"/>
    <w:rsid w:val="000C253C"/>
    <w:rsid w:val="000C415C"/>
    <w:rsid w:val="000C4375"/>
    <w:rsid w:val="000D0742"/>
    <w:rsid w:val="000F4697"/>
    <w:rsid w:val="000F5694"/>
    <w:rsid w:val="000F7028"/>
    <w:rsid w:val="00100AAE"/>
    <w:rsid w:val="00101F9E"/>
    <w:rsid w:val="0010560A"/>
    <w:rsid w:val="0011145D"/>
    <w:rsid w:val="00116596"/>
    <w:rsid w:val="00117CBE"/>
    <w:rsid w:val="00123472"/>
    <w:rsid w:val="001274F0"/>
    <w:rsid w:val="00127D21"/>
    <w:rsid w:val="00130855"/>
    <w:rsid w:val="00135265"/>
    <w:rsid w:val="001361A5"/>
    <w:rsid w:val="00140DBC"/>
    <w:rsid w:val="001459CE"/>
    <w:rsid w:val="00160D74"/>
    <w:rsid w:val="00163FDA"/>
    <w:rsid w:val="001657D9"/>
    <w:rsid w:val="0017069E"/>
    <w:rsid w:val="001962C5"/>
    <w:rsid w:val="001A0EF3"/>
    <w:rsid w:val="001A5B1A"/>
    <w:rsid w:val="001A6D93"/>
    <w:rsid w:val="001B0834"/>
    <w:rsid w:val="001B47C2"/>
    <w:rsid w:val="001D0270"/>
    <w:rsid w:val="001D0601"/>
    <w:rsid w:val="001F3983"/>
    <w:rsid w:val="001F3A23"/>
    <w:rsid w:val="0020307A"/>
    <w:rsid w:val="00206333"/>
    <w:rsid w:val="00211649"/>
    <w:rsid w:val="00216568"/>
    <w:rsid w:val="002176F5"/>
    <w:rsid w:val="002231AE"/>
    <w:rsid w:val="0022381A"/>
    <w:rsid w:val="00232324"/>
    <w:rsid w:val="00252E18"/>
    <w:rsid w:val="00266BAE"/>
    <w:rsid w:val="00272696"/>
    <w:rsid w:val="00274875"/>
    <w:rsid w:val="0028053B"/>
    <w:rsid w:val="00284FE2"/>
    <w:rsid w:val="002856DB"/>
    <w:rsid w:val="00286C08"/>
    <w:rsid w:val="0029170F"/>
    <w:rsid w:val="00293FE2"/>
    <w:rsid w:val="00295F9F"/>
    <w:rsid w:val="002A4277"/>
    <w:rsid w:val="002B3B41"/>
    <w:rsid w:val="002B668D"/>
    <w:rsid w:val="002B6BAF"/>
    <w:rsid w:val="002C3198"/>
    <w:rsid w:val="002D04C5"/>
    <w:rsid w:val="002E1F75"/>
    <w:rsid w:val="002E68D6"/>
    <w:rsid w:val="003011B7"/>
    <w:rsid w:val="00312392"/>
    <w:rsid w:val="00320B7E"/>
    <w:rsid w:val="00327C84"/>
    <w:rsid w:val="003318E9"/>
    <w:rsid w:val="003319AB"/>
    <w:rsid w:val="00334DE6"/>
    <w:rsid w:val="0033682D"/>
    <w:rsid w:val="0034025A"/>
    <w:rsid w:val="003404FC"/>
    <w:rsid w:val="003414B0"/>
    <w:rsid w:val="00346744"/>
    <w:rsid w:val="00347395"/>
    <w:rsid w:val="003570BA"/>
    <w:rsid w:val="00363924"/>
    <w:rsid w:val="00366D5B"/>
    <w:rsid w:val="00374A17"/>
    <w:rsid w:val="00377782"/>
    <w:rsid w:val="00383DC2"/>
    <w:rsid w:val="00394E35"/>
    <w:rsid w:val="003A2D3C"/>
    <w:rsid w:val="003C14A9"/>
    <w:rsid w:val="003C15A4"/>
    <w:rsid w:val="003C23EE"/>
    <w:rsid w:val="003C6148"/>
    <w:rsid w:val="003D0948"/>
    <w:rsid w:val="003D14FF"/>
    <w:rsid w:val="003D6F2E"/>
    <w:rsid w:val="003E1225"/>
    <w:rsid w:val="003E6266"/>
    <w:rsid w:val="003E6903"/>
    <w:rsid w:val="003F19EA"/>
    <w:rsid w:val="003F3DFD"/>
    <w:rsid w:val="003F4A7B"/>
    <w:rsid w:val="003F58E7"/>
    <w:rsid w:val="004045EB"/>
    <w:rsid w:val="004108C0"/>
    <w:rsid w:val="00412C93"/>
    <w:rsid w:val="0041758B"/>
    <w:rsid w:val="00422735"/>
    <w:rsid w:val="00422B76"/>
    <w:rsid w:val="00423178"/>
    <w:rsid w:val="00426B39"/>
    <w:rsid w:val="00443895"/>
    <w:rsid w:val="00450E53"/>
    <w:rsid w:val="004528DF"/>
    <w:rsid w:val="00470205"/>
    <w:rsid w:val="0047179D"/>
    <w:rsid w:val="00473A03"/>
    <w:rsid w:val="00475201"/>
    <w:rsid w:val="004765EB"/>
    <w:rsid w:val="004768C3"/>
    <w:rsid w:val="004818F9"/>
    <w:rsid w:val="00493A08"/>
    <w:rsid w:val="00495FEC"/>
    <w:rsid w:val="004976D8"/>
    <w:rsid w:val="00497B0D"/>
    <w:rsid w:val="004A3A25"/>
    <w:rsid w:val="004B3DC1"/>
    <w:rsid w:val="004B7C7C"/>
    <w:rsid w:val="004C4E8D"/>
    <w:rsid w:val="004D0073"/>
    <w:rsid w:val="004D1713"/>
    <w:rsid w:val="004D7757"/>
    <w:rsid w:val="004E3D60"/>
    <w:rsid w:val="004E5A4A"/>
    <w:rsid w:val="004E7231"/>
    <w:rsid w:val="004F3DF5"/>
    <w:rsid w:val="0050643F"/>
    <w:rsid w:val="005076AA"/>
    <w:rsid w:val="005104AF"/>
    <w:rsid w:val="00517754"/>
    <w:rsid w:val="005205EF"/>
    <w:rsid w:val="00532353"/>
    <w:rsid w:val="00555B18"/>
    <w:rsid w:val="00556601"/>
    <w:rsid w:val="005616B9"/>
    <w:rsid w:val="00561C4F"/>
    <w:rsid w:val="00564AA4"/>
    <w:rsid w:val="00571253"/>
    <w:rsid w:val="00575325"/>
    <w:rsid w:val="00585F50"/>
    <w:rsid w:val="00586D0A"/>
    <w:rsid w:val="005872D8"/>
    <w:rsid w:val="0059286F"/>
    <w:rsid w:val="00593682"/>
    <w:rsid w:val="00596E02"/>
    <w:rsid w:val="005A3E32"/>
    <w:rsid w:val="005A4A81"/>
    <w:rsid w:val="005A57F1"/>
    <w:rsid w:val="005B09B7"/>
    <w:rsid w:val="005B20C8"/>
    <w:rsid w:val="005C1E73"/>
    <w:rsid w:val="005C43A7"/>
    <w:rsid w:val="005C62E7"/>
    <w:rsid w:val="005C716F"/>
    <w:rsid w:val="005D3599"/>
    <w:rsid w:val="006101B4"/>
    <w:rsid w:val="00610D4E"/>
    <w:rsid w:val="0061677F"/>
    <w:rsid w:val="00617F2C"/>
    <w:rsid w:val="0062020D"/>
    <w:rsid w:val="006241A9"/>
    <w:rsid w:val="006307F8"/>
    <w:rsid w:val="00632117"/>
    <w:rsid w:val="0063255B"/>
    <w:rsid w:val="0064599E"/>
    <w:rsid w:val="0065147F"/>
    <w:rsid w:val="00654F2F"/>
    <w:rsid w:val="006566CC"/>
    <w:rsid w:val="006612E2"/>
    <w:rsid w:val="00667BDA"/>
    <w:rsid w:val="006726F1"/>
    <w:rsid w:val="00676045"/>
    <w:rsid w:val="00677AD1"/>
    <w:rsid w:val="006803D3"/>
    <w:rsid w:val="00684300"/>
    <w:rsid w:val="00686A09"/>
    <w:rsid w:val="006979EA"/>
    <w:rsid w:val="006A6982"/>
    <w:rsid w:val="006A70D9"/>
    <w:rsid w:val="006A7BD0"/>
    <w:rsid w:val="006B1C3A"/>
    <w:rsid w:val="006B4299"/>
    <w:rsid w:val="006C097B"/>
    <w:rsid w:val="006C1534"/>
    <w:rsid w:val="006C6F7B"/>
    <w:rsid w:val="006D49F0"/>
    <w:rsid w:val="006D4EF3"/>
    <w:rsid w:val="006E1E1E"/>
    <w:rsid w:val="006F029D"/>
    <w:rsid w:val="006F1C5F"/>
    <w:rsid w:val="006F4044"/>
    <w:rsid w:val="00702379"/>
    <w:rsid w:val="00706555"/>
    <w:rsid w:val="00706882"/>
    <w:rsid w:val="007153B4"/>
    <w:rsid w:val="007224EA"/>
    <w:rsid w:val="00722853"/>
    <w:rsid w:val="00726667"/>
    <w:rsid w:val="00731D4A"/>
    <w:rsid w:val="007362BD"/>
    <w:rsid w:val="00745D2A"/>
    <w:rsid w:val="00747B0C"/>
    <w:rsid w:val="00763DA5"/>
    <w:rsid w:val="00773798"/>
    <w:rsid w:val="00774668"/>
    <w:rsid w:val="007746EF"/>
    <w:rsid w:val="007749D8"/>
    <w:rsid w:val="00776505"/>
    <w:rsid w:val="007813E3"/>
    <w:rsid w:val="007839E2"/>
    <w:rsid w:val="007853B3"/>
    <w:rsid w:val="0079353B"/>
    <w:rsid w:val="007B3B83"/>
    <w:rsid w:val="007B6F98"/>
    <w:rsid w:val="007C3BF2"/>
    <w:rsid w:val="007D0F25"/>
    <w:rsid w:val="007D459B"/>
    <w:rsid w:val="007E13C8"/>
    <w:rsid w:val="007E616F"/>
    <w:rsid w:val="007E780C"/>
    <w:rsid w:val="007F0124"/>
    <w:rsid w:val="007F13EF"/>
    <w:rsid w:val="007F6A1C"/>
    <w:rsid w:val="00802097"/>
    <w:rsid w:val="0080713B"/>
    <w:rsid w:val="00811026"/>
    <w:rsid w:val="00811F72"/>
    <w:rsid w:val="008249CB"/>
    <w:rsid w:val="0084214C"/>
    <w:rsid w:val="0084548F"/>
    <w:rsid w:val="00851170"/>
    <w:rsid w:val="0085289E"/>
    <w:rsid w:val="00856DAE"/>
    <w:rsid w:val="00856FF9"/>
    <w:rsid w:val="00857A43"/>
    <w:rsid w:val="00857CA1"/>
    <w:rsid w:val="008777B1"/>
    <w:rsid w:val="0088160E"/>
    <w:rsid w:val="00894587"/>
    <w:rsid w:val="0089789D"/>
    <w:rsid w:val="008A1902"/>
    <w:rsid w:val="008B0995"/>
    <w:rsid w:val="008B2534"/>
    <w:rsid w:val="008B52E1"/>
    <w:rsid w:val="008C6AF4"/>
    <w:rsid w:val="008C6C74"/>
    <w:rsid w:val="008D5EFD"/>
    <w:rsid w:val="008D7863"/>
    <w:rsid w:val="008E2BF0"/>
    <w:rsid w:val="008F466A"/>
    <w:rsid w:val="008F7960"/>
    <w:rsid w:val="00901B60"/>
    <w:rsid w:val="009104F9"/>
    <w:rsid w:val="00911D30"/>
    <w:rsid w:val="00912C19"/>
    <w:rsid w:val="009236D4"/>
    <w:rsid w:val="009247DF"/>
    <w:rsid w:val="00926F1E"/>
    <w:rsid w:val="00933190"/>
    <w:rsid w:val="00933232"/>
    <w:rsid w:val="009413AB"/>
    <w:rsid w:val="00943E4D"/>
    <w:rsid w:val="00947048"/>
    <w:rsid w:val="009512F2"/>
    <w:rsid w:val="00951B3E"/>
    <w:rsid w:val="009544FB"/>
    <w:rsid w:val="00957825"/>
    <w:rsid w:val="00963F0F"/>
    <w:rsid w:val="00970AD4"/>
    <w:rsid w:val="009767EC"/>
    <w:rsid w:val="00983C72"/>
    <w:rsid w:val="0098739D"/>
    <w:rsid w:val="0099518F"/>
    <w:rsid w:val="009A60B9"/>
    <w:rsid w:val="009A73FD"/>
    <w:rsid w:val="009A7B9C"/>
    <w:rsid w:val="009B2AA1"/>
    <w:rsid w:val="009B4193"/>
    <w:rsid w:val="009B648B"/>
    <w:rsid w:val="009B79DB"/>
    <w:rsid w:val="009C2625"/>
    <w:rsid w:val="009D1EF8"/>
    <w:rsid w:val="009E2EA8"/>
    <w:rsid w:val="009F3C8F"/>
    <w:rsid w:val="009F4F54"/>
    <w:rsid w:val="009F5473"/>
    <w:rsid w:val="00A00C3D"/>
    <w:rsid w:val="00A07BFA"/>
    <w:rsid w:val="00A10FB7"/>
    <w:rsid w:val="00A12076"/>
    <w:rsid w:val="00A15581"/>
    <w:rsid w:val="00A15E0A"/>
    <w:rsid w:val="00A161AA"/>
    <w:rsid w:val="00A16D8A"/>
    <w:rsid w:val="00A31B58"/>
    <w:rsid w:val="00A35D7E"/>
    <w:rsid w:val="00A37490"/>
    <w:rsid w:val="00A70A56"/>
    <w:rsid w:val="00A70BE8"/>
    <w:rsid w:val="00A711ED"/>
    <w:rsid w:val="00A77A16"/>
    <w:rsid w:val="00A77EEC"/>
    <w:rsid w:val="00A90825"/>
    <w:rsid w:val="00A9333B"/>
    <w:rsid w:val="00A96D60"/>
    <w:rsid w:val="00AA7760"/>
    <w:rsid w:val="00AC19A6"/>
    <w:rsid w:val="00AC39FA"/>
    <w:rsid w:val="00AC6E28"/>
    <w:rsid w:val="00AC7D11"/>
    <w:rsid w:val="00AD0CA6"/>
    <w:rsid w:val="00AD1C4E"/>
    <w:rsid w:val="00AD387C"/>
    <w:rsid w:val="00AD762E"/>
    <w:rsid w:val="00AF1886"/>
    <w:rsid w:val="00B03B20"/>
    <w:rsid w:val="00B05E39"/>
    <w:rsid w:val="00B07278"/>
    <w:rsid w:val="00B1445B"/>
    <w:rsid w:val="00B21B08"/>
    <w:rsid w:val="00B26862"/>
    <w:rsid w:val="00B40691"/>
    <w:rsid w:val="00B41A08"/>
    <w:rsid w:val="00B42606"/>
    <w:rsid w:val="00B42AE5"/>
    <w:rsid w:val="00B51A05"/>
    <w:rsid w:val="00B529F3"/>
    <w:rsid w:val="00B53C3D"/>
    <w:rsid w:val="00B5419E"/>
    <w:rsid w:val="00B55F36"/>
    <w:rsid w:val="00B562DF"/>
    <w:rsid w:val="00B60A82"/>
    <w:rsid w:val="00B61AA6"/>
    <w:rsid w:val="00B75725"/>
    <w:rsid w:val="00B75E21"/>
    <w:rsid w:val="00B76C0F"/>
    <w:rsid w:val="00B82024"/>
    <w:rsid w:val="00B832DC"/>
    <w:rsid w:val="00B964A4"/>
    <w:rsid w:val="00BA5160"/>
    <w:rsid w:val="00BB0CB3"/>
    <w:rsid w:val="00BB7080"/>
    <w:rsid w:val="00BC4CF3"/>
    <w:rsid w:val="00BC5385"/>
    <w:rsid w:val="00BC5809"/>
    <w:rsid w:val="00BD3677"/>
    <w:rsid w:val="00BD44BB"/>
    <w:rsid w:val="00BD5E3A"/>
    <w:rsid w:val="00BE228F"/>
    <w:rsid w:val="00BF6F1B"/>
    <w:rsid w:val="00C0202E"/>
    <w:rsid w:val="00C02507"/>
    <w:rsid w:val="00C051FE"/>
    <w:rsid w:val="00C064E7"/>
    <w:rsid w:val="00C07C62"/>
    <w:rsid w:val="00C11FCF"/>
    <w:rsid w:val="00C15D36"/>
    <w:rsid w:val="00C16E89"/>
    <w:rsid w:val="00C204C6"/>
    <w:rsid w:val="00C27BE3"/>
    <w:rsid w:val="00C4392F"/>
    <w:rsid w:val="00C47447"/>
    <w:rsid w:val="00C545D6"/>
    <w:rsid w:val="00C56C7F"/>
    <w:rsid w:val="00C6259D"/>
    <w:rsid w:val="00C639A0"/>
    <w:rsid w:val="00C63F5E"/>
    <w:rsid w:val="00C6462A"/>
    <w:rsid w:val="00C70496"/>
    <w:rsid w:val="00C81AFE"/>
    <w:rsid w:val="00C83093"/>
    <w:rsid w:val="00C85036"/>
    <w:rsid w:val="00C85775"/>
    <w:rsid w:val="00C91201"/>
    <w:rsid w:val="00CA2A34"/>
    <w:rsid w:val="00CA6F88"/>
    <w:rsid w:val="00CA7673"/>
    <w:rsid w:val="00CB71AA"/>
    <w:rsid w:val="00CC19DB"/>
    <w:rsid w:val="00CC6022"/>
    <w:rsid w:val="00CD517A"/>
    <w:rsid w:val="00CE00E3"/>
    <w:rsid w:val="00CE1F15"/>
    <w:rsid w:val="00CE5CEB"/>
    <w:rsid w:val="00CF7034"/>
    <w:rsid w:val="00D01A2B"/>
    <w:rsid w:val="00D0236D"/>
    <w:rsid w:val="00D067C2"/>
    <w:rsid w:val="00D14AF3"/>
    <w:rsid w:val="00D176A7"/>
    <w:rsid w:val="00D30B1A"/>
    <w:rsid w:val="00D351F4"/>
    <w:rsid w:val="00D45BCE"/>
    <w:rsid w:val="00D64BBB"/>
    <w:rsid w:val="00D73DAD"/>
    <w:rsid w:val="00D83D9D"/>
    <w:rsid w:val="00D84038"/>
    <w:rsid w:val="00DB3C09"/>
    <w:rsid w:val="00DB45CE"/>
    <w:rsid w:val="00DB4852"/>
    <w:rsid w:val="00DB493F"/>
    <w:rsid w:val="00DB5F76"/>
    <w:rsid w:val="00DB6EE3"/>
    <w:rsid w:val="00DC3943"/>
    <w:rsid w:val="00DC58E9"/>
    <w:rsid w:val="00DC679A"/>
    <w:rsid w:val="00DD6E2C"/>
    <w:rsid w:val="00DE6C93"/>
    <w:rsid w:val="00DF1C71"/>
    <w:rsid w:val="00DF2009"/>
    <w:rsid w:val="00DF3EE6"/>
    <w:rsid w:val="00DF7F98"/>
    <w:rsid w:val="00E054C2"/>
    <w:rsid w:val="00E1349F"/>
    <w:rsid w:val="00E20CF7"/>
    <w:rsid w:val="00E25970"/>
    <w:rsid w:val="00E25CC0"/>
    <w:rsid w:val="00E3286F"/>
    <w:rsid w:val="00E374C2"/>
    <w:rsid w:val="00E531C8"/>
    <w:rsid w:val="00E612CC"/>
    <w:rsid w:val="00E64996"/>
    <w:rsid w:val="00E6583A"/>
    <w:rsid w:val="00E7499D"/>
    <w:rsid w:val="00E82B7C"/>
    <w:rsid w:val="00E96006"/>
    <w:rsid w:val="00E97B5C"/>
    <w:rsid w:val="00EA2969"/>
    <w:rsid w:val="00EA4D0B"/>
    <w:rsid w:val="00EB05E8"/>
    <w:rsid w:val="00EB793E"/>
    <w:rsid w:val="00EC0515"/>
    <w:rsid w:val="00EC1082"/>
    <w:rsid w:val="00EC6828"/>
    <w:rsid w:val="00ED0040"/>
    <w:rsid w:val="00ED39CD"/>
    <w:rsid w:val="00ED4800"/>
    <w:rsid w:val="00EE630B"/>
    <w:rsid w:val="00EF766A"/>
    <w:rsid w:val="00F03893"/>
    <w:rsid w:val="00F07A6A"/>
    <w:rsid w:val="00F15C0C"/>
    <w:rsid w:val="00F17EA7"/>
    <w:rsid w:val="00F23B94"/>
    <w:rsid w:val="00F251AD"/>
    <w:rsid w:val="00F27EDD"/>
    <w:rsid w:val="00F36C6B"/>
    <w:rsid w:val="00F37409"/>
    <w:rsid w:val="00F40DF3"/>
    <w:rsid w:val="00F451C7"/>
    <w:rsid w:val="00F45C98"/>
    <w:rsid w:val="00F45E4C"/>
    <w:rsid w:val="00F50611"/>
    <w:rsid w:val="00F5763D"/>
    <w:rsid w:val="00F639DD"/>
    <w:rsid w:val="00F712B3"/>
    <w:rsid w:val="00F71352"/>
    <w:rsid w:val="00F76DD4"/>
    <w:rsid w:val="00F77E0D"/>
    <w:rsid w:val="00F81B11"/>
    <w:rsid w:val="00F846A5"/>
    <w:rsid w:val="00F96430"/>
    <w:rsid w:val="00F964E0"/>
    <w:rsid w:val="00F97B59"/>
    <w:rsid w:val="00FA16C8"/>
    <w:rsid w:val="00FA4466"/>
    <w:rsid w:val="00FB1EB6"/>
    <w:rsid w:val="00FB2461"/>
    <w:rsid w:val="00FB2FE8"/>
    <w:rsid w:val="00FB5429"/>
    <w:rsid w:val="00FC05F7"/>
    <w:rsid w:val="00FC4BDA"/>
    <w:rsid w:val="00FD5492"/>
    <w:rsid w:val="00FD7FB3"/>
    <w:rsid w:val="00FE092A"/>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D8403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8403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D84038"/>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84038"/>
    <w:rPr>
      <w:rFonts w:ascii="Cambria" w:eastAsia="SimSun" w:hAnsi="Cambria"/>
      <w:b/>
      <w:bCs/>
      <w:i/>
      <w:iCs/>
      <w:sz w:val="28"/>
      <w:szCs w:val="28"/>
    </w:rPr>
  </w:style>
  <w:style w:type="paragraph" w:styleId="ListParagraph">
    <w:name w:val="List Paragraph"/>
    <w:basedOn w:val="Normal"/>
    <w:uiPriority w:val="34"/>
    <w:qFormat/>
    <w:rsid w:val="00D84038"/>
    <w:pPr>
      <w:ind w:left="720"/>
      <w:contextualSpacing/>
    </w:pPr>
  </w:style>
  <w:style w:type="character" w:customStyle="1" w:styleId="tpa1">
    <w:name w:val="tpa1"/>
    <w:basedOn w:val="DefaultParagraphFont"/>
    <w:rsid w:val="00D84038"/>
  </w:style>
  <w:style w:type="paragraph" w:customStyle="1" w:styleId="Corptext2">
    <w:name w:val="Corp text 2"/>
    <w:basedOn w:val="Normal"/>
    <w:rsid w:val="00D84038"/>
    <w:pPr>
      <w:suppressAutoHyphens/>
      <w:spacing w:after="120" w:line="480" w:lineRule="auto"/>
    </w:pPr>
    <w:rPr>
      <w:rFonts w:ascii="Times New Roman" w:eastAsia="Times New Roman" w:hAnsi="Times New Roman"/>
      <w:sz w:val="20"/>
      <w:szCs w:val="20"/>
      <w:lang w:eastAsia="ar-SA"/>
    </w:rPr>
  </w:style>
  <w:style w:type="paragraph" w:styleId="BodyTextIndent">
    <w:name w:val="Body Text Indent"/>
    <w:basedOn w:val="Normal"/>
    <w:link w:val="BodyTextIndentChar"/>
    <w:uiPriority w:val="99"/>
    <w:semiHidden/>
    <w:unhideWhenUsed/>
    <w:rsid w:val="008F466A"/>
    <w:pPr>
      <w:spacing w:after="120"/>
      <w:ind w:left="360"/>
    </w:pPr>
  </w:style>
  <w:style w:type="character" w:customStyle="1" w:styleId="BodyTextIndentChar">
    <w:name w:val="Body Text Indent Char"/>
    <w:basedOn w:val="DefaultParagraphFont"/>
    <w:link w:val="BodyTextIndent"/>
    <w:uiPriority w:val="99"/>
    <w:semiHidden/>
    <w:rsid w:val="008F466A"/>
    <w:rPr>
      <w:sz w:val="22"/>
      <w:szCs w:val="22"/>
    </w:rPr>
  </w:style>
  <w:style w:type="paragraph" w:customStyle="1" w:styleId="Default">
    <w:name w:val="Default"/>
    <w:rsid w:val="00F50611"/>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D8403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8403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D84038"/>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84038"/>
    <w:rPr>
      <w:rFonts w:ascii="Cambria" w:eastAsia="SimSun" w:hAnsi="Cambria"/>
      <w:b/>
      <w:bCs/>
      <w:i/>
      <w:iCs/>
      <w:sz w:val="28"/>
      <w:szCs w:val="28"/>
    </w:rPr>
  </w:style>
  <w:style w:type="paragraph" w:styleId="ListParagraph">
    <w:name w:val="List Paragraph"/>
    <w:basedOn w:val="Normal"/>
    <w:uiPriority w:val="34"/>
    <w:qFormat/>
    <w:rsid w:val="00D84038"/>
    <w:pPr>
      <w:ind w:left="720"/>
      <w:contextualSpacing/>
    </w:pPr>
  </w:style>
  <w:style w:type="character" w:customStyle="1" w:styleId="tpa1">
    <w:name w:val="tpa1"/>
    <w:basedOn w:val="DefaultParagraphFont"/>
    <w:rsid w:val="00D84038"/>
  </w:style>
  <w:style w:type="paragraph" w:customStyle="1" w:styleId="Corptext2">
    <w:name w:val="Corp text 2"/>
    <w:basedOn w:val="Normal"/>
    <w:rsid w:val="00D84038"/>
    <w:pPr>
      <w:suppressAutoHyphens/>
      <w:spacing w:after="120" w:line="480" w:lineRule="auto"/>
    </w:pPr>
    <w:rPr>
      <w:rFonts w:ascii="Times New Roman" w:eastAsia="Times New Roman" w:hAnsi="Times New Roman"/>
      <w:sz w:val="20"/>
      <w:szCs w:val="20"/>
      <w:lang w:eastAsia="ar-SA"/>
    </w:rPr>
  </w:style>
  <w:style w:type="paragraph" w:styleId="BodyTextIndent">
    <w:name w:val="Body Text Indent"/>
    <w:basedOn w:val="Normal"/>
    <w:link w:val="BodyTextIndentChar"/>
    <w:uiPriority w:val="99"/>
    <w:semiHidden/>
    <w:unhideWhenUsed/>
    <w:rsid w:val="008F466A"/>
    <w:pPr>
      <w:spacing w:after="120"/>
      <w:ind w:left="360"/>
    </w:pPr>
  </w:style>
  <w:style w:type="character" w:customStyle="1" w:styleId="BodyTextIndentChar">
    <w:name w:val="Body Text Indent Char"/>
    <w:basedOn w:val="DefaultParagraphFont"/>
    <w:link w:val="BodyTextIndent"/>
    <w:uiPriority w:val="99"/>
    <w:semiHidden/>
    <w:rsid w:val="008F466A"/>
    <w:rPr>
      <w:sz w:val="22"/>
      <w:szCs w:val="22"/>
    </w:rPr>
  </w:style>
  <w:style w:type="paragraph" w:customStyle="1" w:styleId="Default">
    <w:name w:val="Default"/>
    <w:rsid w:val="00F5061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0AB8-5DE5-4297-A2F1-247EDEFB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radu.stanciu</cp:lastModifiedBy>
  <cp:revision>2</cp:revision>
  <cp:lastPrinted>2020-08-11T06:02:00Z</cp:lastPrinted>
  <dcterms:created xsi:type="dcterms:W3CDTF">2022-06-28T07:48:00Z</dcterms:created>
  <dcterms:modified xsi:type="dcterms:W3CDTF">2022-06-28T07:48:00Z</dcterms:modified>
</cp:coreProperties>
</file>