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076E4F5E" w:rsidR="00DE792C" w:rsidRPr="00F342E4" w:rsidRDefault="007E6483" w:rsidP="00F1090C">
      <w:pPr>
        <w:pStyle w:val="Antet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F342E4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81A01" w:rsidRPr="00F342E4">
        <w:rPr>
          <w:rFonts w:ascii="Trebuchet MS" w:hAnsi="Trebuchet MS"/>
          <w:b/>
          <w:bCs/>
          <w:sz w:val="28"/>
          <w:szCs w:val="28"/>
        </w:rPr>
        <w:t>CONSTANȚA</w:t>
      </w:r>
    </w:p>
    <w:p w14:paraId="25CC88AE" w14:textId="77777777" w:rsidR="00DE792C" w:rsidRPr="00F342E4" w:rsidRDefault="00DE792C" w:rsidP="00F1090C">
      <w:pPr>
        <w:spacing w:line="360" w:lineRule="auto"/>
        <w:ind w:left="284"/>
        <w:rPr>
          <w:rFonts w:ascii="Trebuchet MS" w:hAnsi="Trebuchet MS"/>
        </w:rPr>
      </w:pPr>
    </w:p>
    <w:p w14:paraId="4C02C542" w14:textId="5DCE629A" w:rsidR="00F342E4" w:rsidRPr="00A359A8" w:rsidRDefault="00F342E4" w:rsidP="00F342E4">
      <w:pPr>
        <w:tabs>
          <w:tab w:val="center" w:pos="4808"/>
          <w:tab w:val="left" w:pos="8217"/>
        </w:tabs>
        <w:spacing w:after="0" w:line="360" w:lineRule="auto"/>
        <w:rPr>
          <w:rStyle w:val="ax1"/>
          <w:rFonts w:ascii="Times New Roman" w:hAnsi="Times New Roman" w:cs="Times New Roman"/>
          <w:sz w:val="28"/>
          <w:szCs w:val="28"/>
        </w:rPr>
      </w:pPr>
      <w:r w:rsidRPr="00F342E4">
        <w:rPr>
          <w:rStyle w:val="ax1"/>
          <w:rFonts w:ascii="Trebuchet MS" w:hAnsi="Trebuchet MS"/>
          <w:sz w:val="24"/>
          <w:szCs w:val="24"/>
        </w:rPr>
        <w:tab/>
      </w: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F2A2A">
        <w:rPr>
          <w:rStyle w:val="ax1"/>
          <w:rFonts w:ascii="Times New Roman" w:hAnsi="Times New Roman" w:cs="Times New Roman"/>
          <w:sz w:val="28"/>
          <w:szCs w:val="28"/>
        </w:rPr>
        <w:t xml:space="preserve">        </w:t>
      </w:r>
      <w:r w:rsidR="006A64B6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PROIECT</w:t>
      </w:r>
      <w:r w:rsidR="006F2A2A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156538A" w14:textId="77777777" w:rsidR="00F342E4" w:rsidRPr="00A359A8" w:rsidRDefault="00F342E4" w:rsidP="00F342E4">
      <w:pPr>
        <w:spacing w:after="0" w:line="360" w:lineRule="auto"/>
        <w:jc w:val="center"/>
        <w:rPr>
          <w:rStyle w:val="ax1"/>
          <w:rFonts w:ascii="Times New Roman" w:hAnsi="Times New Roman" w:cs="Times New Roman"/>
          <w:sz w:val="28"/>
          <w:szCs w:val="28"/>
        </w:rPr>
      </w:pP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DECIZIA   ETAPEI   DE   ÎNCADRARE  </w:t>
      </w:r>
    </w:p>
    <w:p w14:paraId="07CF9174" w14:textId="502FF32E" w:rsidR="00F342E4" w:rsidRPr="00160DE8" w:rsidRDefault="00F342E4" w:rsidP="00F342E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0DE8">
        <w:rPr>
          <w:rFonts w:ascii="Times New Roman" w:hAnsi="Times New Roman" w:cs="Times New Roman"/>
          <w:b/>
          <w:color w:val="FF0000"/>
          <w:sz w:val="28"/>
          <w:szCs w:val="28"/>
        </w:rPr>
        <w:t>Nr.</w:t>
      </w:r>
      <w:r w:rsidRPr="00160DE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A64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xxx</w:t>
      </w:r>
      <w:r w:rsidRPr="00160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din </w:t>
      </w:r>
      <w:r w:rsidR="006A64B6">
        <w:rPr>
          <w:rFonts w:ascii="Times New Roman" w:hAnsi="Times New Roman" w:cs="Times New Roman"/>
          <w:b/>
          <w:color w:val="FF0000"/>
          <w:sz w:val="28"/>
          <w:szCs w:val="28"/>
        </w:rPr>
        <w:t>05</w:t>
      </w:r>
      <w:r w:rsidRPr="00160DE8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6A64B6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160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.2024   </w:t>
      </w:r>
    </w:p>
    <w:p w14:paraId="410BCB15" w14:textId="77777777" w:rsidR="00F342E4" w:rsidRPr="00A359A8" w:rsidRDefault="00F342E4" w:rsidP="00F342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5BE94" w14:textId="745A6028" w:rsidR="00F342E4" w:rsidRPr="006F2A2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36C">
        <w:rPr>
          <w:rFonts w:ascii="Times New Roman" w:hAnsi="Times New Roman" w:cs="Times New Roman"/>
          <w:sz w:val="24"/>
          <w:szCs w:val="24"/>
        </w:rPr>
        <w:t xml:space="preserve">            Ca urmare a solicitării de emitere a acordului de mediu adresate de </w:t>
      </w:r>
      <w:r w:rsidR="00A038F5">
        <w:rPr>
          <w:rFonts w:ascii="Times New Roman" w:hAnsi="Times New Roman"/>
          <w:b/>
          <w:bCs/>
          <w:sz w:val="24"/>
          <w:szCs w:val="24"/>
        </w:rPr>
        <w:t>COMERCIAL VENETIA SRL prin Goga Iancu si Sultana</w:t>
      </w:r>
      <w:r w:rsidR="00A038F5" w:rsidRPr="00393F66">
        <w:rPr>
          <w:rFonts w:ascii="Times New Roman" w:hAnsi="Times New Roman"/>
          <w:b/>
          <w:bCs/>
          <w:sz w:val="24"/>
          <w:szCs w:val="24"/>
        </w:rPr>
        <w:t>,</w:t>
      </w:r>
      <w:r w:rsidR="00A038F5" w:rsidRPr="00393F66">
        <w:rPr>
          <w:rFonts w:ascii="Times New Roman" w:hAnsi="Times New Roman"/>
          <w:bCs/>
          <w:sz w:val="24"/>
          <w:szCs w:val="24"/>
        </w:rPr>
        <w:t xml:space="preserve"> </w:t>
      </w:r>
      <w:r w:rsidR="00A038F5">
        <w:rPr>
          <w:rFonts w:ascii="Times New Roman" w:hAnsi="Times New Roman"/>
          <w:bCs/>
          <w:sz w:val="24"/>
          <w:szCs w:val="24"/>
        </w:rPr>
        <w:t xml:space="preserve">cu domiciliul in </w:t>
      </w:r>
      <w:proofErr w:type="spellStart"/>
      <w:r w:rsidR="00A038F5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="00A038F5">
        <w:rPr>
          <w:rFonts w:ascii="Times New Roman" w:hAnsi="Times New Roman"/>
          <w:bCs/>
          <w:sz w:val="24"/>
          <w:szCs w:val="24"/>
        </w:rPr>
        <w:t xml:space="preserve"> Constanta, Municipiul Constanta, str. Artileriei, nr. 7</w:t>
      </w:r>
      <w:r w:rsidRPr="0078136C">
        <w:rPr>
          <w:rFonts w:ascii="Times New Roman" w:hAnsi="Times New Roman" w:cs="Times New Roman"/>
          <w:sz w:val="24"/>
          <w:szCs w:val="24"/>
        </w:rPr>
        <w:t xml:space="preserve">, înregistrată la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Mediului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Constanţa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cu nr.</w:t>
      </w:r>
      <w:r w:rsidRPr="0078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8F5">
        <w:rPr>
          <w:rFonts w:ascii="Times New Roman" w:hAnsi="Times New Roman" w:cs="Times New Roman"/>
          <w:bCs/>
          <w:sz w:val="24"/>
          <w:szCs w:val="24"/>
        </w:rPr>
        <w:t>7482</w:t>
      </w:r>
      <w:r w:rsidRPr="0078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136C">
        <w:rPr>
          <w:rFonts w:ascii="Times New Roman" w:hAnsi="Times New Roman" w:cs="Times New Roman"/>
          <w:sz w:val="24"/>
          <w:szCs w:val="24"/>
        </w:rPr>
        <w:t xml:space="preserve">din </w:t>
      </w:r>
      <w:r w:rsidR="00A038F5">
        <w:rPr>
          <w:rFonts w:ascii="Times New Roman" w:hAnsi="Times New Roman" w:cs="Times New Roman"/>
          <w:sz w:val="24"/>
          <w:szCs w:val="24"/>
        </w:rPr>
        <w:t>20</w:t>
      </w:r>
      <w:r w:rsidRPr="0078136C">
        <w:rPr>
          <w:rFonts w:ascii="Times New Roman" w:hAnsi="Times New Roman" w:cs="Times New Roman"/>
          <w:sz w:val="24"/>
          <w:szCs w:val="24"/>
        </w:rPr>
        <w:t>.</w:t>
      </w:r>
      <w:r w:rsidR="0078136C" w:rsidRPr="0078136C">
        <w:rPr>
          <w:rFonts w:ascii="Times New Roman" w:hAnsi="Times New Roman" w:cs="Times New Roman"/>
          <w:sz w:val="24"/>
          <w:szCs w:val="24"/>
        </w:rPr>
        <w:t>0</w:t>
      </w:r>
      <w:r w:rsidR="00A038F5">
        <w:rPr>
          <w:rFonts w:ascii="Times New Roman" w:hAnsi="Times New Roman" w:cs="Times New Roman"/>
          <w:sz w:val="24"/>
          <w:szCs w:val="24"/>
        </w:rPr>
        <w:t>6</w:t>
      </w:r>
      <w:r w:rsidRPr="0078136C">
        <w:rPr>
          <w:rFonts w:ascii="Times New Roman" w:hAnsi="Times New Roman" w:cs="Times New Roman"/>
          <w:sz w:val="24"/>
          <w:szCs w:val="24"/>
        </w:rPr>
        <w:t>.202</w:t>
      </w:r>
      <w:r w:rsidR="0078136C" w:rsidRPr="0078136C">
        <w:rPr>
          <w:rFonts w:ascii="Times New Roman" w:hAnsi="Times New Roman" w:cs="Times New Roman"/>
          <w:sz w:val="24"/>
          <w:szCs w:val="24"/>
        </w:rPr>
        <w:t>4</w:t>
      </w:r>
      <w:r w:rsidRPr="0078136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###" w:history="1"/>
      <w:r w:rsidRPr="0078136C">
        <w:rPr>
          <w:rFonts w:ascii="Times New Roman" w:hAnsi="Times New Roman" w:cs="Times New Roman"/>
          <w:sz w:val="24"/>
          <w:szCs w:val="24"/>
        </w:rPr>
        <w:t xml:space="preserve"> în baza Legii nr. 292/2018, privind evaluarea impactului anumitor proiecte publice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private asupra mediului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136C">
        <w:rPr>
          <w:rFonts w:ascii="Times New Roman" w:hAnsi="Times New Roman" w:cs="Times New Roman"/>
          <w:sz w:val="24"/>
          <w:szCs w:val="24"/>
          <w:u w:val="single"/>
        </w:rPr>
        <w:t>Ordonanţei</w:t>
      </w:r>
      <w:proofErr w:type="spellEnd"/>
      <w:r w:rsidRPr="0078136C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78136C">
        <w:rPr>
          <w:rFonts w:ascii="Times New Roman" w:hAnsi="Times New Roman" w:cs="Times New Roman"/>
          <w:sz w:val="24"/>
          <w:szCs w:val="24"/>
          <w:u w:val="single"/>
        </w:rPr>
        <w:t>urgenţă</w:t>
      </w:r>
      <w:proofErr w:type="spellEnd"/>
      <w:r w:rsidRPr="0078136C">
        <w:rPr>
          <w:rFonts w:ascii="Times New Roman" w:hAnsi="Times New Roman" w:cs="Times New Roman"/>
          <w:sz w:val="24"/>
          <w:szCs w:val="24"/>
          <w:u w:val="single"/>
        </w:rPr>
        <w:t xml:space="preserve"> a Guvernului nr. 57/2007</w:t>
      </w:r>
      <w:r w:rsidRPr="0078136C">
        <w:rPr>
          <w:rFonts w:ascii="Times New Roman" w:hAnsi="Times New Roman" w:cs="Times New Roman"/>
          <w:sz w:val="24"/>
          <w:szCs w:val="24"/>
        </w:rPr>
        <w:t xml:space="preserve"> privind regimul ariilor naturale protejate, conservarea habitatelor naturale, a florei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faunei sălbatice, aprobată cu modificări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completări prin </w:t>
      </w:r>
      <w:r w:rsidRPr="0078136C">
        <w:rPr>
          <w:rFonts w:ascii="Times New Roman" w:hAnsi="Times New Roman" w:cs="Times New Roman"/>
          <w:sz w:val="24"/>
          <w:szCs w:val="24"/>
          <w:u w:val="single"/>
        </w:rPr>
        <w:t>Legea nr. 49/2011</w:t>
      </w:r>
      <w:r w:rsidRPr="0078136C">
        <w:rPr>
          <w:rFonts w:ascii="Times New Roman" w:hAnsi="Times New Roman" w:cs="Times New Roman"/>
          <w:sz w:val="24"/>
          <w:szCs w:val="24"/>
        </w:rPr>
        <w:t xml:space="preserve">, </w:t>
      </w:r>
      <w:r w:rsidRPr="006F2A2A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6F2A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A2A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105CDFC0" w14:textId="706491B6" w:rsidR="00F342E4" w:rsidRPr="006F2A2A" w:rsidRDefault="00F342E4" w:rsidP="00F342E4">
      <w:pPr>
        <w:pStyle w:val="Corptext3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F2A2A">
        <w:rPr>
          <w:rStyle w:val="tpa1"/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Pr="006F2A2A">
        <w:rPr>
          <w:rFonts w:ascii="Times New Roman" w:hAnsi="Times New Roman"/>
          <w:sz w:val="24"/>
          <w:szCs w:val="24"/>
          <w:lang w:val="ro-RO"/>
        </w:rPr>
        <w:t xml:space="preserve">Agenția pentru Protecția Mediului Constanța decide, </w:t>
      </w:r>
      <w:r w:rsidRPr="006F2A2A">
        <w:rPr>
          <w:rFonts w:ascii="Times New Roman" w:hAnsi="Times New Roman"/>
          <w:sz w:val="24"/>
          <w:szCs w:val="24"/>
        </w:rPr>
        <w:t xml:space="preserve">ca </w:t>
      </w:r>
      <w:proofErr w:type="spellStart"/>
      <w:r w:rsidRPr="006F2A2A">
        <w:rPr>
          <w:rFonts w:ascii="Times New Roman" w:hAnsi="Times New Roman"/>
          <w:sz w:val="24"/>
          <w:szCs w:val="24"/>
        </w:rPr>
        <w:t>urmare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F2A2A">
        <w:rPr>
          <w:rFonts w:ascii="Times New Roman" w:hAnsi="Times New Roman"/>
          <w:sz w:val="24"/>
          <w:szCs w:val="24"/>
        </w:rPr>
        <w:t>consultărilor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desfăşurate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în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cadrul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şedinţei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Comisiei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F2A2A">
        <w:rPr>
          <w:rFonts w:ascii="Times New Roman" w:hAnsi="Times New Roman"/>
          <w:sz w:val="24"/>
          <w:szCs w:val="24"/>
        </w:rPr>
        <w:t>analiză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tehnică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din data </w:t>
      </w:r>
      <w:proofErr w:type="spellStart"/>
      <w:r w:rsidRPr="006F2A2A">
        <w:rPr>
          <w:rFonts w:ascii="Times New Roman" w:hAnsi="Times New Roman"/>
          <w:sz w:val="24"/>
          <w:szCs w:val="24"/>
        </w:rPr>
        <w:t>de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r w:rsidR="00160DE8">
        <w:rPr>
          <w:rFonts w:ascii="Times New Roman" w:hAnsi="Times New Roman"/>
          <w:sz w:val="24"/>
          <w:szCs w:val="24"/>
        </w:rPr>
        <w:t>31</w:t>
      </w:r>
      <w:r w:rsidRPr="006F2A2A">
        <w:rPr>
          <w:rFonts w:ascii="Times New Roman" w:hAnsi="Times New Roman"/>
          <w:sz w:val="24"/>
          <w:szCs w:val="24"/>
        </w:rPr>
        <w:t>.0</w:t>
      </w:r>
      <w:r w:rsidR="00A038F5">
        <w:rPr>
          <w:rFonts w:ascii="Times New Roman" w:hAnsi="Times New Roman"/>
          <w:sz w:val="24"/>
          <w:szCs w:val="24"/>
        </w:rPr>
        <w:t>7</w:t>
      </w:r>
      <w:r w:rsidRPr="006F2A2A">
        <w:rPr>
          <w:rFonts w:ascii="Times New Roman" w:hAnsi="Times New Roman"/>
          <w:sz w:val="24"/>
          <w:szCs w:val="24"/>
        </w:rPr>
        <w:t xml:space="preserve">.2024 </w:t>
      </w:r>
      <w:r w:rsidRPr="006F2A2A">
        <w:rPr>
          <w:rFonts w:ascii="Times New Roman" w:hAnsi="Times New Roman"/>
          <w:sz w:val="24"/>
          <w:szCs w:val="24"/>
          <w:lang w:val="ro-RO"/>
        </w:rPr>
        <w:t xml:space="preserve">că proiectul: </w:t>
      </w:r>
      <w:r w:rsidR="00A038F5">
        <w:rPr>
          <w:rFonts w:ascii="Times New Roman" w:hAnsi="Times New Roman"/>
          <w:bCs/>
          <w:sz w:val="24"/>
          <w:szCs w:val="24"/>
          <w:lang w:val="ro-RO"/>
        </w:rPr>
        <w:t>„</w:t>
      </w:r>
      <w:r w:rsidR="00A038F5">
        <w:rPr>
          <w:rFonts w:ascii="Times New Roman" w:hAnsi="Times New Roman"/>
          <w:b/>
          <w:bCs/>
          <w:sz w:val="24"/>
          <w:szCs w:val="24"/>
          <w:lang w:val="ro-RO"/>
        </w:rPr>
        <w:t>MODIFICARE PROIECT AUTORIZAT CU AC 47/2020 PRIN EXTINDERE SI SUPRAETAJARE IMOBIL DE LA P+2E-3Eretras, la P+4E – VILA TURISTICA CU INCADRARE IN RLU</w:t>
      </w:r>
      <w:r w:rsidR="00A038F5">
        <w:rPr>
          <w:rFonts w:ascii="Times New Roman" w:hAnsi="Times New Roman"/>
          <w:sz w:val="24"/>
          <w:szCs w:val="24"/>
          <w:lang w:val="ro-RO"/>
        </w:rPr>
        <w:t>”</w:t>
      </w:r>
      <w:r w:rsidR="00A038F5" w:rsidRPr="00E41B05">
        <w:rPr>
          <w:rFonts w:ascii="Times New Roman" w:hAnsi="Times New Roman"/>
          <w:sz w:val="24"/>
          <w:szCs w:val="24"/>
          <w:lang w:val="ro-RO"/>
        </w:rPr>
        <w:t xml:space="preserve">, amplasat in </w:t>
      </w:r>
      <w:proofErr w:type="spellStart"/>
      <w:r w:rsidR="00A038F5">
        <w:rPr>
          <w:rFonts w:ascii="Times New Roman" w:hAnsi="Times New Roman"/>
          <w:bCs/>
          <w:sz w:val="24"/>
          <w:szCs w:val="24"/>
          <w:lang w:val="ro-RO"/>
        </w:rPr>
        <w:t>Judetul</w:t>
      </w:r>
      <w:proofErr w:type="spellEnd"/>
      <w:r w:rsidR="00A038F5">
        <w:rPr>
          <w:rFonts w:ascii="Times New Roman" w:hAnsi="Times New Roman"/>
          <w:bCs/>
          <w:sz w:val="24"/>
          <w:szCs w:val="24"/>
          <w:lang w:val="ro-RO"/>
        </w:rPr>
        <w:t xml:space="preserve"> Constanta, </w:t>
      </w:r>
      <w:proofErr w:type="spellStart"/>
      <w:r w:rsidR="00A038F5">
        <w:rPr>
          <w:rFonts w:ascii="Times New Roman" w:hAnsi="Times New Roman"/>
          <w:bCs/>
          <w:sz w:val="24"/>
          <w:szCs w:val="24"/>
          <w:lang w:val="ro-RO"/>
        </w:rPr>
        <w:t>Orasul</w:t>
      </w:r>
      <w:proofErr w:type="spellEnd"/>
      <w:r w:rsidR="00A038F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A038F5">
        <w:rPr>
          <w:rFonts w:ascii="Times New Roman" w:hAnsi="Times New Roman"/>
          <w:bCs/>
          <w:sz w:val="24"/>
          <w:szCs w:val="24"/>
          <w:lang w:val="ro-RO"/>
        </w:rPr>
        <w:t>Navodari</w:t>
      </w:r>
      <w:proofErr w:type="spellEnd"/>
      <w:r w:rsidR="00A038F5">
        <w:rPr>
          <w:rFonts w:ascii="Times New Roman" w:hAnsi="Times New Roman"/>
          <w:bCs/>
          <w:sz w:val="24"/>
          <w:szCs w:val="24"/>
          <w:lang w:val="ro-RO"/>
        </w:rPr>
        <w:t>, Zona Mamaia Nord, str. T1, CF 113126</w:t>
      </w:r>
      <w:r w:rsidRPr="006F2A2A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6F2A2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F2A2A">
        <w:rPr>
          <w:rFonts w:ascii="Times New Roman" w:hAnsi="Times New Roman"/>
          <w:b/>
          <w:sz w:val="24"/>
          <w:szCs w:val="24"/>
        </w:rPr>
        <w:t xml:space="preserve">nu se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supune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evaluării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impactului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asupra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6F2A2A">
        <w:rPr>
          <w:rFonts w:ascii="Times New Roman" w:hAnsi="Times New Roman"/>
          <w:sz w:val="24"/>
          <w:szCs w:val="24"/>
          <w:lang w:val="ro-RO"/>
        </w:rPr>
        <w:t>.</w:t>
      </w:r>
    </w:p>
    <w:p w14:paraId="56009420" w14:textId="77777777" w:rsidR="00F342E4" w:rsidRPr="006F2A2A" w:rsidRDefault="00F342E4" w:rsidP="00F34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F857C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Fonts w:eastAsia="Calibri"/>
          <w:b/>
          <w:lang w:val="ro-RO"/>
        </w:rPr>
      </w:pPr>
      <w:r w:rsidRPr="00E84315">
        <w:rPr>
          <w:rFonts w:eastAsia="Calibri"/>
          <w:b/>
          <w:lang w:val="ro-RO"/>
        </w:rPr>
        <w:t>Justificarea prezentei decizii:</w:t>
      </w:r>
    </w:p>
    <w:p w14:paraId="72F0DB88" w14:textId="77777777" w:rsidR="00F342E4" w:rsidRPr="00E8431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15">
        <w:rPr>
          <w:rFonts w:ascii="Times New Roman" w:hAnsi="Times New Roman" w:cs="Times New Roman"/>
          <w:b/>
          <w:sz w:val="24"/>
          <w:szCs w:val="24"/>
        </w:rPr>
        <w:t>Motivele care au stat la baza luării deciziei etapei de încadrare în procedura de evaluare a impactului asupra mediului sunt următoarele:</w:t>
      </w:r>
    </w:p>
    <w:p w14:paraId="1D22E96B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Style w:val="tpa1"/>
          <w:lang w:val="ro-RO"/>
        </w:rPr>
      </w:pPr>
      <w:r w:rsidRPr="00E84315">
        <w:rPr>
          <w:rFonts w:eastAsia="Calibri"/>
          <w:lang w:val="ro-RO"/>
        </w:rPr>
        <w:t xml:space="preserve">a) proiectul propus </w:t>
      </w:r>
      <w:r w:rsidRPr="00E84315">
        <w:rPr>
          <w:rFonts w:eastAsia="Calibri"/>
          <w:b/>
          <w:lang w:val="ro-RO"/>
        </w:rPr>
        <w:t>intra</w:t>
      </w:r>
      <w:r w:rsidRPr="00E84315">
        <w:rPr>
          <w:rFonts w:eastAsia="Calibri"/>
          <w:lang w:val="ro-RO"/>
        </w:rPr>
        <w:t xml:space="preserve"> </w:t>
      </w:r>
      <w:r w:rsidRPr="00E84315">
        <w:t xml:space="preserve">sub </w:t>
      </w:r>
      <w:proofErr w:type="spellStart"/>
      <w:r w:rsidRPr="00E84315">
        <w:t>incidenţa</w:t>
      </w:r>
      <w:proofErr w:type="spellEnd"/>
      <w:r w:rsidRPr="00E84315">
        <w:t xml:space="preserve"> </w:t>
      </w:r>
      <w:proofErr w:type="spellStart"/>
      <w:r w:rsidRPr="00E84315">
        <w:t>Legii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 xml:space="preserve">. 292/2018. </w:t>
      </w:r>
      <w:proofErr w:type="spellStart"/>
      <w:proofErr w:type="gramStart"/>
      <w:r w:rsidRPr="00E84315">
        <w:t>privind</w:t>
      </w:r>
      <w:proofErr w:type="spellEnd"/>
      <w:proofErr w:type="gramEnd"/>
      <w:r w:rsidRPr="00E84315">
        <w:t xml:space="preserve"> </w:t>
      </w:r>
      <w:proofErr w:type="spellStart"/>
      <w:r w:rsidRPr="00E84315">
        <w:t>evaluarea</w:t>
      </w:r>
      <w:proofErr w:type="spellEnd"/>
      <w:r w:rsidRPr="00E84315">
        <w:t xml:space="preserve"> </w:t>
      </w:r>
      <w:proofErr w:type="spellStart"/>
      <w:r w:rsidRPr="00E84315">
        <w:t>impactului</w:t>
      </w:r>
      <w:proofErr w:type="spellEnd"/>
      <w:r w:rsidRPr="00E84315">
        <w:t xml:space="preserve"> </w:t>
      </w:r>
      <w:proofErr w:type="spellStart"/>
      <w:r w:rsidRPr="00E84315">
        <w:t>anumitor</w:t>
      </w:r>
      <w:proofErr w:type="spellEnd"/>
      <w:r w:rsidRPr="00E84315">
        <w:t xml:space="preserve"> </w:t>
      </w:r>
      <w:proofErr w:type="spellStart"/>
      <w:r w:rsidRPr="00E84315">
        <w:t>proiecte</w:t>
      </w:r>
      <w:proofErr w:type="spellEnd"/>
      <w:r w:rsidRPr="00E84315">
        <w:t xml:space="preserve"> </w:t>
      </w:r>
      <w:proofErr w:type="spellStart"/>
      <w:r w:rsidRPr="00E84315">
        <w:t>publice</w:t>
      </w:r>
      <w:proofErr w:type="spellEnd"/>
      <w:r w:rsidRPr="00E84315">
        <w:t xml:space="preserve"> </w:t>
      </w:r>
      <w:proofErr w:type="spellStart"/>
      <w:r w:rsidRPr="00E84315">
        <w:t>şi</w:t>
      </w:r>
      <w:proofErr w:type="spellEnd"/>
      <w:r w:rsidRPr="00E84315">
        <w:t xml:space="preserve"> private </w:t>
      </w:r>
      <w:proofErr w:type="spellStart"/>
      <w:r w:rsidRPr="00E84315">
        <w:t>asupra</w:t>
      </w:r>
      <w:proofErr w:type="spellEnd"/>
      <w:r w:rsidRPr="00E84315">
        <w:t xml:space="preserve"> </w:t>
      </w:r>
      <w:proofErr w:type="spellStart"/>
      <w:r w:rsidRPr="00E84315">
        <w:t>mediului</w:t>
      </w:r>
      <w:proofErr w:type="spellEnd"/>
      <w:r w:rsidRPr="00E84315">
        <w:rPr>
          <w:lang w:val="ro-RO"/>
        </w:rPr>
        <w:t>,</w:t>
      </w:r>
      <w:r w:rsidRPr="00E84315">
        <w:rPr>
          <w:rFonts w:eastAsia="Calibri"/>
          <w:b/>
          <w:lang w:val="ro-RO"/>
        </w:rPr>
        <w:t xml:space="preserve"> </w:t>
      </w:r>
      <w:r w:rsidRPr="00E84315">
        <w:rPr>
          <w:rFonts w:eastAsia="Calibri"/>
          <w:lang w:val="ro-RO"/>
        </w:rPr>
        <w:t>Anexa</w:t>
      </w:r>
      <w:r w:rsidRPr="00E84315">
        <w:rPr>
          <w:rStyle w:val="tpa1"/>
          <w:lang w:val="ro-RO"/>
        </w:rPr>
        <w:t xml:space="preserve"> II, punctul 13, litera a);</w:t>
      </w:r>
    </w:p>
    <w:p w14:paraId="5F616ED5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E84315">
        <w:rPr>
          <w:rStyle w:val="tpa1"/>
          <w:lang w:val="ro-RO"/>
        </w:rPr>
        <w:t>b)</w:t>
      </w:r>
      <w:r w:rsidRPr="00E84315">
        <w:rPr>
          <w:rStyle w:val="tpa1"/>
          <w:b/>
          <w:lang w:val="ro-RO"/>
        </w:rPr>
        <w:t xml:space="preserve"> </w:t>
      </w:r>
      <w:r w:rsidRPr="00E84315">
        <w:rPr>
          <w:rStyle w:val="tpa1"/>
          <w:lang w:val="ro-RO"/>
        </w:rPr>
        <w:t xml:space="preserve">proiectul </w:t>
      </w:r>
      <w:r w:rsidRPr="00E84315">
        <w:rPr>
          <w:rStyle w:val="tpa1"/>
          <w:b/>
          <w:lang w:val="ro-RO"/>
        </w:rPr>
        <w:t xml:space="preserve">nu </w:t>
      </w:r>
      <w:r w:rsidRPr="00E84315">
        <w:rPr>
          <w:b/>
          <w:lang w:val="ro-RO"/>
        </w:rPr>
        <w:t>intră</w:t>
      </w:r>
      <w:r w:rsidRPr="00E84315">
        <w:rPr>
          <w:bCs/>
          <w:lang w:val="ro-RO"/>
        </w:rPr>
        <w:t xml:space="preserve"> sub </w:t>
      </w:r>
      <w:proofErr w:type="spellStart"/>
      <w:r w:rsidRPr="00E84315">
        <w:rPr>
          <w:bCs/>
          <w:lang w:val="ro-RO"/>
        </w:rPr>
        <w:t>incidenţa</w:t>
      </w:r>
      <w:proofErr w:type="spellEnd"/>
      <w:r w:rsidRPr="00E84315">
        <w:rPr>
          <w:bCs/>
          <w:lang w:val="ro-RO"/>
        </w:rPr>
        <w:t xml:space="preserve"> art. 28 din O.U.G. nr. 57/2007 privind regimul ariilor naturale protejate, conservarea habitatelor naturale, a florei </w:t>
      </w:r>
      <w:proofErr w:type="spellStart"/>
      <w:r w:rsidRPr="00E84315">
        <w:rPr>
          <w:bCs/>
          <w:lang w:val="ro-RO"/>
        </w:rPr>
        <w:t>şi</w:t>
      </w:r>
      <w:proofErr w:type="spellEnd"/>
      <w:r w:rsidRPr="00E84315">
        <w:rPr>
          <w:bCs/>
          <w:lang w:val="ro-RO"/>
        </w:rPr>
        <w:t xml:space="preserve"> faunei sălbatice, cu modificările </w:t>
      </w:r>
      <w:proofErr w:type="spellStart"/>
      <w:r w:rsidRPr="00E84315">
        <w:rPr>
          <w:bCs/>
          <w:lang w:val="ro-RO"/>
        </w:rPr>
        <w:t>şi</w:t>
      </w:r>
      <w:proofErr w:type="spellEnd"/>
      <w:r w:rsidRPr="00E84315">
        <w:rPr>
          <w:bCs/>
          <w:lang w:val="ro-RO"/>
        </w:rPr>
        <w:t xml:space="preserve"> completările ulterioare</w:t>
      </w:r>
      <w:r w:rsidRPr="00E84315">
        <w:rPr>
          <w:rStyle w:val="tpa1"/>
          <w:lang w:val="ro-RO"/>
        </w:rPr>
        <w:t>;</w:t>
      </w:r>
    </w:p>
    <w:p w14:paraId="37E5CDBA" w14:textId="344953C0" w:rsidR="00F342E4" w:rsidRPr="00E8431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c) proiectul propus </w:t>
      </w:r>
      <w:r w:rsidRPr="00E84315">
        <w:rPr>
          <w:rFonts w:ascii="Times New Roman" w:hAnsi="Times New Roman" w:cs="Times New Roman"/>
          <w:b/>
          <w:sz w:val="24"/>
          <w:szCs w:val="24"/>
        </w:rPr>
        <w:t>nu intră</w:t>
      </w:r>
      <w:r w:rsidRPr="00E84315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incidenţa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prevederilor </w:t>
      </w:r>
      <w:r w:rsidRPr="00E84315">
        <w:rPr>
          <w:rFonts w:ascii="Times New Roman" w:hAnsi="Times New Roman" w:cs="Times New Roman"/>
          <w:sz w:val="24"/>
          <w:szCs w:val="24"/>
          <w:u w:val="single"/>
        </w:rPr>
        <w:t>art. 48</w:t>
      </w:r>
      <w:r w:rsidRPr="00E8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</w:t>
      </w:r>
      <w:r w:rsidRPr="00E84315"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E84315">
        <w:rPr>
          <w:rFonts w:ascii="Times New Roman" w:hAnsi="Times New Roman" w:cs="Times New Roman"/>
          <w:sz w:val="24"/>
          <w:szCs w:val="24"/>
        </w:rPr>
        <w:t xml:space="preserve"> din Legea apelor nr. 107/1996, cu modificările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06122513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Style w:val="tpa1"/>
          <w:lang w:val="ro-RO"/>
        </w:rPr>
      </w:pPr>
      <w:r w:rsidRPr="00E84315">
        <w:rPr>
          <w:lang w:val="ro-RO"/>
        </w:rPr>
        <w:t xml:space="preserve"> d</w:t>
      </w:r>
      <w:r w:rsidRPr="00E84315">
        <w:rPr>
          <w:rStyle w:val="tpa1"/>
          <w:lang w:val="ro-RO"/>
        </w:rPr>
        <w:t xml:space="preserve">) în conformitate cu </w:t>
      </w:r>
      <w:proofErr w:type="spellStart"/>
      <w:r w:rsidRPr="00E84315">
        <w:t>criteriile</w:t>
      </w:r>
      <w:proofErr w:type="spellEnd"/>
      <w:r w:rsidRPr="00E84315">
        <w:t xml:space="preserve"> </w:t>
      </w:r>
      <w:proofErr w:type="spellStart"/>
      <w:r w:rsidRPr="00E84315">
        <w:t>prevăzute</w:t>
      </w:r>
      <w:proofErr w:type="spellEnd"/>
      <w:r w:rsidRPr="00E84315">
        <w:t xml:space="preserve"> </w:t>
      </w:r>
      <w:proofErr w:type="spellStart"/>
      <w:r w:rsidRPr="00E84315">
        <w:t>în</w:t>
      </w:r>
      <w:proofErr w:type="spellEnd"/>
      <w:r w:rsidRPr="00E84315">
        <w:t xml:space="preserve"> </w:t>
      </w:r>
      <w:proofErr w:type="spellStart"/>
      <w:r w:rsidRPr="00E84315">
        <w:t>anexa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 xml:space="preserve">. </w:t>
      </w:r>
      <w:proofErr w:type="gramStart"/>
      <w:r w:rsidRPr="00E84315">
        <w:t>3</w:t>
      </w:r>
      <w:proofErr w:type="gramEnd"/>
      <w:r w:rsidRPr="00E84315">
        <w:t xml:space="preserve"> a </w:t>
      </w:r>
      <w:proofErr w:type="spellStart"/>
      <w:r w:rsidRPr="00E84315">
        <w:t>Legii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>. 292/2018</w:t>
      </w:r>
      <w:r w:rsidRPr="00E84315">
        <w:rPr>
          <w:rStyle w:val="tpa1"/>
          <w:lang w:val="ro-RO"/>
        </w:rPr>
        <w:t>:</w:t>
      </w:r>
    </w:p>
    <w:p w14:paraId="01250ED7" w14:textId="77777777" w:rsidR="00F342E4" w:rsidRPr="00E84315" w:rsidRDefault="00F342E4" w:rsidP="00F342E4">
      <w:pPr>
        <w:pStyle w:val="NormalWeb"/>
        <w:spacing w:before="0" w:beforeAutospacing="0" w:after="0" w:afterAutospacing="0"/>
        <w:rPr>
          <w:rStyle w:val="tpa1"/>
          <w:b/>
          <w:lang w:val="ro-RO"/>
        </w:rPr>
      </w:pPr>
    </w:p>
    <w:p w14:paraId="05B705C8" w14:textId="77777777" w:rsidR="00F342E4" w:rsidRPr="00E84315" w:rsidRDefault="00F342E4" w:rsidP="00F342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84315">
        <w:rPr>
          <w:rFonts w:ascii="Times New Roman" w:hAnsi="Times New Roman" w:cs="Times New Roman"/>
          <w:b/>
          <w:iCs/>
          <w:sz w:val="24"/>
          <w:szCs w:val="24"/>
        </w:rPr>
        <w:t>Caracteristicile proiectelor:</w:t>
      </w:r>
    </w:p>
    <w:p w14:paraId="59657B8F" w14:textId="77777777" w:rsidR="00F342E4" w:rsidRPr="00E8431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    La identificarea caracteristicilor proiectelor se iau în considerare următoarele aspecte:</w:t>
      </w:r>
    </w:p>
    <w:p w14:paraId="2542013D" w14:textId="77777777" w:rsidR="00F342E4" w:rsidRPr="00E84315" w:rsidRDefault="00F342E4" w:rsidP="00F342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Dimensiunea și concepția întregului proiect: </w:t>
      </w:r>
    </w:p>
    <w:p w14:paraId="0EF571E6" w14:textId="2CE827F2" w:rsidR="0078136C" w:rsidRDefault="0078136C" w:rsidP="0078136C">
      <w:pPr>
        <w:pStyle w:val="Listparagr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4315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E84315">
        <w:rPr>
          <w:rFonts w:ascii="Times New Roman" w:hAnsi="Times New Roman"/>
          <w:sz w:val="24"/>
          <w:szCs w:val="24"/>
          <w:lang w:val="en-US"/>
        </w:rPr>
        <w:t xml:space="preserve"> p</w:t>
      </w:r>
      <w:proofErr w:type="spellStart"/>
      <w:r w:rsidRPr="00E84315">
        <w:rPr>
          <w:rFonts w:ascii="Times New Roman" w:hAnsi="Times New Roman"/>
          <w:sz w:val="24"/>
          <w:szCs w:val="24"/>
        </w:rPr>
        <w:t>roiectul</w:t>
      </w:r>
      <w:proofErr w:type="spellEnd"/>
      <w:r w:rsidRPr="00E84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315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E843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84315">
        <w:rPr>
          <w:rFonts w:ascii="Times New Roman" w:hAnsi="Times New Roman"/>
          <w:sz w:val="24"/>
          <w:szCs w:val="24"/>
        </w:rPr>
        <w:t>construirea</w:t>
      </w:r>
      <w:proofErr w:type="spellEnd"/>
      <w:r w:rsidRPr="00E84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315">
        <w:rPr>
          <w:rFonts w:ascii="Times New Roman" w:hAnsi="Times New Roman"/>
          <w:sz w:val="24"/>
          <w:szCs w:val="24"/>
        </w:rPr>
        <w:t>unui</w:t>
      </w:r>
      <w:proofErr w:type="spellEnd"/>
      <w:r w:rsidRPr="00E8431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4315">
        <w:rPr>
          <w:rFonts w:ascii="Times New Roman" w:hAnsi="Times New Roman"/>
          <w:sz w:val="24"/>
          <w:szCs w:val="24"/>
        </w:rPr>
        <w:t>imobil</w:t>
      </w:r>
      <w:proofErr w:type="spellEnd"/>
      <w:r w:rsidRPr="00E84315">
        <w:rPr>
          <w:rFonts w:ascii="Times New Roman" w:hAnsi="Times New Roman"/>
          <w:sz w:val="24"/>
          <w:szCs w:val="24"/>
        </w:rPr>
        <w:t xml:space="preserve">  </w:t>
      </w:r>
      <w:r w:rsidRPr="00E84315">
        <w:rPr>
          <w:rFonts w:ascii="Times New Roman" w:hAnsi="Times New Roman"/>
          <w:sz w:val="24"/>
          <w:szCs w:val="24"/>
          <w:lang w:val="ro-RO"/>
        </w:rPr>
        <w:t>P</w:t>
      </w:r>
      <w:proofErr w:type="gramEnd"/>
      <w:r w:rsidRPr="00E84315">
        <w:rPr>
          <w:rFonts w:ascii="Times New Roman" w:hAnsi="Times New Roman"/>
          <w:sz w:val="24"/>
          <w:szCs w:val="24"/>
          <w:lang w:val="ro-RO"/>
        </w:rPr>
        <w:t>+</w:t>
      </w:r>
      <w:r w:rsidR="00A038F5">
        <w:rPr>
          <w:rFonts w:ascii="Times New Roman" w:hAnsi="Times New Roman"/>
          <w:sz w:val="24"/>
          <w:szCs w:val="24"/>
          <w:lang w:val="ro-RO"/>
        </w:rPr>
        <w:t>2E-</w:t>
      </w:r>
      <w:r w:rsidRPr="00E84315">
        <w:rPr>
          <w:rFonts w:ascii="Times New Roman" w:hAnsi="Times New Roman"/>
          <w:sz w:val="24"/>
          <w:szCs w:val="24"/>
          <w:lang w:val="ro-RO"/>
        </w:rPr>
        <w:t>3E</w:t>
      </w:r>
      <w:r w:rsidR="00A038F5">
        <w:rPr>
          <w:rFonts w:ascii="Times New Roman" w:hAnsi="Times New Roman"/>
          <w:sz w:val="24"/>
          <w:szCs w:val="24"/>
          <w:lang w:val="ro-RO"/>
        </w:rPr>
        <w:t xml:space="preserve"> retras</w:t>
      </w:r>
      <w:r w:rsidRPr="00E843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315">
        <w:rPr>
          <w:rFonts w:ascii="Times New Roman" w:hAnsi="Times New Roman"/>
          <w:sz w:val="24"/>
          <w:szCs w:val="24"/>
        </w:rPr>
        <w:t>avand</w:t>
      </w:r>
      <w:proofErr w:type="spellEnd"/>
      <w:r w:rsidRPr="00E84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315">
        <w:rPr>
          <w:rFonts w:ascii="Times New Roman" w:hAnsi="Times New Roman"/>
          <w:sz w:val="24"/>
          <w:szCs w:val="24"/>
        </w:rPr>
        <w:t>destinatia</w:t>
      </w:r>
      <w:proofErr w:type="spellEnd"/>
      <w:r w:rsidRPr="00E84315">
        <w:rPr>
          <w:rFonts w:ascii="Times New Roman" w:hAnsi="Times New Roman"/>
          <w:sz w:val="24"/>
          <w:szCs w:val="24"/>
        </w:rPr>
        <w:t xml:space="preserve"> de  </w:t>
      </w:r>
      <w:proofErr w:type="spellStart"/>
      <w:r w:rsidR="00A038F5">
        <w:rPr>
          <w:rFonts w:ascii="Times New Roman" w:hAnsi="Times New Roman"/>
          <w:sz w:val="24"/>
          <w:szCs w:val="24"/>
          <w:lang w:val="en-US"/>
        </w:rPr>
        <w:t>vila</w:t>
      </w:r>
      <w:proofErr w:type="spellEnd"/>
      <w:r w:rsidR="00A038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038F5">
        <w:rPr>
          <w:rFonts w:ascii="Times New Roman" w:hAnsi="Times New Roman"/>
          <w:sz w:val="24"/>
          <w:szCs w:val="24"/>
          <w:lang w:val="en-US"/>
        </w:rPr>
        <w:t>turistica</w:t>
      </w:r>
      <w:proofErr w:type="spellEnd"/>
      <w:r w:rsidRPr="00E84315">
        <w:rPr>
          <w:rFonts w:ascii="Times New Roman" w:hAnsi="Times New Roman"/>
          <w:sz w:val="24"/>
          <w:szCs w:val="24"/>
        </w:rPr>
        <w:t xml:space="preserve">, </w:t>
      </w:r>
      <w:r w:rsidRPr="00E84315">
        <w:rPr>
          <w:rFonts w:ascii="Times New Roman" w:hAnsi="Times New Roman"/>
          <w:sz w:val="24"/>
          <w:szCs w:val="24"/>
          <w:lang w:val="ro-RO"/>
        </w:rPr>
        <w:t xml:space="preserve">a fost emisa decizia etapei de </w:t>
      </w:r>
      <w:proofErr w:type="spellStart"/>
      <w:r w:rsidRPr="00E84315">
        <w:rPr>
          <w:rFonts w:ascii="Times New Roman" w:hAnsi="Times New Roman"/>
          <w:sz w:val="24"/>
          <w:szCs w:val="24"/>
          <w:lang w:val="ro-RO"/>
        </w:rPr>
        <w:t>incadrare</w:t>
      </w:r>
      <w:proofErr w:type="spellEnd"/>
      <w:r w:rsidRPr="00E84315"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="00A038F5">
        <w:rPr>
          <w:rFonts w:ascii="Times New Roman" w:hAnsi="Times New Roman"/>
          <w:sz w:val="24"/>
          <w:szCs w:val="24"/>
          <w:lang w:val="ro-RO"/>
        </w:rPr>
        <w:t>1836</w:t>
      </w:r>
      <w:r w:rsidRPr="00E84315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A038F5">
        <w:rPr>
          <w:rFonts w:ascii="Times New Roman" w:hAnsi="Times New Roman"/>
          <w:sz w:val="24"/>
          <w:szCs w:val="24"/>
          <w:lang w:val="ro-RO"/>
        </w:rPr>
        <w:t>15</w:t>
      </w:r>
      <w:r w:rsidRPr="00E84315">
        <w:rPr>
          <w:rFonts w:ascii="Times New Roman" w:hAnsi="Times New Roman"/>
          <w:sz w:val="24"/>
          <w:szCs w:val="24"/>
          <w:lang w:val="ro-RO"/>
        </w:rPr>
        <w:t>.</w:t>
      </w:r>
      <w:r w:rsidR="00CC091B">
        <w:rPr>
          <w:rFonts w:ascii="Times New Roman" w:hAnsi="Times New Roman"/>
          <w:sz w:val="24"/>
          <w:szCs w:val="24"/>
          <w:lang w:val="ro-RO"/>
        </w:rPr>
        <w:t>0</w:t>
      </w:r>
      <w:r w:rsidR="00A038F5">
        <w:rPr>
          <w:rFonts w:ascii="Times New Roman" w:hAnsi="Times New Roman"/>
          <w:sz w:val="24"/>
          <w:szCs w:val="24"/>
          <w:lang w:val="ro-RO"/>
        </w:rPr>
        <w:t>7.2019</w:t>
      </w:r>
      <w:r w:rsidRPr="00E84315">
        <w:rPr>
          <w:rFonts w:ascii="Times New Roman" w:hAnsi="Times New Roman"/>
          <w:sz w:val="24"/>
          <w:szCs w:val="24"/>
        </w:rPr>
        <w:t xml:space="preserve">. </w:t>
      </w:r>
    </w:p>
    <w:p w14:paraId="1692B8FD" w14:textId="2D047ADC" w:rsidR="00A038F5" w:rsidRDefault="00A038F5" w:rsidP="0078136C">
      <w:pPr>
        <w:pStyle w:val="Listparagr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Prin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proiect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propune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realizarea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modificari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autorizat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cu AC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47/2020,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extinderea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etajului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trei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supraetajarea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respective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etajul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amprenta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etajelor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inferioare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FEA075E" w14:textId="7D88F263" w:rsidR="00A038F5" w:rsidRDefault="00A038F5" w:rsidP="0078136C">
      <w:pPr>
        <w:pStyle w:val="Listparagr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Vila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turistica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dispune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apartamente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rezultand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total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extindere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supraetajare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 total de 20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unitati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cazare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6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apartamente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camere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).</w:t>
      </w:r>
      <w:r w:rsidR="0097495E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 w:rsidR="0097495E">
        <w:rPr>
          <w:rFonts w:ascii="Times New Roman" w:hAnsi="Times New Roman"/>
          <w:sz w:val="24"/>
          <w:szCs w:val="24"/>
          <w:lang w:val="en-US"/>
        </w:rPr>
        <w:t>vor</w:t>
      </w:r>
      <w:proofErr w:type="spellEnd"/>
      <w:r w:rsidR="009749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495E">
        <w:rPr>
          <w:rFonts w:ascii="Times New Roman" w:hAnsi="Times New Roman"/>
          <w:sz w:val="24"/>
          <w:szCs w:val="24"/>
          <w:lang w:val="en-US"/>
        </w:rPr>
        <w:t>amenaja</w:t>
      </w:r>
      <w:proofErr w:type="spellEnd"/>
      <w:r w:rsidR="0097495E">
        <w:rPr>
          <w:rFonts w:ascii="Times New Roman" w:hAnsi="Times New Roman"/>
          <w:sz w:val="24"/>
          <w:szCs w:val="24"/>
          <w:lang w:val="en-US"/>
        </w:rPr>
        <w:t xml:space="preserve"> 9 </w:t>
      </w:r>
      <w:proofErr w:type="spellStart"/>
      <w:r w:rsidR="0097495E">
        <w:rPr>
          <w:rFonts w:ascii="Times New Roman" w:hAnsi="Times New Roman"/>
          <w:sz w:val="24"/>
          <w:szCs w:val="24"/>
          <w:lang w:val="en-US"/>
        </w:rPr>
        <w:t>locuri</w:t>
      </w:r>
      <w:proofErr w:type="spellEnd"/>
      <w:r w:rsidR="0097495E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97495E">
        <w:rPr>
          <w:rFonts w:ascii="Times New Roman" w:hAnsi="Times New Roman"/>
          <w:sz w:val="24"/>
          <w:szCs w:val="24"/>
          <w:lang w:val="en-US"/>
        </w:rPr>
        <w:t>parcare</w:t>
      </w:r>
      <w:proofErr w:type="spellEnd"/>
      <w:r w:rsidR="0097495E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="0097495E">
        <w:rPr>
          <w:rFonts w:ascii="Times New Roman" w:hAnsi="Times New Roman"/>
          <w:sz w:val="24"/>
          <w:szCs w:val="24"/>
          <w:lang w:val="en-US"/>
        </w:rPr>
        <w:t>nivelul</w:t>
      </w:r>
      <w:proofErr w:type="spellEnd"/>
      <w:r w:rsidR="009749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7495E">
        <w:rPr>
          <w:rFonts w:ascii="Times New Roman" w:hAnsi="Times New Roman"/>
          <w:sz w:val="24"/>
          <w:szCs w:val="24"/>
          <w:lang w:val="en-US"/>
        </w:rPr>
        <w:t>solului</w:t>
      </w:r>
      <w:proofErr w:type="spellEnd"/>
      <w:r w:rsidR="0097495E">
        <w:rPr>
          <w:rFonts w:ascii="Times New Roman" w:hAnsi="Times New Roman"/>
          <w:sz w:val="24"/>
          <w:szCs w:val="24"/>
          <w:lang w:val="en-US"/>
        </w:rPr>
        <w:t>.</w:t>
      </w:r>
    </w:p>
    <w:p w14:paraId="5C896C1A" w14:textId="77777777" w:rsidR="00A038F5" w:rsidRPr="0097495E" w:rsidRDefault="00A038F5" w:rsidP="0078136C">
      <w:pPr>
        <w:pStyle w:val="Listparagr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1F053C" w14:textId="77777777" w:rsidR="00CC091B" w:rsidRPr="0097495E" w:rsidRDefault="00CC091B" w:rsidP="00CC091B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97495E">
        <w:rPr>
          <w:rFonts w:ascii="Times New Roman" w:hAnsi="Times New Roman"/>
          <w:sz w:val="24"/>
          <w:szCs w:val="24"/>
        </w:rPr>
        <w:t>Vecinatati</w:t>
      </w:r>
      <w:proofErr w:type="spellEnd"/>
      <w:r w:rsidRPr="0097495E">
        <w:rPr>
          <w:rFonts w:ascii="Times New Roman" w:hAnsi="Times New Roman"/>
          <w:sz w:val="24"/>
          <w:szCs w:val="24"/>
        </w:rPr>
        <w:t>:</w:t>
      </w:r>
    </w:p>
    <w:p w14:paraId="1A188F3D" w14:textId="5D182930" w:rsidR="00CC091B" w:rsidRPr="0097495E" w:rsidRDefault="00CC091B" w:rsidP="00CC091B">
      <w:pPr>
        <w:numPr>
          <w:ilvl w:val="0"/>
          <w:numId w:val="10"/>
        </w:numPr>
        <w:tabs>
          <w:tab w:val="left" w:pos="180"/>
        </w:tabs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 w:rsidRPr="0097495E">
        <w:rPr>
          <w:rFonts w:ascii="Times New Roman" w:hAnsi="Times New Roman"/>
          <w:sz w:val="24"/>
          <w:szCs w:val="24"/>
        </w:rPr>
        <w:t xml:space="preserve">NORD : </w:t>
      </w:r>
      <w:r w:rsidR="0097495E" w:rsidRPr="0097495E">
        <w:rPr>
          <w:rFonts w:ascii="Times New Roman" w:hAnsi="Times New Roman"/>
          <w:sz w:val="24"/>
          <w:szCs w:val="24"/>
        </w:rPr>
        <w:t>proprietate privata</w:t>
      </w:r>
    </w:p>
    <w:p w14:paraId="3B3BD2BB" w14:textId="16BC5592" w:rsidR="00CC091B" w:rsidRPr="0097495E" w:rsidRDefault="00CC091B" w:rsidP="00CC091B">
      <w:pPr>
        <w:numPr>
          <w:ilvl w:val="0"/>
          <w:numId w:val="10"/>
        </w:numPr>
        <w:tabs>
          <w:tab w:val="left" w:pos="180"/>
        </w:tabs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 w:rsidRPr="0097495E">
        <w:rPr>
          <w:rFonts w:ascii="Times New Roman" w:hAnsi="Times New Roman"/>
          <w:sz w:val="24"/>
          <w:szCs w:val="24"/>
        </w:rPr>
        <w:t xml:space="preserve">SUD : </w:t>
      </w:r>
      <w:r w:rsidR="0097495E" w:rsidRPr="0097495E">
        <w:rPr>
          <w:rFonts w:ascii="Times New Roman" w:hAnsi="Times New Roman"/>
          <w:sz w:val="24"/>
          <w:szCs w:val="24"/>
        </w:rPr>
        <w:t>proprietate privata</w:t>
      </w:r>
    </w:p>
    <w:p w14:paraId="011012EC" w14:textId="40777761" w:rsidR="00CC091B" w:rsidRPr="0097495E" w:rsidRDefault="00CC091B" w:rsidP="00CC091B">
      <w:pPr>
        <w:numPr>
          <w:ilvl w:val="0"/>
          <w:numId w:val="10"/>
        </w:numPr>
        <w:tabs>
          <w:tab w:val="left" w:pos="180"/>
        </w:tabs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 w:rsidRPr="0097495E">
        <w:rPr>
          <w:rFonts w:ascii="Times New Roman" w:hAnsi="Times New Roman"/>
          <w:sz w:val="24"/>
          <w:szCs w:val="24"/>
        </w:rPr>
        <w:t xml:space="preserve">EST : </w:t>
      </w:r>
      <w:r w:rsidR="0097495E" w:rsidRPr="0097495E">
        <w:rPr>
          <w:rFonts w:ascii="Times New Roman" w:hAnsi="Times New Roman"/>
          <w:sz w:val="24"/>
          <w:szCs w:val="24"/>
        </w:rPr>
        <w:t>strada T1</w:t>
      </w:r>
    </w:p>
    <w:p w14:paraId="60B2AA0B" w14:textId="77777777" w:rsidR="00CC091B" w:rsidRPr="0097495E" w:rsidRDefault="00CC091B" w:rsidP="00CC091B">
      <w:pPr>
        <w:numPr>
          <w:ilvl w:val="0"/>
          <w:numId w:val="10"/>
        </w:numPr>
        <w:tabs>
          <w:tab w:val="left" w:pos="180"/>
        </w:tabs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 w:rsidRPr="0097495E">
        <w:rPr>
          <w:rFonts w:ascii="Times New Roman" w:hAnsi="Times New Roman"/>
          <w:sz w:val="24"/>
          <w:szCs w:val="24"/>
        </w:rPr>
        <w:t>VEST : proprietate privata.</w:t>
      </w:r>
    </w:p>
    <w:p w14:paraId="41325EAF" w14:textId="512CD45B" w:rsidR="00CC091B" w:rsidRPr="00554F1E" w:rsidRDefault="00CC091B" w:rsidP="00CC091B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  <w:sz w:val="24"/>
          <w:szCs w:val="24"/>
          <w:lang w:val="fr-FR"/>
        </w:rPr>
      </w:pPr>
      <w:r w:rsidRPr="00554F1E">
        <w:rPr>
          <w:rFonts w:ascii="Times New Roman" w:hAnsi="Times New Roman"/>
          <w:sz w:val="24"/>
          <w:szCs w:val="24"/>
        </w:rPr>
        <w:t xml:space="preserve">Accesul pietonal și auto se va face </w:t>
      </w:r>
      <w:r w:rsidR="00A038F5">
        <w:rPr>
          <w:rFonts w:ascii="Times New Roman" w:hAnsi="Times New Roman"/>
          <w:sz w:val="24"/>
          <w:szCs w:val="24"/>
        </w:rPr>
        <w:t xml:space="preserve">pe latura de est din </w:t>
      </w:r>
      <w:r w:rsidRPr="00554F1E">
        <w:rPr>
          <w:rFonts w:ascii="Times New Roman" w:hAnsi="Times New Roman"/>
          <w:sz w:val="24"/>
          <w:szCs w:val="24"/>
        </w:rPr>
        <w:t xml:space="preserve">strada </w:t>
      </w:r>
      <w:r w:rsidR="00A038F5">
        <w:rPr>
          <w:rFonts w:ascii="Times New Roman" w:hAnsi="Times New Roman"/>
          <w:sz w:val="24"/>
          <w:szCs w:val="24"/>
        </w:rPr>
        <w:t>T1</w:t>
      </w:r>
      <w:r w:rsidRPr="00554F1E">
        <w:rPr>
          <w:rFonts w:ascii="Times New Roman" w:hAnsi="Times New Roman"/>
          <w:sz w:val="24"/>
          <w:szCs w:val="24"/>
        </w:rPr>
        <w:t>.</w:t>
      </w:r>
    </w:p>
    <w:p w14:paraId="75F7B019" w14:textId="77777777" w:rsidR="0078136C" w:rsidRPr="00E21C44" w:rsidRDefault="0078136C" w:rsidP="003928F7">
      <w:pPr>
        <w:pStyle w:val="Listparagr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91F4E22" w14:textId="5FFBB99E" w:rsidR="0078136C" w:rsidRPr="00D73E32" w:rsidRDefault="0078136C" w:rsidP="003928F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3E3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D73E32">
        <w:rPr>
          <w:rFonts w:ascii="Times New Roman" w:hAnsi="Times New Roman"/>
          <w:sz w:val="24"/>
          <w:szCs w:val="24"/>
        </w:rPr>
        <w:t>Suprafata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totala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73E32">
        <w:rPr>
          <w:rFonts w:ascii="Times New Roman" w:hAnsi="Times New Roman"/>
          <w:sz w:val="24"/>
          <w:szCs w:val="24"/>
        </w:rPr>
        <w:t>teren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– </w:t>
      </w:r>
      <w:r w:rsidR="00A038F5">
        <w:rPr>
          <w:rFonts w:ascii="Times New Roman" w:hAnsi="Times New Roman"/>
          <w:sz w:val="24"/>
          <w:szCs w:val="24"/>
          <w:lang w:val="en-US"/>
        </w:rPr>
        <w:t>5</w:t>
      </w:r>
      <w:r w:rsidR="0074201A">
        <w:rPr>
          <w:rFonts w:ascii="Times New Roman" w:hAnsi="Times New Roman"/>
          <w:sz w:val="24"/>
          <w:szCs w:val="24"/>
          <w:lang w:val="en-US"/>
        </w:rPr>
        <w:t>00</w:t>
      </w:r>
      <w:r w:rsidRPr="00D73E32"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Pr="00D73E32">
        <w:rPr>
          <w:rFonts w:ascii="Times New Roman" w:hAnsi="Times New Roman"/>
          <w:sz w:val="24"/>
          <w:szCs w:val="24"/>
        </w:rPr>
        <w:t>mp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. </w:t>
      </w:r>
    </w:p>
    <w:p w14:paraId="4105566D" w14:textId="3788D806" w:rsidR="0078136C" w:rsidRDefault="0078136C" w:rsidP="003928F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3E3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D73E32">
        <w:rPr>
          <w:rFonts w:ascii="Times New Roman" w:hAnsi="Times New Roman"/>
          <w:sz w:val="24"/>
          <w:szCs w:val="24"/>
        </w:rPr>
        <w:t>Suprafata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construita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91B">
        <w:rPr>
          <w:rFonts w:ascii="Times New Roman" w:hAnsi="Times New Roman"/>
          <w:sz w:val="24"/>
          <w:szCs w:val="24"/>
          <w:lang w:val="en-US"/>
        </w:rPr>
        <w:t>existenta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imobil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038F5">
        <w:rPr>
          <w:rFonts w:ascii="Times New Roman" w:hAnsi="Times New Roman"/>
          <w:sz w:val="24"/>
          <w:szCs w:val="24"/>
          <w:lang w:val="en-US"/>
        </w:rPr>
        <w:t>169,05</w:t>
      </w:r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mp</w:t>
      </w:r>
      <w:proofErr w:type="spellEnd"/>
    </w:p>
    <w:p w14:paraId="4F7A1C9F" w14:textId="61777E59" w:rsidR="00CC091B" w:rsidRPr="00D73E32" w:rsidRDefault="00CC091B" w:rsidP="00CC091B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spellStart"/>
      <w:r w:rsidRPr="00D73E32">
        <w:rPr>
          <w:rFonts w:ascii="Times New Roman" w:hAnsi="Times New Roman"/>
          <w:sz w:val="24"/>
          <w:szCs w:val="24"/>
        </w:rPr>
        <w:t>Suprafata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construita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propusa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imobil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038F5">
        <w:rPr>
          <w:rFonts w:ascii="Times New Roman" w:hAnsi="Times New Roman"/>
          <w:sz w:val="24"/>
          <w:szCs w:val="24"/>
          <w:lang w:val="en-US"/>
        </w:rPr>
        <w:t>169</w:t>
      </w:r>
      <w:r w:rsidRPr="00A038F5">
        <w:rPr>
          <w:rFonts w:ascii="Times New Roman" w:hAnsi="Times New Roman"/>
          <w:sz w:val="24"/>
          <w:szCs w:val="24"/>
        </w:rPr>
        <w:t>,</w:t>
      </w:r>
      <w:r w:rsidR="00A038F5">
        <w:rPr>
          <w:rFonts w:ascii="Times New Roman" w:hAnsi="Times New Roman"/>
          <w:sz w:val="24"/>
          <w:szCs w:val="24"/>
          <w:lang w:val="en-US"/>
        </w:rPr>
        <w:t>05</w:t>
      </w:r>
      <w:r w:rsidRPr="00A03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8F5">
        <w:rPr>
          <w:rFonts w:ascii="Times New Roman" w:hAnsi="Times New Roman"/>
          <w:sz w:val="24"/>
          <w:szCs w:val="24"/>
        </w:rPr>
        <w:t>mp</w:t>
      </w:r>
      <w:proofErr w:type="spellEnd"/>
    </w:p>
    <w:p w14:paraId="1AA8DF73" w14:textId="735480E6" w:rsidR="00CC091B" w:rsidRDefault="00CC091B" w:rsidP="00CC091B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3E3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D73E32">
        <w:rPr>
          <w:rFonts w:ascii="Times New Roman" w:hAnsi="Times New Roman"/>
          <w:sz w:val="24"/>
          <w:szCs w:val="24"/>
        </w:rPr>
        <w:t>Suprafata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construita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desfasurata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existent </w:t>
      </w:r>
      <w:proofErr w:type="spellStart"/>
      <w:r w:rsidRPr="00D73E32">
        <w:rPr>
          <w:rFonts w:ascii="Times New Roman" w:hAnsi="Times New Roman"/>
          <w:sz w:val="24"/>
          <w:szCs w:val="24"/>
        </w:rPr>
        <w:t>imobil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– </w:t>
      </w:r>
      <w:r w:rsidR="00A038F5">
        <w:rPr>
          <w:rFonts w:ascii="Times New Roman" w:hAnsi="Times New Roman"/>
          <w:sz w:val="24"/>
          <w:szCs w:val="24"/>
          <w:lang w:val="en-US"/>
        </w:rPr>
        <w:t>651</w:t>
      </w:r>
      <w:r w:rsidRPr="00D73E32">
        <w:rPr>
          <w:rFonts w:ascii="Times New Roman" w:hAnsi="Times New Roman"/>
          <w:sz w:val="24"/>
          <w:szCs w:val="24"/>
        </w:rPr>
        <w:t>,</w:t>
      </w:r>
      <w:r w:rsidR="00A038F5"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mp</w:t>
      </w:r>
      <w:proofErr w:type="spellEnd"/>
    </w:p>
    <w:p w14:paraId="5B90F087" w14:textId="338053F3" w:rsidR="00CC091B" w:rsidRPr="00CC091B" w:rsidRDefault="00CC091B" w:rsidP="00CC091B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CC091B">
        <w:rPr>
          <w:rFonts w:ascii="Times New Roman" w:hAnsi="Times New Roman"/>
          <w:sz w:val="24"/>
          <w:szCs w:val="24"/>
        </w:rPr>
        <w:t>Suprafata</w:t>
      </w:r>
      <w:proofErr w:type="spellEnd"/>
      <w:r w:rsidRPr="00CC0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91B">
        <w:rPr>
          <w:rFonts w:ascii="Times New Roman" w:hAnsi="Times New Roman"/>
          <w:sz w:val="24"/>
          <w:szCs w:val="24"/>
        </w:rPr>
        <w:t>construita</w:t>
      </w:r>
      <w:proofErr w:type="spellEnd"/>
      <w:r w:rsidRPr="00CC0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91B">
        <w:rPr>
          <w:rFonts w:ascii="Times New Roman" w:hAnsi="Times New Roman"/>
          <w:sz w:val="24"/>
          <w:szCs w:val="24"/>
        </w:rPr>
        <w:t>desfasurata</w:t>
      </w:r>
      <w:proofErr w:type="spellEnd"/>
      <w:r w:rsidRPr="00CC0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91B">
        <w:rPr>
          <w:rFonts w:ascii="Times New Roman" w:hAnsi="Times New Roman"/>
          <w:sz w:val="24"/>
          <w:szCs w:val="24"/>
          <w:lang w:val="en-US"/>
        </w:rPr>
        <w:t>propusa</w:t>
      </w:r>
      <w:proofErr w:type="spellEnd"/>
      <w:r w:rsidRPr="00CC09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C091B">
        <w:rPr>
          <w:rFonts w:ascii="Times New Roman" w:hAnsi="Times New Roman"/>
          <w:sz w:val="24"/>
          <w:szCs w:val="24"/>
        </w:rPr>
        <w:t>imobil</w:t>
      </w:r>
      <w:proofErr w:type="spellEnd"/>
      <w:r w:rsidRPr="00CC091B">
        <w:rPr>
          <w:rFonts w:ascii="Times New Roman" w:hAnsi="Times New Roman"/>
          <w:sz w:val="24"/>
          <w:szCs w:val="24"/>
        </w:rPr>
        <w:t xml:space="preserve"> – </w:t>
      </w:r>
      <w:r w:rsidR="00A038F5">
        <w:rPr>
          <w:rFonts w:ascii="Times New Roman" w:hAnsi="Times New Roman"/>
          <w:sz w:val="24"/>
          <w:szCs w:val="24"/>
          <w:lang w:val="en-US"/>
        </w:rPr>
        <w:t>874</w:t>
      </w:r>
      <w:r w:rsidRPr="00CC091B">
        <w:rPr>
          <w:rFonts w:ascii="Times New Roman" w:hAnsi="Times New Roman"/>
          <w:sz w:val="24"/>
          <w:szCs w:val="24"/>
        </w:rPr>
        <w:t>,</w:t>
      </w:r>
      <w:r w:rsidR="00A038F5">
        <w:rPr>
          <w:rFonts w:ascii="Times New Roman" w:hAnsi="Times New Roman"/>
          <w:sz w:val="24"/>
          <w:szCs w:val="24"/>
          <w:lang w:val="en-US"/>
        </w:rPr>
        <w:t>00</w:t>
      </w:r>
      <w:r w:rsidRPr="00CC0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91B">
        <w:rPr>
          <w:rFonts w:ascii="Times New Roman" w:hAnsi="Times New Roman"/>
          <w:sz w:val="24"/>
          <w:szCs w:val="24"/>
        </w:rPr>
        <w:t>mp</w:t>
      </w:r>
      <w:proofErr w:type="spellEnd"/>
    </w:p>
    <w:p w14:paraId="358B5F55" w14:textId="368AF17A" w:rsidR="00CC091B" w:rsidRPr="00CC091B" w:rsidRDefault="00CC091B" w:rsidP="00CC091B">
      <w:pPr>
        <w:pStyle w:val="Listparagraf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inaltime</w:t>
      </w:r>
      <w:proofErr w:type="spellEnd"/>
      <w:r w:rsidR="00A038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038F5">
        <w:rPr>
          <w:rFonts w:ascii="Times New Roman" w:hAnsi="Times New Roman"/>
          <w:sz w:val="24"/>
          <w:szCs w:val="24"/>
          <w:lang w:val="en-US"/>
        </w:rPr>
        <w:t>propus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P+4E</w:t>
      </w:r>
    </w:p>
    <w:p w14:paraId="731ADF71" w14:textId="17CC4D76" w:rsidR="0078136C" w:rsidRDefault="0078136C" w:rsidP="003928F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verzi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A038F5">
        <w:rPr>
          <w:rFonts w:ascii="Times New Roman" w:hAnsi="Times New Roman"/>
          <w:sz w:val="24"/>
          <w:szCs w:val="24"/>
          <w:lang w:val="en-US"/>
        </w:rPr>
        <w:t>58</w:t>
      </w:r>
      <w:r>
        <w:rPr>
          <w:rFonts w:ascii="Times New Roman" w:hAnsi="Times New Roman"/>
          <w:sz w:val="24"/>
          <w:szCs w:val="24"/>
        </w:rPr>
        <w:t>,</w:t>
      </w:r>
      <w:r w:rsidR="00CC091B">
        <w:rPr>
          <w:rFonts w:ascii="Times New Roman" w:hAnsi="Times New Roman"/>
          <w:sz w:val="24"/>
          <w:szCs w:val="24"/>
          <w:lang w:val="en-US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mp</w:t>
      </w:r>
      <w:proofErr w:type="spellEnd"/>
      <w:r w:rsidR="00A038F5">
        <w:rPr>
          <w:rFonts w:ascii="Times New Roman" w:hAnsi="Times New Roman"/>
          <w:sz w:val="24"/>
          <w:szCs w:val="24"/>
          <w:lang w:val="en-US"/>
        </w:rPr>
        <w:t xml:space="preserve"> + 7 </w:t>
      </w:r>
      <w:proofErr w:type="spellStart"/>
      <w:r w:rsidR="00A038F5">
        <w:rPr>
          <w:rFonts w:ascii="Times New Roman" w:hAnsi="Times New Roman"/>
          <w:sz w:val="24"/>
          <w:szCs w:val="24"/>
          <w:lang w:val="en-US"/>
        </w:rPr>
        <w:t>pomi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A58F961" w14:textId="024A7961" w:rsidR="0078136C" w:rsidRPr="00CC091B" w:rsidRDefault="0078136C" w:rsidP="003928F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C091B">
        <w:rPr>
          <w:rFonts w:ascii="Times New Roman" w:hAnsi="Times New Roman"/>
          <w:sz w:val="24"/>
        </w:rPr>
        <w:t xml:space="preserve">POT existent = </w:t>
      </w:r>
      <w:r w:rsidR="0097495E">
        <w:rPr>
          <w:rFonts w:ascii="Times New Roman" w:hAnsi="Times New Roman"/>
          <w:sz w:val="24"/>
        </w:rPr>
        <w:t>35</w:t>
      </w:r>
      <w:r w:rsidRPr="00CC091B">
        <w:rPr>
          <w:rFonts w:ascii="Times New Roman" w:hAnsi="Times New Roman"/>
          <w:sz w:val="24"/>
        </w:rPr>
        <w:t xml:space="preserve">%                       POT propus = </w:t>
      </w:r>
      <w:r w:rsidR="0097495E">
        <w:rPr>
          <w:rFonts w:ascii="Times New Roman" w:hAnsi="Times New Roman"/>
          <w:sz w:val="24"/>
        </w:rPr>
        <w:t>35</w:t>
      </w:r>
      <w:r w:rsidRPr="00CC091B">
        <w:rPr>
          <w:rFonts w:ascii="Times New Roman" w:hAnsi="Times New Roman"/>
          <w:sz w:val="24"/>
        </w:rPr>
        <w:t>%</w:t>
      </w:r>
    </w:p>
    <w:p w14:paraId="6D872F52" w14:textId="2340F4ED" w:rsidR="0078136C" w:rsidRPr="00CC091B" w:rsidRDefault="0078136C" w:rsidP="003928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091B">
        <w:rPr>
          <w:rFonts w:ascii="Times New Roman" w:hAnsi="Times New Roman"/>
          <w:sz w:val="24"/>
          <w:szCs w:val="24"/>
        </w:rPr>
        <w:t xml:space="preserve">CUT existent = </w:t>
      </w:r>
      <w:r w:rsidR="0097495E">
        <w:rPr>
          <w:rFonts w:ascii="Times New Roman" w:hAnsi="Times New Roman"/>
          <w:sz w:val="24"/>
          <w:szCs w:val="24"/>
        </w:rPr>
        <w:t>1</w:t>
      </w:r>
      <w:r w:rsidRPr="00CC091B">
        <w:rPr>
          <w:rFonts w:ascii="Times New Roman" w:hAnsi="Times New Roman"/>
          <w:sz w:val="24"/>
          <w:szCs w:val="24"/>
        </w:rPr>
        <w:t>,</w:t>
      </w:r>
      <w:r w:rsidR="0097495E">
        <w:rPr>
          <w:rFonts w:ascii="Times New Roman" w:hAnsi="Times New Roman"/>
          <w:sz w:val="24"/>
          <w:szCs w:val="24"/>
        </w:rPr>
        <w:t>35</w:t>
      </w:r>
      <w:r w:rsidRPr="00CC091B">
        <w:rPr>
          <w:rFonts w:ascii="Times New Roman" w:hAnsi="Times New Roman"/>
          <w:sz w:val="24"/>
          <w:szCs w:val="24"/>
        </w:rPr>
        <w:t xml:space="preserve">.                     CUT propus = </w:t>
      </w:r>
      <w:r w:rsidR="0097495E">
        <w:rPr>
          <w:rFonts w:ascii="Times New Roman" w:hAnsi="Times New Roman"/>
          <w:sz w:val="24"/>
          <w:szCs w:val="24"/>
        </w:rPr>
        <w:t>1,80</w:t>
      </w:r>
    </w:p>
    <w:p w14:paraId="418E2042" w14:textId="77777777" w:rsidR="0078136C" w:rsidRDefault="0078136C" w:rsidP="003928F7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4784B76" w14:textId="77777777" w:rsidR="0078136C" w:rsidRPr="003824C2" w:rsidRDefault="0078136C" w:rsidP="0078136C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utilitatilor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realiza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bransarea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retelele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existente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in zona (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alimentare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gaze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naturale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824C2">
        <w:rPr>
          <w:rFonts w:ascii="Times New Roman" w:hAnsi="Times New Roman"/>
          <w:sz w:val="24"/>
          <w:szCs w:val="24"/>
          <w:lang w:val="fr-FR"/>
        </w:rPr>
        <w:t xml:space="preserve">si </w:t>
      </w:r>
      <w:proofErr w:type="spellStart"/>
      <w:r w:rsidRPr="003824C2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3824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824C2">
        <w:rPr>
          <w:rFonts w:ascii="Times New Roman" w:hAnsi="Times New Roman"/>
          <w:sz w:val="24"/>
          <w:szCs w:val="24"/>
          <w:lang w:val="fr-FR"/>
        </w:rPr>
        <w:t>electrica</w:t>
      </w:r>
      <w:proofErr w:type="spellEnd"/>
      <w:r w:rsidRPr="003824C2">
        <w:rPr>
          <w:rFonts w:ascii="Times New Roman" w:hAnsi="Times New Roman"/>
          <w:sz w:val="24"/>
          <w:szCs w:val="24"/>
          <w:lang w:val="fr-FR"/>
        </w:rPr>
        <w:t>).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15F3AC49" w14:textId="77777777" w:rsidR="0078136C" w:rsidRDefault="0078136C" w:rsidP="0078136C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  <w:sz w:val="24"/>
          <w:szCs w:val="24"/>
        </w:rPr>
      </w:pPr>
      <w:r w:rsidRPr="005C6231">
        <w:rPr>
          <w:rFonts w:ascii="Times New Roman" w:hAnsi="Times New Roman"/>
          <w:sz w:val="24"/>
          <w:szCs w:val="24"/>
        </w:rPr>
        <w:t xml:space="preserve">Organizarea de </w:t>
      </w:r>
      <w:proofErr w:type="spellStart"/>
      <w:r w:rsidRPr="005C6231">
        <w:rPr>
          <w:rFonts w:ascii="Times New Roman" w:hAnsi="Times New Roman"/>
          <w:sz w:val="24"/>
          <w:szCs w:val="24"/>
        </w:rPr>
        <w:t>santier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solicitate se va </w:t>
      </w:r>
      <w:r>
        <w:rPr>
          <w:rFonts w:ascii="Times New Roman" w:hAnsi="Times New Roman"/>
          <w:sz w:val="24"/>
          <w:szCs w:val="24"/>
        </w:rPr>
        <w:t>amenaja pe terenul aflat in proprietatea beneficiarului</w:t>
      </w:r>
      <w:r w:rsidRPr="005C6231">
        <w:rPr>
          <w:rFonts w:ascii="Times New Roman" w:hAnsi="Times New Roman"/>
          <w:sz w:val="24"/>
          <w:szCs w:val="24"/>
        </w:rPr>
        <w:t xml:space="preserve"> si nu va afecta domeniile </w:t>
      </w:r>
      <w:proofErr w:type="spellStart"/>
      <w:r w:rsidRPr="005C6231">
        <w:rPr>
          <w:rFonts w:ascii="Times New Roman" w:hAnsi="Times New Roman"/>
          <w:sz w:val="24"/>
          <w:szCs w:val="24"/>
        </w:rPr>
        <w:t>invecinate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necesare </w:t>
      </w:r>
      <w:proofErr w:type="spellStart"/>
      <w:r w:rsidRPr="005C6231">
        <w:rPr>
          <w:rFonts w:ascii="Times New Roman" w:hAnsi="Times New Roman"/>
          <w:sz w:val="24"/>
          <w:szCs w:val="24"/>
        </w:rPr>
        <w:t>organizarii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C6231">
        <w:rPr>
          <w:rFonts w:ascii="Times New Roman" w:hAnsi="Times New Roman"/>
          <w:sz w:val="24"/>
          <w:szCs w:val="24"/>
        </w:rPr>
        <w:t>santier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vor fi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specifice de </w:t>
      </w:r>
      <w:proofErr w:type="spellStart"/>
      <w:r w:rsidRPr="005C6231">
        <w:rPr>
          <w:rFonts w:ascii="Times New Roman" w:hAnsi="Times New Roman"/>
          <w:sz w:val="24"/>
          <w:szCs w:val="24"/>
        </w:rPr>
        <w:t>constructii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, realizate pana la finalizarea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lucrarilor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C6231">
        <w:rPr>
          <w:rFonts w:ascii="Times New Roman" w:hAnsi="Times New Roman"/>
          <w:sz w:val="24"/>
          <w:szCs w:val="24"/>
        </w:rPr>
        <w:t>constructii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. Pe perioada </w:t>
      </w:r>
      <w:proofErr w:type="spellStart"/>
      <w:r w:rsidRPr="005C6231">
        <w:rPr>
          <w:rFonts w:ascii="Times New Roman" w:hAnsi="Times New Roman"/>
          <w:sz w:val="24"/>
          <w:szCs w:val="24"/>
        </w:rPr>
        <w:t>derularii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lucrarilor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C6231">
        <w:rPr>
          <w:rFonts w:ascii="Times New Roman" w:hAnsi="Times New Roman"/>
          <w:sz w:val="24"/>
          <w:szCs w:val="24"/>
        </w:rPr>
        <w:t>constructii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se vor amenaja spatii speciale pentru stocarea temporara a </w:t>
      </w:r>
      <w:proofErr w:type="spellStart"/>
      <w:r w:rsidRPr="005C6231">
        <w:rPr>
          <w:rFonts w:ascii="Times New Roman" w:hAnsi="Times New Roman"/>
          <w:sz w:val="24"/>
          <w:szCs w:val="24"/>
        </w:rPr>
        <w:t>deseurilor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generate, pana la predarea acestora </w:t>
      </w:r>
      <w:proofErr w:type="spellStart"/>
      <w:r w:rsidRPr="005C6231">
        <w:rPr>
          <w:rFonts w:ascii="Times New Roman" w:hAnsi="Times New Roman"/>
          <w:sz w:val="24"/>
          <w:szCs w:val="24"/>
        </w:rPr>
        <w:t>catre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operatori </w:t>
      </w:r>
      <w:proofErr w:type="spellStart"/>
      <w:r w:rsidRPr="005C6231">
        <w:rPr>
          <w:rFonts w:ascii="Times New Roman" w:hAnsi="Times New Roman"/>
          <w:sz w:val="24"/>
          <w:szCs w:val="24"/>
        </w:rPr>
        <w:t>autorizati</w:t>
      </w:r>
      <w:proofErr w:type="spellEnd"/>
      <w:r w:rsidRPr="005C62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Organizarea de </w:t>
      </w:r>
      <w:proofErr w:type="spellStart"/>
      <w:r>
        <w:rPr>
          <w:rFonts w:ascii="Times New Roman" w:hAnsi="Times New Roman"/>
          <w:sz w:val="24"/>
          <w:szCs w:val="24"/>
        </w:rPr>
        <w:t>santier</w:t>
      </w:r>
      <w:proofErr w:type="spellEnd"/>
      <w:r>
        <w:rPr>
          <w:rFonts w:ascii="Times New Roman" w:hAnsi="Times New Roman"/>
          <w:sz w:val="24"/>
          <w:szCs w:val="24"/>
        </w:rPr>
        <w:t xml:space="preserve"> va fi dotata cu toalete ecologice </w:t>
      </w:r>
      <w:proofErr w:type="spellStart"/>
      <w:r>
        <w:rPr>
          <w:rFonts w:ascii="Times New Roman" w:hAnsi="Times New Roman"/>
          <w:sz w:val="24"/>
          <w:szCs w:val="24"/>
        </w:rPr>
        <w:t>prevazute</w:t>
      </w:r>
      <w:proofErr w:type="spellEnd"/>
      <w:r>
        <w:rPr>
          <w:rFonts w:ascii="Times New Roman" w:hAnsi="Times New Roman"/>
          <w:sz w:val="24"/>
          <w:szCs w:val="24"/>
        </w:rPr>
        <w:t xml:space="preserve"> cu lavoare si va fi </w:t>
      </w:r>
      <w:proofErr w:type="spellStart"/>
      <w:r>
        <w:rPr>
          <w:rFonts w:ascii="Times New Roman" w:hAnsi="Times New Roman"/>
          <w:sz w:val="24"/>
          <w:szCs w:val="24"/>
        </w:rPr>
        <w:t>achizitionat</w:t>
      </w:r>
      <w:proofErr w:type="spellEnd"/>
      <w:r>
        <w:rPr>
          <w:rFonts w:ascii="Times New Roman" w:hAnsi="Times New Roman"/>
          <w:sz w:val="24"/>
          <w:szCs w:val="24"/>
        </w:rPr>
        <w:t xml:space="preserve"> material absorbant pentru </w:t>
      </w:r>
      <w:proofErr w:type="spellStart"/>
      <w:r>
        <w:rPr>
          <w:rFonts w:ascii="Times New Roman" w:hAnsi="Times New Roman"/>
          <w:sz w:val="24"/>
          <w:szCs w:val="24"/>
        </w:rPr>
        <w:t>interventie</w:t>
      </w:r>
      <w:proofErr w:type="spellEnd"/>
      <w:r>
        <w:rPr>
          <w:rFonts w:ascii="Times New Roman" w:hAnsi="Times New Roman"/>
          <w:sz w:val="24"/>
          <w:szCs w:val="24"/>
        </w:rPr>
        <w:t xml:space="preserve"> in cazul unor scurgeri accidentale de produs petrolier.</w:t>
      </w:r>
      <w:r w:rsidRPr="00EE30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8548C">
        <w:rPr>
          <w:rFonts w:ascii="Times New Roman" w:hAnsi="Times New Roman"/>
          <w:sz w:val="24"/>
          <w:szCs w:val="24"/>
        </w:rPr>
        <w:t xml:space="preserve">e parcursul derulării lucrărilor de execuție întregul imobil va fi protejat cu plase </w:t>
      </w:r>
      <w:proofErr w:type="spellStart"/>
      <w:r w:rsidRPr="00E8548C">
        <w:rPr>
          <w:rFonts w:ascii="Times New Roman" w:hAnsi="Times New Roman"/>
          <w:sz w:val="24"/>
          <w:szCs w:val="24"/>
        </w:rPr>
        <w:t>antipraf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5328AE" w14:textId="212B1545" w:rsidR="00F342E4" w:rsidRPr="003928F7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F7">
        <w:rPr>
          <w:rFonts w:ascii="Times New Roman" w:hAnsi="Times New Roman" w:cs="Times New Roman"/>
          <w:sz w:val="24"/>
          <w:szCs w:val="24"/>
        </w:rPr>
        <w:t xml:space="preserve">    b)   cumularea cu alte proiecte existente si/sau aprobate – alte proiecte de </w:t>
      </w:r>
      <w:r w:rsidR="0078136C" w:rsidRPr="003928F7">
        <w:rPr>
          <w:rFonts w:ascii="Times New Roman" w:hAnsi="Times New Roman" w:cs="Times New Roman"/>
          <w:sz w:val="24"/>
          <w:szCs w:val="24"/>
        </w:rPr>
        <w:t>dezvoltare urbana</w:t>
      </w:r>
      <w:r w:rsidRPr="003928F7">
        <w:rPr>
          <w:rFonts w:ascii="Times New Roman" w:hAnsi="Times New Roman" w:cs="Times New Roman"/>
          <w:sz w:val="24"/>
          <w:szCs w:val="24"/>
        </w:rPr>
        <w:t>.</w:t>
      </w:r>
    </w:p>
    <w:p w14:paraId="524C798B" w14:textId="77777777" w:rsidR="00F342E4" w:rsidRPr="003928F7" w:rsidRDefault="00F342E4" w:rsidP="00F342E4">
      <w:pPr>
        <w:pStyle w:val="Corptext2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3928F7">
        <w:rPr>
          <w:rFonts w:ascii="Times New Roman" w:hAnsi="Times New Roman"/>
          <w:sz w:val="24"/>
          <w:szCs w:val="24"/>
          <w:lang w:val="ro-RO"/>
        </w:rPr>
        <w:t xml:space="preserve">    c)   utilizarea resurselor naturale, in special a solului, a terenurilor, a apei și a biodiversității – nu este cazul.</w:t>
      </w:r>
    </w:p>
    <w:p w14:paraId="6AE9A813" w14:textId="77777777" w:rsidR="00E93CC5" w:rsidRPr="003928F7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F7">
        <w:rPr>
          <w:rFonts w:ascii="Times New Roman" w:hAnsi="Times New Roman" w:cs="Times New Roman"/>
          <w:sz w:val="24"/>
          <w:szCs w:val="24"/>
        </w:rPr>
        <w:t xml:space="preserve">    d)  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producţia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– în perioada lucrărilor de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rezultă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specifice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de construire, ce vor fi gestionate conform OUG nr. 92/2021 privind regimul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</w:t>
      </w:r>
      <w:r w:rsidRPr="003928F7">
        <w:rPr>
          <w:rFonts w:ascii="Times New Roman" w:hAnsi="Times New Roman" w:cs="Times New Roman"/>
          <w:i/>
          <w:iCs/>
          <w:sz w:val="24"/>
          <w:szCs w:val="24"/>
        </w:rPr>
        <w:t xml:space="preserve">aprobată cu modificări prin </w:t>
      </w:r>
      <w:r w:rsidRPr="003928F7">
        <w:rPr>
          <w:rFonts w:ascii="Times New Roman" w:hAnsi="Times New Roman" w:cs="Times New Roman"/>
          <w:i/>
          <w:iCs/>
          <w:sz w:val="24"/>
          <w:szCs w:val="24"/>
          <w:u w:val="single"/>
        </w:rPr>
        <w:t>Legea nr. 17/2023</w:t>
      </w:r>
      <w:r w:rsidRPr="003928F7">
        <w:rPr>
          <w:rFonts w:ascii="Times New Roman" w:hAnsi="Times New Roman" w:cs="Times New Roman"/>
          <w:sz w:val="24"/>
          <w:szCs w:val="24"/>
        </w:rPr>
        <w:t>:</w:t>
      </w:r>
    </w:p>
    <w:p w14:paraId="4651465D" w14:textId="77777777" w:rsidR="00E93CC5" w:rsidRDefault="00E93CC5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W w:w="9387" w:type="dxa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000" w:firstRow="0" w:lastRow="0" w:firstColumn="0" w:lastColumn="0" w:noHBand="0" w:noVBand="0"/>
      </w:tblPr>
      <w:tblGrid>
        <w:gridCol w:w="1260"/>
        <w:gridCol w:w="1787"/>
        <w:gridCol w:w="2909"/>
        <w:gridCol w:w="3431"/>
      </w:tblGrid>
      <w:tr w:rsidR="00E93CC5" w:rsidRPr="0082677B" w14:paraId="21B74677" w14:textId="77777777" w:rsidTr="00A35B21">
        <w:trPr>
          <w:trHeight w:val="700"/>
          <w:jc w:val="center"/>
        </w:trPr>
        <w:tc>
          <w:tcPr>
            <w:tcW w:w="1260" w:type="dxa"/>
            <w:shd w:val="clear" w:color="auto" w:fill="auto"/>
            <w:noWrap/>
          </w:tcPr>
          <w:p w14:paraId="1FB58BEC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Cod</w:t>
            </w:r>
          </w:p>
        </w:tc>
        <w:tc>
          <w:tcPr>
            <w:tcW w:w="1787" w:type="dxa"/>
          </w:tcPr>
          <w:p w14:paraId="12C5AB7D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Denumirea deșeului</w:t>
            </w:r>
          </w:p>
        </w:tc>
        <w:tc>
          <w:tcPr>
            <w:tcW w:w="2909" w:type="dxa"/>
            <w:shd w:val="clear" w:color="auto" w:fill="auto"/>
            <w:noWrap/>
          </w:tcPr>
          <w:p w14:paraId="44508A37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Sursa de generare</w:t>
            </w:r>
          </w:p>
        </w:tc>
        <w:tc>
          <w:tcPr>
            <w:tcW w:w="3431" w:type="dxa"/>
          </w:tcPr>
          <w:p w14:paraId="60D33579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Modalitati de eliminare/valorificare</w:t>
            </w:r>
          </w:p>
        </w:tc>
      </w:tr>
      <w:tr w:rsidR="00E93CC5" w:rsidRPr="0082677B" w14:paraId="3ED4D32E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0F16FF1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17 05 04</w:t>
            </w:r>
          </w:p>
        </w:tc>
        <w:tc>
          <w:tcPr>
            <w:tcW w:w="1787" w:type="dxa"/>
          </w:tcPr>
          <w:p w14:paraId="004540F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Deșeuri de pământ excavat</w:t>
            </w:r>
          </w:p>
        </w:tc>
        <w:tc>
          <w:tcPr>
            <w:tcW w:w="2909" w:type="dxa"/>
            <w:shd w:val="clear" w:color="auto" w:fill="auto"/>
            <w:noWrap/>
          </w:tcPr>
          <w:p w14:paraId="7BD935BD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>Realizarea fundațiilor</w:t>
            </w:r>
          </w:p>
        </w:tc>
        <w:tc>
          <w:tcPr>
            <w:tcW w:w="3431" w:type="dxa"/>
          </w:tcPr>
          <w:p w14:paraId="56EF8BD8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 xml:space="preserve">va fi reutilizat la umpluturi si sistematizare teren . Surplusul va </w:t>
            </w: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lastRenderedPageBreak/>
              <w:t>transportat în locuri indicate de Primărie prin AC</w:t>
            </w:r>
          </w:p>
        </w:tc>
      </w:tr>
      <w:tr w:rsidR="00E93CC5" w:rsidRPr="0082677B" w14:paraId="2DBB586B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05B67344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lastRenderedPageBreak/>
              <w:t>17 01 07</w:t>
            </w:r>
          </w:p>
        </w:tc>
        <w:tc>
          <w:tcPr>
            <w:tcW w:w="1787" w:type="dxa"/>
          </w:tcPr>
          <w:p w14:paraId="4370AC3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Resturi de materiale de constructii și deșeuri din construcții</w:t>
            </w:r>
          </w:p>
        </w:tc>
        <w:tc>
          <w:tcPr>
            <w:tcW w:w="2909" w:type="dxa"/>
            <w:shd w:val="clear" w:color="auto" w:fill="auto"/>
            <w:noWrap/>
          </w:tcPr>
          <w:p w14:paraId="548C139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 xml:space="preserve">Salubrizare amplasament </w:t>
            </w:r>
          </w:p>
          <w:p w14:paraId="1CD7B476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>Construcții și construcții – montaj</w:t>
            </w:r>
          </w:p>
        </w:tc>
        <w:tc>
          <w:tcPr>
            <w:tcW w:w="3431" w:type="dxa"/>
          </w:tcPr>
          <w:p w14:paraId="1A32E657" w14:textId="693A1534" w:rsidR="00E93CC5" w:rsidRPr="0082677B" w:rsidRDefault="00E93CC5" w:rsidP="0097495E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vor fi transportate in locuri indicate de Primaria </w:t>
            </w:r>
            <w:r w:rsidR="0097495E">
              <w:rPr>
                <w:rFonts w:ascii="Times New Roman" w:hAnsi="Times New Roman"/>
                <w:sz w:val="24"/>
                <w:szCs w:val="24"/>
                <w:lang w:val="pt-PT"/>
              </w:rPr>
              <w:t>Navodari</w:t>
            </w:r>
          </w:p>
        </w:tc>
      </w:tr>
      <w:tr w:rsidR="00E93CC5" w:rsidRPr="0082677B" w14:paraId="734468CA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073BDF49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15 02 02*</w:t>
            </w:r>
          </w:p>
        </w:tc>
        <w:tc>
          <w:tcPr>
            <w:tcW w:w="1787" w:type="dxa"/>
          </w:tcPr>
          <w:p w14:paraId="1EF1A1E7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Material absorbant uzat</w:t>
            </w:r>
          </w:p>
        </w:tc>
        <w:tc>
          <w:tcPr>
            <w:tcW w:w="2909" w:type="dxa"/>
            <w:shd w:val="clear" w:color="auto" w:fill="auto"/>
            <w:noWrap/>
          </w:tcPr>
          <w:p w14:paraId="36DCDF1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Intervenția în caz de scurgeri accidentale de carburant</w:t>
            </w:r>
          </w:p>
        </w:tc>
        <w:tc>
          <w:tcPr>
            <w:tcW w:w="3431" w:type="dxa"/>
          </w:tcPr>
          <w:p w14:paraId="5267CD86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functie de poluarile produse /Va fi predat catre societati autorizate in vederea valorificarii/eliminarii</w:t>
            </w:r>
          </w:p>
        </w:tc>
      </w:tr>
      <w:tr w:rsidR="00E93CC5" w:rsidRPr="0082677B" w14:paraId="4337F87D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227508CB" w14:textId="77777777" w:rsidR="00E93CC5" w:rsidRPr="0082677B" w:rsidRDefault="00E93CC5" w:rsidP="00A35B21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sz w:val="24"/>
                <w:szCs w:val="24"/>
                <w:lang w:val="it-IT"/>
              </w:rPr>
              <w:t>15 01 01</w:t>
            </w:r>
          </w:p>
        </w:tc>
        <w:tc>
          <w:tcPr>
            <w:tcW w:w="1787" w:type="dxa"/>
          </w:tcPr>
          <w:p w14:paraId="7EDF0D83" w14:textId="77777777" w:rsidR="00E93CC5" w:rsidRPr="0082677B" w:rsidRDefault="00E93CC5" w:rsidP="00A35B21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>ambalaje</w:t>
            </w:r>
            <w:proofErr w:type="spellEnd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>hârtie</w:t>
            </w:r>
            <w:proofErr w:type="spellEnd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carton  </w:t>
            </w:r>
          </w:p>
        </w:tc>
        <w:tc>
          <w:tcPr>
            <w:tcW w:w="2909" w:type="dxa"/>
            <w:shd w:val="clear" w:color="auto" w:fill="auto"/>
            <w:noWrap/>
            <w:vAlign w:val="center"/>
          </w:tcPr>
          <w:p w14:paraId="4E165C84" w14:textId="77777777" w:rsidR="00E93CC5" w:rsidRPr="0082677B" w:rsidRDefault="00E93CC5" w:rsidP="00A35B21">
            <w:pPr>
              <w:tabs>
                <w:tab w:val="left" w:pos="0"/>
              </w:tabs>
              <w:ind w:right="41"/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>Saci de ciment, adezivi, altele generate de personalul muncitor</w:t>
            </w:r>
          </w:p>
        </w:tc>
        <w:tc>
          <w:tcPr>
            <w:tcW w:w="3431" w:type="dxa"/>
          </w:tcPr>
          <w:p w14:paraId="4AE80C98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44DC4E99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5544A20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17 04 11</w:t>
            </w:r>
          </w:p>
        </w:tc>
        <w:tc>
          <w:tcPr>
            <w:tcW w:w="1787" w:type="dxa"/>
          </w:tcPr>
          <w:p w14:paraId="4508155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Resturi de cabluri</w:t>
            </w:r>
          </w:p>
        </w:tc>
        <w:tc>
          <w:tcPr>
            <w:tcW w:w="2909" w:type="dxa"/>
            <w:shd w:val="clear" w:color="auto" w:fill="auto"/>
            <w:noWrap/>
          </w:tcPr>
          <w:p w14:paraId="6226C886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Lucrari</w:t>
            </w:r>
            <w:proofErr w:type="spellEnd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instalatii</w:t>
            </w:r>
            <w:proofErr w:type="spellEnd"/>
          </w:p>
        </w:tc>
        <w:tc>
          <w:tcPr>
            <w:tcW w:w="3431" w:type="dxa"/>
          </w:tcPr>
          <w:p w14:paraId="04E79F70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367B1DB1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52C0254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17 06 04</w:t>
            </w:r>
          </w:p>
        </w:tc>
        <w:tc>
          <w:tcPr>
            <w:tcW w:w="1787" w:type="dxa"/>
          </w:tcPr>
          <w:p w14:paraId="30635C54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Materiale izolante</w:t>
            </w:r>
          </w:p>
        </w:tc>
        <w:tc>
          <w:tcPr>
            <w:tcW w:w="2909" w:type="dxa"/>
            <w:shd w:val="clear" w:color="auto" w:fill="auto"/>
            <w:noWrap/>
          </w:tcPr>
          <w:p w14:paraId="6ED9D130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353B1400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valorificarii/eliminarii</w:t>
            </w:r>
          </w:p>
        </w:tc>
      </w:tr>
      <w:tr w:rsidR="00E93CC5" w:rsidRPr="0082677B" w14:paraId="0595F33D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2C2ED30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17 02 01</w:t>
            </w:r>
          </w:p>
        </w:tc>
        <w:tc>
          <w:tcPr>
            <w:tcW w:w="1787" w:type="dxa"/>
          </w:tcPr>
          <w:p w14:paraId="1B62E1E7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lemn</w:t>
            </w:r>
          </w:p>
        </w:tc>
        <w:tc>
          <w:tcPr>
            <w:tcW w:w="2909" w:type="dxa"/>
            <w:shd w:val="clear" w:color="auto" w:fill="auto"/>
            <w:noWrap/>
          </w:tcPr>
          <w:p w14:paraId="3B812865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Organizare </w:t>
            </w:r>
            <w:proofErr w:type="spellStart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santier</w:t>
            </w:r>
            <w:proofErr w:type="spellEnd"/>
          </w:p>
        </w:tc>
        <w:tc>
          <w:tcPr>
            <w:tcW w:w="3431" w:type="dxa"/>
          </w:tcPr>
          <w:p w14:paraId="64F77D7C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2CB6EB02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64A121EE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17 02 02</w:t>
            </w:r>
          </w:p>
        </w:tc>
        <w:tc>
          <w:tcPr>
            <w:tcW w:w="1787" w:type="dxa"/>
          </w:tcPr>
          <w:p w14:paraId="149F9F33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sticla</w:t>
            </w:r>
          </w:p>
        </w:tc>
        <w:tc>
          <w:tcPr>
            <w:tcW w:w="2909" w:type="dxa"/>
            <w:shd w:val="clear" w:color="auto" w:fill="auto"/>
            <w:noWrap/>
          </w:tcPr>
          <w:p w14:paraId="4AAB250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22B8F5B5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3D2B1E5B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006285C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17 02 03</w:t>
            </w:r>
          </w:p>
        </w:tc>
        <w:tc>
          <w:tcPr>
            <w:tcW w:w="1787" w:type="dxa"/>
          </w:tcPr>
          <w:p w14:paraId="5EB37CF5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Materiale plastice</w:t>
            </w:r>
          </w:p>
        </w:tc>
        <w:tc>
          <w:tcPr>
            <w:tcW w:w="2909" w:type="dxa"/>
            <w:shd w:val="clear" w:color="auto" w:fill="auto"/>
            <w:noWrap/>
          </w:tcPr>
          <w:p w14:paraId="26CDB666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3CDB1E6D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4BA6278F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3A384BF8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20 03 01</w:t>
            </w:r>
          </w:p>
        </w:tc>
        <w:tc>
          <w:tcPr>
            <w:tcW w:w="1787" w:type="dxa"/>
          </w:tcPr>
          <w:p w14:paraId="1CC74ACD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Deșeuri menajere</w:t>
            </w:r>
          </w:p>
        </w:tc>
        <w:tc>
          <w:tcPr>
            <w:tcW w:w="2909" w:type="dxa"/>
            <w:shd w:val="clear" w:color="auto" w:fill="auto"/>
            <w:noWrap/>
          </w:tcPr>
          <w:p w14:paraId="248D6EE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60E4FC0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Vor fi preluate de Serviciul local de salubrizare si eliminate la un depozit ecologic</w:t>
            </w:r>
          </w:p>
        </w:tc>
      </w:tr>
    </w:tbl>
    <w:p w14:paraId="5ADFBDA2" w14:textId="38B3019A" w:rsidR="00F342E4" w:rsidRPr="00F342E4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F342E4">
        <w:rPr>
          <w:rFonts w:ascii="Trebuchet MS" w:hAnsi="Trebuchet MS"/>
          <w:sz w:val="24"/>
          <w:szCs w:val="24"/>
        </w:rPr>
        <w:t xml:space="preserve"> </w:t>
      </w:r>
    </w:p>
    <w:p w14:paraId="547ADE85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e) poluarea și alte efecte nocive: emisiile, zgomotul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vibraţiile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sunt cele produse prin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utilajelor specifice în perioada lucrărilor.</w:t>
      </w:r>
    </w:p>
    <w:p w14:paraId="08B77906" w14:textId="77777777" w:rsidR="00F342E4" w:rsidRPr="00E93CC5" w:rsidRDefault="00F342E4" w:rsidP="00F342E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f) riscurile de accidente majore și/sau dezastre relevante pentru proiectul în cauză, inclusiv cele cauzate de schimbările climatice, conform cunoștințelor științifice: </w:t>
      </w:r>
    </w:p>
    <w:p w14:paraId="01AA9374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 ● Proiectul propus nu va emite dioxid de carbon (CO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Pr="00E93CC5">
        <w:rPr>
          <w:rFonts w:ascii="Times New Roman" w:hAnsi="Times New Roman" w:cs="Times New Roman"/>
          <w:sz w:val="24"/>
          <w:szCs w:val="24"/>
        </w:rPr>
        <w:t>, protoxid de azot (N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3CC5">
        <w:rPr>
          <w:rFonts w:ascii="Times New Roman" w:hAnsi="Times New Roman" w:cs="Times New Roman"/>
          <w:sz w:val="24"/>
          <w:szCs w:val="24"/>
        </w:rPr>
        <w:t>O), metan (CH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93CC5">
        <w:rPr>
          <w:rFonts w:ascii="Times New Roman" w:hAnsi="Times New Roman" w:cs="Times New Roman"/>
          <w:sz w:val="24"/>
          <w:szCs w:val="24"/>
        </w:rPr>
        <w:t>) sau orice alte gaze cu efect de sera.</w:t>
      </w:r>
    </w:p>
    <w:p w14:paraId="07E78C6E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 ●Proiectul propus nu implica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de exploatare a terenurilor, de schimbare 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terenurilor sau de silvicultura (de exemplu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despaduriri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) care ar putea duce la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emisiilor. </w:t>
      </w:r>
    </w:p>
    <w:p w14:paraId="59030FC9" w14:textId="2A7C7899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g) riscurile pentru sănătatea umană (de exemplu, din cauza contaminării apei sau a poluării atmosferice):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="00E93CC5" w:rsidRPr="00E93C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constructie</w:t>
      </w:r>
      <w:proofErr w:type="spellEnd"/>
      <w:r w:rsidR="00E93CC5" w:rsidRPr="00E93CC5">
        <w:rPr>
          <w:rFonts w:ascii="Times New Roman" w:hAnsi="Times New Roman" w:cs="Times New Roman"/>
          <w:color w:val="000000"/>
          <w:sz w:val="24"/>
          <w:szCs w:val="24"/>
          <w:lang w:val="es-ES" w:eastAsia="ar-SA"/>
        </w:rPr>
        <w:t>,</w:t>
      </w:r>
      <w:r w:rsidR="00E93CC5" w:rsidRPr="00E93CC5">
        <w:rPr>
          <w:rFonts w:ascii="Times New Roman" w:hAnsi="Times New Roman" w:cs="Times New Roman"/>
          <w:sz w:val="24"/>
          <w:szCs w:val="24"/>
        </w:rPr>
        <w:t xml:space="preserve"> nu implica utilizarea unor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substante</w:t>
      </w:r>
      <w:proofErr w:type="spellEnd"/>
      <w:r w:rsidR="00E93CC5" w:rsidRPr="00E93CC5">
        <w:rPr>
          <w:rFonts w:ascii="Times New Roman" w:hAnsi="Times New Roman" w:cs="Times New Roman"/>
          <w:sz w:val="24"/>
          <w:szCs w:val="24"/>
        </w:rPr>
        <w:t xml:space="preserve"> sau tehnologii care sa prezinte risc de contaminare si poluare a aerului</w:t>
      </w:r>
      <w:r w:rsidRPr="00E93CC5">
        <w:rPr>
          <w:rFonts w:ascii="Times New Roman" w:hAnsi="Times New Roman" w:cs="Times New Roman"/>
          <w:sz w:val="24"/>
          <w:szCs w:val="24"/>
        </w:rPr>
        <w:t>.</w:t>
      </w:r>
    </w:p>
    <w:p w14:paraId="658168DA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93C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E93CC5">
        <w:rPr>
          <w:rFonts w:ascii="Times New Roman" w:hAnsi="Times New Roman" w:cs="Times New Roman"/>
          <w:b/>
          <w:iCs/>
          <w:sz w:val="24"/>
          <w:szCs w:val="24"/>
        </w:rPr>
        <w:t>2. Amplasarea proiectelor</w:t>
      </w:r>
    </w:p>
    <w:p w14:paraId="30A051C2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Sensibilitatea ecologică a zonelor geografice susceptibile de a fi afectate de proiecte trebuie luată în considerare, în special în ceea ce privește:</w:t>
      </w:r>
    </w:p>
    <w:p w14:paraId="116D3BCC" w14:textId="1FDE6597" w:rsidR="00F342E4" w:rsidRPr="0097495E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a) </w:t>
      </w:r>
      <w:r w:rsidRPr="00E17AC5">
        <w:rPr>
          <w:rFonts w:ascii="Times New Roman" w:hAnsi="Times New Roman" w:cs="Times New Roman"/>
          <w:sz w:val="24"/>
          <w:szCs w:val="24"/>
        </w:rPr>
        <w:t>utilizarea actuală și aprobată a terenurilor</w:t>
      </w:r>
      <w:r w:rsidRPr="0097495E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9749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teren intravilan, categoria de </w:t>
      </w:r>
      <w:proofErr w:type="spellStart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>folosinta</w:t>
      </w:r>
      <w:proofErr w:type="spellEnd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 : </w:t>
      </w:r>
      <w:proofErr w:type="spellStart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>curti-constructii</w:t>
      </w:r>
      <w:proofErr w:type="spellEnd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>avand</w:t>
      </w:r>
      <w:proofErr w:type="spellEnd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>destinatia</w:t>
      </w:r>
      <w:proofErr w:type="spellEnd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 stabilita prin planurile de urbanism si amenajarea teritoriului aprobate zona IIA (conform CU nr. </w:t>
      </w:r>
      <w:r w:rsidR="0018555A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18555A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8555A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18555A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 eliberat de </w:t>
      </w:r>
      <w:proofErr w:type="spellStart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>Primaria</w:t>
      </w:r>
      <w:proofErr w:type="spellEnd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>Orasului</w:t>
      </w:r>
      <w:proofErr w:type="spellEnd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8555A">
        <w:rPr>
          <w:rFonts w:ascii="Times New Roman" w:hAnsi="Times New Roman" w:cs="Times New Roman"/>
          <w:color w:val="FF0000"/>
          <w:sz w:val="24"/>
          <w:szCs w:val="24"/>
        </w:rPr>
        <w:t>Navodari</w:t>
      </w:r>
      <w:proofErr w:type="spellEnd"/>
      <w:r w:rsidR="00E93CC5" w:rsidRPr="0097495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269BBD0E" w14:textId="77777777" w:rsidR="00F342E4" w:rsidRPr="0097495E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    b) bogăția, disponibilitatea, calitatea și capacitatea de regenerare relative ale resurselor naturale (inclusiv solul, terenurilor, apa si biodiversitatea) din zona și din subteranul acesteia: nu este cazul.</w:t>
      </w:r>
    </w:p>
    <w:p w14:paraId="3FB0818D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    c) capacitatea de </w:t>
      </w:r>
      <w:proofErr w:type="spellStart"/>
      <w:r w:rsidRPr="0097495E">
        <w:rPr>
          <w:rFonts w:ascii="Times New Roman" w:hAnsi="Times New Roman" w:cs="Times New Roman"/>
          <w:color w:val="FF0000"/>
          <w:sz w:val="24"/>
          <w:szCs w:val="24"/>
        </w:rPr>
        <w:t>absorbţie</w:t>
      </w:r>
      <w:proofErr w:type="spellEnd"/>
      <w:r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 a mediului natural, </w:t>
      </w:r>
      <w:proofErr w:type="spellStart"/>
      <w:r w:rsidRPr="0097495E">
        <w:rPr>
          <w:rFonts w:ascii="Times New Roman" w:hAnsi="Times New Roman" w:cs="Times New Roman"/>
          <w:color w:val="FF0000"/>
          <w:sz w:val="24"/>
          <w:szCs w:val="24"/>
        </w:rPr>
        <w:t>acordându-se</w:t>
      </w:r>
      <w:proofErr w:type="spellEnd"/>
      <w:r w:rsidRPr="0097495E">
        <w:rPr>
          <w:rFonts w:ascii="Times New Roman" w:hAnsi="Times New Roman" w:cs="Times New Roman"/>
          <w:color w:val="FF0000"/>
          <w:sz w:val="24"/>
          <w:szCs w:val="24"/>
        </w:rPr>
        <w:t xml:space="preserve"> o atenție specială următoarelor </w:t>
      </w:r>
      <w:r w:rsidRPr="00E93CC5">
        <w:rPr>
          <w:rFonts w:ascii="Times New Roman" w:hAnsi="Times New Roman" w:cs="Times New Roman"/>
          <w:sz w:val="24"/>
          <w:szCs w:val="24"/>
        </w:rPr>
        <w:t>zone:</w:t>
      </w:r>
    </w:p>
    <w:p w14:paraId="7166D24A" w14:textId="77777777" w:rsidR="00F342E4" w:rsidRPr="00E93CC5" w:rsidRDefault="00F342E4" w:rsidP="00F342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>zone umede, zone riverane, guri ale râurilor: – nu este cazul.</w:t>
      </w:r>
    </w:p>
    <w:p w14:paraId="109E5972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ii) zone costiere și mediul marin: nu este cazul.</w:t>
      </w:r>
    </w:p>
    <w:p w14:paraId="25DA27EF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iii) zonele montane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forestiere:  nu este cazul.</w:t>
      </w:r>
    </w:p>
    <w:p w14:paraId="3D3AB42C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iv)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rezervaţii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și parcuri naturale:  nu este cazul.</w:t>
      </w:r>
    </w:p>
    <w:p w14:paraId="101EC63E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v) zone clasificate sau protejate de dreptul național; zone Natura 2000 desemnate de statele membre în conformitate cu Directiva 92/43/CEE și cu Directiva 2009/147/CE: nu este cazul.</w:t>
      </w:r>
    </w:p>
    <w:p w14:paraId="07A7EC3A" w14:textId="1F612855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vi) zonele în care au existat deja cazuri de nerespectare a standardelor de calitate a mediului prevăzute în dreptul Uniunii și relevante pentru proiect sau în care se consideră că există astfel de cazuri: nu este cazul</w:t>
      </w:r>
      <w:r w:rsidRPr="00E93CC5">
        <w:rPr>
          <w:rFonts w:ascii="Times New Roman" w:hAnsi="Times New Roman" w:cs="Times New Roman"/>
          <w:b/>
          <w:sz w:val="24"/>
          <w:szCs w:val="24"/>
        </w:rPr>
        <w:t>.</w:t>
      </w:r>
      <w:r w:rsidR="0097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5E" w:rsidRPr="0097495E">
        <w:rPr>
          <w:rFonts w:ascii="Times New Roman" w:hAnsi="Times New Roman" w:cs="Times New Roman"/>
          <w:b/>
          <w:color w:val="FF0000"/>
          <w:sz w:val="24"/>
          <w:szCs w:val="24"/>
        </w:rPr>
        <w:t>DISTANTA SEVESO SI ZONA&gt;&gt;&gt;&gt;</w:t>
      </w:r>
    </w:p>
    <w:p w14:paraId="501E2D49" w14:textId="662BCCF6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vii) zonele cu o densitate mare a populației: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Oras</w:t>
      </w:r>
      <w:proofErr w:type="spellEnd"/>
      <w:r w:rsidR="00E93CC5" w:rsidRPr="00E9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95E">
        <w:rPr>
          <w:rFonts w:ascii="Times New Roman" w:hAnsi="Times New Roman" w:cs="Times New Roman"/>
          <w:sz w:val="24"/>
          <w:szCs w:val="24"/>
        </w:rPr>
        <w:t>Navodari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>.</w:t>
      </w:r>
    </w:p>
    <w:p w14:paraId="30BC168C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viii</w:t>
      </w:r>
      <w:r w:rsidRPr="007A51FA">
        <w:rPr>
          <w:rFonts w:ascii="Times New Roman" w:hAnsi="Times New Roman" w:cs="Times New Roman"/>
          <w:sz w:val="24"/>
          <w:szCs w:val="24"/>
        </w:rPr>
        <w:t>) peisaje si situri importante din punct de vedere istoric, cultural sau arheologic: nu este cazul.</w:t>
      </w:r>
    </w:p>
    <w:p w14:paraId="3AB9C836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FA">
        <w:rPr>
          <w:rFonts w:ascii="Times New Roman" w:hAnsi="Times New Roman" w:cs="Times New Roman"/>
          <w:b/>
          <w:sz w:val="24"/>
          <w:szCs w:val="24"/>
        </w:rPr>
        <w:t xml:space="preserve">    3. Tipurile si caracteristicile impactului </w:t>
      </w:r>
      <w:proofErr w:type="spellStart"/>
      <w:r w:rsidRPr="007A51FA">
        <w:rPr>
          <w:rFonts w:ascii="Times New Roman" w:hAnsi="Times New Roman" w:cs="Times New Roman"/>
          <w:b/>
          <w:sz w:val="24"/>
          <w:szCs w:val="24"/>
        </w:rPr>
        <w:t>potenţial</w:t>
      </w:r>
      <w:proofErr w:type="spellEnd"/>
    </w:p>
    <w:p w14:paraId="044280CF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A51FA">
        <w:rPr>
          <w:rFonts w:ascii="Times New Roman" w:hAnsi="Times New Roman" w:cs="Times New Roman"/>
          <w:sz w:val="24"/>
          <w:szCs w:val="24"/>
        </w:rPr>
        <w:t>Efectele semnificative pe care le pot avea proiectele asupra mediului trebuie analizate în raport cu criteriile stabilite la punctele 1 si 2 din prezenta anexă, având în vedere impactul proiectului asupra factorilor prevăzuți la articolul 3 alineatul (1), și ținând seama de:</w:t>
      </w:r>
    </w:p>
    <w:p w14:paraId="065439BA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a) importanta și extinderea spațială a impactului (de exemplu, zona geografică și dimensiunea populației care poate fi  afectată):  nu este cazul.</w:t>
      </w:r>
    </w:p>
    <w:p w14:paraId="683754B5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b) natura impactului: redus.</w:t>
      </w:r>
    </w:p>
    <w:p w14:paraId="2DB9902D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c) natura transfrontaliera a impactului: proiect fără impact transfrontalier.</w:t>
      </w:r>
    </w:p>
    <w:p w14:paraId="42DCE1D1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d) intensitatea și complexitatea impactului:</w:t>
      </w:r>
      <w:r w:rsidRPr="007A5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51FA">
        <w:rPr>
          <w:rFonts w:ascii="Times New Roman" w:hAnsi="Times New Roman" w:cs="Times New Roman"/>
          <w:sz w:val="24"/>
          <w:szCs w:val="24"/>
        </w:rPr>
        <w:t xml:space="preserve">în perioada de execuție impactul asupra mediului este redus și temporar, riscul potențial de poluare a solului fiind dat de pierderi accidentale de carburanți sau lubrefianți de la vehicule si utilaje.   </w:t>
      </w:r>
    </w:p>
    <w:p w14:paraId="2ECFF61A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e) probabilitatea impactului: redusă, urmare a argumentelor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la punctele a si b.</w:t>
      </w:r>
    </w:p>
    <w:p w14:paraId="7B2121DA" w14:textId="77777777" w:rsidR="00F342E4" w:rsidRPr="007A51FA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f) debutul, durata,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frecvenţa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reversibilitatea preconizate ale impactului: impactul asupra mediului va exista în perioada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lucrărilor.</w:t>
      </w:r>
    </w:p>
    <w:p w14:paraId="411CA34E" w14:textId="77777777" w:rsidR="00F342E4" w:rsidRPr="007A51FA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1FA">
        <w:rPr>
          <w:rFonts w:ascii="Times New Roman" w:hAnsi="Times New Roman" w:cs="Times New Roman"/>
          <w:bCs/>
          <w:sz w:val="24"/>
          <w:szCs w:val="24"/>
        </w:rPr>
        <w:t xml:space="preserve">    g) cumularea impactului cu impactul altor proiecte existente si/sau aprobate: proiecte de dezvoltare edilitara, rutiera.</w:t>
      </w:r>
    </w:p>
    <w:p w14:paraId="02B1AB9A" w14:textId="77777777" w:rsidR="00F342E4" w:rsidRPr="007A51FA" w:rsidRDefault="00F342E4" w:rsidP="00F342E4">
      <w:pPr>
        <w:spacing w:after="0" w:line="240" w:lineRule="auto"/>
        <w:jc w:val="both"/>
        <w:rPr>
          <w:rStyle w:val="tpa1"/>
          <w:rFonts w:ascii="Times New Roman" w:hAnsi="Times New Roman" w:cs="Times New Roman"/>
          <w:b/>
          <w:sz w:val="24"/>
          <w:szCs w:val="24"/>
        </w:rPr>
      </w:pPr>
      <w:r w:rsidRPr="007A51FA">
        <w:rPr>
          <w:rFonts w:ascii="Times New Roman" w:hAnsi="Times New Roman" w:cs="Times New Roman"/>
          <w:bCs/>
          <w:sz w:val="24"/>
          <w:szCs w:val="24"/>
        </w:rPr>
        <w:t xml:space="preserve">    h)</w:t>
      </w:r>
      <w:r w:rsidRPr="007A5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1FA">
        <w:rPr>
          <w:rFonts w:ascii="Times New Roman" w:hAnsi="Times New Roman" w:cs="Times New Roman"/>
          <w:bCs/>
          <w:sz w:val="24"/>
          <w:szCs w:val="24"/>
        </w:rPr>
        <w:t xml:space="preserve">posibilitatea de reducere efectivă a impactului: </w:t>
      </w:r>
      <w:r w:rsidRPr="007A51FA">
        <w:rPr>
          <w:rFonts w:ascii="Times New Roman" w:hAnsi="Times New Roman" w:cs="Times New Roman"/>
          <w:b/>
          <w:bCs/>
          <w:i/>
          <w:sz w:val="24"/>
          <w:szCs w:val="24"/>
        </w:rPr>
        <w:t>prin respectarea următoarelor condiții de realizare a proiectului:</w:t>
      </w:r>
      <w:r w:rsidRPr="007A51FA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10D243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împrejmuirea corespunzătoare a zonelor de lucru, montarea de avertizoare, etc;</w:t>
      </w:r>
    </w:p>
    <w:p w14:paraId="215F51B3" w14:textId="77777777" w:rsidR="00F342E4" w:rsidRPr="007A51FA" w:rsidRDefault="00F342E4" w:rsidP="00F342E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organizarea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se va realiza în afara ariilor naturale protejate din zona, astfel încât impactul generat de aceasta asupra factorilor de mediu pe timpul derulării lucrărilor prevăzute prin proiect să fie cât mai redus;</w:t>
      </w:r>
    </w:p>
    <w:p w14:paraId="60CE0615" w14:textId="77777777" w:rsidR="00F342E4" w:rsidRPr="007A51FA" w:rsidRDefault="00F342E4" w:rsidP="00F342E4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materialele necesare executării lucrărilor propuse se depozitează în locuri bine stabilite, amenajate corespunzător, în vederea prevenirii poluării solului/subsolului;</w:t>
      </w:r>
    </w:p>
    <w:p w14:paraId="5ACC4D76" w14:textId="77777777" w:rsidR="00F342E4" w:rsidRPr="007A51FA" w:rsidRDefault="00F342E4" w:rsidP="00F342E4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managementul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generate în urma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execuţiei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lucrărilor prevăzute în proiect se va realiza în conformitate cu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specifică de mediu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va fi în responsabilitatea titularului proiectului, astfel:</w:t>
      </w:r>
    </w:p>
    <w:p w14:paraId="6AC48F0B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1FA">
        <w:rPr>
          <w:rFonts w:ascii="Times New Roman" w:hAnsi="Times New Roman" w:cs="Times New Roman"/>
          <w:sz w:val="24"/>
          <w:szCs w:val="24"/>
        </w:rPr>
        <w:lastRenderedPageBreak/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municipale amestecate generate în perioada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vor fi colectate, stocate temporar în pubele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eliminate la un depozit autorizat cu acceptul operatorului de depozit;</w:t>
      </w:r>
    </w:p>
    <w:p w14:paraId="11B07769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industriale reciclabile rezultate în perioada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(metalice, hârtie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carton, plastic, etc.) vor fi colectate, stocate temporar pe tipuri, în recipiente speciale, în vederea valorificării prin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societăţi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autorizate specializate;</w:t>
      </w:r>
    </w:p>
    <w:p w14:paraId="39E1A587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referitor la gestionarea deșeurilor din construcții și demolări, în conformitate cu OUG nr. 92/2021, </w:t>
      </w:r>
      <w:r w:rsidRPr="007A51FA">
        <w:rPr>
          <w:rFonts w:ascii="Times New Roman" w:hAnsi="Times New Roman" w:cs="Times New Roman"/>
          <w:i/>
          <w:iCs/>
          <w:sz w:val="24"/>
          <w:szCs w:val="24"/>
        </w:rPr>
        <w:t>aprobată cu modificări prin Legea nr. 17/2023</w:t>
      </w:r>
      <w:r w:rsidRPr="007A51FA">
        <w:rPr>
          <w:rFonts w:ascii="Times New Roman" w:hAnsi="Times New Roman" w:cs="Times New Roman"/>
          <w:sz w:val="24"/>
          <w:szCs w:val="24"/>
        </w:rPr>
        <w:t xml:space="preserve">, titularii pe numele cărora au fost emise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autorizaţii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construire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/sau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desfiinţare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potrivit prevederilor Legii nr. 50/1991 privind autorizarea executării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republicată, cu modificările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completările ulterioare, au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să gestioneze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desfiinţări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astfel încât să atingă un nivel de pregătire pentru reutilizare, reciclare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alte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valorificare materială, inclusiv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rambleiere care utilizează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pentru a înlocui alte materiale, de minimum 70% din masa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nepericuloase provenite din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desfiinţări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materialelor geologice naturale definite la categoria 17 05 04 din anexa la Decizia Comisiei din 18 decembrie 2014 de modificare a Deciziei 2000/532/CE de stabilire a unei liste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în temeiul Directivei 2008/98/CE a Parlamentului European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 Consiliului.</w:t>
      </w:r>
    </w:p>
    <w:p w14:paraId="2097F03B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în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titularul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autorizaţiei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construire/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emise de către autoritatea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administraţiei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publice locale, centrale sau de către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instituţiile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abilitate să autorizeze lucrările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cu caracter special are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obligaţia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a avea un plan de gestionare 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din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/sau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după caz, prin care se instituie sisteme de sortare pentru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provenite din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cel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puţin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pentru lemn, materiale minerale - beton, cărămidă, gresie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ceramică, piatră, metal, sticlă, plastic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ghips pentru reciclarea/reutilizarea lor pe amplasament, în măsura în care este fezabil din punct de vedere economic, nu afectează mediul înconjurător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siguranţa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precum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a lua măsuri de promovare a demolărilor selective pentru a permite eliminarea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manipularea în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substanţelor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periculoase pentru a facilita reutilizarea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reciclarea de înaltă calitate prin eliminarea materialelor nevalorificabile.</w:t>
      </w:r>
    </w:p>
    <w:p w14:paraId="7FE7C625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In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titularii pe numele cărora au fost emise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autorizaţii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/sau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desfiinţări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trebuie să raporteze anual la APM, până la 30 aprilie a anului următor celui pentru care se raportează, conformarea cu art. 17 alin. (7)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măsurile adoptate potrivit art. 31 alin. (1);</w:t>
      </w:r>
    </w:p>
    <w:p w14:paraId="79A97AEA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In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gestionarea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trebuie să se realizeze fără a pune în pericol sănătatea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populaţiei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fără a dăuna mediului, în special:</w:t>
      </w:r>
    </w:p>
    <w:p w14:paraId="75DD5E69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a) fără a genera riscuri de contaminare pentru aer, apă, sol, faună sau floră;</w:t>
      </w:r>
    </w:p>
    <w:p w14:paraId="487BE8A4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b) fără a crea disconfort din cauza zgomotului sau a mirosurilor;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</w:p>
    <w:p w14:paraId="5498B737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c) fără a afecta negativ peisajul sau zonele de interes special.</w:t>
      </w:r>
    </w:p>
    <w:p w14:paraId="01B99871" w14:textId="77777777" w:rsidR="00F342E4" w:rsidRPr="007A51FA" w:rsidRDefault="00F342E4" w:rsidP="00F342E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A51FA">
        <w:rPr>
          <w:rFonts w:ascii="Times New Roman" w:hAnsi="Times New Roman" w:cs="Times New Roman"/>
          <w:sz w:val="24"/>
          <w:szCs w:val="24"/>
          <w:lang w:val="pt-PT"/>
        </w:rPr>
        <w:t>in urma realizarii lucrarilor din cadrul acestui proiect deseurile rezultate ( beton, pamant, piatra) vor fi transportate si depozitate in spatii special amenajate, si vor fi ridicate de catre o unitate prestatoare de servicii de salubrizare, pe baza unui contract incheiat de firma care executa proiectul.</w:t>
      </w:r>
    </w:p>
    <w:p w14:paraId="4819EA43" w14:textId="77777777" w:rsidR="00F342E4" w:rsidRPr="007A51FA" w:rsidRDefault="00F342E4" w:rsidP="00F342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51FA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deseurile rezultate vor fi tinute strict sub control printr-o depozitare corespunzatoare precum si o asigurare corespunzatoare a starii tehnice a utilajelor folosite pentru depozitare. </w:t>
      </w:r>
      <w:r w:rsidRPr="007A51FA">
        <w:rPr>
          <w:rFonts w:ascii="Times New Roman" w:hAnsi="Times New Roman" w:cs="Times New Roman"/>
          <w:sz w:val="24"/>
          <w:szCs w:val="24"/>
          <w:lang w:val="pt-BR"/>
        </w:rPr>
        <w:t xml:space="preserve">Se vor evita efectele negative asupra factorilor de mediu sensibili: sol si apa subterana. </w:t>
      </w:r>
    </w:p>
    <w:p w14:paraId="253CE390" w14:textId="77777777" w:rsidR="00F342E4" w:rsidRPr="007A51FA" w:rsidRDefault="00F342E4" w:rsidP="00F342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 lucrările de reparații și întreținere a autovehiculelor în cadrul organizării de șantier; acestea se vor realiza în unități autorizate și corespunzător dotate ;</w:t>
      </w:r>
    </w:p>
    <w:p w14:paraId="2BF2BFEA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va asigura spălarea roților autovehiculelor pe platforme prevăzute cu sisteme de decantare a apelor uzate rezultate, astfel încât să se evite transferul de pământ pe drumurile publice;</w:t>
      </w:r>
    </w:p>
    <w:p w14:paraId="1AB93B1E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se interzice stocarea temporară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depozitarea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carburanţilor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substanţelor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periculoase în zona aferentă amplasamentului;</w:t>
      </w:r>
    </w:p>
    <w:p w14:paraId="4F1DAFD6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interzice spălarea utilajelor/vehiculelor în zona aferentă amplasamentului;</w:t>
      </w:r>
    </w:p>
    <w:p w14:paraId="40EF7896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se interzice afectarea sub orice forma a vecinătăților amplasamentului studiat; </w:t>
      </w:r>
    </w:p>
    <w:p w14:paraId="3DF1F626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în mod obligatoriu, accesul utilajelor, autovehiculelor, orice transport greu se va desfășura  cu măsuri de protecție și/sau ocolire a zonelor rezidențiale;</w:t>
      </w:r>
    </w:p>
    <w:p w14:paraId="067CD99D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se vor asigura  utilitățile  necesare pentru realizarea lucrărilor în bune condiții (sursă apă potabilă, facilități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igienico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>-sanitare, inclusiv toalete ecologice pentru personal,  etc.);</w:t>
      </w:r>
    </w:p>
    <w:p w14:paraId="7EB50C49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la terminarea lucrărilor, executantul are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curăţării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zonelor afectate de orice materiale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reziduuri, a refacerii solului în zonele unde acesta a fost afectat de lucrările de excavare, depozitare de materiale,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staţionare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utilaje, în scopul redării în circuit la categoria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deţinută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iniţial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>;</w:t>
      </w:r>
    </w:p>
    <w:p w14:paraId="02A54BD4" w14:textId="10AE3389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interzice poluarea solului cu carburanți, uleiuri rezultate în urma operațiilor de staționare, aprovizionare, depozitare sau alimentare cu combustibili a utilajelor și mijloacelor de transport în timpul construcției datorită funcționării necorespunzătoare a acestora;</w:t>
      </w:r>
    </w:p>
    <w:p w14:paraId="5DDFD422" w14:textId="77777777" w:rsidR="007A51FA" w:rsidRPr="007A51FA" w:rsidRDefault="007A51FA" w:rsidP="007A51FA">
      <w:pPr>
        <w:pStyle w:val="TextnormalCharCaracter"/>
        <w:numPr>
          <w:ilvl w:val="0"/>
          <w:numId w:val="1"/>
        </w:numPr>
        <w:spacing w:before="0" w:after="0" w:line="240" w:lineRule="auto"/>
        <w:ind w:right="51"/>
        <w:rPr>
          <w:rFonts w:ascii="Times New Roman" w:hAnsi="Times New Roman"/>
          <w:iCs/>
          <w:sz w:val="24"/>
          <w:szCs w:val="24"/>
          <w:lang w:val="ro-RO"/>
        </w:rPr>
      </w:pPr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indicatorii de calitate ai apelor uzate evacuate în </w:t>
      </w:r>
      <w:proofErr w:type="spellStart"/>
      <w:r w:rsidRPr="007A51FA">
        <w:rPr>
          <w:rFonts w:ascii="Times New Roman" w:hAnsi="Times New Roman"/>
          <w:iCs/>
          <w:sz w:val="24"/>
          <w:szCs w:val="24"/>
          <w:lang w:val="ro-RO"/>
        </w:rPr>
        <w:t>reteaua</w:t>
      </w:r>
      <w:proofErr w:type="spellEnd"/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 de canalizare </w:t>
      </w:r>
      <w:proofErr w:type="spellStart"/>
      <w:r w:rsidRPr="007A51FA">
        <w:rPr>
          <w:rFonts w:ascii="Times New Roman" w:hAnsi="Times New Roman"/>
          <w:iCs/>
          <w:sz w:val="24"/>
          <w:szCs w:val="24"/>
          <w:lang w:val="ro-RO"/>
        </w:rPr>
        <w:t>oraseneasca</w:t>
      </w:r>
      <w:proofErr w:type="spellEnd"/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 se vor încadra în limitele impuse de H.G. nr. 188/2002 anexa 2 – NTPA 002/2002, modificat și completat cu H.G. nr. 352/2005;</w:t>
      </w:r>
    </w:p>
    <w:p w14:paraId="1A5AA882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va respecta SR nr. 10009/2017 – Acustică - Limite admisibile ale nivelului de zgomot din mediul ambiant, coroborat cu art.16, alin.(1) din anexa la Ordinul nr.119/2014 pentru aprobarea Normelor de igienă și sănătate publică privind mediul de viață al populației;</w:t>
      </w:r>
    </w:p>
    <w:p w14:paraId="22FF4851" w14:textId="77777777" w:rsidR="00F342E4" w:rsidRPr="003C1FB5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>se vor lua măsuri pentru diminuarea emisiilor de pulberi în zona șantierului prin umectarea spațiului de lucru sau acoperirea pe cât posibil a acestuia, în vederea respectării STAS 12574/1987-Calitatea aerului în zone protejate;</w:t>
      </w:r>
    </w:p>
    <w:p w14:paraId="368601AD" w14:textId="77777777" w:rsidR="00F342E4" w:rsidRPr="003C1FB5" w:rsidRDefault="00F342E4" w:rsidP="00F342E4">
      <w:pPr>
        <w:pStyle w:val="TextnormalCharCaracter"/>
        <w:numPr>
          <w:ilvl w:val="0"/>
          <w:numId w:val="1"/>
        </w:numPr>
        <w:autoSpaceDE w:val="0"/>
        <w:autoSpaceDN w:val="0"/>
        <w:spacing w:before="0" w:after="0" w:line="240" w:lineRule="auto"/>
        <w:ind w:right="51"/>
        <w:rPr>
          <w:rFonts w:ascii="Times New Roman" w:hAnsi="Times New Roman"/>
          <w:sz w:val="24"/>
          <w:szCs w:val="24"/>
        </w:rPr>
      </w:pPr>
      <w:r w:rsidRPr="003C1FB5">
        <w:rPr>
          <w:rFonts w:ascii="Times New Roman" w:hAnsi="Times New Roman"/>
          <w:sz w:val="24"/>
          <w:szCs w:val="24"/>
          <w:lang w:val="ro-RO"/>
        </w:rPr>
        <w:t>se vor respecta normele de igienă și recomandările privind mediul de viață al populației, aprobate cu Ordinul Ministrului Sănătății nr. 119/2014;</w:t>
      </w:r>
    </w:p>
    <w:p w14:paraId="4DFB10CE" w14:textId="77777777" w:rsidR="00F342E4" w:rsidRPr="003C1FB5" w:rsidRDefault="00F342E4" w:rsidP="00F342E4">
      <w:pPr>
        <w:pStyle w:val="TextnormalCharCaracter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right="51"/>
        <w:rPr>
          <w:rFonts w:ascii="Times New Roman" w:hAnsi="Times New Roman"/>
          <w:sz w:val="24"/>
          <w:szCs w:val="24"/>
          <w:lang w:val="ro-RO"/>
        </w:rPr>
      </w:pPr>
      <w:r w:rsidRPr="003C1FB5">
        <w:rPr>
          <w:rFonts w:ascii="Times New Roman" w:hAnsi="Times New Roman"/>
          <w:bCs/>
          <w:sz w:val="24"/>
          <w:szCs w:val="24"/>
          <w:lang w:val="ro-RO"/>
        </w:rPr>
        <w:t xml:space="preserve">în conformitate cu prevederile Legii nr. 292/2018, alin. (3) si (4), la finalizarea lucrărilor se va notifica APM Constanța, in vederea </w:t>
      </w:r>
      <w:proofErr w:type="spellStart"/>
      <w:r w:rsidRPr="003C1FB5">
        <w:rPr>
          <w:rFonts w:ascii="Times New Roman" w:hAnsi="Times New Roman"/>
          <w:sz w:val="24"/>
          <w:szCs w:val="24"/>
        </w:rPr>
        <w:t>verificării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respectarii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prevederilor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deciziei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etapei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C1FB5">
        <w:rPr>
          <w:rFonts w:ascii="Times New Roman" w:hAnsi="Times New Roman"/>
          <w:sz w:val="24"/>
          <w:szCs w:val="24"/>
        </w:rPr>
        <w:t>încadrare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C1FB5">
        <w:rPr>
          <w:rFonts w:ascii="Times New Roman" w:hAnsi="Times New Roman"/>
          <w:sz w:val="24"/>
          <w:szCs w:val="24"/>
        </w:rPr>
        <w:t>Procesul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-verbal </w:t>
      </w:r>
      <w:proofErr w:type="spellStart"/>
      <w:r w:rsidRPr="003C1FB5">
        <w:rPr>
          <w:rFonts w:ascii="Times New Roman" w:hAnsi="Times New Roman"/>
          <w:sz w:val="24"/>
          <w:szCs w:val="24"/>
        </w:rPr>
        <w:t>întocmit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în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aceasta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situaţie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C1FB5">
        <w:rPr>
          <w:rFonts w:ascii="Times New Roman" w:hAnsi="Times New Roman"/>
          <w:sz w:val="24"/>
          <w:szCs w:val="24"/>
        </w:rPr>
        <w:t>anexează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face parte </w:t>
      </w:r>
      <w:proofErr w:type="spellStart"/>
      <w:r w:rsidRPr="003C1FB5">
        <w:rPr>
          <w:rFonts w:ascii="Times New Roman" w:hAnsi="Times New Roman"/>
          <w:sz w:val="24"/>
          <w:szCs w:val="24"/>
        </w:rPr>
        <w:t>integrantă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3C1FB5">
        <w:rPr>
          <w:rFonts w:ascii="Times New Roman" w:hAnsi="Times New Roman"/>
          <w:sz w:val="24"/>
          <w:szCs w:val="24"/>
        </w:rPr>
        <w:t>procesul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-verbal de </w:t>
      </w:r>
      <w:proofErr w:type="spellStart"/>
      <w:r w:rsidRPr="003C1FB5">
        <w:rPr>
          <w:rFonts w:ascii="Times New Roman" w:hAnsi="Times New Roman"/>
          <w:sz w:val="24"/>
          <w:szCs w:val="24"/>
        </w:rPr>
        <w:t>recepţie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C1FB5">
        <w:rPr>
          <w:rFonts w:ascii="Times New Roman" w:hAnsi="Times New Roman"/>
          <w:sz w:val="24"/>
          <w:szCs w:val="24"/>
        </w:rPr>
        <w:t>terminarea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lucrărilor</w:t>
      </w:r>
      <w:proofErr w:type="spellEnd"/>
      <w:r w:rsidRPr="003C1FB5">
        <w:rPr>
          <w:rFonts w:ascii="Times New Roman" w:hAnsi="Times New Roman"/>
          <w:sz w:val="24"/>
          <w:szCs w:val="24"/>
        </w:rPr>
        <w:t>;</w:t>
      </w:r>
      <w:r w:rsidRPr="003C1FB5"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33C08933" w14:textId="77777777" w:rsidR="00F342E4" w:rsidRPr="003C1FB5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titularul proiectului 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a notifica în scris autoritatea competentă pentru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mediului despre orice modificare sau extindere a proiectului survenită după emiterea deciziei etapei de încadrare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anterior emiterii aprobării de dezvoltare;</w:t>
      </w:r>
    </w:p>
    <w:p w14:paraId="7C5C459C" w14:textId="77777777" w:rsidR="00F342E4" w:rsidRPr="003C1FB5" w:rsidRDefault="00F342E4" w:rsidP="00F342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FB5">
        <w:rPr>
          <w:rFonts w:ascii="Times New Roman" w:hAnsi="Times New Roman" w:cs="Times New Roman"/>
          <w:i/>
          <w:sz w:val="24"/>
          <w:szCs w:val="24"/>
        </w:rPr>
        <w:t xml:space="preserve">la finalizarea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lucrarilor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se va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inainta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Agentia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pentru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Protectia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Mediului Constanta raportarea privind evidenta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deseurilor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generate ca urmare 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desfasurarii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lucrarilor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de construire/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desfiintare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>.</w:t>
      </w:r>
    </w:p>
    <w:p w14:paraId="7AE77AF0" w14:textId="170C1034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667EB" w14:textId="75131094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00742" w14:textId="77777777" w:rsidR="00F342E4" w:rsidRPr="00F342E4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14:paraId="1D644067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E4">
        <w:rPr>
          <w:rFonts w:ascii="Trebuchet MS" w:hAnsi="Trebuchet MS"/>
          <w:b/>
          <w:sz w:val="24"/>
          <w:szCs w:val="24"/>
        </w:rPr>
        <w:t xml:space="preserve">    </w:t>
      </w:r>
      <w:r w:rsidRPr="003C1FB5">
        <w:rPr>
          <w:rFonts w:ascii="Times New Roman" w:hAnsi="Times New Roman" w:cs="Times New Roman"/>
          <w:b/>
          <w:sz w:val="24"/>
          <w:szCs w:val="24"/>
        </w:rPr>
        <w:t xml:space="preserve">Prezenta decizie este valabilă pe toată perioada de realizare a proiectului, iar în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t>situaţia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în care intervin elemente noi, necunoscute la data emiterii prezentei decizii, sau se modifică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lastRenderedPageBreak/>
        <w:t>condiţiile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care au stat la baza emiterii acesteia, titularul proiectului are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de a notifica autoritatea competentă emitentă.</w:t>
      </w:r>
    </w:p>
    <w:p w14:paraId="2A076298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E3D61" w14:textId="15D8E67B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D0EC7FD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59C1C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Orice persoană care face parte din publicul interesat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care se consideră vătămată într-un drept al său ori într-un interes legitim se poate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 pentru a ataca, din punct de vedere procedural sau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substanţial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, actele, deciziile ori omisiunile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competente care fac obiectul participării publicului, inclusiv aprobarea de dezvoltare, potrivit prevederilor Legii contenciosului administrativ nr. 554/2004, cu modificările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1F22D157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Se poate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orice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organizaţie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neguvernamentală care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prevăzute la art. 2 din Legea nr. 292/2018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mediului, considerându-se că acestea sunt vătămate într-un drept al lor sau într-un interes legitim.</w:t>
      </w:r>
    </w:p>
    <w:p w14:paraId="15C5B10D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Actele sau omisiunile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competente care fac obiectul participării publicului se atacă în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instanţă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odată cu decizia etapei de încadrare, cu acordul de mediu ori, după caz, cu decizia de respingere a solicitării de emitere a acordului de mediu, respectiv cu aprobarea de dezvoltare sau, după caz, cu decizia de respingere a solicitării aprobării de dezvoltare.</w:t>
      </w:r>
    </w:p>
    <w:p w14:paraId="5C260D46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Înainte de a se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competente, persoanele prevăzute la art. 21 din Legea nr. 292/2018,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 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să solicite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emitente a deciziei prevăzute la art. 21 alin. (3) sau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ierarhic superioare revocarea, în tot sau în parte, a respectivei decizii. Solicitarea trebuie înregistrată în termen de 30 de zile de la data aducerii la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publicului a deciziei.</w:t>
      </w:r>
    </w:p>
    <w:p w14:paraId="3AD81032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Autoritatea publică emitentă 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a răspunde la plângerea prealabilă prevăzută la art. 22 alin. (1) în termen de 30 de zile de la data înregistrării acesteia la acea autoritate.</w:t>
      </w:r>
    </w:p>
    <w:p w14:paraId="0DF218DF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Procedura de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 plângerii prealabile prevăzută la art. 22 alin. (1) este gratuită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trebuie să fie echitabilă, rapidă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corectă.</w:t>
      </w:r>
    </w:p>
    <w:p w14:paraId="1BB0DA29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Prezenta decizie poate fi contestată în conformitate cu prevederile Legii nr. 292/2018,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ale Legii nr. 554/2004, cu modificările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33AE14BA" w14:textId="4A9B14FE" w:rsidR="00DE792C" w:rsidRPr="003C1FB5" w:rsidRDefault="00DE792C" w:rsidP="00F342E4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A3AFA37" w14:textId="5D3A8BDC" w:rsidR="00D447FB" w:rsidRPr="00F342E4" w:rsidRDefault="00D447FB" w:rsidP="00D447FB">
      <w:pPr>
        <w:tabs>
          <w:tab w:val="left" w:pos="0"/>
        </w:tabs>
        <w:spacing w:after="0" w:line="360" w:lineRule="auto"/>
        <w:jc w:val="both"/>
        <w:outlineLvl w:val="0"/>
        <w:rPr>
          <w:rFonts w:ascii="Trebuchet MS" w:hAnsi="Trebuchet MS" w:cs="Open Sans"/>
          <w:color w:val="000000"/>
          <w:shd w:val="clear" w:color="auto" w:fill="FFFFFF"/>
        </w:rPr>
      </w:pPr>
      <w:r w:rsidRPr="00F342E4">
        <w:rPr>
          <w:rFonts w:ascii="Trebuchet MS" w:hAnsi="Trebuchet MS"/>
          <w:sz w:val="36"/>
          <w:szCs w:val="36"/>
        </w:rPr>
        <w:t xml:space="preserve"> </w:t>
      </w:r>
    </w:p>
    <w:p w14:paraId="70227147" w14:textId="77777777" w:rsidR="006D2A38" w:rsidRPr="00A6248C" w:rsidRDefault="006D2A38" w:rsidP="006D2A38">
      <w:pPr>
        <w:jc w:val="both"/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DIRECTOR   EXECUTIV,                                                        ŞEF  SERVICIU  A.A.A,                                                                                                            </w:t>
      </w:r>
    </w:p>
    <w:p w14:paraId="7460AB39" w14:textId="29E19291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Pr="00A6248C">
        <w:rPr>
          <w:rFonts w:ascii="Times New Roman" w:hAnsi="Times New Roman"/>
          <w:b/>
          <w:sz w:val="24"/>
          <w:szCs w:val="24"/>
        </w:rPr>
        <w:t>Celzin</w:t>
      </w:r>
      <w:proofErr w:type="spellEnd"/>
      <w:r w:rsidRPr="00A6248C">
        <w:rPr>
          <w:rFonts w:ascii="Times New Roman" w:hAnsi="Times New Roman"/>
          <w:b/>
          <w:sz w:val="24"/>
          <w:szCs w:val="24"/>
        </w:rPr>
        <w:t xml:space="preserve"> LATIF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248C">
        <w:rPr>
          <w:rFonts w:ascii="Times New Roman" w:hAnsi="Times New Roman"/>
          <w:b/>
          <w:sz w:val="24"/>
          <w:szCs w:val="24"/>
        </w:rPr>
        <w:t xml:space="preserve">Lavinia Monica ZECA </w:t>
      </w:r>
    </w:p>
    <w:p w14:paraId="3B95A26B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</w:p>
    <w:p w14:paraId="7684AE52" w14:textId="7F574304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2FEB3F6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6248C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304AE638" w14:textId="77777777" w:rsidR="006D2A38" w:rsidRPr="002E3616" w:rsidRDefault="006D2A38" w:rsidP="006D2A38">
      <w:pPr>
        <w:pStyle w:val="Titlu6"/>
        <w:rPr>
          <w:bCs/>
          <w:color w:val="auto"/>
          <w:szCs w:val="24"/>
        </w:rPr>
      </w:pPr>
      <w:r w:rsidRPr="002E3616">
        <w:rPr>
          <w:color w:val="auto"/>
          <w:szCs w:val="24"/>
        </w:rPr>
        <w:t xml:space="preserve">                                                                                                        </w:t>
      </w:r>
      <w:proofErr w:type="spellStart"/>
      <w:r w:rsidRPr="002E3616">
        <w:rPr>
          <w:color w:val="auto"/>
          <w:szCs w:val="24"/>
        </w:rPr>
        <w:t>Întocmit</w:t>
      </w:r>
      <w:proofErr w:type="spellEnd"/>
      <w:r w:rsidRPr="002E3616">
        <w:rPr>
          <w:color w:val="auto"/>
          <w:szCs w:val="24"/>
        </w:rPr>
        <w:t xml:space="preserve">,                                                                                                 </w:t>
      </w:r>
    </w:p>
    <w:p w14:paraId="446EC3F1" w14:textId="77777777" w:rsidR="006D2A38" w:rsidRPr="002E3616" w:rsidRDefault="006D2A38" w:rsidP="006D2A38">
      <w:pPr>
        <w:rPr>
          <w:rFonts w:ascii="Times New Roman" w:hAnsi="Times New Roman"/>
          <w:sz w:val="24"/>
          <w:szCs w:val="24"/>
        </w:rPr>
      </w:pPr>
      <w:r w:rsidRPr="002E361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Consilier  Camelia COSTACHE</w:t>
      </w:r>
    </w:p>
    <w:p w14:paraId="26466140" w14:textId="701EC93B" w:rsidR="006D2A38" w:rsidRPr="00E86FF0" w:rsidRDefault="006D2A38" w:rsidP="006D2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/>
          <w:sz w:val="20"/>
          <w:szCs w:val="20"/>
        </w:rPr>
        <w:t xml:space="preserve">Nota: redactat in </w:t>
      </w:r>
      <w:r>
        <w:rPr>
          <w:rFonts w:ascii="Times New Roman" w:hAnsi="Times New Roman"/>
          <w:sz w:val="20"/>
          <w:szCs w:val="20"/>
        </w:rPr>
        <w:t>3</w:t>
      </w:r>
      <w:r w:rsidRPr="00A12D68">
        <w:rPr>
          <w:rFonts w:ascii="Times New Roman" w:hAnsi="Times New Roman"/>
          <w:sz w:val="20"/>
          <w:szCs w:val="20"/>
        </w:rPr>
        <w:t xml:space="preserve"> exemplare.</w:t>
      </w:r>
    </w:p>
    <w:p w14:paraId="227AEA4C" w14:textId="2551E479" w:rsidR="00D447FB" w:rsidRPr="00F342E4" w:rsidRDefault="00D447FB" w:rsidP="006D2A38">
      <w:pPr>
        <w:spacing w:after="0" w:line="360" w:lineRule="auto"/>
        <w:jc w:val="center"/>
        <w:outlineLvl w:val="0"/>
        <w:rPr>
          <w:rFonts w:ascii="Trebuchet MS" w:hAnsi="Trebuchet MS"/>
          <w:sz w:val="20"/>
          <w:szCs w:val="20"/>
        </w:rPr>
      </w:pPr>
    </w:p>
    <w:sectPr w:rsidR="00D447FB" w:rsidRPr="00F342E4" w:rsidSect="00D26AD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A4A22" w14:textId="77777777" w:rsidR="00EA2C81" w:rsidRDefault="00EA2C81" w:rsidP="00143ACD">
      <w:pPr>
        <w:spacing w:after="0" w:line="240" w:lineRule="auto"/>
      </w:pPr>
      <w:r>
        <w:separator/>
      </w:r>
    </w:p>
  </w:endnote>
  <w:endnote w:type="continuationSeparator" w:id="0">
    <w:p w14:paraId="511137EE" w14:textId="77777777" w:rsidR="00EA2C81" w:rsidRDefault="00EA2C81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1E4A600B" w:rsidR="00D26ADD" w:rsidRDefault="00EA2C81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18555A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18555A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EA2C81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4D78F2A1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8555A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8555A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7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F1F14" w14:textId="77777777" w:rsidR="00EA2C81" w:rsidRDefault="00EA2C81" w:rsidP="00143ACD">
      <w:pPr>
        <w:spacing w:after="0" w:line="240" w:lineRule="auto"/>
      </w:pPr>
      <w:r>
        <w:separator/>
      </w:r>
    </w:p>
  </w:footnote>
  <w:footnote w:type="continuationSeparator" w:id="0">
    <w:p w14:paraId="45A52A88" w14:textId="77777777" w:rsidR="00EA2C81" w:rsidRDefault="00EA2C81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ADA"/>
    <w:multiLevelType w:val="hybridMultilevel"/>
    <w:tmpl w:val="695ECFB2"/>
    <w:lvl w:ilvl="0" w:tplc="34946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946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D54"/>
    <w:multiLevelType w:val="hybridMultilevel"/>
    <w:tmpl w:val="188639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420B8"/>
    <w:multiLevelType w:val="hybridMultilevel"/>
    <w:tmpl w:val="CB0AD5C8"/>
    <w:lvl w:ilvl="0" w:tplc="936C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237FF"/>
    <w:multiLevelType w:val="hybridMultilevel"/>
    <w:tmpl w:val="ED0A5240"/>
    <w:lvl w:ilvl="0" w:tplc="8ABA7A6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F3CE8"/>
    <w:multiLevelType w:val="hybridMultilevel"/>
    <w:tmpl w:val="05D8A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77433"/>
    <w:multiLevelType w:val="hybridMultilevel"/>
    <w:tmpl w:val="78F6EBEC"/>
    <w:lvl w:ilvl="0" w:tplc="B59240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F6F9B"/>
    <w:multiLevelType w:val="hybridMultilevel"/>
    <w:tmpl w:val="A25084C0"/>
    <w:lvl w:ilvl="0" w:tplc="3E861D68">
      <w:start w:val="9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8494D91"/>
    <w:multiLevelType w:val="hybridMultilevel"/>
    <w:tmpl w:val="0F9630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F910C1"/>
    <w:multiLevelType w:val="hybridMultilevel"/>
    <w:tmpl w:val="CDB07FFC"/>
    <w:lvl w:ilvl="0" w:tplc="2A6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B5FE7"/>
    <w:multiLevelType w:val="hybridMultilevel"/>
    <w:tmpl w:val="7A629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13D5F"/>
    <w:rsid w:val="00042469"/>
    <w:rsid w:val="000679D2"/>
    <w:rsid w:val="000C0E50"/>
    <w:rsid w:val="000E1DC5"/>
    <w:rsid w:val="001106DF"/>
    <w:rsid w:val="00143ACD"/>
    <w:rsid w:val="00160DE8"/>
    <w:rsid w:val="0018555A"/>
    <w:rsid w:val="001B47C8"/>
    <w:rsid w:val="001C0868"/>
    <w:rsid w:val="001F64B2"/>
    <w:rsid w:val="002000EA"/>
    <w:rsid w:val="002600EA"/>
    <w:rsid w:val="002E3616"/>
    <w:rsid w:val="00354326"/>
    <w:rsid w:val="003928F7"/>
    <w:rsid w:val="003C1FB5"/>
    <w:rsid w:val="00443A0B"/>
    <w:rsid w:val="00482EF6"/>
    <w:rsid w:val="00496EBE"/>
    <w:rsid w:val="004A5C08"/>
    <w:rsid w:val="004B7417"/>
    <w:rsid w:val="004C0CE7"/>
    <w:rsid w:val="004C16BF"/>
    <w:rsid w:val="004C7186"/>
    <w:rsid w:val="004F0F51"/>
    <w:rsid w:val="004F6926"/>
    <w:rsid w:val="00514CAE"/>
    <w:rsid w:val="0051560F"/>
    <w:rsid w:val="0053065D"/>
    <w:rsid w:val="00554F1E"/>
    <w:rsid w:val="005C2EA1"/>
    <w:rsid w:val="006A1311"/>
    <w:rsid w:val="006A261F"/>
    <w:rsid w:val="006A64B6"/>
    <w:rsid w:val="006D2A38"/>
    <w:rsid w:val="006D65DB"/>
    <w:rsid w:val="006F2A2A"/>
    <w:rsid w:val="006F2AF2"/>
    <w:rsid w:val="0074201A"/>
    <w:rsid w:val="00753CCD"/>
    <w:rsid w:val="0078136C"/>
    <w:rsid w:val="007900D6"/>
    <w:rsid w:val="007A51FA"/>
    <w:rsid w:val="007D4A5C"/>
    <w:rsid w:val="007E42AB"/>
    <w:rsid w:val="007E6483"/>
    <w:rsid w:val="0080637F"/>
    <w:rsid w:val="0081504B"/>
    <w:rsid w:val="00830D0A"/>
    <w:rsid w:val="008507D9"/>
    <w:rsid w:val="008631FB"/>
    <w:rsid w:val="008C7811"/>
    <w:rsid w:val="008D246C"/>
    <w:rsid w:val="008D5789"/>
    <w:rsid w:val="008E19DC"/>
    <w:rsid w:val="0090061B"/>
    <w:rsid w:val="009142A5"/>
    <w:rsid w:val="0097495E"/>
    <w:rsid w:val="00981A01"/>
    <w:rsid w:val="009A3973"/>
    <w:rsid w:val="009B480A"/>
    <w:rsid w:val="009B5F83"/>
    <w:rsid w:val="009E491C"/>
    <w:rsid w:val="009E78DB"/>
    <w:rsid w:val="00A038F5"/>
    <w:rsid w:val="00A0606A"/>
    <w:rsid w:val="00A0719A"/>
    <w:rsid w:val="00A359A8"/>
    <w:rsid w:val="00A724BC"/>
    <w:rsid w:val="00A72D58"/>
    <w:rsid w:val="00A906B5"/>
    <w:rsid w:val="00B26FA9"/>
    <w:rsid w:val="00B66053"/>
    <w:rsid w:val="00BE0746"/>
    <w:rsid w:val="00C02DFA"/>
    <w:rsid w:val="00C545F6"/>
    <w:rsid w:val="00C61733"/>
    <w:rsid w:val="00CC091B"/>
    <w:rsid w:val="00CC4D6A"/>
    <w:rsid w:val="00CE0013"/>
    <w:rsid w:val="00CF2D40"/>
    <w:rsid w:val="00D1499F"/>
    <w:rsid w:val="00D26ADD"/>
    <w:rsid w:val="00D356FA"/>
    <w:rsid w:val="00D41783"/>
    <w:rsid w:val="00D447FB"/>
    <w:rsid w:val="00D45E5B"/>
    <w:rsid w:val="00D62259"/>
    <w:rsid w:val="00D74B77"/>
    <w:rsid w:val="00D8381D"/>
    <w:rsid w:val="00DC47EB"/>
    <w:rsid w:val="00DE792C"/>
    <w:rsid w:val="00E17AC5"/>
    <w:rsid w:val="00E35AD6"/>
    <w:rsid w:val="00E82CD9"/>
    <w:rsid w:val="00E84315"/>
    <w:rsid w:val="00E84F3C"/>
    <w:rsid w:val="00E93CC5"/>
    <w:rsid w:val="00EA2C81"/>
    <w:rsid w:val="00ED25D0"/>
    <w:rsid w:val="00F1090C"/>
    <w:rsid w:val="00F342E4"/>
    <w:rsid w:val="00F549EA"/>
    <w:rsid w:val="00FA2F7B"/>
    <w:rsid w:val="00FB380F"/>
    <w:rsid w:val="00FB550E"/>
    <w:rsid w:val="00FB5C16"/>
    <w:rsid w:val="00FC5E9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Titlu6">
    <w:name w:val="heading 6"/>
    <w:basedOn w:val="Normal"/>
    <w:next w:val="Normal"/>
    <w:link w:val="Titlu6Caracter"/>
    <w:qFormat/>
    <w:rsid w:val="006D2A38"/>
    <w:pPr>
      <w:keepNext/>
      <w:tabs>
        <w:tab w:val="left" w:pos="918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fr-FR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paragraph" w:styleId="NormalWeb">
    <w:name w:val="Normal (Web)"/>
    <w:basedOn w:val="Normal"/>
    <w:link w:val="NormalWebCaracter"/>
    <w:uiPriority w:val="99"/>
    <w:rsid w:val="00F3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Corptext3">
    <w:name w:val="Body Text 3"/>
    <w:basedOn w:val="Normal"/>
    <w:link w:val="Corptext3Caracter"/>
    <w:rsid w:val="00F342E4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  <w14:ligatures w14:val="none"/>
    </w:rPr>
  </w:style>
  <w:style w:type="character" w:customStyle="1" w:styleId="Corptext3Caracter">
    <w:name w:val="Corp text 3 Caracter"/>
    <w:basedOn w:val="Fontdeparagrafimplicit"/>
    <w:link w:val="Corptext3"/>
    <w:rsid w:val="00F342E4"/>
    <w:rPr>
      <w:rFonts w:ascii="Calibri" w:eastAsia="Calibri" w:hAnsi="Calibri" w:cs="Times New Roman"/>
      <w:sz w:val="16"/>
      <w:szCs w:val="16"/>
      <w:lang w:val="en-US"/>
      <w14:ligatures w14:val="none"/>
    </w:rPr>
  </w:style>
  <w:style w:type="paragraph" w:styleId="Corptext2">
    <w:name w:val="Body Text 2"/>
    <w:basedOn w:val="Normal"/>
    <w:link w:val="Corptext2Caracter"/>
    <w:rsid w:val="00F342E4"/>
    <w:pPr>
      <w:spacing w:after="120" w:line="480" w:lineRule="auto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F342E4"/>
    <w:rPr>
      <w:rFonts w:ascii="Calibri" w:eastAsia="Calibri" w:hAnsi="Calibri" w:cs="Times New Roman"/>
      <w:lang w:val="en-US"/>
      <w14:ligatures w14:val="none"/>
    </w:rPr>
  </w:style>
  <w:style w:type="character" w:customStyle="1" w:styleId="tpa1">
    <w:name w:val="tpa1"/>
    <w:basedOn w:val="Fontdeparagrafimplicit"/>
    <w:uiPriority w:val="99"/>
    <w:rsid w:val="00F342E4"/>
  </w:style>
  <w:style w:type="character" w:customStyle="1" w:styleId="ax1">
    <w:name w:val="ax1"/>
    <w:rsid w:val="00F342E4"/>
    <w:rPr>
      <w:b/>
      <w:bCs/>
      <w:sz w:val="26"/>
      <w:szCs w:val="26"/>
    </w:rPr>
  </w:style>
  <w:style w:type="paragraph" w:styleId="Titlu">
    <w:name w:val="Title"/>
    <w:basedOn w:val="Normal"/>
    <w:link w:val="TitluCaracter"/>
    <w:uiPriority w:val="10"/>
    <w:qFormat/>
    <w:rsid w:val="00F342E4"/>
    <w:pPr>
      <w:autoSpaceDE w:val="0"/>
      <w:autoSpaceDN w:val="0"/>
      <w:adjustRightInd w:val="0"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4"/>
      <w:szCs w:val="28"/>
      <w:lang w:val="fr-FR" w:eastAsia="x-none"/>
      <w14:ligatures w14:val="none"/>
    </w:rPr>
  </w:style>
  <w:style w:type="character" w:customStyle="1" w:styleId="TitluCaracter">
    <w:name w:val="Titlu Caracter"/>
    <w:basedOn w:val="Fontdeparagrafimplicit"/>
    <w:link w:val="Titlu"/>
    <w:uiPriority w:val="10"/>
    <w:rsid w:val="00F342E4"/>
    <w:rPr>
      <w:rFonts w:ascii="Times New Roman" w:eastAsia="Calibri" w:hAnsi="Times New Roman" w:cs="Times New Roman"/>
      <w:b/>
      <w:bCs/>
      <w:sz w:val="24"/>
      <w:szCs w:val="28"/>
      <w:lang w:val="fr-FR" w:eastAsia="x-none"/>
      <w14:ligatures w14:val="none"/>
    </w:rPr>
  </w:style>
  <w:style w:type="paragraph" w:customStyle="1" w:styleId="TextnormalCharCaracter">
    <w:name w:val="Text normal Char Caracter"/>
    <w:link w:val="TextnormalCharCaracterCaracter"/>
    <w:rsid w:val="00F342E4"/>
    <w:pPr>
      <w:widowControl w:val="0"/>
      <w:adjustRightInd w:val="0"/>
      <w:spacing w:before="80" w:line="360" w:lineRule="atLeast"/>
      <w:ind w:left="1304"/>
      <w:jc w:val="both"/>
      <w:textAlignment w:val="baseline"/>
    </w:pPr>
    <w:rPr>
      <w:rFonts w:ascii="Arial" w:eastAsia="Calibri" w:hAnsi="Arial" w:cs="Times New Roman"/>
      <w:lang w:val="en-US"/>
      <w14:ligatures w14:val="none"/>
    </w:rPr>
  </w:style>
  <w:style w:type="character" w:customStyle="1" w:styleId="TextnormalCharCaracterCaracter">
    <w:name w:val="Text normal Char Caracter Caracter"/>
    <w:link w:val="TextnormalCharCaracter"/>
    <w:rsid w:val="00F342E4"/>
    <w:rPr>
      <w:rFonts w:ascii="Arial" w:eastAsia="Calibri" w:hAnsi="Arial" w:cs="Times New Roman"/>
      <w:lang w:val="en-US"/>
      <w14:ligatures w14:val="none"/>
    </w:rPr>
  </w:style>
  <w:style w:type="character" w:customStyle="1" w:styleId="NormalWebCaracter">
    <w:name w:val="Normal (Web) Caracter"/>
    <w:link w:val="NormalWeb"/>
    <w:uiPriority w:val="99"/>
    <w:rsid w:val="00F342E4"/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Listparagraf">
    <w:name w:val="List Paragraph"/>
    <w:aliases w:val="Normal bullet 2,Bullet,List Paragraph1,Akapit z listą BS,Outlines a.b.c.,List_Paragraph,Multilevel para_II,Akapit z lista BS,bullets,Lettre d'introduction,Forth level,Listă colorată - Accentuare 11,Citation List,Bullet line,List1,heading "/>
    <w:basedOn w:val="Normal"/>
    <w:link w:val="ListparagrafCaracter"/>
    <w:uiPriority w:val="34"/>
    <w:qFormat/>
    <w:rsid w:val="00F342E4"/>
    <w:pPr>
      <w:spacing w:after="200" w:line="276" w:lineRule="auto"/>
      <w:ind w:left="720"/>
    </w:pPr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ListparagrafCaracter">
    <w:name w:val="Listă paragraf Caracter"/>
    <w:aliases w:val="Normal bullet 2 Caracter,Bullet Caracter,List Paragraph1 Caracter,Akapit z listą BS Caracter,Outlines a.b.c. Caracter,List_Paragraph Caracter,Multilevel para_II Caracter,Akapit z lista BS Caracter,bullets Caracter,List1 Caracter"/>
    <w:link w:val="Listparagraf"/>
    <w:uiPriority w:val="1"/>
    <w:qFormat/>
    <w:locked/>
    <w:rsid w:val="00F342E4"/>
    <w:rPr>
      <w:rFonts w:ascii="Calibri" w:eastAsia="Calibri" w:hAnsi="Calibri" w:cs="Times New Roman"/>
      <w:lang w:val="x-none" w:eastAsia="x-none"/>
      <w14:ligatures w14:val="none"/>
    </w:rPr>
  </w:style>
  <w:style w:type="character" w:styleId="Accentuat">
    <w:name w:val="Emphasis"/>
    <w:qFormat/>
    <w:rsid w:val="00F342E4"/>
    <w:rPr>
      <w:i/>
      <w:iCs/>
    </w:rPr>
  </w:style>
  <w:style w:type="paragraph" w:customStyle="1" w:styleId="Style10">
    <w:name w:val="Style10"/>
    <w:basedOn w:val="Normal"/>
    <w:rsid w:val="0078136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" w:eastAsia="Times New Roman" w:hAnsi="Arial" w:cs="Arial"/>
      <w:sz w:val="24"/>
      <w:szCs w:val="24"/>
      <w:lang w:val="en-US"/>
      <w14:ligatures w14:val="none"/>
    </w:rPr>
  </w:style>
  <w:style w:type="character" w:customStyle="1" w:styleId="Titlu6Caracter">
    <w:name w:val="Titlu 6 Caracter"/>
    <w:basedOn w:val="Fontdeparagrafimplicit"/>
    <w:link w:val="Titlu6"/>
    <w:rsid w:val="006D2A38"/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fr-FR" w:eastAsia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2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AA%20%20(Aaa-pc)%20Otilica%20serviciu%20%20)\(I)%20Otilia%20SERVICIU%202011%20%202012\Acorduri%20%20%20de%20%20%20Mediu%20%20%202011%202012\CL%20VALU%20LUI%20TRAIAN%20%20%20reabilitare%20drumuri\Decizia%20etapei%20incadrare%20%20%20UM%2002248%20BUC%20%20MANGALIA%20%2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8D83-B382-443F-8286-F6FC994B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3320</Words>
  <Characters>18926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Camelia Costache</cp:lastModifiedBy>
  <cp:revision>7</cp:revision>
  <cp:lastPrinted>2024-04-18T12:50:00Z</cp:lastPrinted>
  <dcterms:created xsi:type="dcterms:W3CDTF">2024-07-17T07:36:00Z</dcterms:created>
  <dcterms:modified xsi:type="dcterms:W3CDTF">2024-08-05T09:46:00Z</dcterms:modified>
</cp:coreProperties>
</file>