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BA5" w:rsidRPr="00DE4BA5" w:rsidRDefault="00DE4BA5" w:rsidP="00DE4BA5">
      <w:pPr>
        <w:ind w:left="-284" w:firstLine="142"/>
      </w:pPr>
      <w:r w:rsidRPr="00DE4BA5">
        <w:rPr>
          <w:noProof/>
          <w:lang w:eastAsia="ro-RO"/>
        </w:rPr>
        <w:drawing>
          <wp:inline distT="0" distB="0" distL="0" distR="0" wp14:anchorId="54DFB33E" wp14:editId="24EC399A">
            <wp:extent cx="6572250" cy="819150"/>
            <wp:effectExtent l="0" t="0" r="0" b="0"/>
            <wp:docPr id="1" name="Imagine 1" descr="H:\Antete noi\antet nou 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H:\Antete noi\antet nou R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0" cy="819150"/>
                    </a:xfrm>
                    <a:prstGeom prst="rect">
                      <a:avLst/>
                    </a:prstGeom>
                    <a:noFill/>
                    <a:ln>
                      <a:noFill/>
                    </a:ln>
                  </pic:spPr>
                </pic:pic>
              </a:graphicData>
            </a:graphic>
          </wp:inline>
        </w:drawing>
      </w:r>
    </w:p>
    <w:p w:rsidR="00DE4BA5" w:rsidRPr="00DE4BA5" w:rsidRDefault="00DE4BA5" w:rsidP="00DE4BA5">
      <w:pPr>
        <w:spacing w:line="360" w:lineRule="auto"/>
        <w:ind w:firstLine="851"/>
        <w:jc w:val="center"/>
        <w:rPr>
          <w:rFonts w:ascii="Arial" w:hAnsi="Arial" w:cs="Arial"/>
          <w:b/>
          <w:sz w:val="36"/>
          <w:szCs w:val="36"/>
        </w:rPr>
      </w:pPr>
    </w:p>
    <w:p w:rsidR="00DE4BA5" w:rsidRPr="00DE4BA5" w:rsidRDefault="00DE4BA5" w:rsidP="00DE4BA5">
      <w:pPr>
        <w:spacing w:line="360" w:lineRule="auto"/>
        <w:ind w:firstLine="851"/>
        <w:jc w:val="center"/>
        <w:rPr>
          <w:rFonts w:ascii="Arial" w:hAnsi="Arial" w:cs="Arial"/>
          <w:b/>
          <w:sz w:val="36"/>
          <w:szCs w:val="36"/>
        </w:rPr>
      </w:pPr>
    </w:p>
    <w:p w:rsidR="00DE4BA5" w:rsidRPr="00DE4BA5" w:rsidRDefault="00DE4BA5" w:rsidP="00DE4BA5">
      <w:pPr>
        <w:spacing w:line="360" w:lineRule="auto"/>
        <w:ind w:firstLine="851"/>
        <w:jc w:val="center"/>
        <w:rPr>
          <w:rFonts w:ascii="Arial" w:hAnsi="Arial" w:cs="Arial"/>
          <w:b/>
          <w:sz w:val="36"/>
          <w:szCs w:val="36"/>
        </w:rPr>
      </w:pPr>
      <w:r w:rsidRPr="00DE4BA5">
        <w:rPr>
          <w:rFonts w:ascii="Arial" w:hAnsi="Arial" w:cs="Arial"/>
          <w:b/>
          <w:sz w:val="36"/>
          <w:szCs w:val="36"/>
        </w:rPr>
        <w:t>MONITORINGUL DE MEDIU</w:t>
      </w:r>
    </w:p>
    <w:p w:rsidR="00DE4BA5" w:rsidRPr="00DE4BA5" w:rsidRDefault="00DE4BA5" w:rsidP="00DE4BA5">
      <w:pPr>
        <w:spacing w:line="360" w:lineRule="auto"/>
        <w:ind w:firstLine="851"/>
        <w:jc w:val="center"/>
        <w:rPr>
          <w:rFonts w:ascii="Arial" w:hAnsi="Arial" w:cs="Arial"/>
          <w:b/>
          <w:sz w:val="32"/>
          <w:szCs w:val="32"/>
        </w:rPr>
      </w:pPr>
      <w:r w:rsidRPr="00DE4BA5">
        <w:rPr>
          <w:rFonts w:ascii="Arial" w:hAnsi="Arial" w:cs="Arial"/>
          <w:b/>
          <w:sz w:val="32"/>
          <w:szCs w:val="32"/>
        </w:rPr>
        <w:t>PENTRU</w:t>
      </w:r>
      <w:r w:rsidRPr="00DE4BA5">
        <w:rPr>
          <w:rFonts w:ascii="Arial" w:hAnsi="Arial" w:cs="Arial"/>
          <w:sz w:val="32"/>
          <w:szCs w:val="32"/>
          <w:lang w:val="pt-BR"/>
        </w:rPr>
        <w:t xml:space="preserve"> </w:t>
      </w:r>
    </w:p>
    <w:p w:rsidR="00DE4BA5" w:rsidRPr="00DE4BA5" w:rsidRDefault="00DE4BA5" w:rsidP="00DE4BA5">
      <w:pPr>
        <w:spacing w:line="360" w:lineRule="auto"/>
        <w:jc w:val="center"/>
        <w:rPr>
          <w:rFonts w:ascii="Arial" w:hAnsi="Arial" w:cs="Arial"/>
          <w:b/>
          <w:sz w:val="32"/>
          <w:szCs w:val="32"/>
        </w:rPr>
      </w:pPr>
      <w:r w:rsidRPr="00DE4BA5">
        <w:rPr>
          <w:rFonts w:ascii="Arial" w:hAnsi="Arial" w:cs="Arial"/>
          <w:b/>
          <w:sz w:val="32"/>
          <w:szCs w:val="32"/>
        </w:rPr>
        <w:t xml:space="preserve">EXECUTAREA LUCRĂRILOR DE ABANDONARE </w:t>
      </w:r>
    </w:p>
    <w:p w:rsidR="00DE4BA5" w:rsidRPr="00DE4BA5" w:rsidRDefault="00DE4BA5" w:rsidP="00DE4BA5">
      <w:pPr>
        <w:spacing w:line="360" w:lineRule="auto"/>
        <w:jc w:val="center"/>
        <w:rPr>
          <w:rFonts w:ascii="Arial" w:hAnsi="Arial" w:cs="Arial"/>
          <w:b/>
          <w:sz w:val="32"/>
          <w:szCs w:val="32"/>
        </w:rPr>
      </w:pPr>
      <w:r w:rsidRPr="00DE4BA5">
        <w:rPr>
          <w:rFonts w:ascii="Arial" w:hAnsi="Arial" w:cs="Arial"/>
          <w:b/>
          <w:sz w:val="32"/>
          <w:szCs w:val="32"/>
        </w:rPr>
        <w:t xml:space="preserve">A INTERVALULUI 2777- 1970 m ŞI  </w:t>
      </w:r>
    </w:p>
    <w:p w:rsidR="00DE4BA5" w:rsidRPr="00DE4BA5" w:rsidRDefault="00DE4BA5" w:rsidP="00DE4BA5">
      <w:pPr>
        <w:spacing w:line="360" w:lineRule="auto"/>
        <w:jc w:val="center"/>
        <w:rPr>
          <w:rFonts w:ascii="Arial" w:hAnsi="Arial" w:cs="Arial"/>
          <w:b/>
        </w:rPr>
      </w:pPr>
      <w:r w:rsidRPr="00DE4BA5">
        <w:rPr>
          <w:rFonts w:ascii="Arial" w:hAnsi="Arial" w:cs="Arial"/>
          <w:b/>
          <w:sz w:val="32"/>
          <w:szCs w:val="32"/>
        </w:rPr>
        <w:t>RE-SĂPARE A INTERVALULUI 1970- 4500 m</w:t>
      </w:r>
      <w:r w:rsidRPr="00DE4BA5">
        <w:rPr>
          <w:rFonts w:ascii="Arial" w:hAnsi="Arial" w:cs="Arial"/>
          <w:b/>
        </w:rPr>
        <w:t xml:space="preserve">, </w:t>
      </w:r>
    </w:p>
    <w:p w:rsidR="00DE4BA5" w:rsidRPr="00DE4BA5" w:rsidRDefault="00DE4BA5" w:rsidP="00DE4BA5">
      <w:pPr>
        <w:spacing w:line="360" w:lineRule="auto"/>
        <w:jc w:val="center"/>
        <w:rPr>
          <w:rFonts w:ascii="Arial" w:hAnsi="Arial" w:cs="Arial"/>
          <w:b/>
          <w:sz w:val="32"/>
          <w:szCs w:val="32"/>
        </w:rPr>
      </w:pPr>
      <w:r w:rsidRPr="00DE4BA5">
        <w:rPr>
          <w:rFonts w:ascii="Arial" w:hAnsi="Arial" w:cs="Arial"/>
          <w:b/>
          <w:sz w:val="32"/>
          <w:szCs w:val="32"/>
        </w:rPr>
        <w:t>ÎN</w:t>
      </w:r>
      <w:r w:rsidRPr="00DE4BA5">
        <w:rPr>
          <w:rFonts w:ascii="Arial" w:hAnsi="Arial" w:cs="Arial"/>
          <w:b/>
          <w:sz w:val="40"/>
          <w:szCs w:val="40"/>
        </w:rPr>
        <w:t xml:space="preserve"> </w:t>
      </w:r>
      <w:r w:rsidRPr="00DE4BA5">
        <w:rPr>
          <w:rFonts w:ascii="Arial" w:hAnsi="Arial" w:cs="Arial"/>
          <w:b/>
          <w:sz w:val="36"/>
          <w:szCs w:val="36"/>
        </w:rPr>
        <w:t>SONDA 826 LEBĂDA VEST</w:t>
      </w:r>
      <w:r w:rsidRPr="00DE4BA5">
        <w:rPr>
          <w:rFonts w:ascii="Arial" w:hAnsi="Arial" w:cs="Arial"/>
          <w:b/>
          <w:sz w:val="32"/>
          <w:szCs w:val="32"/>
        </w:rPr>
        <w:t xml:space="preserve"> </w:t>
      </w:r>
    </w:p>
    <w:p w:rsidR="00DE4BA5" w:rsidRPr="00DE4BA5" w:rsidRDefault="00DE4BA5" w:rsidP="00DE4BA5">
      <w:pPr>
        <w:spacing w:line="360" w:lineRule="auto"/>
        <w:jc w:val="center"/>
        <w:rPr>
          <w:rFonts w:ascii="Arial" w:hAnsi="Arial" w:cs="Arial"/>
          <w:b/>
          <w:sz w:val="28"/>
          <w:szCs w:val="28"/>
        </w:rPr>
      </w:pPr>
      <w:r w:rsidRPr="00DE4BA5">
        <w:rPr>
          <w:rFonts w:ascii="Arial" w:hAnsi="Arial" w:cs="Arial"/>
          <w:b/>
          <w:sz w:val="28"/>
          <w:szCs w:val="28"/>
        </w:rPr>
        <w:t>PERIMETRUL DE EXPLORARE - EXPLOATARE - DEZVOLTARE</w:t>
      </w:r>
    </w:p>
    <w:p w:rsidR="00DE4BA5" w:rsidRPr="00DE4BA5" w:rsidRDefault="00DE4BA5" w:rsidP="00DE4BA5">
      <w:pPr>
        <w:jc w:val="center"/>
        <w:rPr>
          <w:rFonts w:ascii="Arial" w:hAnsi="Arial" w:cs="Arial"/>
          <w:b/>
          <w:sz w:val="32"/>
          <w:szCs w:val="32"/>
          <w:lang w:eastAsia="de-AT"/>
        </w:rPr>
      </w:pPr>
      <w:r w:rsidRPr="00DE4BA5">
        <w:rPr>
          <w:rFonts w:ascii="Univers LT OMV 55 Roman" w:hAnsi="Univers LT OMV 55 Roman"/>
          <w:b/>
          <w:sz w:val="32"/>
          <w:szCs w:val="32"/>
          <w:lang w:eastAsia="de-AT"/>
        </w:rPr>
        <w:t xml:space="preserve">( </w:t>
      </w:r>
      <w:r w:rsidRPr="00DE4BA5">
        <w:rPr>
          <w:rFonts w:ascii="Arial" w:hAnsi="Arial" w:cs="Arial"/>
          <w:b/>
          <w:sz w:val="32"/>
          <w:szCs w:val="32"/>
          <w:lang w:eastAsia="de-AT"/>
        </w:rPr>
        <w:t xml:space="preserve">pe intervalul 4020-4500 m sonda va avea caracter de </w:t>
      </w:r>
    </w:p>
    <w:p w:rsidR="00DE4BA5" w:rsidRPr="00DE4BA5" w:rsidRDefault="00DE4BA5" w:rsidP="00DE4BA5">
      <w:pPr>
        <w:jc w:val="center"/>
        <w:rPr>
          <w:rFonts w:ascii="Arial" w:hAnsi="Arial" w:cs="Arial"/>
          <w:b/>
          <w:sz w:val="32"/>
          <w:szCs w:val="32"/>
          <w:lang w:eastAsia="de-AT"/>
        </w:rPr>
      </w:pPr>
      <w:r w:rsidRPr="00DE4BA5">
        <w:rPr>
          <w:rFonts w:ascii="Arial" w:hAnsi="Arial" w:cs="Arial"/>
          <w:b/>
          <w:sz w:val="32"/>
          <w:szCs w:val="32"/>
          <w:lang w:eastAsia="de-AT"/>
        </w:rPr>
        <w:t>explorare –evaluare )</w:t>
      </w:r>
    </w:p>
    <w:p w:rsidR="00DE4BA5" w:rsidRPr="00DE4BA5" w:rsidRDefault="00DE4BA5" w:rsidP="00DE4BA5">
      <w:pPr>
        <w:jc w:val="center"/>
        <w:rPr>
          <w:rFonts w:ascii="Arial" w:hAnsi="Arial" w:cs="Arial"/>
          <w:b/>
          <w:sz w:val="36"/>
          <w:szCs w:val="36"/>
        </w:rPr>
      </w:pPr>
      <w:r w:rsidRPr="00DE4BA5">
        <w:rPr>
          <w:rFonts w:ascii="Arial" w:hAnsi="Arial" w:cs="Arial"/>
          <w:b/>
          <w:sz w:val="36"/>
          <w:szCs w:val="36"/>
        </w:rPr>
        <w:t>XVIII ISTRIA</w:t>
      </w:r>
    </w:p>
    <w:p w:rsidR="00DE4BA5" w:rsidRPr="00DE4BA5" w:rsidRDefault="00DE4BA5" w:rsidP="00DE4BA5">
      <w:pPr>
        <w:pBdr>
          <w:top w:val="single" w:sz="4" w:space="1" w:color="auto"/>
        </w:pBdr>
        <w:jc w:val="both"/>
        <w:rPr>
          <w:rFonts w:ascii="Arial Narrow" w:hAnsi="Arial Narrow"/>
          <w:b/>
          <w:sz w:val="28"/>
        </w:rPr>
      </w:pPr>
      <w:r w:rsidRPr="00DE4BA5">
        <w:rPr>
          <w:rFonts w:ascii="Arial Narrow" w:hAnsi="Arial Narrow"/>
          <w:b/>
          <w:sz w:val="28"/>
        </w:rPr>
        <w:t xml:space="preserve">     </w:t>
      </w:r>
    </w:p>
    <w:p w:rsidR="00DE4BA5" w:rsidRPr="00DE4BA5" w:rsidRDefault="00DE4BA5" w:rsidP="00DE4BA5">
      <w:pPr>
        <w:pBdr>
          <w:top w:val="single" w:sz="4" w:space="1" w:color="auto"/>
        </w:pBdr>
        <w:jc w:val="both"/>
        <w:rPr>
          <w:rFonts w:ascii="Arial" w:hAnsi="Arial" w:cs="Arial"/>
          <w:b/>
        </w:rPr>
      </w:pPr>
      <w:r w:rsidRPr="00DE4BA5">
        <w:rPr>
          <w:rFonts w:ascii="Arial Narrow" w:hAnsi="Arial Narrow"/>
          <w:b/>
          <w:sz w:val="28"/>
        </w:rPr>
        <w:t xml:space="preserve">       </w:t>
      </w:r>
      <w:r w:rsidRPr="00DE4BA5">
        <w:rPr>
          <w:rFonts w:ascii="Arial" w:hAnsi="Arial" w:cs="Arial"/>
          <w:b/>
        </w:rPr>
        <w:t xml:space="preserve">DIRECTOR GENERAL,     </w:t>
      </w:r>
      <w:r w:rsidRPr="00DE4BA5">
        <w:rPr>
          <w:rFonts w:ascii="Arial" w:hAnsi="Arial" w:cs="Arial"/>
          <w:b/>
        </w:rPr>
        <w:tab/>
      </w:r>
      <w:r w:rsidRPr="00DE4BA5">
        <w:rPr>
          <w:rFonts w:ascii="Arial" w:hAnsi="Arial" w:cs="Arial"/>
          <w:b/>
        </w:rPr>
        <w:tab/>
        <w:t xml:space="preserve">               DIRECTOR ŞTIINŢIFIC, </w:t>
      </w:r>
    </w:p>
    <w:p w:rsidR="00DE4BA5" w:rsidRPr="00DE4BA5" w:rsidRDefault="00DE4BA5" w:rsidP="00DE4BA5">
      <w:pPr>
        <w:pBdr>
          <w:top w:val="single" w:sz="4" w:space="1" w:color="auto"/>
        </w:pBdr>
        <w:jc w:val="both"/>
        <w:rPr>
          <w:rFonts w:ascii="Arial" w:hAnsi="Arial" w:cs="Arial"/>
        </w:rPr>
      </w:pPr>
    </w:p>
    <w:p w:rsidR="00DE4BA5" w:rsidRPr="00DE4BA5" w:rsidRDefault="00DE4BA5" w:rsidP="00DE4BA5">
      <w:pPr>
        <w:pBdr>
          <w:top w:val="single" w:sz="4" w:space="1" w:color="auto"/>
        </w:pBdr>
        <w:jc w:val="both"/>
        <w:rPr>
          <w:rFonts w:ascii="Arial" w:hAnsi="Arial" w:cs="Arial"/>
          <w:b/>
        </w:rPr>
      </w:pPr>
      <w:r w:rsidRPr="00DE4BA5">
        <w:rPr>
          <w:rFonts w:ascii="Arial" w:hAnsi="Arial" w:cs="Arial"/>
          <w:b/>
        </w:rPr>
        <w:t xml:space="preserve">     Dr. Ing.Simion NICOLAEV</w:t>
      </w:r>
      <w:r w:rsidRPr="00DE4BA5">
        <w:rPr>
          <w:rFonts w:ascii="Arial" w:hAnsi="Arial" w:cs="Arial"/>
          <w:b/>
        </w:rPr>
        <w:tab/>
      </w:r>
      <w:r w:rsidRPr="00DE4BA5">
        <w:rPr>
          <w:rFonts w:ascii="Arial" w:hAnsi="Arial" w:cs="Arial"/>
          <w:b/>
        </w:rPr>
        <w:tab/>
      </w:r>
      <w:r w:rsidRPr="00DE4BA5">
        <w:rPr>
          <w:rFonts w:ascii="Arial" w:hAnsi="Arial" w:cs="Arial"/>
          <w:b/>
        </w:rPr>
        <w:tab/>
        <w:t xml:space="preserve">   Dr. Ing. Tania ZAHARIA</w:t>
      </w:r>
    </w:p>
    <w:p w:rsidR="00DE4BA5" w:rsidRPr="00DE4BA5" w:rsidRDefault="00DE4BA5" w:rsidP="00DE4BA5">
      <w:pPr>
        <w:pBdr>
          <w:top w:val="single" w:sz="4" w:space="1" w:color="auto"/>
        </w:pBdr>
        <w:jc w:val="both"/>
        <w:rPr>
          <w:rFonts w:ascii="Arial" w:hAnsi="Arial" w:cs="Arial"/>
          <w:b/>
        </w:rPr>
      </w:pPr>
    </w:p>
    <w:p w:rsidR="00DE4BA5" w:rsidRPr="00DE4BA5" w:rsidRDefault="00DE4BA5" w:rsidP="00DE4BA5">
      <w:pPr>
        <w:pBdr>
          <w:top w:val="single" w:sz="4" w:space="1" w:color="auto"/>
        </w:pBdr>
        <w:jc w:val="center"/>
        <w:rPr>
          <w:rFonts w:ascii="Arial Bold" w:hAnsi="Arial Bold" w:cs="Arial"/>
          <w:b/>
        </w:rPr>
      </w:pPr>
    </w:p>
    <w:p w:rsidR="00DE4BA5" w:rsidRPr="00DE4BA5" w:rsidRDefault="00DE4BA5" w:rsidP="00DE4BA5">
      <w:pPr>
        <w:pBdr>
          <w:top w:val="single" w:sz="4" w:space="1" w:color="auto"/>
        </w:pBdr>
        <w:jc w:val="center"/>
        <w:rPr>
          <w:rFonts w:ascii="Arial" w:hAnsi="Arial" w:cs="Arial"/>
          <w:b/>
        </w:rPr>
      </w:pPr>
      <w:r w:rsidRPr="00DE4BA5">
        <w:rPr>
          <w:rFonts w:ascii="Arial Bold" w:hAnsi="Arial Bold" w:cs="Arial"/>
          <w:b/>
        </w:rPr>
        <w:t xml:space="preserve"> RESPONSABIL CONTRACT</w:t>
      </w:r>
      <w:r w:rsidRPr="00DE4BA5">
        <w:rPr>
          <w:rFonts w:ascii="Arial Bold" w:hAnsi="Arial Bold"/>
          <w:b/>
        </w:rPr>
        <w:t>,</w:t>
      </w:r>
    </w:p>
    <w:p w:rsidR="00DE4BA5" w:rsidRPr="00DE4BA5" w:rsidRDefault="00DE4BA5" w:rsidP="00DE4BA5">
      <w:pPr>
        <w:pBdr>
          <w:top w:val="single" w:sz="4" w:space="1" w:color="auto"/>
        </w:pBdr>
        <w:jc w:val="center"/>
        <w:rPr>
          <w:rFonts w:ascii="Arial" w:hAnsi="Arial" w:cs="Arial"/>
          <w:b/>
        </w:rPr>
      </w:pPr>
    </w:p>
    <w:p w:rsidR="00DE4BA5" w:rsidRPr="00DE4BA5" w:rsidRDefault="00DE4BA5" w:rsidP="00DE4BA5">
      <w:pPr>
        <w:pBdr>
          <w:top w:val="single" w:sz="4" w:space="1" w:color="auto"/>
        </w:pBdr>
        <w:jc w:val="both"/>
        <w:rPr>
          <w:rFonts w:ascii="Arial" w:hAnsi="Arial" w:cs="Arial"/>
          <w:b/>
        </w:rPr>
      </w:pPr>
      <w:r w:rsidRPr="00DE4BA5">
        <w:rPr>
          <w:rFonts w:ascii="Arial" w:hAnsi="Arial" w:cs="Arial"/>
          <w:b/>
          <w:sz w:val="28"/>
        </w:rPr>
        <w:tab/>
      </w:r>
      <w:r w:rsidRPr="00DE4BA5">
        <w:rPr>
          <w:rFonts w:ascii="Arial" w:hAnsi="Arial" w:cs="Arial"/>
          <w:b/>
        </w:rPr>
        <w:t xml:space="preserve">                                           Dr. Ing. Cornel URSACHE</w:t>
      </w:r>
    </w:p>
    <w:p w:rsidR="00DE4BA5" w:rsidRPr="00DE4BA5" w:rsidRDefault="00DE4BA5" w:rsidP="00DE4BA5">
      <w:pPr>
        <w:pBdr>
          <w:top w:val="single" w:sz="4" w:space="1" w:color="auto"/>
        </w:pBdr>
        <w:jc w:val="both"/>
        <w:rPr>
          <w:rFonts w:ascii="Arial" w:hAnsi="Arial" w:cs="Arial"/>
          <w:b/>
        </w:rPr>
      </w:pPr>
      <w:r w:rsidRPr="00DE4BA5">
        <w:rPr>
          <w:rFonts w:ascii="Arial" w:hAnsi="Arial" w:cs="Arial"/>
          <w:b/>
          <w:sz w:val="28"/>
        </w:rPr>
        <w:lastRenderedPageBreak/>
        <w:tab/>
        <w:t xml:space="preserve">       </w:t>
      </w:r>
    </w:p>
    <w:p w:rsidR="00DE4BA5" w:rsidRPr="00DE4BA5" w:rsidRDefault="00DE4BA5" w:rsidP="00DE4BA5">
      <w:pPr>
        <w:spacing w:line="360" w:lineRule="auto"/>
        <w:contextualSpacing/>
        <w:rPr>
          <w:rFonts w:ascii="Arial" w:hAnsi="Arial" w:cs="Arial"/>
          <w:b/>
        </w:rPr>
      </w:pPr>
      <w:r w:rsidRPr="00DE4BA5">
        <w:rPr>
          <w:rFonts w:ascii="Arial" w:hAnsi="Arial" w:cs="Arial"/>
          <w:b/>
        </w:rPr>
        <w:t>Colectiv:</w:t>
      </w:r>
    </w:p>
    <w:p w:rsidR="00DE4BA5" w:rsidRPr="00DE4BA5" w:rsidRDefault="00DE4BA5" w:rsidP="00DE4BA5">
      <w:pPr>
        <w:contextualSpacing/>
        <w:rPr>
          <w:rFonts w:ascii="Arial" w:hAnsi="Arial" w:cs="Arial"/>
        </w:rPr>
      </w:pPr>
      <w:r w:rsidRPr="00DE4BA5">
        <w:rPr>
          <w:rFonts w:ascii="Arial" w:hAnsi="Arial" w:cs="Arial"/>
        </w:rPr>
        <w:t>CS II  dr.ing.Cornel URSACHE</w:t>
      </w:r>
    </w:p>
    <w:p w:rsidR="00DE4BA5" w:rsidRPr="00DE4BA5" w:rsidRDefault="00DE4BA5" w:rsidP="00DE4BA5">
      <w:pPr>
        <w:contextualSpacing/>
        <w:rPr>
          <w:rFonts w:ascii="Arial" w:hAnsi="Arial" w:cs="Arial"/>
        </w:rPr>
      </w:pPr>
      <w:r w:rsidRPr="00DE4BA5">
        <w:rPr>
          <w:rFonts w:ascii="Arial" w:hAnsi="Arial" w:cs="Arial"/>
        </w:rPr>
        <w:t xml:space="preserve">CS </w:t>
      </w:r>
      <w:smartTag w:uri="urn:schemas-microsoft-com:office:smarttags" w:element="stockticker">
        <w:r w:rsidRPr="00DE4BA5">
          <w:rPr>
            <w:rFonts w:ascii="Arial" w:hAnsi="Arial" w:cs="Arial"/>
          </w:rPr>
          <w:t>III</w:t>
        </w:r>
      </w:smartTag>
      <w:r w:rsidRPr="00DE4BA5">
        <w:rPr>
          <w:rFonts w:ascii="Arial" w:hAnsi="Arial" w:cs="Arial"/>
        </w:rPr>
        <w:t xml:space="preserve"> dr.Luminiţa LAZĂR</w:t>
      </w:r>
    </w:p>
    <w:p w:rsidR="00DE4BA5" w:rsidRPr="00DE4BA5" w:rsidRDefault="00DE4BA5" w:rsidP="00DE4BA5">
      <w:pPr>
        <w:contextualSpacing/>
        <w:rPr>
          <w:rFonts w:ascii="Arial" w:hAnsi="Arial" w:cs="Arial"/>
          <w:lang w:val="sv-SE"/>
        </w:rPr>
      </w:pPr>
      <w:r w:rsidRPr="00DE4BA5">
        <w:rPr>
          <w:rFonts w:ascii="Arial" w:hAnsi="Arial" w:cs="Arial"/>
        </w:rPr>
        <w:t xml:space="preserve">CS II dr. </w:t>
      </w:r>
      <w:r w:rsidRPr="00DE4BA5">
        <w:rPr>
          <w:rFonts w:ascii="Arial" w:hAnsi="Arial" w:cs="Arial"/>
          <w:lang w:val="sv-SE"/>
        </w:rPr>
        <w:t>Andra OROS</w:t>
      </w:r>
    </w:p>
    <w:p w:rsidR="00DE4BA5" w:rsidRPr="00DE4BA5" w:rsidRDefault="00DE4BA5" w:rsidP="00DE4BA5">
      <w:pPr>
        <w:contextualSpacing/>
        <w:rPr>
          <w:rFonts w:ascii="Arial" w:hAnsi="Arial" w:cs="Arial"/>
          <w:lang w:val="it-IT"/>
        </w:rPr>
      </w:pPr>
      <w:r w:rsidRPr="00DE4BA5">
        <w:rPr>
          <w:rFonts w:ascii="Arial" w:hAnsi="Arial" w:cs="Arial"/>
          <w:lang w:val="sv-SE"/>
        </w:rPr>
        <w:t xml:space="preserve">CS II dr. </w:t>
      </w:r>
      <w:r w:rsidRPr="00DE4BA5">
        <w:rPr>
          <w:rFonts w:ascii="Arial" w:hAnsi="Arial" w:cs="Arial"/>
          <w:lang w:val="it-IT"/>
        </w:rPr>
        <w:t>Valentina COATU</w:t>
      </w:r>
    </w:p>
    <w:p w:rsidR="00DE4BA5" w:rsidRPr="00DE4BA5" w:rsidRDefault="00DE4BA5" w:rsidP="00DE4BA5">
      <w:pPr>
        <w:contextualSpacing/>
        <w:rPr>
          <w:rFonts w:ascii="Arial" w:hAnsi="Arial" w:cs="Arial"/>
          <w:lang w:val="it-IT"/>
        </w:rPr>
      </w:pPr>
      <w:r w:rsidRPr="00DE4BA5">
        <w:rPr>
          <w:rFonts w:ascii="Arial" w:hAnsi="Arial" w:cs="Arial"/>
          <w:lang w:val="it-IT"/>
        </w:rPr>
        <w:t xml:space="preserve">CS </w:t>
      </w:r>
      <w:smartTag w:uri="urn:schemas-microsoft-com:office:smarttags" w:element="stockticker">
        <w:r w:rsidRPr="00DE4BA5">
          <w:rPr>
            <w:rFonts w:ascii="Arial" w:hAnsi="Arial" w:cs="Arial"/>
            <w:lang w:val="it-IT"/>
          </w:rPr>
          <w:t>III</w:t>
        </w:r>
      </w:smartTag>
      <w:r w:rsidRPr="00DE4BA5">
        <w:rPr>
          <w:rFonts w:ascii="Arial" w:hAnsi="Arial" w:cs="Arial"/>
          <w:lang w:val="it-IT"/>
        </w:rPr>
        <w:t xml:space="preserve"> Daniela ŢIGĂNUŞ</w:t>
      </w:r>
    </w:p>
    <w:p w:rsidR="00DE4BA5" w:rsidRPr="00DE4BA5" w:rsidRDefault="00DE4BA5" w:rsidP="00DE4BA5">
      <w:pPr>
        <w:contextualSpacing/>
        <w:rPr>
          <w:rFonts w:ascii="Arial" w:hAnsi="Arial" w:cs="Arial"/>
        </w:rPr>
      </w:pPr>
      <w:r w:rsidRPr="00DE4BA5">
        <w:rPr>
          <w:rFonts w:ascii="Arial" w:hAnsi="Arial" w:cs="Arial"/>
        </w:rPr>
        <w:t>CS II dr. Laura BOICENCO</w:t>
      </w:r>
    </w:p>
    <w:p w:rsidR="00DE4BA5" w:rsidRPr="00DE4BA5" w:rsidRDefault="00DE4BA5" w:rsidP="00DE4BA5">
      <w:pPr>
        <w:contextualSpacing/>
        <w:rPr>
          <w:rFonts w:ascii="Arial" w:hAnsi="Arial" w:cs="Arial"/>
        </w:rPr>
      </w:pPr>
      <w:r w:rsidRPr="00DE4BA5">
        <w:rPr>
          <w:rFonts w:ascii="Arial" w:hAnsi="Arial" w:cs="Arial"/>
        </w:rPr>
        <w:t xml:space="preserve">CS II dr. </w:t>
      </w:r>
      <w:smartTag w:uri="urn:schemas-microsoft-com:office:smarttags" w:element="place">
        <w:r w:rsidRPr="00DE4BA5">
          <w:rPr>
            <w:rFonts w:ascii="Arial" w:hAnsi="Arial" w:cs="Arial"/>
          </w:rPr>
          <w:t>Florin</w:t>
        </w:r>
      </w:smartTag>
      <w:r w:rsidRPr="00DE4BA5">
        <w:rPr>
          <w:rFonts w:ascii="Arial" w:hAnsi="Arial" w:cs="Arial"/>
        </w:rPr>
        <w:t xml:space="preserve"> TIMOFTE</w:t>
      </w:r>
    </w:p>
    <w:p w:rsidR="00DE4BA5" w:rsidRPr="00DE4BA5" w:rsidRDefault="00DE4BA5" w:rsidP="00DE4BA5">
      <w:pPr>
        <w:spacing w:line="360" w:lineRule="auto"/>
        <w:contextualSpacing/>
        <w:rPr>
          <w:rFonts w:ascii="Arial" w:hAnsi="Arial" w:cs="Arial"/>
          <w:b/>
        </w:rPr>
      </w:pPr>
    </w:p>
    <w:p w:rsidR="00DE4BA5" w:rsidRPr="00DE4BA5" w:rsidRDefault="00DE4BA5" w:rsidP="00DE4BA5">
      <w:pPr>
        <w:spacing w:line="360" w:lineRule="auto"/>
        <w:contextualSpacing/>
        <w:rPr>
          <w:rFonts w:ascii="Arial" w:hAnsi="Arial" w:cs="Arial"/>
          <w:b/>
        </w:rPr>
      </w:pPr>
      <w:r w:rsidRPr="00DE4BA5">
        <w:rPr>
          <w:noProof/>
          <w:lang w:eastAsia="ro-RO"/>
        </w:rPr>
        <w:drawing>
          <wp:anchor distT="0" distB="0" distL="114300" distR="114300" simplePos="0" relativeHeight="251665408" behindDoc="0" locked="0" layoutInCell="1" allowOverlap="1" wp14:anchorId="156A87E3" wp14:editId="32EBD91F">
            <wp:simplePos x="0" y="0"/>
            <wp:positionH relativeFrom="column">
              <wp:align>center</wp:align>
            </wp:positionH>
            <wp:positionV relativeFrom="paragraph">
              <wp:posOffset>-10795</wp:posOffset>
            </wp:positionV>
            <wp:extent cx="6114415" cy="757555"/>
            <wp:effectExtent l="0" t="0" r="635" b="4445"/>
            <wp:wrapNone/>
            <wp:docPr id="2" name="Imagine 2" descr="footer_antet_5000x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footer_antet_5000x8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4415"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BA5" w:rsidRPr="00DE4BA5" w:rsidRDefault="00DE4BA5" w:rsidP="00DE4BA5"/>
    <w:p w:rsidR="00DE4BA5" w:rsidRPr="00DE4BA5" w:rsidRDefault="00DE4BA5" w:rsidP="00DE4BA5"/>
    <w:p w:rsidR="00DE4BA5" w:rsidRPr="00DE4BA5" w:rsidRDefault="00DE4BA5" w:rsidP="00DE4BA5"/>
    <w:p w:rsidR="00DE4BA5" w:rsidRPr="00DE4BA5" w:rsidRDefault="00DE4BA5" w:rsidP="00DE4BA5">
      <w:pPr>
        <w:jc w:val="center"/>
        <w:rPr>
          <w:rFonts w:ascii="Arial" w:hAnsi="Arial" w:cs="Arial"/>
          <w:b/>
          <w:spacing w:val="200"/>
          <w:sz w:val="28"/>
          <w:szCs w:val="28"/>
          <w:lang w:val="fr-FR"/>
        </w:rPr>
      </w:pPr>
      <w:r w:rsidRPr="00DE4BA5">
        <w:rPr>
          <w:noProof/>
          <w:lang w:eastAsia="ro-RO"/>
        </w:rPr>
        <w:drawing>
          <wp:anchor distT="0" distB="0" distL="114300" distR="114300" simplePos="0" relativeHeight="251664384" behindDoc="0" locked="0" layoutInCell="1" allowOverlap="1" wp14:anchorId="1CF542F2" wp14:editId="0815F8BD">
            <wp:simplePos x="0" y="0"/>
            <wp:positionH relativeFrom="column">
              <wp:align>center</wp:align>
            </wp:positionH>
            <wp:positionV relativeFrom="paragraph">
              <wp:posOffset>9525000</wp:posOffset>
            </wp:positionV>
            <wp:extent cx="6114415" cy="757555"/>
            <wp:effectExtent l="0" t="0" r="635" b="4445"/>
            <wp:wrapNone/>
            <wp:docPr id="3" name="Imagine 3" descr="footer_antet_5000x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footer_antet_5000x8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4415"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BA5" w:rsidRPr="00DE4BA5" w:rsidRDefault="00DE4BA5" w:rsidP="00DE4BA5">
      <w:pPr>
        <w:jc w:val="center"/>
        <w:rPr>
          <w:rFonts w:ascii="Arial" w:hAnsi="Arial" w:cs="Arial"/>
          <w:b/>
          <w:spacing w:val="200"/>
          <w:sz w:val="28"/>
          <w:szCs w:val="28"/>
          <w:lang w:val="fr-FR"/>
        </w:rPr>
      </w:pPr>
    </w:p>
    <w:p w:rsidR="00DE4BA5" w:rsidRPr="00DE4BA5" w:rsidRDefault="00DE4BA5" w:rsidP="00DE4BA5">
      <w:pPr>
        <w:jc w:val="center"/>
        <w:rPr>
          <w:rFonts w:ascii="Arial" w:hAnsi="Arial" w:cs="Arial"/>
          <w:b/>
          <w:spacing w:val="200"/>
          <w:sz w:val="28"/>
          <w:szCs w:val="28"/>
          <w:lang w:val="fr-FR"/>
        </w:rPr>
      </w:pPr>
    </w:p>
    <w:p w:rsidR="00DE4BA5" w:rsidRPr="00DE4BA5" w:rsidRDefault="00DE4BA5" w:rsidP="00DE4BA5">
      <w:pPr>
        <w:jc w:val="center"/>
        <w:rPr>
          <w:rFonts w:ascii="Arial" w:hAnsi="Arial" w:cs="Arial"/>
          <w:b/>
          <w:spacing w:val="200"/>
          <w:sz w:val="28"/>
          <w:szCs w:val="28"/>
          <w:lang w:val="fr-FR"/>
        </w:rPr>
      </w:pPr>
    </w:p>
    <w:p w:rsidR="00DE4BA5" w:rsidRPr="00DE4BA5" w:rsidRDefault="00DE4BA5" w:rsidP="00DE4BA5">
      <w:pPr>
        <w:jc w:val="center"/>
        <w:rPr>
          <w:rFonts w:ascii="Arial" w:hAnsi="Arial" w:cs="Arial"/>
          <w:b/>
          <w:spacing w:val="200"/>
          <w:sz w:val="28"/>
          <w:szCs w:val="28"/>
          <w:lang w:val="fr-FR"/>
        </w:rPr>
      </w:pPr>
    </w:p>
    <w:p w:rsidR="00DE4BA5" w:rsidRPr="00DE4BA5" w:rsidRDefault="00DE4BA5" w:rsidP="00DE4BA5">
      <w:pPr>
        <w:ind w:firstLine="1701"/>
        <w:jc w:val="center"/>
        <w:rPr>
          <w:rFonts w:ascii="Arial" w:hAnsi="Arial" w:cs="Arial"/>
          <w:b/>
          <w:spacing w:val="200"/>
          <w:sz w:val="28"/>
          <w:szCs w:val="28"/>
          <w:lang w:val="fr-FR"/>
        </w:rPr>
      </w:pPr>
    </w:p>
    <w:p w:rsidR="00DE4BA5" w:rsidRPr="00DE4BA5" w:rsidRDefault="00DE4BA5" w:rsidP="00DE4BA5">
      <w:pPr>
        <w:jc w:val="center"/>
        <w:rPr>
          <w:rFonts w:ascii="Arial" w:hAnsi="Arial" w:cs="Arial"/>
          <w:b/>
          <w:spacing w:val="200"/>
          <w:sz w:val="28"/>
          <w:szCs w:val="28"/>
          <w:lang w:val="fr-FR"/>
        </w:rPr>
      </w:pPr>
      <w:r w:rsidRPr="00DE4BA5">
        <w:rPr>
          <w:rFonts w:ascii="Arial" w:hAnsi="Arial" w:cs="Arial"/>
          <w:b/>
          <w:spacing w:val="200"/>
          <w:sz w:val="28"/>
          <w:szCs w:val="28"/>
          <w:lang w:val="fr-FR"/>
        </w:rPr>
        <w:t>Cuprins</w:t>
      </w:r>
    </w:p>
    <w:p w:rsidR="00DE4BA5" w:rsidRPr="00DE4BA5" w:rsidRDefault="00DE4BA5" w:rsidP="00DE4BA5">
      <w:pPr>
        <w:jc w:val="center"/>
        <w:rPr>
          <w:rFonts w:ascii="Arial" w:hAnsi="Arial" w:cs="Arial"/>
          <w:b/>
          <w:spacing w:val="200"/>
          <w:sz w:val="28"/>
          <w:szCs w:val="28"/>
          <w:lang w:val="fr-FR"/>
        </w:rPr>
      </w:pPr>
    </w:p>
    <w:p w:rsidR="00DE4BA5" w:rsidRPr="00DE4BA5" w:rsidRDefault="00DE4BA5" w:rsidP="00DE4BA5">
      <w:pPr>
        <w:jc w:val="center"/>
        <w:rPr>
          <w:rFonts w:ascii="Arial" w:hAnsi="Arial" w:cs="Arial"/>
          <w:b/>
          <w:sz w:val="32"/>
          <w:lang w:val="fr-FR"/>
        </w:rPr>
      </w:pPr>
    </w:p>
    <w:tbl>
      <w:tblPr>
        <w:tblW w:w="9971" w:type="dxa"/>
        <w:jc w:val="center"/>
        <w:tblLayout w:type="fixed"/>
        <w:tblCellMar>
          <w:left w:w="56" w:type="dxa"/>
          <w:right w:w="56" w:type="dxa"/>
        </w:tblCellMar>
        <w:tblLook w:val="0000" w:firstRow="0" w:lastRow="0" w:firstColumn="0" w:lastColumn="0" w:noHBand="0" w:noVBand="0"/>
      </w:tblPr>
      <w:tblGrid>
        <w:gridCol w:w="684"/>
        <w:gridCol w:w="8698"/>
        <w:gridCol w:w="589"/>
      </w:tblGrid>
      <w:tr w:rsidR="00DE4BA5" w:rsidRPr="00DE4BA5" w:rsidTr="00AE5D0B">
        <w:trPr>
          <w:jc w:val="center"/>
        </w:trPr>
        <w:tc>
          <w:tcPr>
            <w:tcW w:w="684" w:type="dxa"/>
          </w:tcPr>
          <w:p w:rsidR="00DE4BA5" w:rsidRPr="00DE4BA5" w:rsidRDefault="00DE4BA5" w:rsidP="00DE4BA5">
            <w:pPr>
              <w:rPr>
                <w:rFonts w:ascii="Arial" w:hAnsi="Arial" w:cs="Arial"/>
                <w:b/>
                <w:lang w:val="fr-FR"/>
              </w:rPr>
            </w:pPr>
            <w:r w:rsidRPr="00DE4BA5">
              <w:rPr>
                <w:rFonts w:ascii="Arial" w:hAnsi="Arial" w:cs="Arial"/>
                <w:b/>
                <w:lang w:val="fr-FR"/>
              </w:rPr>
              <w:t>I.</w:t>
            </w:r>
          </w:p>
        </w:tc>
        <w:tc>
          <w:tcPr>
            <w:tcW w:w="8698" w:type="dxa"/>
          </w:tcPr>
          <w:p w:rsidR="00DE4BA5" w:rsidRPr="00DE4BA5" w:rsidRDefault="00DE4BA5" w:rsidP="00DE4BA5">
            <w:pPr>
              <w:rPr>
                <w:rFonts w:ascii="Arial" w:hAnsi="Arial" w:cs="Arial"/>
                <w:b/>
              </w:rPr>
            </w:pPr>
            <w:r w:rsidRPr="00DE4BA5">
              <w:rPr>
                <w:rFonts w:ascii="Arial" w:hAnsi="Arial" w:cs="Arial"/>
                <w:b/>
              </w:rPr>
              <w:t xml:space="preserve">INTRODUCERE </w:t>
            </w:r>
          </w:p>
        </w:tc>
        <w:tc>
          <w:tcPr>
            <w:tcW w:w="589" w:type="dxa"/>
          </w:tcPr>
          <w:p w:rsidR="00DE4BA5" w:rsidRPr="00DE4BA5" w:rsidRDefault="00DE4BA5" w:rsidP="00DE4BA5">
            <w:pPr>
              <w:jc w:val="right"/>
              <w:rPr>
                <w:rFonts w:ascii="Arial" w:hAnsi="Arial" w:cs="Arial"/>
                <w:b/>
                <w:lang w:val="fr-FR"/>
              </w:rPr>
            </w:pPr>
            <w:r w:rsidRPr="00DE4BA5">
              <w:rPr>
                <w:rFonts w:ascii="Arial" w:hAnsi="Arial" w:cs="Arial"/>
                <w:b/>
                <w:lang w:val="fr-FR"/>
              </w:rPr>
              <w:t>1</w:t>
            </w:r>
          </w:p>
        </w:tc>
      </w:tr>
      <w:tr w:rsidR="00DE4BA5" w:rsidRPr="00DE4BA5" w:rsidTr="00AE5D0B">
        <w:trPr>
          <w:jc w:val="center"/>
        </w:trPr>
        <w:tc>
          <w:tcPr>
            <w:tcW w:w="684" w:type="dxa"/>
          </w:tcPr>
          <w:p w:rsidR="00DE4BA5" w:rsidRPr="00DE4BA5" w:rsidRDefault="00DE4BA5" w:rsidP="00DE4BA5">
            <w:pPr>
              <w:rPr>
                <w:rFonts w:ascii="Arial" w:hAnsi="Arial" w:cs="Arial"/>
                <w:b/>
                <w:lang w:val="fr-FR"/>
              </w:rPr>
            </w:pPr>
            <w:r w:rsidRPr="00DE4BA5">
              <w:rPr>
                <w:rFonts w:ascii="Arial" w:hAnsi="Arial" w:cs="Arial"/>
                <w:b/>
                <w:lang w:val="fr-FR"/>
              </w:rPr>
              <w:t>II.</w:t>
            </w:r>
          </w:p>
        </w:tc>
        <w:tc>
          <w:tcPr>
            <w:tcW w:w="8698" w:type="dxa"/>
          </w:tcPr>
          <w:p w:rsidR="00DE4BA5" w:rsidRPr="00DE4BA5" w:rsidRDefault="00DE4BA5" w:rsidP="00DE4BA5">
            <w:pPr>
              <w:rPr>
                <w:rFonts w:ascii="Arial" w:hAnsi="Arial" w:cs="Arial"/>
                <w:b/>
                <w:lang w:val="pt-BR"/>
              </w:rPr>
            </w:pPr>
            <w:r w:rsidRPr="00DE4BA5">
              <w:rPr>
                <w:rFonts w:ascii="Arial" w:hAnsi="Arial" w:cs="Arial"/>
                <w:b/>
                <w:lang w:val="pt-BR"/>
              </w:rPr>
              <w:t>PROGRAMUL DE MONITORIZARE</w:t>
            </w:r>
          </w:p>
        </w:tc>
        <w:tc>
          <w:tcPr>
            <w:tcW w:w="589" w:type="dxa"/>
          </w:tcPr>
          <w:p w:rsidR="00DE4BA5" w:rsidRPr="00DE4BA5" w:rsidRDefault="00DE4BA5" w:rsidP="00DE4BA5">
            <w:pPr>
              <w:jc w:val="right"/>
              <w:rPr>
                <w:rFonts w:ascii="Arial" w:hAnsi="Arial" w:cs="Arial"/>
                <w:b/>
              </w:rPr>
            </w:pPr>
            <w:r w:rsidRPr="00DE4BA5">
              <w:rPr>
                <w:rFonts w:ascii="Arial" w:hAnsi="Arial" w:cs="Arial"/>
                <w:b/>
              </w:rPr>
              <w:t>9</w:t>
            </w:r>
          </w:p>
        </w:tc>
      </w:tr>
      <w:tr w:rsidR="00DE4BA5" w:rsidRPr="00DE4BA5" w:rsidTr="00AE5D0B">
        <w:trPr>
          <w:jc w:val="center"/>
        </w:trPr>
        <w:tc>
          <w:tcPr>
            <w:tcW w:w="684" w:type="dxa"/>
          </w:tcPr>
          <w:p w:rsidR="00DE4BA5" w:rsidRPr="00DE4BA5" w:rsidRDefault="00DE4BA5" w:rsidP="00DE4BA5">
            <w:pPr>
              <w:spacing w:before="40"/>
              <w:rPr>
                <w:rFonts w:ascii="Arial" w:hAnsi="Arial" w:cs="Arial"/>
                <w:b/>
              </w:rPr>
            </w:pPr>
            <w:smartTag w:uri="urn:schemas-microsoft-com:office:smarttags" w:element="stockticker">
              <w:r w:rsidRPr="00DE4BA5">
                <w:rPr>
                  <w:rFonts w:ascii="Arial" w:hAnsi="Arial" w:cs="Arial"/>
                  <w:b/>
                </w:rPr>
                <w:t>III</w:t>
              </w:r>
            </w:smartTag>
            <w:r w:rsidRPr="00DE4BA5">
              <w:rPr>
                <w:rFonts w:ascii="Arial" w:hAnsi="Arial" w:cs="Arial"/>
                <w:b/>
              </w:rPr>
              <w:t>.</w:t>
            </w:r>
          </w:p>
        </w:tc>
        <w:tc>
          <w:tcPr>
            <w:tcW w:w="8698" w:type="dxa"/>
          </w:tcPr>
          <w:p w:rsidR="00DE4BA5" w:rsidRPr="00DE4BA5" w:rsidRDefault="00DE4BA5" w:rsidP="00DE4BA5">
            <w:pPr>
              <w:rPr>
                <w:rFonts w:ascii="Arial" w:hAnsi="Arial" w:cs="Arial"/>
                <w:b/>
              </w:rPr>
            </w:pPr>
            <w:r w:rsidRPr="00DE4BA5">
              <w:rPr>
                <w:rFonts w:ascii="Arial" w:hAnsi="Arial" w:cs="Arial"/>
                <w:b/>
              </w:rPr>
              <w:t xml:space="preserve">METODE DE ANALIZĂ </w:t>
            </w:r>
          </w:p>
        </w:tc>
        <w:tc>
          <w:tcPr>
            <w:tcW w:w="589" w:type="dxa"/>
          </w:tcPr>
          <w:p w:rsidR="00DE4BA5" w:rsidRPr="00DE4BA5" w:rsidRDefault="00DE4BA5" w:rsidP="00DE4BA5">
            <w:pPr>
              <w:spacing w:before="40"/>
              <w:jc w:val="right"/>
              <w:rPr>
                <w:rFonts w:ascii="Arial" w:hAnsi="Arial" w:cs="Arial"/>
                <w:b/>
              </w:rPr>
            </w:pPr>
            <w:r w:rsidRPr="00DE4BA5">
              <w:rPr>
                <w:rFonts w:ascii="Arial" w:hAnsi="Arial" w:cs="Arial"/>
                <w:b/>
              </w:rPr>
              <w:t>18</w:t>
            </w:r>
          </w:p>
        </w:tc>
      </w:tr>
      <w:tr w:rsidR="00DE4BA5" w:rsidRPr="00DE4BA5" w:rsidTr="00AE5D0B">
        <w:trPr>
          <w:jc w:val="center"/>
        </w:trPr>
        <w:tc>
          <w:tcPr>
            <w:tcW w:w="684" w:type="dxa"/>
          </w:tcPr>
          <w:p w:rsidR="00DE4BA5" w:rsidRPr="00DE4BA5" w:rsidRDefault="00DE4BA5" w:rsidP="00DE4BA5">
            <w:pPr>
              <w:spacing w:before="40"/>
              <w:ind w:firstLine="567"/>
              <w:rPr>
                <w:rFonts w:ascii="Arial" w:hAnsi="Arial" w:cs="Arial"/>
                <w:b/>
                <w:color w:val="FF0000"/>
              </w:rPr>
            </w:pPr>
          </w:p>
        </w:tc>
        <w:tc>
          <w:tcPr>
            <w:tcW w:w="8698" w:type="dxa"/>
          </w:tcPr>
          <w:p w:rsidR="00DE4BA5" w:rsidRPr="00DE4BA5" w:rsidRDefault="00DE4BA5" w:rsidP="00DE4BA5">
            <w:pPr>
              <w:spacing w:before="40"/>
              <w:ind w:firstLine="567"/>
              <w:rPr>
                <w:rFonts w:ascii="Arial" w:hAnsi="Arial" w:cs="Arial"/>
                <w:b/>
                <w:lang w:val="it-IT"/>
              </w:rPr>
            </w:pPr>
            <w:smartTag w:uri="urn:schemas-microsoft-com:office:smarttags" w:element="stockticker">
              <w:r w:rsidRPr="00DE4BA5">
                <w:rPr>
                  <w:rFonts w:ascii="Arial" w:hAnsi="Arial" w:cs="Arial"/>
                  <w:b/>
                  <w:lang w:val="it-IT"/>
                </w:rPr>
                <w:t>III</w:t>
              </w:r>
            </w:smartTag>
            <w:r w:rsidRPr="00DE4BA5">
              <w:rPr>
                <w:rFonts w:ascii="Arial" w:hAnsi="Arial" w:cs="Arial"/>
                <w:b/>
                <w:lang w:val="it-IT"/>
              </w:rPr>
              <w:t xml:space="preserve">. 1. Reţeaua de staţii şi parametri </w:t>
            </w:r>
          </w:p>
        </w:tc>
        <w:tc>
          <w:tcPr>
            <w:tcW w:w="589" w:type="dxa"/>
          </w:tcPr>
          <w:p w:rsidR="00DE4BA5" w:rsidRPr="00DE4BA5" w:rsidRDefault="00DE4BA5" w:rsidP="00DE4BA5">
            <w:pPr>
              <w:spacing w:before="40"/>
              <w:jc w:val="right"/>
              <w:rPr>
                <w:rFonts w:ascii="Arial" w:hAnsi="Arial" w:cs="Arial"/>
                <w:b/>
              </w:rPr>
            </w:pPr>
            <w:r w:rsidRPr="00DE4BA5">
              <w:rPr>
                <w:rFonts w:ascii="Arial" w:hAnsi="Arial" w:cs="Arial"/>
                <w:b/>
              </w:rPr>
              <w:t>18</w:t>
            </w:r>
          </w:p>
        </w:tc>
      </w:tr>
      <w:tr w:rsidR="00DE4BA5" w:rsidRPr="00DE4BA5" w:rsidTr="00AE5D0B">
        <w:trPr>
          <w:jc w:val="center"/>
        </w:trPr>
        <w:tc>
          <w:tcPr>
            <w:tcW w:w="684" w:type="dxa"/>
          </w:tcPr>
          <w:p w:rsidR="00DE4BA5" w:rsidRPr="00DE4BA5" w:rsidRDefault="00DE4BA5" w:rsidP="00DE4BA5">
            <w:pPr>
              <w:spacing w:before="40"/>
              <w:ind w:firstLine="567"/>
              <w:rPr>
                <w:rFonts w:ascii="Arial" w:hAnsi="Arial" w:cs="Arial"/>
                <w:b/>
                <w:color w:val="FF0000"/>
                <w:lang w:val="pt-BR"/>
              </w:rPr>
            </w:pPr>
          </w:p>
        </w:tc>
        <w:tc>
          <w:tcPr>
            <w:tcW w:w="8698" w:type="dxa"/>
          </w:tcPr>
          <w:p w:rsidR="00DE4BA5" w:rsidRPr="00DE4BA5" w:rsidRDefault="00DE4BA5" w:rsidP="00DE4BA5">
            <w:pPr>
              <w:spacing w:before="40"/>
              <w:ind w:firstLine="567"/>
              <w:rPr>
                <w:rFonts w:ascii="Arial" w:hAnsi="Arial" w:cs="Arial"/>
                <w:b/>
                <w:lang w:val="pt-BR"/>
              </w:rPr>
            </w:pPr>
            <w:smartTag w:uri="urn:schemas-microsoft-com:office:smarttags" w:element="stockticker">
              <w:r w:rsidRPr="00DE4BA5">
                <w:rPr>
                  <w:rFonts w:ascii="Arial" w:hAnsi="Arial" w:cs="Arial"/>
                  <w:b/>
                  <w:lang w:val="pt-BR"/>
                </w:rPr>
                <w:t>III</w:t>
              </w:r>
            </w:smartTag>
            <w:r w:rsidRPr="00DE4BA5">
              <w:rPr>
                <w:rFonts w:ascii="Arial" w:hAnsi="Arial" w:cs="Arial"/>
                <w:b/>
                <w:lang w:val="pt-BR"/>
              </w:rPr>
              <w:t>. 2. Colectarea probelor</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20</w:t>
            </w:r>
          </w:p>
        </w:tc>
      </w:tr>
      <w:tr w:rsidR="00DE4BA5" w:rsidRPr="00DE4BA5" w:rsidTr="00AE5D0B">
        <w:trPr>
          <w:jc w:val="center"/>
        </w:trPr>
        <w:tc>
          <w:tcPr>
            <w:tcW w:w="684" w:type="dxa"/>
          </w:tcPr>
          <w:p w:rsidR="00DE4BA5" w:rsidRPr="00DE4BA5" w:rsidRDefault="00DE4BA5" w:rsidP="00DE4BA5">
            <w:pPr>
              <w:spacing w:before="40"/>
              <w:ind w:firstLine="567"/>
              <w:rPr>
                <w:rFonts w:ascii="Arial" w:hAnsi="Arial" w:cs="Arial"/>
                <w:b/>
                <w:color w:val="FF0000"/>
                <w:lang w:val="pt-BR"/>
              </w:rPr>
            </w:pPr>
          </w:p>
        </w:tc>
        <w:tc>
          <w:tcPr>
            <w:tcW w:w="8698" w:type="dxa"/>
          </w:tcPr>
          <w:p w:rsidR="00DE4BA5" w:rsidRPr="00DE4BA5" w:rsidRDefault="00DE4BA5" w:rsidP="00DE4BA5">
            <w:pPr>
              <w:spacing w:before="40"/>
              <w:ind w:firstLine="567"/>
              <w:rPr>
                <w:rFonts w:ascii="Arial" w:hAnsi="Arial" w:cs="Arial"/>
                <w:b/>
                <w:lang w:val="pt-BR"/>
              </w:rPr>
            </w:pPr>
            <w:smartTag w:uri="urn:schemas-microsoft-com:office:smarttags" w:element="stockticker">
              <w:r w:rsidRPr="00DE4BA5">
                <w:rPr>
                  <w:rFonts w:ascii="Arial" w:hAnsi="Arial" w:cs="Arial"/>
                  <w:b/>
                  <w:lang w:val="pt-BR"/>
                </w:rPr>
                <w:t>III</w:t>
              </w:r>
            </w:smartTag>
            <w:r w:rsidRPr="00DE4BA5">
              <w:rPr>
                <w:rFonts w:ascii="Arial" w:hAnsi="Arial" w:cs="Arial"/>
                <w:b/>
                <w:lang w:val="pt-BR"/>
              </w:rPr>
              <w:t>. 3. Conservarea probelor</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21</w:t>
            </w:r>
          </w:p>
        </w:tc>
      </w:tr>
      <w:tr w:rsidR="00DE4BA5" w:rsidRPr="00DE4BA5" w:rsidTr="00AE5D0B">
        <w:trPr>
          <w:jc w:val="center"/>
        </w:trPr>
        <w:tc>
          <w:tcPr>
            <w:tcW w:w="684" w:type="dxa"/>
          </w:tcPr>
          <w:p w:rsidR="00DE4BA5" w:rsidRPr="00DE4BA5" w:rsidRDefault="00DE4BA5" w:rsidP="00DE4BA5">
            <w:pPr>
              <w:spacing w:before="40"/>
              <w:ind w:firstLine="567"/>
              <w:rPr>
                <w:rFonts w:ascii="Arial" w:hAnsi="Arial" w:cs="Arial"/>
                <w:b/>
                <w:color w:val="FF0000"/>
                <w:lang w:val="pt-BR"/>
              </w:rPr>
            </w:pPr>
          </w:p>
        </w:tc>
        <w:tc>
          <w:tcPr>
            <w:tcW w:w="8698" w:type="dxa"/>
          </w:tcPr>
          <w:p w:rsidR="00DE4BA5" w:rsidRPr="00DE4BA5" w:rsidRDefault="00DE4BA5" w:rsidP="00DE4BA5">
            <w:pPr>
              <w:spacing w:before="40"/>
              <w:ind w:firstLine="567"/>
              <w:rPr>
                <w:rFonts w:ascii="Arial" w:hAnsi="Arial" w:cs="Arial"/>
                <w:b/>
                <w:lang w:val="pt-BR"/>
              </w:rPr>
            </w:pPr>
            <w:smartTag w:uri="urn:schemas-microsoft-com:office:smarttags" w:element="stockticker">
              <w:r w:rsidRPr="00DE4BA5">
                <w:rPr>
                  <w:rFonts w:ascii="Arial" w:hAnsi="Arial" w:cs="Arial"/>
                  <w:b/>
                  <w:lang w:val="pt-BR"/>
                </w:rPr>
                <w:t>III</w:t>
              </w:r>
            </w:smartTag>
            <w:r w:rsidRPr="00DE4BA5">
              <w:rPr>
                <w:rFonts w:ascii="Arial" w:hAnsi="Arial" w:cs="Arial"/>
                <w:b/>
                <w:lang w:val="pt-BR"/>
              </w:rPr>
              <w:t>. 4.</w:t>
            </w:r>
            <w:r w:rsidRPr="00DE4BA5">
              <w:rPr>
                <w:rFonts w:ascii="Arial" w:hAnsi="Arial" w:cs="Arial"/>
              </w:rPr>
              <w:t xml:space="preserve"> </w:t>
            </w:r>
            <w:r w:rsidRPr="00DE4BA5">
              <w:rPr>
                <w:rFonts w:ascii="Arial" w:hAnsi="Arial" w:cs="Arial"/>
                <w:b/>
                <w:lang w:val="pt-BR"/>
              </w:rPr>
              <w:t>Metode de analiza</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22</w:t>
            </w:r>
          </w:p>
        </w:tc>
      </w:tr>
      <w:tr w:rsidR="00DE4BA5" w:rsidRPr="00DE4BA5" w:rsidTr="00AE5D0B">
        <w:trPr>
          <w:jc w:val="center"/>
        </w:trPr>
        <w:tc>
          <w:tcPr>
            <w:tcW w:w="684" w:type="dxa"/>
          </w:tcPr>
          <w:p w:rsidR="00DE4BA5" w:rsidRPr="00DE4BA5" w:rsidRDefault="00DE4BA5" w:rsidP="00DE4BA5">
            <w:pPr>
              <w:spacing w:before="40"/>
              <w:rPr>
                <w:rFonts w:ascii="Arial" w:hAnsi="Arial" w:cs="Arial"/>
                <w:b/>
                <w:lang w:val="pt-BR"/>
              </w:rPr>
            </w:pPr>
            <w:r w:rsidRPr="00DE4BA5">
              <w:rPr>
                <w:rFonts w:ascii="Arial" w:hAnsi="Arial" w:cs="Arial"/>
                <w:b/>
                <w:lang w:val="pt-BR"/>
              </w:rPr>
              <w:t>IV.</w:t>
            </w:r>
          </w:p>
        </w:tc>
        <w:tc>
          <w:tcPr>
            <w:tcW w:w="8698" w:type="dxa"/>
          </w:tcPr>
          <w:p w:rsidR="00DE4BA5" w:rsidRPr="00DE4BA5" w:rsidRDefault="00DE4BA5" w:rsidP="00DE4BA5">
            <w:pPr>
              <w:spacing w:before="40"/>
              <w:rPr>
                <w:rFonts w:ascii="Arial" w:hAnsi="Arial" w:cs="Arial"/>
                <w:b/>
                <w:color w:val="FF0000"/>
                <w:sz w:val="20"/>
                <w:szCs w:val="20"/>
                <w:lang w:val="pt-BR"/>
              </w:rPr>
            </w:pPr>
            <w:r w:rsidRPr="00DE4BA5">
              <w:rPr>
                <w:rFonts w:ascii="Arial" w:hAnsi="Arial" w:cs="Arial"/>
                <w:b/>
              </w:rPr>
              <w:t>REZULTATE ŞI DISCUŢII</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26</w:t>
            </w:r>
          </w:p>
        </w:tc>
      </w:tr>
      <w:tr w:rsidR="00DE4BA5" w:rsidRPr="00DE4BA5" w:rsidTr="00AE5D0B">
        <w:trPr>
          <w:jc w:val="center"/>
        </w:trPr>
        <w:tc>
          <w:tcPr>
            <w:tcW w:w="684" w:type="dxa"/>
          </w:tcPr>
          <w:p w:rsidR="00DE4BA5" w:rsidRPr="00DE4BA5" w:rsidRDefault="00DE4BA5" w:rsidP="00DE4BA5">
            <w:pPr>
              <w:spacing w:before="40"/>
              <w:ind w:firstLine="567"/>
              <w:rPr>
                <w:rFonts w:ascii="Arial" w:hAnsi="Arial" w:cs="Arial"/>
                <w:b/>
                <w:color w:val="FF0000"/>
                <w:sz w:val="20"/>
                <w:szCs w:val="20"/>
                <w:lang w:val="pt-BR"/>
              </w:rPr>
            </w:pPr>
          </w:p>
        </w:tc>
        <w:tc>
          <w:tcPr>
            <w:tcW w:w="8698" w:type="dxa"/>
          </w:tcPr>
          <w:p w:rsidR="00DE4BA5" w:rsidRPr="00DE4BA5" w:rsidRDefault="00DE4BA5" w:rsidP="00DE4BA5">
            <w:pPr>
              <w:spacing w:before="40"/>
              <w:ind w:firstLine="567"/>
              <w:rPr>
                <w:rFonts w:ascii="Arial" w:hAnsi="Arial" w:cs="Arial"/>
                <w:b/>
                <w:color w:val="FF0000"/>
                <w:sz w:val="20"/>
                <w:szCs w:val="20"/>
                <w:lang w:val="it-IT"/>
              </w:rPr>
            </w:pPr>
            <w:r w:rsidRPr="00DE4BA5">
              <w:rPr>
                <w:rFonts w:ascii="Arial" w:hAnsi="Arial" w:cs="Arial"/>
                <w:b/>
                <w:lang w:val="it-IT"/>
              </w:rPr>
              <w:t>IV. 1. Caracteristicile zonei de studiu</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28</w:t>
            </w:r>
          </w:p>
        </w:tc>
      </w:tr>
      <w:tr w:rsidR="00DE4BA5" w:rsidRPr="00DE4BA5" w:rsidTr="00AE5D0B">
        <w:trPr>
          <w:jc w:val="center"/>
        </w:trPr>
        <w:tc>
          <w:tcPr>
            <w:tcW w:w="684" w:type="dxa"/>
          </w:tcPr>
          <w:p w:rsidR="00DE4BA5" w:rsidRPr="00DE4BA5" w:rsidRDefault="00DE4BA5" w:rsidP="00DE4BA5">
            <w:pPr>
              <w:spacing w:before="40"/>
              <w:ind w:firstLine="567"/>
              <w:rPr>
                <w:rFonts w:ascii="Arial" w:hAnsi="Arial" w:cs="Arial"/>
                <w:b/>
                <w:color w:val="FF0000"/>
                <w:sz w:val="20"/>
                <w:szCs w:val="20"/>
                <w:lang w:val="pt-BR"/>
              </w:rPr>
            </w:pPr>
          </w:p>
        </w:tc>
        <w:tc>
          <w:tcPr>
            <w:tcW w:w="8698" w:type="dxa"/>
          </w:tcPr>
          <w:p w:rsidR="00DE4BA5" w:rsidRPr="00DE4BA5" w:rsidRDefault="00DE4BA5" w:rsidP="00DE4BA5">
            <w:pPr>
              <w:spacing w:before="40"/>
              <w:ind w:firstLine="567"/>
              <w:rPr>
                <w:rFonts w:ascii="Arial" w:hAnsi="Arial" w:cs="Arial"/>
                <w:b/>
              </w:rPr>
            </w:pPr>
            <w:r w:rsidRPr="00DE4BA5">
              <w:rPr>
                <w:rFonts w:ascii="Arial" w:hAnsi="Arial" w:cs="Arial"/>
                <w:b/>
                <w:lang w:val="pt-BR"/>
              </w:rPr>
              <w:t>IV. 2. Caracterizarea chimică a coloanei de apă</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28</w:t>
            </w:r>
          </w:p>
        </w:tc>
      </w:tr>
      <w:tr w:rsidR="00DE4BA5" w:rsidRPr="00DE4BA5" w:rsidTr="00AE5D0B">
        <w:trPr>
          <w:trHeight w:val="100"/>
          <w:jc w:val="center"/>
        </w:trPr>
        <w:tc>
          <w:tcPr>
            <w:tcW w:w="684" w:type="dxa"/>
          </w:tcPr>
          <w:p w:rsidR="00DE4BA5" w:rsidRPr="00DE4BA5" w:rsidRDefault="00DE4BA5" w:rsidP="00DE4BA5">
            <w:pPr>
              <w:ind w:firstLine="562"/>
              <w:rPr>
                <w:rFonts w:ascii="Arial" w:hAnsi="Arial" w:cs="Arial"/>
                <w:b/>
                <w:color w:val="FF0000"/>
                <w:sz w:val="20"/>
                <w:szCs w:val="20"/>
                <w:lang w:val="pt-BR"/>
              </w:rPr>
            </w:pPr>
          </w:p>
        </w:tc>
        <w:tc>
          <w:tcPr>
            <w:tcW w:w="8698" w:type="dxa"/>
          </w:tcPr>
          <w:p w:rsidR="00DE4BA5" w:rsidRPr="00DE4BA5" w:rsidRDefault="00DE4BA5" w:rsidP="00DE4BA5">
            <w:pPr>
              <w:spacing w:before="40"/>
              <w:ind w:firstLine="567"/>
              <w:rPr>
                <w:rFonts w:ascii="Arial" w:hAnsi="Arial" w:cs="Arial"/>
                <w:b/>
                <w:color w:val="FF0000"/>
                <w:sz w:val="20"/>
                <w:szCs w:val="20"/>
              </w:rPr>
            </w:pPr>
            <w:r w:rsidRPr="00DE4BA5">
              <w:rPr>
                <w:rFonts w:ascii="Arial" w:hAnsi="Arial" w:cs="Arial"/>
                <w:b/>
                <w:noProof/>
              </w:rPr>
              <w:t xml:space="preserve">IV. 2. 1. Principalii parametri fizico-chimici </w:t>
            </w:r>
            <w:r w:rsidRPr="00DE4BA5">
              <w:rPr>
                <w:rFonts w:ascii="Arial" w:hAnsi="Arial" w:cs="Arial"/>
                <w:b/>
              </w:rPr>
              <w:t>şi</w:t>
            </w:r>
            <w:r w:rsidRPr="00DE4BA5">
              <w:rPr>
                <w:rFonts w:ascii="Arial" w:hAnsi="Arial" w:cs="Arial"/>
                <w:b/>
                <w:noProof/>
              </w:rPr>
              <w:t xml:space="preserve"> </w:t>
            </w:r>
            <w:r w:rsidRPr="00DE4BA5">
              <w:rPr>
                <w:rFonts w:ascii="Arial" w:hAnsi="Arial" w:cs="Arial"/>
                <w:b/>
              </w:rPr>
              <w:t>indicatori de poluare</w:t>
            </w:r>
            <w:r w:rsidRPr="00DE4BA5">
              <w:rPr>
                <w:rFonts w:ascii="Arial" w:hAnsi="Arial" w:cs="Arial"/>
                <w:b/>
                <w:noProof/>
              </w:rPr>
              <w:t xml:space="preserve"> </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28</w:t>
            </w:r>
          </w:p>
        </w:tc>
      </w:tr>
      <w:tr w:rsidR="00DE4BA5" w:rsidRPr="00DE4BA5" w:rsidTr="00AE5D0B">
        <w:trPr>
          <w:trHeight w:val="100"/>
          <w:jc w:val="center"/>
        </w:trPr>
        <w:tc>
          <w:tcPr>
            <w:tcW w:w="684" w:type="dxa"/>
          </w:tcPr>
          <w:p w:rsidR="00DE4BA5" w:rsidRPr="00DE4BA5" w:rsidRDefault="00DE4BA5" w:rsidP="00DE4BA5">
            <w:pPr>
              <w:ind w:firstLine="562"/>
              <w:rPr>
                <w:rFonts w:ascii="Arial" w:hAnsi="Arial" w:cs="Arial"/>
                <w:b/>
                <w:color w:val="FF0000"/>
                <w:sz w:val="20"/>
                <w:szCs w:val="20"/>
                <w:lang w:val="pt-BR"/>
              </w:rPr>
            </w:pPr>
          </w:p>
        </w:tc>
        <w:tc>
          <w:tcPr>
            <w:tcW w:w="8698" w:type="dxa"/>
          </w:tcPr>
          <w:p w:rsidR="00DE4BA5" w:rsidRPr="00DE4BA5" w:rsidRDefault="00DE4BA5" w:rsidP="00DE4BA5">
            <w:pPr>
              <w:spacing w:before="40"/>
              <w:ind w:firstLine="567"/>
              <w:rPr>
                <w:rFonts w:ascii="Arial" w:hAnsi="Arial" w:cs="Arial"/>
                <w:b/>
                <w:color w:val="FF0000"/>
                <w:sz w:val="20"/>
                <w:szCs w:val="20"/>
                <w:lang w:val="pt-BR"/>
              </w:rPr>
            </w:pPr>
            <w:r w:rsidRPr="00DE4BA5">
              <w:rPr>
                <w:rFonts w:ascii="Arial" w:hAnsi="Arial" w:cs="Arial"/>
                <w:b/>
                <w:lang w:val="pt-BR"/>
              </w:rPr>
              <w:t xml:space="preserve">IV. 3. Caracterizarea  sedimentelor </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51</w:t>
            </w:r>
          </w:p>
        </w:tc>
      </w:tr>
      <w:tr w:rsidR="00DE4BA5" w:rsidRPr="00DE4BA5" w:rsidTr="00AE5D0B">
        <w:trPr>
          <w:trHeight w:val="100"/>
          <w:jc w:val="center"/>
        </w:trPr>
        <w:tc>
          <w:tcPr>
            <w:tcW w:w="684" w:type="dxa"/>
          </w:tcPr>
          <w:p w:rsidR="00DE4BA5" w:rsidRPr="00DE4BA5" w:rsidRDefault="00DE4BA5" w:rsidP="00DE4BA5">
            <w:pPr>
              <w:ind w:firstLine="562"/>
              <w:rPr>
                <w:rFonts w:ascii="Arial" w:hAnsi="Arial" w:cs="Arial"/>
                <w:b/>
                <w:color w:val="FF0000"/>
                <w:sz w:val="20"/>
                <w:szCs w:val="20"/>
                <w:lang w:val="pt-BR"/>
              </w:rPr>
            </w:pPr>
          </w:p>
        </w:tc>
        <w:tc>
          <w:tcPr>
            <w:tcW w:w="8698" w:type="dxa"/>
          </w:tcPr>
          <w:p w:rsidR="00DE4BA5" w:rsidRPr="00DE4BA5" w:rsidRDefault="00DE4BA5" w:rsidP="00DE4BA5">
            <w:pPr>
              <w:spacing w:before="40"/>
              <w:ind w:firstLine="567"/>
              <w:rPr>
                <w:rFonts w:ascii="Arial" w:hAnsi="Arial" w:cs="Arial"/>
                <w:b/>
                <w:color w:val="FF0000"/>
                <w:sz w:val="20"/>
                <w:szCs w:val="20"/>
                <w:lang w:val="pt-BR"/>
              </w:rPr>
            </w:pPr>
            <w:r w:rsidRPr="00DE4BA5">
              <w:rPr>
                <w:rFonts w:ascii="Arial" w:hAnsi="Arial" w:cs="Arial"/>
                <w:b/>
                <w:noProof/>
                <w:lang w:val="pt-BR"/>
              </w:rPr>
              <w:t>IV. 3.1. Caracterizarea macroscopică a sedimentelor</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51</w:t>
            </w:r>
          </w:p>
        </w:tc>
      </w:tr>
      <w:tr w:rsidR="00DE4BA5" w:rsidRPr="00DE4BA5" w:rsidTr="00AE5D0B">
        <w:trPr>
          <w:jc w:val="center"/>
        </w:trPr>
        <w:tc>
          <w:tcPr>
            <w:tcW w:w="684" w:type="dxa"/>
          </w:tcPr>
          <w:p w:rsidR="00DE4BA5" w:rsidRPr="00DE4BA5" w:rsidRDefault="00DE4BA5" w:rsidP="00DE4BA5">
            <w:pPr>
              <w:spacing w:before="40"/>
              <w:rPr>
                <w:rFonts w:ascii="Arial" w:hAnsi="Arial" w:cs="Arial"/>
                <w:b/>
                <w:color w:val="FF0000"/>
                <w:sz w:val="20"/>
                <w:szCs w:val="20"/>
                <w:lang w:val="pt-BR"/>
              </w:rPr>
            </w:pPr>
          </w:p>
        </w:tc>
        <w:tc>
          <w:tcPr>
            <w:tcW w:w="8698" w:type="dxa"/>
          </w:tcPr>
          <w:p w:rsidR="00DE4BA5" w:rsidRPr="00DE4BA5" w:rsidRDefault="00DE4BA5" w:rsidP="00DE4BA5">
            <w:pPr>
              <w:rPr>
                <w:rFonts w:ascii="Arial" w:hAnsi="Arial" w:cs="Arial"/>
                <w:b/>
                <w:color w:val="FF0000"/>
                <w:sz w:val="20"/>
                <w:szCs w:val="20"/>
                <w:lang w:val="pt-BR"/>
              </w:rPr>
            </w:pPr>
            <w:r w:rsidRPr="00DE4BA5">
              <w:rPr>
                <w:rFonts w:ascii="Arial" w:hAnsi="Arial" w:cs="Arial"/>
                <w:b/>
              </w:rPr>
              <w:t xml:space="preserve">         IV .3.2. Caracterizarea chimic</w:t>
            </w:r>
            <w:r w:rsidRPr="00DE4BA5">
              <w:rPr>
                <w:rFonts w:ascii="Arial" w:hAnsi="Arial" w:cs="Arial"/>
                <w:b/>
                <w:lang w:val="pt-BR"/>
              </w:rPr>
              <w:t xml:space="preserve">ă a </w:t>
            </w:r>
            <w:r w:rsidRPr="00DE4BA5">
              <w:rPr>
                <w:rFonts w:ascii="Arial" w:hAnsi="Arial" w:cs="Arial"/>
                <w:b/>
              </w:rPr>
              <w:t>sedimentelor</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52</w:t>
            </w:r>
          </w:p>
        </w:tc>
      </w:tr>
      <w:tr w:rsidR="00DE4BA5" w:rsidRPr="00DE4BA5" w:rsidTr="00AE5D0B">
        <w:trPr>
          <w:jc w:val="center"/>
        </w:trPr>
        <w:tc>
          <w:tcPr>
            <w:tcW w:w="684" w:type="dxa"/>
          </w:tcPr>
          <w:p w:rsidR="00DE4BA5" w:rsidRPr="00DE4BA5" w:rsidRDefault="00DE4BA5" w:rsidP="00DE4BA5">
            <w:pPr>
              <w:spacing w:before="40"/>
              <w:rPr>
                <w:rFonts w:ascii="Arial" w:hAnsi="Arial" w:cs="Arial"/>
                <w:b/>
                <w:lang w:val="pt-BR"/>
              </w:rPr>
            </w:pPr>
          </w:p>
        </w:tc>
        <w:tc>
          <w:tcPr>
            <w:tcW w:w="8698" w:type="dxa"/>
          </w:tcPr>
          <w:p w:rsidR="00DE4BA5" w:rsidRPr="00DE4BA5" w:rsidRDefault="00DE4BA5" w:rsidP="00DE4BA5">
            <w:pPr>
              <w:spacing w:before="40"/>
              <w:ind w:firstLine="559"/>
              <w:rPr>
                <w:rFonts w:ascii="Arial" w:hAnsi="Arial" w:cs="Arial"/>
                <w:b/>
                <w:lang w:val="pt-BR"/>
              </w:rPr>
            </w:pPr>
            <w:r w:rsidRPr="00DE4BA5">
              <w:rPr>
                <w:rFonts w:ascii="Arial" w:hAnsi="Arial" w:cs="Arial"/>
                <w:b/>
              </w:rPr>
              <w:t>IV. 4.  Parametri biologici</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62</w:t>
            </w:r>
          </w:p>
        </w:tc>
      </w:tr>
      <w:tr w:rsidR="00DE4BA5" w:rsidRPr="00DE4BA5" w:rsidTr="00AE5D0B">
        <w:trPr>
          <w:jc w:val="center"/>
        </w:trPr>
        <w:tc>
          <w:tcPr>
            <w:tcW w:w="684" w:type="dxa"/>
          </w:tcPr>
          <w:p w:rsidR="00DE4BA5" w:rsidRPr="00DE4BA5" w:rsidRDefault="00DE4BA5" w:rsidP="00DE4BA5">
            <w:pPr>
              <w:spacing w:before="40"/>
              <w:rPr>
                <w:rFonts w:ascii="Arial" w:hAnsi="Arial" w:cs="Arial"/>
                <w:b/>
                <w:lang w:val="pt-BR"/>
              </w:rPr>
            </w:pPr>
          </w:p>
        </w:tc>
        <w:tc>
          <w:tcPr>
            <w:tcW w:w="8698" w:type="dxa"/>
          </w:tcPr>
          <w:p w:rsidR="00DE4BA5" w:rsidRPr="00DE4BA5" w:rsidRDefault="00DE4BA5" w:rsidP="00DE4BA5">
            <w:pPr>
              <w:spacing w:before="40"/>
              <w:ind w:firstLine="567"/>
              <w:rPr>
                <w:rFonts w:ascii="Arial" w:hAnsi="Arial" w:cs="Arial"/>
                <w:b/>
                <w:lang w:val="pt-BR"/>
              </w:rPr>
            </w:pPr>
            <w:r w:rsidRPr="00DE4BA5">
              <w:rPr>
                <w:rFonts w:ascii="Arial" w:hAnsi="Arial" w:cs="Arial"/>
                <w:b/>
                <w:lang w:val="pt-BR"/>
              </w:rPr>
              <w:t xml:space="preserve">IV. 4.1. Monitorizarea populaţiilor fitoplanctonice </w:t>
            </w:r>
            <w:r w:rsidRPr="00DE4BA5">
              <w:rPr>
                <w:rFonts w:ascii="Arial" w:hAnsi="Arial" w:cs="Arial"/>
                <w:b/>
              </w:rPr>
              <w:t>și</w:t>
            </w:r>
            <w:r w:rsidRPr="00DE4BA5">
              <w:t xml:space="preserve"> </w:t>
            </w:r>
            <w:r w:rsidRPr="00DE4BA5">
              <w:rPr>
                <w:rFonts w:ascii="Arial" w:hAnsi="Arial" w:cs="Arial"/>
                <w:b/>
                <w:lang w:val="pt-BR"/>
              </w:rPr>
              <w:t xml:space="preserve">clorofila a </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62</w:t>
            </w:r>
          </w:p>
        </w:tc>
      </w:tr>
      <w:tr w:rsidR="00DE4BA5" w:rsidRPr="00DE4BA5" w:rsidTr="00AE5D0B">
        <w:trPr>
          <w:jc w:val="center"/>
        </w:trPr>
        <w:tc>
          <w:tcPr>
            <w:tcW w:w="684" w:type="dxa"/>
          </w:tcPr>
          <w:p w:rsidR="00DE4BA5" w:rsidRPr="00DE4BA5" w:rsidRDefault="00DE4BA5" w:rsidP="00DE4BA5">
            <w:pPr>
              <w:spacing w:before="40"/>
              <w:ind w:firstLine="601"/>
              <w:rPr>
                <w:rFonts w:ascii="Arial" w:hAnsi="Arial" w:cs="Arial"/>
                <w:b/>
                <w:lang w:val="pt-BR"/>
              </w:rPr>
            </w:pPr>
          </w:p>
        </w:tc>
        <w:tc>
          <w:tcPr>
            <w:tcW w:w="8698" w:type="dxa"/>
          </w:tcPr>
          <w:p w:rsidR="00DE4BA5" w:rsidRPr="00DE4BA5" w:rsidRDefault="00DE4BA5" w:rsidP="00DE4BA5">
            <w:pPr>
              <w:spacing w:before="40"/>
              <w:ind w:firstLine="567"/>
              <w:rPr>
                <w:rFonts w:ascii="Arial" w:hAnsi="Arial" w:cs="Arial"/>
                <w:b/>
                <w:lang w:val="pt-BR"/>
              </w:rPr>
            </w:pPr>
            <w:r w:rsidRPr="00DE4BA5">
              <w:rPr>
                <w:rFonts w:ascii="Arial" w:hAnsi="Arial" w:cs="Arial"/>
                <w:b/>
                <w:lang w:val="pt-BR"/>
              </w:rPr>
              <w:t>IV. 4.2. Monitorizarea populaţiilor zooplanctonice</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68</w:t>
            </w:r>
          </w:p>
        </w:tc>
      </w:tr>
      <w:tr w:rsidR="00DE4BA5" w:rsidRPr="00DE4BA5" w:rsidTr="00AE5D0B">
        <w:trPr>
          <w:jc w:val="center"/>
        </w:trPr>
        <w:tc>
          <w:tcPr>
            <w:tcW w:w="684" w:type="dxa"/>
          </w:tcPr>
          <w:p w:rsidR="00DE4BA5" w:rsidRPr="00DE4BA5" w:rsidRDefault="00DE4BA5" w:rsidP="00DE4BA5">
            <w:pPr>
              <w:rPr>
                <w:rFonts w:ascii="Arial" w:hAnsi="Arial" w:cs="Arial"/>
                <w:b/>
                <w:lang w:val="pt-BR"/>
              </w:rPr>
            </w:pPr>
          </w:p>
        </w:tc>
        <w:tc>
          <w:tcPr>
            <w:tcW w:w="8698" w:type="dxa"/>
          </w:tcPr>
          <w:p w:rsidR="00DE4BA5" w:rsidRPr="00DE4BA5" w:rsidRDefault="00DE4BA5" w:rsidP="00DE4BA5">
            <w:pPr>
              <w:rPr>
                <w:rFonts w:ascii="Arial" w:hAnsi="Arial" w:cs="Arial"/>
                <w:b/>
                <w:lang w:val="pt-BR"/>
              </w:rPr>
            </w:pPr>
            <w:r w:rsidRPr="00DE4BA5">
              <w:rPr>
                <w:rFonts w:ascii="Arial" w:hAnsi="Arial" w:cs="Arial"/>
                <w:b/>
                <w:lang w:val="pt-BR"/>
              </w:rPr>
              <w:t xml:space="preserve">         IV. 4.3. Starea ecologică a populaţiilor macrozoobentale </w:t>
            </w:r>
          </w:p>
        </w:tc>
        <w:tc>
          <w:tcPr>
            <w:tcW w:w="589" w:type="dxa"/>
          </w:tcPr>
          <w:p w:rsidR="00DE4BA5" w:rsidRPr="00DE4BA5" w:rsidRDefault="00DE4BA5" w:rsidP="00DE4BA5">
            <w:pPr>
              <w:jc w:val="right"/>
              <w:rPr>
                <w:rFonts w:ascii="Arial" w:hAnsi="Arial" w:cs="Arial"/>
                <w:b/>
                <w:lang w:val="pt-BR"/>
              </w:rPr>
            </w:pPr>
            <w:r w:rsidRPr="00DE4BA5">
              <w:rPr>
                <w:rFonts w:ascii="Arial" w:hAnsi="Arial" w:cs="Arial"/>
                <w:b/>
                <w:lang w:val="pt-BR"/>
              </w:rPr>
              <w:t>72</w:t>
            </w:r>
          </w:p>
        </w:tc>
      </w:tr>
      <w:tr w:rsidR="00DE4BA5" w:rsidRPr="00DE4BA5" w:rsidTr="00AE5D0B">
        <w:trPr>
          <w:jc w:val="center"/>
        </w:trPr>
        <w:tc>
          <w:tcPr>
            <w:tcW w:w="684" w:type="dxa"/>
          </w:tcPr>
          <w:p w:rsidR="00DE4BA5" w:rsidRPr="00DE4BA5" w:rsidRDefault="00DE4BA5" w:rsidP="00DE4BA5">
            <w:pPr>
              <w:spacing w:before="40"/>
              <w:rPr>
                <w:rFonts w:ascii="Arial" w:hAnsi="Arial" w:cs="Arial"/>
                <w:b/>
                <w:lang w:val="pt-BR"/>
              </w:rPr>
            </w:pPr>
          </w:p>
        </w:tc>
        <w:tc>
          <w:tcPr>
            <w:tcW w:w="8698" w:type="dxa"/>
          </w:tcPr>
          <w:p w:rsidR="00DE4BA5" w:rsidRPr="00DE4BA5" w:rsidRDefault="00DE4BA5" w:rsidP="00DE4BA5">
            <w:pPr>
              <w:rPr>
                <w:rFonts w:ascii="Arial" w:hAnsi="Arial" w:cs="Arial"/>
                <w:b/>
                <w:lang w:val="pt-BR"/>
              </w:rPr>
            </w:pPr>
            <w:r w:rsidRPr="00DE4BA5">
              <w:rPr>
                <w:rFonts w:ascii="Arial" w:hAnsi="Arial" w:cs="Arial"/>
                <w:b/>
                <w:lang w:val="pt-BR"/>
              </w:rPr>
              <w:t xml:space="preserve">         IV. 5. Păsări şi mamifere</w:t>
            </w:r>
          </w:p>
        </w:tc>
        <w:tc>
          <w:tcPr>
            <w:tcW w:w="589" w:type="dxa"/>
          </w:tcPr>
          <w:p w:rsidR="00DE4BA5" w:rsidRPr="00DE4BA5" w:rsidRDefault="00DE4BA5" w:rsidP="00DE4BA5">
            <w:pPr>
              <w:jc w:val="right"/>
              <w:rPr>
                <w:rFonts w:ascii="Arial" w:hAnsi="Arial" w:cs="Arial"/>
                <w:b/>
                <w:lang w:val="pt-BR"/>
              </w:rPr>
            </w:pPr>
            <w:r w:rsidRPr="00DE4BA5">
              <w:rPr>
                <w:rFonts w:ascii="Arial" w:hAnsi="Arial" w:cs="Arial"/>
                <w:b/>
                <w:lang w:val="pt-BR"/>
              </w:rPr>
              <w:t>85</w:t>
            </w:r>
          </w:p>
        </w:tc>
      </w:tr>
      <w:tr w:rsidR="00DE4BA5" w:rsidRPr="00DE4BA5" w:rsidTr="00AE5D0B">
        <w:trPr>
          <w:jc w:val="center"/>
        </w:trPr>
        <w:tc>
          <w:tcPr>
            <w:tcW w:w="684" w:type="dxa"/>
          </w:tcPr>
          <w:p w:rsidR="00DE4BA5" w:rsidRPr="00DE4BA5" w:rsidRDefault="00DE4BA5" w:rsidP="00DE4BA5">
            <w:pPr>
              <w:spacing w:before="40"/>
              <w:rPr>
                <w:rFonts w:ascii="Arial" w:hAnsi="Arial" w:cs="Arial"/>
                <w:b/>
                <w:lang w:val="pt-BR"/>
              </w:rPr>
            </w:pPr>
            <w:r w:rsidRPr="00DE4BA5">
              <w:rPr>
                <w:rFonts w:ascii="Arial" w:hAnsi="Arial" w:cs="Arial"/>
                <w:b/>
                <w:lang w:val="pt-BR"/>
              </w:rPr>
              <w:t xml:space="preserve"> V.</w:t>
            </w:r>
          </w:p>
        </w:tc>
        <w:tc>
          <w:tcPr>
            <w:tcW w:w="8698" w:type="dxa"/>
          </w:tcPr>
          <w:p w:rsidR="00DE4BA5" w:rsidRPr="00DE4BA5" w:rsidRDefault="00DE4BA5" w:rsidP="00DE4BA5">
            <w:pPr>
              <w:rPr>
                <w:rFonts w:ascii="Arial" w:hAnsi="Arial" w:cs="Arial"/>
                <w:b/>
                <w:lang w:val="pt-BR"/>
              </w:rPr>
            </w:pPr>
            <w:r w:rsidRPr="00DE4BA5">
              <w:rPr>
                <w:rFonts w:ascii="Arial" w:hAnsi="Arial" w:cs="Arial"/>
                <w:b/>
                <w:lang w:val="pt-BR"/>
              </w:rPr>
              <w:t>CONCLUZII</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86</w:t>
            </w:r>
          </w:p>
        </w:tc>
      </w:tr>
      <w:tr w:rsidR="00DE4BA5" w:rsidRPr="00DE4BA5" w:rsidTr="00AE5D0B">
        <w:trPr>
          <w:jc w:val="center"/>
        </w:trPr>
        <w:tc>
          <w:tcPr>
            <w:tcW w:w="684" w:type="dxa"/>
          </w:tcPr>
          <w:p w:rsidR="00DE4BA5" w:rsidRPr="00DE4BA5" w:rsidRDefault="00DE4BA5" w:rsidP="00DE4BA5">
            <w:pPr>
              <w:spacing w:before="40"/>
              <w:rPr>
                <w:rFonts w:ascii="Arial" w:hAnsi="Arial" w:cs="Arial"/>
                <w:b/>
                <w:lang w:val="pt-BR"/>
              </w:rPr>
            </w:pPr>
            <w:r w:rsidRPr="00DE4BA5">
              <w:rPr>
                <w:rFonts w:ascii="Arial" w:hAnsi="Arial" w:cs="Arial"/>
                <w:b/>
                <w:lang w:val="pt-BR"/>
              </w:rPr>
              <w:t xml:space="preserve"> VI.</w:t>
            </w:r>
          </w:p>
        </w:tc>
        <w:tc>
          <w:tcPr>
            <w:tcW w:w="8698" w:type="dxa"/>
          </w:tcPr>
          <w:p w:rsidR="00DE4BA5" w:rsidRPr="00DE4BA5" w:rsidRDefault="00DE4BA5" w:rsidP="00DE4BA5">
            <w:pPr>
              <w:rPr>
                <w:rFonts w:ascii="Arial" w:hAnsi="Arial" w:cs="Arial"/>
                <w:b/>
                <w:lang w:val="pt-BR"/>
              </w:rPr>
            </w:pPr>
            <w:r w:rsidRPr="00DE4BA5">
              <w:rPr>
                <w:rFonts w:ascii="Arial" w:hAnsi="Arial" w:cs="Arial"/>
                <w:b/>
                <w:lang w:val="pt-BR"/>
              </w:rPr>
              <w:t>BIBLIOGRAFIE SELECTIVĂ</w:t>
            </w:r>
          </w:p>
        </w:tc>
        <w:tc>
          <w:tcPr>
            <w:tcW w:w="589" w:type="dxa"/>
          </w:tcPr>
          <w:p w:rsidR="00DE4BA5" w:rsidRPr="00DE4BA5" w:rsidRDefault="00DE4BA5" w:rsidP="00DE4BA5">
            <w:pPr>
              <w:spacing w:before="40"/>
              <w:jc w:val="right"/>
              <w:rPr>
                <w:rFonts w:ascii="Arial" w:hAnsi="Arial" w:cs="Arial"/>
                <w:b/>
                <w:lang w:val="pt-BR"/>
              </w:rPr>
            </w:pPr>
            <w:r w:rsidRPr="00DE4BA5">
              <w:rPr>
                <w:rFonts w:ascii="Arial" w:hAnsi="Arial" w:cs="Arial"/>
                <w:b/>
                <w:lang w:val="pt-BR"/>
              </w:rPr>
              <w:t>91</w:t>
            </w:r>
          </w:p>
        </w:tc>
      </w:tr>
    </w:tbl>
    <w:p w:rsidR="00DE4BA5" w:rsidRPr="00DE4BA5" w:rsidRDefault="00DE4BA5" w:rsidP="00DE4BA5">
      <w:pPr>
        <w:spacing w:before="120" w:after="120" w:line="360" w:lineRule="auto"/>
        <w:ind w:firstLine="539"/>
        <w:jc w:val="both"/>
        <w:rPr>
          <w:rFonts w:ascii="Arial" w:hAnsi="Arial" w:cs="Arial"/>
          <w:b/>
          <w:sz w:val="28"/>
          <w:szCs w:val="28"/>
          <w:lang w:val="pt-BR"/>
        </w:rPr>
      </w:pPr>
    </w:p>
    <w:p w:rsidR="00DE4BA5" w:rsidRPr="00DE4BA5" w:rsidRDefault="00DE4BA5" w:rsidP="00DE4BA5">
      <w:pPr>
        <w:spacing w:before="120" w:after="120" w:line="360" w:lineRule="auto"/>
        <w:ind w:firstLine="539"/>
        <w:jc w:val="both"/>
        <w:rPr>
          <w:rFonts w:ascii="Arial" w:hAnsi="Arial" w:cs="Arial"/>
          <w:b/>
          <w:sz w:val="28"/>
          <w:szCs w:val="28"/>
          <w:lang w:val="pt-BR"/>
        </w:rPr>
      </w:pPr>
    </w:p>
    <w:p w:rsidR="00DE4BA5" w:rsidRPr="00DE4BA5" w:rsidRDefault="00DE4BA5" w:rsidP="00DE4BA5">
      <w:pPr>
        <w:spacing w:before="120" w:after="120" w:line="360" w:lineRule="auto"/>
        <w:ind w:firstLine="539"/>
        <w:jc w:val="both"/>
        <w:rPr>
          <w:rFonts w:ascii="Arial" w:hAnsi="Arial" w:cs="Arial"/>
          <w:b/>
          <w:sz w:val="28"/>
          <w:szCs w:val="28"/>
          <w:lang w:val="pt-BR"/>
        </w:rPr>
      </w:pPr>
    </w:p>
    <w:p w:rsidR="00DE4BA5" w:rsidRPr="00DE4BA5" w:rsidRDefault="00DE4BA5" w:rsidP="00DE4BA5">
      <w:pPr>
        <w:spacing w:before="120" w:after="120" w:line="360" w:lineRule="auto"/>
        <w:ind w:firstLine="539"/>
        <w:jc w:val="both"/>
        <w:rPr>
          <w:rFonts w:ascii="Arial" w:hAnsi="Arial" w:cs="Arial"/>
          <w:b/>
          <w:sz w:val="28"/>
          <w:szCs w:val="28"/>
          <w:lang w:val="pt-BR"/>
        </w:rPr>
      </w:pPr>
    </w:p>
    <w:p w:rsidR="00DE4BA5" w:rsidRPr="00DE4BA5" w:rsidRDefault="00DE4BA5" w:rsidP="00DE4BA5">
      <w:pPr>
        <w:tabs>
          <w:tab w:val="left" w:pos="993"/>
        </w:tabs>
        <w:ind w:firstLine="539"/>
        <w:jc w:val="both"/>
        <w:rPr>
          <w:rFonts w:ascii="Arial" w:hAnsi="Arial" w:cs="Arial"/>
          <w:b/>
          <w:sz w:val="28"/>
          <w:szCs w:val="28"/>
        </w:rPr>
      </w:pPr>
    </w:p>
    <w:p w:rsidR="00DE4BA5" w:rsidRPr="00DE4BA5" w:rsidRDefault="00DE4BA5" w:rsidP="00DE4BA5">
      <w:pPr>
        <w:tabs>
          <w:tab w:val="left" w:pos="993"/>
        </w:tabs>
        <w:ind w:firstLine="539"/>
        <w:jc w:val="both"/>
        <w:rPr>
          <w:rFonts w:ascii="Arial" w:hAnsi="Arial" w:cs="Arial"/>
          <w:b/>
          <w:sz w:val="28"/>
          <w:szCs w:val="28"/>
        </w:rPr>
      </w:pPr>
    </w:p>
    <w:p w:rsidR="00DE4BA5" w:rsidRPr="00DE4BA5" w:rsidRDefault="00DE4BA5" w:rsidP="00DE4BA5">
      <w:pPr>
        <w:tabs>
          <w:tab w:val="left" w:pos="993"/>
        </w:tabs>
        <w:ind w:firstLine="539"/>
        <w:jc w:val="both"/>
        <w:rPr>
          <w:rFonts w:ascii="Arial" w:hAnsi="Arial" w:cs="Arial"/>
          <w:b/>
          <w:sz w:val="28"/>
          <w:szCs w:val="28"/>
        </w:rPr>
      </w:pPr>
    </w:p>
    <w:p w:rsidR="00DE4BA5" w:rsidRPr="00DE4BA5" w:rsidRDefault="00DE4BA5" w:rsidP="00DE4BA5">
      <w:pPr>
        <w:tabs>
          <w:tab w:val="left" w:pos="993"/>
        </w:tabs>
        <w:ind w:firstLine="539"/>
        <w:jc w:val="both"/>
        <w:rPr>
          <w:rFonts w:ascii="Arial" w:hAnsi="Arial" w:cs="Arial"/>
          <w:b/>
          <w:sz w:val="28"/>
          <w:szCs w:val="28"/>
        </w:rPr>
      </w:pPr>
    </w:p>
    <w:p w:rsidR="00DE4BA5" w:rsidRPr="00DE4BA5" w:rsidRDefault="00DE4BA5" w:rsidP="00DE4BA5">
      <w:pPr>
        <w:tabs>
          <w:tab w:val="left" w:pos="993"/>
        </w:tabs>
        <w:ind w:firstLine="539"/>
        <w:jc w:val="both"/>
        <w:rPr>
          <w:rFonts w:ascii="Arial" w:hAnsi="Arial" w:cs="Arial"/>
          <w:b/>
          <w:sz w:val="28"/>
          <w:szCs w:val="28"/>
        </w:rPr>
      </w:pPr>
    </w:p>
    <w:p w:rsidR="00DE4BA5" w:rsidRPr="00DE4BA5" w:rsidRDefault="00DE4BA5" w:rsidP="00DE4BA5">
      <w:pPr>
        <w:tabs>
          <w:tab w:val="left" w:pos="993"/>
        </w:tabs>
        <w:ind w:firstLine="539"/>
        <w:jc w:val="both"/>
        <w:rPr>
          <w:rFonts w:ascii="Arial" w:hAnsi="Arial" w:cs="Arial"/>
          <w:b/>
          <w:sz w:val="28"/>
          <w:szCs w:val="28"/>
        </w:rPr>
      </w:pPr>
    </w:p>
    <w:p w:rsidR="00DE4BA5" w:rsidRPr="00DE4BA5" w:rsidRDefault="00DE4BA5" w:rsidP="00DE4BA5">
      <w:pPr>
        <w:tabs>
          <w:tab w:val="left" w:pos="993"/>
        </w:tabs>
        <w:ind w:firstLine="539"/>
        <w:jc w:val="both"/>
        <w:rPr>
          <w:rFonts w:ascii="Arial" w:hAnsi="Arial" w:cs="Arial"/>
          <w:b/>
          <w:sz w:val="28"/>
          <w:szCs w:val="28"/>
        </w:rPr>
      </w:pPr>
    </w:p>
    <w:p w:rsidR="00DE4BA5" w:rsidRPr="00DE4BA5" w:rsidRDefault="00DE4BA5" w:rsidP="00DE4BA5">
      <w:pPr>
        <w:tabs>
          <w:tab w:val="left" w:pos="993"/>
        </w:tabs>
        <w:ind w:firstLine="539"/>
        <w:jc w:val="both"/>
        <w:rPr>
          <w:rFonts w:ascii="Arial" w:hAnsi="Arial" w:cs="Arial"/>
          <w:b/>
          <w:sz w:val="28"/>
          <w:szCs w:val="28"/>
        </w:rPr>
      </w:pPr>
    </w:p>
    <w:p w:rsidR="00DE4BA5" w:rsidRPr="00DE4BA5" w:rsidRDefault="00DE4BA5" w:rsidP="00DE4BA5">
      <w:pPr>
        <w:tabs>
          <w:tab w:val="left" w:pos="993"/>
        </w:tabs>
        <w:ind w:firstLine="539"/>
        <w:jc w:val="both"/>
        <w:rPr>
          <w:rFonts w:ascii="Arial" w:hAnsi="Arial" w:cs="Arial"/>
          <w:b/>
          <w:sz w:val="28"/>
          <w:szCs w:val="28"/>
        </w:rPr>
      </w:pPr>
    </w:p>
    <w:p w:rsidR="00DE4BA5" w:rsidRPr="00DE4BA5" w:rsidRDefault="00DE4BA5" w:rsidP="00DE4BA5">
      <w:pPr>
        <w:tabs>
          <w:tab w:val="left" w:pos="993"/>
        </w:tabs>
        <w:ind w:firstLine="539"/>
        <w:jc w:val="both"/>
        <w:rPr>
          <w:rFonts w:ascii="Arial" w:hAnsi="Arial" w:cs="Arial"/>
          <w:b/>
          <w:sz w:val="28"/>
          <w:szCs w:val="28"/>
        </w:rPr>
      </w:pPr>
    </w:p>
    <w:p w:rsidR="00DE4BA5" w:rsidRPr="00DE4BA5" w:rsidRDefault="00DE4BA5" w:rsidP="00DE4BA5">
      <w:pPr>
        <w:tabs>
          <w:tab w:val="left" w:pos="993"/>
        </w:tabs>
        <w:ind w:firstLine="539"/>
        <w:jc w:val="both"/>
        <w:rPr>
          <w:rFonts w:ascii="Arial" w:hAnsi="Arial" w:cs="Arial"/>
          <w:b/>
          <w:sz w:val="28"/>
          <w:szCs w:val="28"/>
        </w:rPr>
      </w:pPr>
      <w:r w:rsidRPr="00DE4BA5">
        <w:rPr>
          <w:rFonts w:ascii="Arial" w:hAnsi="Arial" w:cs="Arial"/>
          <w:b/>
          <w:sz w:val="28"/>
          <w:szCs w:val="28"/>
        </w:rPr>
        <w:t>I.</w:t>
      </w:r>
      <w:r w:rsidRPr="00DE4BA5">
        <w:rPr>
          <w:rFonts w:ascii="Arial" w:hAnsi="Arial" w:cs="Arial"/>
          <w:b/>
          <w:sz w:val="28"/>
          <w:szCs w:val="28"/>
        </w:rPr>
        <w:tab/>
        <w:t>Introducere</w:t>
      </w:r>
    </w:p>
    <w:p w:rsidR="00DE4BA5" w:rsidRPr="00DE4BA5" w:rsidRDefault="00DE4BA5" w:rsidP="00DE4BA5">
      <w:pPr>
        <w:tabs>
          <w:tab w:val="left" w:pos="993"/>
        </w:tabs>
        <w:ind w:firstLine="539"/>
        <w:jc w:val="both"/>
        <w:rPr>
          <w:rFonts w:ascii="Arial" w:hAnsi="Arial" w:cs="Arial"/>
          <w:b/>
          <w:sz w:val="28"/>
          <w:szCs w:val="28"/>
        </w:rPr>
      </w:pPr>
    </w:p>
    <w:p w:rsidR="00DE4BA5" w:rsidRPr="00DE4BA5" w:rsidRDefault="00DE4BA5" w:rsidP="00DE4BA5">
      <w:pPr>
        <w:spacing w:line="360" w:lineRule="auto"/>
        <w:ind w:firstLine="720"/>
        <w:jc w:val="both"/>
        <w:rPr>
          <w:rFonts w:ascii="Arial" w:hAnsi="Arial" w:cs="Arial"/>
        </w:rPr>
      </w:pPr>
      <w:r w:rsidRPr="00DE4BA5">
        <w:rPr>
          <w:rFonts w:ascii="Arial" w:hAnsi="Arial" w:cs="Arial"/>
          <w:bCs/>
        </w:rPr>
        <w:t xml:space="preserve">        </w:t>
      </w:r>
      <w:r w:rsidRPr="00DE4BA5">
        <w:rPr>
          <w:rFonts w:ascii="Arial" w:hAnsi="Arial" w:cs="Arial"/>
        </w:rPr>
        <w:t xml:space="preserve">  Raportul de monitorizare a ecosistemului marin reprezintă o parte integrantă a documenta</w:t>
      </w:r>
      <w:r w:rsidRPr="00DE4BA5">
        <w:rPr>
          <w:rFonts w:ascii="Tahoma" w:hAnsi="Tahoma" w:cs="Tahoma"/>
        </w:rPr>
        <w:t>ț</w:t>
      </w:r>
      <w:r w:rsidRPr="00DE4BA5">
        <w:rPr>
          <w:rFonts w:ascii="Arial" w:hAnsi="Arial" w:cs="Arial"/>
        </w:rPr>
        <w:t>ie tehnice privind  evaluarea condi</w:t>
      </w:r>
      <w:r w:rsidRPr="00DE4BA5">
        <w:rPr>
          <w:rFonts w:ascii="Tahoma" w:hAnsi="Tahoma" w:cs="Tahoma"/>
        </w:rPr>
        <w:t>ț</w:t>
      </w:r>
      <w:r w:rsidRPr="00DE4BA5">
        <w:rPr>
          <w:rFonts w:ascii="Arial" w:hAnsi="Arial" w:cs="Arial"/>
        </w:rPr>
        <w:t>iilor de mediu  în perioada de exploatare a obiectivului. Pentru evaluarea presiunilor exercitate asupra ecosistemului marin de către activită</w:t>
      </w:r>
      <w:r w:rsidRPr="00DE4BA5">
        <w:rPr>
          <w:rFonts w:ascii="Tahoma" w:hAnsi="Tahoma" w:cs="Tahoma"/>
        </w:rPr>
        <w:t>ț</w:t>
      </w:r>
      <w:r w:rsidRPr="00DE4BA5">
        <w:rPr>
          <w:rFonts w:ascii="Arial" w:hAnsi="Arial" w:cs="Arial"/>
        </w:rPr>
        <w:t>ile desfă</w:t>
      </w:r>
      <w:r w:rsidRPr="00DE4BA5">
        <w:rPr>
          <w:rFonts w:ascii="Tahoma" w:hAnsi="Tahoma" w:cs="Tahoma"/>
        </w:rPr>
        <w:t>ș</w:t>
      </w:r>
      <w:r w:rsidRPr="00DE4BA5">
        <w:rPr>
          <w:rFonts w:ascii="Arial" w:hAnsi="Arial" w:cs="Arial"/>
        </w:rPr>
        <w:t xml:space="preserve">urate în procesul de deschidere-explorare a sondei </w:t>
      </w:r>
      <w:r w:rsidRPr="00DE4BA5">
        <w:rPr>
          <w:rFonts w:ascii="Arial" w:hAnsi="Arial" w:cs="Arial"/>
          <w:bCs/>
        </w:rPr>
        <w:t xml:space="preserve">826A Lebăda Vest </w:t>
      </w:r>
      <w:r w:rsidRPr="00DE4BA5">
        <w:rPr>
          <w:rFonts w:ascii="Arial" w:hAnsi="Arial" w:cs="Arial"/>
        </w:rPr>
        <w:t xml:space="preserve"> se va compara situa</w:t>
      </w:r>
      <w:r w:rsidRPr="00DE4BA5">
        <w:rPr>
          <w:rFonts w:ascii="Tahoma" w:hAnsi="Tahoma" w:cs="Tahoma"/>
        </w:rPr>
        <w:t>ț</w:t>
      </w:r>
      <w:r w:rsidRPr="00DE4BA5">
        <w:rPr>
          <w:rFonts w:ascii="Arial" w:hAnsi="Arial" w:cs="Arial"/>
        </w:rPr>
        <w:t>ia calită</w:t>
      </w:r>
      <w:r w:rsidRPr="00DE4BA5">
        <w:rPr>
          <w:rFonts w:ascii="Tahoma" w:hAnsi="Tahoma" w:cs="Tahoma"/>
        </w:rPr>
        <w:t>ț</w:t>
      </w:r>
      <w:r w:rsidRPr="00DE4BA5">
        <w:rPr>
          <w:rFonts w:ascii="Arial" w:hAnsi="Arial" w:cs="Arial"/>
        </w:rPr>
        <w:t xml:space="preserve">ii componentelor abiotice (parametri fizici -chimici) </w:t>
      </w:r>
      <w:r w:rsidRPr="00DE4BA5">
        <w:rPr>
          <w:rFonts w:ascii="Tahoma" w:hAnsi="Tahoma" w:cs="Tahoma"/>
        </w:rPr>
        <w:t>ș</w:t>
      </w:r>
      <w:r w:rsidRPr="00DE4BA5">
        <w:rPr>
          <w:rFonts w:ascii="Arial" w:hAnsi="Arial" w:cs="Arial"/>
        </w:rPr>
        <w:t>i biotice (parametri biologici) prin analiza e</w:t>
      </w:r>
      <w:r w:rsidRPr="00DE4BA5">
        <w:rPr>
          <w:rFonts w:ascii="Tahoma" w:hAnsi="Tahoma" w:cs="Tahoma"/>
        </w:rPr>
        <w:t>ș</w:t>
      </w:r>
      <w:r w:rsidRPr="00DE4BA5">
        <w:rPr>
          <w:rFonts w:ascii="Arial" w:hAnsi="Arial" w:cs="Arial"/>
        </w:rPr>
        <w:t>antioanelor colectate în timpul func</w:t>
      </w:r>
      <w:r w:rsidRPr="00DE4BA5">
        <w:rPr>
          <w:rFonts w:ascii="Tahoma" w:hAnsi="Tahoma" w:cs="Tahoma"/>
        </w:rPr>
        <w:t>ț</w:t>
      </w:r>
      <w:r w:rsidRPr="00DE4BA5">
        <w:rPr>
          <w:rFonts w:ascii="Arial" w:hAnsi="Arial" w:cs="Arial"/>
        </w:rPr>
        <w:t>ionării sondei 826,  înainte de începerea forajului, pe parcursul activită</w:t>
      </w:r>
      <w:r w:rsidRPr="00DE4BA5">
        <w:rPr>
          <w:rFonts w:ascii="Tahoma" w:hAnsi="Tahoma" w:cs="Tahoma"/>
        </w:rPr>
        <w:t>ț</w:t>
      </w:r>
      <w:r w:rsidRPr="00DE4BA5">
        <w:rPr>
          <w:rFonts w:ascii="Arial" w:hAnsi="Arial" w:cs="Arial"/>
        </w:rPr>
        <w:t xml:space="preserve">ii precum </w:t>
      </w:r>
      <w:r w:rsidRPr="00DE4BA5">
        <w:rPr>
          <w:rFonts w:ascii="Tahoma" w:hAnsi="Tahoma" w:cs="Tahoma"/>
        </w:rPr>
        <w:t>ș</w:t>
      </w:r>
      <w:r w:rsidRPr="00DE4BA5">
        <w:rPr>
          <w:rFonts w:ascii="Arial" w:hAnsi="Arial" w:cs="Arial"/>
        </w:rPr>
        <w:t>i după încheierea acestuia. Astfel, în vederea stabilirii influen</w:t>
      </w:r>
      <w:r w:rsidRPr="00DE4BA5">
        <w:rPr>
          <w:rFonts w:ascii="Tahoma" w:hAnsi="Tahoma" w:cs="Tahoma"/>
        </w:rPr>
        <w:t>ț</w:t>
      </w:r>
      <w:r w:rsidRPr="00DE4BA5">
        <w:rPr>
          <w:rFonts w:ascii="Arial" w:hAnsi="Arial" w:cs="Arial"/>
        </w:rPr>
        <w:t>ei activită</w:t>
      </w:r>
      <w:r w:rsidRPr="00DE4BA5">
        <w:rPr>
          <w:rFonts w:ascii="Tahoma" w:hAnsi="Tahoma" w:cs="Tahoma"/>
        </w:rPr>
        <w:t>ț</w:t>
      </w:r>
      <w:r w:rsidRPr="00DE4BA5">
        <w:rPr>
          <w:rFonts w:ascii="Arial" w:hAnsi="Arial" w:cs="Arial"/>
        </w:rPr>
        <w:t xml:space="preserve">ilor de foraj </w:t>
      </w:r>
      <w:r w:rsidRPr="00DE4BA5">
        <w:rPr>
          <w:rFonts w:ascii="Tahoma" w:hAnsi="Tahoma" w:cs="Tahoma"/>
        </w:rPr>
        <w:t>ș</w:t>
      </w:r>
      <w:r w:rsidRPr="00DE4BA5">
        <w:rPr>
          <w:rFonts w:ascii="Arial" w:hAnsi="Arial" w:cs="Arial"/>
        </w:rPr>
        <w:t>i exploatare asupra ecosistemului marin din zonă, starea ecosistemului va fi analizată comparativ cu starea ini</w:t>
      </w:r>
      <w:r w:rsidRPr="00DE4BA5">
        <w:rPr>
          <w:rFonts w:ascii="Tahoma" w:hAnsi="Tahoma" w:cs="Tahoma"/>
        </w:rPr>
        <w:t>ț</w:t>
      </w:r>
      <w:r w:rsidRPr="00DE4BA5">
        <w:rPr>
          <w:rFonts w:ascii="Arial" w:hAnsi="Arial" w:cs="Arial"/>
        </w:rPr>
        <w:t xml:space="preserve">ială. </w:t>
      </w:r>
    </w:p>
    <w:p w:rsidR="00DE4BA5" w:rsidRPr="00DE4BA5" w:rsidRDefault="00DE4BA5" w:rsidP="00DE4BA5">
      <w:pPr>
        <w:autoSpaceDE w:val="0"/>
        <w:autoSpaceDN w:val="0"/>
        <w:adjustRightInd w:val="0"/>
        <w:spacing w:line="360" w:lineRule="auto"/>
        <w:ind w:firstLine="720"/>
        <w:contextualSpacing/>
        <w:jc w:val="both"/>
        <w:rPr>
          <w:rFonts w:ascii="Arial" w:hAnsi="Arial" w:cs="Arial"/>
        </w:rPr>
      </w:pPr>
      <w:r w:rsidRPr="00DE4BA5">
        <w:rPr>
          <w:rFonts w:ascii="Arial" w:hAnsi="Arial" w:cs="Arial"/>
        </w:rPr>
        <w:t>Prezentul studiu analizează starea ecosistemului marin din zona PFSS 6 în starea ini</w:t>
      </w:r>
      <w:r w:rsidRPr="00DE4BA5">
        <w:rPr>
          <w:rFonts w:ascii="Tahoma" w:hAnsi="Tahoma" w:cs="Tahoma"/>
        </w:rPr>
        <w:t>ț</w:t>
      </w:r>
      <w:r w:rsidRPr="00DE4BA5">
        <w:rPr>
          <w:rFonts w:ascii="Arial" w:hAnsi="Arial" w:cs="Arial"/>
        </w:rPr>
        <w:t>ială / func</w:t>
      </w:r>
      <w:r w:rsidRPr="00DE4BA5">
        <w:rPr>
          <w:rFonts w:ascii="Tahoma" w:hAnsi="Tahoma" w:cs="Tahoma"/>
        </w:rPr>
        <w:t>ț</w:t>
      </w:r>
      <w:r w:rsidRPr="00DE4BA5">
        <w:rPr>
          <w:rFonts w:ascii="Arial" w:hAnsi="Arial" w:cs="Arial"/>
        </w:rPr>
        <w:t xml:space="preserve">ionarea normală a sondei 826,  înainte de începerea forajului, în timpul forajului  </w:t>
      </w:r>
      <w:r w:rsidRPr="00DE4BA5">
        <w:rPr>
          <w:rFonts w:ascii="Tahoma" w:hAnsi="Tahoma" w:cs="Tahoma"/>
        </w:rPr>
        <w:t>ș</w:t>
      </w:r>
      <w:r w:rsidRPr="00DE4BA5">
        <w:rPr>
          <w:rFonts w:ascii="Arial" w:hAnsi="Arial" w:cs="Arial"/>
        </w:rPr>
        <w:t xml:space="preserve">i după terminarea forajului sondei  sondei </w:t>
      </w:r>
      <w:r w:rsidRPr="00DE4BA5">
        <w:rPr>
          <w:rFonts w:ascii="Arial" w:hAnsi="Arial" w:cs="Arial"/>
          <w:bCs/>
        </w:rPr>
        <w:t>826 A Lebăda Vest.</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Obiectivele proiectului monitorizat au constat în executarea lucrărilor de abandonare  intervalului </w:t>
      </w:r>
      <w:r w:rsidRPr="00DE4BA5">
        <w:rPr>
          <w:rFonts w:ascii="Arial" w:hAnsi="Arial"/>
        </w:rPr>
        <w:t>2777-</w:t>
      </w:r>
      <w:smartTag w:uri="urn:schemas-microsoft-com:office:smarttags" w:element="metricconverter">
        <w:smartTagPr>
          <w:attr w:name="ProductID" w:val="1970 m"/>
        </w:smartTagPr>
        <w:r w:rsidRPr="00DE4BA5">
          <w:rPr>
            <w:rFonts w:ascii="Arial" w:hAnsi="Arial"/>
          </w:rPr>
          <w:t>1970 m</w:t>
        </w:r>
      </w:smartTag>
      <w:r w:rsidRPr="00DE4BA5">
        <w:rPr>
          <w:rFonts w:ascii="Arial" w:hAnsi="Arial"/>
        </w:rPr>
        <w:t xml:space="preserve"> şi  re-săpare a intervalului 1970-</w:t>
      </w:r>
      <w:smartTag w:uri="urn:schemas-microsoft-com:office:smarttags" w:element="metricconverter">
        <w:smartTagPr>
          <w:attr w:name="ProductID" w:val="4500 m"/>
        </w:smartTagPr>
        <w:r w:rsidRPr="00DE4BA5">
          <w:rPr>
            <w:rFonts w:ascii="Arial" w:hAnsi="Arial"/>
          </w:rPr>
          <w:t>4500 m</w:t>
        </w:r>
      </w:smartTag>
      <w:r w:rsidRPr="00DE4BA5">
        <w:rPr>
          <w:rFonts w:ascii="Arial" w:hAnsi="Arial"/>
        </w:rPr>
        <w:t>, în sonda 826</w:t>
      </w:r>
      <w:r w:rsidRPr="00DE4BA5">
        <w:rPr>
          <w:rFonts w:ascii="Univers LT OMV 55 Roman" w:hAnsi="Univers LT OMV 55 Roman"/>
          <w:sz w:val="32"/>
          <w:szCs w:val="32"/>
        </w:rPr>
        <w:t xml:space="preserve"> </w:t>
      </w:r>
      <w:r w:rsidRPr="00DE4BA5">
        <w:rPr>
          <w:rFonts w:ascii="Arial" w:hAnsi="Arial" w:cs="Arial"/>
        </w:rPr>
        <w:t>A</w:t>
      </w:r>
      <w:r w:rsidRPr="00DE4BA5">
        <w:rPr>
          <w:rFonts w:ascii="Univers LT OMV 55 Roman" w:hAnsi="Univers LT OMV 55 Roman"/>
          <w:sz w:val="28"/>
          <w:szCs w:val="28"/>
        </w:rPr>
        <w:t xml:space="preserve"> </w:t>
      </w:r>
      <w:r w:rsidRPr="00DE4BA5">
        <w:rPr>
          <w:rFonts w:ascii="Arial" w:hAnsi="Arial"/>
        </w:rPr>
        <w:t>Lebăda Vest.</w:t>
      </w:r>
      <w:r w:rsidRPr="00DE4BA5">
        <w:rPr>
          <w:rFonts w:ascii="Arial" w:hAnsi="Arial" w:cs="Arial"/>
        </w:rPr>
        <w:t xml:space="preserve"> </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  Loca</w:t>
      </w:r>
      <w:r w:rsidRPr="00DE4BA5">
        <w:rPr>
          <w:rFonts w:ascii="Tahoma" w:hAnsi="Tahoma" w:cs="Tahoma"/>
        </w:rPr>
        <w:t>ț</w:t>
      </w:r>
      <w:r w:rsidRPr="00DE4BA5">
        <w:rPr>
          <w:rFonts w:ascii="Arial" w:hAnsi="Arial" w:cs="Arial"/>
        </w:rPr>
        <w:t>ia forajului pentru s</w:t>
      </w:r>
      <w:r w:rsidRPr="00DE4BA5">
        <w:rPr>
          <w:rFonts w:ascii="Arial" w:hAnsi="Arial" w:cs="Arial"/>
          <w:bCs/>
        </w:rPr>
        <w:t xml:space="preserve">onda 826 A Lebăda Vest </w:t>
      </w:r>
      <w:r w:rsidRPr="00DE4BA5">
        <w:rPr>
          <w:rFonts w:ascii="Arial" w:hAnsi="Arial" w:cs="Arial"/>
        </w:rPr>
        <w:t xml:space="preserve"> este amplasat pe platforma continentală românească a Mării Negre, în cadrul perimetrului de explorare - exploatare – dezvoltare XVIII Istria (concesionat în proporţie de 100 % de către OMV PETROM S.A.),  într-o zonă cu adâncimea apei cuprinsă între 45 </w:t>
      </w:r>
      <w:r w:rsidRPr="00DE4BA5">
        <w:rPr>
          <w:rFonts w:ascii="Tahoma" w:hAnsi="Tahoma" w:cs="Tahoma"/>
        </w:rPr>
        <w:t>ș</w:t>
      </w:r>
      <w:r w:rsidRPr="00DE4BA5">
        <w:rPr>
          <w:rFonts w:ascii="Arial" w:hAnsi="Arial" w:cs="Arial"/>
        </w:rPr>
        <w:t xml:space="preserve">i 47 m   (Figura nr.1.1.). </w:t>
      </w:r>
    </w:p>
    <w:p w:rsidR="00DE4BA5" w:rsidRPr="00DE4BA5" w:rsidRDefault="00DE4BA5" w:rsidP="00DE4BA5">
      <w:pPr>
        <w:jc w:val="center"/>
        <w:rPr>
          <w:rFonts w:ascii="Arial" w:hAnsi="Arial" w:cs="Arial"/>
        </w:rPr>
      </w:pPr>
    </w:p>
    <w:p w:rsidR="00DE4BA5" w:rsidRPr="00DE4BA5" w:rsidRDefault="00DE4BA5" w:rsidP="00DE4BA5">
      <w:pPr>
        <w:spacing w:line="360" w:lineRule="auto"/>
        <w:jc w:val="center"/>
        <w:rPr>
          <w:rFonts w:ascii="Arial" w:hAnsi="Arial" w:cs="Arial"/>
        </w:rPr>
      </w:pPr>
      <w:r w:rsidRPr="00DE4BA5">
        <w:rPr>
          <w:noProof/>
          <w:lang w:eastAsia="ro-RO"/>
        </w:rPr>
        <mc:AlternateContent>
          <mc:Choice Requires="wps">
            <w:drawing>
              <wp:anchor distT="0" distB="0" distL="114300" distR="114300" simplePos="0" relativeHeight="251660288" behindDoc="0" locked="0" layoutInCell="1" allowOverlap="1" wp14:anchorId="4DF40E53" wp14:editId="26D671AD">
                <wp:simplePos x="0" y="0"/>
                <wp:positionH relativeFrom="column">
                  <wp:posOffset>1246505</wp:posOffset>
                </wp:positionH>
                <wp:positionV relativeFrom="paragraph">
                  <wp:posOffset>763905</wp:posOffset>
                </wp:positionV>
                <wp:extent cx="746760" cy="237490"/>
                <wp:effectExtent l="0" t="0" r="0" b="635"/>
                <wp:wrapNone/>
                <wp:docPr id="74" name="Casetă tex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BA5" w:rsidRPr="003E7A72" w:rsidRDefault="00DE4BA5" w:rsidP="00DE4BA5">
                            <w:pPr>
                              <w:rPr>
                                <w:rFonts w:ascii="Arial" w:hAnsi="Arial" w:cs="Arial"/>
                                <w:b/>
                                <w:bCs/>
                                <w:sz w:val="20"/>
                                <w:szCs w:val="20"/>
                              </w:rPr>
                            </w:pPr>
                            <w:smartTag w:uri="urn:schemas-microsoft-com:office:smarttags" w:element="metricconverter">
                              <w:smartTagPr>
                                <w:attr w:name="ProductID" w:val="77 km"/>
                              </w:smartTagPr>
                              <w:r w:rsidRPr="003E7A72">
                                <w:rPr>
                                  <w:rFonts w:ascii="Arial" w:hAnsi="Arial" w:cs="Arial"/>
                                  <w:b/>
                                  <w:bCs/>
                                  <w:sz w:val="20"/>
                                  <w:szCs w:val="20"/>
                                </w:rPr>
                                <w:t>77 Km</w:t>
                              </w:r>
                            </w:smartTag>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F40E53" id="_x0000_t202" coordsize="21600,21600" o:spt="202" path="m,l,21600r21600,l21600,xe">
                <v:stroke joinstyle="miter"/>
                <v:path gradientshapeok="t" o:connecttype="rect"/>
              </v:shapetype>
              <v:shape id="Casetă text 74" o:spid="_x0000_s1026" type="#_x0000_t202" style="position:absolute;left:0;text-align:left;margin-left:98.15pt;margin-top:60.15pt;width:58.8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" filled="f" stroked="f">
                <v:textbox style="mso-fit-shape-to-text:t">
                  <w:txbxContent>
                    <w:p w:rsidR="00DE4BA5" w:rsidRPr="003E7A72" w:rsidRDefault="00DE4BA5" w:rsidP="00DE4BA5">
                      <w:pPr>
                        <w:rPr>
                          <w:rFonts w:ascii="Arial" w:hAnsi="Arial" w:cs="Arial"/>
                          <w:b/>
                          <w:bCs/>
                          <w:sz w:val="20"/>
                          <w:szCs w:val="20"/>
                        </w:rPr>
                      </w:pPr>
                      <w:smartTag w:uri="urn:schemas-microsoft-com:office:smarttags" w:element="metricconverter">
                        <w:smartTagPr>
                          <w:attr w:name="ProductID" w:val="77 km"/>
                        </w:smartTagPr>
                        <w:r w:rsidRPr="003E7A72">
                          <w:rPr>
                            <w:rFonts w:ascii="Arial" w:hAnsi="Arial" w:cs="Arial"/>
                            <w:b/>
                            <w:bCs/>
                            <w:sz w:val="20"/>
                            <w:szCs w:val="20"/>
                          </w:rPr>
                          <w:t>77 Km</w:t>
                        </w:r>
                      </w:smartTag>
                    </w:p>
                  </w:txbxContent>
                </v:textbox>
              </v:shape>
            </w:pict>
          </mc:Fallback>
        </mc:AlternateContent>
      </w:r>
      <w:r w:rsidRPr="00DE4BA5">
        <w:rPr>
          <w:noProof/>
          <w:lang w:eastAsia="ro-RO"/>
        </w:rPr>
        <mc:AlternateContent>
          <mc:Choice Requires="wps">
            <w:drawing>
              <wp:anchor distT="0" distB="0" distL="114300" distR="114300" simplePos="0" relativeHeight="251662336" behindDoc="0" locked="0" layoutInCell="1" allowOverlap="1" wp14:anchorId="0BD3C66E" wp14:editId="56700F80">
                <wp:simplePos x="0" y="0"/>
                <wp:positionH relativeFrom="column">
                  <wp:posOffset>1009650</wp:posOffset>
                </wp:positionH>
                <wp:positionV relativeFrom="paragraph">
                  <wp:posOffset>763905</wp:posOffset>
                </wp:positionV>
                <wp:extent cx="1567180" cy="432435"/>
                <wp:effectExtent l="28575" t="57150" r="33020" b="53340"/>
                <wp:wrapNone/>
                <wp:docPr id="73" name="Conector drept cu săgeată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7180" cy="4324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97C3BF" id="_x0000_t32" coordsize="21600,21600" o:spt="32" o:oned="t" path="m,l21600,21600e" filled="f">
                <v:path arrowok="t" fillok="f" o:connecttype="none"/>
                <o:lock v:ext="edit" shapetype="t"/>
              </v:shapetype>
              <v:shape id="Conector drept cu săgeată 73" o:spid="_x0000_s1026" type="#_x0000_t32" style="position:absolute;margin-left:79.5pt;margin-top:60.15pt;width:123.4pt;height:34.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">
                <v:stroke startarrow="block" endarrow="block"/>
              </v:shape>
            </w:pict>
          </mc:Fallback>
        </mc:AlternateContent>
      </w:r>
      <w:r w:rsidRPr="00DE4BA5">
        <w:rPr>
          <w:noProof/>
          <w:lang w:eastAsia="ro-RO"/>
        </w:rPr>
        <mc:AlternateContent>
          <mc:Choice Requires="wps">
            <w:drawing>
              <wp:anchor distT="0" distB="0" distL="114300" distR="114300" simplePos="0" relativeHeight="251659264" behindDoc="0" locked="0" layoutInCell="1" allowOverlap="1" wp14:anchorId="240F7B6A" wp14:editId="00FE6A27">
                <wp:simplePos x="0" y="0"/>
                <wp:positionH relativeFrom="column">
                  <wp:posOffset>3240405</wp:posOffset>
                </wp:positionH>
                <wp:positionV relativeFrom="paragraph">
                  <wp:posOffset>154305</wp:posOffset>
                </wp:positionV>
                <wp:extent cx="1745615" cy="247650"/>
                <wp:effectExtent l="1905" t="0" r="0" b="0"/>
                <wp:wrapNone/>
                <wp:docPr id="72" name="Casetă tex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BA5" w:rsidRPr="00F551A8" w:rsidRDefault="00DE4BA5" w:rsidP="00DE4BA5">
                            <w:pPr>
                              <w:rPr>
                                <w:rFonts w:ascii="Arial" w:hAnsi="Arial" w:cs="Arial"/>
                              </w:rPr>
                            </w:pPr>
                            <w:r>
                              <w:rPr>
                                <w:rFonts w:ascii="Arial" w:hAnsi="Arial" w:cs="Arial"/>
                              </w:rPr>
                              <w:t>Strucrura Lebăda 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F7B6A" id="Casetă text 72" o:spid="_x0000_s1027" type="#_x0000_t202" style="position:absolute;left:0;text-align:left;margin-left:255.15pt;margin-top:12.15pt;width:137.4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" filled="f" stroked="f">
                <v:textbox>
                  <w:txbxContent>
                    <w:p w:rsidR="00DE4BA5" w:rsidRPr="00F551A8" w:rsidRDefault="00DE4BA5" w:rsidP="00DE4BA5">
                      <w:pPr>
                        <w:rPr>
                          <w:rFonts w:ascii="Arial" w:hAnsi="Arial" w:cs="Arial"/>
                        </w:rPr>
                      </w:pPr>
                      <w:r>
                        <w:rPr>
                          <w:rFonts w:ascii="Arial" w:hAnsi="Arial" w:cs="Arial"/>
                        </w:rPr>
                        <w:t>Strucrura Lebăda Vest</w:t>
                      </w:r>
                    </w:p>
                  </w:txbxContent>
                </v:textbox>
              </v:shape>
            </w:pict>
          </mc:Fallback>
        </mc:AlternateContent>
      </w:r>
      <w:r w:rsidRPr="00DE4BA5">
        <w:rPr>
          <w:noProof/>
          <w:lang w:eastAsia="ro-RO"/>
        </w:rPr>
        <mc:AlternateContent>
          <mc:Choice Requires="wps">
            <w:drawing>
              <wp:anchor distT="0" distB="0" distL="114300" distR="114300" simplePos="0" relativeHeight="251663360" behindDoc="0" locked="0" layoutInCell="1" allowOverlap="1" wp14:anchorId="3B3B0913" wp14:editId="62D7EC80">
                <wp:simplePos x="0" y="0"/>
                <wp:positionH relativeFrom="column">
                  <wp:posOffset>2472055</wp:posOffset>
                </wp:positionH>
                <wp:positionV relativeFrom="paragraph">
                  <wp:posOffset>253365</wp:posOffset>
                </wp:positionV>
                <wp:extent cx="773430" cy="581025"/>
                <wp:effectExtent l="43180" t="13335" r="12065" b="53340"/>
                <wp:wrapNone/>
                <wp:docPr id="71" name="Conector drept cu săgeată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343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1F326" id="Conector drept cu săgeată 71" o:spid="_x0000_s1026" type="#_x0000_t32" style="position:absolute;margin-left:194.65pt;margin-top:19.95pt;width:60.9pt;height:45.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">
                <v:stroke endarrow="block"/>
              </v:shape>
            </w:pict>
          </mc:Fallback>
        </mc:AlternateContent>
      </w:r>
      <w:r w:rsidRPr="00DE4BA5">
        <w:rPr>
          <w:noProof/>
          <w:lang w:eastAsia="ro-RO"/>
        </w:rPr>
        <mc:AlternateContent>
          <mc:Choice Requires="wps">
            <w:drawing>
              <wp:anchor distT="0" distB="0" distL="114300" distR="114300" simplePos="0" relativeHeight="251661312" behindDoc="0" locked="0" layoutInCell="1" allowOverlap="1" wp14:anchorId="1098E490" wp14:editId="548517AB">
                <wp:simplePos x="0" y="0"/>
                <wp:positionH relativeFrom="column">
                  <wp:posOffset>2462530</wp:posOffset>
                </wp:positionH>
                <wp:positionV relativeFrom="paragraph">
                  <wp:posOffset>1429385</wp:posOffset>
                </wp:positionV>
                <wp:extent cx="2377440" cy="266700"/>
                <wp:effectExtent l="0" t="0" r="0" b="1270"/>
                <wp:wrapNone/>
                <wp:docPr id="70" name="Casetă tex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BA5" w:rsidRDefault="00DE4BA5" w:rsidP="00DE4BA5"/>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98E490" id="Casetă text 70" o:spid="_x0000_s1028" type="#_x0000_t202" style="position:absolute;left:0;text-align:left;margin-left:193.9pt;margin-top:112.55pt;width:187.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" filled="f" stroked="f">
                <v:textbox style="mso-fit-shape-to-text:t">
                  <w:txbxContent>
                    <w:p w:rsidR="00DE4BA5" w:rsidRDefault="00DE4BA5" w:rsidP="00DE4BA5"/>
                  </w:txbxContent>
                </v:textbox>
              </v:shape>
            </w:pict>
          </mc:Fallback>
        </mc:AlternateContent>
      </w:r>
      <w:r w:rsidRPr="00DE4BA5">
        <w:rPr>
          <w:rFonts w:ascii="Arial" w:hAnsi="Arial" w:cs="Arial"/>
          <w:noProof/>
          <w:lang w:eastAsia="ro-RO"/>
        </w:rPr>
        <w:drawing>
          <wp:inline distT="0" distB="0" distL="0" distR="0" wp14:anchorId="10E9CD2C" wp14:editId="7470C07C">
            <wp:extent cx="4895850" cy="1885950"/>
            <wp:effectExtent l="19050" t="19050" r="19050" b="19050"/>
            <wp:docPr id="4" name="Imagine 4" desc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 descr="NEW-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850" cy="1885950"/>
                    </a:xfrm>
                    <a:prstGeom prst="rect">
                      <a:avLst/>
                    </a:prstGeom>
                    <a:noFill/>
                    <a:ln w="25400" cmpd="sng">
                      <a:solidFill>
                        <a:srgbClr val="000080"/>
                      </a:solidFill>
                      <a:miter lim="800000"/>
                      <a:headEnd/>
                      <a:tailEnd/>
                    </a:ln>
                    <a:effectLst/>
                  </pic:spPr>
                </pic:pic>
              </a:graphicData>
            </a:graphic>
          </wp:inline>
        </w:drawing>
      </w:r>
    </w:p>
    <w:p w:rsidR="00DE4BA5" w:rsidRPr="00DE4BA5" w:rsidRDefault="00DE4BA5" w:rsidP="00DE4BA5">
      <w:pPr>
        <w:spacing w:before="120"/>
        <w:jc w:val="center"/>
        <w:rPr>
          <w:rFonts w:ascii="Arial" w:hAnsi="Arial" w:cs="Arial"/>
        </w:rPr>
      </w:pPr>
      <w:r w:rsidRPr="00DE4BA5">
        <w:rPr>
          <w:rFonts w:ascii="Arial" w:hAnsi="Arial" w:cs="Arial"/>
        </w:rPr>
        <w:t xml:space="preserve">Figura nr. 1.1. Perimetrul de exploatare – dezvoltare Lebăda Vest,  din cadrul </w:t>
      </w:r>
    </w:p>
    <w:p w:rsidR="00DE4BA5" w:rsidRPr="00DE4BA5" w:rsidRDefault="00DE4BA5" w:rsidP="00DE4BA5">
      <w:pPr>
        <w:jc w:val="center"/>
        <w:rPr>
          <w:rFonts w:ascii="Arial" w:hAnsi="Arial" w:cs="Arial"/>
        </w:rPr>
      </w:pPr>
      <w:r w:rsidRPr="00DE4BA5">
        <w:rPr>
          <w:rFonts w:ascii="Arial" w:hAnsi="Arial" w:cs="Arial"/>
        </w:rPr>
        <w:t>perimetrului de Explorare - Exploatare - Dezvoltare XVIII Istria</w:t>
      </w:r>
    </w:p>
    <w:p w:rsidR="00DE4BA5" w:rsidRPr="00DE4BA5" w:rsidRDefault="00DE4BA5" w:rsidP="00DE4BA5">
      <w:pPr>
        <w:jc w:val="center"/>
        <w:rPr>
          <w:rFonts w:ascii="Arial" w:hAnsi="Arial" w:cs="Arial"/>
        </w:rPr>
      </w:pPr>
    </w:p>
    <w:p w:rsidR="00DE4BA5" w:rsidRPr="00DE4BA5" w:rsidRDefault="00DE4BA5" w:rsidP="00DE4BA5">
      <w:pPr>
        <w:spacing w:before="120" w:after="120" w:line="360" w:lineRule="auto"/>
        <w:ind w:firstLine="539"/>
        <w:jc w:val="both"/>
        <w:rPr>
          <w:rFonts w:ascii="Arial" w:hAnsi="Arial" w:cs="Arial"/>
        </w:rPr>
      </w:pPr>
      <w:r w:rsidRPr="00DE4BA5">
        <w:rPr>
          <w:rFonts w:ascii="Arial" w:hAnsi="Arial" w:cs="Arial"/>
        </w:rPr>
        <w:lastRenderedPageBreak/>
        <w:t>Coordonatele proiectate la suprafa</w:t>
      </w:r>
      <w:r w:rsidRPr="00DE4BA5">
        <w:rPr>
          <w:rFonts w:ascii="Tahoma" w:hAnsi="Tahoma" w:cs="Tahoma"/>
        </w:rPr>
        <w:t>ț</w:t>
      </w:r>
      <w:r w:rsidRPr="00DE4BA5">
        <w:rPr>
          <w:rFonts w:ascii="Arial" w:hAnsi="Arial" w:cs="Arial"/>
        </w:rPr>
        <w:t xml:space="preserve">ă, </w:t>
      </w:r>
      <w:r w:rsidRPr="00DE4BA5">
        <w:rPr>
          <w:rFonts w:ascii="Tahoma" w:hAnsi="Tahoma" w:cs="Tahoma"/>
        </w:rPr>
        <w:t>ș</w:t>
      </w:r>
      <w:r w:rsidRPr="00DE4BA5">
        <w:rPr>
          <w:rFonts w:ascii="Arial" w:hAnsi="Arial" w:cs="Arial"/>
        </w:rPr>
        <w:t>i la talpă, proiec</w:t>
      </w:r>
      <w:r w:rsidRPr="00DE4BA5">
        <w:rPr>
          <w:rFonts w:ascii="Tahoma" w:hAnsi="Tahoma" w:cs="Tahoma"/>
        </w:rPr>
        <w:t>ț</w:t>
      </w:r>
      <w:r w:rsidRPr="00DE4BA5">
        <w:rPr>
          <w:rFonts w:ascii="Arial" w:hAnsi="Arial" w:cs="Arial"/>
        </w:rPr>
        <w:t xml:space="preserve">ie UTM-30 (elipsoid WGS84) şi STEREO 70 (elipsoid Krasovski) pentru sonda 826 Lebăda Vest (conform Proiectului Geologic) sunt prezentate în tabel nr. 1.1. </w:t>
      </w:r>
    </w:p>
    <w:p w:rsidR="00DE4BA5" w:rsidRPr="00DE4BA5" w:rsidRDefault="00DE4BA5" w:rsidP="00DE4BA5">
      <w:pPr>
        <w:spacing w:before="120" w:after="120" w:line="360" w:lineRule="auto"/>
        <w:ind w:firstLine="539"/>
        <w:jc w:val="right"/>
        <w:rPr>
          <w:rFonts w:ascii="Univers LT OMV 55 Roman" w:hAnsi="Univers LT OMV 55 Roman"/>
        </w:rPr>
      </w:pPr>
      <w:r w:rsidRPr="00DE4BA5">
        <w:rPr>
          <w:rFonts w:ascii="Arial" w:hAnsi="Arial" w:cs="Arial"/>
        </w:rPr>
        <w:t xml:space="preserve">                                                                                                    Tabel nr. 1.1.                       Coordonatele proiectate pentru noul traiect – 826A  Lebada Vest</w:t>
      </w:r>
    </w:p>
    <w:tbl>
      <w:tblPr>
        <w:tblW w:w="9579" w:type="dxa"/>
        <w:jc w:val="center"/>
        <w:tblCellMar>
          <w:left w:w="70" w:type="dxa"/>
          <w:right w:w="70" w:type="dxa"/>
        </w:tblCellMar>
        <w:tblLook w:val="0000" w:firstRow="0" w:lastRow="0" w:firstColumn="0" w:lastColumn="0" w:noHBand="0" w:noVBand="0"/>
      </w:tblPr>
      <w:tblGrid>
        <w:gridCol w:w="2039"/>
        <w:gridCol w:w="989"/>
        <w:gridCol w:w="1140"/>
        <w:gridCol w:w="890"/>
        <w:gridCol w:w="990"/>
        <w:gridCol w:w="1090"/>
        <w:gridCol w:w="1090"/>
        <w:gridCol w:w="1351"/>
      </w:tblGrid>
      <w:tr w:rsidR="00DE4BA5" w:rsidRPr="00DE4BA5" w:rsidTr="00AE5D0B">
        <w:trPr>
          <w:trHeight w:hRule="exact" w:val="567"/>
          <w:jc w:val="center"/>
        </w:trPr>
        <w:tc>
          <w:tcPr>
            <w:tcW w:w="2039" w:type="dxa"/>
            <w:tcBorders>
              <w:top w:val="nil"/>
              <w:left w:val="nil"/>
              <w:right w:val="nil"/>
            </w:tcBorders>
            <w:noWrap/>
            <w:vAlign w:val="bottom"/>
          </w:tcPr>
          <w:p w:rsidR="00DE4BA5" w:rsidRPr="00DE4BA5" w:rsidRDefault="00DE4BA5" w:rsidP="00DE4BA5">
            <w:pPr>
              <w:rPr>
                <w:rFonts w:ascii="Univers LT OMV 55 Roman" w:hAnsi="Univers LT OMV 55 Roman"/>
                <w:b/>
                <w:sz w:val="20"/>
                <w:szCs w:val="20"/>
              </w:rPr>
            </w:pPr>
          </w:p>
        </w:tc>
        <w:tc>
          <w:tcPr>
            <w:tcW w:w="3019" w:type="dxa"/>
            <w:gridSpan w:val="3"/>
            <w:tcBorders>
              <w:top w:val="single" w:sz="4" w:space="0" w:color="auto"/>
              <w:left w:val="single" w:sz="4" w:space="0" w:color="auto"/>
              <w:bottom w:val="single" w:sz="4" w:space="0" w:color="auto"/>
              <w:right w:val="single" w:sz="4" w:space="0" w:color="auto"/>
            </w:tcBorders>
            <w:shd w:val="clear" w:color="auto" w:fill="B3B3B3"/>
            <w:noWrap/>
            <w:vAlign w:val="bottom"/>
          </w:tcPr>
          <w:p w:rsidR="00DE4BA5" w:rsidRPr="00DE4BA5" w:rsidRDefault="00DE4BA5" w:rsidP="00DE4BA5">
            <w:pPr>
              <w:rPr>
                <w:rFonts w:ascii="Univers LT OMV 55 Roman" w:hAnsi="Univers LT OMV 55 Roman"/>
                <w:b/>
                <w:sz w:val="20"/>
                <w:szCs w:val="20"/>
              </w:rPr>
            </w:pPr>
            <w:r w:rsidRPr="00DE4BA5">
              <w:rPr>
                <w:rFonts w:ascii="Univers LT OMV 55 Roman" w:hAnsi="Univers LT OMV 55 Roman"/>
                <w:b/>
                <w:sz w:val="20"/>
                <w:szCs w:val="20"/>
              </w:rPr>
              <w:t>Adâncimi</w:t>
            </w:r>
          </w:p>
          <w:p w:rsidR="00DE4BA5" w:rsidRPr="00DE4BA5" w:rsidRDefault="00DE4BA5" w:rsidP="00DE4BA5">
            <w:pPr>
              <w:rPr>
                <w:rFonts w:ascii="Univers LT OMV 55 Roman" w:hAnsi="Univers LT OMV 55 Roman"/>
                <w:b/>
                <w:sz w:val="20"/>
                <w:szCs w:val="20"/>
              </w:rPr>
            </w:pPr>
            <w:r w:rsidRPr="00DE4BA5">
              <w:rPr>
                <w:rFonts w:ascii="Univers LT OMV 55 Roman" w:hAnsi="Univers LT OMV 55 Roman"/>
                <w:b/>
                <w:sz w:val="20"/>
                <w:szCs w:val="20"/>
              </w:rPr>
              <w:t>(m)</w:t>
            </w:r>
          </w:p>
          <w:p w:rsidR="00DE4BA5" w:rsidRPr="00DE4BA5" w:rsidRDefault="00DE4BA5" w:rsidP="00DE4BA5">
            <w:pPr>
              <w:rPr>
                <w:rFonts w:ascii="Univers LT OMV 55 Roman" w:hAnsi="Univers LT OMV 55 Roman"/>
                <w:b/>
                <w:sz w:val="20"/>
                <w:szCs w:val="20"/>
              </w:rPr>
            </w:pPr>
          </w:p>
        </w:tc>
        <w:tc>
          <w:tcPr>
            <w:tcW w:w="0" w:type="auto"/>
            <w:gridSpan w:val="2"/>
            <w:tcBorders>
              <w:top w:val="single" w:sz="4" w:space="0" w:color="auto"/>
              <w:left w:val="nil"/>
              <w:bottom w:val="single" w:sz="4" w:space="0" w:color="auto"/>
              <w:right w:val="single" w:sz="4" w:space="0" w:color="auto"/>
            </w:tcBorders>
            <w:shd w:val="clear" w:color="auto" w:fill="B3B3B3"/>
            <w:noWrap/>
            <w:vAlign w:val="bottom"/>
          </w:tcPr>
          <w:p w:rsidR="00DE4BA5" w:rsidRPr="00DE4BA5" w:rsidRDefault="00DE4BA5" w:rsidP="00DE4BA5">
            <w:pPr>
              <w:rPr>
                <w:rFonts w:ascii="Univers LT OMV 55 Roman" w:hAnsi="Univers LT OMV 55 Roman"/>
                <w:b/>
                <w:sz w:val="20"/>
                <w:szCs w:val="20"/>
              </w:rPr>
            </w:pPr>
            <w:r w:rsidRPr="00DE4BA5">
              <w:rPr>
                <w:rFonts w:ascii="Univers LT OMV 55 Roman" w:hAnsi="Univers LT OMV 55 Roman"/>
                <w:b/>
                <w:sz w:val="20"/>
                <w:szCs w:val="20"/>
              </w:rPr>
              <w:t>ELIPSOID WGS84</w:t>
            </w:r>
          </w:p>
          <w:p w:rsidR="00DE4BA5" w:rsidRPr="00DE4BA5" w:rsidRDefault="00DE4BA5" w:rsidP="00DE4BA5">
            <w:pPr>
              <w:rPr>
                <w:rFonts w:ascii="Univers LT OMV 55 Roman" w:hAnsi="Univers LT OMV 55 Roman"/>
                <w:b/>
                <w:sz w:val="20"/>
                <w:szCs w:val="20"/>
              </w:rPr>
            </w:pPr>
            <w:r w:rsidRPr="00DE4BA5">
              <w:rPr>
                <w:rFonts w:ascii="Univers LT OMV 55 Roman" w:hAnsi="Univers LT OMV 55 Roman"/>
                <w:b/>
                <w:sz w:val="20"/>
                <w:szCs w:val="20"/>
              </w:rPr>
              <w:t>(UTM 30)</w:t>
            </w:r>
          </w:p>
          <w:p w:rsidR="00DE4BA5" w:rsidRPr="00DE4BA5" w:rsidRDefault="00DE4BA5" w:rsidP="00DE4BA5">
            <w:pPr>
              <w:rPr>
                <w:rFonts w:ascii="Univers LT OMV 55 Roman" w:hAnsi="Univers LT OMV 55 Roman"/>
                <w:b/>
                <w:sz w:val="20"/>
                <w:szCs w:val="20"/>
              </w:rPr>
            </w:pPr>
          </w:p>
          <w:p w:rsidR="00DE4BA5" w:rsidRPr="00DE4BA5" w:rsidRDefault="00DE4BA5" w:rsidP="00DE4BA5">
            <w:pPr>
              <w:rPr>
                <w:rFonts w:ascii="Univers LT OMV 55 Roman" w:hAnsi="Univers LT OMV 55 Roman"/>
                <w:b/>
                <w:sz w:val="20"/>
                <w:szCs w:val="20"/>
              </w:rPr>
            </w:pPr>
          </w:p>
        </w:tc>
        <w:tc>
          <w:tcPr>
            <w:tcW w:w="2441" w:type="dxa"/>
            <w:gridSpan w:val="2"/>
            <w:tcBorders>
              <w:top w:val="single" w:sz="4" w:space="0" w:color="auto"/>
              <w:left w:val="nil"/>
              <w:bottom w:val="single" w:sz="4" w:space="0" w:color="auto"/>
              <w:right w:val="single" w:sz="4" w:space="0" w:color="auto"/>
            </w:tcBorders>
            <w:shd w:val="clear" w:color="auto" w:fill="B3B3B3"/>
            <w:noWrap/>
            <w:vAlign w:val="bottom"/>
          </w:tcPr>
          <w:p w:rsidR="00DE4BA5" w:rsidRPr="00DE4BA5" w:rsidRDefault="00DE4BA5" w:rsidP="00DE4BA5">
            <w:pPr>
              <w:rPr>
                <w:rFonts w:ascii="Univers LT OMV 55 Roman" w:hAnsi="Univers LT OMV 55 Roman"/>
                <w:b/>
                <w:sz w:val="20"/>
                <w:szCs w:val="20"/>
              </w:rPr>
            </w:pPr>
            <w:r w:rsidRPr="00DE4BA5">
              <w:rPr>
                <w:rFonts w:ascii="Univers LT OMV 55 Roman" w:hAnsi="Univers LT OMV 55 Roman"/>
                <w:b/>
                <w:sz w:val="20"/>
                <w:szCs w:val="20"/>
              </w:rPr>
              <w:t>ELIPSOID KRASOVSKI</w:t>
            </w:r>
          </w:p>
          <w:p w:rsidR="00DE4BA5" w:rsidRPr="00DE4BA5" w:rsidRDefault="00DE4BA5" w:rsidP="00DE4BA5">
            <w:pPr>
              <w:rPr>
                <w:rFonts w:ascii="Univers LT OMV 55 Roman" w:hAnsi="Univers LT OMV 55 Roman"/>
                <w:b/>
                <w:sz w:val="20"/>
                <w:szCs w:val="20"/>
              </w:rPr>
            </w:pPr>
            <w:r w:rsidRPr="00DE4BA5">
              <w:rPr>
                <w:rFonts w:ascii="Univers LT OMV 55 Roman" w:hAnsi="Univers LT OMV 55 Roman"/>
                <w:b/>
                <w:sz w:val="20"/>
                <w:szCs w:val="20"/>
              </w:rPr>
              <w:t>(STEREO 70)</w:t>
            </w:r>
          </w:p>
          <w:p w:rsidR="00DE4BA5" w:rsidRPr="00DE4BA5" w:rsidRDefault="00DE4BA5" w:rsidP="00DE4BA5">
            <w:pPr>
              <w:rPr>
                <w:rFonts w:ascii="Univers LT OMV 55 Roman" w:hAnsi="Univers LT OMV 55 Roman"/>
                <w:b/>
                <w:sz w:val="20"/>
                <w:szCs w:val="20"/>
              </w:rPr>
            </w:pPr>
          </w:p>
        </w:tc>
      </w:tr>
      <w:tr w:rsidR="00DE4BA5" w:rsidRPr="00DE4BA5" w:rsidTr="00AE5D0B">
        <w:trPr>
          <w:trHeight w:val="255"/>
          <w:jc w:val="center"/>
        </w:trPr>
        <w:tc>
          <w:tcPr>
            <w:tcW w:w="2039" w:type="dxa"/>
            <w:tcBorders>
              <w:bottom w:val="single" w:sz="4" w:space="0" w:color="auto"/>
              <w:right w:val="single" w:sz="4" w:space="0" w:color="auto"/>
            </w:tcBorders>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 </w:t>
            </w:r>
          </w:p>
        </w:tc>
        <w:tc>
          <w:tcPr>
            <w:tcW w:w="989" w:type="dxa"/>
            <w:tcBorders>
              <w:top w:val="single" w:sz="4" w:space="0" w:color="auto"/>
              <w:left w:val="nil"/>
              <w:bottom w:val="single" w:sz="4" w:space="0" w:color="auto"/>
              <w:right w:val="single" w:sz="4" w:space="0" w:color="auto"/>
            </w:tcBorders>
            <w:shd w:val="clear" w:color="auto" w:fill="E0E0E0"/>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Pe traiect</w:t>
            </w:r>
          </w:p>
        </w:tc>
        <w:tc>
          <w:tcPr>
            <w:tcW w:w="1140" w:type="dxa"/>
            <w:tcBorders>
              <w:top w:val="single" w:sz="4" w:space="0" w:color="auto"/>
              <w:left w:val="nil"/>
              <w:bottom w:val="single" w:sz="4" w:space="0" w:color="auto"/>
              <w:right w:val="single" w:sz="4" w:space="0" w:color="auto"/>
            </w:tcBorders>
            <w:shd w:val="clear" w:color="auto" w:fill="E0E0E0"/>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Pe verticală</w:t>
            </w:r>
          </w:p>
        </w:tc>
        <w:tc>
          <w:tcPr>
            <w:tcW w:w="0" w:type="auto"/>
            <w:tcBorders>
              <w:top w:val="single" w:sz="4" w:space="0" w:color="auto"/>
              <w:left w:val="nil"/>
              <w:bottom w:val="single" w:sz="4" w:space="0" w:color="auto"/>
              <w:right w:val="single" w:sz="4" w:space="0" w:color="auto"/>
            </w:tcBorders>
            <w:shd w:val="clear" w:color="auto" w:fill="E0E0E0"/>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Izobatice</w:t>
            </w:r>
          </w:p>
        </w:tc>
        <w:tc>
          <w:tcPr>
            <w:tcW w:w="0" w:type="auto"/>
            <w:tcBorders>
              <w:top w:val="single" w:sz="4" w:space="0" w:color="auto"/>
              <w:left w:val="nil"/>
              <w:bottom w:val="single" w:sz="4" w:space="0" w:color="auto"/>
              <w:right w:val="single" w:sz="4" w:space="0" w:color="auto"/>
            </w:tcBorders>
            <w:shd w:val="clear" w:color="auto" w:fill="E0E0E0"/>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Est</w:t>
            </w:r>
          </w:p>
        </w:tc>
        <w:tc>
          <w:tcPr>
            <w:tcW w:w="0" w:type="auto"/>
            <w:tcBorders>
              <w:top w:val="single" w:sz="4" w:space="0" w:color="auto"/>
              <w:left w:val="nil"/>
              <w:bottom w:val="single" w:sz="4" w:space="0" w:color="auto"/>
              <w:right w:val="single" w:sz="4" w:space="0" w:color="auto"/>
            </w:tcBorders>
            <w:shd w:val="clear" w:color="auto" w:fill="E0E0E0"/>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Nord</w:t>
            </w:r>
          </w:p>
        </w:tc>
        <w:tc>
          <w:tcPr>
            <w:tcW w:w="0" w:type="auto"/>
            <w:tcBorders>
              <w:top w:val="single" w:sz="4" w:space="0" w:color="auto"/>
              <w:left w:val="nil"/>
              <w:bottom w:val="single" w:sz="4" w:space="0" w:color="auto"/>
              <w:right w:val="single" w:sz="4" w:space="0" w:color="auto"/>
            </w:tcBorders>
            <w:shd w:val="clear" w:color="auto" w:fill="E0E0E0"/>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Est (Y)</w:t>
            </w:r>
          </w:p>
        </w:tc>
        <w:tc>
          <w:tcPr>
            <w:tcW w:w="1351" w:type="dxa"/>
            <w:tcBorders>
              <w:top w:val="single" w:sz="4" w:space="0" w:color="auto"/>
              <w:left w:val="nil"/>
              <w:bottom w:val="single" w:sz="4" w:space="0" w:color="auto"/>
              <w:right w:val="single" w:sz="4" w:space="0" w:color="auto"/>
            </w:tcBorders>
            <w:shd w:val="clear" w:color="auto" w:fill="E0E0E0"/>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Nord (X)</w:t>
            </w:r>
          </w:p>
        </w:tc>
      </w:tr>
      <w:tr w:rsidR="00DE4BA5" w:rsidRPr="00DE4BA5" w:rsidTr="00AE5D0B">
        <w:trPr>
          <w:trHeight w:val="255"/>
          <w:jc w:val="center"/>
        </w:trPr>
        <w:tc>
          <w:tcPr>
            <w:tcW w:w="20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La suprafaţă</w:t>
            </w:r>
          </w:p>
        </w:tc>
        <w:tc>
          <w:tcPr>
            <w:tcW w:w="989" w:type="dxa"/>
            <w:tcBorders>
              <w:top w:val="single" w:sz="4" w:space="0" w:color="auto"/>
              <w:left w:val="nil"/>
              <w:bottom w:val="single" w:sz="4" w:space="0" w:color="auto"/>
              <w:right w:val="single" w:sz="4" w:space="0" w:color="auto"/>
            </w:tcBorders>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0</w:t>
            </w:r>
          </w:p>
        </w:tc>
        <w:tc>
          <w:tcPr>
            <w:tcW w:w="1140" w:type="dxa"/>
            <w:tcBorders>
              <w:top w:val="single" w:sz="4" w:space="0" w:color="auto"/>
              <w:left w:val="nil"/>
              <w:bottom w:val="single" w:sz="4" w:space="0" w:color="auto"/>
              <w:right w:val="single" w:sz="4" w:space="0" w:color="auto"/>
            </w:tcBorders>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0</w:t>
            </w:r>
          </w:p>
        </w:tc>
        <w:tc>
          <w:tcPr>
            <w:tcW w:w="0" w:type="auto"/>
            <w:tcBorders>
              <w:top w:val="single" w:sz="4" w:space="0" w:color="auto"/>
              <w:left w:val="nil"/>
              <w:bottom w:val="single" w:sz="4" w:space="0" w:color="auto"/>
              <w:right w:val="single" w:sz="4" w:space="0" w:color="auto"/>
            </w:tcBorders>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+24</w:t>
            </w:r>
          </w:p>
        </w:tc>
        <w:tc>
          <w:tcPr>
            <w:tcW w:w="0" w:type="auto"/>
            <w:tcBorders>
              <w:top w:val="single" w:sz="4" w:space="0" w:color="auto"/>
              <w:left w:val="nil"/>
              <w:bottom w:val="single" w:sz="4" w:space="0" w:color="auto"/>
              <w:right w:val="single" w:sz="4" w:space="0" w:color="auto"/>
            </w:tcBorders>
            <w:noWrap/>
            <w:vAlign w:val="center"/>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457749,42</w:t>
            </w:r>
          </w:p>
        </w:tc>
        <w:tc>
          <w:tcPr>
            <w:tcW w:w="0" w:type="auto"/>
            <w:tcBorders>
              <w:top w:val="single" w:sz="4" w:space="0" w:color="auto"/>
              <w:left w:val="nil"/>
              <w:bottom w:val="single" w:sz="4" w:space="0" w:color="auto"/>
              <w:right w:val="single" w:sz="4" w:space="0" w:color="auto"/>
            </w:tcBorders>
            <w:noWrap/>
            <w:vAlign w:val="center"/>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4931154,72</w:t>
            </w:r>
          </w:p>
        </w:tc>
        <w:tc>
          <w:tcPr>
            <w:tcW w:w="0" w:type="auto"/>
            <w:tcBorders>
              <w:top w:val="single" w:sz="4" w:space="0" w:color="auto"/>
              <w:left w:val="nil"/>
              <w:bottom w:val="single" w:sz="4" w:space="0" w:color="auto"/>
              <w:right w:val="single" w:sz="4" w:space="0" w:color="auto"/>
            </w:tcBorders>
            <w:noWrap/>
            <w:vAlign w:val="center"/>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855156,261</w:t>
            </w:r>
          </w:p>
        </w:tc>
        <w:tc>
          <w:tcPr>
            <w:tcW w:w="1351" w:type="dxa"/>
            <w:tcBorders>
              <w:top w:val="single" w:sz="4" w:space="0" w:color="auto"/>
              <w:left w:val="nil"/>
              <w:bottom w:val="single" w:sz="4" w:space="0" w:color="auto"/>
              <w:right w:val="single" w:sz="4" w:space="0" w:color="auto"/>
            </w:tcBorders>
            <w:noWrap/>
            <w:vAlign w:val="center"/>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346807,558</w:t>
            </w:r>
          </w:p>
        </w:tc>
      </w:tr>
      <w:tr w:rsidR="00DE4BA5" w:rsidRPr="00DE4BA5" w:rsidTr="00AE5D0B">
        <w:trPr>
          <w:trHeight w:val="255"/>
          <w:jc w:val="center"/>
        </w:trPr>
        <w:tc>
          <w:tcPr>
            <w:tcW w:w="20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La talpă</w:t>
            </w:r>
          </w:p>
        </w:tc>
        <w:tc>
          <w:tcPr>
            <w:tcW w:w="989" w:type="dxa"/>
            <w:tcBorders>
              <w:top w:val="single" w:sz="4" w:space="0" w:color="auto"/>
              <w:left w:val="nil"/>
              <w:bottom w:val="single" w:sz="4" w:space="0" w:color="auto"/>
              <w:right w:val="single" w:sz="4" w:space="0" w:color="auto"/>
            </w:tcBorders>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4050,00</w:t>
            </w:r>
          </w:p>
        </w:tc>
        <w:tc>
          <w:tcPr>
            <w:tcW w:w="1140" w:type="dxa"/>
            <w:tcBorders>
              <w:top w:val="single" w:sz="4" w:space="0" w:color="auto"/>
              <w:left w:val="nil"/>
              <w:bottom w:val="single" w:sz="4" w:space="0" w:color="auto"/>
              <w:right w:val="single" w:sz="4" w:space="0" w:color="auto"/>
            </w:tcBorders>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2054,00</w:t>
            </w:r>
          </w:p>
        </w:tc>
        <w:tc>
          <w:tcPr>
            <w:tcW w:w="0" w:type="auto"/>
            <w:tcBorders>
              <w:top w:val="single" w:sz="4" w:space="0" w:color="auto"/>
              <w:left w:val="nil"/>
              <w:bottom w:val="single" w:sz="4" w:space="0" w:color="auto"/>
              <w:right w:val="single" w:sz="4" w:space="0" w:color="auto"/>
            </w:tcBorders>
            <w:noWrap/>
            <w:vAlign w:val="bottom"/>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2030,00</w:t>
            </w:r>
          </w:p>
        </w:tc>
        <w:tc>
          <w:tcPr>
            <w:tcW w:w="0" w:type="auto"/>
            <w:tcBorders>
              <w:top w:val="single" w:sz="4" w:space="0" w:color="auto"/>
              <w:left w:val="nil"/>
              <w:bottom w:val="single" w:sz="4" w:space="0" w:color="auto"/>
              <w:right w:val="single" w:sz="4" w:space="0" w:color="auto"/>
            </w:tcBorders>
            <w:noWrap/>
            <w:vAlign w:val="center"/>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460507,58</w:t>
            </w:r>
          </w:p>
        </w:tc>
        <w:tc>
          <w:tcPr>
            <w:tcW w:w="0" w:type="auto"/>
            <w:tcBorders>
              <w:top w:val="single" w:sz="4" w:space="0" w:color="auto"/>
              <w:left w:val="nil"/>
              <w:bottom w:val="single" w:sz="4" w:space="0" w:color="auto"/>
              <w:right w:val="single" w:sz="4" w:space="0" w:color="auto"/>
            </w:tcBorders>
            <w:noWrap/>
            <w:vAlign w:val="center"/>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4930150,50</w:t>
            </w:r>
          </w:p>
        </w:tc>
        <w:tc>
          <w:tcPr>
            <w:tcW w:w="0" w:type="auto"/>
            <w:tcBorders>
              <w:top w:val="single" w:sz="4" w:space="0" w:color="auto"/>
              <w:left w:val="nil"/>
              <w:bottom w:val="single" w:sz="4" w:space="0" w:color="auto"/>
              <w:right w:val="single" w:sz="4" w:space="0" w:color="auto"/>
            </w:tcBorders>
            <w:noWrap/>
            <w:vAlign w:val="center"/>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857974,257</w:t>
            </w:r>
          </w:p>
        </w:tc>
        <w:tc>
          <w:tcPr>
            <w:tcW w:w="1351" w:type="dxa"/>
            <w:tcBorders>
              <w:top w:val="single" w:sz="4" w:space="0" w:color="auto"/>
              <w:left w:val="nil"/>
              <w:bottom w:val="single" w:sz="4" w:space="0" w:color="auto"/>
              <w:right w:val="single" w:sz="4" w:space="0" w:color="auto"/>
            </w:tcBorders>
            <w:noWrap/>
            <w:vAlign w:val="center"/>
          </w:tcPr>
          <w:p w:rsidR="00DE4BA5" w:rsidRPr="00DE4BA5" w:rsidRDefault="00DE4BA5" w:rsidP="00DE4BA5">
            <w:pPr>
              <w:rPr>
                <w:rFonts w:ascii="Univers LT OMV 55 Roman" w:hAnsi="Univers LT OMV 55 Roman"/>
                <w:sz w:val="20"/>
                <w:szCs w:val="20"/>
              </w:rPr>
            </w:pPr>
            <w:r w:rsidRPr="00DE4BA5">
              <w:rPr>
                <w:rFonts w:ascii="Univers LT OMV 55 Roman" w:hAnsi="Univers LT OMV 55 Roman"/>
                <w:sz w:val="20"/>
                <w:szCs w:val="20"/>
              </w:rPr>
              <w:t>345975,083</w:t>
            </w:r>
          </w:p>
        </w:tc>
      </w:tr>
    </w:tbl>
    <w:p w:rsidR="00DE4BA5" w:rsidRPr="00DE4BA5" w:rsidRDefault="00DE4BA5" w:rsidP="00DE4BA5">
      <w:pPr>
        <w:spacing w:before="120" w:after="120" w:line="360" w:lineRule="auto"/>
        <w:ind w:firstLine="539"/>
        <w:jc w:val="both"/>
        <w:rPr>
          <w:rFonts w:ascii="Arial" w:hAnsi="Arial" w:cs="Arial"/>
          <w:bCs/>
          <w:lang w:eastAsia="ar-SA"/>
        </w:rPr>
      </w:pPr>
    </w:p>
    <w:p w:rsidR="00DE4BA5" w:rsidRPr="00DE4BA5" w:rsidRDefault="00DE4BA5" w:rsidP="00DE4BA5">
      <w:pPr>
        <w:spacing w:before="120" w:after="120" w:line="360" w:lineRule="auto"/>
        <w:ind w:firstLine="539"/>
        <w:jc w:val="both"/>
        <w:rPr>
          <w:rFonts w:ascii="Arial" w:hAnsi="Arial" w:cs="Arial"/>
          <w:lang w:eastAsia="ar-SA"/>
        </w:rPr>
      </w:pPr>
      <w:r w:rsidRPr="00DE4BA5">
        <w:rPr>
          <w:rFonts w:ascii="Arial" w:hAnsi="Arial" w:cs="Arial"/>
          <w:bCs/>
          <w:lang w:eastAsia="ar-SA"/>
        </w:rPr>
        <w:t>Distan</w:t>
      </w:r>
      <w:r w:rsidRPr="00DE4BA5">
        <w:rPr>
          <w:rFonts w:ascii="Tahoma" w:hAnsi="Tahoma" w:cs="Tahoma"/>
          <w:bCs/>
          <w:lang w:eastAsia="ar-SA"/>
        </w:rPr>
        <w:t>ț</w:t>
      </w:r>
      <w:r w:rsidRPr="00DE4BA5">
        <w:rPr>
          <w:rFonts w:ascii="Arial" w:hAnsi="Arial" w:cs="Arial"/>
          <w:bCs/>
          <w:lang w:eastAsia="ar-SA"/>
        </w:rPr>
        <w:t>ele la care se află loca</w:t>
      </w:r>
      <w:r w:rsidRPr="00DE4BA5">
        <w:rPr>
          <w:rFonts w:ascii="Tahoma" w:hAnsi="Tahoma" w:cs="Tahoma"/>
          <w:bCs/>
          <w:lang w:eastAsia="ar-SA"/>
        </w:rPr>
        <w:t>ț</w:t>
      </w:r>
      <w:r w:rsidRPr="00DE4BA5">
        <w:rPr>
          <w:rFonts w:ascii="Arial" w:hAnsi="Arial" w:cs="Arial"/>
          <w:bCs/>
          <w:lang w:eastAsia="ar-SA"/>
        </w:rPr>
        <w:t xml:space="preserve">ia sondei </w:t>
      </w:r>
      <w:r w:rsidRPr="00DE4BA5">
        <w:rPr>
          <w:rFonts w:ascii="Arial" w:hAnsi="Arial" w:cs="Arial"/>
        </w:rPr>
        <w:t xml:space="preserve">826 Lebăda Vest </w:t>
      </w:r>
      <w:r w:rsidRPr="00DE4BA5">
        <w:rPr>
          <w:rFonts w:ascii="Arial" w:hAnsi="Arial" w:cs="Arial"/>
          <w:bCs/>
          <w:lang w:eastAsia="ar-SA"/>
        </w:rPr>
        <w:t xml:space="preserve">fată de </w:t>
      </w:r>
      <w:r w:rsidRPr="00DE4BA5">
        <w:rPr>
          <w:rFonts w:ascii="Tahoma" w:hAnsi="Tahoma" w:cs="Tahoma"/>
          <w:bCs/>
          <w:lang w:eastAsia="ar-SA"/>
        </w:rPr>
        <w:t>ț</w:t>
      </w:r>
      <w:r w:rsidRPr="00DE4BA5">
        <w:rPr>
          <w:rFonts w:ascii="Arial" w:hAnsi="Arial" w:cs="Arial"/>
          <w:bCs/>
          <w:lang w:eastAsia="ar-SA"/>
        </w:rPr>
        <w:t xml:space="preserve">ărmurile statelor riverane sunt următoarele: România </w:t>
      </w:r>
      <w:smartTag w:uri="urn:schemas-microsoft-com:office:smarttags" w:element="metricconverter">
        <w:smartTagPr>
          <w:attr w:name="ProductID" w:val="77 km"/>
        </w:smartTagPr>
        <w:r w:rsidRPr="00DE4BA5">
          <w:rPr>
            <w:rFonts w:ascii="Arial" w:hAnsi="Arial" w:cs="Arial"/>
            <w:bCs/>
            <w:lang w:eastAsia="ar-SA"/>
          </w:rPr>
          <w:t>77 km</w:t>
        </w:r>
      </w:smartTag>
      <w:r w:rsidRPr="00DE4BA5">
        <w:rPr>
          <w:rFonts w:ascii="Arial" w:hAnsi="Arial" w:cs="Arial"/>
          <w:bCs/>
          <w:lang w:eastAsia="ar-SA"/>
        </w:rPr>
        <w:t xml:space="preserve"> (Constanta), </w:t>
      </w:r>
      <w:r w:rsidRPr="00DE4BA5">
        <w:rPr>
          <w:rFonts w:ascii="Arial" w:hAnsi="Arial" w:cs="Arial"/>
          <w:lang w:eastAsia="ar-SA"/>
        </w:rPr>
        <w:t xml:space="preserve">Bulgaria </w:t>
      </w:r>
      <w:smartTag w:uri="urn:schemas-microsoft-com:office:smarttags" w:element="metricconverter">
        <w:smartTagPr>
          <w:attr w:name="ProductID" w:val="113,5 km"/>
        </w:smartTagPr>
        <w:r w:rsidRPr="00DE4BA5">
          <w:rPr>
            <w:rFonts w:ascii="Arial" w:hAnsi="Arial" w:cs="Arial"/>
            <w:lang w:eastAsia="ar-SA"/>
          </w:rPr>
          <w:t>113,5 km</w:t>
        </w:r>
      </w:smartTag>
      <w:r w:rsidRPr="00DE4BA5">
        <w:rPr>
          <w:rFonts w:ascii="Arial" w:hAnsi="Arial" w:cs="Arial"/>
          <w:lang w:eastAsia="ar-SA"/>
        </w:rPr>
        <w:t>, Ucraina 76,7</w:t>
      </w:r>
      <w:r w:rsidRPr="00DE4BA5">
        <w:rPr>
          <w:rFonts w:ascii="Arial" w:hAnsi="Arial" w:cs="Arial"/>
          <w:bCs/>
          <w:lang w:eastAsia="ar-SA"/>
        </w:rPr>
        <w:t xml:space="preserve"> </w:t>
      </w:r>
      <w:r w:rsidRPr="00DE4BA5">
        <w:rPr>
          <w:rFonts w:ascii="Arial" w:hAnsi="Arial" w:cs="Arial"/>
          <w:lang w:eastAsia="ar-SA"/>
        </w:rPr>
        <w:t>km (Figura nr.1. 2).</w:t>
      </w:r>
      <w:r w:rsidRPr="00DE4BA5">
        <w:rPr>
          <w:noProof/>
          <w:lang w:eastAsia="ro-RO"/>
        </w:rPr>
        <w:t xml:space="preserve"> </w:t>
      </w:r>
    </w:p>
    <w:p w:rsidR="00DE4BA5" w:rsidRPr="00DE4BA5" w:rsidRDefault="00DE4BA5" w:rsidP="00DE4BA5">
      <w:pPr>
        <w:suppressAutoHyphens/>
        <w:spacing w:before="120" w:after="120" w:line="360" w:lineRule="auto"/>
        <w:ind w:firstLine="547"/>
        <w:jc w:val="center"/>
        <w:rPr>
          <w:rFonts w:ascii="Arial" w:hAnsi="Arial" w:cs="Arial"/>
          <w:lang w:eastAsia="ar-SA"/>
        </w:rPr>
      </w:pPr>
      <w:r w:rsidRPr="00DE4BA5">
        <w:rPr>
          <w:noProof/>
          <w:lang w:eastAsia="ro-RO"/>
        </w:rPr>
        <w:drawing>
          <wp:inline distT="0" distB="0" distL="0" distR="0" wp14:anchorId="24955B65" wp14:editId="10DFFF65">
            <wp:extent cx="4953000" cy="415290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4152900"/>
                    </a:xfrm>
                    <a:prstGeom prst="rect">
                      <a:avLst/>
                    </a:prstGeom>
                    <a:noFill/>
                    <a:ln>
                      <a:noFill/>
                    </a:ln>
                  </pic:spPr>
                </pic:pic>
              </a:graphicData>
            </a:graphic>
          </wp:inline>
        </w:drawing>
      </w:r>
    </w:p>
    <w:p w:rsidR="00DE4BA5" w:rsidRPr="00DE4BA5" w:rsidRDefault="00DE4BA5" w:rsidP="00DE4BA5">
      <w:pPr>
        <w:spacing w:before="120" w:after="120" w:line="360" w:lineRule="auto"/>
        <w:ind w:firstLine="533"/>
        <w:jc w:val="center"/>
        <w:rPr>
          <w:rFonts w:ascii="Arial" w:hAnsi="Arial" w:cs="Arial"/>
        </w:rPr>
      </w:pPr>
      <w:r w:rsidRPr="00DE4BA5">
        <w:rPr>
          <w:rFonts w:ascii="Arial" w:hAnsi="Arial" w:cs="Arial"/>
        </w:rPr>
        <w:t>Figura nr.1.2. Schi</w:t>
      </w:r>
      <w:r w:rsidRPr="00DE4BA5">
        <w:rPr>
          <w:rFonts w:ascii="Tahoma" w:hAnsi="Tahoma" w:cs="Tahoma"/>
        </w:rPr>
        <w:t>ț</w:t>
      </w:r>
      <w:r w:rsidRPr="00DE4BA5">
        <w:rPr>
          <w:rFonts w:ascii="Arial" w:hAnsi="Arial" w:cs="Arial"/>
        </w:rPr>
        <w:t>a cu localizarea amplasamentului sondei 826 Lebăda Vest</w:t>
      </w:r>
    </w:p>
    <w:p w:rsidR="00DE4BA5" w:rsidRPr="00DE4BA5" w:rsidRDefault="00DE4BA5" w:rsidP="00DE4BA5">
      <w:pPr>
        <w:suppressAutoHyphens/>
        <w:spacing w:before="120" w:after="120" w:line="360" w:lineRule="auto"/>
        <w:ind w:firstLine="547"/>
        <w:jc w:val="both"/>
        <w:rPr>
          <w:rFonts w:ascii="Arial" w:hAnsi="Arial" w:cs="Arial"/>
          <w:lang w:eastAsia="ar-SA"/>
        </w:rPr>
      </w:pPr>
      <w:r w:rsidRPr="00DE4BA5">
        <w:rPr>
          <w:rFonts w:ascii="Arial" w:hAnsi="Arial" w:cs="Arial"/>
          <w:lang w:eastAsia="ar-SA"/>
        </w:rPr>
        <w:lastRenderedPageBreak/>
        <w:t xml:space="preserve">Amplasamentul sondei </w:t>
      </w:r>
      <w:r w:rsidRPr="00DE4BA5">
        <w:rPr>
          <w:rFonts w:ascii="Arial" w:hAnsi="Arial" w:cs="Arial"/>
        </w:rPr>
        <w:t xml:space="preserve">826 A Lebada Vest </w:t>
      </w:r>
      <w:r w:rsidRPr="00DE4BA5">
        <w:rPr>
          <w:rFonts w:ascii="Arial" w:hAnsi="Arial" w:cs="Arial"/>
          <w:lang w:eastAsia="ar-SA"/>
        </w:rPr>
        <w:t>se află în afara limitelor ariilor naturale protejate</w:t>
      </w:r>
      <w:r w:rsidRPr="00DE4BA5">
        <w:rPr>
          <w:rFonts w:ascii="Arial" w:hAnsi="Arial" w:cs="Arial"/>
          <w:b/>
          <w:lang w:eastAsia="ar-SA"/>
        </w:rPr>
        <w:t xml:space="preserve"> Marea Neagră (ROSPA 0076)</w:t>
      </w:r>
      <w:r w:rsidRPr="00DE4BA5">
        <w:rPr>
          <w:rFonts w:ascii="Arial" w:hAnsi="Arial" w:cs="Arial"/>
          <w:lang w:eastAsia="ar-SA"/>
        </w:rPr>
        <w:t xml:space="preserve"> şi </w:t>
      </w:r>
      <w:r w:rsidRPr="00DE4BA5">
        <w:rPr>
          <w:rFonts w:ascii="Arial" w:hAnsi="Arial" w:cs="Arial"/>
          <w:b/>
          <w:lang w:eastAsia="ar-SA"/>
        </w:rPr>
        <w:t>Delta Dunării-zona marină (ROSCI 0066) -</w:t>
      </w:r>
      <w:r w:rsidRPr="00DE4BA5">
        <w:rPr>
          <w:rFonts w:ascii="Arial" w:hAnsi="Arial" w:cs="Arial"/>
          <w:lang w:eastAsia="ar-SA"/>
        </w:rPr>
        <w:t xml:space="preserve">   </w:t>
      </w:r>
      <w:r w:rsidRPr="00DE4BA5">
        <w:rPr>
          <w:rFonts w:ascii="Arial" w:hAnsi="Arial" w:cs="Arial"/>
        </w:rPr>
        <w:t xml:space="preserve">cea mai apropiată de aceasta fiind </w:t>
      </w:r>
      <w:r w:rsidRPr="00DE4BA5">
        <w:rPr>
          <w:rFonts w:ascii="Arial" w:hAnsi="Arial" w:cs="Arial"/>
          <w:b/>
          <w:bCs/>
        </w:rPr>
        <w:t>Aria Specială de Protec</w:t>
      </w:r>
      <w:r w:rsidRPr="00DE4BA5">
        <w:rPr>
          <w:rFonts w:ascii="Tahoma" w:hAnsi="Tahoma" w:cs="Tahoma"/>
          <w:b/>
          <w:bCs/>
        </w:rPr>
        <w:t>ț</w:t>
      </w:r>
      <w:r w:rsidRPr="00DE4BA5">
        <w:rPr>
          <w:rFonts w:ascii="Arial" w:hAnsi="Arial" w:cs="Arial"/>
          <w:b/>
          <w:bCs/>
        </w:rPr>
        <w:t xml:space="preserve">ie Avifaunistică Marea Neagră </w:t>
      </w:r>
      <w:r w:rsidRPr="00DE4BA5">
        <w:rPr>
          <w:rFonts w:ascii="Arial" w:hAnsi="Arial" w:cs="Arial"/>
        </w:rPr>
        <w:t xml:space="preserve">ROSPA0076. </w:t>
      </w:r>
      <w:r w:rsidRPr="00DE4BA5">
        <w:rPr>
          <w:rFonts w:ascii="Arial" w:hAnsi="Arial" w:cs="Arial"/>
          <w:b/>
          <w:bCs/>
        </w:rPr>
        <w:t>Distan</w:t>
      </w:r>
      <w:r w:rsidRPr="00DE4BA5">
        <w:rPr>
          <w:rFonts w:ascii="Tahoma" w:hAnsi="Tahoma" w:cs="Tahoma"/>
          <w:b/>
          <w:bCs/>
        </w:rPr>
        <w:t>ț</w:t>
      </w:r>
      <w:r w:rsidRPr="00DE4BA5">
        <w:rPr>
          <w:rFonts w:ascii="Arial" w:hAnsi="Arial" w:cs="Arial"/>
          <w:b/>
          <w:bCs/>
        </w:rPr>
        <w:t xml:space="preserve">a minimă </w:t>
      </w:r>
      <w:r w:rsidRPr="00DE4BA5">
        <w:rPr>
          <w:rFonts w:ascii="Arial" w:hAnsi="Arial" w:cs="Arial"/>
          <w:bCs/>
        </w:rPr>
        <w:t>de la extremitatea vestică a perimetrului</w:t>
      </w:r>
      <w:r w:rsidRPr="00DE4BA5">
        <w:rPr>
          <w:rFonts w:ascii="Arial" w:hAnsi="Arial" w:cs="Arial"/>
        </w:rPr>
        <w:t>, situat la est de rezerva</w:t>
      </w:r>
      <w:r w:rsidRPr="00DE4BA5">
        <w:rPr>
          <w:rFonts w:ascii="Tahoma" w:hAnsi="Tahoma" w:cs="Tahoma"/>
        </w:rPr>
        <w:t>ț</w:t>
      </w:r>
      <w:r w:rsidRPr="00DE4BA5">
        <w:rPr>
          <w:rFonts w:ascii="Arial" w:hAnsi="Arial" w:cs="Arial"/>
        </w:rPr>
        <w:t xml:space="preserve">ie, până la limita estică a acesteia </w:t>
      </w:r>
      <w:r w:rsidRPr="00DE4BA5">
        <w:rPr>
          <w:rFonts w:ascii="Arial" w:hAnsi="Arial" w:cs="Arial"/>
          <w:bCs/>
        </w:rPr>
        <w:t xml:space="preserve">este de </w:t>
      </w:r>
      <w:r w:rsidRPr="00DE4BA5">
        <w:rPr>
          <w:rFonts w:ascii="Arial" w:hAnsi="Arial" w:cs="Arial"/>
          <w:b/>
          <w:bCs/>
        </w:rPr>
        <w:t>aproximativ 18 km.</w:t>
      </w:r>
    </w:p>
    <w:p w:rsidR="00DE4BA5" w:rsidRPr="00DE4BA5" w:rsidRDefault="00DE4BA5" w:rsidP="00DE4BA5">
      <w:pPr>
        <w:suppressAutoHyphens/>
        <w:spacing w:before="120" w:after="120" w:line="360" w:lineRule="auto"/>
        <w:ind w:firstLine="547"/>
        <w:jc w:val="both"/>
        <w:rPr>
          <w:rFonts w:ascii="Arial" w:hAnsi="Arial" w:cs="Arial"/>
          <w:lang w:eastAsia="ar-SA"/>
        </w:rPr>
      </w:pPr>
      <w:r w:rsidRPr="00DE4BA5">
        <w:rPr>
          <w:rFonts w:ascii="Arial" w:hAnsi="Arial" w:cs="Arial"/>
          <w:noProof/>
          <w:lang w:eastAsia="ro-RO"/>
        </w:rPr>
        <w:drawing>
          <wp:inline distT="0" distB="0" distL="0" distR="0" wp14:anchorId="7C558707" wp14:editId="782A005D">
            <wp:extent cx="5353050" cy="5553075"/>
            <wp:effectExtent l="0" t="0" r="0" b="9525"/>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5553075"/>
                    </a:xfrm>
                    <a:prstGeom prst="rect">
                      <a:avLst/>
                    </a:prstGeom>
                    <a:noFill/>
                    <a:ln>
                      <a:noFill/>
                    </a:ln>
                  </pic:spPr>
                </pic:pic>
              </a:graphicData>
            </a:graphic>
          </wp:inline>
        </w:drawing>
      </w:r>
    </w:p>
    <w:p w:rsidR="00DE4BA5" w:rsidRPr="00DE4BA5" w:rsidRDefault="00DE4BA5" w:rsidP="00DE4BA5">
      <w:pPr>
        <w:spacing w:before="120" w:after="120" w:line="360" w:lineRule="auto"/>
        <w:jc w:val="right"/>
        <w:rPr>
          <w:rFonts w:ascii="Arial" w:hAnsi="Arial" w:cs="Arial"/>
          <w:b/>
        </w:rPr>
      </w:pPr>
    </w:p>
    <w:p w:rsidR="00DE4BA5" w:rsidRPr="00DE4BA5" w:rsidRDefault="00DE4BA5" w:rsidP="00DE4BA5">
      <w:pPr>
        <w:spacing w:before="120" w:after="120" w:line="360" w:lineRule="auto"/>
        <w:ind w:firstLine="533"/>
        <w:jc w:val="center"/>
        <w:rPr>
          <w:rFonts w:ascii="Arial" w:hAnsi="Arial" w:cs="Arial"/>
        </w:rPr>
      </w:pPr>
      <w:r w:rsidRPr="00DE4BA5">
        <w:rPr>
          <w:rFonts w:ascii="Arial" w:hAnsi="Arial" w:cs="Arial"/>
        </w:rPr>
        <w:t>Figura nr.1. 3 Schi</w:t>
      </w:r>
      <w:r w:rsidRPr="00DE4BA5">
        <w:rPr>
          <w:rFonts w:ascii="Tahoma" w:hAnsi="Tahoma" w:cs="Tahoma"/>
        </w:rPr>
        <w:t>ț</w:t>
      </w:r>
      <w:r w:rsidRPr="00DE4BA5">
        <w:rPr>
          <w:rFonts w:ascii="Arial" w:hAnsi="Arial" w:cs="Arial"/>
        </w:rPr>
        <w:t>a cu localizarea amplasamentului sondei 826 Lebăda Vest fa</w:t>
      </w:r>
      <w:r w:rsidRPr="00DE4BA5">
        <w:rPr>
          <w:rFonts w:ascii="Tahoma" w:hAnsi="Tahoma" w:cs="Tahoma"/>
        </w:rPr>
        <w:t>ț</w:t>
      </w:r>
      <w:r w:rsidRPr="00DE4BA5">
        <w:rPr>
          <w:rFonts w:ascii="Arial" w:hAnsi="Arial" w:cs="Arial"/>
        </w:rPr>
        <w:t>ă de ariile protejate</w:t>
      </w:r>
    </w:p>
    <w:p w:rsidR="00DE4BA5" w:rsidRPr="00DE4BA5" w:rsidRDefault="00DE4BA5" w:rsidP="00DE4BA5">
      <w:pPr>
        <w:spacing w:before="120" w:line="360" w:lineRule="auto"/>
        <w:ind w:firstLine="540"/>
        <w:jc w:val="both"/>
        <w:rPr>
          <w:rFonts w:ascii="Arial" w:hAnsi="Arial" w:cs="Arial"/>
          <w:b/>
        </w:rPr>
      </w:pPr>
      <w:r w:rsidRPr="00DE4BA5">
        <w:rPr>
          <w:rFonts w:ascii="Arial" w:hAnsi="Arial" w:cs="Arial"/>
        </w:rPr>
        <w:t>Lucrările de foraj se înscriu în programul na</w:t>
      </w:r>
      <w:r w:rsidRPr="00DE4BA5">
        <w:rPr>
          <w:rFonts w:ascii="Tahoma" w:hAnsi="Tahoma" w:cs="Tahoma"/>
        </w:rPr>
        <w:t>ț</w:t>
      </w:r>
      <w:r w:rsidRPr="00DE4BA5">
        <w:rPr>
          <w:rFonts w:ascii="Arial" w:hAnsi="Arial" w:cs="Arial"/>
        </w:rPr>
        <w:t>ional de prospectare, explorare şi exploatare a zăcămintelor de hidrocarburi de pe platoul continental românesc al Mării Negre.</w:t>
      </w:r>
    </w:p>
    <w:p w:rsidR="00DE4BA5" w:rsidRPr="00DE4BA5" w:rsidRDefault="00DE4BA5" w:rsidP="00DE4BA5">
      <w:pPr>
        <w:spacing w:before="120" w:line="360" w:lineRule="auto"/>
        <w:ind w:firstLine="547"/>
        <w:jc w:val="both"/>
        <w:rPr>
          <w:rFonts w:ascii="Arial" w:eastAsia="MS Mincho" w:hAnsi="Arial"/>
          <w:b/>
        </w:rPr>
      </w:pPr>
      <w:r w:rsidRPr="00DE4BA5">
        <w:rPr>
          <w:rFonts w:ascii="Arial" w:eastAsia="MS Mincho" w:hAnsi="Arial"/>
        </w:rPr>
        <w:lastRenderedPageBreak/>
        <w:t xml:space="preserve">Lucrările de </w:t>
      </w:r>
      <w:r w:rsidRPr="00DE4BA5">
        <w:rPr>
          <w:rFonts w:ascii="Arial" w:hAnsi="Arial"/>
        </w:rPr>
        <w:t xml:space="preserve">abandonare a intervalului </w:t>
      </w:r>
      <w:r w:rsidRPr="00DE4BA5">
        <w:rPr>
          <w:rFonts w:ascii="Arial" w:hAnsi="Arial" w:cs="Arial"/>
        </w:rPr>
        <w:t xml:space="preserve">intervalului </w:t>
      </w:r>
      <w:r w:rsidRPr="00DE4BA5">
        <w:rPr>
          <w:rFonts w:ascii="Arial" w:hAnsi="Arial"/>
        </w:rPr>
        <w:t>2777-</w:t>
      </w:r>
      <w:smartTag w:uri="urn:schemas-microsoft-com:office:smarttags" w:element="metricconverter">
        <w:smartTagPr>
          <w:attr w:name="ProductID" w:val="1970 m"/>
        </w:smartTagPr>
        <w:r w:rsidRPr="00DE4BA5">
          <w:rPr>
            <w:rFonts w:ascii="Arial" w:hAnsi="Arial"/>
          </w:rPr>
          <w:t>1970 m</w:t>
        </w:r>
      </w:smartTag>
      <w:r w:rsidRPr="00DE4BA5">
        <w:rPr>
          <w:rFonts w:ascii="Arial" w:hAnsi="Arial"/>
        </w:rPr>
        <w:t xml:space="preserve"> şi  re-săpare a intervalului 1970-</w:t>
      </w:r>
      <w:smartTag w:uri="urn:schemas-microsoft-com:office:smarttags" w:element="metricconverter">
        <w:smartTagPr>
          <w:attr w:name="ProductID" w:val="4500 m"/>
        </w:smartTagPr>
        <w:r w:rsidRPr="00DE4BA5">
          <w:rPr>
            <w:rFonts w:ascii="Arial" w:hAnsi="Arial"/>
          </w:rPr>
          <w:t>4500 m</w:t>
        </w:r>
      </w:smartTag>
      <w:r w:rsidRPr="00DE4BA5">
        <w:rPr>
          <w:rFonts w:ascii="Arial" w:hAnsi="Arial"/>
        </w:rPr>
        <w:t>, în sonda 826</w:t>
      </w:r>
      <w:r w:rsidRPr="00DE4BA5">
        <w:rPr>
          <w:rFonts w:ascii="Univers LT OMV 55 Roman" w:hAnsi="Univers LT OMV 55 Roman"/>
          <w:sz w:val="32"/>
          <w:szCs w:val="32"/>
        </w:rPr>
        <w:t xml:space="preserve"> </w:t>
      </w:r>
      <w:r w:rsidRPr="00DE4BA5">
        <w:rPr>
          <w:rFonts w:ascii="Arial" w:hAnsi="Arial"/>
        </w:rPr>
        <w:t xml:space="preserve">Lebăda Vest (sub numele de sonda </w:t>
      </w:r>
      <w:smartTag w:uri="urn:schemas-microsoft-com:office:smarttags" w:element="metricconverter">
        <w:smartTagPr>
          <w:attr w:name="ProductID" w:val="826 A"/>
        </w:smartTagPr>
        <w:r w:rsidRPr="00DE4BA5">
          <w:rPr>
            <w:rFonts w:ascii="Arial" w:hAnsi="Arial"/>
          </w:rPr>
          <w:t>826 A</w:t>
        </w:r>
      </w:smartTag>
      <w:r w:rsidRPr="00DE4BA5">
        <w:rPr>
          <w:rFonts w:ascii="Arial" w:hAnsi="Arial"/>
        </w:rPr>
        <w:t>),</w:t>
      </w:r>
      <w:r w:rsidRPr="00DE4BA5">
        <w:rPr>
          <w:rFonts w:ascii="Arial" w:eastAsia="MS Mincho" w:hAnsi="Arial"/>
        </w:rPr>
        <w:t xml:space="preserve"> din cadrul </w:t>
      </w:r>
      <w:r w:rsidRPr="00DE4BA5">
        <w:rPr>
          <w:rFonts w:ascii="Arial" w:hAnsi="Arial"/>
        </w:rPr>
        <w:t>perimetrul</w:t>
      </w:r>
      <w:r w:rsidRPr="00DE4BA5">
        <w:rPr>
          <w:rFonts w:ascii="Arial" w:eastAsia="MS Mincho" w:hAnsi="Arial"/>
        </w:rPr>
        <w:t>ui</w:t>
      </w:r>
      <w:r w:rsidRPr="00DE4BA5">
        <w:rPr>
          <w:rFonts w:ascii="Arial" w:hAnsi="Arial"/>
        </w:rPr>
        <w:t xml:space="preserve"> de explorare - dezvoltare şi exploatare petrolieră XVIII Istria,</w:t>
      </w:r>
      <w:r w:rsidRPr="00DE4BA5">
        <w:rPr>
          <w:rFonts w:ascii="Arial" w:eastAsia="MS Mincho" w:hAnsi="Arial"/>
        </w:rPr>
        <w:t xml:space="preserve"> se vor executa în baza</w:t>
      </w:r>
      <w:r w:rsidRPr="00DE4BA5">
        <w:rPr>
          <w:rFonts w:eastAsia="MS Mincho"/>
        </w:rPr>
        <w:t xml:space="preserve"> </w:t>
      </w:r>
      <w:r w:rsidRPr="00DE4BA5">
        <w:rPr>
          <w:rFonts w:ascii="Arial" w:eastAsia="MS Mincho" w:hAnsi="Arial"/>
          <w:b/>
        </w:rPr>
        <w:t>Avizelor Agenţiei Naţionale pentru Resurse Minerale : Aviz ANRM de Abandonare nr.555-ab/29.09.2014 si Aviz ANRM  de săpare nr.556-C/29.09.2014</w:t>
      </w:r>
    </w:p>
    <w:p w:rsidR="00DE4BA5" w:rsidRPr="00DE4BA5" w:rsidRDefault="00DE4BA5" w:rsidP="00DE4BA5">
      <w:pPr>
        <w:autoSpaceDE w:val="0"/>
        <w:autoSpaceDN w:val="0"/>
        <w:adjustRightInd w:val="0"/>
        <w:rPr>
          <w:rFonts w:ascii="Arial" w:hAnsi="Arial" w:cs="Arial"/>
          <w:b/>
          <w:bCs/>
        </w:rPr>
      </w:pPr>
    </w:p>
    <w:p w:rsidR="00DE4BA5" w:rsidRPr="00DE4BA5" w:rsidRDefault="00DE4BA5" w:rsidP="00DE4BA5">
      <w:pPr>
        <w:spacing w:before="120" w:after="120" w:line="360" w:lineRule="auto"/>
        <w:ind w:firstLine="533"/>
        <w:jc w:val="both"/>
      </w:pPr>
      <w:r w:rsidRPr="00DE4BA5">
        <w:rPr>
          <w:rFonts w:ascii="Arial" w:hAnsi="Arial"/>
          <w:b/>
        </w:rPr>
        <w:t>Proiectul nu a  presupus execu</w:t>
      </w:r>
      <w:r w:rsidRPr="00DE4BA5">
        <w:rPr>
          <w:rFonts w:ascii="Tahoma" w:hAnsi="Tahoma" w:cs="Tahoma"/>
          <w:b/>
        </w:rPr>
        <w:t>ț</w:t>
      </w:r>
      <w:r w:rsidRPr="00DE4BA5">
        <w:rPr>
          <w:rFonts w:ascii="Arial" w:hAnsi="Arial"/>
          <w:b/>
        </w:rPr>
        <w:t xml:space="preserve">ia unei sonde noi, ci re-săparea unei sonde existente (respectiv sonda 826 </w:t>
      </w:r>
      <w:r w:rsidRPr="00DE4BA5">
        <w:rPr>
          <w:rFonts w:ascii="Arial" w:hAnsi="Arial"/>
        </w:rPr>
        <w:t xml:space="preserve">- forata la o adâncime finală de </w:t>
      </w:r>
      <w:smartTag w:uri="urn:schemas-microsoft-com:office:smarttags" w:element="metricconverter">
        <w:smartTagPr>
          <w:attr w:name="ProductID" w:val="2777 m"/>
        </w:smartTagPr>
        <w:r w:rsidRPr="00DE4BA5">
          <w:rPr>
            <w:rFonts w:ascii="Arial" w:hAnsi="Arial"/>
          </w:rPr>
          <w:t>2777 m</w:t>
        </w:r>
      </w:smartTag>
      <w:r w:rsidRPr="00DE4BA5">
        <w:rPr>
          <w:rFonts w:ascii="Arial" w:hAnsi="Arial"/>
        </w:rPr>
        <w:t xml:space="preserve"> pe traiect, respectiv </w:t>
      </w:r>
      <w:smartTag w:uri="urn:schemas-microsoft-com:office:smarttags" w:element="metricconverter">
        <w:smartTagPr>
          <w:attr w:name="ProductID" w:val="1097 m"/>
        </w:smartTagPr>
        <w:r w:rsidRPr="00DE4BA5">
          <w:rPr>
            <w:rFonts w:ascii="Arial" w:hAnsi="Arial"/>
          </w:rPr>
          <w:t>1097 m</w:t>
        </w:r>
      </w:smartTag>
      <w:r w:rsidRPr="00DE4BA5">
        <w:rPr>
          <w:rFonts w:ascii="Arial" w:hAnsi="Arial"/>
        </w:rPr>
        <w:t xml:space="preserve"> pe verticală, atingând o deplasare orizontală la talpă de </w:t>
      </w:r>
      <w:smartTag w:uri="urn:schemas-microsoft-com:office:smarttags" w:element="metricconverter">
        <w:smartTagPr>
          <w:attr w:name="ProductID" w:val="1520 m"/>
        </w:smartTagPr>
        <w:r w:rsidRPr="00DE4BA5">
          <w:rPr>
            <w:rFonts w:ascii="Arial" w:hAnsi="Arial"/>
          </w:rPr>
          <w:t>1520 m</w:t>
        </w:r>
      </w:smartTag>
      <w:r w:rsidRPr="00DE4BA5">
        <w:rPr>
          <w:rFonts w:ascii="Arial" w:hAnsi="Arial"/>
        </w:rPr>
        <w:t>, pe un azimut de 79</w:t>
      </w:r>
      <w:r w:rsidRPr="00DE4BA5">
        <w:rPr>
          <w:rFonts w:ascii="Arial" w:hAnsi="Arial"/>
          <w:vertAlign w:val="superscript"/>
        </w:rPr>
        <w:t>0</w:t>
      </w:r>
      <w:r w:rsidRPr="00DE4BA5">
        <w:rPr>
          <w:rFonts w:ascii="Arial" w:hAnsi="Arial"/>
          <w:b/>
        </w:rPr>
        <w:t xml:space="preserve">) sub numele de sonda </w:t>
      </w:r>
      <w:r w:rsidRPr="00DE4BA5">
        <w:rPr>
          <w:rFonts w:ascii="Arial" w:hAnsi="Arial"/>
          <w:b/>
          <w:bCs/>
        </w:rPr>
        <w:t>826A</w:t>
      </w:r>
      <w:r w:rsidRPr="00DE4BA5">
        <w:rPr>
          <w:rFonts w:ascii="Arial" w:hAnsi="Arial"/>
          <w:bCs/>
        </w:rPr>
        <w:t>, care</w:t>
      </w:r>
      <w:r w:rsidRPr="00DE4BA5">
        <w:rPr>
          <w:rFonts w:ascii="Arial" w:hAnsi="Arial"/>
        </w:rPr>
        <w:t xml:space="preserve"> se va realiza cu platforma de foraj marin Uranus de pe locaţia PFS6A - slot B( Figura nr.1.4).</w:t>
      </w:r>
      <w:r w:rsidRPr="00DE4BA5">
        <w:t xml:space="preserve"> </w:t>
      </w:r>
    </w:p>
    <w:p w:rsidR="00DE4BA5" w:rsidRPr="00DE4BA5" w:rsidRDefault="00DE4BA5" w:rsidP="00DE4BA5">
      <w:pPr>
        <w:spacing w:before="120" w:after="120" w:line="360" w:lineRule="auto"/>
        <w:ind w:firstLine="533"/>
        <w:jc w:val="center"/>
        <w:rPr>
          <w:rFonts w:ascii="Arial" w:hAnsi="Arial"/>
        </w:rPr>
      </w:pPr>
      <w:r w:rsidRPr="00DE4BA5">
        <w:rPr>
          <w:rFonts w:ascii="Arial" w:hAnsi="Arial" w:cs="Arial"/>
          <w:noProof/>
          <w:lang w:eastAsia="ro-RO"/>
        </w:rPr>
        <w:drawing>
          <wp:inline distT="0" distB="0" distL="0" distR="0" wp14:anchorId="7E5CF47B" wp14:editId="4F1C06E6">
            <wp:extent cx="4105275" cy="2714625"/>
            <wp:effectExtent l="0" t="0" r="9525" b="952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2714625"/>
                    </a:xfrm>
                    <a:prstGeom prst="rect">
                      <a:avLst/>
                    </a:prstGeom>
                    <a:noFill/>
                    <a:ln>
                      <a:noFill/>
                    </a:ln>
                  </pic:spPr>
                </pic:pic>
              </a:graphicData>
            </a:graphic>
          </wp:inline>
        </w:drawing>
      </w:r>
    </w:p>
    <w:p w:rsidR="00DE4BA5" w:rsidRPr="00DE4BA5" w:rsidRDefault="00DE4BA5" w:rsidP="00DE4BA5">
      <w:pPr>
        <w:autoSpaceDE w:val="0"/>
        <w:autoSpaceDN w:val="0"/>
        <w:adjustRightInd w:val="0"/>
        <w:jc w:val="both"/>
        <w:rPr>
          <w:rFonts w:ascii="Arial" w:hAnsi="Arial" w:cs="Arial"/>
          <w:lang w:val="pt-BR"/>
        </w:rPr>
      </w:pPr>
      <w:r w:rsidRPr="00DE4BA5">
        <w:rPr>
          <w:rFonts w:ascii="Arial" w:hAnsi="Arial" w:cs="Arial"/>
          <w:lang w:val="pt-BR"/>
        </w:rPr>
        <w:t xml:space="preserve">                           </w:t>
      </w:r>
    </w:p>
    <w:p w:rsidR="00DE4BA5" w:rsidRPr="00DE4BA5" w:rsidRDefault="00DE4BA5" w:rsidP="00DE4BA5">
      <w:pPr>
        <w:autoSpaceDE w:val="0"/>
        <w:autoSpaceDN w:val="0"/>
        <w:adjustRightInd w:val="0"/>
        <w:jc w:val="both"/>
        <w:rPr>
          <w:rFonts w:ascii="Arial" w:hAnsi="Arial" w:cs="Arial"/>
          <w:lang w:val="pt-BR"/>
        </w:rPr>
      </w:pPr>
      <w:r w:rsidRPr="00DE4BA5">
        <w:rPr>
          <w:rFonts w:ascii="Arial" w:hAnsi="Arial" w:cs="Arial"/>
          <w:lang w:val="pt-BR"/>
        </w:rPr>
        <w:t xml:space="preserve">              Figura nr. 1.4 . Platforma </w:t>
      </w:r>
      <w:r w:rsidRPr="00DE4BA5">
        <w:rPr>
          <w:rFonts w:ascii="Arial" w:hAnsi="Arial"/>
        </w:rPr>
        <w:t>de foraj marin Uranus de pe locaţia PFSS/6</w:t>
      </w:r>
    </w:p>
    <w:p w:rsidR="00DE4BA5" w:rsidRPr="00DE4BA5" w:rsidRDefault="00DE4BA5" w:rsidP="00DE4BA5">
      <w:pPr>
        <w:spacing w:before="120" w:after="120" w:line="360" w:lineRule="auto"/>
        <w:ind w:firstLine="533"/>
        <w:jc w:val="both"/>
        <w:rPr>
          <w:rFonts w:ascii="Arial" w:hAnsi="Arial"/>
        </w:rPr>
      </w:pPr>
    </w:p>
    <w:p w:rsidR="00DE4BA5" w:rsidRPr="00DE4BA5" w:rsidRDefault="00DE4BA5" w:rsidP="00DE4BA5">
      <w:pPr>
        <w:spacing w:before="120" w:line="360" w:lineRule="auto"/>
        <w:ind w:firstLine="533"/>
        <w:jc w:val="both"/>
        <w:rPr>
          <w:rFonts w:ascii="Arial" w:hAnsi="Arial"/>
        </w:rPr>
      </w:pPr>
      <w:r w:rsidRPr="00DE4BA5">
        <w:rPr>
          <w:rFonts w:ascii="Arial" w:hAnsi="Arial"/>
        </w:rPr>
        <w:t xml:space="preserve">Sonda 826A va fi săpată prin utilizarea unui fluid de foraj sintetic (Synthetic-based mud - </w:t>
      </w:r>
      <w:r w:rsidRPr="00DE4BA5">
        <w:rPr>
          <w:rFonts w:ascii="Arial" w:hAnsi="Arial"/>
          <w:i/>
          <w:iCs/>
        </w:rPr>
        <w:t>SBM</w:t>
      </w:r>
      <w:r w:rsidRPr="00DE4BA5">
        <w:rPr>
          <w:rFonts w:ascii="Arial" w:hAnsi="Arial"/>
        </w:rPr>
        <w:t xml:space="preserve">, în care fluidul de bază este </w:t>
      </w:r>
      <w:r w:rsidRPr="00DE4BA5">
        <w:rPr>
          <w:rFonts w:ascii="Arial" w:hAnsi="Arial"/>
          <w:b/>
          <w:bCs/>
        </w:rPr>
        <w:t>un ulei sintetic</w:t>
      </w:r>
      <w:r w:rsidRPr="00DE4BA5">
        <w:rPr>
          <w:rFonts w:ascii="Arial" w:hAnsi="Arial"/>
        </w:rPr>
        <w:t>) care îndeplineste cerinţele  tehnologice. V</w:t>
      </w:r>
      <w:r w:rsidRPr="00DE4BA5">
        <w:rPr>
          <w:rFonts w:ascii="Arial" w:hAnsi="Arial"/>
          <w:lang w:eastAsia="ro-RO"/>
        </w:rPr>
        <w:t xml:space="preserve">olumul estimat de fluid utilizat fiind de cca </w:t>
      </w:r>
      <w:smartTag w:uri="urn:schemas-microsoft-com:office:smarttags" w:element="metricconverter">
        <w:smartTagPr>
          <w:attr w:name="ProductID" w:val="305 m3"/>
        </w:smartTagPr>
        <w:r w:rsidRPr="00DE4BA5">
          <w:rPr>
            <w:rFonts w:ascii="Arial" w:hAnsi="Arial"/>
            <w:b/>
            <w:bCs/>
            <w:lang w:eastAsia="ro-RO"/>
          </w:rPr>
          <w:t>305 m</w:t>
        </w:r>
        <w:r w:rsidRPr="00DE4BA5">
          <w:rPr>
            <w:rFonts w:ascii="Arial" w:hAnsi="Arial"/>
            <w:b/>
            <w:bCs/>
            <w:vertAlign w:val="superscript"/>
            <w:lang w:eastAsia="ro-RO"/>
          </w:rPr>
          <w:t>3</w:t>
        </w:r>
      </w:smartTag>
      <w:r w:rsidRPr="00DE4BA5">
        <w:rPr>
          <w:rFonts w:ascii="Arial" w:hAnsi="Arial"/>
        </w:rPr>
        <w:t>.</w:t>
      </w:r>
    </w:p>
    <w:p w:rsidR="00DE4BA5" w:rsidRPr="00DE4BA5" w:rsidRDefault="00DE4BA5" w:rsidP="00DE4BA5">
      <w:pPr>
        <w:spacing w:before="120" w:line="360" w:lineRule="auto"/>
        <w:ind w:firstLine="533"/>
        <w:jc w:val="both"/>
        <w:rPr>
          <w:rFonts w:ascii="Arial" w:hAnsi="Arial"/>
          <w:b/>
          <w:bCs/>
        </w:rPr>
      </w:pPr>
      <w:r w:rsidRPr="00DE4BA5">
        <w:rPr>
          <w:rFonts w:ascii="Arial" w:hAnsi="Arial"/>
          <w:lang w:eastAsia="ro-RO"/>
        </w:rPr>
        <w:t xml:space="preserve">Volumul total de detritusul rezultat în urma executării lucrărilor de foraj este estimat la cca. </w:t>
      </w:r>
      <w:r w:rsidRPr="00DE4BA5">
        <w:rPr>
          <w:rFonts w:ascii="Arial" w:hAnsi="Arial"/>
          <w:b/>
          <w:bCs/>
          <w:lang w:eastAsia="ro-RO"/>
        </w:rPr>
        <w:t xml:space="preserve">52 - </w:t>
      </w:r>
      <w:smartTag w:uri="urn:schemas-microsoft-com:office:smarttags" w:element="metricconverter">
        <w:smartTagPr>
          <w:attr w:name="ProductID" w:val="55 m3"/>
        </w:smartTagPr>
        <w:r w:rsidRPr="00DE4BA5">
          <w:rPr>
            <w:rFonts w:ascii="Arial" w:hAnsi="Arial"/>
            <w:b/>
            <w:bCs/>
            <w:lang w:eastAsia="ro-RO"/>
          </w:rPr>
          <w:t>55 m</w:t>
        </w:r>
        <w:r w:rsidRPr="00DE4BA5">
          <w:rPr>
            <w:rFonts w:ascii="Arial" w:hAnsi="Arial"/>
            <w:b/>
            <w:bCs/>
            <w:vertAlign w:val="superscript"/>
            <w:lang w:eastAsia="ro-RO"/>
          </w:rPr>
          <w:t>3</w:t>
        </w:r>
      </w:smartTag>
      <w:r w:rsidRPr="00DE4BA5">
        <w:rPr>
          <w:rFonts w:ascii="Arial" w:hAnsi="Arial"/>
          <w:b/>
          <w:bCs/>
          <w:lang w:eastAsia="ro-RO"/>
        </w:rPr>
        <w:t>.</w:t>
      </w:r>
    </w:p>
    <w:p w:rsidR="00DE4BA5" w:rsidRPr="00DE4BA5" w:rsidRDefault="00DE4BA5" w:rsidP="00DE4BA5">
      <w:pPr>
        <w:keepNext/>
        <w:spacing w:before="120" w:after="120" w:line="360" w:lineRule="auto"/>
        <w:ind w:firstLine="540"/>
        <w:jc w:val="both"/>
        <w:outlineLvl w:val="1"/>
        <w:rPr>
          <w:rFonts w:ascii="Arial" w:hAnsi="Arial"/>
          <w:b/>
        </w:rPr>
      </w:pPr>
      <w:r w:rsidRPr="00DE4BA5">
        <w:rPr>
          <w:rFonts w:ascii="Arial" w:hAnsi="Arial"/>
          <w:b/>
          <w:lang w:eastAsia="ro-RO"/>
        </w:rPr>
        <w:lastRenderedPageBreak/>
        <w:t xml:space="preserve">Se face precizarea că în timpul lucrărilor dr foraj, în Marea Neagră  nu se deversează absolut nimic,  atât </w:t>
      </w:r>
      <w:r w:rsidRPr="00DE4BA5">
        <w:rPr>
          <w:rFonts w:ascii="Arial" w:hAnsi="Arial"/>
          <w:b/>
        </w:rPr>
        <w:t xml:space="preserve">fluidul de foraj </w:t>
      </w:r>
      <w:r w:rsidRPr="00DE4BA5">
        <w:rPr>
          <w:rFonts w:ascii="Tahoma" w:hAnsi="Tahoma" w:cs="Tahoma"/>
          <w:b/>
        </w:rPr>
        <w:t>ș</w:t>
      </w:r>
      <w:r w:rsidRPr="00DE4BA5">
        <w:rPr>
          <w:rFonts w:ascii="Arial" w:hAnsi="Arial"/>
          <w:b/>
        </w:rPr>
        <w:t xml:space="preserve">i detritusul excavat </w:t>
      </w:r>
      <w:r w:rsidRPr="00DE4BA5">
        <w:rPr>
          <w:rFonts w:ascii="Arial" w:hAnsi="Arial"/>
          <w:b/>
          <w:lang w:eastAsia="ro-RO"/>
        </w:rPr>
        <w:t>sunt recuperate depozitate în containere eta</w:t>
      </w:r>
      <w:r w:rsidRPr="00DE4BA5">
        <w:rPr>
          <w:rFonts w:ascii="Tahoma" w:hAnsi="Tahoma" w:cs="Tahoma"/>
          <w:b/>
          <w:lang w:eastAsia="ro-RO"/>
        </w:rPr>
        <w:t>ș</w:t>
      </w:r>
      <w:r w:rsidRPr="00DE4BA5">
        <w:rPr>
          <w:rFonts w:ascii="Arial" w:hAnsi="Arial"/>
          <w:b/>
          <w:lang w:eastAsia="ro-RO"/>
        </w:rPr>
        <w:t>e sunt transprtate în port pentru tratare/recuperare.</w:t>
      </w:r>
    </w:p>
    <w:p w:rsidR="00DE4BA5" w:rsidRPr="00DE4BA5" w:rsidRDefault="00DE4BA5" w:rsidP="00DE4BA5">
      <w:pPr>
        <w:autoSpaceDE w:val="0"/>
        <w:autoSpaceDN w:val="0"/>
        <w:adjustRightInd w:val="0"/>
        <w:spacing w:line="360" w:lineRule="auto"/>
        <w:jc w:val="both"/>
        <w:rPr>
          <w:rFonts w:ascii="Arial" w:hAnsi="Arial" w:cs="Arial"/>
        </w:rPr>
      </w:pPr>
      <w:r w:rsidRPr="00DE4BA5">
        <w:rPr>
          <w:rFonts w:ascii="Arial" w:hAnsi="Arial" w:cs="Arial"/>
        </w:rPr>
        <w:t xml:space="preserve">       </w:t>
      </w:r>
      <w:r w:rsidRPr="00DE4BA5">
        <w:rPr>
          <w:rFonts w:ascii="Arial" w:hAnsi="Arial"/>
        </w:rPr>
        <w:t>Abandonare a intervalului 2777-</w:t>
      </w:r>
      <w:smartTag w:uri="urn:schemas-microsoft-com:office:smarttags" w:element="metricconverter">
        <w:smartTagPr>
          <w:attr w:name="ProductID" w:val="1970 m"/>
        </w:smartTagPr>
        <w:r w:rsidRPr="00DE4BA5">
          <w:rPr>
            <w:rFonts w:ascii="Arial" w:hAnsi="Arial"/>
          </w:rPr>
          <w:t>1970 m</w:t>
        </w:r>
      </w:smartTag>
      <w:r w:rsidRPr="00DE4BA5">
        <w:rPr>
          <w:rFonts w:ascii="Arial" w:hAnsi="Arial"/>
        </w:rPr>
        <w:t xml:space="preserve"> şi  re-săpare în </w:t>
      </w:r>
      <w:r w:rsidRPr="00DE4BA5">
        <w:rPr>
          <w:rFonts w:ascii="Arial" w:hAnsi="Arial" w:cs="Arial"/>
        </w:rPr>
        <w:t xml:space="preserve">deviaţiei </w:t>
      </w:r>
      <w:r w:rsidRPr="00DE4BA5">
        <w:rPr>
          <w:rFonts w:ascii="Arial" w:hAnsi="Arial"/>
        </w:rPr>
        <w:t>pe intervalului 1970-</w:t>
      </w:r>
      <w:smartTag w:uri="urn:schemas-microsoft-com:office:smarttags" w:element="metricconverter">
        <w:smartTagPr>
          <w:attr w:name="ProductID" w:val="4500 m"/>
        </w:smartTagPr>
        <w:r w:rsidRPr="00DE4BA5">
          <w:rPr>
            <w:rFonts w:ascii="Arial" w:hAnsi="Arial"/>
          </w:rPr>
          <w:t>4500 m</w:t>
        </w:r>
      </w:smartTag>
      <w:r w:rsidRPr="00DE4BA5">
        <w:rPr>
          <w:rFonts w:ascii="Arial" w:hAnsi="Arial"/>
        </w:rPr>
        <w:t xml:space="preserve">, </w:t>
      </w:r>
      <w:r w:rsidRPr="00DE4BA5">
        <w:rPr>
          <w:rFonts w:ascii="Arial" w:hAnsi="Arial" w:cs="Arial"/>
        </w:rPr>
        <w:t xml:space="preserve"> se va realizarea prin utilizarea unui dispozitiv numit  </w:t>
      </w:r>
      <w:r w:rsidRPr="00DE4BA5">
        <w:rPr>
          <w:rFonts w:ascii="Arial" w:hAnsi="Arial" w:cs="Arial"/>
          <w:i/>
        </w:rPr>
        <w:t>”panăde deviatie</w:t>
      </w:r>
      <w:r w:rsidRPr="00DE4BA5">
        <w:rPr>
          <w:rFonts w:ascii="Arial" w:hAnsi="Arial" w:cs="Arial"/>
        </w:rPr>
        <w:t>” Traiectul deviat al noii gauri de sonda este redat  in Figura.nr.1.5.</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autoSpaceDE w:val="0"/>
        <w:autoSpaceDN w:val="0"/>
        <w:adjustRightInd w:val="0"/>
        <w:jc w:val="center"/>
        <w:rPr>
          <w:rFonts w:ascii="Arial" w:hAnsi="Arial" w:cs="Arial"/>
          <w:lang w:val="it-IT"/>
        </w:rPr>
      </w:pPr>
      <w:r w:rsidRPr="00DE4BA5">
        <w:rPr>
          <w:noProof/>
          <w:lang w:eastAsia="ro-RO"/>
        </w:rPr>
        <w:drawing>
          <wp:inline distT="0" distB="0" distL="0" distR="0" wp14:anchorId="014174E8" wp14:editId="472EA978">
            <wp:extent cx="4410075" cy="5734050"/>
            <wp:effectExtent l="0" t="0" r="9525"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5734050"/>
                    </a:xfrm>
                    <a:prstGeom prst="rect">
                      <a:avLst/>
                    </a:prstGeom>
                    <a:noFill/>
                    <a:ln>
                      <a:noFill/>
                    </a:ln>
                  </pic:spPr>
                </pic:pic>
              </a:graphicData>
            </a:graphic>
          </wp:inline>
        </w:drawing>
      </w:r>
    </w:p>
    <w:p w:rsidR="00DE4BA5" w:rsidRPr="00DE4BA5" w:rsidRDefault="00DE4BA5" w:rsidP="00DE4BA5">
      <w:pPr>
        <w:autoSpaceDE w:val="0"/>
        <w:autoSpaceDN w:val="0"/>
        <w:adjustRightInd w:val="0"/>
        <w:jc w:val="both"/>
        <w:rPr>
          <w:rFonts w:ascii="Arial" w:hAnsi="Arial" w:cs="Arial"/>
          <w:lang w:val="it-IT"/>
        </w:rPr>
      </w:pPr>
      <w:r w:rsidRPr="00DE4BA5">
        <w:rPr>
          <w:rFonts w:ascii="Arial" w:hAnsi="Arial" w:cs="Arial"/>
          <w:lang w:val="it-IT"/>
        </w:rPr>
        <w:t xml:space="preserve">                          </w:t>
      </w:r>
    </w:p>
    <w:p w:rsidR="00DE4BA5" w:rsidRPr="00DE4BA5" w:rsidRDefault="00DE4BA5" w:rsidP="00DE4BA5">
      <w:pPr>
        <w:autoSpaceDE w:val="0"/>
        <w:autoSpaceDN w:val="0"/>
        <w:adjustRightInd w:val="0"/>
        <w:jc w:val="both"/>
        <w:rPr>
          <w:rFonts w:ascii="Arial" w:hAnsi="Arial" w:cs="Arial"/>
          <w:lang w:val="it-IT"/>
        </w:rPr>
      </w:pPr>
      <w:r w:rsidRPr="00DE4BA5">
        <w:rPr>
          <w:rFonts w:ascii="Arial" w:hAnsi="Arial" w:cs="Arial"/>
          <w:lang w:val="it-IT"/>
        </w:rPr>
        <w:t xml:space="preserve">                                           Figura nr. 1.5 Schema de realizare a sondei 826A</w:t>
      </w:r>
    </w:p>
    <w:p w:rsidR="00DE4BA5" w:rsidRPr="00DE4BA5" w:rsidRDefault="00DE4BA5" w:rsidP="00DE4BA5">
      <w:pPr>
        <w:autoSpaceDE w:val="0"/>
        <w:autoSpaceDN w:val="0"/>
        <w:adjustRightInd w:val="0"/>
        <w:jc w:val="both"/>
        <w:rPr>
          <w:rFonts w:ascii="Arial" w:hAnsi="Arial" w:cs="Arial"/>
          <w:lang w:val="it-IT"/>
        </w:rPr>
      </w:pPr>
    </w:p>
    <w:p w:rsidR="00DE4BA5" w:rsidRPr="00DE4BA5" w:rsidRDefault="00DE4BA5" w:rsidP="00DE4BA5">
      <w:pPr>
        <w:spacing w:after="120" w:line="360" w:lineRule="auto"/>
        <w:jc w:val="center"/>
        <w:rPr>
          <w:rFonts w:ascii="Arial" w:hAnsi="Arial" w:cs="Arial"/>
          <w:sz w:val="20"/>
          <w:lang w:eastAsia="de-AT"/>
        </w:rPr>
      </w:pPr>
    </w:p>
    <w:p w:rsidR="00DE4BA5" w:rsidRPr="00DE4BA5" w:rsidRDefault="00DE4BA5" w:rsidP="00DE4BA5">
      <w:pPr>
        <w:autoSpaceDE w:val="0"/>
        <w:autoSpaceDN w:val="0"/>
        <w:adjustRightInd w:val="0"/>
        <w:spacing w:line="360" w:lineRule="auto"/>
        <w:ind w:firstLine="567"/>
        <w:jc w:val="both"/>
        <w:rPr>
          <w:rFonts w:ascii="Arial" w:hAnsi="Arial" w:cs="Arial"/>
          <w:noProof/>
          <w:lang w:eastAsia="ro-RO"/>
        </w:rPr>
      </w:pPr>
      <w:r w:rsidRPr="00DE4BA5">
        <w:rPr>
          <w:rFonts w:ascii="Arial" w:hAnsi="Arial" w:cs="Arial"/>
          <w:lang w:val="it-IT"/>
        </w:rPr>
        <w:lastRenderedPageBreak/>
        <w:t xml:space="preserve">Sonda se va săpa utilizând platforma de foraj marin Uranus, </w:t>
      </w:r>
      <w:r w:rsidRPr="00DE4BA5">
        <w:rPr>
          <w:rFonts w:ascii="Arial" w:eastAsia="MS Mincho" w:hAnsi="Arial"/>
        </w:rPr>
        <w:t>capabilă să opereze în ape cu adâncimi până la 100 m şi având o adâncime maximă de foraj de 7620 m,</w:t>
      </w:r>
      <w:r w:rsidRPr="00DE4BA5">
        <w:rPr>
          <w:rFonts w:ascii="Arial" w:hAnsi="Arial" w:cs="Arial"/>
          <w:lang w:val="it-IT"/>
        </w:rPr>
        <w:t xml:space="preserve"> amplasată la PFS6A - slotul B (slotul sondei 826)</w:t>
      </w:r>
      <w:r w:rsidRPr="00DE4BA5">
        <w:rPr>
          <w:rFonts w:ascii="Arial" w:hAnsi="Arial" w:cs="Arial"/>
          <w:noProof/>
          <w:lang w:eastAsia="ro-RO"/>
        </w:rPr>
        <w:t xml:space="preserve"> </w:t>
      </w: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Lucrările din cadrul proiectului au comportat mai multe etape:</w:t>
      </w:r>
    </w:p>
    <w:p w:rsidR="00DE4BA5" w:rsidRPr="00DE4BA5" w:rsidRDefault="00DE4BA5" w:rsidP="00DE4BA5">
      <w:pPr>
        <w:numPr>
          <w:ilvl w:val="0"/>
          <w:numId w:val="3"/>
        </w:numPr>
        <w:spacing w:after="0" w:line="360" w:lineRule="auto"/>
        <w:jc w:val="both"/>
        <w:rPr>
          <w:rFonts w:ascii="Arial" w:hAnsi="Arial" w:cs="Arial"/>
          <w:lang w:val="it-IT"/>
        </w:rPr>
      </w:pPr>
      <w:r w:rsidRPr="00DE4BA5">
        <w:rPr>
          <w:rFonts w:ascii="Arial" w:hAnsi="Arial" w:cs="Arial"/>
          <w:lang w:val="it-IT"/>
        </w:rPr>
        <w:t xml:space="preserve">Omorârea sondei urmată de extragerea </w:t>
      </w:r>
      <w:r w:rsidRPr="00DE4BA5">
        <w:rPr>
          <w:rFonts w:ascii="Tahoma" w:hAnsi="Tahoma" w:cs="Tahoma"/>
          <w:lang w:val="it-IT"/>
        </w:rPr>
        <w:t>ț</w:t>
      </w:r>
      <w:r w:rsidRPr="00DE4BA5">
        <w:rPr>
          <w:rFonts w:ascii="Arial" w:hAnsi="Arial" w:cs="Arial"/>
          <w:lang w:val="it-IT"/>
        </w:rPr>
        <w:t>evilor de extrac</w:t>
      </w:r>
      <w:r w:rsidRPr="00DE4BA5">
        <w:rPr>
          <w:rFonts w:ascii="Tahoma" w:hAnsi="Tahoma" w:cs="Tahoma"/>
          <w:lang w:val="it-IT"/>
        </w:rPr>
        <w:t>ț</w:t>
      </w:r>
      <w:r w:rsidRPr="00DE4BA5">
        <w:rPr>
          <w:rFonts w:ascii="Arial" w:hAnsi="Arial" w:cs="Arial"/>
          <w:lang w:val="it-IT"/>
        </w:rPr>
        <w:t>ie şi frezarea packerului permanent plasat la adâncimea de 1946m.</w:t>
      </w:r>
    </w:p>
    <w:p w:rsidR="00DE4BA5" w:rsidRPr="00DE4BA5" w:rsidRDefault="00DE4BA5" w:rsidP="00DE4BA5">
      <w:pPr>
        <w:numPr>
          <w:ilvl w:val="0"/>
          <w:numId w:val="3"/>
        </w:numPr>
        <w:spacing w:after="0" w:line="360" w:lineRule="auto"/>
        <w:jc w:val="both"/>
        <w:rPr>
          <w:rFonts w:ascii="Arial" w:hAnsi="Arial" w:cs="Arial"/>
          <w:lang w:val="it-IT"/>
        </w:rPr>
      </w:pPr>
      <w:r w:rsidRPr="00DE4BA5">
        <w:rPr>
          <w:rFonts w:ascii="Arial" w:hAnsi="Arial" w:cs="Arial"/>
          <w:lang w:val="it-IT"/>
        </w:rPr>
        <w:t>Plasarea unui dop de ciment ( sau unui packer tip dop ) şi a penei de deviere care să permită realizarea noului traiect</w:t>
      </w:r>
    </w:p>
    <w:p w:rsidR="00DE4BA5" w:rsidRPr="00DE4BA5" w:rsidRDefault="00DE4BA5" w:rsidP="00DE4BA5">
      <w:pPr>
        <w:numPr>
          <w:ilvl w:val="0"/>
          <w:numId w:val="3"/>
        </w:numPr>
        <w:spacing w:after="0" w:line="360" w:lineRule="auto"/>
        <w:jc w:val="both"/>
        <w:rPr>
          <w:rFonts w:ascii="Arial" w:hAnsi="Arial" w:cs="Arial"/>
          <w:lang w:val="it-IT"/>
        </w:rPr>
      </w:pPr>
      <w:r w:rsidRPr="00DE4BA5">
        <w:rPr>
          <w:rFonts w:ascii="Arial" w:hAnsi="Arial" w:cs="Arial"/>
          <w:lang w:val="it-IT"/>
        </w:rPr>
        <w:t>Realizarea unei ferestre în coloana de 7in şi 9 5/8 in la adâncimea de aprox. 1970m (cap Cretacic Superior) în vederea re-săpării sondei.</w:t>
      </w:r>
    </w:p>
    <w:p w:rsidR="00DE4BA5" w:rsidRPr="00DE4BA5" w:rsidRDefault="00DE4BA5" w:rsidP="00DE4BA5">
      <w:pPr>
        <w:numPr>
          <w:ilvl w:val="0"/>
          <w:numId w:val="3"/>
        </w:numPr>
        <w:spacing w:after="0" w:line="360" w:lineRule="auto"/>
        <w:jc w:val="both"/>
        <w:rPr>
          <w:rFonts w:ascii="Arial" w:hAnsi="Arial" w:cs="Arial"/>
          <w:lang w:val="it-IT"/>
        </w:rPr>
      </w:pPr>
      <w:r w:rsidRPr="00DE4BA5">
        <w:rPr>
          <w:rFonts w:ascii="Arial" w:hAnsi="Arial" w:cs="Arial"/>
          <w:lang w:val="it-IT"/>
        </w:rPr>
        <w:t xml:space="preserve">Re-săparea sondei pe intervalul </w:t>
      </w:r>
      <w:r w:rsidRPr="00DE4BA5">
        <w:rPr>
          <w:rFonts w:ascii="Arial" w:hAnsi="Arial" w:cs="Arial"/>
          <w:b/>
          <w:lang w:val="it-IT"/>
        </w:rPr>
        <w:t>1970-4500m.</w:t>
      </w:r>
    </w:p>
    <w:p w:rsidR="00DE4BA5" w:rsidRPr="00DE4BA5" w:rsidRDefault="00DE4BA5" w:rsidP="00DE4BA5">
      <w:pPr>
        <w:numPr>
          <w:ilvl w:val="0"/>
          <w:numId w:val="3"/>
        </w:numPr>
        <w:spacing w:after="0" w:line="360" w:lineRule="auto"/>
        <w:jc w:val="both"/>
        <w:rPr>
          <w:rFonts w:ascii="Arial" w:hAnsi="Arial" w:cs="Arial"/>
          <w:lang w:val="it-IT"/>
        </w:rPr>
      </w:pPr>
      <w:r w:rsidRPr="00DE4BA5">
        <w:rPr>
          <w:rFonts w:ascii="Arial" w:hAnsi="Arial" w:cs="Arial"/>
          <w:lang w:val="it-IT"/>
        </w:rPr>
        <w:t>Echiparea sondei cu liner de 4 ½ in , packere de teren şi porturi pentru a permite efectuarea unor operaţii de stimulare selectivă, cu material de sus</w:t>
      </w:r>
      <w:r w:rsidRPr="00DE4BA5">
        <w:rPr>
          <w:rFonts w:ascii="Tahoma" w:hAnsi="Tahoma" w:cs="Tahoma"/>
          <w:lang w:val="it-IT"/>
        </w:rPr>
        <w:t>ț</w:t>
      </w:r>
      <w:r w:rsidRPr="00DE4BA5">
        <w:rPr>
          <w:rFonts w:ascii="Arial" w:hAnsi="Arial" w:cs="Arial"/>
          <w:lang w:val="it-IT"/>
        </w:rPr>
        <w:t xml:space="preserve">inere a unui număr de </w:t>
      </w:r>
      <w:r w:rsidRPr="00DE4BA5">
        <w:rPr>
          <w:rFonts w:ascii="Arial" w:hAnsi="Arial" w:cs="Arial"/>
          <w:b/>
          <w:bCs/>
          <w:lang w:val="it-IT"/>
        </w:rPr>
        <w:t>10 intervale</w:t>
      </w:r>
      <w:r w:rsidRPr="00DE4BA5">
        <w:rPr>
          <w:rFonts w:ascii="Arial" w:hAnsi="Arial" w:cs="Arial"/>
          <w:lang w:val="it-IT"/>
        </w:rPr>
        <w:t>. În func</w:t>
      </w:r>
      <w:r w:rsidRPr="00DE4BA5">
        <w:rPr>
          <w:rFonts w:ascii="Tahoma" w:hAnsi="Tahoma" w:cs="Tahoma"/>
          <w:lang w:val="it-IT"/>
        </w:rPr>
        <w:t>ț</w:t>
      </w:r>
      <w:r w:rsidRPr="00DE4BA5">
        <w:rPr>
          <w:rFonts w:ascii="Arial" w:hAnsi="Arial" w:cs="Arial"/>
          <w:lang w:val="it-IT"/>
        </w:rPr>
        <w:t>ie de informa</w:t>
      </w:r>
      <w:r w:rsidRPr="00DE4BA5">
        <w:rPr>
          <w:rFonts w:ascii="Tahoma" w:hAnsi="Tahoma" w:cs="Tahoma"/>
          <w:lang w:val="it-IT"/>
        </w:rPr>
        <w:t>ț</w:t>
      </w:r>
      <w:r w:rsidRPr="00DE4BA5">
        <w:rPr>
          <w:rFonts w:ascii="Arial" w:hAnsi="Arial" w:cs="Arial"/>
          <w:lang w:val="it-IT"/>
        </w:rPr>
        <w:t>iile ob</w:t>
      </w:r>
      <w:r w:rsidRPr="00DE4BA5">
        <w:rPr>
          <w:rFonts w:ascii="Tahoma" w:hAnsi="Tahoma" w:cs="Tahoma"/>
          <w:lang w:val="it-IT"/>
        </w:rPr>
        <w:t>ț</w:t>
      </w:r>
      <w:r w:rsidRPr="00DE4BA5">
        <w:rPr>
          <w:rFonts w:ascii="Arial" w:hAnsi="Arial" w:cs="Arial"/>
          <w:lang w:val="it-IT"/>
        </w:rPr>
        <w:t>inute în timpul forajului, operaţia de stimulare cu sus</w:t>
      </w:r>
      <w:r w:rsidRPr="00DE4BA5">
        <w:rPr>
          <w:rFonts w:ascii="Tahoma" w:hAnsi="Tahoma" w:cs="Tahoma"/>
          <w:lang w:val="it-IT"/>
        </w:rPr>
        <w:t>ț</w:t>
      </w:r>
      <w:r w:rsidRPr="00DE4BA5">
        <w:rPr>
          <w:rFonts w:ascii="Arial" w:hAnsi="Arial" w:cs="Arial"/>
          <w:lang w:val="it-IT"/>
        </w:rPr>
        <w:t xml:space="preserve">inere a fost planificată a se realiza în două etape respectiv : </w:t>
      </w:r>
    </w:p>
    <w:p w:rsidR="00DE4BA5" w:rsidRPr="00DE4BA5" w:rsidRDefault="00DE4BA5" w:rsidP="00DE4BA5">
      <w:pPr>
        <w:numPr>
          <w:ilvl w:val="3"/>
          <w:numId w:val="3"/>
        </w:numPr>
        <w:spacing w:after="0" w:line="360" w:lineRule="auto"/>
        <w:jc w:val="both"/>
        <w:rPr>
          <w:rFonts w:ascii="Arial" w:hAnsi="Arial" w:cs="Arial"/>
          <w:lang w:val="nn-NO"/>
        </w:rPr>
      </w:pPr>
      <w:r w:rsidRPr="00DE4BA5">
        <w:rPr>
          <w:rFonts w:ascii="Arial" w:hAnsi="Arial" w:cs="Arial"/>
          <w:lang w:val="nn-NO"/>
        </w:rPr>
        <w:t>2 stagii în partea inferioară a drenei  corespunzătoare zonei de extindere a zăcământului (</w:t>
      </w:r>
      <w:r w:rsidRPr="00DE4BA5">
        <w:rPr>
          <w:rFonts w:ascii="Arial" w:hAnsi="Arial" w:cs="Arial"/>
          <w:b/>
          <w:bCs/>
          <w:lang w:val="nn-NO"/>
        </w:rPr>
        <w:t>caracter de explorare-evaluare</w:t>
      </w:r>
      <w:r w:rsidRPr="00DE4BA5">
        <w:rPr>
          <w:rFonts w:ascii="Arial" w:hAnsi="Arial" w:cs="Arial"/>
          <w:lang w:val="nn-NO"/>
        </w:rPr>
        <w:t>)</w:t>
      </w:r>
    </w:p>
    <w:p w:rsidR="00DE4BA5" w:rsidRPr="00DE4BA5" w:rsidRDefault="00DE4BA5" w:rsidP="00DE4BA5">
      <w:pPr>
        <w:numPr>
          <w:ilvl w:val="3"/>
          <w:numId w:val="3"/>
        </w:numPr>
        <w:spacing w:after="0" w:line="360" w:lineRule="auto"/>
        <w:jc w:val="both"/>
        <w:rPr>
          <w:rFonts w:ascii="Arial" w:hAnsi="Arial" w:cs="Arial"/>
          <w:lang w:val="it-IT"/>
        </w:rPr>
      </w:pPr>
      <w:r w:rsidRPr="00DE4BA5">
        <w:rPr>
          <w:rFonts w:ascii="Arial" w:hAnsi="Arial" w:cs="Arial"/>
          <w:lang w:val="it-IT"/>
        </w:rPr>
        <w:t>8 stagii în partea superioară a drenei corespunzătoare zonei cu  rezerve „dovedite”.</w:t>
      </w:r>
    </w:p>
    <w:p w:rsidR="00DE4BA5" w:rsidRPr="00DE4BA5" w:rsidRDefault="00DE4BA5" w:rsidP="00DE4BA5">
      <w:pPr>
        <w:spacing w:line="360" w:lineRule="auto"/>
        <w:ind w:firstLine="540"/>
        <w:jc w:val="both"/>
        <w:rPr>
          <w:rFonts w:ascii="Arial" w:hAnsi="Arial" w:cs="Arial"/>
          <w:lang w:val="it-IT"/>
        </w:rPr>
      </w:pPr>
      <w:r w:rsidRPr="00DE4BA5">
        <w:rPr>
          <w:rFonts w:ascii="Arial" w:hAnsi="Arial" w:cs="Arial"/>
          <w:lang w:val="it-IT"/>
        </w:rPr>
        <w:t>În funcţie de informaţiile obţinute în timpul forajului, operaţia de stimulare cu susţinere a fost planificată a se realiza în două etape a câte 5 stagii fiecare (5 stagii în partea inferioară a drenei şi 5 stagii în partea superioară a drenei).</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Lucrările pe loca</w:t>
      </w:r>
      <w:r w:rsidRPr="00DE4BA5">
        <w:rPr>
          <w:rFonts w:ascii="Tahoma" w:hAnsi="Tahoma" w:cs="Tahoma"/>
        </w:rPr>
        <w:t>ț</w:t>
      </w:r>
      <w:r w:rsidRPr="00DE4BA5">
        <w:rPr>
          <w:rFonts w:ascii="Arial" w:hAnsi="Arial" w:cs="Arial"/>
        </w:rPr>
        <w:t xml:space="preserve">ia 826 A Lebăda Vest , aferente acestor etape au avut loc între 11 02 2015 </w:t>
      </w:r>
      <w:r w:rsidRPr="00DE4BA5">
        <w:rPr>
          <w:rFonts w:ascii="Tahoma" w:hAnsi="Tahoma" w:cs="Tahoma"/>
        </w:rPr>
        <w:t>ș</w:t>
      </w:r>
      <w:r w:rsidRPr="00DE4BA5">
        <w:rPr>
          <w:rFonts w:ascii="Arial" w:hAnsi="Arial" w:cs="Arial"/>
        </w:rPr>
        <w:t>i 01.04. 2015.</w:t>
      </w:r>
    </w:p>
    <w:p w:rsidR="00DE4BA5" w:rsidRPr="00DE4BA5" w:rsidRDefault="00DE4BA5" w:rsidP="00DE4BA5">
      <w:pPr>
        <w:spacing w:line="360" w:lineRule="auto"/>
        <w:ind w:firstLine="539"/>
        <w:jc w:val="both"/>
        <w:rPr>
          <w:rFonts w:ascii="Arial" w:hAnsi="Arial" w:cs="Arial"/>
        </w:rPr>
      </w:pPr>
      <w:r w:rsidRPr="00DE4BA5">
        <w:rPr>
          <w:rFonts w:ascii="Arial" w:hAnsi="Arial" w:cs="Arial"/>
        </w:rPr>
        <w:t>In vederea protejării ecosistemului marin din zona de lucru s-a fost realizat un program de monitorizare acoperind următoarele componente de mediu: apa marină, sedimentele şi biota.</w:t>
      </w:r>
    </w:p>
    <w:p w:rsidR="00DE4BA5" w:rsidRPr="00DE4BA5" w:rsidRDefault="00DE4BA5" w:rsidP="00DE4BA5">
      <w:pPr>
        <w:spacing w:line="360" w:lineRule="auto"/>
        <w:ind w:firstLine="539"/>
        <w:jc w:val="both"/>
        <w:rPr>
          <w:rFonts w:ascii="Arial" w:hAnsi="Arial" w:cs="Arial"/>
        </w:rPr>
      </w:pPr>
    </w:p>
    <w:p w:rsidR="00DE4BA5" w:rsidRPr="00DE4BA5" w:rsidRDefault="00DE4BA5" w:rsidP="00DE4BA5">
      <w:pPr>
        <w:tabs>
          <w:tab w:val="left" w:pos="851"/>
        </w:tabs>
        <w:jc w:val="both"/>
        <w:rPr>
          <w:rFonts w:ascii="Arial" w:hAnsi="Arial" w:cs="Arial"/>
          <w:b/>
          <w:sz w:val="28"/>
          <w:szCs w:val="28"/>
        </w:rPr>
      </w:pPr>
      <w:r w:rsidRPr="00DE4BA5">
        <w:rPr>
          <w:rFonts w:ascii="Arial" w:hAnsi="Arial" w:cs="Arial"/>
          <w:b/>
          <w:sz w:val="28"/>
          <w:szCs w:val="28"/>
        </w:rPr>
        <w:t>II.</w:t>
      </w:r>
      <w:r w:rsidRPr="00DE4BA5">
        <w:rPr>
          <w:rFonts w:ascii="Arial" w:hAnsi="Arial" w:cs="Arial"/>
          <w:b/>
          <w:sz w:val="28"/>
          <w:szCs w:val="28"/>
        </w:rPr>
        <w:tab/>
        <w:t xml:space="preserve">Programul de monitorizare </w:t>
      </w:r>
    </w:p>
    <w:p w:rsidR="00DE4BA5" w:rsidRPr="00DE4BA5" w:rsidRDefault="00DE4BA5" w:rsidP="00DE4BA5">
      <w:pPr>
        <w:spacing w:before="120" w:after="120" w:line="360" w:lineRule="auto"/>
        <w:ind w:firstLine="539"/>
        <w:jc w:val="both"/>
        <w:rPr>
          <w:rFonts w:ascii="Arial" w:hAnsi="Arial" w:cs="Arial"/>
        </w:rPr>
      </w:pPr>
    </w:p>
    <w:p w:rsidR="00DE4BA5" w:rsidRPr="00DE4BA5" w:rsidRDefault="00DE4BA5" w:rsidP="00DE4BA5">
      <w:pPr>
        <w:autoSpaceDE w:val="0"/>
        <w:autoSpaceDN w:val="0"/>
        <w:adjustRightInd w:val="0"/>
        <w:spacing w:line="360" w:lineRule="auto"/>
        <w:ind w:firstLine="720"/>
        <w:contextualSpacing/>
        <w:jc w:val="both"/>
        <w:rPr>
          <w:rFonts w:ascii="Arial" w:hAnsi="Arial" w:cs="Arial"/>
        </w:rPr>
      </w:pPr>
      <w:r w:rsidRPr="00DE4BA5">
        <w:rPr>
          <w:rFonts w:ascii="Arial" w:hAnsi="Arial" w:cs="Arial"/>
        </w:rPr>
        <w:t>La stabilirea  re</w:t>
      </w:r>
      <w:r w:rsidRPr="00DE4BA5">
        <w:rPr>
          <w:rFonts w:ascii="Tahoma" w:hAnsi="Tahoma" w:cs="Tahoma"/>
        </w:rPr>
        <w:t>ț</w:t>
      </w:r>
      <w:r w:rsidRPr="00DE4BA5">
        <w:rPr>
          <w:rFonts w:ascii="Arial" w:hAnsi="Arial" w:cs="Arial"/>
        </w:rPr>
        <w:t>elei de sta</w:t>
      </w:r>
      <w:r w:rsidRPr="00DE4BA5">
        <w:rPr>
          <w:rFonts w:ascii="Tahoma" w:hAnsi="Tahoma" w:cs="Tahoma"/>
        </w:rPr>
        <w:t>ț</w:t>
      </w:r>
      <w:r w:rsidRPr="00DE4BA5">
        <w:rPr>
          <w:rFonts w:ascii="Arial" w:hAnsi="Arial" w:cs="Arial"/>
        </w:rPr>
        <w:t>ii de prelevare a probelor de apa si sediment din zona sondei 826A Lebada Vest  s-au avut în vedere urmatorii factori: dinamica curen</w:t>
      </w:r>
      <w:r w:rsidRPr="00DE4BA5">
        <w:rPr>
          <w:rFonts w:ascii="Tahoma" w:hAnsi="Tahoma" w:cs="Tahoma"/>
        </w:rPr>
        <w:t>ț</w:t>
      </w:r>
      <w:r w:rsidRPr="00DE4BA5">
        <w:rPr>
          <w:rFonts w:ascii="Arial" w:hAnsi="Arial" w:cs="Arial"/>
        </w:rPr>
        <w:t xml:space="preserve">ilor marini din zonă, </w:t>
      </w:r>
      <w:r w:rsidRPr="00DE4BA5">
        <w:rPr>
          <w:rFonts w:ascii="Arial" w:hAnsi="Arial" w:cs="Arial"/>
        </w:rPr>
        <w:lastRenderedPageBreak/>
        <w:t>particularitatile naturale ale ecosistemului din zonă, caracteristicile activită</w:t>
      </w:r>
      <w:r w:rsidRPr="00DE4BA5">
        <w:rPr>
          <w:rFonts w:ascii="Tahoma" w:hAnsi="Tahoma" w:cs="Tahoma"/>
        </w:rPr>
        <w:t>ț</w:t>
      </w:r>
      <w:r w:rsidRPr="00DE4BA5">
        <w:rPr>
          <w:rFonts w:ascii="Arial" w:hAnsi="Arial" w:cs="Arial"/>
        </w:rPr>
        <w:t>ilor de foraj precum şi acoperirea unei suprafe</w:t>
      </w:r>
      <w:r w:rsidRPr="00DE4BA5">
        <w:rPr>
          <w:rFonts w:ascii="Tahoma" w:hAnsi="Tahoma" w:cs="Tahoma"/>
        </w:rPr>
        <w:t>ț</w:t>
      </w:r>
      <w:r w:rsidRPr="00DE4BA5">
        <w:rPr>
          <w:rFonts w:ascii="Arial" w:hAnsi="Arial" w:cs="Arial"/>
        </w:rPr>
        <w:t>e cât mai întinse pentru a ob</w:t>
      </w:r>
      <w:r w:rsidRPr="00DE4BA5">
        <w:rPr>
          <w:rFonts w:ascii="Tahoma" w:hAnsi="Tahoma" w:cs="Tahoma"/>
        </w:rPr>
        <w:t>ț</w:t>
      </w:r>
      <w:r w:rsidRPr="00DE4BA5">
        <w:rPr>
          <w:rFonts w:ascii="Arial" w:hAnsi="Arial" w:cs="Arial"/>
        </w:rPr>
        <w:t>ine informa</w:t>
      </w:r>
      <w:r w:rsidRPr="00DE4BA5">
        <w:rPr>
          <w:rFonts w:ascii="Tahoma" w:hAnsi="Tahoma" w:cs="Tahoma"/>
        </w:rPr>
        <w:t>ț</w:t>
      </w:r>
      <w:r w:rsidRPr="00DE4BA5">
        <w:rPr>
          <w:rFonts w:ascii="Arial" w:hAnsi="Arial" w:cs="Arial"/>
        </w:rPr>
        <w:t>ii concludente şi concise asupra ecosistemului din zonă.</w:t>
      </w:r>
    </w:p>
    <w:p w:rsidR="00DE4BA5" w:rsidRPr="00DE4BA5" w:rsidRDefault="00DE4BA5" w:rsidP="00DE4BA5">
      <w:pPr>
        <w:autoSpaceDE w:val="0"/>
        <w:spacing w:line="360" w:lineRule="auto"/>
        <w:ind w:firstLine="720"/>
        <w:jc w:val="both"/>
        <w:rPr>
          <w:rFonts w:ascii="Arial" w:hAnsi="Arial" w:cs="Arial"/>
        </w:rPr>
      </w:pPr>
      <w:r w:rsidRPr="00DE4BA5">
        <w:rPr>
          <w:rFonts w:ascii="Arial" w:hAnsi="Arial" w:cs="Arial"/>
        </w:rPr>
        <w:t>Proprietatile fizico – chimice ale apelelor în zona de larg sunt condiţionate de procesele de amestec şi de difuzie turbulentă care au loc în apele de mică adâncime: viteza, direcţia curenţilor şi influenţa Dunării. Debitul sezonier fluvial (Figura nr. 2.1.), precum şi corelarea circulaţiei cu distribuţia salinităţii la suprafaţa mării pentru condiţiile aportului de apă dulce scăzut (toamna), cât şi ridicat (Figura nr.2.3.) sunt discutate în primul rând.</w:t>
      </w:r>
    </w:p>
    <w:p w:rsidR="00DE4BA5" w:rsidRPr="00DE4BA5" w:rsidRDefault="00DE4BA5" w:rsidP="00DE4BA5">
      <w:pPr>
        <w:autoSpaceDE w:val="0"/>
        <w:spacing w:line="360" w:lineRule="auto"/>
        <w:ind w:firstLine="720"/>
        <w:jc w:val="both"/>
      </w:pPr>
    </w:p>
    <w:p w:rsidR="00DE4BA5" w:rsidRPr="00DE4BA5" w:rsidRDefault="00DE4BA5" w:rsidP="00DE4BA5">
      <w:pPr>
        <w:autoSpaceDE w:val="0"/>
        <w:spacing w:line="360" w:lineRule="auto"/>
        <w:jc w:val="center"/>
        <w:rPr>
          <w:noProof/>
        </w:rPr>
      </w:pPr>
      <w:r w:rsidRPr="00DE4BA5">
        <w:rPr>
          <w:noProof/>
          <w:lang w:eastAsia="ro-RO"/>
        </w:rPr>
        <w:drawing>
          <wp:inline distT="0" distB="0" distL="0" distR="0" wp14:anchorId="64283B7B" wp14:editId="767ECFA6">
            <wp:extent cx="3629025" cy="1790700"/>
            <wp:effectExtent l="0" t="0" r="9525" b="0"/>
            <wp:docPr id="9" name="Imagine 9" descr="debit sezo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bit sezoni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9025" cy="1790700"/>
                    </a:xfrm>
                    <a:prstGeom prst="rect">
                      <a:avLst/>
                    </a:prstGeom>
                    <a:noFill/>
                    <a:ln>
                      <a:noFill/>
                    </a:ln>
                  </pic:spPr>
                </pic:pic>
              </a:graphicData>
            </a:graphic>
          </wp:inline>
        </w:drawing>
      </w:r>
    </w:p>
    <w:p w:rsidR="00DE4BA5" w:rsidRPr="00DE4BA5" w:rsidRDefault="00DE4BA5" w:rsidP="00DE4BA5">
      <w:pPr>
        <w:autoSpaceDE w:val="0"/>
        <w:spacing w:line="360" w:lineRule="auto"/>
        <w:jc w:val="center"/>
      </w:pPr>
    </w:p>
    <w:p w:rsidR="00DE4BA5" w:rsidRPr="00DE4BA5" w:rsidRDefault="00DE4BA5" w:rsidP="00DE4BA5">
      <w:pPr>
        <w:autoSpaceDE w:val="0"/>
        <w:spacing w:line="360" w:lineRule="auto"/>
        <w:jc w:val="center"/>
        <w:rPr>
          <w:rFonts w:ascii="Arial" w:hAnsi="Arial" w:cs="Arial"/>
        </w:rPr>
      </w:pPr>
      <w:r w:rsidRPr="00DE4BA5">
        <w:rPr>
          <w:rFonts w:ascii="Arial" w:hAnsi="Arial" w:cs="Arial"/>
        </w:rPr>
        <w:t>Figura nr. 2.1. Debitul sezonier al Dunării (m3/an) în perioada 1971 – 2009 (Mihailov et al., 2013)</w:t>
      </w:r>
    </w:p>
    <w:p w:rsidR="00DE4BA5" w:rsidRPr="00DE4BA5" w:rsidRDefault="00DE4BA5" w:rsidP="00DE4BA5">
      <w:pPr>
        <w:autoSpaceDE w:val="0"/>
        <w:spacing w:line="360" w:lineRule="auto"/>
        <w:ind w:firstLine="720"/>
        <w:jc w:val="both"/>
      </w:pPr>
    </w:p>
    <w:p w:rsidR="00DE4BA5" w:rsidRPr="00DE4BA5" w:rsidRDefault="00DE4BA5" w:rsidP="00DE4BA5">
      <w:pPr>
        <w:autoSpaceDE w:val="0"/>
        <w:spacing w:line="360" w:lineRule="auto"/>
        <w:ind w:firstLine="720"/>
        <w:jc w:val="both"/>
        <w:rPr>
          <w:rFonts w:ascii="Arial" w:hAnsi="Arial" w:cs="Arial"/>
        </w:rPr>
      </w:pPr>
      <w:r w:rsidRPr="00DE4BA5">
        <w:rPr>
          <w:rFonts w:ascii="Arial" w:hAnsi="Arial" w:cs="Arial"/>
        </w:rPr>
        <w:t>În condiţiiile de debit mare (10.190 m</w:t>
      </w:r>
      <w:r w:rsidRPr="00DE4BA5">
        <w:rPr>
          <w:rFonts w:ascii="Arial" w:hAnsi="Arial" w:cs="Arial"/>
          <w:vertAlign w:val="superscript"/>
        </w:rPr>
        <w:t>3</w:t>
      </w:r>
      <w:r w:rsidRPr="00DE4BA5">
        <w:rPr>
          <w:rFonts w:ascii="Arial" w:hAnsi="Arial" w:cs="Arial"/>
        </w:rPr>
        <w:t>/s) în luna mai 1973, salinitatea la Sfântu Gheorghe, la suprafaţa mării prezintă gradienţi puternici de la nord spre vest, ceea ce relevă faptul că amestecul avut loc în apropierea ţărmului, sub influenţa curenţilor caracteristici (Figura nr.2.2.a). Lângă Gurile Dunării in conditii de debit scăzut (de exemplu în timpul toamnei 1973 cu 4.093,3 m</w:t>
      </w:r>
      <w:r w:rsidRPr="00DE4BA5">
        <w:rPr>
          <w:rFonts w:ascii="Arial" w:hAnsi="Arial" w:cs="Arial"/>
          <w:vertAlign w:val="superscript"/>
        </w:rPr>
        <w:t>3</w:t>
      </w:r>
      <w:r w:rsidRPr="00DE4BA5">
        <w:rPr>
          <w:rFonts w:ascii="Arial" w:hAnsi="Arial" w:cs="Arial"/>
        </w:rPr>
        <w:t xml:space="preserve">/s) salinitatea a fost de aproximativ 16,0 </w:t>
      </w:r>
      <w:smartTag w:uri="urn:schemas-microsoft-com:office:smarttags" w:element="stockticker">
        <w:r w:rsidRPr="00DE4BA5">
          <w:rPr>
            <w:rFonts w:ascii="Arial" w:hAnsi="Arial" w:cs="Arial"/>
          </w:rPr>
          <w:t>PSU</w:t>
        </w:r>
      </w:smartTag>
      <w:r w:rsidRPr="00DE4BA5">
        <w:rPr>
          <w:rFonts w:ascii="Arial" w:hAnsi="Arial" w:cs="Arial"/>
        </w:rPr>
        <w:t xml:space="preserve"> datorită influenţei puternice a apelor marine de larg, vântului şi a circulaţiei regionale orientată de la nord la vest (Figura nr.2.2.b).</w:t>
      </w:r>
    </w:p>
    <w:p w:rsidR="00DE4BA5" w:rsidRPr="00DE4BA5" w:rsidRDefault="00DE4BA5" w:rsidP="00DE4BA5">
      <w:pPr>
        <w:autoSpaceDE w:val="0"/>
        <w:spacing w:line="360" w:lineRule="auto"/>
        <w:ind w:firstLine="720"/>
        <w:jc w:val="both"/>
        <w:rPr>
          <w:rFonts w:ascii="Arial" w:hAnsi="Arial" w:cs="Arial"/>
        </w:rPr>
      </w:pPr>
      <w:r w:rsidRPr="00DE4BA5">
        <w:rPr>
          <w:rFonts w:ascii="Arial" w:hAnsi="Arial" w:cs="Arial"/>
        </w:rPr>
        <w:t xml:space="preserve">Primăvara, distribuţia salinităţii este un rezultat al două acţiuni opuse: convecţie termică şi debitul Dunării (Figura nr.2.2. si 2.3.). Influenţa convecţiei termice influenţează amestecul omogen pe verticală a maselor de apă, cu salinităţi ridicate, şi aportul de apă dulce afectează stratul superior determinând o stratificare puternică în apele de adâncime mică. </w:t>
      </w:r>
    </w:p>
    <w:p w:rsidR="00DE4BA5" w:rsidRPr="00DE4BA5" w:rsidRDefault="00DE4BA5" w:rsidP="00DE4BA5">
      <w:pPr>
        <w:autoSpaceDE w:val="0"/>
        <w:spacing w:line="360" w:lineRule="auto"/>
        <w:ind w:firstLine="720"/>
        <w:jc w:val="both"/>
        <w:rPr>
          <w:sz w:val="12"/>
          <w:szCs w:val="12"/>
        </w:rPr>
      </w:pPr>
    </w:p>
    <w:p w:rsidR="00DE4BA5" w:rsidRPr="00DE4BA5" w:rsidRDefault="00DE4BA5" w:rsidP="00DE4BA5">
      <w:pPr>
        <w:autoSpaceDE w:val="0"/>
        <w:spacing w:line="360" w:lineRule="auto"/>
        <w:ind w:firstLine="720"/>
        <w:jc w:val="both"/>
        <w:rPr>
          <w:sz w:val="12"/>
          <w:szCs w:val="12"/>
        </w:rPr>
      </w:pPr>
    </w:p>
    <w:p w:rsidR="00DE4BA5" w:rsidRPr="00DE4BA5" w:rsidRDefault="00DE4BA5" w:rsidP="00DE4BA5">
      <w:pPr>
        <w:autoSpaceDE w:val="0"/>
        <w:spacing w:line="360" w:lineRule="auto"/>
        <w:jc w:val="both"/>
      </w:pPr>
      <w:r w:rsidRPr="00DE4BA5">
        <w:rPr>
          <w:noProof/>
          <w:lang w:eastAsia="ro-RO"/>
        </w:rPr>
        <w:lastRenderedPageBreak/>
        <w:drawing>
          <wp:inline distT="0" distB="0" distL="0" distR="0" wp14:anchorId="79F0F7B5" wp14:editId="2C5BC3E1">
            <wp:extent cx="5972175" cy="2676525"/>
            <wp:effectExtent l="0" t="0" r="9525" b="9525"/>
            <wp:docPr id="10" name="Imagine 10" descr="Scurent73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urent73_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2676525"/>
                    </a:xfrm>
                    <a:prstGeom prst="rect">
                      <a:avLst/>
                    </a:prstGeom>
                    <a:noFill/>
                    <a:ln>
                      <a:noFill/>
                    </a:ln>
                  </pic:spPr>
                </pic:pic>
              </a:graphicData>
            </a:graphic>
          </wp:inline>
        </w:drawing>
      </w:r>
    </w:p>
    <w:p w:rsidR="00DE4BA5" w:rsidRPr="00DE4BA5" w:rsidRDefault="00DE4BA5" w:rsidP="00DE4BA5">
      <w:pPr>
        <w:autoSpaceDE w:val="0"/>
        <w:jc w:val="center"/>
        <w:rPr>
          <w:rFonts w:ascii="Arial" w:hAnsi="Arial" w:cs="Arial"/>
        </w:rPr>
      </w:pPr>
      <w:r w:rsidRPr="00DE4BA5">
        <w:rPr>
          <w:rFonts w:ascii="Arial" w:hAnsi="Arial" w:cs="Arial"/>
        </w:rPr>
        <w:t>Figura nr.2.2. Influenţa circulaţiei regionale asupra distribuţiei salinităţii pe platoul continental de vest al Mării Negre: primăvara şi vara – debit mare al Dunării (a,c) sau scăzut (d, f) şi toamna – debit scăzut (b, e) (Mihailov et al., 2013)</w:t>
      </w:r>
    </w:p>
    <w:p w:rsidR="00DE4BA5" w:rsidRPr="00DE4BA5" w:rsidRDefault="00DE4BA5" w:rsidP="00DE4BA5">
      <w:pPr>
        <w:autoSpaceDE w:val="0"/>
        <w:ind w:firstLine="720"/>
        <w:jc w:val="center"/>
        <w:rPr>
          <w:rFonts w:ascii="Arial" w:hAnsi="Arial" w:cs="Arial"/>
        </w:rPr>
      </w:pPr>
    </w:p>
    <w:p w:rsidR="00DE4BA5" w:rsidRPr="00DE4BA5" w:rsidRDefault="00DE4BA5" w:rsidP="00DE4BA5">
      <w:pPr>
        <w:autoSpaceDE w:val="0"/>
        <w:spacing w:line="360" w:lineRule="auto"/>
        <w:ind w:firstLine="720"/>
        <w:jc w:val="both"/>
        <w:rPr>
          <w:rFonts w:ascii="Arial" w:hAnsi="Arial" w:cs="Arial"/>
        </w:rPr>
      </w:pPr>
      <w:r w:rsidRPr="00DE4BA5">
        <w:rPr>
          <w:rFonts w:ascii="Arial" w:hAnsi="Arial" w:cs="Arial"/>
        </w:rPr>
        <w:t>Caracteristic pentru sezonul de toamnă este debitul relativ scăzut a Dunării (Figura nr.8) şi suprapunând cu activitatea dinamică a curentului de la nord la sud, rezultă o distribuţia omogenă pe verticală în stratul superior, format prin convecţie.</w:t>
      </w:r>
    </w:p>
    <w:p w:rsidR="00DE4BA5" w:rsidRPr="00DE4BA5" w:rsidRDefault="00DE4BA5" w:rsidP="00DE4BA5">
      <w:pPr>
        <w:autoSpaceDE w:val="0"/>
        <w:jc w:val="center"/>
        <w:rPr>
          <w:sz w:val="20"/>
          <w:szCs w:val="20"/>
        </w:rPr>
      </w:pPr>
    </w:p>
    <w:p w:rsidR="00DE4BA5" w:rsidRPr="00DE4BA5" w:rsidRDefault="00DE4BA5" w:rsidP="00DE4BA5">
      <w:pPr>
        <w:autoSpaceDE w:val="0"/>
        <w:spacing w:line="360" w:lineRule="auto"/>
        <w:jc w:val="center"/>
      </w:pPr>
      <w:r w:rsidRPr="00DE4BA5">
        <w:rPr>
          <w:noProof/>
          <w:lang w:eastAsia="ro-RO"/>
        </w:rPr>
        <w:drawing>
          <wp:inline distT="0" distB="0" distL="0" distR="0" wp14:anchorId="57766295" wp14:editId="73B0D1C8">
            <wp:extent cx="3467100" cy="1943100"/>
            <wp:effectExtent l="0" t="0" r="0" b="0"/>
            <wp:docPr id="11" name="Imagine 11" descr="TSdu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dun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1943100"/>
                    </a:xfrm>
                    <a:prstGeom prst="rect">
                      <a:avLst/>
                    </a:prstGeom>
                    <a:noFill/>
                    <a:ln>
                      <a:noFill/>
                    </a:ln>
                  </pic:spPr>
                </pic:pic>
              </a:graphicData>
            </a:graphic>
          </wp:inline>
        </w:drawing>
      </w:r>
    </w:p>
    <w:p w:rsidR="00DE4BA5" w:rsidRPr="00DE4BA5" w:rsidRDefault="00DE4BA5" w:rsidP="00DE4BA5">
      <w:pPr>
        <w:autoSpaceDE w:val="0"/>
        <w:jc w:val="center"/>
        <w:rPr>
          <w:rFonts w:ascii="Arial" w:hAnsi="Arial" w:cs="Arial"/>
        </w:rPr>
      </w:pPr>
      <w:r w:rsidRPr="00DE4BA5">
        <w:rPr>
          <w:rFonts w:ascii="Arial" w:hAnsi="Arial" w:cs="Arial"/>
        </w:rPr>
        <w:t>Figura nr. 2.3. Distribuţia debitului mediu, minima şi maxima lunară a fluviului Dunărea, măsurat la Ceatal Ismail, 1971 – 2009 (Mihailov et al., 2013)</w:t>
      </w:r>
    </w:p>
    <w:p w:rsidR="00DE4BA5" w:rsidRPr="00DE4BA5" w:rsidRDefault="00DE4BA5" w:rsidP="00DE4BA5"/>
    <w:p w:rsidR="00DE4BA5" w:rsidRPr="00DE4BA5" w:rsidRDefault="00DE4BA5" w:rsidP="00DE4BA5">
      <w:pPr>
        <w:spacing w:before="120"/>
        <w:jc w:val="both"/>
        <w:rPr>
          <w:b/>
          <w:i/>
        </w:rPr>
      </w:pPr>
    </w:p>
    <w:p w:rsidR="00DE4BA5" w:rsidRPr="00DE4BA5" w:rsidRDefault="00DE4BA5" w:rsidP="00DE4BA5">
      <w:pPr>
        <w:spacing w:before="120" w:line="360" w:lineRule="auto"/>
        <w:jc w:val="both"/>
        <w:rPr>
          <w:rFonts w:ascii="Arial" w:hAnsi="Arial" w:cs="Arial"/>
          <w:b/>
        </w:rPr>
      </w:pPr>
    </w:p>
    <w:p w:rsidR="00DE4BA5" w:rsidRPr="00DE4BA5" w:rsidRDefault="00DE4BA5" w:rsidP="00DE4BA5">
      <w:pPr>
        <w:spacing w:before="120" w:line="360" w:lineRule="auto"/>
        <w:jc w:val="both"/>
        <w:rPr>
          <w:rFonts w:ascii="Arial" w:hAnsi="Arial" w:cs="Arial"/>
          <w:b/>
        </w:rPr>
      </w:pPr>
      <w:r w:rsidRPr="00DE4BA5">
        <w:rPr>
          <w:rFonts w:ascii="Arial" w:hAnsi="Arial" w:cs="Arial"/>
          <w:b/>
        </w:rPr>
        <w:t>Condiţii de climă şi meteorologice în zonă</w:t>
      </w:r>
    </w:p>
    <w:p w:rsidR="00DE4BA5" w:rsidRPr="00DE4BA5" w:rsidRDefault="00DE4BA5" w:rsidP="00DE4BA5">
      <w:pPr>
        <w:spacing w:before="120" w:line="360" w:lineRule="auto"/>
        <w:jc w:val="both"/>
        <w:rPr>
          <w:rFonts w:ascii="Arial" w:hAnsi="Arial" w:cs="Arial"/>
          <w:b/>
        </w:rPr>
      </w:pPr>
      <w:r w:rsidRPr="00DE4BA5">
        <w:rPr>
          <w:rFonts w:ascii="Arial" w:hAnsi="Arial" w:cs="Arial"/>
        </w:rPr>
        <w:lastRenderedPageBreak/>
        <w:tab/>
        <w:t>Bazinul Mării Negre, situată la latitudini boreal-subtropicale, la grani</w:t>
      </w:r>
      <w:r w:rsidRPr="00DE4BA5">
        <w:rPr>
          <w:rFonts w:ascii="Arial" w:hAnsi="Tahoma" w:cs="Arial"/>
        </w:rPr>
        <w:t>ț</w:t>
      </w:r>
      <w:r w:rsidRPr="00DE4BA5">
        <w:rPr>
          <w:rFonts w:ascii="Arial" w:hAnsi="Arial" w:cs="Arial"/>
        </w:rPr>
        <w:t xml:space="preserve">a dintre Europa </w:t>
      </w:r>
      <w:r w:rsidRPr="00DE4BA5">
        <w:rPr>
          <w:rFonts w:ascii="Arial" w:hAnsi="Tahoma" w:cs="Arial"/>
        </w:rPr>
        <w:t>ș</w:t>
      </w:r>
      <w:r w:rsidRPr="00DE4BA5">
        <w:rPr>
          <w:rFonts w:ascii="Arial" w:hAnsi="Arial" w:cs="Arial"/>
        </w:rPr>
        <w:t>i Asia (Drozdov et al., 1991) prezintă o circula</w:t>
      </w:r>
      <w:r w:rsidRPr="00DE4BA5">
        <w:rPr>
          <w:rFonts w:ascii="Arial" w:hAnsi="Tahoma" w:cs="Arial"/>
        </w:rPr>
        <w:t>ț</w:t>
      </w:r>
      <w:r w:rsidRPr="00DE4BA5">
        <w:rPr>
          <w:rFonts w:ascii="Arial" w:hAnsi="Arial" w:cs="Arial"/>
        </w:rPr>
        <w:t xml:space="preserve">ie generală atmosferică în largul mării determinată în special de activitatea ciclonică </w:t>
      </w:r>
      <w:r w:rsidRPr="00DE4BA5">
        <w:rPr>
          <w:rFonts w:ascii="Arial" w:hAnsi="Tahoma" w:cs="Arial"/>
        </w:rPr>
        <w:t>ș</w:t>
      </w:r>
      <w:r w:rsidRPr="00DE4BA5">
        <w:rPr>
          <w:rFonts w:ascii="Arial" w:hAnsi="Arial" w:cs="Arial"/>
        </w:rPr>
        <w:t>i anticiclonică peste Europa Centrală, influen</w:t>
      </w:r>
      <w:r w:rsidRPr="00DE4BA5">
        <w:rPr>
          <w:rFonts w:ascii="Arial" w:hAnsi="Tahoma" w:cs="Arial"/>
        </w:rPr>
        <w:t>ț</w:t>
      </w:r>
      <w:r w:rsidRPr="00DE4BA5">
        <w:rPr>
          <w:rFonts w:ascii="Arial" w:hAnsi="Arial" w:cs="Arial"/>
        </w:rPr>
        <w:t>at de mase de aer de origine Atlantică.</w:t>
      </w:r>
    </w:p>
    <w:p w:rsidR="00DE4BA5" w:rsidRPr="00DE4BA5" w:rsidRDefault="00DE4BA5" w:rsidP="00DE4BA5">
      <w:pPr>
        <w:spacing w:before="240" w:line="360" w:lineRule="auto"/>
        <w:jc w:val="both"/>
        <w:rPr>
          <w:rFonts w:ascii="Arial" w:hAnsi="Arial" w:cs="Arial"/>
        </w:rPr>
      </w:pPr>
      <w:r w:rsidRPr="00DE4BA5">
        <w:rPr>
          <w:rFonts w:ascii="Arial" w:hAnsi="Arial" w:cs="Arial"/>
          <w:b/>
        </w:rPr>
        <w:tab/>
        <w:t xml:space="preserve">Acoperirea cu nori  </w:t>
      </w:r>
      <w:r w:rsidRPr="00DE4BA5">
        <w:rPr>
          <w:rFonts w:ascii="Arial" w:hAnsi="Arial" w:cs="Arial"/>
        </w:rPr>
        <w:t xml:space="preserve">Transmiterea de energie de la soare la pământ </w:t>
      </w:r>
      <w:r w:rsidRPr="00DE4BA5">
        <w:rPr>
          <w:rFonts w:ascii="Arial" w:hAnsi="Tahoma" w:cs="Arial"/>
        </w:rPr>
        <w:t>ș</w:t>
      </w:r>
      <w:r w:rsidRPr="00DE4BA5">
        <w:rPr>
          <w:rFonts w:ascii="Arial" w:hAnsi="Arial" w:cs="Arial"/>
        </w:rPr>
        <w:t>i pământ în spa</w:t>
      </w:r>
      <w:r w:rsidRPr="00DE4BA5">
        <w:rPr>
          <w:rFonts w:ascii="Arial" w:hAnsi="Tahoma" w:cs="Arial"/>
        </w:rPr>
        <w:t>ț</w:t>
      </w:r>
      <w:r w:rsidRPr="00DE4BA5">
        <w:rPr>
          <w:rFonts w:ascii="Arial" w:hAnsi="Arial" w:cs="Arial"/>
        </w:rPr>
        <w:t>iu este puternic influenţată de procesele complexe din atmosferă. În functie de grosime, norii reflectă 40-80% din radia</w:t>
      </w:r>
      <w:r w:rsidRPr="00DE4BA5">
        <w:rPr>
          <w:rFonts w:ascii="Arial" w:hAnsi="Tahoma" w:cs="Arial"/>
        </w:rPr>
        <w:t>ț</w:t>
      </w:r>
      <w:r w:rsidRPr="00DE4BA5">
        <w:rPr>
          <w:rFonts w:ascii="Arial" w:hAnsi="Arial" w:cs="Arial"/>
        </w:rPr>
        <w:t>ia solară în spa</w:t>
      </w:r>
      <w:r w:rsidRPr="00DE4BA5">
        <w:rPr>
          <w:rFonts w:ascii="Arial" w:hAnsi="Tahoma" w:cs="Arial"/>
        </w:rPr>
        <w:t>ț</w:t>
      </w:r>
      <w:r w:rsidRPr="00DE4BA5">
        <w:rPr>
          <w:rFonts w:ascii="Arial" w:hAnsi="Arial" w:cs="Arial"/>
        </w:rPr>
        <w:t>iu. Radia</w:t>
      </w:r>
      <w:r w:rsidRPr="00DE4BA5">
        <w:rPr>
          <w:rFonts w:ascii="Arial" w:hAnsi="Tahoma" w:cs="Arial"/>
        </w:rPr>
        <w:t>ț</w:t>
      </w:r>
      <w:r w:rsidRPr="00DE4BA5">
        <w:rPr>
          <w:rFonts w:ascii="Arial" w:hAnsi="Arial" w:cs="Arial"/>
        </w:rPr>
        <w:t>ia terestră este absorbită semnificativ de nori. Consisten</w:t>
      </w:r>
      <w:r w:rsidRPr="00DE4BA5">
        <w:rPr>
          <w:rFonts w:ascii="Arial" w:hAnsi="Tahoma" w:cs="Arial"/>
        </w:rPr>
        <w:t>ț</w:t>
      </w:r>
      <w:r w:rsidRPr="00DE4BA5">
        <w:rPr>
          <w:rFonts w:ascii="Arial" w:hAnsi="Arial" w:cs="Arial"/>
        </w:rPr>
        <w:t xml:space="preserve">a </w:t>
      </w:r>
      <w:r w:rsidRPr="00DE4BA5">
        <w:rPr>
          <w:rFonts w:ascii="Arial" w:hAnsi="Tahoma" w:cs="Arial"/>
        </w:rPr>
        <w:t>ș</w:t>
      </w:r>
      <w:r w:rsidRPr="00DE4BA5">
        <w:rPr>
          <w:rFonts w:ascii="Arial" w:hAnsi="Arial" w:cs="Arial"/>
        </w:rPr>
        <w:t>i procentul de acoperire cu nori are o mare influen</w:t>
      </w:r>
      <w:r w:rsidRPr="00DE4BA5">
        <w:rPr>
          <w:rFonts w:ascii="Arial" w:hAnsi="Tahoma" w:cs="Arial"/>
        </w:rPr>
        <w:t>ț</w:t>
      </w:r>
      <w:r w:rsidRPr="00DE4BA5">
        <w:rPr>
          <w:rFonts w:ascii="Arial" w:hAnsi="Arial" w:cs="Arial"/>
        </w:rPr>
        <w:t xml:space="preserve">ă asupra caracteristicilor sinoptice. </w:t>
      </w:r>
    </w:p>
    <w:p w:rsidR="00DE4BA5" w:rsidRPr="00DE4BA5" w:rsidRDefault="00DE4BA5" w:rsidP="00DE4BA5">
      <w:pPr>
        <w:spacing w:line="360" w:lineRule="auto"/>
        <w:jc w:val="both"/>
        <w:rPr>
          <w:rFonts w:ascii="Arial" w:hAnsi="Arial" w:cs="Arial"/>
          <w:bCs/>
        </w:rPr>
      </w:pPr>
      <w:r w:rsidRPr="00DE4BA5">
        <w:rPr>
          <w:rFonts w:ascii="Arial" w:hAnsi="Arial" w:cs="Arial"/>
        </w:rPr>
        <w:tab/>
        <w:t xml:space="preserve">Domeniul de temperatură terestru şi marin depinde de stratul de nori, precum </w:t>
      </w:r>
      <w:r w:rsidRPr="00DE4BA5">
        <w:rPr>
          <w:rFonts w:ascii="Arial" w:hAnsi="Tahoma" w:cs="Arial"/>
        </w:rPr>
        <w:t>ș</w:t>
      </w:r>
      <w:r w:rsidRPr="00DE4BA5">
        <w:rPr>
          <w:rFonts w:ascii="Arial" w:hAnsi="Arial" w:cs="Arial"/>
        </w:rPr>
        <w:t xml:space="preserve">i de evaporarea </w:t>
      </w:r>
      <w:r w:rsidRPr="00DE4BA5">
        <w:rPr>
          <w:rFonts w:ascii="Arial" w:hAnsi="Tahoma" w:cs="Arial"/>
        </w:rPr>
        <w:t>ș</w:t>
      </w:r>
      <w:r w:rsidRPr="00DE4BA5">
        <w:rPr>
          <w:rFonts w:ascii="Arial" w:hAnsi="Arial" w:cs="Arial"/>
        </w:rPr>
        <w:t>i difuzia de poluan</w:t>
      </w:r>
      <w:r w:rsidRPr="00DE4BA5">
        <w:rPr>
          <w:rFonts w:ascii="Arial" w:hAnsi="Tahoma" w:cs="Arial"/>
        </w:rPr>
        <w:t>ț</w:t>
      </w:r>
      <w:r w:rsidRPr="00DE4BA5">
        <w:rPr>
          <w:rFonts w:ascii="Arial" w:hAnsi="Arial" w:cs="Arial"/>
        </w:rPr>
        <w:t>i atmosferici. Procesele fotochimice din atmosfera inferioară, cum ar fi produc</w:t>
      </w:r>
      <w:r w:rsidRPr="00DE4BA5">
        <w:rPr>
          <w:rFonts w:ascii="Arial" w:hAnsi="Tahoma" w:cs="Arial"/>
        </w:rPr>
        <w:t>ț</w:t>
      </w:r>
      <w:r w:rsidRPr="00DE4BA5">
        <w:rPr>
          <w:rFonts w:ascii="Arial" w:hAnsi="Arial" w:cs="Arial"/>
        </w:rPr>
        <w:t>ia de ozon, sunt de asemenea controlate de nori.</w:t>
      </w:r>
    </w:p>
    <w:p w:rsidR="00DE4BA5" w:rsidRPr="00DE4BA5" w:rsidRDefault="00DE4BA5" w:rsidP="00DE4BA5">
      <w:pPr>
        <w:spacing w:line="360" w:lineRule="auto"/>
        <w:jc w:val="both"/>
        <w:rPr>
          <w:rFonts w:ascii="Arial" w:hAnsi="Arial" w:cs="Arial"/>
        </w:rPr>
      </w:pPr>
      <w:r w:rsidRPr="00DE4BA5">
        <w:rPr>
          <w:rFonts w:ascii="Arial" w:hAnsi="Arial" w:cs="Arial"/>
          <w:bCs/>
        </w:rPr>
        <w:tab/>
        <w:t>În</w:t>
      </w:r>
      <w:r w:rsidRPr="00DE4BA5">
        <w:rPr>
          <w:rFonts w:ascii="Arial" w:hAnsi="Arial" w:cs="Arial"/>
        </w:rPr>
        <w:t xml:space="preserve"> cadrul zonei de NV a Mării Negre, acoperirea cu nori pe tot parcursul anului 2014 din datele NOAA (</w:t>
      </w:r>
      <w:hyperlink r:id="rId15" w:history="1">
        <w:r w:rsidRPr="00DE4BA5">
          <w:rPr>
            <w:rFonts w:ascii="Arial" w:eastAsia="Times New Roman" w:hAnsi="Arial" w:cs="Arial"/>
            <w:color w:val="0073EA"/>
            <w:u w:val="single"/>
          </w:rPr>
          <w:t>http://www.nco.ncep.noaa.gov/</w:t>
        </w:r>
      </w:hyperlink>
      <w:r w:rsidRPr="00DE4BA5">
        <w:rPr>
          <w:rFonts w:ascii="Arial" w:hAnsi="Arial" w:cs="Arial"/>
        </w:rPr>
        <w:t>) este reprezentată de &lt;20% (Tabel nr. 2.1.) reprezentând o zonă fără precipita</w:t>
      </w:r>
      <w:r w:rsidRPr="00DE4BA5">
        <w:rPr>
          <w:rFonts w:ascii="Arial" w:hAnsi="Tahoma" w:cs="Arial"/>
        </w:rPr>
        <w:t>ț</w:t>
      </w:r>
      <w:r w:rsidRPr="00DE4BA5">
        <w:rPr>
          <w:rFonts w:ascii="Arial" w:hAnsi="Arial" w:cs="Arial"/>
        </w:rPr>
        <w:t>ii si fenomene meteorologice extreme.</w:t>
      </w:r>
    </w:p>
    <w:p w:rsidR="00DE4BA5" w:rsidRPr="00DE4BA5" w:rsidRDefault="00DE4BA5" w:rsidP="00DE4BA5">
      <w:pPr>
        <w:jc w:val="right"/>
        <w:rPr>
          <w:rFonts w:ascii="Arial" w:hAnsi="Arial" w:cs="Arial"/>
        </w:rPr>
      </w:pPr>
      <w:r w:rsidRPr="00DE4BA5">
        <w:rPr>
          <w:rFonts w:ascii="Arial" w:hAnsi="Arial" w:cs="Arial"/>
        </w:rPr>
        <w:t xml:space="preserve">Tabel nr. 2.1. </w:t>
      </w:r>
    </w:p>
    <w:p w:rsidR="00DE4BA5" w:rsidRPr="00DE4BA5" w:rsidRDefault="00DE4BA5" w:rsidP="00DE4BA5">
      <w:pPr>
        <w:jc w:val="center"/>
        <w:rPr>
          <w:rFonts w:ascii="Arial" w:hAnsi="Arial" w:cs="Arial"/>
        </w:rPr>
      </w:pPr>
    </w:p>
    <w:p w:rsidR="00DE4BA5" w:rsidRPr="00DE4BA5" w:rsidRDefault="00DE4BA5" w:rsidP="00DE4BA5">
      <w:pPr>
        <w:jc w:val="center"/>
        <w:rPr>
          <w:rFonts w:ascii="Arial" w:hAnsi="Arial" w:cs="Arial"/>
        </w:rPr>
      </w:pPr>
      <w:r w:rsidRPr="00DE4BA5">
        <w:rPr>
          <w:rFonts w:ascii="Arial" w:hAnsi="Arial" w:cs="Arial"/>
        </w:rPr>
        <w:t xml:space="preserve">Acoperirea cu nori în </w:t>
      </w:r>
      <w:smartTag w:uri="urn:schemas-microsoft-com:office:smarttags" w:element="stockticker">
        <w:r w:rsidRPr="00DE4BA5">
          <w:rPr>
            <w:rFonts w:ascii="Arial" w:hAnsi="Arial" w:cs="Arial"/>
          </w:rPr>
          <w:t>ZONA</w:t>
        </w:r>
      </w:smartTag>
      <w:r w:rsidRPr="00DE4BA5">
        <w:rPr>
          <w:rFonts w:ascii="Arial" w:hAnsi="Arial" w:cs="Arial"/>
        </w:rPr>
        <w:t xml:space="preserve"> GURILOR DUNĂRII</w:t>
      </w:r>
    </w:p>
    <w:p w:rsidR="00DE4BA5" w:rsidRPr="00DE4BA5" w:rsidRDefault="00DE4BA5" w:rsidP="00DE4BA5">
      <w:pPr>
        <w:jc w:val="center"/>
        <w:rPr>
          <w:b/>
        </w:rPr>
      </w:pPr>
      <w:r w:rsidRPr="00DE4BA5">
        <w:rPr>
          <w:rFonts w:ascii="Arial" w:hAnsi="Arial" w:cs="Arial"/>
        </w:rPr>
        <w:t xml:space="preserve">(2014 – , date </w:t>
      </w:r>
      <w:hyperlink r:id="rId16" w:history="1">
        <w:r w:rsidRPr="00DE4BA5">
          <w:rPr>
            <w:rFonts w:ascii="Arial" w:eastAsia="Times New Roman" w:hAnsi="Arial" w:cs="Arial"/>
            <w:color w:val="0073EA"/>
            <w:u w:val="single"/>
          </w:rPr>
          <w:t>http://www.nco.ncep.noaa.gov/</w:t>
        </w:r>
      </w:hyperlink>
      <w:r w:rsidRPr="00DE4BA5">
        <w:rPr>
          <w:rFonts w:ascii="Arial" w:hAnsi="Arial"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061"/>
        <w:gridCol w:w="1880"/>
      </w:tblGrid>
      <w:tr w:rsidR="00DE4BA5" w:rsidRPr="00DE4BA5" w:rsidTr="00AE5D0B">
        <w:trPr>
          <w:trHeight w:val="300"/>
          <w:jc w:val="center"/>
        </w:trPr>
        <w:tc>
          <w:tcPr>
            <w:tcW w:w="1281" w:type="dxa"/>
            <w:vAlign w:val="center"/>
          </w:tcPr>
          <w:p w:rsidR="00DE4BA5" w:rsidRPr="00DE4BA5" w:rsidRDefault="00DE4BA5" w:rsidP="00DE4BA5">
            <w:pPr>
              <w:jc w:val="center"/>
              <w:rPr>
                <w:rFonts w:ascii="Arial" w:hAnsi="Arial" w:cs="Arial"/>
                <w:b/>
              </w:rPr>
            </w:pPr>
            <w:r w:rsidRPr="00DE4BA5">
              <w:rPr>
                <w:rFonts w:ascii="Arial" w:hAnsi="Arial" w:cs="Arial"/>
                <w:b/>
              </w:rPr>
              <w:t>Interval</w:t>
            </w:r>
          </w:p>
        </w:tc>
        <w:tc>
          <w:tcPr>
            <w:tcW w:w="1061" w:type="dxa"/>
            <w:vAlign w:val="center"/>
          </w:tcPr>
          <w:p w:rsidR="00DE4BA5" w:rsidRPr="00DE4BA5" w:rsidRDefault="00DE4BA5" w:rsidP="00DE4BA5">
            <w:pPr>
              <w:jc w:val="center"/>
              <w:rPr>
                <w:rFonts w:ascii="Arial" w:hAnsi="Arial" w:cs="Arial"/>
                <w:b/>
              </w:rPr>
            </w:pPr>
            <w:r w:rsidRPr="00DE4BA5">
              <w:rPr>
                <w:rFonts w:ascii="Arial" w:hAnsi="Arial" w:cs="Arial"/>
                <w:b/>
              </w:rPr>
              <w:t>Nr. date</w:t>
            </w:r>
          </w:p>
        </w:tc>
        <w:tc>
          <w:tcPr>
            <w:tcW w:w="1880" w:type="dxa"/>
            <w:vAlign w:val="center"/>
          </w:tcPr>
          <w:p w:rsidR="00DE4BA5" w:rsidRPr="00DE4BA5" w:rsidRDefault="00DE4BA5" w:rsidP="00DE4BA5">
            <w:pPr>
              <w:jc w:val="center"/>
              <w:rPr>
                <w:rFonts w:ascii="Arial" w:hAnsi="Arial" w:cs="Arial"/>
                <w:b/>
              </w:rPr>
            </w:pPr>
            <w:r w:rsidRPr="00DE4BA5">
              <w:rPr>
                <w:rFonts w:ascii="Arial" w:hAnsi="Arial" w:cs="Arial"/>
                <w:b/>
              </w:rPr>
              <w:t>Frecvenţa (%)</w:t>
            </w:r>
          </w:p>
        </w:tc>
      </w:tr>
      <w:tr w:rsidR="00DE4BA5" w:rsidRPr="00DE4BA5" w:rsidTr="00AE5D0B">
        <w:trPr>
          <w:trHeight w:val="300"/>
          <w:jc w:val="center"/>
        </w:trPr>
        <w:tc>
          <w:tcPr>
            <w:tcW w:w="1281" w:type="dxa"/>
            <w:vAlign w:val="center"/>
          </w:tcPr>
          <w:p w:rsidR="00DE4BA5" w:rsidRPr="00DE4BA5" w:rsidRDefault="00DE4BA5" w:rsidP="00DE4BA5">
            <w:pPr>
              <w:jc w:val="center"/>
              <w:rPr>
                <w:rFonts w:ascii="Arial" w:hAnsi="Arial" w:cs="Arial"/>
              </w:rPr>
            </w:pPr>
            <w:r w:rsidRPr="00DE4BA5">
              <w:rPr>
                <w:rFonts w:ascii="Arial" w:hAnsi="Arial" w:cs="Arial"/>
              </w:rPr>
              <w:t>0 - 20</w:t>
            </w:r>
          </w:p>
        </w:tc>
        <w:tc>
          <w:tcPr>
            <w:tcW w:w="1061" w:type="dxa"/>
            <w:vAlign w:val="bottom"/>
          </w:tcPr>
          <w:p w:rsidR="00DE4BA5" w:rsidRPr="00DE4BA5" w:rsidRDefault="00DE4BA5" w:rsidP="00DE4BA5">
            <w:pPr>
              <w:jc w:val="center"/>
              <w:rPr>
                <w:rFonts w:ascii="Arial" w:hAnsi="Arial" w:cs="Arial"/>
                <w:color w:val="000000"/>
              </w:rPr>
            </w:pPr>
            <w:r w:rsidRPr="00DE4BA5">
              <w:rPr>
                <w:rFonts w:ascii="Arial" w:hAnsi="Arial" w:cs="Arial"/>
                <w:color w:val="000000"/>
              </w:rPr>
              <w:t>1088</w:t>
            </w:r>
          </w:p>
        </w:tc>
        <w:tc>
          <w:tcPr>
            <w:tcW w:w="1880" w:type="dxa"/>
            <w:vAlign w:val="bottom"/>
          </w:tcPr>
          <w:p w:rsidR="00DE4BA5" w:rsidRPr="00DE4BA5" w:rsidRDefault="00DE4BA5" w:rsidP="00DE4BA5">
            <w:pPr>
              <w:jc w:val="center"/>
              <w:rPr>
                <w:rFonts w:ascii="Arial" w:hAnsi="Arial" w:cs="Arial"/>
                <w:color w:val="000000"/>
              </w:rPr>
            </w:pPr>
            <w:r w:rsidRPr="00DE4BA5">
              <w:rPr>
                <w:rFonts w:ascii="Arial" w:hAnsi="Arial" w:cs="Arial"/>
                <w:color w:val="000000"/>
              </w:rPr>
              <w:t>42.92</w:t>
            </w:r>
          </w:p>
        </w:tc>
      </w:tr>
      <w:tr w:rsidR="00DE4BA5" w:rsidRPr="00DE4BA5" w:rsidTr="00AE5D0B">
        <w:trPr>
          <w:trHeight w:val="300"/>
          <w:jc w:val="center"/>
        </w:trPr>
        <w:tc>
          <w:tcPr>
            <w:tcW w:w="1281" w:type="dxa"/>
            <w:vAlign w:val="center"/>
          </w:tcPr>
          <w:p w:rsidR="00DE4BA5" w:rsidRPr="00DE4BA5" w:rsidRDefault="00DE4BA5" w:rsidP="00DE4BA5">
            <w:pPr>
              <w:jc w:val="center"/>
              <w:rPr>
                <w:rFonts w:ascii="Arial" w:hAnsi="Arial" w:cs="Arial"/>
              </w:rPr>
            </w:pPr>
            <w:r w:rsidRPr="00DE4BA5">
              <w:rPr>
                <w:rFonts w:ascii="Arial" w:hAnsi="Arial" w:cs="Arial"/>
              </w:rPr>
              <w:t>20 - 40</w:t>
            </w:r>
          </w:p>
        </w:tc>
        <w:tc>
          <w:tcPr>
            <w:tcW w:w="1061" w:type="dxa"/>
            <w:vAlign w:val="bottom"/>
          </w:tcPr>
          <w:p w:rsidR="00DE4BA5" w:rsidRPr="00DE4BA5" w:rsidRDefault="00DE4BA5" w:rsidP="00DE4BA5">
            <w:pPr>
              <w:jc w:val="center"/>
              <w:rPr>
                <w:rFonts w:ascii="Arial" w:hAnsi="Arial" w:cs="Arial"/>
                <w:color w:val="000000"/>
              </w:rPr>
            </w:pPr>
            <w:r w:rsidRPr="00DE4BA5">
              <w:rPr>
                <w:rFonts w:ascii="Arial" w:hAnsi="Arial" w:cs="Arial"/>
                <w:color w:val="000000"/>
              </w:rPr>
              <w:t>290</w:t>
            </w:r>
          </w:p>
        </w:tc>
        <w:tc>
          <w:tcPr>
            <w:tcW w:w="1880" w:type="dxa"/>
            <w:vAlign w:val="bottom"/>
          </w:tcPr>
          <w:p w:rsidR="00DE4BA5" w:rsidRPr="00DE4BA5" w:rsidRDefault="00DE4BA5" w:rsidP="00DE4BA5">
            <w:pPr>
              <w:jc w:val="center"/>
              <w:rPr>
                <w:rFonts w:ascii="Arial" w:hAnsi="Arial" w:cs="Arial"/>
                <w:color w:val="000000"/>
              </w:rPr>
            </w:pPr>
            <w:r w:rsidRPr="00DE4BA5">
              <w:rPr>
                <w:rFonts w:ascii="Arial" w:hAnsi="Arial" w:cs="Arial"/>
                <w:color w:val="000000"/>
              </w:rPr>
              <w:t>11.44</w:t>
            </w:r>
          </w:p>
        </w:tc>
      </w:tr>
      <w:tr w:rsidR="00DE4BA5" w:rsidRPr="00DE4BA5" w:rsidTr="00AE5D0B">
        <w:trPr>
          <w:trHeight w:val="300"/>
          <w:jc w:val="center"/>
        </w:trPr>
        <w:tc>
          <w:tcPr>
            <w:tcW w:w="1281" w:type="dxa"/>
            <w:vAlign w:val="center"/>
          </w:tcPr>
          <w:p w:rsidR="00DE4BA5" w:rsidRPr="00DE4BA5" w:rsidRDefault="00DE4BA5" w:rsidP="00DE4BA5">
            <w:pPr>
              <w:jc w:val="center"/>
              <w:rPr>
                <w:rFonts w:ascii="Arial" w:hAnsi="Arial" w:cs="Arial"/>
              </w:rPr>
            </w:pPr>
            <w:r w:rsidRPr="00DE4BA5">
              <w:rPr>
                <w:rFonts w:ascii="Arial" w:hAnsi="Arial" w:cs="Arial"/>
              </w:rPr>
              <w:t>40 - 60</w:t>
            </w:r>
          </w:p>
        </w:tc>
        <w:tc>
          <w:tcPr>
            <w:tcW w:w="1061" w:type="dxa"/>
            <w:vAlign w:val="bottom"/>
          </w:tcPr>
          <w:p w:rsidR="00DE4BA5" w:rsidRPr="00DE4BA5" w:rsidRDefault="00DE4BA5" w:rsidP="00DE4BA5">
            <w:pPr>
              <w:jc w:val="center"/>
              <w:rPr>
                <w:rFonts w:ascii="Arial" w:hAnsi="Arial" w:cs="Arial"/>
                <w:color w:val="000000"/>
              </w:rPr>
            </w:pPr>
            <w:r w:rsidRPr="00DE4BA5">
              <w:rPr>
                <w:rFonts w:ascii="Arial" w:hAnsi="Arial" w:cs="Arial"/>
                <w:color w:val="000000"/>
              </w:rPr>
              <w:t>286</w:t>
            </w:r>
          </w:p>
        </w:tc>
        <w:tc>
          <w:tcPr>
            <w:tcW w:w="1880" w:type="dxa"/>
            <w:vAlign w:val="bottom"/>
          </w:tcPr>
          <w:p w:rsidR="00DE4BA5" w:rsidRPr="00DE4BA5" w:rsidRDefault="00DE4BA5" w:rsidP="00DE4BA5">
            <w:pPr>
              <w:jc w:val="center"/>
              <w:rPr>
                <w:rFonts w:ascii="Arial" w:hAnsi="Arial" w:cs="Arial"/>
                <w:color w:val="000000"/>
              </w:rPr>
            </w:pPr>
            <w:r w:rsidRPr="00DE4BA5">
              <w:rPr>
                <w:rFonts w:ascii="Arial" w:hAnsi="Arial" w:cs="Arial"/>
                <w:color w:val="000000"/>
              </w:rPr>
              <w:t>11.28</w:t>
            </w:r>
          </w:p>
        </w:tc>
      </w:tr>
      <w:tr w:rsidR="00DE4BA5" w:rsidRPr="00DE4BA5" w:rsidTr="00AE5D0B">
        <w:trPr>
          <w:trHeight w:val="300"/>
          <w:jc w:val="center"/>
        </w:trPr>
        <w:tc>
          <w:tcPr>
            <w:tcW w:w="1281" w:type="dxa"/>
            <w:vAlign w:val="center"/>
          </w:tcPr>
          <w:p w:rsidR="00DE4BA5" w:rsidRPr="00DE4BA5" w:rsidRDefault="00DE4BA5" w:rsidP="00DE4BA5">
            <w:pPr>
              <w:jc w:val="center"/>
              <w:rPr>
                <w:rFonts w:ascii="Arial" w:hAnsi="Arial" w:cs="Arial"/>
              </w:rPr>
            </w:pPr>
            <w:r w:rsidRPr="00DE4BA5">
              <w:rPr>
                <w:rFonts w:ascii="Arial" w:hAnsi="Arial" w:cs="Arial"/>
              </w:rPr>
              <w:t>60 - 80</w:t>
            </w:r>
          </w:p>
        </w:tc>
        <w:tc>
          <w:tcPr>
            <w:tcW w:w="1061" w:type="dxa"/>
            <w:vAlign w:val="bottom"/>
          </w:tcPr>
          <w:p w:rsidR="00DE4BA5" w:rsidRPr="00DE4BA5" w:rsidRDefault="00DE4BA5" w:rsidP="00DE4BA5">
            <w:pPr>
              <w:jc w:val="center"/>
              <w:rPr>
                <w:rFonts w:ascii="Arial" w:hAnsi="Arial" w:cs="Arial"/>
                <w:color w:val="000000"/>
              </w:rPr>
            </w:pPr>
            <w:r w:rsidRPr="00DE4BA5">
              <w:rPr>
                <w:rFonts w:ascii="Arial" w:hAnsi="Arial" w:cs="Arial"/>
                <w:color w:val="000000"/>
              </w:rPr>
              <w:t>276</w:t>
            </w:r>
          </w:p>
        </w:tc>
        <w:tc>
          <w:tcPr>
            <w:tcW w:w="1880" w:type="dxa"/>
            <w:vAlign w:val="bottom"/>
          </w:tcPr>
          <w:p w:rsidR="00DE4BA5" w:rsidRPr="00DE4BA5" w:rsidRDefault="00DE4BA5" w:rsidP="00DE4BA5">
            <w:pPr>
              <w:jc w:val="center"/>
              <w:rPr>
                <w:rFonts w:ascii="Arial" w:hAnsi="Arial" w:cs="Arial"/>
                <w:color w:val="000000"/>
              </w:rPr>
            </w:pPr>
            <w:r w:rsidRPr="00DE4BA5">
              <w:rPr>
                <w:rFonts w:ascii="Arial" w:hAnsi="Arial" w:cs="Arial"/>
                <w:color w:val="000000"/>
              </w:rPr>
              <w:t>10.89</w:t>
            </w:r>
          </w:p>
        </w:tc>
      </w:tr>
      <w:tr w:rsidR="00DE4BA5" w:rsidRPr="00DE4BA5" w:rsidTr="00AE5D0B">
        <w:trPr>
          <w:trHeight w:val="300"/>
          <w:jc w:val="center"/>
        </w:trPr>
        <w:tc>
          <w:tcPr>
            <w:tcW w:w="1281" w:type="dxa"/>
            <w:vAlign w:val="center"/>
          </w:tcPr>
          <w:p w:rsidR="00DE4BA5" w:rsidRPr="00DE4BA5" w:rsidRDefault="00DE4BA5" w:rsidP="00DE4BA5">
            <w:pPr>
              <w:jc w:val="center"/>
              <w:rPr>
                <w:rFonts w:ascii="Arial" w:hAnsi="Arial" w:cs="Arial"/>
              </w:rPr>
            </w:pPr>
            <w:r w:rsidRPr="00DE4BA5">
              <w:rPr>
                <w:rFonts w:ascii="Arial" w:hAnsi="Arial" w:cs="Arial"/>
              </w:rPr>
              <w:t>80 - 100</w:t>
            </w:r>
          </w:p>
        </w:tc>
        <w:tc>
          <w:tcPr>
            <w:tcW w:w="1061" w:type="dxa"/>
            <w:vAlign w:val="bottom"/>
          </w:tcPr>
          <w:p w:rsidR="00DE4BA5" w:rsidRPr="00DE4BA5" w:rsidRDefault="00DE4BA5" w:rsidP="00DE4BA5">
            <w:pPr>
              <w:jc w:val="center"/>
              <w:rPr>
                <w:rFonts w:ascii="Arial" w:hAnsi="Arial" w:cs="Arial"/>
                <w:color w:val="000000"/>
              </w:rPr>
            </w:pPr>
            <w:r w:rsidRPr="00DE4BA5">
              <w:rPr>
                <w:rFonts w:ascii="Arial" w:hAnsi="Arial" w:cs="Arial"/>
                <w:color w:val="000000"/>
              </w:rPr>
              <w:t>595</w:t>
            </w:r>
          </w:p>
        </w:tc>
        <w:tc>
          <w:tcPr>
            <w:tcW w:w="1880" w:type="dxa"/>
            <w:vAlign w:val="bottom"/>
          </w:tcPr>
          <w:p w:rsidR="00DE4BA5" w:rsidRPr="00DE4BA5" w:rsidRDefault="00DE4BA5" w:rsidP="00DE4BA5">
            <w:pPr>
              <w:jc w:val="center"/>
              <w:rPr>
                <w:rFonts w:ascii="Arial" w:hAnsi="Arial" w:cs="Arial"/>
                <w:color w:val="000000"/>
              </w:rPr>
            </w:pPr>
            <w:r w:rsidRPr="00DE4BA5">
              <w:rPr>
                <w:rFonts w:ascii="Arial" w:hAnsi="Arial" w:cs="Arial"/>
                <w:color w:val="000000"/>
              </w:rPr>
              <w:t>23.47</w:t>
            </w:r>
          </w:p>
        </w:tc>
      </w:tr>
    </w:tbl>
    <w:p w:rsidR="00DE4BA5" w:rsidRPr="00DE4BA5" w:rsidRDefault="00DE4BA5" w:rsidP="00DE4BA5">
      <w:pPr>
        <w:spacing w:before="480" w:line="360" w:lineRule="auto"/>
        <w:jc w:val="both"/>
        <w:rPr>
          <w:rFonts w:ascii="Arial" w:hAnsi="Arial" w:cs="Arial"/>
        </w:rPr>
      </w:pPr>
      <w:r w:rsidRPr="00DE4BA5">
        <w:rPr>
          <w:b/>
        </w:rPr>
        <w:tab/>
      </w:r>
      <w:r w:rsidRPr="00DE4BA5">
        <w:rPr>
          <w:rFonts w:ascii="Arial" w:hAnsi="Arial" w:cs="Arial"/>
          <w:b/>
        </w:rPr>
        <w:t xml:space="preserve">Umiditatea atmosferică  </w:t>
      </w:r>
      <w:r w:rsidRPr="00DE4BA5">
        <w:rPr>
          <w:rFonts w:ascii="Arial" w:hAnsi="Arial" w:cs="Arial"/>
        </w:rPr>
        <w:t>În zona de coastă, umiditatea atmosferică este în general de 80-90% pe timpul sezonului rece şi de 70-80% pe timpul celui cald. În larg, umiditatea aerului variază între 80-90% pe tot timpul anului, maxima extremă înregistrându-se de mult mai multe ori decât în zona de uscat.</w:t>
      </w:r>
    </w:p>
    <w:p w:rsidR="00DE4BA5" w:rsidRPr="00DE4BA5" w:rsidRDefault="00DE4BA5" w:rsidP="00DE4BA5">
      <w:pPr>
        <w:spacing w:line="360" w:lineRule="auto"/>
        <w:ind w:firstLine="720"/>
        <w:jc w:val="both"/>
        <w:rPr>
          <w:rFonts w:ascii="Arial" w:hAnsi="Arial" w:cs="Arial"/>
          <w:lang w:val="it-IT"/>
        </w:rPr>
      </w:pPr>
      <w:r w:rsidRPr="00DE4BA5">
        <w:rPr>
          <w:rFonts w:ascii="Arial" w:hAnsi="Arial" w:cs="Arial"/>
          <w:b/>
        </w:rPr>
        <w:lastRenderedPageBreak/>
        <w:t xml:space="preserve">Precipitatii </w:t>
      </w:r>
      <w:r w:rsidRPr="00DE4BA5">
        <w:rPr>
          <w:rFonts w:ascii="Arial" w:hAnsi="Arial" w:cs="Arial"/>
          <w:lang w:val="it-IT"/>
        </w:rPr>
        <w:t>În zona de influen</w:t>
      </w:r>
      <w:r w:rsidRPr="00DE4BA5">
        <w:rPr>
          <w:rFonts w:ascii="Arial" w:hAnsi="Tahoma" w:cs="Arial"/>
          <w:lang w:val="it-IT"/>
        </w:rPr>
        <w:t>ț</w:t>
      </w:r>
      <w:r w:rsidRPr="00DE4BA5">
        <w:rPr>
          <w:rFonts w:ascii="Arial" w:hAnsi="Arial" w:cs="Arial"/>
          <w:lang w:val="it-IT"/>
        </w:rPr>
        <w:t>ă a Dunării, cantită</w:t>
      </w:r>
      <w:r w:rsidRPr="00DE4BA5">
        <w:rPr>
          <w:rFonts w:ascii="Arial" w:hAnsi="Tahoma" w:cs="Arial"/>
          <w:lang w:val="it-IT"/>
        </w:rPr>
        <w:t>ț</w:t>
      </w:r>
      <w:r w:rsidRPr="00DE4BA5">
        <w:rPr>
          <w:rFonts w:ascii="Arial" w:hAnsi="Arial" w:cs="Arial"/>
          <w:lang w:val="it-IT"/>
        </w:rPr>
        <w:t xml:space="preserve">ile lunare de precipitatii se prezintă în normele climatologice in estul </w:t>
      </w:r>
      <w:r w:rsidRPr="00DE4BA5">
        <w:rPr>
          <w:rFonts w:ascii="Arial" w:hAnsi="Tahoma" w:cs="Arial"/>
          <w:lang w:val="it-IT"/>
        </w:rPr>
        <w:t>ț</w:t>
      </w:r>
      <w:r w:rsidRPr="00DE4BA5">
        <w:rPr>
          <w:rFonts w:ascii="Arial" w:hAnsi="Arial" w:cs="Arial"/>
          <w:lang w:val="it-IT"/>
        </w:rPr>
        <w:t>ării (Figura nr.2.4.).</w:t>
      </w:r>
    </w:p>
    <w:p w:rsidR="00DE4BA5" w:rsidRPr="00DE4BA5" w:rsidRDefault="00DE4BA5" w:rsidP="00DE4BA5">
      <w:pPr>
        <w:ind w:firstLine="720"/>
        <w:jc w:val="both"/>
        <w:rPr>
          <w:lang w:val="it-IT"/>
        </w:rPr>
      </w:pPr>
    </w:p>
    <w:p w:rsidR="00DE4BA5" w:rsidRPr="00DE4BA5" w:rsidRDefault="00DE4BA5" w:rsidP="00DE4BA5">
      <w:pPr>
        <w:ind w:firstLine="720"/>
        <w:jc w:val="both"/>
        <w:rPr>
          <w:b/>
        </w:rPr>
      </w:pPr>
      <w:r w:rsidRPr="00DE4BA5">
        <w:rPr>
          <w:b/>
          <w:noProof/>
          <w:lang w:eastAsia="ro-RO"/>
        </w:rPr>
        <w:drawing>
          <wp:inline distT="0" distB="0" distL="0" distR="0" wp14:anchorId="616CD5D2" wp14:editId="2753D659">
            <wp:extent cx="4762500" cy="264795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647950"/>
                    </a:xfrm>
                    <a:prstGeom prst="rect">
                      <a:avLst/>
                    </a:prstGeom>
                    <a:noFill/>
                    <a:ln>
                      <a:noFill/>
                    </a:ln>
                  </pic:spPr>
                </pic:pic>
              </a:graphicData>
            </a:graphic>
          </wp:inline>
        </w:drawing>
      </w:r>
    </w:p>
    <w:p w:rsidR="00DE4BA5" w:rsidRPr="00DE4BA5" w:rsidRDefault="00DE4BA5" w:rsidP="00DE4BA5">
      <w:pPr>
        <w:ind w:firstLine="720"/>
        <w:jc w:val="center"/>
        <w:rPr>
          <w:rFonts w:ascii="Arial" w:hAnsi="Arial" w:cs="Arial"/>
        </w:rPr>
      </w:pPr>
      <w:r w:rsidRPr="00DE4BA5">
        <w:rPr>
          <w:rFonts w:ascii="Arial" w:hAnsi="Arial" w:cs="Arial"/>
        </w:rPr>
        <w:t>Figura nr.2.4. Cantitatea de precipita</w:t>
      </w:r>
      <w:r w:rsidRPr="00DE4BA5">
        <w:rPr>
          <w:rFonts w:ascii="Arial" w:hAnsi="Tahoma" w:cs="Arial"/>
        </w:rPr>
        <w:t>ț</w:t>
      </w:r>
      <w:r w:rsidRPr="00DE4BA5">
        <w:rPr>
          <w:rFonts w:ascii="Arial" w:hAnsi="Arial" w:cs="Arial"/>
        </w:rPr>
        <w:t>ii la Tulcea, perioada 1961- 2014</w:t>
      </w:r>
    </w:p>
    <w:p w:rsidR="00DE4BA5" w:rsidRPr="00DE4BA5" w:rsidRDefault="00DE4BA5" w:rsidP="00DE4BA5">
      <w:pPr>
        <w:ind w:firstLine="720"/>
        <w:jc w:val="center"/>
        <w:rPr>
          <w:rFonts w:ascii="Arial" w:hAnsi="Arial" w:cs="Arial"/>
        </w:rPr>
      </w:pPr>
      <w:r w:rsidRPr="00DE4BA5">
        <w:rPr>
          <w:rFonts w:ascii="Arial" w:hAnsi="Arial" w:cs="Arial"/>
        </w:rPr>
        <w:t xml:space="preserve"> (sursa: ANM, </w:t>
      </w:r>
      <w:hyperlink r:id="rId18" w:history="1">
        <w:r w:rsidRPr="00DE4BA5">
          <w:rPr>
            <w:rFonts w:ascii="Arial" w:eastAsia="Times New Roman" w:hAnsi="Arial" w:cs="Arial"/>
            <w:color w:val="0073EA"/>
            <w:u w:val="single"/>
          </w:rPr>
          <w:t>http://www.meteoromania.ro/</w:t>
        </w:r>
      </w:hyperlink>
      <w:r w:rsidRPr="00DE4BA5">
        <w:rPr>
          <w:rFonts w:ascii="Arial" w:hAnsi="Arial" w:cs="Arial"/>
        </w:rPr>
        <w:t>)</w:t>
      </w:r>
    </w:p>
    <w:p w:rsidR="00DE4BA5" w:rsidRPr="00DE4BA5" w:rsidRDefault="00DE4BA5" w:rsidP="00DE4BA5">
      <w:pPr>
        <w:jc w:val="center"/>
        <w:rPr>
          <w:b/>
        </w:rPr>
      </w:pPr>
      <w:r w:rsidRPr="00DE4BA5">
        <w:rPr>
          <w:rFonts w:ascii="Arial" w:hAnsi="Arial" w:cs="Arial"/>
          <w:b/>
          <w:noProof/>
          <w:lang w:eastAsia="ro-RO"/>
        </w:rPr>
        <w:drawing>
          <wp:inline distT="0" distB="0" distL="0" distR="0" wp14:anchorId="5652CDE0" wp14:editId="41B0F765">
            <wp:extent cx="4029075" cy="3200400"/>
            <wp:effectExtent l="0" t="0" r="9525"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075" cy="3200400"/>
                    </a:xfrm>
                    <a:prstGeom prst="rect">
                      <a:avLst/>
                    </a:prstGeom>
                    <a:noFill/>
                    <a:ln>
                      <a:noFill/>
                    </a:ln>
                  </pic:spPr>
                </pic:pic>
              </a:graphicData>
            </a:graphic>
          </wp:inline>
        </w:drawing>
      </w:r>
    </w:p>
    <w:p w:rsidR="00DE4BA5" w:rsidRPr="00DE4BA5" w:rsidRDefault="00DE4BA5" w:rsidP="00DE4BA5">
      <w:pPr>
        <w:ind w:firstLine="720"/>
        <w:jc w:val="center"/>
        <w:rPr>
          <w:rFonts w:ascii="Arial" w:eastAsia="Times New Roman" w:hAnsi="Arial" w:cs="Arial"/>
          <w:color w:val="0073EA"/>
          <w:u w:val="single"/>
        </w:rPr>
      </w:pPr>
      <w:r w:rsidRPr="00DE4BA5">
        <w:rPr>
          <w:rFonts w:ascii="Arial" w:hAnsi="Arial" w:cs="Arial"/>
        </w:rPr>
        <w:t>Figuranr.2.5. Cantitatea de precipita</w:t>
      </w:r>
      <w:r w:rsidRPr="00DE4BA5">
        <w:rPr>
          <w:rFonts w:ascii="Arial" w:hAnsi="Tahoma" w:cs="Arial"/>
        </w:rPr>
        <w:t>ț</w:t>
      </w:r>
      <w:r w:rsidRPr="00DE4BA5">
        <w:rPr>
          <w:rFonts w:ascii="Arial" w:hAnsi="Arial" w:cs="Arial"/>
        </w:rPr>
        <w:t>ii în zona Gurilor Dunării, anul 2014 (</w:t>
      </w:r>
      <w:hyperlink r:id="rId20" w:history="1">
        <w:r w:rsidRPr="00DE4BA5">
          <w:rPr>
            <w:rFonts w:ascii="Arial" w:eastAsia="Times New Roman" w:hAnsi="Arial" w:cs="Arial"/>
            <w:color w:val="0073EA"/>
            <w:u w:val="single"/>
          </w:rPr>
          <w:t>http://www.nco.ncep.noaa.gov/</w:t>
        </w:r>
      </w:hyperlink>
      <w:r w:rsidRPr="00DE4BA5">
        <w:rPr>
          <w:rFonts w:ascii="Arial" w:eastAsia="Times New Roman" w:hAnsi="Arial" w:cs="Arial"/>
          <w:color w:val="0073EA"/>
          <w:u w:val="single"/>
        </w:rPr>
        <w:t>)</w:t>
      </w:r>
    </w:p>
    <w:p w:rsidR="00DE4BA5" w:rsidRPr="00DE4BA5" w:rsidRDefault="00DE4BA5" w:rsidP="00DE4BA5">
      <w:pPr>
        <w:ind w:firstLine="720"/>
        <w:jc w:val="center"/>
        <w:rPr>
          <w:rFonts w:ascii="Arial" w:eastAsia="Times New Roman" w:hAnsi="Arial" w:cs="Arial"/>
          <w:color w:val="0073EA"/>
          <w:u w:val="single"/>
        </w:rPr>
      </w:pPr>
    </w:p>
    <w:p w:rsidR="00DE4BA5" w:rsidRPr="00DE4BA5" w:rsidRDefault="00DE4BA5" w:rsidP="00DE4BA5">
      <w:pPr>
        <w:spacing w:line="360" w:lineRule="auto"/>
        <w:ind w:firstLine="720"/>
        <w:jc w:val="both"/>
        <w:rPr>
          <w:rFonts w:ascii="Arial" w:hAnsi="Arial" w:cs="Arial"/>
          <w:lang w:val="it-IT"/>
        </w:rPr>
      </w:pPr>
      <w:r w:rsidRPr="00DE4BA5">
        <w:rPr>
          <w:rFonts w:ascii="Arial" w:hAnsi="Arial" w:cs="Arial"/>
        </w:rPr>
        <w:t>Precipitaţiile atmosferice (mm/h) au prezentat un maxim de 3,89mm/h înregistrat toamna (Figura nr.2.5.), iar cantitatea totală pentru întreaga perioadă este de 118,1l/m</w:t>
      </w:r>
      <w:r w:rsidRPr="00DE4BA5">
        <w:rPr>
          <w:rFonts w:ascii="Arial" w:hAnsi="Arial" w:cs="Arial"/>
          <w:vertAlign w:val="superscript"/>
        </w:rPr>
        <w:t>2</w:t>
      </w:r>
      <w:r w:rsidRPr="00DE4BA5">
        <w:rPr>
          <w:rFonts w:ascii="Arial" w:hAnsi="Arial" w:cs="Arial"/>
        </w:rPr>
        <w:t xml:space="preserve">. Din punct de </w:t>
      </w:r>
      <w:r w:rsidRPr="00DE4BA5">
        <w:rPr>
          <w:rFonts w:ascii="Arial" w:hAnsi="Arial" w:cs="Arial"/>
        </w:rPr>
        <w:lastRenderedPageBreak/>
        <w:t>vedere statistic, din 2679 valori, perioada poate fi încadrată in limite apropiate de valorile normale, din punc</w:t>
      </w:r>
      <w:r w:rsidRPr="00DE4BA5">
        <w:rPr>
          <w:rFonts w:ascii="Arial" w:hAnsi="Arial" w:cs="Arial"/>
          <w:lang w:val="it-IT"/>
        </w:rPr>
        <w:t>t de vedere cantitativ (Figura nr.9 si 10)</w:t>
      </w:r>
    </w:p>
    <w:p w:rsidR="00DE4BA5" w:rsidRPr="00DE4BA5" w:rsidRDefault="00DE4BA5" w:rsidP="00DE4BA5">
      <w:pPr>
        <w:spacing w:line="360" w:lineRule="auto"/>
        <w:jc w:val="both"/>
        <w:rPr>
          <w:rFonts w:ascii="Arial" w:hAnsi="Arial" w:cs="Arial"/>
          <w:b/>
        </w:rPr>
      </w:pPr>
    </w:p>
    <w:p w:rsidR="00DE4BA5" w:rsidRPr="00DE4BA5" w:rsidRDefault="00DE4BA5" w:rsidP="00DE4BA5">
      <w:pPr>
        <w:autoSpaceDE w:val="0"/>
        <w:spacing w:line="360" w:lineRule="auto"/>
        <w:jc w:val="both"/>
        <w:rPr>
          <w:rFonts w:ascii="Arial" w:hAnsi="Arial" w:cs="Arial"/>
          <w:b/>
          <w:i/>
        </w:rPr>
      </w:pPr>
      <w:r w:rsidRPr="00DE4BA5">
        <w:rPr>
          <w:rFonts w:ascii="Arial" w:hAnsi="Arial" w:cs="Arial"/>
          <w:b/>
        </w:rPr>
        <w:tab/>
        <w:t>VÂNTUL</w:t>
      </w:r>
    </w:p>
    <w:p w:rsidR="00DE4BA5" w:rsidRPr="00DE4BA5" w:rsidRDefault="00DE4BA5" w:rsidP="00DE4BA5">
      <w:pPr>
        <w:autoSpaceDE w:val="0"/>
        <w:spacing w:line="360" w:lineRule="auto"/>
        <w:ind w:firstLine="720"/>
        <w:jc w:val="both"/>
        <w:rPr>
          <w:rFonts w:ascii="Arial" w:hAnsi="Arial" w:cs="Arial"/>
        </w:rPr>
      </w:pPr>
      <w:r w:rsidRPr="00DE4BA5">
        <w:rPr>
          <w:rFonts w:ascii="Arial" w:hAnsi="Arial" w:cs="Arial"/>
        </w:rPr>
        <w:t xml:space="preserve">Situată la latitudini boreal-subtropicale, la frontiera dintre Europa şi Asia, Marea Neagră este influenţată de masele de aer nordice şi izolat, de circulaţia subtropicală (mediteraneană). În sezonul rece bazinul hidrografic al Mării Negre este expus permanent influenţelor marilor arii de presiune maximă din zona polară şi vara de cea de presiune minimă din zona ecuatorială (ciclonul islandic, anticiclonul Azorelor din Oceanul Atlantic). </w:t>
      </w:r>
    </w:p>
    <w:p w:rsidR="00DE4BA5" w:rsidRPr="00DE4BA5" w:rsidRDefault="00DE4BA5" w:rsidP="00DE4BA5">
      <w:pPr>
        <w:autoSpaceDE w:val="0"/>
        <w:spacing w:line="360" w:lineRule="auto"/>
        <w:jc w:val="both"/>
        <w:rPr>
          <w:rFonts w:ascii="Arial" w:hAnsi="Arial" w:cs="Arial"/>
        </w:rPr>
      </w:pPr>
      <w:r w:rsidRPr="00DE4BA5">
        <w:rPr>
          <w:rFonts w:ascii="Arial" w:hAnsi="Arial" w:cs="Arial"/>
        </w:rPr>
        <w:tab/>
        <w:t>Poziţia geografică între circulaţia Atlantică şi Siberiană dar şi întinderea sa pe latitudine, determină instabilitatea meteorologică în diferite părţi ale bazinului. Datorită configuraţiei ţărmului şi a reliefului, sistemul circulaţiei maselor de aer este intens variabil în zonele de coastă şi mai puţin stabil în largul mării.</w:t>
      </w:r>
    </w:p>
    <w:p w:rsidR="00DE4BA5" w:rsidRPr="00DE4BA5" w:rsidRDefault="00DE4BA5" w:rsidP="00DE4BA5">
      <w:pPr>
        <w:autoSpaceDE w:val="0"/>
        <w:spacing w:line="360" w:lineRule="auto"/>
        <w:jc w:val="both"/>
        <w:rPr>
          <w:rFonts w:ascii="Arial" w:hAnsi="Arial" w:cs="Arial"/>
        </w:rPr>
      </w:pPr>
      <w:r w:rsidRPr="00DE4BA5">
        <w:rPr>
          <w:rFonts w:ascii="Arial" w:hAnsi="Arial" w:cs="Arial"/>
        </w:rPr>
        <w:tab/>
        <w:t>Stratul limită atmosferic de la suprafaţa mării are proprietăţi particulare faţă de cel de deasupra uscatului.</w:t>
      </w:r>
    </w:p>
    <w:p w:rsidR="00DE4BA5" w:rsidRPr="00DE4BA5" w:rsidRDefault="00DE4BA5" w:rsidP="00DE4BA5">
      <w:pPr>
        <w:autoSpaceDE w:val="0"/>
        <w:spacing w:line="360" w:lineRule="auto"/>
        <w:jc w:val="both"/>
        <w:rPr>
          <w:rFonts w:ascii="Arial" w:hAnsi="Arial" w:cs="Arial"/>
        </w:rPr>
      </w:pPr>
      <w:r w:rsidRPr="00DE4BA5">
        <w:rPr>
          <w:rFonts w:ascii="Arial" w:hAnsi="Arial" w:cs="Arial"/>
        </w:rPr>
        <w:tab/>
        <w:t xml:space="preserve">Vânturile predominante în bazinul hidrografic sunt: austrul, care bate de la vest la est şi crivăţul de la nord-est spre sud-vest, producând viscole iarna şi secetă primăvara şi vara. </w:t>
      </w:r>
    </w:p>
    <w:p w:rsidR="00DE4BA5" w:rsidRPr="00DE4BA5" w:rsidRDefault="00DE4BA5" w:rsidP="00DE4BA5">
      <w:pPr>
        <w:autoSpaceDE w:val="0"/>
        <w:spacing w:line="360" w:lineRule="auto"/>
        <w:jc w:val="both"/>
        <w:rPr>
          <w:rFonts w:ascii="Arial" w:hAnsi="Arial" w:cs="Arial"/>
        </w:rPr>
      </w:pPr>
      <w:r w:rsidRPr="00DE4BA5">
        <w:rPr>
          <w:rFonts w:ascii="Arial" w:hAnsi="Arial" w:cs="Arial"/>
        </w:rPr>
        <w:tab/>
        <w:t xml:space="preserve">Direcţia şi puterea vântului deasupra bazinului sunt determinate de tipul de circulaţie produs de procesele sinoptice, care corespund în general unui câmp baric întins asupra Europei. </w:t>
      </w:r>
    </w:p>
    <w:p w:rsidR="00DE4BA5" w:rsidRPr="00DE4BA5" w:rsidRDefault="00DE4BA5" w:rsidP="00DE4BA5">
      <w:pPr>
        <w:autoSpaceDE w:val="0"/>
        <w:spacing w:line="360" w:lineRule="auto"/>
        <w:ind w:firstLine="720"/>
        <w:jc w:val="both"/>
        <w:rPr>
          <w:rFonts w:ascii="Arial" w:hAnsi="Arial" w:cs="Arial"/>
        </w:rPr>
      </w:pPr>
      <w:r w:rsidRPr="00DE4BA5">
        <w:rPr>
          <w:rFonts w:ascii="Arial" w:hAnsi="Arial" w:cs="Arial"/>
          <w:bCs/>
        </w:rPr>
        <w:t>Pentru</w:t>
      </w:r>
      <w:r w:rsidRPr="00DE4BA5">
        <w:rPr>
          <w:rFonts w:ascii="Arial" w:hAnsi="Arial" w:cs="Arial"/>
        </w:rPr>
        <w:t xml:space="preserve"> partea de vest a Mării Negre, la Gurile Dunării, au fost utilizate datele NOAA (</w:t>
      </w:r>
      <w:hyperlink r:id="rId21" w:history="1">
        <w:r w:rsidRPr="00DE4BA5">
          <w:rPr>
            <w:rFonts w:ascii="Arial" w:eastAsia="Times New Roman" w:hAnsi="Arial" w:cs="Arial"/>
            <w:color w:val="0073EA"/>
            <w:u w:val="single"/>
          </w:rPr>
          <w:t>http://www.nco.ncep.noaa.gov/</w:t>
        </w:r>
      </w:hyperlink>
      <w:r w:rsidRPr="00DE4BA5">
        <w:rPr>
          <w:rFonts w:ascii="Arial" w:hAnsi="Arial" w:cs="Arial"/>
        </w:rPr>
        <w:t>) pentru direcţia predominantă a vântului la 10m deasupra suprafeţei mării(U</w:t>
      </w:r>
      <w:r w:rsidRPr="00DE4BA5">
        <w:rPr>
          <w:rFonts w:ascii="Arial" w:hAnsi="Arial" w:cs="Arial"/>
          <w:vertAlign w:val="subscript"/>
        </w:rPr>
        <w:t>10</w:t>
      </w:r>
      <w:r w:rsidRPr="00DE4BA5">
        <w:rPr>
          <w:rFonts w:ascii="Arial" w:hAnsi="Arial" w:cs="Arial"/>
        </w:rPr>
        <w:t>). Pe durata unui an, 2014, direcţia predominantă a vântului a avut o frecvenţă de ~55,69% din sector N – E –ic, din sector S - E (~31%) ) conform Tabelul nr.2. 2. Viteza medie a fost de 5,708m/s. Maxima a fost înregistrată în sezonul rece – decembrie 2014, de 18,2 m/s din VNV.</w:t>
      </w:r>
    </w:p>
    <w:p w:rsidR="00DE4BA5" w:rsidRPr="00DE4BA5" w:rsidRDefault="00DE4BA5" w:rsidP="00DE4BA5">
      <w:pPr>
        <w:autoSpaceDE w:val="0"/>
        <w:spacing w:line="360" w:lineRule="auto"/>
        <w:ind w:firstLine="720"/>
        <w:jc w:val="both"/>
        <w:rPr>
          <w:rFonts w:ascii="Arial" w:hAnsi="Arial" w:cs="Arial"/>
        </w:rPr>
      </w:pPr>
    </w:p>
    <w:p w:rsidR="00DE4BA5" w:rsidRPr="00DE4BA5" w:rsidRDefault="00DE4BA5" w:rsidP="00DE4BA5">
      <w:pPr>
        <w:spacing w:line="360" w:lineRule="auto"/>
        <w:jc w:val="right"/>
        <w:rPr>
          <w:rFonts w:ascii="Arial" w:hAnsi="Arial" w:cs="Arial"/>
        </w:rPr>
      </w:pPr>
    </w:p>
    <w:p w:rsidR="00DE4BA5" w:rsidRPr="00DE4BA5" w:rsidRDefault="00DE4BA5" w:rsidP="00DE4BA5">
      <w:pPr>
        <w:spacing w:line="360" w:lineRule="auto"/>
        <w:jc w:val="right"/>
        <w:rPr>
          <w:rFonts w:ascii="Arial" w:hAnsi="Arial" w:cs="Arial"/>
        </w:rPr>
      </w:pPr>
    </w:p>
    <w:p w:rsidR="00DE4BA5" w:rsidRPr="00DE4BA5" w:rsidRDefault="00DE4BA5" w:rsidP="00DE4BA5">
      <w:pPr>
        <w:spacing w:line="360" w:lineRule="auto"/>
        <w:jc w:val="right"/>
        <w:rPr>
          <w:rFonts w:ascii="Arial" w:hAnsi="Arial" w:cs="Arial"/>
        </w:rPr>
      </w:pPr>
      <w:r w:rsidRPr="00DE4BA5">
        <w:rPr>
          <w:rFonts w:ascii="Arial" w:hAnsi="Arial" w:cs="Arial"/>
        </w:rPr>
        <w:t xml:space="preserve">Tabelul nr. 2.2.  </w:t>
      </w:r>
    </w:p>
    <w:p w:rsidR="00DE4BA5" w:rsidRPr="00DE4BA5" w:rsidRDefault="00DE4BA5" w:rsidP="00DE4BA5">
      <w:pPr>
        <w:spacing w:line="360" w:lineRule="auto"/>
        <w:rPr>
          <w:rFonts w:ascii="Arial" w:hAnsi="Arial" w:cs="Arial"/>
        </w:rPr>
      </w:pPr>
      <w:r w:rsidRPr="00DE4BA5">
        <w:rPr>
          <w:rFonts w:ascii="Arial" w:hAnsi="Arial" w:cs="Arial"/>
        </w:rPr>
        <w:t xml:space="preserve">                              Frecvenţa vântului în zona Gurilor Dunării, anul 2014</w:t>
      </w:r>
    </w:p>
    <w:tbl>
      <w:tblPr>
        <w:tblW w:w="0" w:type="auto"/>
        <w:jc w:val="center"/>
        <w:tblLayout w:type="fixed"/>
        <w:tblLook w:val="0000" w:firstRow="0" w:lastRow="0" w:firstColumn="0" w:lastColumn="0" w:noHBand="0" w:noVBand="0"/>
      </w:tblPr>
      <w:tblGrid>
        <w:gridCol w:w="2392"/>
        <w:gridCol w:w="2786"/>
      </w:tblGrid>
      <w:tr w:rsidR="00DE4BA5" w:rsidRPr="00DE4BA5" w:rsidTr="00AE5D0B">
        <w:trPr>
          <w:trHeight w:val="300"/>
          <w:jc w:val="center"/>
        </w:trPr>
        <w:tc>
          <w:tcPr>
            <w:tcW w:w="2392" w:type="dxa"/>
            <w:tcBorders>
              <w:top w:val="single" w:sz="4" w:space="0" w:color="000000"/>
              <w:left w:val="single" w:sz="4" w:space="0" w:color="000000"/>
              <w:bottom w:val="single" w:sz="4" w:space="0" w:color="000000"/>
            </w:tcBorders>
            <w:vAlign w:val="bottom"/>
          </w:tcPr>
          <w:p w:rsidR="00DE4BA5" w:rsidRPr="00DE4BA5" w:rsidRDefault="00DE4BA5" w:rsidP="00DE4BA5">
            <w:pPr>
              <w:spacing w:line="360" w:lineRule="auto"/>
              <w:jc w:val="center"/>
              <w:rPr>
                <w:rFonts w:ascii="Arial" w:hAnsi="Arial" w:cs="Arial"/>
                <w:b/>
                <w:bCs/>
              </w:rPr>
            </w:pPr>
            <w:r w:rsidRPr="00DE4BA5">
              <w:rPr>
                <w:rFonts w:ascii="Arial" w:hAnsi="Arial" w:cs="Arial"/>
                <w:b/>
                <w:bCs/>
              </w:rPr>
              <w:lastRenderedPageBreak/>
              <w:t>Interval</w:t>
            </w:r>
          </w:p>
        </w:tc>
        <w:tc>
          <w:tcPr>
            <w:tcW w:w="2786" w:type="dxa"/>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spacing w:line="360" w:lineRule="auto"/>
              <w:jc w:val="center"/>
              <w:rPr>
                <w:rFonts w:ascii="Arial" w:hAnsi="Arial" w:cs="Arial"/>
              </w:rPr>
            </w:pPr>
            <w:r w:rsidRPr="00DE4BA5">
              <w:rPr>
                <w:rFonts w:ascii="Arial" w:hAnsi="Arial" w:cs="Arial"/>
                <w:b/>
                <w:bCs/>
              </w:rPr>
              <w:t>Frecvenţa vântului (%)</w:t>
            </w:r>
          </w:p>
        </w:tc>
      </w:tr>
      <w:tr w:rsidR="00DE4BA5" w:rsidRPr="00DE4BA5" w:rsidTr="00AE5D0B">
        <w:trPr>
          <w:trHeight w:val="300"/>
          <w:jc w:val="center"/>
        </w:trPr>
        <w:tc>
          <w:tcPr>
            <w:tcW w:w="2392" w:type="dxa"/>
            <w:tcBorders>
              <w:top w:val="single" w:sz="4" w:space="0" w:color="000000"/>
              <w:left w:val="single" w:sz="4" w:space="0" w:color="000000"/>
              <w:bottom w:val="single" w:sz="4" w:space="0" w:color="000000"/>
            </w:tcBorders>
            <w:vAlign w:val="bottom"/>
          </w:tcPr>
          <w:p w:rsidR="00DE4BA5" w:rsidRPr="00DE4BA5" w:rsidRDefault="00DE4BA5" w:rsidP="00DE4BA5">
            <w:pPr>
              <w:spacing w:line="360" w:lineRule="auto"/>
              <w:jc w:val="center"/>
              <w:rPr>
                <w:rFonts w:ascii="Arial" w:hAnsi="Arial" w:cs="Arial"/>
                <w:bCs/>
              </w:rPr>
            </w:pPr>
            <w:r w:rsidRPr="00DE4BA5">
              <w:rPr>
                <w:rFonts w:ascii="Arial" w:hAnsi="Arial" w:cs="Arial"/>
                <w:bCs/>
              </w:rPr>
              <w:t>0 - 45</w:t>
            </w:r>
          </w:p>
        </w:tc>
        <w:tc>
          <w:tcPr>
            <w:tcW w:w="2786" w:type="dxa"/>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18,00</w:t>
            </w:r>
          </w:p>
        </w:tc>
      </w:tr>
      <w:tr w:rsidR="00DE4BA5" w:rsidRPr="00DE4BA5" w:rsidTr="00AE5D0B">
        <w:trPr>
          <w:trHeight w:val="300"/>
          <w:jc w:val="center"/>
        </w:trPr>
        <w:tc>
          <w:tcPr>
            <w:tcW w:w="2392" w:type="dxa"/>
            <w:tcBorders>
              <w:top w:val="single" w:sz="4" w:space="0" w:color="000000"/>
              <w:left w:val="single" w:sz="4" w:space="0" w:color="000000"/>
              <w:bottom w:val="single" w:sz="4" w:space="0" w:color="000000"/>
            </w:tcBorders>
            <w:vAlign w:val="bottom"/>
          </w:tcPr>
          <w:p w:rsidR="00DE4BA5" w:rsidRPr="00DE4BA5" w:rsidRDefault="00DE4BA5" w:rsidP="00DE4BA5">
            <w:pPr>
              <w:spacing w:line="360" w:lineRule="auto"/>
              <w:jc w:val="center"/>
              <w:rPr>
                <w:rFonts w:ascii="Arial" w:hAnsi="Arial" w:cs="Arial"/>
                <w:bCs/>
              </w:rPr>
            </w:pPr>
            <w:r w:rsidRPr="00DE4BA5">
              <w:rPr>
                <w:rFonts w:ascii="Arial" w:hAnsi="Arial" w:cs="Arial"/>
                <w:bCs/>
              </w:rPr>
              <w:t>45 - 90</w:t>
            </w:r>
          </w:p>
        </w:tc>
        <w:tc>
          <w:tcPr>
            <w:tcW w:w="2786" w:type="dxa"/>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26,83</w:t>
            </w:r>
          </w:p>
        </w:tc>
      </w:tr>
      <w:tr w:rsidR="00DE4BA5" w:rsidRPr="00DE4BA5" w:rsidTr="00AE5D0B">
        <w:trPr>
          <w:trHeight w:val="300"/>
          <w:jc w:val="center"/>
        </w:trPr>
        <w:tc>
          <w:tcPr>
            <w:tcW w:w="2392" w:type="dxa"/>
            <w:tcBorders>
              <w:top w:val="single" w:sz="4" w:space="0" w:color="000000"/>
              <w:left w:val="single" w:sz="4" w:space="0" w:color="000000"/>
              <w:bottom w:val="single" w:sz="4" w:space="0" w:color="000000"/>
            </w:tcBorders>
            <w:vAlign w:val="bottom"/>
          </w:tcPr>
          <w:p w:rsidR="00DE4BA5" w:rsidRPr="00DE4BA5" w:rsidRDefault="00DE4BA5" w:rsidP="00DE4BA5">
            <w:pPr>
              <w:spacing w:line="360" w:lineRule="auto"/>
              <w:jc w:val="center"/>
              <w:rPr>
                <w:rFonts w:ascii="Arial" w:hAnsi="Arial" w:cs="Arial"/>
                <w:bCs/>
              </w:rPr>
            </w:pPr>
            <w:r w:rsidRPr="00DE4BA5">
              <w:rPr>
                <w:rFonts w:ascii="Arial" w:hAnsi="Arial" w:cs="Arial"/>
                <w:bCs/>
              </w:rPr>
              <w:t>90 - 135</w:t>
            </w:r>
          </w:p>
        </w:tc>
        <w:tc>
          <w:tcPr>
            <w:tcW w:w="2786" w:type="dxa"/>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8,01</w:t>
            </w:r>
          </w:p>
        </w:tc>
      </w:tr>
      <w:tr w:rsidR="00DE4BA5" w:rsidRPr="00DE4BA5" w:rsidTr="00AE5D0B">
        <w:trPr>
          <w:trHeight w:val="300"/>
          <w:jc w:val="center"/>
        </w:trPr>
        <w:tc>
          <w:tcPr>
            <w:tcW w:w="2392" w:type="dxa"/>
            <w:tcBorders>
              <w:top w:val="single" w:sz="4" w:space="0" w:color="000000"/>
              <w:left w:val="single" w:sz="4" w:space="0" w:color="000000"/>
              <w:bottom w:val="single" w:sz="4" w:space="0" w:color="000000"/>
            </w:tcBorders>
            <w:vAlign w:val="bottom"/>
          </w:tcPr>
          <w:p w:rsidR="00DE4BA5" w:rsidRPr="00DE4BA5" w:rsidRDefault="00DE4BA5" w:rsidP="00DE4BA5">
            <w:pPr>
              <w:spacing w:line="360" w:lineRule="auto"/>
              <w:jc w:val="center"/>
              <w:rPr>
                <w:rFonts w:ascii="Arial" w:hAnsi="Arial" w:cs="Arial"/>
                <w:bCs/>
              </w:rPr>
            </w:pPr>
            <w:r w:rsidRPr="00DE4BA5">
              <w:rPr>
                <w:rFonts w:ascii="Arial" w:hAnsi="Arial" w:cs="Arial"/>
                <w:bCs/>
              </w:rPr>
              <w:t>135 - 180</w:t>
            </w:r>
          </w:p>
        </w:tc>
        <w:tc>
          <w:tcPr>
            <w:tcW w:w="2786" w:type="dxa"/>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12,39</w:t>
            </w:r>
          </w:p>
        </w:tc>
      </w:tr>
      <w:tr w:rsidR="00DE4BA5" w:rsidRPr="00DE4BA5" w:rsidTr="00AE5D0B">
        <w:trPr>
          <w:trHeight w:val="300"/>
          <w:jc w:val="center"/>
        </w:trPr>
        <w:tc>
          <w:tcPr>
            <w:tcW w:w="2392" w:type="dxa"/>
            <w:tcBorders>
              <w:top w:val="single" w:sz="4" w:space="0" w:color="000000"/>
              <w:left w:val="single" w:sz="4" w:space="0" w:color="000000"/>
              <w:bottom w:val="single" w:sz="4" w:space="0" w:color="000000"/>
            </w:tcBorders>
            <w:vAlign w:val="bottom"/>
          </w:tcPr>
          <w:p w:rsidR="00DE4BA5" w:rsidRPr="00DE4BA5" w:rsidRDefault="00DE4BA5" w:rsidP="00DE4BA5">
            <w:pPr>
              <w:spacing w:line="360" w:lineRule="auto"/>
              <w:jc w:val="center"/>
              <w:rPr>
                <w:rFonts w:ascii="Arial" w:hAnsi="Arial" w:cs="Arial"/>
                <w:bCs/>
              </w:rPr>
            </w:pPr>
            <w:r w:rsidRPr="00DE4BA5">
              <w:rPr>
                <w:rFonts w:ascii="Arial" w:hAnsi="Arial" w:cs="Arial"/>
                <w:bCs/>
              </w:rPr>
              <w:t>180 - 225</w:t>
            </w:r>
          </w:p>
        </w:tc>
        <w:tc>
          <w:tcPr>
            <w:tcW w:w="2786" w:type="dxa"/>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12,65</w:t>
            </w:r>
          </w:p>
        </w:tc>
      </w:tr>
      <w:tr w:rsidR="00DE4BA5" w:rsidRPr="00DE4BA5" w:rsidTr="00AE5D0B">
        <w:trPr>
          <w:trHeight w:val="300"/>
          <w:jc w:val="center"/>
        </w:trPr>
        <w:tc>
          <w:tcPr>
            <w:tcW w:w="2392" w:type="dxa"/>
            <w:tcBorders>
              <w:top w:val="single" w:sz="4" w:space="0" w:color="000000"/>
              <w:left w:val="single" w:sz="4" w:space="0" w:color="000000"/>
              <w:bottom w:val="single" w:sz="4" w:space="0" w:color="000000"/>
            </w:tcBorders>
            <w:vAlign w:val="bottom"/>
          </w:tcPr>
          <w:p w:rsidR="00DE4BA5" w:rsidRPr="00DE4BA5" w:rsidRDefault="00DE4BA5" w:rsidP="00DE4BA5">
            <w:pPr>
              <w:spacing w:line="360" w:lineRule="auto"/>
              <w:jc w:val="center"/>
              <w:rPr>
                <w:rFonts w:ascii="Arial" w:hAnsi="Arial" w:cs="Arial"/>
                <w:bCs/>
              </w:rPr>
            </w:pPr>
            <w:r w:rsidRPr="00DE4BA5">
              <w:rPr>
                <w:rFonts w:ascii="Arial" w:hAnsi="Arial" w:cs="Arial"/>
                <w:bCs/>
              </w:rPr>
              <w:t>225 - 270</w:t>
            </w:r>
          </w:p>
        </w:tc>
        <w:tc>
          <w:tcPr>
            <w:tcW w:w="2786" w:type="dxa"/>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5,88</w:t>
            </w:r>
          </w:p>
        </w:tc>
      </w:tr>
      <w:tr w:rsidR="00DE4BA5" w:rsidRPr="00DE4BA5" w:rsidTr="00AE5D0B">
        <w:trPr>
          <w:trHeight w:val="300"/>
          <w:jc w:val="center"/>
        </w:trPr>
        <w:tc>
          <w:tcPr>
            <w:tcW w:w="2392" w:type="dxa"/>
            <w:tcBorders>
              <w:top w:val="single" w:sz="4" w:space="0" w:color="000000"/>
              <w:left w:val="single" w:sz="4" w:space="0" w:color="000000"/>
              <w:bottom w:val="single" w:sz="4" w:space="0" w:color="000000"/>
            </w:tcBorders>
            <w:vAlign w:val="bottom"/>
          </w:tcPr>
          <w:p w:rsidR="00DE4BA5" w:rsidRPr="00DE4BA5" w:rsidRDefault="00DE4BA5" w:rsidP="00DE4BA5">
            <w:pPr>
              <w:spacing w:line="360" w:lineRule="auto"/>
              <w:jc w:val="center"/>
              <w:rPr>
                <w:rFonts w:ascii="Arial" w:hAnsi="Arial" w:cs="Arial"/>
                <w:bCs/>
              </w:rPr>
            </w:pPr>
            <w:r w:rsidRPr="00DE4BA5">
              <w:rPr>
                <w:rFonts w:ascii="Arial" w:hAnsi="Arial" w:cs="Arial"/>
                <w:bCs/>
              </w:rPr>
              <w:t>270 - 315</w:t>
            </w:r>
          </w:p>
        </w:tc>
        <w:tc>
          <w:tcPr>
            <w:tcW w:w="2786" w:type="dxa"/>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5,39</w:t>
            </w:r>
          </w:p>
        </w:tc>
      </w:tr>
      <w:tr w:rsidR="00DE4BA5" w:rsidRPr="00DE4BA5" w:rsidTr="00AE5D0B">
        <w:trPr>
          <w:trHeight w:val="300"/>
          <w:jc w:val="center"/>
        </w:trPr>
        <w:tc>
          <w:tcPr>
            <w:tcW w:w="2392" w:type="dxa"/>
            <w:tcBorders>
              <w:top w:val="single" w:sz="4" w:space="0" w:color="000000"/>
              <w:left w:val="single" w:sz="4" w:space="0" w:color="000000"/>
              <w:bottom w:val="single" w:sz="4" w:space="0" w:color="000000"/>
            </w:tcBorders>
            <w:vAlign w:val="bottom"/>
          </w:tcPr>
          <w:p w:rsidR="00DE4BA5" w:rsidRPr="00DE4BA5" w:rsidRDefault="00DE4BA5" w:rsidP="00DE4BA5">
            <w:pPr>
              <w:spacing w:line="360" w:lineRule="auto"/>
              <w:jc w:val="center"/>
              <w:rPr>
                <w:rFonts w:ascii="Arial" w:hAnsi="Arial" w:cs="Arial"/>
                <w:bCs/>
              </w:rPr>
            </w:pPr>
            <w:r w:rsidRPr="00DE4BA5">
              <w:rPr>
                <w:rFonts w:ascii="Arial" w:hAnsi="Arial" w:cs="Arial"/>
                <w:bCs/>
              </w:rPr>
              <w:t>315 - 360</w:t>
            </w:r>
          </w:p>
        </w:tc>
        <w:tc>
          <w:tcPr>
            <w:tcW w:w="2786" w:type="dxa"/>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10,85</w:t>
            </w:r>
          </w:p>
        </w:tc>
      </w:tr>
      <w:tr w:rsidR="00DE4BA5" w:rsidRPr="00DE4BA5" w:rsidTr="00AE5D0B">
        <w:trPr>
          <w:trHeight w:val="300"/>
          <w:jc w:val="center"/>
        </w:trPr>
        <w:tc>
          <w:tcPr>
            <w:tcW w:w="2392" w:type="dxa"/>
            <w:tcBorders>
              <w:top w:val="single" w:sz="4" w:space="0" w:color="000000"/>
              <w:left w:val="single" w:sz="4" w:space="0" w:color="000000"/>
              <w:bottom w:val="single" w:sz="4" w:space="0" w:color="000000"/>
            </w:tcBorders>
            <w:vAlign w:val="bottom"/>
          </w:tcPr>
          <w:p w:rsidR="00DE4BA5" w:rsidRPr="00DE4BA5" w:rsidRDefault="00DE4BA5" w:rsidP="00DE4BA5">
            <w:pPr>
              <w:snapToGrid w:val="0"/>
              <w:spacing w:line="360" w:lineRule="auto"/>
              <w:jc w:val="center"/>
              <w:rPr>
                <w:rFonts w:ascii="Arial" w:hAnsi="Arial" w:cs="Arial"/>
                <w:bCs/>
              </w:rPr>
            </w:pPr>
          </w:p>
        </w:tc>
        <w:tc>
          <w:tcPr>
            <w:tcW w:w="2786" w:type="dxa"/>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spacing w:line="360" w:lineRule="auto"/>
              <w:jc w:val="center"/>
              <w:rPr>
                <w:rFonts w:ascii="Arial" w:hAnsi="Arial" w:cs="Arial"/>
                <w:b/>
              </w:rPr>
            </w:pPr>
            <w:r w:rsidRPr="00DE4BA5">
              <w:rPr>
                <w:rFonts w:ascii="Arial" w:hAnsi="Arial" w:cs="Arial"/>
                <w:b/>
                <w:bCs/>
              </w:rPr>
              <w:t>100,00%</w:t>
            </w:r>
          </w:p>
        </w:tc>
      </w:tr>
    </w:tbl>
    <w:p w:rsidR="00DE4BA5" w:rsidRPr="00DE4BA5" w:rsidRDefault="00DE4BA5" w:rsidP="00DE4BA5">
      <w:pPr>
        <w:spacing w:line="360" w:lineRule="auto"/>
        <w:ind w:firstLine="720"/>
        <w:jc w:val="both"/>
        <w:rPr>
          <w:rFonts w:ascii="Arial" w:hAnsi="Arial" w:cs="Arial"/>
        </w:rPr>
      </w:pPr>
    </w:p>
    <w:p w:rsidR="00DE4BA5" w:rsidRPr="00DE4BA5" w:rsidRDefault="00DE4BA5" w:rsidP="00DE4BA5">
      <w:pPr>
        <w:spacing w:line="360" w:lineRule="auto"/>
        <w:ind w:firstLine="720"/>
        <w:jc w:val="both"/>
        <w:rPr>
          <w:rFonts w:ascii="Arial" w:hAnsi="Arial" w:cs="Arial"/>
        </w:rPr>
      </w:pPr>
    </w:p>
    <w:p w:rsidR="00DE4BA5" w:rsidRPr="00DE4BA5" w:rsidRDefault="00DE4BA5" w:rsidP="00DE4BA5">
      <w:pPr>
        <w:spacing w:line="360" w:lineRule="auto"/>
        <w:ind w:firstLine="720"/>
        <w:jc w:val="both"/>
        <w:rPr>
          <w:rFonts w:ascii="Arial" w:hAnsi="Arial" w:cs="Arial"/>
          <w:b/>
        </w:rPr>
      </w:pPr>
    </w:p>
    <w:p w:rsidR="00DE4BA5" w:rsidRPr="00DE4BA5" w:rsidRDefault="00DE4BA5" w:rsidP="00DE4BA5">
      <w:pPr>
        <w:spacing w:line="360" w:lineRule="auto"/>
        <w:ind w:firstLine="720"/>
        <w:jc w:val="both"/>
        <w:rPr>
          <w:rFonts w:ascii="Arial" w:hAnsi="Arial" w:cs="Arial"/>
        </w:rPr>
      </w:pPr>
      <w:r w:rsidRPr="00DE4BA5">
        <w:rPr>
          <w:rFonts w:ascii="Arial" w:hAnsi="Arial" w:cs="Arial"/>
          <w:b/>
        </w:rPr>
        <w:t>VALURILE</w:t>
      </w:r>
    </w:p>
    <w:p w:rsidR="00DE4BA5" w:rsidRPr="00DE4BA5" w:rsidRDefault="00DE4BA5" w:rsidP="00DE4BA5">
      <w:pPr>
        <w:spacing w:line="360" w:lineRule="auto"/>
        <w:ind w:firstLine="720"/>
        <w:jc w:val="both"/>
        <w:rPr>
          <w:rFonts w:ascii="Arial" w:hAnsi="Arial" w:cs="Arial"/>
        </w:rPr>
      </w:pPr>
      <w:r w:rsidRPr="00DE4BA5">
        <w:rPr>
          <w:rFonts w:ascii="Arial" w:hAnsi="Arial" w:cs="Arial"/>
        </w:rPr>
        <w:t>Datorită configuraţiei variate a ţărmului, vânturile formează câmpuri diferite de valuri în porţiunile Jibrieni - Sfântu Gheorghe, Sfântu Gheorghe – Chituc şi Capul Midia – Vama Veche, astfel că sub acţiunea vânturilor de SV, zona dintre Sfântu Gheorghe şi Portiţa devine o zonă forte agitată în timp ce restul litoralului românesc (datorită orientării generale a ţărmului NS) este ferit de acţiunea vântului. Sub acţiunea vânturilor de nord întreg litoralul din partea de vest a Mării Negre devine foarte agitat, cu excepţia Băii Portiţa (Bondar et al., 1963).</w:t>
      </w:r>
    </w:p>
    <w:p w:rsidR="00DE4BA5" w:rsidRPr="00DE4BA5" w:rsidRDefault="00DE4BA5" w:rsidP="00DE4BA5">
      <w:pPr>
        <w:autoSpaceDE w:val="0"/>
        <w:autoSpaceDN w:val="0"/>
        <w:adjustRightInd w:val="0"/>
        <w:spacing w:line="360" w:lineRule="auto"/>
        <w:ind w:firstLine="720"/>
        <w:jc w:val="both"/>
        <w:rPr>
          <w:rFonts w:ascii="Arial" w:hAnsi="Arial" w:cs="Arial"/>
          <w:bCs/>
        </w:rPr>
      </w:pPr>
      <w:r w:rsidRPr="00DE4BA5">
        <w:rPr>
          <w:rFonts w:ascii="Arial" w:hAnsi="Arial" w:cs="Arial"/>
          <w:bCs/>
        </w:rPr>
        <w:t>Datorită variabilităţii considerabile a regimului vânturilor, caracteristicile câmpurilor valurilor existente în zona studiată se modifică semnificativ în decursul unui an.</w:t>
      </w:r>
    </w:p>
    <w:p w:rsidR="00DE4BA5" w:rsidRPr="00DE4BA5" w:rsidRDefault="00DE4BA5" w:rsidP="00DE4BA5">
      <w:pPr>
        <w:spacing w:line="360" w:lineRule="auto"/>
        <w:ind w:firstLine="720"/>
        <w:jc w:val="both"/>
        <w:rPr>
          <w:rFonts w:ascii="Arial" w:hAnsi="Arial" w:cs="Arial"/>
          <w:sz w:val="20"/>
          <w:szCs w:val="20"/>
        </w:rPr>
      </w:pPr>
      <w:r w:rsidRPr="00DE4BA5">
        <w:rPr>
          <w:rFonts w:ascii="Arial" w:hAnsi="Arial" w:cs="Arial"/>
        </w:rPr>
        <w:t>Parametrii valurilor sunt extra</w:t>
      </w:r>
      <w:r w:rsidRPr="00DE4BA5">
        <w:rPr>
          <w:rFonts w:ascii="Arial" w:hAnsi="Tahoma" w:cs="Arial"/>
        </w:rPr>
        <w:t>ș</w:t>
      </w:r>
      <w:r w:rsidRPr="00DE4BA5">
        <w:rPr>
          <w:rFonts w:ascii="Arial" w:hAnsi="Arial" w:cs="Arial"/>
        </w:rPr>
        <w:t xml:space="preserve">i din modelul FNMOC-WW3-MEDIT </w:t>
      </w:r>
      <w:r w:rsidRPr="00DE4BA5">
        <w:rPr>
          <w:rFonts w:ascii="Arial" w:hAnsi="Arial" w:cs="Arial"/>
          <w:color w:val="111111"/>
        </w:rPr>
        <w:t xml:space="preserve"> </w:t>
      </w:r>
      <w:r w:rsidRPr="00DE4BA5">
        <w:rPr>
          <w:rFonts w:ascii="Arial" w:hAnsi="Arial" w:cs="Arial"/>
        </w:rPr>
        <w:t xml:space="preserve">(WW3 – MEDIT, grid 0,2°x0,2°, prognoză 3 zile </w:t>
      </w:r>
      <w:r w:rsidRPr="00DE4BA5">
        <w:rPr>
          <w:rFonts w:ascii="Arial" w:hAnsi="Tahoma" w:cs="Arial"/>
        </w:rPr>
        <w:t>ș</w:t>
      </w:r>
      <w:r w:rsidRPr="00DE4BA5">
        <w:rPr>
          <w:rFonts w:ascii="Arial" w:hAnsi="Arial" w:cs="Arial"/>
        </w:rPr>
        <w:t>i pas de timp 6 ore, pentru Marea Mediterană, Marea Neagră, NE Ocean Atlantic, Marea Baltică). Pentru partea de Vest a Mării Negre datele sunt prelucrate utilizând programul MATLAB® şi NCTOOLBOX.</w:t>
      </w:r>
    </w:p>
    <w:p w:rsidR="00DE4BA5" w:rsidRPr="00DE4BA5" w:rsidRDefault="00DE4BA5" w:rsidP="00DE4BA5">
      <w:pPr>
        <w:shd w:val="clear" w:color="auto" w:fill="FFFFFF"/>
        <w:spacing w:after="0" w:line="276" w:lineRule="auto"/>
        <w:jc w:val="center"/>
        <w:rPr>
          <w:rFonts w:ascii="Arial" w:eastAsia="Calibri" w:hAnsi="Arial" w:cs="Arial"/>
          <w:sz w:val="24"/>
          <w:szCs w:val="24"/>
        </w:rPr>
      </w:pPr>
      <w:r w:rsidRPr="00DE4BA5">
        <w:rPr>
          <w:rFonts w:ascii="Arial" w:eastAsia="Calibri" w:hAnsi="Arial" w:cs="Arial"/>
          <w:noProof/>
          <w:sz w:val="20"/>
          <w:szCs w:val="20"/>
          <w:lang w:eastAsia="ro-RO"/>
        </w:rPr>
        <w:lastRenderedPageBreak/>
        <w:drawing>
          <wp:inline distT="0" distB="0" distL="0" distR="0" wp14:anchorId="3D0FC28C" wp14:editId="20A73B12">
            <wp:extent cx="5114925" cy="2800350"/>
            <wp:effectExtent l="0" t="0" r="9525"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4925" cy="2800350"/>
                    </a:xfrm>
                    <a:prstGeom prst="rect">
                      <a:avLst/>
                    </a:prstGeom>
                    <a:noFill/>
                    <a:ln>
                      <a:noFill/>
                    </a:ln>
                  </pic:spPr>
                </pic:pic>
              </a:graphicData>
            </a:graphic>
          </wp:inline>
        </w:drawing>
      </w:r>
      <w:r w:rsidRPr="00DE4BA5">
        <w:rPr>
          <w:rFonts w:ascii="Arial" w:eastAsia="Calibri" w:hAnsi="Arial" w:cs="Arial"/>
          <w:sz w:val="24"/>
          <w:szCs w:val="24"/>
        </w:rPr>
        <w:t xml:space="preserve"> </w:t>
      </w:r>
    </w:p>
    <w:p w:rsidR="00DE4BA5" w:rsidRPr="00DE4BA5" w:rsidRDefault="00DE4BA5" w:rsidP="00DE4BA5">
      <w:pPr>
        <w:shd w:val="clear" w:color="auto" w:fill="FFFFFF"/>
        <w:spacing w:after="0" w:line="276" w:lineRule="auto"/>
        <w:jc w:val="center"/>
        <w:rPr>
          <w:rFonts w:ascii="Arial" w:eastAsia="Calibri" w:hAnsi="Arial" w:cs="Arial"/>
          <w:sz w:val="24"/>
          <w:szCs w:val="24"/>
        </w:rPr>
      </w:pPr>
      <w:r w:rsidRPr="00DE4BA5">
        <w:rPr>
          <w:rFonts w:ascii="Arial" w:eastAsia="Calibri" w:hAnsi="Arial" w:cs="Arial"/>
          <w:sz w:val="24"/>
          <w:szCs w:val="24"/>
        </w:rPr>
        <w:t>Figura nr.2.6. Distribuţia frecvenţelor direcţiei de propagare a  valurilor în partea de NV a Mării Negre – zona Gurilor Dunării, pe durata anului 2014</w:t>
      </w:r>
    </w:p>
    <w:p w:rsidR="00DE4BA5" w:rsidRPr="00DE4BA5" w:rsidRDefault="00DE4BA5" w:rsidP="00DE4BA5">
      <w:pPr>
        <w:shd w:val="clear" w:color="auto" w:fill="FFFFFF"/>
        <w:spacing w:after="0" w:line="276" w:lineRule="auto"/>
        <w:jc w:val="center"/>
        <w:rPr>
          <w:rFonts w:ascii="Arial" w:eastAsia="Calibri" w:hAnsi="Arial" w:cs="Arial"/>
          <w:sz w:val="24"/>
          <w:szCs w:val="24"/>
        </w:rPr>
      </w:pPr>
    </w:p>
    <w:p w:rsidR="00DE4BA5" w:rsidRPr="00DE4BA5" w:rsidRDefault="00DE4BA5" w:rsidP="00DE4BA5">
      <w:pPr>
        <w:spacing w:line="360" w:lineRule="auto"/>
        <w:ind w:firstLine="720"/>
        <w:jc w:val="both"/>
        <w:rPr>
          <w:rFonts w:ascii="Arial" w:hAnsi="Arial" w:cs="Arial"/>
        </w:rPr>
      </w:pPr>
      <w:r w:rsidRPr="00DE4BA5">
        <w:rPr>
          <w:rFonts w:ascii="Arial" w:hAnsi="Arial" w:cs="Arial"/>
        </w:rPr>
        <w:t>Pe durata unui an, 2014, direcţia predominantă a valului maxim în partea de NV a Mării Negre, a avut o frecvenţă de ~35,4% din SE, din E ~31% (Figura nr.2.6.). Înăl</w:t>
      </w:r>
      <w:r w:rsidRPr="00DE4BA5">
        <w:rPr>
          <w:rFonts w:ascii="Arial" w:hAnsi="Tahoma" w:cs="Arial"/>
        </w:rPr>
        <w:t>ț</w:t>
      </w:r>
      <w:r w:rsidRPr="00DE4BA5">
        <w:rPr>
          <w:rFonts w:ascii="Arial" w:hAnsi="Arial" w:cs="Arial"/>
        </w:rPr>
        <w:t xml:space="preserve">imea medie în a fost de 0,74m. Maxima a fost înregistrată în octombrie - noiembrie 2014, de 4,3m din </w:t>
      </w:r>
      <w:smartTag w:uri="urn:schemas-microsoft-com:office:smarttags" w:element="stockticker">
        <w:r w:rsidRPr="00DE4BA5">
          <w:rPr>
            <w:rFonts w:ascii="Arial" w:hAnsi="Arial" w:cs="Arial"/>
          </w:rPr>
          <w:t>ESE</w:t>
        </w:r>
      </w:smartTag>
      <w:r w:rsidRPr="00DE4BA5">
        <w:rPr>
          <w:rFonts w:ascii="Arial" w:hAnsi="Arial" w:cs="Arial"/>
        </w:rPr>
        <w:t>.</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Valurile care s-au deplasat în-afara ariei de generare (unde se aflau sub influenţa imediată a vântului),  prezintă o formă mai regulată (uniforme) - cu creste mai lungi şi bine definite - având perioadele cuprinse între 10 – 30s sunt numite valuri de </w:t>
      </w:r>
      <w:r w:rsidRPr="00DE4BA5">
        <w:rPr>
          <w:rFonts w:ascii="Arial" w:hAnsi="Arial" w:cs="Arial"/>
          <w:i/>
        </w:rPr>
        <w:t>hulă</w:t>
      </w:r>
      <w:r w:rsidRPr="00DE4BA5">
        <w:rPr>
          <w:rFonts w:ascii="Arial" w:hAnsi="Arial" w:cs="Arial"/>
        </w:rPr>
        <w:t xml:space="preserve"> . În cadrul zonei de interes, valurile de hulă au prezentat o direcţie predominantă din  sector N - E (Figura nr.2.6. </w:t>
      </w:r>
      <w:r w:rsidRPr="00DE4BA5">
        <w:rPr>
          <w:rFonts w:ascii="Arial" w:hAnsi="Arial" w:cs="Arial"/>
          <w:b/>
        </w:rPr>
        <w:t xml:space="preserve">, </w:t>
      </w:r>
      <w:r w:rsidRPr="00DE4BA5">
        <w:rPr>
          <w:rFonts w:ascii="Arial" w:hAnsi="Arial" w:cs="Arial"/>
        </w:rPr>
        <w:t>Tabelul nr</w:t>
      </w:r>
      <w:r w:rsidRPr="00DE4BA5">
        <w:rPr>
          <w:rFonts w:ascii="Arial" w:hAnsi="Arial" w:cs="Arial"/>
          <w:b/>
        </w:rPr>
        <w:t xml:space="preserve"> .</w:t>
      </w:r>
      <w:r w:rsidRPr="00DE4BA5">
        <w:rPr>
          <w:rFonts w:ascii="Arial" w:hAnsi="Arial" w:cs="Arial"/>
        </w:rPr>
        <w:t>2. 3.).</w:t>
      </w:r>
    </w:p>
    <w:p w:rsidR="00DE4BA5" w:rsidRPr="00DE4BA5" w:rsidRDefault="00DE4BA5" w:rsidP="00DE4BA5">
      <w:pPr>
        <w:jc w:val="right"/>
        <w:rPr>
          <w:rFonts w:ascii="Arial" w:hAnsi="Arial" w:cs="Arial"/>
        </w:rPr>
      </w:pPr>
      <w:r w:rsidRPr="00DE4BA5">
        <w:rPr>
          <w:rFonts w:ascii="Arial" w:hAnsi="Arial" w:cs="Arial"/>
        </w:rPr>
        <w:t xml:space="preserve">Tabelul nr.2. 3. </w:t>
      </w:r>
    </w:p>
    <w:p w:rsidR="00DE4BA5" w:rsidRPr="00DE4BA5" w:rsidRDefault="00DE4BA5" w:rsidP="00DE4BA5">
      <w:pPr>
        <w:jc w:val="right"/>
        <w:rPr>
          <w:rFonts w:ascii="Arial" w:hAnsi="Arial" w:cs="Arial"/>
        </w:rPr>
      </w:pPr>
    </w:p>
    <w:p w:rsidR="00DE4BA5" w:rsidRPr="00DE4BA5" w:rsidRDefault="00DE4BA5" w:rsidP="00DE4BA5">
      <w:pPr>
        <w:jc w:val="right"/>
        <w:rPr>
          <w:rFonts w:ascii="Arial" w:hAnsi="Arial" w:cs="Arial"/>
        </w:rPr>
      </w:pPr>
      <w:r w:rsidRPr="00DE4BA5">
        <w:rPr>
          <w:rFonts w:ascii="Arial" w:hAnsi="Arial" w:cs="Arial"/>
        </w:rPr>
        <w:t>Frecvenţa valului de hulă în partea de NV a Mării Negre, anul 2014</w:t>
      </w:r>
    </w:p>
    <w:p w:rsidR="00DE4BA5" w:rsidRPr="00DE4BA5" w:rsidRDefault="00DE4BA5" w:rsidP="00DE4BA5">
      <w:pPr>
        <w:jc w:val="right"/>
        <w:rPr>
          <w:rFonts w:ascii="Arial" w:hAnsi="Arial" w:cs="Arial"/>
        </w:rPr>
      </w:pPr>
    </w:p>
    <w:tbl>
      <w:tblPr>
        <w:tblW w:w="0" w:type="auto"/>
        <w:jc w:val="center"/>
        <w:tblLook w:val="0000" w:firstRow="0" w:lastRow="0" w:firstColumn="0" w:lastColumn="0" w:noHBand="0" w:noVBand="0"/>
      </w:tblPr>
      <w:tblGrid>
        <w:gridCol w:w="1062"/>
        <w:gridCol w:w="2478"/>
      </w:tblGrid>
      <w:tr w:rsidR="00DE4BA5" w:rsidRPr="00DE4BA5" w:rsidTr="00AE5D0B">
        <w:trPr>
          <w:trHeight w:val="494"/>
          <w:jc w:val="center"/>
        </w:trPr>
        <w:tc>
          <w:tcPr>
            <w:tcW w:w="0" w:type="auto"/>
            <w:tcBorders>
              <w:top w:val="single" w:sz="4" w:space="0" w:color="000000"/>
              <w:left w:val="single" w:sz="4" w:space="0" w:color="000000"/>
              <w:bottom w:val="single" w:sz="4" w:space="0" w:color="000000"/>
            </w:tcBorders>
            <w:vAlign w:val="bottom"/>
          </w:tcPr>
          <w:p w:rsidR="00DE4BA5" w:rsidRPr="00DE4BA5" w:rsidRDefault="00DE4BA5" w:rsidP="00DE4BA5">
            <w:pPr>
              <w:jc w:val="center"/>
              <w:rPr>
                <w:rFonts w:ascii="Arial" w:hAnsi="Arial" w:cs="Arial"/>
                <w:b/>
                <w:bCs/>
              </w:rPr>
            </w:pPr>
            <w:r w:rsidRPr="00DE4BA5">
              <w:rPr>
                <w:rFonts w:ascii="Arial" w:hAnsi="Arial" w:cs="Arial"/>
                <w:b/>
                <w:bCs/>
              </w:rPr>
              <w:t>Interval</w:t>
            </w:r>
          </w:p>
        </w:tc>
        <w:tc>
          <w:tcPr>
            <w:tcW w:w="0" w:type="auto"/>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jc w:val="center"/>
              <w:rPr>
                <w:rFonts w:ascii="Arial" w:hAnsi="Arial" w:cs="Arial"/>
              </w:rPr>
            </w:pPr>
            <w:r w:rsidRPr="00DE4BA5">
              <w:rPr>
                <w:rFonts w:ascii="Arial" w:hAnsi="Arial" w:cs="Arial"/>
                <w:b/>
                <w:bCs/>
              </w:rPr>
              <w:t>Frecvenţa val hulă(%)</w:t>
            </w:r>
          </w:p>
        </w:tc>
      </w:tr>
      <w:tr w:rsidR="00DE4BA5" w:rsidRPr="00DE4BA5" w:rsidTr="00AE5D0B">
        <w:trPr>
          <w:trHeight w:val="300"/>
          <w:jc w:val="center"/>
        </w:trPr>
        <w:tc>
          <w:tcPr>
            <w:tcW w:w="0" w:type="auto"/>
            <w:tcBorders>
              <w:top w:val="single" w:sz="4" w:space="0" w:color="000000"/>
              <w:left w:val="single" w:sz="4" w:space="0" w:color="000000"/>
              <w:bottom w:val="single" w:sz="4" w:space="0" w:color="000000"/>
            </w:tcBorders>
            <w:vAlign w:val="bottom"/>
          </w:tcPr>
          <w:p w:rsidR="00DE4BA5" w:rsidRPr="00DE4BA5" w:rsidRDefault="00DE4BA5" w:rsidP="00DE4BA5">
            <w:pPr>
              <w:jc w:val="center"/>
              <w:rPr>
                <w:rFonts w:ascii="Arial" w:hAnsi="Arial" w:cs="Arial"/>
                <w:bCs/>
                <w:sz w:val="20"/>
                <w:szCs w:val="20"/>
              </w:rPr>
            </w:pPr>
            <w:r w:rsidRPr="00DE4BA5">
              <w:rPr>
                <w:rFonts w:ascii="Arial" w:hAnsi="Arial" w:cs="Arial"/>
                <w:bCs/>
                <w:sz w:val="20"/>
                <w:szCs w:val="20"/>
              </w:rPr>
              <w:t>0 - 45</w:t>
            </w:r>
          </w:p>
        </w:tc>
        <w:tc>
          <w:tcPr>
            <w:tcW w:w="0" w:type="auto"/>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8,75</w:t>
            </w:r>
          </w:p>
        </w:tc>
      </w:tr>
      <w:tr w:rsidR="00DE4BA5" w:rsidRPr="00DE4BA5" w:rsidTr="00AE5D0B">
        <w:trPr>
          <w:trHeight w:val="300"/>
          <w:jc w:val="center"/>
        </w:trPr>
        <w:tc>
          <w:tcPr>
            <w:tcW w:w="0" w:type="auto"/>
            <w:tcBorders>
              <w:top w:val="single" w:sz="4" w:space="0" w:color="000000"/>
              <w:left w:val="single" w:sz="4" w:space="0" w:color="000000"/>
              <w:bottom w:val="single" w:sz="4" w:space="0" w:color="000000"/>
            </w:tcBorders>
            <w:vAlign w:val="bottom"/>
          </w:tcPr>
          <w:p w:rsidR="00DE4BA5" w:rsidRPr="00DE4BA5" w:rsidRDefault="00DE4BA5" w:rsidP="00DE4BA5">
            <w:pPr>
              <w:jc w:val="center"/>
              <w:rPr>
                <w:rFonts w:ascii="Arial" w:hAnsi="Arial" w:cs="Arial"/>
                <w:bCs/>
                <w:sz w:val="20"/>
                <w:szCs w:val="20"/>
              </w:rPr>
            </w:pPr>
            <w:r w:rsidRPr="00DE4BA5">
              <w:rPr>
                <w:rFonts w:ascii="Arial" w:hAnsi="Arial" w:cs="Arial"/>
                <w:bCs/>
                <w:sz w:val="20"/>
                <w:szCs w:val="20"/>
              </w:rPr>
              <w:t>45 - 90</w:t>
            </w:r>
          </w:p>
        </w:tc>
        <w:tc>
          <w:tcPr>
            <w:tcW w:w="0" w:type="auto"/>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30,68</w:t>
            </w:r>
          </w:p>
        </w:tc>
      </w:tr>
      <w:tr w:rsidR="00DE4BA5" w:rsidRPr="00DE4BA5" w:rsidTr="00AE5D0B">
        <w:trPr>
          <w:trHeight w:val="300"/>
          <w:jc w:val="center"/>
        </w:trPr>
        <w:tc>
          <w:tcPr>
            <w:tcW w:w="0" w:type="auto"/>
            <w:tcBorders>
              <w:top w:val="single" w:sz="4" w:space="0" w:color="000000"/>
              <w:left w:val="single" w:sz="4" w:space="0" w:color="000000"/>
              <w:bottom w:val="single" w:sz="4" w:space="0" w:color="000000"/>
            </w:tcBorders>
            <w:vAlign w:val="bottom"/>
          </w:tcPr>
          <w:p w:rsidR="00DE4BA5" w:rsidRPr="00DE4BA5" w:rsidRDefault="00DE4BA5" w:rsidP="00DE4BA5">
            <w:pPr>
              <w:jc w:val="center"/>
              <w:rPr>
                <w:rFonts w:ascii="Arial" w:hAnsi="Arial" w:cs="Arial"/>
                <w:bCs/>
                <w:sz w:val="20"/>
                <w:szCs w:val="20"/>
              </w:rPr>
            </w:pPr>
            <w:r w:rsidRPr="00DE4BA5">
              <w:rPr>
                <w:rFonts w:ascii="Arial" w:hAnsi="Arial" w:cs="Arial"/>
                <w:bCs/>
                <w:sz w:val="20"/>
                <w:szCs w:val="20"/>
              </w:rPr>
              <w:t>90 - 135</w:t>
            </w:r>
          </w:p>
        </w:tc>
        <w:tc>
          <w:tcPr>
            <w:tcW w:w="0" w:type="auto"/>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30,01</w:t>
            </w:r>
          </w:p>
        </w:tc>
      </w:tr>
      <w:tr w:rsidR="00DE4BA5" w:rsidRPr="00DE4BA5" w:rsidTr="00AE5D0B">
        <w:trPr>
          <w:trHeight w:val="300"/>
          <w:jc w:val="center"/>
        </w:trPr>
        <w:tc>
          <w:tcPr>
            <w:tcW w:w="0" w:type="auto"/>
            <w:tcBorders>
              <w:top w:val="single" w:sz="4" w:space="0" w:color="000000"/>
              <w:left w:val="single" w:sz="4" w:space="0" w:color="000000"/>
              <w:bottom w:val="single" w:sz="4" w:space="0" w:color="000000"/>
            </w:tcBorders>
            <w:vAlign w:val="bottom"/>
          </w:tcPr>
          <w:p w:rsidR="00DE4BA5" w:rsidRPr="00DE4BA5" w:rsidRDefault="00DE4BA5" w:rsidP="00DE4BA5">
            <w:pPr>
              <w:jc w:val="center"/>
              <w:rPr>
                <w:rFonts w:ascii="Arial" w:hAnsi="Arial" w:cs="Arial"/>
                <w:bCs/>
                <w:sz w:val="20"/>
                <w:szCs w:val="20"/>
              </w:rPr>
            </w:pPr>
            <w:r w:rsidRPr="00DE4BA5">
              <w:rPr>
                <w:rFonts w:ascii="Arial" w:hAnsi="Arial" w:cs="Arial"/>
                <w:bCs/>
                <w:sz w:val="20"/>
                <w:szCs w:val="20"/>
              </w:rPr>
              <w:t>135 - 180</w:t>
            </w:r>
          </w:p>
        </w:tc>
        <w:tc>
          <w:tcPr>
            <w:tcW w:w="0" w:type="auto"/>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17,66</w:t>
            </w:r>
          </w:p>
        </w:tc>
      </w:tr>
      <w:tr w:rsidR="00DE4BA5" w:rsidRPr="00DE4BA5" w:rsidTr="00AE5D0B">
        <w:trPr>
          <w:trHeight w:val="300"/>
          <w:jc w:val="center"/>
        </w:trPr>
        <w:tc>
          <w:tcPr>
            <w:tcW w:w="0" w:type="auto"/>
            <w:tcBorders>
              <w:top w:val="single" w:sz="4" w:space="0" w:color="000000"/>
              <w:left w:val="single" w:sz="4" w:space="0" w:color="000000"/>
              <w:bottom w:val="single" w:sz="4" w:space="0" w:color="000000"/>
            </w:tcBorders>
            <w:vAlign w:val="bottom"/>
          </w:tcPr>
          <w:p w:rsidR="00DE4BA5" w:rsidRPr="00DE4BA5" w:rsidRDefault="00DE4BA5" w:rsidP="00DE4BA5">
            <w:pPr>
              <w:jc w:val="center"/>
              <w:rPr>
                <w:rFonts w:ascii="Arial" w:hAnsi="Arial" w:cs="Arial"/>
                <w:bCs/>
                <w:sz w:val="20"/>
                <w:szCs w:val="20"/>
              </w:rPr>
            </w:pPr>
            <w:r w:rsidRPr="00DE4BA5">
              <w:rPr>
                <w:rFonts w:ascii="Arial" w:hAnsi="Arial" w:cs="Arial"/>
                <w:bCs/>
                <w:sz w:val="20"/>
                <w:szCs w:val="20"/>
              </w:rPr>
              <w:t>180 - 225</w:t>
            </w:r>
          </w:p>
        </w:tc>
        <w:tc>
          <w:tcPr>
            <w:tcW w:w="0" w:type="auto"/>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10,30</w:t>
            </w:r>
          </w:p>
        </w:tc>
      </w:tr>
      <w:tr w:rsidR="00DE4BA5" w:rsidRPr="00DE4BA5" w:rsidTr="00AE5D0B">
        <w:trPr>
          <w:trHeight w:val="300"/>
          <w:jc w:val="center"/>
        </w:trPr>
        <w:tc>
          <w:tcPr>
            <w:tcW w:w="0" w:type="auto"/>
            <w:tcBorders>
              <w:top w:val="single" w:sz="4" w:space="0" w:color="000000"/>
              <w:left w:val="single" w:sz="4" w:space="0" w:color="000000"/>
              <w:bottom w:val="single" w:sz="4" w:space="0" w:color="000000"/>
            </w:tcBorders>
            <w:vAlign w:val="bottom"/>
          </w:tcPr>
          <w:p w:rsidR="00DE4BA5" w:rsidRPr="00DE4BA5" w:rsidRDefault="00DE4BA5" w:rsidP="00DE4BA5">
            <w:pPr>
              <w:jc w:val="center"/>
              <w:rPr>
                <w:rFonts w:ascii="Arial" w:hAnsi="Arial" w:cs="Arial"/>
                <w:bCs/>
                <w:sz w:val="20"/>
                <w:szCs w:val="20"/>
              </w:rPr>
            </w:pPr>
            <w:r w:rsidRPr="00DE4BA5">
              <w:rPr>
                <w:rFonts w:ascii="Arial" w:hAnsi="Arial" w:cs="Arial"/>
                <w:bCs/>
                <w:sz w:val="20"/>
                <w:szCs w:val="20"/>
              </w:rPr>
              <w:t>225 - 270</w:t>
            </w:r>
          </w:p>
        </w:tc>
        <w:tc>
          <w:tcPr>
            <w:tcW w:w="0" w:type="auto"/>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0,67</w:t>
            </w:r>
          </w:p>
        </w:tc>
      </w:tr>
      <w:tr w:rsidR="00DE4BA5" w:rsidRPr="00DE4BA5" w:rsidTr="00AE5D0B">
        <w:trPr>
          <w:trHeight w:val="300"/>
          <w:jc w:val="center"/>
        </w:trPr>
        <w:tc>
          <w:tcPr>
            <w:tcW w:w="0" w:type="auto"/>
            <w:tcBorders>
              <w:top w:val="single" w:sz="4" w:space="0" w:color="000000"/>
              <w:left w:val="single" w:sz="4" w:space="0" w:color="000000"/>
              <w:bottom w:val="single" w:sz="4" w:space="0" w:color="000000"/>
            </w:tcBorders>
            <w:vAlign w:val="bottom"/>
          </w:tcPr>
          <w:p w:rsidR="00DE4BA5" w:rsidRPr="00DE4BA5" w:rsidRDefault="00DE4BA5" w:rsidP="00DE4BA5">
            <w:pPr>
              <w:jc w:val="center"/>
              <w:rPr>
                <w:rFonts w:ascii="Arial" w:hAnsi="Arial" w:cs="Arial"/>
                <w:bCs/>
                <w:sz w:val="20"/>
                <w:szCs w:val="20"/>
              </w:rPr>
            </w:pPr>
            <w:r w:rsidRPr="00DE4BA5">
              <w:rPr>
                <w:rFonts w:ascii="Arial" w:hAnsi="Arial" w:cs="Arial"/>
                <w:bCs/>
                <w:sz w:val="20"/>
                <w:szCs w:val="20"/>
              </w:rPr>
              <w:t>270 - 315</w:t>
            </w:r>
          </w:p>
        </w:tc>
        <w:tc>
          <w:tcPr>
            <w:tcW w:w="0" w:type="auto"/>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0,76</w:t>
            </w:r>
          </w:p>
        </w:tc>
      </w:tr>
      <w:tr w:rsidR="00DE4BA5" w:rsidRPr="00DE4BA5" w:rsidTr="00AE5D0B">
        <w:trPr>
          <w:trHeight w:val="300"/>
          <w:jc w:val="center"/>
        </w:trPr>
        <w:tc>
          <w:tcPr>
            <w:tcW w:w="0" w:type="auto"/>
            <w:tcBorders>
              <w:top w:val="single" w:sz="4" w:space="0" w:color="000000"/>
              <w:left w:val="single" w:sz="4" w:space="0" w:color="000000"/>
              <w:bottom w:val="single" w:sz="4" w:space="0" w:color="000000"/>
            </w:tcBorders>
            <w:vAlign w:val="bottom"/>
          </w:tcPr>
          <w:p w:rsidR="00DE4BA5" w:rsidRPr="00DE4BA5" w:rsidRDefault="00DE4BA5" w:rsidP="00DE4BA5">
            <w:pPr>
              <w:jc w:val="center"/>
              <w:rPr>
                <w:rFonts w:ascii="Arial" w:hAnsi="Arial" w:cs="Arial"/>
                <w:bCs/>
                <w:sz w:val="20"/>
                <w:szCs w:val="20"/>
              </w:rPr>
            </w:pPr>
            <w:r w:rsidRPr="00DE4BA5">
              <w:rPr>
                <w:rFonts w:ascii="Arial" w:hAnsi="Arial" w:cs="Arial"/>
                <w:bCs/>
                <w:sz w:val="20"/>
                <w:szCs w:val="20"/>
              </w:rPr>
              <w:lastRenderedPageBreak/>
              <w:t>315 - 360</w:t>
            </w:r>
          </w:p>
        </w:tc>
        <w:tc>
          <w:tcPr>
            <w:tcW w:w="0" w:type="auto"/>
            <w:tcBorders>
              <w:top w:val="single" w:sz="4" w:space="0" w:color="000000"/>
              <w:left w:val="single" w:sz="4" w:space="0" w:color="000000"/>
              <w:bottom w:val="single" w:sz="4" w:space="0" w:color="000000"/>
              <w:right w:val="single" w:sz="4" w:space="0" w:color="000000"/>
            </w:tcBorders>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1,19</w:t>
            </w:r>
          </w:p>
        </w:tc>
      </w:tr>
    </w:tbl>
    <w:p w:rsidR="00DE4BA5" w:rsidRPr="00DE4BA5" w:rsidRDefault="00DE4BA5" w:rsidP="00DE4BA5">
      <w:pPr>
        <w:shd w:val="clear" w:color="auto" w:fill="FFFFFF"/>
        <w:spacing w:after="0" w:line="276" w:lineRule="auto"/>
        <w:jc w:val="center"/>
        <w:rPr>
          <w:rFonts w:ascii="Arial" w:eastAsia="Calibri" w:hAnsi="Arial" w:cs="Arial"/>
          <w:sz w:val="20"/>
          <w:szCs w:val="20"/>
        </w:rPr>
      </w:pPr>
    </w:p>
    <w:p w:rsidR="00DE4BA5" w:rsidRPr="00DE4BA5" w:rsidRDefault="00DE4BA5" w:rsidP="00DE4BA5">
      <w:pPr>
        <w:autoSpaceDE w:val="0"/>
        <w:autoSpaceDN w:val="0"/>
        <w:adjustRightInd w:val="0"/>
        <w:ind w:firstLine="720"/>
        <w:jc w:val="both"/>
      </w:pPr>
    </w:p>
    <w:p w:rsidR="00DE4BA5" w:rsidRPr="00DE4BA5" w:rsidRDefault="00DE4BA5" w:rsidP="00DE4BA5">
      <w:pPr>
        <w:autoSpaceDE w:val="0"/>
        <w:ind w:firstLine="720"/>
        <w:jc w:val="both"/>
        <w:rPr>
          <w:rFonts w:ascii="Arial" w:hAnsi="Arial" w:cs="Arial"/>
          <w:b/>
        </w:rPr>
      </w:pPr>
    </w:p>
    <w:p w:rsidR="00DE4BA5" w:rsidRPr="00DE4BA5" w:rsidRDefault="00DE4BA5" w:rsidP="00DE4BA5">
      <w:pPr>
        <w:autoSpaceDE w:val="0"/>
        <w:spacing w:line="360" w:lineRule="auto"/>
        <w:ind w:firstLine="720"/>
        <w:jc w:val="both"/>
        <w:rPr>
          <w:rFonts w:ascii="Arial" w:hAnsi="Arial" w:cs="Arial"/>
          <w:b/>
        </w:rPr>
      </w:pPr>
      <w:r w:rsidRPr="00DE4BA5">
        <w:rPr>
          <w:rFonts w:ascii="Arial" w:hAnsi="Arial" w:cs="Arial"/>
          <w:b/>
        </w:rPr>
        <w:t>CUREN</w:t>
      </w:r>
      <w:r w:rsidRPr="00DE4BA5">
        <w:rPr>
          <w:rFonts w:ascii="Arial" w:hAnsi="Tahoma" w:cs="Arial"/>
          <w:b/>
        </w:rPr>
        <w:t>Ț</w:t>
      </w:r>
      <w:r w:rsidRPr="00DE4BA5">
        <w:rPr>
          <w:rFonts w:ascii="Arial" w:hAnsi="Arial" w:cs="Arial"/>
          <w:b/>
        </w:rPr>
        <w:t>II MARINI.</w:t>
      </w:r>
    </w:p>
    <w:p w:rsidR="00DE4BA5" w:rsidRPr="00DE4BA5" w:rsidRDefault="00DE4BA5" w:rsidP="00DE4BA5">
      <w:pPr>
        <w:autoSpaceDE w:val="0"/>
        <w:spacing w:line="360" w:lineRule="auto"/>
        <w:ind w:firstLine="720"/>
        <w:jc w:val="both"/>
        <w:rPr>
          <w:rFonts w:ascii="Arial" w:hAnsi="Arial" w:cs="Arial"/>
        </w:rPr>
      </w:pPr>
      <w:r w:rsidRPr="00DE4BA5">
        <w:rPr>
          <w:rFonts w:ascii="Arial" w:hAnsi="Arial" w:cs="Arial"/>
        </w:rPr>
        <w:t xml:space="preserve"> În zona de influen</w:t>
      </w:r>
      <w:r w:rsidRPr="00DE4BA5">
        <w:rPr>
          <w:rFonts w:ascii="Arial" w:hAnsi="Tahoma" w:cs="Arial"/>
        </w:rPr>
        <w:t>ț</w:t>
      </w:r>
      <w:r w:rsidRPr="00DE4BA5">
        <w:rPr>
          <w:rFonts w:ascii="Arial" w:hAnsi="Arial" w:cs="Arial"/>
        </w:rPr>
        <w:t xml:space="preserve">ă a Dunării, intensitatea proceselor de amestec </w:t>
      </w:r>
      <w:r w:rsidRPr="00DE4BA5">
        <w:rPr>
          <w:rFonts w:ascii="Arial" w:hAnsi="Tahoma" w:cs="Arial"/>
        </w:rPr>
        <w:t>ș</w:t>
      </w:r>
      <w:r w:rsidRPr="00DE4BA5">
        <w:rPr>
          <w:rFonts w:ascii="Arial" w:hAnsi="Arial" w:cs="Arial"/>
        </w:rPr>
        <w:t>i difuzie turbulentă este condi</w:t>
      </w:r>
      <w:r w:rsidRPr="00DE4BA5">
        <w:rPr>
          <w:rFonts w:ascii="Arial" w:hAnsi="Tahoma" w:cs="Arial"/>
        </w:rPr>
        <w:t>ț</w:t>
      </w:r>
      <w:r w:rsidRPr="00DE4BA5">
        <w:rPr>
          <w:rFonts w:ascii="Arial" w:hAnsi="Arial" w:cs="Arial"/>
        </w:rPr>
        <w:t xml:space="preserve">ionată în special de viteza de deplasare a apelor. Zona predeltaică de la gurile Dunării reprezintă locul unde procesele de amestec (orizontal </w:t>
      </w:r>
      <w:r w:rsidRPr="00DE4BA5">
        <w:rPr>
          <w:rFonts w:ascii="Arial" w:hAnsi="Tahoma" w:cs="Arial"/>
        </w:rPr>
        <w:t>ș</w:t>
      </w:r>
      <w:r w:rsidRPr="00DE4BA5">
        <w:rPr>
          <w:rFonts w:ascii="Arial" w:hAnsi="Arial" w:cs="Arial"/>
        </w:rPr>
        <w:t>i vertical) au cea mai mare amploare, cu particularită</w:t>
      </w:r>
      <w:r w:rsidRPr="00DE4BA5">
        <w:rPr>
          <w:rFonts w:ascii="Arial" w:hAnsi="Tahoma" w:cs="Arial"/>
        </w:rPr>
        <w:t>ș</w:t>
      </w:r>
      <w:r w:rsidRPr="00DE4BA5">
        <w:rPr>
          <w:rFonts w:ascii="Arial" w:hAnsi="Arial" w:cs="Arial"/>
        </w:rPr>
        <w:t>i distincte determinate de condi</w:t>
      </w:r>
      <w:r w:rsidRPr="00DE4BA5">
        <w:rPr>
          <w:rFonts w:ascii="Arial" w:hAnsi="Tahoma" w:cs="Arial"/>
        </w:rPr>
        <w:t>ț</w:t>
      </w:r>
      <w:r w:rsidRPr="00DE4BA5">
        <w:rPr>
          <w:rFonts w:ascii="Arial" w:hAnsi="Arial" w:cs="Arial"/>
        </w:rPr>
        <w:t xml:space="preserve">ii meteorologice </w:t>
      </w:r>
      <w:r w:rsidRPr="00DE4BA5">
        <w:rPr>
          <w:rFonts w:ascii="Arial" w:hAnsi="Tahoma" w:cs="Arial"/>
        </w:rPr>
        <w:t>ș</w:t>
      </w:r>
      <w:r w:rsidRPr="00DE4BA5">
        <w:rPr>
          <w:rFonts w:ascii="Arial" w:hAnsi="Arial" w:cs="Arial"/>
        </w:rPr>
        <w:t xml:space="preserve">i hidrologice </w:t>
      </w:r>
      <w:r w:rsidRPr="00DE4BA5">
        <w:rPr>
          <w:rFonts w:ascii="Arial" w:hAnsi="Tahoma" w:cs="Arial"/>
        </w:rPr>
        <w:t>ș</w:t>
      </w:r>
      <w:r w:rsidRPr="00DE4BA5">
        <w:rPr>
          <w:rFonts w:ascii="Arial" w:hAnsi="Arial" w:cs="Arial"/>
        </w:rPr>
        <w:t>i debit fluvial.</w:t>
      </w:r>
    </w:p>
    <w:p w:rsidR="00DE4BA5" w:rsidRPr="00DE4BA5" w:rsidRDefault="00DE4BA5" w:rsidP="00DE4BA5">
      <w:pPr>
        <w:autoSpaceDE w:val="0"/>
        <w:spacing w:line="360" w:lineRule="auto"/>
        <w:ind w:firstLine="720"/>
        <w:jc w:val="both"/>
        <w:rPr>
          <w:rFonts w:ascii="Arial" w:hAnsi="Arial" w:cs="Arial"/>
          <w:bCs/>
        </w:rPr>
      </w:pPr>
      <w:r w:rsidRPr="00DE4BA5">
        <w:rPr>
          <w:rFonts w:ascii="Arial" w:hAnsi="Arial" w:cs="Arial"/>
          <w:noProof/>
          <w:lang w:eastAsia="ro-RO"/>
        </w:rPr>
        <mc:AlternateContent>
          <mc:Choice Requires="wpg">
            <w:drawing>
              <wp:anchor distT="0" distB="0" distL="114300" distR="114300" simplePos="0" relativeHeight="251666432" behindDoc="0" locked="0" layoutInCell="1" allowOverlap="1" wp14:anchorId="4A91DC95" wp14:editId="58C81F10">
                <wp:simplePos x="0" y="0"/>
                <wp:positionH relativeFrom="column">
                  <wp:posOffset>209550</wp:posOffset>
                </wp:positionH>
                <wp:positionV relativeFrom="paragraph">
                  <wp:posOffset>114300</wp:posOffset>
                </wp:positionV>
                <wp:extent cx="2676525" cy="4886325"/>
                <wp:effectExtent l="0" t="0" r="0" b="1905"/>
                <wp:wrapSquare wrapText="bothSides"/>
                <wp:docPr id="67" name="Grupare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4886325"/>
                          <a:chOff x="3048" y="0"/>
                          <a:chExt cx="24098" cy="51066"/>
                        </a:xfrm>
                      </wpg:grpSpPr>
                      <pic:pic xmlns:pic="http://schemas.openxmlformats.org/drawingml/2006/picture">
                        <pic:nvPicPr>
                          <pic:cNvPr id="68"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238" y="0"/>
                            <a:ext cx="23908" cy="40303"/>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200"/>
                        <wps:cNvSpPr txBox="1">
                          <a:spLocks noChangeArrowheads="1"/>
                        </wps:cNvSpPr>
                        <wps:spPr bwMode="auto">
                          <a:xfrm>
                            <a:off x="3048" y="40208"/>
                            <a:ext cx="24098" cy="10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4BA5" w:rsidRPr="00981D51" w:rsidRDefault="00DE4BA5" w:rsidP="00DE4BA5">
                              <w:pPr>
                                <w:jc w:val="center"/>
                                <w:rPr>
                                  <w:rFonts w:ascii="Arial" w:hAnsi="Arial" w:cs="Arial"/>
                                  <w:color w:val="000000"/>
                                </w:rPr>
                              </w:pPr>
                              <w:r w:rsidRPr="00981D51">
                                <w:rPr>
                                  <w:rFonts w:ascii="Arial" w:hAnsi="Arial" w:cs="Arial"/>
                                  <w:color w:val="000000"/>
                                </w:rPr>
                                <w:t xml:space="preserve">Figura nr  </w:t>
                              </w:r>
                              <w:r>
                                <w:rPr>
                                  <w:rFonts w:ascii="Arial" w:hAnsi="Arial" w:cs="Arial"/>
                                  <w:color w:val="000000"/>
                                </w:rPr>
                                <w:t>2.7</w:t>
                              </w:r>
                              <w:r w:rsidRPr="00981D51">
                                <w:rPr>
                                  <w:rFonts w:ascii="Arial" w:hAnsi="Arial" w:cs="Arial"/>
                                  <w:color w:val="000000"/>
                                </w:rPr>
                                <w:t>. Distribu</w:t>
                              </w:r>
                              <w:r w:rsidRPr="00981D51">
                                <w:rPr>
                                  <w:rFonts w:ascii="Arial" w:hAnsi="Tahoma" w:cs="Arial"/>
                                  <w:color w:val="000000"/>
                                </w:rPr>
                                <w:t>ț</w:t>
                              </w:r>
                              <w:r w:rsidRPr="00981D51">
                                <w:rPr>
                                  <w:rFonts w:ascii="Arial" w:hAnsi="Arial" w:cs="Arial"/>
                                  <w:color w:val="000000"/>
                                </w:rPr>
                                <w:t>a mediei vectoriale, climatologică, a curen</w:t>
                              </w:r>
                              <w:r w:rsidRPr="00981D51">
                                <w:rPr>
                                  <w:rFonts w:ascii="Arial" w:hAnsi="Tahoma" w:cs="Arial"/>
                                  <w:color w:val="000000"/>
                                </w:rPr>
                                <w:t>ț</w:t>
                              </w:r>
                              <w:r w:rsidRPr="00981D51">
                                <w:rPr>
                                  <w:rFonts w:ascii="Arial" w:hAnsi="Arial" w:cs="Arial"/>
                                  <w:color w:val="000000"/>
                                </w:rPr>
                                <w:t xml:space="preserve">ilor, 2013 – 2015, în cadrul </w:t>
                              </w:r>
                              <w:r w:rsidRPr="00981D51">
                                <w:rPr>
                                  <w:rFonts w:ascii="Arial" w:hAnsi="Arial" w:cs="Arial"/>
                                  <w:bCs/>
                                  <w:i/>
                                  <w:color w:val="000000"/>
                                </w:rPr>
                                <w:t xml:space="preserve">Perimetrului de explorare – exploatare-dezvoltare XVIII </w:t>
                              </w:r>
                              <w:smartTag w:uri="urn:schemas-microsoft-com:office:smarttags" w:element="place">
                                <w:r w:rsidRPr="00981D51">
                                  <w:rPr>
                                    <w:rFonts w:ascii="Arial" w:hAnsi="Arial" w:cs="Arial"/>
                                    <w:bCs/>
                                    <w:i/>
                                    <w:color w:val="000000"/>
                                  </w:rPr>
                                  <w:t>Istria</w:t>
                                </w:r>
                              </w:smartTag>
                              <w:r w:rsidRPr="00981D51">
                                <w:rPr>
                                  <w:rFonts w:ascii="Arial" w:hAnsi="Arial" w:cs="Arial"/>
                                  <w:bCs/>
                                  <w:i/>
                                  <w:color w:val="000000"/>
                                </w:rPr>
                                <w:t xml:space="preserve">, offshore România (model </w:t>
                              </w:r>
                              <w:smartTag w:uri="urn:schemas-microsoft-com:office:smarttags" w:element="stockticker">
                                <w:r w:rsidRPr="00981D51">
                                  <w:rPr>
                                    <w:rFonts w:ascii="Arial" w:hAnsi="Arial" w:cs="Arial"/>
                                    <w:bCs/>
                                    <w:i/>
                                    <w:color w:val="000000"/>
                                  </w:rPr>
                                  <w:t>POM</w:t>
                                </w:r>
                              </w:smartTag>
                              <w:r w:rsidRPr="00981D51">
                                <w:rPr>
                                  <w:rFonts w:ascii="Arial" w:hAnsi="Arial" w:cs="Arial"/>
                                  <w:bCs/>
                                  <w:i/>
                                  <w:color w:val="000000"/>
                                </w:rPr>
                                <w:t>-NV-Marea Neagra, INCDM)</w:t>
                              </w:r>
                            </w:p>
                          </w:txbxContent>
                        </wps:txbx>
                        <wps:bodyPr rot="0" vert="horz" wrap="square" lIns="91440" tIns="9144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1DC95" id="Grupare 67" o:spid="_x0000_s1029" style="position:absolute;left:0;text-align:left;margin-left:16.5pt;margin-top:9pt;width:210.75pt;height:384.75pt;z-index:251666432" coordorigin="3048" coordsize="24098,51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&#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3238;width:23908;height:40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46VLCAAAA2wAAAA8AAABkcnMvZG93bnJldi54bWxET1trwjAUfh/sP4Qz2Jum60ClGkXKLgoi&#10;3sDXQ3Pa1DUnXZNp9++XB2GPH999tuhtI67U+dqxgpdhAoK4cLrmSsHp+D6YgPABWWPjmBT8kofF&#10;/PFhhpl2N97T9RAqEUPYZ6jAhNBmUvrCkEU/dC1x5ErXWQwRdpXUHd5iuG1kmiQjabHm2GCwpdxQ&#10;8XX4sQo24zzNedek36Z8XW/Pn2+XjzJR6vmpX05BBOrDv/juXmkFozg2fok/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OOlSwgAAANsAAAAPAAAAAAAAAAAAAAAAAJ8C&#10;AABkcnMvZG93bnJldi54bWxQSwUGAAAAAAQABAD3AAAAjgMAAAAA&#10;">
                  <v:imagedata r:id="rId24" o:title=""/>
                  <v:path arrowok="t"/>
                </v:shape>
                <v:shape id="Text Box 200" o:spid="_x0000_s1031" type="#_x0000_t202" style="position:absolute;left:3048;top:40208;width:24098;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CtsUA&#10;AADbAAAADwAAAGRycy9kb3ducmV2LnhtbESP3WrCQBSE7wu+w3IE7+rGSv2JboIEhEJLaaPo7SF7&#10;TILZs2l2jenbdwuFXg4z8w2zTQfTiJ46V1tWMJtGIIgLq2suFRwP+8cVCOeRNTaWScE3OUiT0cMW&#10;Y23v/El97ksRIOxiVFB538ZSuqIig25qW+LgXWxn0AfZlVJ3eA9w08inKFpIgzWHhQpbyioqrvnN&#10;KPh4XR6a+uQznmP+fn5zX5fhGZWajIfdBoSnwf+H/9ovWsFiD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wK2xQAAANsAAAAPAAAAAAAAAAAAAAAAAJgCAABkcnMv&#10;ZG93bnJldi54bWxQSwUGAAAAAAQABAD1AAAAigMAAAAA&#10;" filled="f" stroked="f" strokeweight=".5pt">
                  <v:textbox inset=",7.2pt,,0">
                    <w:txbxContent>
                      <w:p w:rsidR="00DE4BA5" w:rsidRPr="00981D51" w:rsidRDefault="00DE4BA5" w:rsidP="00DE4BA5">
                        <w:pPr>
                          <w:jc w:val="center"/>
                          <w:rPr>
                            <w:rFonts w:ascii="Arial" w:hAnsi="Arial" w:cs="Arial"/>
                            <w:color w:val="000000"/>
                          </w:rPr>
                        </w:pPr>
                        <w:r w:rsidRPr="00981D51">
                          <w:rPr>
                            <w:rFonts w:ascii="Arial" w:hAnsi="Arial" w:cs="Arial"/>
                            <w:color w:val="000000"/>
                          </w:rPr>
                          <w:t xml:space="preserve">Figura nr  </w:t>
                        </w:r>
                        <w:r>
                          <w:rPr>
                            <w:rFonts w:ascii="Arial" w:hAnsi="Arial" w:cs="Arial"/>
                            <w:color w:val="000000"/>
                          </w:rPr>
                          <w:t>2.7</w:t>
                        </w:r>
                        <w:r w:rsidRPr="00981D51">
                          <w:rPr>
                            <w:rFonts w:ascii="Arial" w:hAnsi="Arial" w:cs="Arial"/>
                            <w:color w:val="000000"/>
                          </w:rPr>
                          <w:t>. Distribu</w:t>
                        </w:r>
                        <w:r w:rsidRPr="00981D51">
                          <w:rPr>
                            <w:rFonts w:ascii="Arial" w:hAnsi="Tahoma" w:cs="Arial"/>
                            <w:color w:val="000000"/>
                          </w:rPr>
                          <w:t>ț</w:t>
                        </w:r>
                        <w:r w:rsidRPr="00981D51">
                          <w:rPr>
                            <w:rFonts w:ascii="Arial" w:hAnsi="Arial" w:cs="Arial"/>
                            <w:color w:val="000000"/>
                          </w:rPr>
                          <w:t>a mediei vectoriale, climatologică, a curen</w:t>
                        </w:r>
                        <w:r w:rsidRPr="00981D51">
                          <w:rPr>
                            <w:rFonts w:ascii="Arial" w:hAnsi="Tahoma" w:cs="Arial"/>
                            <w:color w:val="000000"/>
                          </w:rPr>
                          <w:t>ț</w:t>
                        </w:r>
                        <w:r w:rsidRPr="00981D51">
                          <w:rPr>
                            <w:rFonts w:ascii="Arial" w:hAnsi="Arial" w:cs="Arial"/>
                            <w:color w:val="000000"/>
                          </w:rPr>
                          <w:t xml:space="preserve">ilor, 2013 – 2015, în cadrul </w:t>
                        </w:r>
                        <w:r w:rsidRPr="00981D51">
                          <w:rPr>
                            <w:rFonts w:ascii="Arial" w:hAnsi="Arial" w:cs="Arial"/>
                            <w:bCs/>
                            <w:i/>
                            <w:color w:val="000000"/>
                          </w:rPr>
                          <w:t xml:space="preserve">Perimetrului de explorare – exploatare-dezvoltare XVIII </w:t>
                        </w:r>
                        <w:smartTag w:uri="urn:schemas-microsoft-com:office:smarttags" w:element="place">
                          <w:r w:rsidRPr="00981D51">
                            <w:rPr>
                              <w:rFonts w:ascii="Arial" w:hAnsi="Arial" w:cs="Arial"/>
                              <w:bCs/>
                              <w:i/>
                              <w:color w:val="000000"/>
                            </w:rPr>
                            <w:t>Istria</w:t>
                          </w:r>
                        </w:smartTag>
                        <w:r w:rsidRPr="00981D51">
                          <w:rPr>
                            <w:rFonts w:ascii="Arial" w:hAnsi="Arial" w:cs="Arial"/>
                            <w:bCs/>
                            <w:i/>
                            <w:color w:val="000000"/>
                          </w:rPr>
                          <w:t xml:space="preserve">, offshore România (model </w:t>
                        </w:r>
                        <w:smartTag w:uri="urn:schemas-microsoft-com:office:smarttags" w:element="stockticker">
                          <w:r w:rsidRPr="00981D51">
                            <w:rPr>
                              <w:rFonts w:ascii="Arial" w:hAnsi="Arial" w:cs="Arial"/>
                              <w:bCs/>
                              <w:i/>
                              <w:color w:val="000000"/>
                            </w:rPr>
                            <w:t>POM</w:t>
                          </w:r>
                        </w:smartTag>
                        <w:r w:rsidRPr="00981D51">
                          <w:rPr>
                            <w:rFonts w:ascii="Arial" w:hAnsi="Arial" w:cs="Arial"/>
                            <w:bCs/>
                            <w:i/>
                            <w:color w:val="000000"/>
                          </w:rPr>
                          <w:t>-NV-Marea Neagra, INCDM)</w:t>
                        </w:r>
                      </w:p>
                    </w:txbxContent>
                  </v:textbox>
                </v:shape>
                <w10:wrap type="square"/>
              </v:group>
            </w:pict>
          </mc:Fallback>
        </mc:AlternateContent>
      </w:r>
      <w:r w:rsidRPr="00DE4BA5">
        <w:rPr>
          <w:rFonts w:ascii="Arial" w:hAnsi="Arial" w:cs="Arial"/>
          <w:bCs/>
        </w:rPr>
        <w:t>Din datele disponibile (</w:t>
      </w:r>
      <w:r w:rsidRPr="00DE4BA5">
        <w:rPr>
          <w:rFonts w:ascii="Arial" w:hAnsi="Arial" w:cs="Arial"/>
        </w:rPr>
        <w:t>model matematic P.O.M. – NV Mării Negre, INCDM</w:t>
      </w:r>
      <w:r w:rsidRPr="00DE4BA5">
        <w:rPr>
          <w:rFonts w:ascii="Arial" w:hAnsi="Arial" w:cs="Arial"/>
          <w:bCs/>
        </w:rPr>
        <w:t>) s-a putut determina climatologia componentelor curen</w:t>
      </w:r>
      <w:r w:rsidRPr="00DE4BA5">
        <w:rPr>
          <w:rFonts w:ascii="Arial" w:hAnsi="Tahoma" w:cs="Arial"/>
          <w:bCs/>
        </w:rPr>
        <w:t>ț</w:t>
      </w:r>
      <w:r w:rsidRPr="00DE4BA5">
        <w:rPr>
          <w:rFonts w:ascii="Arial" w:hAnsi="Arial" w:cs="Arial"/>
          <w:bCs/>
        </w:rPr>
        <w:t>ilor (direc</w:t>
      </w:r>
      <w:r w:rsidRPr="00DE4BA5">
        <w:rPr>
          <w:rFonts w:ascii="Arial" w:hAnsi="Tahoma" w:cs="Arial"/>
          <w:bCs/>
        </w:rPr>
        <w:t>ț</w:t>
      </w:r>
      <w:r w:rsidRPr="00DE4BA5">
        <w:rPr>
          <w:rFonts w:ascii="Arial" w:hAnsi="Arial" w:cs="Arial"/>
          <w:bCs/>
        </w:rPr>
        <w:t xml:space="preserve">ia </w:t>
      </w:r>
      <w:r w:rsidRPr="00DE4BA5">
        <w:rPr>
          <w:rFonts w:ascii="Arial" w:hAnsi="Tahoma" w:cs="Arial"/>
          <w:bCs/>
        </w:rPr>
        <w:t>ș</w:t>
      </w:r>
      <w:r w:rsidRPr="00DE4BA5">
        <w:rPr>
          <w:rFonts w:ascii="Arial" w:hAnsi="Arial" w:cs="Arial"/>
          <w:bCs/>
        </w:rPr>
        <w:t>i viteza) de la suprafa</w:t>
      </w:r>
      <w:r w:rsidRPr="00DE4BA5">
        <w:rPr>
          <w:rFonts w:ascii="Arial" w:hAnsi="Tahoma" w:cs="Arial"/>
          <w:bCs/>
        </w:rPr>
        <w:t>ț</w:t>
      </w:r>
      <w:r w:rsidRPr="00DE4BA5">
        <w:rPr>
          <w:rFonts w:ascii="Arial" w:hAnsi="Arial" w:cs="Arial"/>
          <w:bCs/>
        </w:rPr>
        <w:t xml:space="preserve">ă până în stratul de fund (~50m) pentru </w:t>
      </w:r>
      <w:r w:rsidRPr="00DE4BA5">
        <w:rPr>
          <w:rFonts w:ascii="Arial" w:hAnsi="Arial" w:cs="Arial"/>
          <w:bCs/>
          <w:i/>
        </w:rPr>
        <w:t>Perimetrul de explorare – exploatare-dezvoltare XVIII Istria, offshore România</w:t>
      </w:r>
      <w:r w:rsidRPr="00DE4BA5">
        <w:rPr>
          <w:rFonts w:ascii="Arial" w:hAnsi="Arial" w:cs="Arial"/>
          <w:bCs/>
        </w:rPr>
        <w:t xml:space="preserve"> (Figura nr.11.). Perioada climatologică analizată este reprezentată de media vectorială a componentelor curen</w:t>
      </w:r>
      <w:r w:rsidRPr="00DE4BA5">
        <w:rPr>
          <w:rFonts w:ascii="Arial" w:hAnsi="Tahoma" w:cs="Arial"/>
          <w:bCs/>
        </w:rPr>
        <w:t>ț</w:t>
      </w:r>
      <w:r w:rsidRPr="00DE4BA5">
        <w:rPr>
          <w:rFonts w:ascii="Arial" w:hAnsi="Arial" w:cs="Arial"/>
          <w:bCs/>
        </w:rPr>
        <w:t>ilor, iunie 2013 – iunie 2015, necesar stabilirii stării generale a dinamicii apelor din zona analizată.</w:t>
      </w:r>
    </w:p>
    <w:p w:rsidR="00DE4BA5" w:rsidRPr="00DE4BA5" w:rsidRDefault="00DE4BA5" w:rsidP="00DE4BA5">
      <w:pPr>
        <w:spacing w:line="360" w:lineRule="auto"/>
        <w:ind w:firstLine="720"/>
        <w:jc w:val="both"/>
        <w:rPr>
          <w:rFonts w:ascii="Arial" w:hAnsi="Arial" w:cs="Arial"/>
          <w:bCs/>
        </w:rPr>
      </w:pPr>
      <w:r w:rsidRPr="00DE4BA5">
        <w:rPr>
          <w:rFonts w:ascii="Arial" w:hAnsi="Arial" w:cs="Arial"/>
          <w:bCs/>
        </w:rPr>
        <w:t>Trebuie men</w:t>
      </w:r>
      <w:r w:rsidRPr="00DE4BA5">
        <w:rPr>
          <w:rFonts w:ascii="Arial" w:hAnsi="Tahoma" w:cs="Arial"/>
          <w:bCs/>
        </w:rPr>
        <w:t>ț</w:t>
      </w:r>
      <w:r w:rsidRPr="00DE4BA5">
        <w:rPr>
          <w:rFonts w:ascii="Arial" w:hAnsi="Arial" w:cs="Arial"/>
          <w:bCs/>
        </w:rPr>
        <w:t>ionat faptul că, direc</w:t>
      </w:r>
      <w:r w:rsidRPr="00DE4BA5">
        <w:rPr>
          <w:rFonts w:ascii="Arial" w:hAnsi="Tahoma" w:cs="Arial"/>
          <w:bCs/>
        </w:rPr>
        <w:t>ț</w:t>
      </w:r>
      <w:r w:rsidRPr="00DE4BA5">
        <w:rPr>
          <w:rFonts w:ascii="Arial" w:hAnsi="Arial" w:cs="Arial"/>
          <w:bCs/>
        </w:rPr>
        <w:t>ia de curgere a curen</w:t>
      </w:r>
      <w:r w:rsidRPr="00DE4BA5">
        <w:rPr>
          <w:rFonts w:ascii="Arial" w:hAnsi="Tahoma" w:cs="Arial"/>
          <w:bCs/>
        </w:rPr>
        <w:t>ț</w:t>
      </w:r>
      <w:r w:rsidRPr="00DE4BA5">
        <w:rPr>
          <w:rFonts w:ascii="Arial" w:hAnsi="Arial" w:cs="Arial"/>
          <w:bCs/>
        </w:rPr>
        <w:t>ilor de suprafa</w:t>
      </w:r>
      <w:r w:rsidRPr="00DE4BA5">
        <w:rPr>
          <w:rFonts w:ascii="Arial" w:hAnsi="Tahoma" w:cs="Arial"/>
          <w:bCs/>
        </w:rPr>
        <w:t>ț</w:t>
      </w:r>
      <w:r w:rsidRPr="00DE4BA5">
        <w:rPr>
          <w:rFonts w:ascii="Arial" w:hAnsi="Arial" w:cs="Arial"/>
          <w:bCs/>
        </w:rPr>
        <w:t>ă se realizează la un unghi de 45 ° fa</w:t>
      </w:r>
      <w:r w:rsidRPr="00DE4BA5">
        <w:rPr>
          <w:rFonts w:ascii="Arial" w:hAnsi="Tahoma" w:cs="Arial"/>
          <w:bCs/>
        </w:rPr>
        <w:t>ț</w:t>
      </w:r>
      <w:r w:rsidRPr="00DE4BA5">
        <w:rPr>
          <w:rFonts w:ascii="Arial" w:hAnsi="Arial" w:cs="Arial"/>
          <w:bCs/>
        </w:rPr>
        <w:t>ă de vântul predominant din cauza unui echilibru între for</w:t>
      </w:r>
      <w:r w:rsidRPr="00DE4BA5">
        <w:rPr>
          <w:rFonts w:ascii="Arial" w:hAnsi="Tahoma" w:cs="Arial"/>
          <w:bCs/>
        </w:rPr>
        <w:t>ț</w:t>
      </w:r>
      <w:r w:rsidRPr="00DE4BA5">
        <w:rPr>
          <w:rFonts w:ascii="Arial" w:hAnsi="Arial" w:cs="Arial"/>
          <w:bCs/>
        </w:rPr>
        <w:t xml:space="preserve">a Coriolis </w:t>
      </w:r>
      <w:r w:rsidRPr="00DE4BA5">
        <w:rPr>
          <w:rFonts w:ascii="Arial" w:hAnsi="Tahoma" w:cs="Arial"/>
          <w:bCs/>
        </w:rPr>
        <w:t>ș</w:t>
      </w:r>
      <w:r w:rsidRPr="00DE4BA5">
        <w:rPr>
          <w:rFonts w:ascii="Arial" w:hAnsi="Arial" w:cs="Arial"/>
          <w:bCs/>
        </w:rPr>
        <w:t>i de rezisten</w:t>
      </w:r>
      <w:r w:rsidRPr="00DE4BA5">
        <w:rPr>
          <w:rFonts w:ascii="Arial" w:hAnsi="Tahoma" w:cs="Arial"/>
          <w:bCs/>
        </w:rPr>
        <w:t>ț</w:t>
      </w:r>
      <w:r w:rsidRPr="00DE4BA5">
        <w:rPr>
          <w:rFonts w:ascii="Arial" w:hAnsi="Arial" w:cs="Arial"/>
          <w:bCs/>
        </w:rPr>
        <w:t xml:space="preserve">a generată de vânt </w:t>
      </w:r>
      <w:r w:rsidRPr="00DE4BA5">
        <w:rPr>
          <w:rFonts w:ascii="Arial" w:hAnsi="Tahoma" w:cs="Arial"/>
          <w:bCs/>
        </w:rPr>
        <w:t>ș</w:t>
      </w:r>
      <w:r w:rsidRPr="00DE4BA5">
        <w:rPr>
          <w:rFonts w:ascii="Arial" w:hAnsi="Arial" w:cs="Arial"/>
          <w:bCs/>
        </w:rPr>
        <w:t>i de apă. Deoarece Marea Neagră este împăr</w:t>
      </w:r>
      <w:r w:rsidRPr="00DE4BA5">
        <w:rPr>
          <w:rFonts w:ascii="Arial" w:hAnsi="Tahoma" w:cs="Arial"/>
          <w:bCs/>
        </w:rPr>
        <w:t>ț</w:t>
      </w:r>
      <w:r w:rsidRPr="00DE4BA5">
        <w:rPr>
          <w:rFonts w:ascii="Arial" w:hAnsi="Arial" w:cs="Arial"/>
          <w:bCs/>
        </w:rPr>
        <w:t xml:space="preserve">ită pe verticală în straturi distincte din punct de vedere chimic </w:t>
      </w:r>
      <w:r w:rsidRPr="00DE4BA5">
        <w:rPr>
          <w:rFonts w:ascii="Arial" w:hAnsi="Tahoma" w:cs="Arial"/>
          <w:bCs/>
        </w:rPr>
        <w:t>ș</w:t>
      </w:r>
      <w:r w:rsidRPr="00DE4BA5">
        <w:rPr>
          <w:rFonts w:ascii="Arial" w:hAnsi="Arial" w:cs="Arial"/>
          <w:bCs/>
        </w:rPr>
        <w:t>i biologic, magnitudinea vitezei (viteza) scade de la un maxim la suprafa</w:t>
      </w:r>
      <w:r w:rsidRPr="00DE4BA5">
        <w:rPr>
          <w:rFonts w:ascii="Arial" w:hAnsi="Tahoma" w:cs="Arial"/>
          <w:bCs/>
        </w:rPr>
        <w:t>ț</w:t>
      </w:r>
      <w:r w:rsidRPr="00DE4BA5">
        <w:rPr>
          <w:rFonts w:ascii="Arial" w:hAnsi="Arial" w:cs="Arial"/>
          <w:bCs/>
        </w:rPr>
        <w:t>ă până când se disipează. Direc</w:t>
      </w:r>
      <w:r w:rsidRPr="00DE4BA5">
        <w:rPr>
          <w:rFonts w:ascii="Arial" w:hAnsi="Tahoma" w:cs="Arial"/>
          <w:bCs/>
        </w:rPr>
        <w:t>ț</w:t>
      </w:r>
      <w:r w:rsidRPr="00DE4BA5">
        <w:rPr>
          <w:rFonts w:ascii="Arial" w:hAnsi="Arial" w:cs="Arial"/>
          <w:bCs/>
        </w:rPr>
        <w:t>ia de asemenea, se deplasează u</w:t>
      </w:r>
      <w:r w:rsidRPr="00DE4BA5">
        <w:rPr>
          <w:rFonts w:ascii="Arial" w:hAnsi="Tahoma" w:cs="Arial"/>
          <w:bCs/>
        </w:rPr>
        <w:t>ș</w:t>
      </w:r>
      <w:r w:rsidRPr="00DE4BA5">
        <w:rPr>
          <w:rFonts w:ascii="Arial" w:hAnsi="Arial" w:cs="Arial"/>
          <w:bCs/>
        </w:rPr>
        <w:t>or peste fiecare strat următor. Aceasta se nume</w:t>
      </w:r>
      <w:r w:rsidRPr="00DE4BA5">
        <w:rPr>
          <w:rFonts w:ascii="Arial" w:hAnsi="Tahoma" w:cs="Arial"/>
          <w:bCs/>
        </w:rPr>
        <w:t>ș</w:t>
      </w:r>
      <w:r w:rsidRPr="00DE4BA5">
        <w:rPr>
          <w:rFonts w:ascii="Arial" w:hAnsi="Arial" w:cs="Arial"/>
          <w:bCs/>
        </w:rPr>
        <w:t>te spirala Ekman. Stratul de apă de la suprafa</w:t>
      </w:r>
      <w:r w:rsidRPr="00DE4BA5">
        <w:rPr>
          <w:rFonts w:ascii="Arial" w:hAnsi="Tahoma" w:cs="Arial"/>
          <w:bCs/>
        </w:rPr>
        <w:t>ț</w:t>
      </w:r>
      <w:r w:rsidRPr="00DE4BA5">
        <w:rPr>
          <w:rFonts w:ascii="Arial" w:hAnsi="Arial" w:cs="Arial"/>
          <w:bCs/>
        </w:rPr>
        <w:t>ă la punctul de disipare a acestei spirale este cunoscut ca strat Ekman. Astfel, în straturile de adâncime viteza curen</w:t>
      </w:r>
      <w:r w:rsidRPr="00DE4BA5">
        <w:rPr>
          <w:rFonts w:ascii="Arial" w:hAnsi="Tahoma" w:cs="Arial"/>
          <w:bCs/>
        </w:rPr>
        <w:t>ț</w:t>
      </w:r>
      <w:r w:rsidRPr="00DE4BA5">
        <w:rPr>
          <w:rFonts w:ascii="Arial" w:hAnsi="Arial" w:cs="Arial"/>
          <w:bCs/>
        </w:rPr>
        <w:t>ilor scade.</w:t>
      </w:r>
    </w:p>
    <w:p w:rsidR="00DE4BA5" w:rsidRPr="00DE4BA5" w:rsidRDefault="00DE4BA5" w:rsidP="00DE4BA5">
      <w:pPr>
        <w:spacing w:line="360" w:lineRule="auto"/>
        <w:ind w:firstLine="720"/>
        <w:jc w:val="both"/>
        <w:rPr>
          <w:rFonts w:ascii="Arial" w:hAnsi="Arial" w:cs="Arial"/>
          <w:bCs/>
        </w:rPr>
      </w:pPr>
      <w:r w:rsidRPr="00DE4BA5">
        <w:rPr>
          <w:rFonts w:ascii="Arial" w:hAnsi="Arial" w:cs="Arial"/>
          <w:bCs/>
        </w:rPr>
        <w:lastRenderedPageBreak/>
        <w:t xml:space="preserve"> În zona perimetrului de interes (Figura nr.2.7. ), s-au determinat viteze de maxim 0,68 m/s în stratul de suprafa</w:t>
      </w:r>
      <w:r w:rsidRPr="00DE4BA5">
        <w:rPr>
          <w:rFonts w:ascii="Arial" w:hAnsi="Tahoma" w:cs="Arial"/>
          <w:bCs/>
        </w:rPr>
        <w:t>ț</w:t>
      </w:r>
      <w:r w:rsidRPr="00DE4BA5">
        <w:rPr>
          <w:rFonts w:ascii="Arial" w:hAnsi="Arial" w:cs="Arial"/>
          <w:bCs/>
        </w:rPr>
        <w:t>ă acestea scăzând până la 0,07 m/s la adâncimea de 40m în condi</w:t>
      </w:r>
      <w:r w:rsidRPr="00DE4BA5">
        <w:rPr>
          <w:rFonts w:ascii="Arial" w:hAnsi="Tahoma" w:cs="Arial"/>
          <w:bCs/>
        </w:rPr>
        <w:t>ț</w:t>
      </w:r>
      <w:r w:rsidRPr="00DE4BA5">
        <w:rPr>
          <w:rFonts w:ascii="Arial" w:hAnsi="Arial" w:cs="Arial"/>
          <w:bCs/>
        </w:rPr>
        <w:t xml:space="preserve">ii de debit fluvial ridicat </w:t>
      </w:r>
      <w:r w:rsidRPr="00DE4BA5">
        <w:rPr>
          <w:rFonts w:ascii="Arial" w:hAnsi="Tahoma" w:cs="Arial"/>
          <w:bCs/>
        </w:rPr>
        <w:t>ș</w:t>
      </w:r>
      <w:r w:rsidRPr="00DE4BA5">
        <w:rPr>
          <w:rFonts w:ascii="Arial" w:hAnsi="Arial" w:cs="Arial"/>
          <w:bCs/>
        </w:rPr>
        <w:t>i vanturi puternice.  În condi</w:t>
      </w:r>
      <w:r w:rsidRPr="00DE4BA5">
        <w:rPr>
          <w:rFonts w:ascii="Arial" w:hAnsi="Tahoma" w:cs="Arial"/>
          <w:bCs/>
        </w:rPr>
        <w:t>ț</w:t>
      </w:r>
      <w:r w:rsidRPr="00DE4BA5">
        <w:rPr>
          <w:rFonts w:ascii="Arial" w:hAnsi="Arial" w:cs="Arial"/>
          <w:bCs/>
        </w:rPr>
        <w:t xml:space="preserve">ii de calm (viteza vântului de la calm la moderat </w:t>
      </w:r>
      <w:r w:rsidRPr="00DE4BA5">
        <w:rPr>
          <w:rFonts w:ascii="Arial" w:hAnsi="Tahoma" w:cs="Arial"/>
          <w:bCs/>
        </w:rPr>
        <w:t>ș</w:t>
      </w:r>
      <w:r w:rsidRPr="00DE4BA5">
        <w:rPr>
          <w:rFonts w:ascii="Arial" w:hAnsi="Arial" w:cs="Arial"/>
          <w:bCs/>
        </w:rPr>
        <w:t>i debit scăzut al Dunării) curen</w:t>
      </w:r>
      <w:r w:rsidRPr="00DE4BA5">
        <w:rPr>
          <w:rFonts w:ascii="Arial" w:hAnsi="Tahoma" w:cs="Arial"/>
          <w:bCs/>
        </w:rPr>
        <w:t>ț</w:t>
      </w:r>
      <w:r w:rsidRPr="00DE4BA5">
        <w:rPr>
          <w:rFonts w:ascii="Arial" w:hAnsi="Arial" w:cs="Arial"/>
          <w:bCs/>
        </w:rPr>
        <w:t>ii, în cadrul perimetrului, în stratul de suprafa</w:t>
      </w:r>
      <w:r w:rsidRPr="00DE4BA5">
        <w:rPr>
          <w:rFonts w:ascii="Arial" w:hAnsi="Tahoma" w:cs="Arial"/>
          <w:bCs/>
        </w:rPr>
        <w:t>ț</w:t>
      </w:r>
      <w:r w:rsidRPr="00DE4BA5">
        <w:rPr>
          <w:rFonts w:ascii="Arial" w:hAnsi="Arial" w:cs="Arial"/>
          <w:bCs/>
        </w:rPr>
        <w:t xml:space="preserve">ă atinge viteze de 0,03m/s scăzând la 40m la 0,0003m/s. </w:t>
      </w:r>
    </w:p>
    <w:p w:rsidR="00DE4BA5" w:rsidRPr="00DE4BA5" w:rsidRDefault="00DE4BA5" w:rsidP="00DE4BA5">
      <w:pPr>
        <w:spacing w:line="360" w:lineRule="auto"/>
        <w:ind w:firstLine="720"/>
        <w:jc w:val="both"/>
        <w:rPr>
          <w:rFonts w:ascii="Arial" w:hAnsi="Arial" w:cs="Arial"/>
          <w:bCs/>
        </w:rPr>
      </w:pPr>
      <w:r w:rsidRPr="00DE4BA5">
        <w:rPr>
          <w:rFonts w:ascii="Arial" w:hAnsi="Arial" w:cs="Arial"/>
          <w:bCs/>
        </w:rPr>
        <w:t>Pentru perioada 2013 – 2015, au fost determinate, în acest perimetru, o direc</w:t>
      </w:r>
      <w:r w:rsidRPr="00DE4BA5">
        <w:rPr>
          <w:rFonts w:ascii="Arial" w:hAnsi="Tahoma" w:cs="Arial"/>
          <w:bCs/>
        </w:rPr>
        <w:t>ț</w:t>
      </w:r>
      <w:r w:rsidRPr="00DE4BA5">
        <w:rPr>
          <w:rFonts w:ascii="Arial" w:hAnsi="Arial" w:cs="Arial"/>
          <w:bCs/>
        </w:rPr>
        <w:t>ie predominantă din sector V a curentului superficial determinând o deplasare spre larg a apelor de suprafa</w:t>
      </w:r>
      <w:r w:rsidRPr="00DE4BA5">
        <w:rPr>
          <w:rFonts w:ascii="Arial" w:hAnsi="Tahoma" w:cs="Arial"/>
          <w:bCs/>
        </w:rPr>
        <w:t>ț</w:t>
      </w:r>
      <w:r w:rsidRPr="00DE4BA5">
        <w:rPr>
          <w:rFonts w:ascii="Arial" w:hAnsi="Arial" w:cs="Arial"/>
          <w:bCs/>
        </w:rPr>
        <w:t xml:space="preserve">ă (Figura A) </w:t>
      </w:r>
      <w:r w:rsidRPr="00DE4BA5">
        <w:rPr>
          <w:rFonts w:ascii="Arial" w:hAnsi="Tahoma" w:cs="Arial"/>
          <w:bCs/>
        </w:rPr>
        <w:t>ș</w:t>
      </w:r>
      <w:r w:rsidRPr="00DE4BA5">
        <w:rPr>
          <w:rFonts w:ascii="Arial" w:hAnsi="Arial" w:cs="Arial"/>
          <w:bCs/>
        </w:rPr>
        <w:t xml:space="preserve">i pătrunderea spre </w:t>
      </w:r>
      <w:r w:rsidRPr="00DE4BA5">
        <w:rPr>
          <w:rFonts w:ascii="Arial" w:hAnsi="Tahoma" w:cs="Arial"/>
          <w:bCs/>
        </w:rPr>
        <w:t>ț</w:t>
      </w:r>
      <w:r w:rsidRPr="00DE4BA5">
        <w:rPr>
          <w:rFonts w:ascii="Arial" w:hAnsi="Arial" w:cs="Arial"/>
          <w:bCs/>
        </w:rPr>
        <w:t>ărm a apelor de adâncime datorită circula</w:t>
      </w:r>
      <w:r w:rsidRPr="00DE4BA5">
        <w:rPr>
          <w:rFonts w:ascii="Arial" w:hAnsi="Tahoma" w:cs="Arial"/>
          <w:bCs/>
        </w:rPr>
        <w:t>ț</w:t>
      </w:r>
      <w:r w:rsidRPr="00DE4BA5">
        <w:rPr>
          <w:rFonts w:ascii="Arial" w:hAnsi="Arial" w:cs="Arial"/>
          <w:bCs/>
        </w:rPr>
        <w:t xml:space="preserve">iei Ekman. </w:t>
      </w:r>
    </w:p>
    <w:p w:rsidR="00DE4BA5" w:rsidRPr="00DE4BA5" w:rsidRDefault="00DE4BA5" w:rsidP="00DE4BA5">
      <w:pPr>
        <w:spacing w:line="360" w:lineRule="auto"/>
        <w:ind w:firstLine="720"/>
        <w:jc w:val="both"/>
        <w:rPr>
          <w:rFonts w:ascii="Arial" w:hAnsi="Arial" w:cs="Arial"/>
          <w:bCs/>
        </w:rPr>
      </w:pPr>
      <w:r w:rsidRPr="00DE4BA5">
        <w:rPr>
          <w:rFonts w:ascii="Arial" w:hAnsi="Arial" w:cs="Arial"/>
          <w:bCs/>
          <w:i/>
        </w:rPr>
        <w:t xml:space="preserve">Perimetrul de explorare – exploatare-dezvoltare XVIII Istria, offshore România </w:t>
      </w:r>
      <w:r w:rsidRPr="00DE4BA5">
        <w:rPr>
          <w:rFonts w:ascii="Arial" w:hAnsi="Arial" w:cs="Arial"/>
          <w:bCs/>
        </w:rPr>
        <w:t>este situat la frontiera de vest a zonei de convergen</w:t>
      </w:r>
      <w:r w:rsidRPr="00DE4BA5">
        <w:rPr>
          <w:rFonts w:ascii="Arial" w:hAnsi="Tahoma" w:cs="Arial"/>
          <w:bCs/>
        </w:rPr>
        <w:t>ț</w:t>
      </w:r>
      <w:r w:rsidRPr="00DE4BA5">
        <w:rPr>
          <w:rFonts w:ascii="Arial" w:hAnsi="Arial" w:cs="Arial"/>
          <w:bCs/>
        </w:rPr>
        <w:t>ă dintre meandrele Curentul Principal al Mării Negre (meandre cu dimensiuni de ordinul a 100 km iar CPMN – situat în partea de vest la aprox. 200 km distan</w:t>
      </w:r>
      <w:r w:rsidRPr="00DE4BA5">
        <w:rPr>
          <w:rFonts w:ascii="Arial" w:hAnsi="Tahoma" w:cs="Arial"/>
          <w:bCs/>
        </w:rPr>
        <w:t>ț</w:t>
      </w:r>
      <w:r w:rsidRPr="00DE4BA5">
        <w:rPr>
          <w:rFonts w:ascii="Arial" w:hAnsi="Arial" w:cs="Arial"/>
          <w:bCs/>
        </w:rPr>
        <w:t xml:space="preserve">ă de </w:t>
      </w:r>
      <w:r w:rsidRPr="00DE4BA5">
        <w:rPr>
          <w:rFonts w:ascii="Arial" w:hAnsi="Tahoma" w:cs="Arial"/>
          <w:bCs/>
        </w:rPr>
        <w:t>ț</w:t>
      </w:r>
      <w:r w:rsidRPr="00DE4BA5">
        <w:rPr>
          <w:rFonts w:ascii="Arial" w:hAnsi="Arial" w:cs="Arial"/>
          <w:bCs/>
        </w:rPr>
        <w:t xml:space="preserve">ărm), debitul fluvial (care are o curgere în formă de evantai la gurile Dunării) </w:t>
      </w:r>
      <w:r w:rsidRPr="00DE4BA5">
        <w:rPr>
          <w:rFonts w:ascii="Arial" w:hAnsi="Tahoma" w:cs="Arial"/>
          <w:bCs/>
        </w:rPr>
        <w:t>ș</w:t>
      </w:r>
      <w:r w:rsidRPr="00DE4BA5">
        <w:rPr>
          <w:rFonts w:ascii="Arial" w:hAnsi="Arial" w:cs="Arial"/>
          <w:bCs/>
        </w:rPr>
        <w:t>i marginea platoului continental. Aceste caracteristici singulare determină formarea unor turbioane anticilonice legate de caracteristicile batimetrice (Figura nr.2.7.).</w:t>
      </w:r>
    </w:p>
    <w:p w:rsidR="00DE4BA5" w:rsidRPr="00DE4BA5" w:rsidRDefault="00DE4BA5" w:rsidP="00DE4BA5">
      <w:pPr>
        <w:jc w:val="right"/>
        <w:rPr>
          <w:rFonts w:ascii="Arial" w:hAnsi="Arial" w:cs="Arial"/>
        </w:rPr>
      </w:pPr>
      <w:r w:rsidRPr="00DE4BA5">
        <w:rPr>
          <w:rFonts w:ascii="Arial" w:hAnsi="Arial" w:cs="Arial"/>
        </w:rPr>
        <w:t xml:space="preserve">Tabelul nr.2.3. </w:t>
      </w:r>
    </w:p>
    <w:p w:rsidR="00DE4BA5" w:rsidRPr="00DE4BA5" w:rsidRDefault="00DE4BA5" w:rsidP="00DE4BA5">
      <w:pPr>
        <w:spacing w:line="200" w:lineRule="atLeast"/>
        <w:ind w:firstLine="720"/>
        <w:jc w:val="both"/>
        <w:rPr>
          <w:rFonts w:ascii="Arial" w:eastAsia="Times New Roman" w:hAnsi="Arial" w:cs="Arial"/>
          <w:b/>
          <w:iCs/>
          <w:lang w:eastAsia="hi-IN" w:bidi="hi-IN"/>
        </w:rPr>
      </w:pPr>
      <w:r w:rsidRPr="00DE4BA5">
        <w:rPr>
          <w:rFonts w:ascii="Arial" w:hAnsi="Arial" w:cs="Arial"/>
          <w:b/>
        </w:rPr>
        <w:t xml:space="preserve">   Frecven</w:t>
      </w:r>
      <w:r w:rsidRPr="00DE4BA5">
        <w:rPr>
          <w:rFonts w:ascii="Arial" w:hAnsi="Tahoma" w:cs="Arial"/>
          <w:b/>
        </w:rPr>
        <w:t>ț</w:t>
      </w:r>
      <w:r w:rsidRPr="00DE4BA5">
        <w:rPr>
          <w:rFonts w:ascii="Arial" w:hAnsi="Arial" w:cs="Arial"/>
          <w:b/>
        </w:rPr>
        <w:t>a direc</w:t>
      </w:r>
      <w:r w:rsidRPr="00DE4BA5">
        <w:rPr>
          <w:rFonts w:ascii="Arial" w:hAnsi="Tahoma" w:cs="Arial"/>
          <w:b/>
        </w:rPr>
        <w:t>ț</w:t>
      </w:r>
      <w:r w:rsidRPr="00DE4BA5">
        <w:rPr>
          <w:rFonts w:ascii="Arial" w:hAnsi="Arial" w:cs="Arial"/>
          <w:b/>
        </w:rPr>
        <w:t>iei  si a vitezei de propagare a curen</w:t>
      </w:r>
      <w:r w:rsidRPr="00DE4BA5">
        <w:rPr>
          <w:rFonts w:ascii="Arial" w:hAnsi="Tahoma" w:cs="Arial"/>
          <w:b/>
        </w:rPr>
        <w:t>ț</w:t>
      </w:r>
      <w:r w:rsidRPr="00DE4BA5">
        <w:rPr>
          <w:rFonts w:ascii="Arial" w:hAnsi="Arial" w:cs="Arial"/>
          <w:b/>
        </w:rPr>
        <w:t>ilor marini</w:t>
      </w:r>
    </w:p>
    <w:tbl>
      <w:tblPr>
        <w:tblpPr w:leftFromText="180" w:rightFromText="180" w:vertAnchor="text" w:horzAnchor="page" w:tblpXSpec="center" w:tblpY="173"/>
        <w:tblW w:w="6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1440"/>
        <w:gridCol w:w="1440"/>
        <w:gridCol w:w="1440"/>
      </w:tblGrid>
      <w:tr w:rsidR="00DE4BA5" w:rsidRPr="00DE4BA5" w:rsidTr="00AE5D0B">
        <w:trPr>
          <w:trHeight w:val="300"/>
        </w:trPr>
        <w:tc>
          <w:tcPr>
            <w:tcW w:w="3654" w:type="dxa"/>
            <w:gridSpan w:val="2"/>
            <w:tcBorders>
              <w:top w:val="single" w:sz="12" w:space="0" w:color="4472C4"/>
              <w:left w:val="single" w:sz="12" w:space="0" w:color="4472C4"/>
              <w:right w:val="single" w:sz="12" w:space="0" w:color="4472C4"/>
            </w:tcBorders>
            <w:noWrap/>
            <w:vAlign w:val="bottom"/>
          </w:tcPr>
          <w:p w:rsidR="00DE4BA5" w:rsidRPr="00DE4BA5" w:rsidRDefault="00DE4BA5" w:rsidP="00DE4BA5">
            <w:pPr>
              <w:jc w:val="center"/>
              <w:rPr>
                <w:rFonts w:ascii="Arial" w:hAnsi="Arial" w:cs="Arial"/>
                <w:b/>
                <w:sz w:val="20"/>
                <w:szCs w:val="20"/>
              </w:rPr>
            </w:pPr>
            <w:r w:rsidRPr="00DE4BA5">
              <w:rPr>
                <w:rFonts w:ascii="Arial" w:hAnsi="Arial" w:cs="Arial"/>
                <w:b/>
                <w:sz w:val="20"/>
                <w:szCs w:val="20"/>
              </w:rPr>
              <w:t>Tabel A. Frecven</w:t>
            </w:r>
            <w:r w:rsidRPr="00DE4BA5">
              <w:rPr>
                <w:rFonts w:ascii="Tahoma" w:hAnsi="Tahoma" w:cs="Tahoma"/>
                <w:b/>
                <w:sz w:val="20"/>
                <w:szCs w:val="20"/>
              </w:rPr>
              <w:t>ț</w:t>
            </w:r>
            <w:r w:rsidRPr="00DE4BA5">
              <w:rPr>
                <w:rFonts w:ascii="Arial" w:hAnsi="Arial" w:cs="Arial"/>
                <w:b/>
                <w:sz w:val="20"/>
                <w:szCs w:val="20"/>
              </w:rPr>
              <w:t>a direc</w:t>
            </w:r>
            <w:r w:rsidRPr="00DE4BA5">
              <w:rPr>
                <w:rFonts w:ascii="Tahoma" w:hAnsi="Tahoma" w:cs="Tahoma"/>
                <w:b/>
                <w:sz w:val="20"/>
                <w:szCs w:val="20"/>
              </w:rPr>
              <w:t>ț</w:t>
            </w:r>
            <w:r w:rsidRPr="00DE4BA5">
              <w:rPr>
                <w:rFonts w:ascii="Arial" w:hAnsi="Arial" w:cs="Arial"/>
                <w:b/>
                <w:sz w:val="20"/>
                <w:szCs w:val="20"/>
              </w:rPr>
              <w:t>iei de propagare a curen</w:t>
            </w:r>
            <w:r w:rsidRPr="00DE4BA5">
              <w:rPr>
                <w:rFonts w:ascii="Tahoma" w:hAnsi="Tahoma" w:cs="Tahoma"/>
                <w:b/>
                <w:sz w:val="20"/>
                <w:szCs w:val="20"/>
              </w:rPr>
              <w:t>ț</w:t>
            </w:r>
            <w:r w:rsidRPr="00DE4BA5">
              <w:rPr>
                <w:rFonts w:ascii="Arial" w:hAnsi="Arial" w:cs="Arial"/>
                <w:b/>
                <w:sz w:val="20"/>
                <w:szCs w:val="20"/>
              </w:rPr>
              <w:t>ilor (conform Figura nr.2.7.)</w:t>
            </w:r>
          </w:p>
        </w:tc>
        <w:tc>
          <w:tcPr>
            <w:tcW w:w="2880" w:type="dxa"/>
            <w:gridSpan w:val="2"/>
            <w:tcBorders>
              <w:top w:val="single" w:sz="12" w:space="0" w:color="262626"/>
              <w:left w:val="single" w:sz="12" w:space="0" w:color="4472C4"/>
              <w:right w:val="single" w:sz="12" w:space="0" w:color="262626"/>
            </w:tcBorders>
          </w:tcPr>
          <w:p w:rsidR="00DE4BA5" w:rsidRPr="00DE4BA5" w:rsidRDefault="00DE4BA5" w:rsidP="00DE4BA5">
            <w:pPr>
              <w:jc w:val="center"/>
              <w:rPr>
                <w:rFonts w:ascii="Arial" w:hAnsi="Arial" w:cs="Arial"/>
                <w:b/>
                <w:sz w:val="20"/>
                <w:szCs w:val="20"/>
              </w:rPr>
            </w:pPr>
            <w:r w:rsidRPr="00DE4BA5">
              <w:rPr>
                <w:rFonts w:ascii="Arial" w:hAnsi="Arial" w:cs="Arial"/>
                <w:b/>
                <w:sz w:val="20"/>
                <w:szCs w:val="20"/>
              </w:rPr>
              <w:t>Tabel B. Frecven</w:t>
            </w:r>
            <w:r w:rsidRPr="00DE4BA5">
              <w:rPr>
                <w:rFonts w:ascii="Tahoma" w:hAnsi="Tahoma" w:cs="Tahoma"/>
                <w:b/>
                <w:sz w:val="20"/>
                <w:szCs w:val="20"/>
              </w:rPr>
              <w:t>ț</w:t>
            </w:r>
            <w:r w:rsidRPr="00DE4BA5">
              <w:rPr>
                <w:rFonts w:ascii="Arial" w:hAnsi="Arial" w:cs="Arial"/>
                <w:b/>
                <w:sz w:val="20"/>
                <w:szCs w:val="20"/>
              </w:rPr>
              <w:t>a vitezei curen</w:t>
            </w:r>
            <w:r w:rsidRPr="00DE4BA5">
              <w:rPr>
                <w:rFonts w:ascii="Tahoma" w:hAnsi="Tahoma" w:cs="Tahoma"/>
                <w:b/>
                <w:sz w:val="20"/>
                <w:szCs w:val="20"/>
              </w:rPr>
              <w:t>ț</w:t>
            </w:r>
            <w:r w:rsidRPr="00DE4BA5">
              <w:rPr>
                <w:rFonts w:ascii="Arial" w:hAnsi="Arial" w:cs="Arial"/>
                <w:b/>
                <w:sz w:val="20"/>
                <w:szCs w:val="20"/>
              </w:rPr>
              <w:t>ilor (conform Figura nr.2.7.)</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b/>
              </w:rPr>
            </w:pPr>
            <w:r w:rsidRPr="00DE4BA5">
              <w:rPr>
                <w:rFonts w:ascii="Calibri" w:hAnsi="Calibri"/>
                <w:b/>
              </w:rPr>
              <w:t>Frecvența direcție (%)</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b/>
                <w:sz w:val="20"/>
                <w:szCs w:val="20"/>
              </w:rPr>
            </w:pPr>
            <w:r w:rsidRPr="00DE4BA5">
              <w:rPr>
                <w:rFonts w:ascii="Arial" w:hAnsi="Arial" w:cs="Arial"/>
                <w:b/>
                <w:sz w:val="20"/>
                <w:szCs w:val="20"/>
              </w:rPr>
              <w:t>Direc</w:t>
            </w:r>
            <w:r w:rsidRPr="00DE4BA5">
              <w:rPr>
                <w:rFonts w:ascii="Tahoma" w:hAnsi="Tahoma" w:cs="Tahoma"/>
                <w:b/>
                <w:sz w:val="20"/>
                <w:szCs w:val="20"/>
              </w:rPr>
              <w:t>ț</w:t>
            </w:r>
            <w:r w:rsidRPr="00DE4BA5">
              <w:rPr>
                <w:rFonts w:ascii="Arial" w:hAnsi="Arial" w:cs="Arial"/>
                <w:b/>
                <w:sz w:val="20"/>
                <w:szCs w:val="20"/>
              </w:rPr>
              <w:t>ie</w:t>
            </w:r>
          </w:p>
        </w:tc>
        <w:tc>
          <w:tcPr>
            <w:tcW w:w="1440" w:type="dxa"/>
            <w:vMerge w:val="restart"/>
            <w:tcBorders>
              <w:left w:val="single" w:sz="12" w:space="0" w:color="4472C4"/>
            </w:tcBorders>
            <w:vAlign w:val="bottom"/>
          </w:tcPr>
          <w:p w:rsidR="00DE4BA5" w:rsidRPr="00DE4BA5" w:rsidRDefault="00DE4BA5" w:rsidP="00DE4BA5">
            <w:pPr>
              <w:jc w:val="center"/>
              <w:rPr>
                <w:rFonts w:ascii="Calibri" w:hAnsi="Calibri"/>
                <w:b/>
                <w:color w:val="000000"/>
                <w:lang w:val="pt-BR"/>
              </w:rPr>
            </w:pPr>
            <w:r w:rsidRPr="00DE4BA5">
              <w:rPr>
                <w:rFonts w:ascii="Calibri" w:hAnsi="Calibri"/>
                <w:b/>
                <w:color w:val="000000"/>
                <w:lang w:val="pt-BR"/>
              </w:rPr>
              <w:t>Viteza curenți  (m/s)</w:t>
            </w:r>
          </w:p>
        </w:tc>
        <w:tc>
          <w:tcPr>
            <w:tcW w:w="1440" w:type="dxa"/>
            <w:vMerge w:val="restart"/>
            <w:tcBorders>
              <w:right w:val="single" w:sz="12" w:space="0" w:color="262626"/>
            </w:tcBorders>
            <w:vAlign w:val="bottom"/>
          </w:tcPr>
          <w:p w:rsidR="00DE4BA5" w:rsidRPr="00DE4BA5" w:rsidRDefault="00DE4BA5" w:rsidP="00DE4BA5">
            <w:pPr>
              <w:rPr>
                <w:rFonts w:ascii="Calibri" w:hAnsi="Calibri"/>
                <w:b/>
                <w:color w:val="000000"/>
              </w:rPr>
            </w:pPr>
            <w:r w:rsidRPr="00DE4BA5">
              <w:rPr>
                <w:rFonts w:ascii="Calibri" w:hAnsi="Calibri"/>
                <w:b/>
                <w:color w:val="000000"/>
              </w:rPr>
              <w:t>Frecvența</w:t>
            </w:r>
          </w:p>
          <w:p w:rsidR="00DE4BA5" w:rsidRPr="00DE4BA5" w:rsidRDefault="00DE4BA5" w:rsidP="00DE4BA5">
            <w:pPr>
              <w:jc w:val="center"/>
              <w:rPr>
                <w:rFonts w:ascii="Calibri" w:hAnsi="Calibri"/>
                <w:b/>
                <w:color w:val="000000"/>
              </w:rPr>
            </w:pPr>
            <w:r w:rsidRPr="00DE4BA5">
              <w:rPr>
                <w:rFonts w:ascii="Calibri" w:hAnsi="Calibri"/>
                <w:b/>
                <w:color w:val="000000"/>
              </w:rPr>
              <w:t>Viteza (%)</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6,01</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NNE</w:t>
            </w:r>
          </w:p>
        </w:tc>
        <w:tc>
          <w:tcPr>
            <w:tcW w:w="1440" w:type="dxa"/>
            <w:vMerge/>
            <w:tcBorders>
              <w:left w:val="single" w:sz="12" w:space="0" w:color="4472C4"/>
            </w:tcBorders>
            <w:vAlign w:val="bottom"/>
          </w:tcPr>
          <w:p w:rsidR="00DE4BA5" w:rsidRPr="00DE4BA5" w:rsidRDefault="00DE4BA5" w:rsidP="00DE4BA5">
            <w:pPr>
              <w:jc w:val="center"/>
              <w:rPr>
                <w:rFonts w:ascii="Calibri" w:hAnsi="Calibri"/>
                <w:color w:val="000000"/>
              </w:rPr>
            </w:pPr>
          </w:p>
        </w:tc>
        <w:tc>
          <w:tcPr>
            <w:tcW w:w="1440" w:type="dxa"/>
            <w:vMerge/>
            <w:tcBorders>
              <w:right w:val="single" w:sz="12" w:space="0" w:color="262626"/>
            </w:tcBorders>
            <w:vAlign w:val="bottom"/>
          </w:tcPr>
          <w:p w:rsidR="00DE4BA5" w:rsidRPr="00DE4BA5" w:rsidRDefault="00DE4BA5" w:rsidP="00DE4BA5">
            <w:pPr>
              <w:jc w:val="center"/>
              <w:rPr>
                <w:rFonts w:ascii="Calibri" w:hAnsi="Calibri"/>
                <w:color w:val="000000"/>
              </w:rPr>
            </w:pPr>
          </w:p>
        </w:tc>
      </w:tr>
      <w:tr w:rsidR="00DE4BA5" w:rsidRPr="00DE4BA5" w:rsidTr="00AE5D0B">
        <w:trPr>
          <w:trHeight w:val="300"/>
        </w:trPr>
        <w:tc>
          <w:tcPr>
            <w:tcW w:w="2214" w:type="dxa"/>
            <w:tcBorders>
              <w:left w:val="single" w:sz="12" w:space="0" w:color="4472C4"/>
              <w:bottom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7,88</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NE</w:t>
            </w:r>
          </w:p>
        </w:tc>
        <w:tc>
          <w:tcPr>
            <w:tcW w:w="1440" w:type="dxa"/>
            <w:tcBorders>
              <w:left w:val="single" w:sz="12" w:space="0" w:color="4472C4"/>
            </w:tcBorders>
            <w:shd w:val="clear" w:color="auto" w:fill="DEEAF6"/>
            <w:vAlign w:val="bottom"/>
          </w:tcPr>
          <w:p w:rsidR="00DE4BA5" w:rsidRPr="00DE4BA5" w:rsidRDefault="00DE4BA5" w:rsidP="00DE4BA5">
            <w:pPr>
              <w:rPr>
                <w:rFonts w:ascii="Calibri" w:hAnsi="Calibri"/>
                <w:color w:val="000000"/>
              </w:rPr>
            </w:pPr>
            <w:r w:rsidRPr="00DE4BA5">
              <w:rPr>
                <w:rFonts w:ascii="Calibri" w:hAnsi="Calibri"/>
                <w:color w:val="000000"/>
              </w:rPr>
              <w:t>0.025_0.075</w:t>
            </w:r>
          </w:p>
        </w:tc>
        <w:tc>
          <w:tcPr>
            <w:tcW w:w="1440" w:type="dxa"/>
            <w:tcBorders>
              <w:right w:val="single" w:sz="12" w:space="0" w:color="262626"/>
            </w:tcBorders>
            <w:shd w:val="clear" w:color="auto" w:fill="DEEAF6"/>
            <w:vAlign w:val="bottom"/>
          </w:tcPr>
          <w:p w:rsidR="00DE4BA5" w:rsidRPr="00DE4BA5" w:rsidRDefault="00DE4BA5" w:rsidP="00DE4BA5">
            <w:pPr>
              <w:jc w:val="right"/>
              <w:rPr>
                <w:rFonts w:ascii="Calibri" w:hAnsi="Calibri"/>
                <w:color w:val="000000"/>
              </w:rPr>
            </w:pPr>
            <w:r w:rsidRPr="00DE4BA5">
              <w:rPr>
                <w:rFonts w:ascii="Calibri" w:hAnsi="Calibri"/>
                <w:color w:val="000000"/>
              </w:rPr>
              <w:t>78.37556</w:t>
            </w:r>
          </w:p>
        </w:tc>
      </w:tr>
      <w:tr w:rsidR="00DE4BA5" w:rsidRPr="00DE4BA5" w:rsidTr="00AE5D0B">
        <w:trPr>
          <w:trHeight w:val="300"/>
        </w:trPr>
        <w:tc>
          <w:tcPr>
            <w:tcW w:w="2214" w:type="dxa"/>
            <w:tcBorders>
              <w:top w:val="single" w:sz="12" w:space="0" w:color="4472C4"/>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4,52</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smartTag w:uri="urn:schemas-microsoft-com:office:smarttags" w:element="stockticker">
              <w:r w:rsidRPr="00DE4BA5">
                <w:rPr>
                  <w:rFonts w:ascii="Arial" w:hAnsi="Arial" w:cs="Arial"/>
                  <w:sz w:val="20"/>
                  <w:szCs w:val="20"/>
                </w:rPr>
                <w:t>ENE</w:t>
              </w:r>
            </w:smartTag>
          </w:p>
        </w:tc>
        <w:tc>
          <w:tcPr>
            <w:tcW w:w="1440" w:type="dxa"/>
            <w:tcBorders>
              <w:left w:val="single" w:sz="12" w:space="0" w:color="4472C4"/>
            </w:tcBorders>
            <w:shd w:val="clear" w:color="auto" w:fill="DEEAF6"/>
            <w:vAlign w:val="bottom"/>
          </w:tcPr>
          <w:p w:rsidR="00DE4BA5" w:rsidRPr="00DE4BA5" w:rsidRDefault="00DE4BA5" w:rsidP="00DE4BA5">
            <w:pPr>
              <w:rPr>
                <w:rFonts w:ascii="Calibri" w:hAnsi="Calibri"/>
                <w:color w:val="000000"/>
              </w:rPr>
            </w:pPr>
            <w:r w:rsidRPr="00DE4BA5">
              <w:rPr>
                <w:rFonts w:ascii="Calibri" w:hAnsi="Calibri"/>
                <w:color w:val="000000"/>
              </w:rPr>
              <w:t>0.075_0.125</w:t>
            </w:r>
          </w:p>
        </w:tc>
        <w:tc>
          <w:tcPr>
            <w:tcW w:w="1440" w:type="dxa"/>
            <w:tcBorders>
              <w:right w:val="single" w:sz="12" w:space="0" w:color="262626"/>
            </w:tcBorders>
            <w:shd w:val="clear" w:color="auto" w:fill="DEEAF6"/>
            <w:vAlign w:val="bottom"/>
          </w:tcPr>
          <w:p w:rsidR="00DE4BA5" w:rsidRPr="00DE4BA5" w:rsidRDefault="00DE4BA5" w:rsidP="00DE4BA5">
            <w:pPr>
              <w:jc w:val="right"/>
              <w:rPr>
                <w:rFonts w:ascii="Calibri" w:hAnsi="Calibri"/>
                <w:color w:val="000000"/>
              </w:rPr>
            </w:pPr>
            <w:r w:rsidRPr="00DE4BA5">
              <w:rPr>
                <w:rFonts w:ascii="Calibri" w:hAnsi="Calibri"/>
                <w:color w:val="000000"/>
              </w:rPr>
              <w:t>13.26577</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1,56</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E</w:t>
            </w:r>
          </w:p>
        </w:tc>
        <w:tc>
          <w:tcPr>
            <w:tcW w:w="1440" w:type="dxa"/>
            <w:tcBorders>
              <w:left w:val="single" w:sz="12" w:space="0" w:color="4472C4"/>
            </w:tcBorders>
            <w:vAlign w:val="bottom"/>
          </w:tcPr>
          <w:p w:rsidR="00DE4BA5" w:rsidRPr="00DE4BA5" w:rsidRDefault="00DE4BA5" w:rsidP="00DE4BA5">
            <w:pPr>
              <w:rPr>
                <w:rFonts w:ascii="Calibri" w:hAnsi="Calibri"/>
                <w:color w:val="000000"/>
              </w:rPr>
            </w:pPr>
            <w:r w:rsidRPr="00DE4BA5">
              <w:rPr>
                <w:rFonts w:ascii="Calibri" w:hAnsi="Calibri"/>
                <w:color w:val="000000"/>
              </w:rPr>
              <w:t>0.125_0.175</w:t>
            </w:r>
          </w:p>
        </w:tc>
        <w:tc>
          <w:tcPr>
            <w:tcW w:w="1440" w:type="dxa"/>
            <w:tcBorders>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4.86768</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1,05</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smartTag w:uri="urn:schemas-microsoft-com:office:smarttags" w:element="stockticker">
              <w:r w:rsidRPr="00DE4BA5">
                <w:rPr>
                  <w:rFonts w:ascii="Arial" w:hAnsi="Arial" w:cs="Arial"/>
                  <w:sz w:val="20"/>
                  <w:szCs w:val="20"/>
                </w:rPr>
                <w:t>ESE</w:t>
              </w:r>
            </w:smartTag>
          </w:p>
        </w:tc>
        <w:tc>
          <w:tcPr>
            <w:tcW w:w="1440" w:type="dxa"/>
            <w:tcBorders>
              <w:left w:val="single" w:sz="12" w:space="0" w:color="4472C4"/>
            </w:tcBorders>
            <w:vAlign w:val="bottom"/>
          </w:tcPr>
          <w:p w:rsidR="00DE4BA5" w:rsidRPr="00DE4BA5" w:rsidRDefault="00DE4BA5" w:rsidP="00DE4BA5">
            <w:pPr>
              <w:rPr>
                <w:rFonts w:ascii="Calibri" w:hAnsi="Calibri"/>
                <w:color w:val="000000"/>
              </w:rPr>
            </w:pPr>
            <w:r w:rsidRPr="00DE4BA5">
              <w:rPr>
                <w:rFonts w:ascii="Calibri" w:hAnsi="Calibri"/>
                <w:color w:val="000000"/>
              </w:rPr>
              <w:t>0.175_0.225</w:t>
            </w:r>
          </w:p>
        </w:tc>
        <w:tc>
          <w:tcPr>
            <w:tcW w:w="1440" w:type="dxa"/>
            <w:tcBorders>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1.80462</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1,03</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SE</w:t>
            </w:r>
          </w:p>
        </w:tc>
        <w:tc>
          <w:tcPr>
            <w:tcW w:w="1440" w:type="dxa"/>
            <w:tcBorders>
              <w:left w:val="single" w:sz="12" w:space="0" w:color="4472C4"/>
            </w:tcBorders>
            <w:vAlign w:val="bottom"/>
          </w:tcPr>
          <w:p w:rsidR="00DE4BA5" w:rsidRPr="00DE4BA5" w:rsidRDefault="00DE4BA5" w:rsidP="00DE4BA5">
            <w:pPr>
              <w:rPr>
                <w:rFonts w:ascii="Calibri" w:hAnsi="Calibri"/>
                <w:color w:val="000000"/>
              </w:rPr>
            </w:pPr>
            <w:r w:rsidRPr="00DE4BA5">
              <w:rPr>
                <w:rFonts w:ascii="Calibri" w:hAnsi="Calibri"/>
                <w:color w:val="000000"/>
              </w:rPr>
              <w:t>0.225_0.275</w:t>
            </w:r>
          </w:p>
        </w:tc>
        <w:tc>
          <w:tcPr>
            <w:tcW w:w="1440" w:type="dxa"/>
            <w:tcBorders>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0.83896</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0,79</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SSE</w:t>
            </w:r>
          </w:p>
        </w:tc>
        <w:tc>
          <w:tcPr>
            <w:tcW w:w="1440" w:type="dxa"/>
            <w:tcBorders>
              <w:left w:val="single" w:sz="12" w:space="0" w:color="4472C4"/>
            </w:tcBorders>
            <w:vAlign w:val="bottom"/>
          </w:tcPr>
          <w:p w:rsidR="00DE4BA5" w:rsidRPr="00DE4BA5" w:rsidRDefault="00DE4BA5" w:rsidP="00DE4BA5">
            <w:pPr>
              <w:rPr>
                <w:rFonts w:ascii="Calibri" w:hAnsi="Calibri"/>
                <w:color w:val="000000"/>
              </w:rPr>
            </w:pPr>
            <w:r w:rsidRPr="00DE4BA5">
              <w:rPr>
                <w:rFonts w:ascii="Calibri" w:hAnsi="Calibri"/>
                <w:color w:val="000000"/>
              </w:rPr>
              <w:t>0.275_0.325</w:t>
            </w:r>
          </w:p>
        </w:tc>
        <w:tc>
          <w:tcPr>
            <w:tcW w:w="1440" w:type="dxa"/>
            <w:tcBorders>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0.36881</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0,68</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S</w:t>
            </w:r>
          </w:p>
        </w:tc>
        <w:tc>
          <w:tcPr>
            <w:tcW w:w="1440" w:type="dxa"/>
            <w:tcBorders>
              <w:left w:val="single" w:sz="12" w:space="0" w:color="4472C4"/>
            </w:tcBorders>
            <w:vAlign w:val="bottom"/>
          </w:tcPr>
          <w:p w:rsidR="00DE4BA5" w:rsidRPr="00DE4BA5" w:rsidRDefault="00DE4BA5" w:rsidP="00DE4BA5">
            <w:pPr>
              <w:rPr>
                <w:rFonts w:ascii="Calibri" w:hAnsi="Calibri"/>
                <w:color w:val="000000"/>
              </w:rPr>
            </w:pPr>
            <w:r w:rsidRPr="00DE4BA5">
              <w:rPr>
                <w:rFonts w:ascii="Calibri" w:hAnsi="Calibri"/>
                <w:color w:val="000000"/>
              </w:rPr>
              <w:t>0.325_0.375</w:t>
            </w:r>
          </w:p>
        </w:tc>
        <w:tc>
          <w:tcPr>
            <w:tcW w:w="1440" w:type="dxa"/>
            <w:tcBorders>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0.20552</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1,21</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SSW</w:t>
            </w:r>
          </w:p>
        </w:tc>
        <w:tc>
          <w:tcPr>
            <w:tcW w:w="1440" w:type="dxa"/>
            <w:tcBorders>
              <w:left w:val="single" w:sz="12" w:space="0" w:color="4472C4"/>
            </w:tcBorders>
            <w:vAlign w:val="bottom"/>
          </w:tcPr>
          <w:p w:rsidR="00DE4BA5" w:rsidRPr="00DE4BA5" w:rsidRDefault="00DE4BA5" w:rsidP="00DE4BA5">
            <w:pPr>
              <w:rPr>
                <w:rFonts w:ascii="Calibri" w:hAnsi="Calibri"/>
                <w:color w:val="000000"/>
              </w:rPr>
            </w:pPr>
            <w:r w:rsidRPr="00DE4BA5">
              <w:rPr>
                <w:rFonts w:ascii="Calibri" w:hAnsi="Calibri"/>
                <w:color w:val="000000"/>
              </w:rPr>
              <w:t>0.375_0.375</w:t>
            </w:r>
          </w:p>
        </w:tc>
        <w:tc>
          <w:tcPr>
            <w:tcW w:w="1440" w:type="dxa"/>
            <w:tcBorders>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0.09009</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4,58</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SW</w:t>
            </w:r>
          </w:p>
        </w:tc>
        <w:tc>
          <w:tcPr>
            <w:tcW w:w="1440" w:type="dxa"/>
            <w:tcBorders>
              <w:left w:val="single" w:sz="12" w:space="0" w:color="4472C4"/>
            </w:tcBorders>
            <w:vAlign w:val="bottom"/>
          </w:tcPr>
          <w:p w:rsidR="00DE4BA5" w:rsidRPr="00DE4BA5" w:rsidRDefault="00DE4BA5" w:rsidP="00DE4BA5">
            <w:pPr>
              <w:rPr>
                <w:rFonts w:ascii="Calibri" w:hAnsi="Calibri"/>
                <w:color w:val="000000"/>
              </w:rPr>
            </w:pPr>
            <w:r w:rsidRPr="00DE4BA5">
              <w:rPr>
                <w:rFonts w:ascii="Calibri" w:hAnsi="Calibri"/>
                <w:color w:val="000000"/>
              </w:rPr>
              <w:t>0.425_0.425</w:t>
            </w:r>
          </w:p>
        </w:tc>
        <w:tc>
          <w:tcPr>
            <w:tcW w:w="1440" w:type="dxa"/>
            <w:tcBorders>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0.07038</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5,72</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WSW</w:t>
            </w:r>
          </w:p>
        </w:tc>
        <w:tc>
          <w:tcPr>
            <w:tcW w:w="1440" w:type="dxa"/>
            <w:tcBorders>
              <w:left w:val="single" w:sz="12" w:space="0" w:color="4472C4"/>
            </w:tcBorders>
            <w:vAlign w:val="bottom"/>
          </w:tcPr>
          <w:p w:rsidR="00DE4BA5" w:rsidRPr="00DE4BA5" w:rsidRDefault="00DE4BA5" w:rsidP="00DE4BA5">
            <w:pPr>
              <w:rPr>
                <w:rFonts w:ascii="Calibri" w:hAnsi="Calibri"/>
                <w:color w:val="000000"/>
              </w:rPr>
            </w:pPr>
            <w:r w:rsidRPr="00DE4BA5">
              <w:rPr>
                <w:rFonts w:ascii="Calibri" w:hAnsi="Calibri"/>
                <w:color w:val="000000"/>
              </w:rPr>
              <w:t>0.475_0.525</w:t>
            </w:r>
          </w:p>
        </w:tc>
        <w:tc>
          <w:tcPr>
            <w:tcW w:w="1440" w:type="dxa"/>
            <w:tcBorders>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0.06475</w:t>
            </w:r>
          </w:p>
        </w:tc>
      </w:tr>
      <w:tr w:rsidR="00DE4BA5" w:rsidRPr="00DE4BA5" w:rsidTr="00AE5D0B">
        <w:trPr>
          <w:trHeight w:val="300"/>
        </w:trPr>
        <w:tc>
          <w:tcPr>
            <w:tcW w:w="2214" w:type="dxa"/>
            <w:tcBorders>
              <w:left w:val="single" w:sz="12" w:space="0" w:color="4472C4"/>
            </w:tcBorders>
            <w:shd w:val="clear" w:color="auto" w:fill="DEEAF6"/>
            <w:noWrap/>
            <w:vAlign w:val="bottom"/>
          </w:tcPr>
          <w:p w:rsidR="00DE4BA5" w:rsidRPr="00DE4BA5" w:rsidRDefault="00DE4BA5" w:rsidP="00DE4BA5">
            <w:pPr>
              <w:jc w:val="center"/>
              <w:rPr>
                <w:rFonts w:ascii="Calibri" w:hAnsi="Calibri"/>
              </w:rPr>
            </w:pPr>
            <w:r w:rsidRPr="00DE4BA5">
              <w:rPr>
                <w:rFonts w:ascii="Calibri" w:hAnsi="Calibri"/>
              </w:rPr>
              <w:lastRenderedPageBreak/>
              <w:t>53,31</w:t>
            </w:r>
          </w:p>
        </w:tc>
        <w:tc>
          <w:tcPr>
            <w:tcW w:w="1440" w:type="dxa"/>
            <w:tcBorders>
              <w:right w:val="single" w:sz="12" w:space="0" w:color="4472C4"/>
            </w:tcBorders>
            <w:shd w:val="clear" w:color="auto" w:fill="DEEAF6"/>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W</w:t>
            </w:r>
          </w:p>
        </w:tc>
        <w:tc>
          <w:tcPr>
            <w:tcW w:w="1440" w:type="dxa"/>
            <w:tcBorders>
              <w:left w:val="single" w:sz="12" w:space="0" w:color="4472C4"/>
            </w:tcBorders>
            <w:vAlign w:val="bottom"/>
          </w:tcPr>
          <w:p w:rsidR="00DE4BA5" w:rsidRPr="00DE4BA5" w:rsidRDefault="00DE4BA5" w:rsidP="00DE4BA5">
            <w:pPr>
              <w:rPr>
                <w:rFonts w:ascii="Calibri" w:hAnsi="Calibri"/>
                <w:color w:val="000000"/>
              </w:rPr>
            </w:pPr>
            <w:r w:rsidRPr="00DE4BA5">
              <w:rPr>
                <w:rFonts w:ascii="Calibri" w:hAnsi="Calibri"/>
                <w:color w:val="000000"/>
              </w:rPr>
              <w:t>0.525_0.575</w:t>
            </w:r>
          </w:p>
        </w:tc>
        <w:tc>
          <w:tcPr>
            <w:tcW w:w="1440" w:type="dxa"/>
            <w:tcBorders>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0.02252</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2,45</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WNW</w:t>
            </w:r>
          </w:p>
        </w:tc>
        <w:tc>
          <w:tcPr>
            <w:tcW w:w="1440" w:type="dxa"/>
            <w:tcBorders>
              <w:left w:val="single" w:sz="12" w:space="0" w:color="4472C4"/>
            </w:tcBorders>
            <w:vAlign w:val="bottom"/>
          </w:tcPr>
          <w:p w:rsidR="00DE4BA5" w:rsidRPr="00DE4BA5" w:rsidRDefault="00DE4BA5" w:rsidP="00DE4BA5">
            <w:pPr>
              <w:rPr>
                <w:rFonts w:ascii="Calibri" w:hAnsi="Calibri"/>
                <w:color w:val="000000"/>
              </w:rPr>
            </w:pPr>
            <w:r w:rsidRPr="00DE4BA5">
              <w:rPr>
                <w:rFonts w:ascii="Calibri" w:hAnsi="Calibri"/>
                <w:color w:val="000000"/>
              </w:rPr>
              <w:t>0.575_0.6</w:t>
            </w:r>
          </w:p>
        </w:tc>
        <w:tc>
          <w:tcPr>
            <w:tcW w:w="1440" w:type="dxa"/>
            <w:tcBorders>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0.01126</w:t>
            </w:r>
          </w:p>
        </w:tc>
      </w:tr>
      <w:tr w:rsidR="00DE4BA5" w:rsidRPr="00DE4BA5" w:rsidTr="00AE5D0B">
        <w:trPr>
          <w:trHeight w:val="300"/>
        </w:trPr>
        <w:tc>
          <w:tcPr>
            <w:tcW w:w="2214" w:type="dxa"/>
            <w:tcBorders>
              <w:left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2,44</w:t>
            </w:r>
          </w:p>
        </w:tc>
        <w:tc>
          <w:tcPr>
            <w:tcW w:w="1440" w:type="dxa"/>
            <w:tcBorders>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NW</w:t>
            </w:r>
          </w:p>
        </w:tc>
        <w:tc>
          <w:tcPr>
            <w:tcW w:w="1440" w:type="dxa"/>
            <w:tcBorders>
              <w:left w:val="single" w:sz="12" w:space="0" w:color="4472C4"/>
            </w:tcBorders>
            <w:vAlign w:val="bottom"/>
          </w:tcPr>
          <w:p w:rsidR="00DE4BA5" w:rsidRPr="00DE4BA5" w:rsidRDefault="00DE4BA5" w:rsidP="00DE4BA5">
            <w:pPr>
              <w:rPr>
                <w:rFonts w:ascii="Calibri" w:hAnsi="Calibri"/>
                <w:color w:val="000000"/>
              </w:rPr>
            </w:pPr>
            <w:r w:rsidRPr="00DE4BA5">
              <w:rPr>
                <w:rFonts w:ascii="Calibri" w:hAnsi="Calibri"/>
                <w:color w:val="000000"/>
              </w:rPr>
              <w:t>0.6_0.675</w:t>
            </w:r>
          </w:p>
        </w:tc>
        <w:tc>
          <w:tcPr>
            <w:tcW w:w="1440" w:type="dxa"/>
            <w:tcBorders>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0.01126</w:t>
            </w:r>
          </w:p>
        </w:tc>
      </w:tr>
      <w:tr w:rsidR="00DE4BA5" w:rsidRPr="00DE4BA5" w:rsidTr="00AE5D0B">
        <w:trPr>
          <w:trHeight w:val="300"/>
        </w:trPr>
        <w:tc>
          <w:tcPr>
            <w:tcW w:w="2214" w:type="dxa"/>
            <w:tcBorders>
              <w:left w:val="single" w:sz="12" w:space="0" w:color="4472C4"/>
              <w:bottom w:val="single" w:sz="12" w:space="0" w:color="4472C4"/>
            </w:tcBorders>
            <w:noWrap/>
            <w:vAlign w:val="bottom"/>
          </w:tcPr>
          <w:p w:rsidR="00DE4BA5" w:rsidRPr="00DE4BA5" w:rsidRDefault="00DE4BA5" w:rsidP="00DE4BA5">
            <w:pPr>
              <w:jc w:val="center"/>
              <w:rPr>
                <w:rFonts w:ascii="Calibri" w:hAnsi="Calibri"/>
              </w:rPr>
            </w:pPr>
            <w:r w:rsidRPr="00DE4BA5">
              <w:rPr>
                <w:rFonts w:ascii="Calibri" w:hAnsi="Calibri"/>
              </w:rPr>
              <w:t>6,77</w:t>
            </w:r>
          </w:p>
        </w:tc>
        <w:tc>
          <w:tcPr>
            <w:tcW w:w="1440" w:type="dxa"/>
            <w:tcBorders>
              <w:bottom w:val="single" w:sz="12" w:space="0" w:color="4472C4"/>
              <w:right w:val="single" w:sz="12" w:space="0" w:color="4472C4"/>
            </w:tcBorders>
            <w:noWrap/>
            <w:vAlign w:val="bottom"/>
          </w:tcPr>
          <w:p w:rsidR="00DE4BA5" w:rsidRPr="00DE4BA5" w:rsidRDefault="00DE4BA5" w:rsidP="00DE4BA5">
            <w:pPr>
              <w:jc w:val="center"/>
              <w:rPr>
                <w:rFonts w:ascii="Arial" w:hAnsi="Arial" w:cs="Arial"/>
                <w:sz w:val="20"/>
                <w:szCs w:val="20"/>
              </w:rPr>
            </w:pPr>
            <w:r w:rsidRPr="00DE4BA5">
              <w:rPr>
                <w:rFonts w:ascii="Arial" w:hAnsi="Arial" w:cs="Arial"/>
                <w:sz w:val="20"/>
                <w:szCs w:val="20"/>
              </w:rPr>
              <w:t>N</w:t>
            </w:r>
          </w:p>
        </w:tc>
        <w:tc>
          <w:tcPr>
            <w:tcW w:w="1440" w:type="dxa"/>
            <w:tcBorders>
              <w:left w:val="single" w:sz="12" w:space="0" w:color="4472C4"/>
              <w:bottom w:val="single" w:sz="12" w:space="0" w:color="262626"/>
            </w:tcBorders>
            <w:vAlign w:val="bottom"/>
          </w:tcPr>
          <w:p w:rsidR="00DE4BA5" w:rsidRPr="00DE4BA5" w:rsidRDefault="00DE4BA5" w:rsidP="00DE4BA5">
            <w:pPr>
              <w:rPr>
                <w:rFonts w:ascii="Calibri" w:hAnsi="Calibri"/>
                <w:color w:val="000000"/>
              </w:rPr>
            </w:pPr>
            <w:r w:rsidRPr="00DE4BA5">
              <w:rPr>
                <w:rFonts w:ascii="Calibri" w:hAnsi="Calibri"/>
                <w:color w:val="000000"/>
              </w:rPr>
              <w:t>0.675_0.7</w:t>
            </w:r>
          </w:p>
        </w:tc>
        <w:tc>
          <w:tcPr>
            <w:tcW w:w="1440" w:type="dxa"/>
            <w:tcBorders>
              <w:bottom w:val="single" w:sz="12" w:space="0" w:color="262626"/>
              <w:right w:val="single" w:sz="12" w:space="0" w:color="262626"/>
            </w:tcBorders>
            <w:vAlign w:val="bottom"/>
          </w:tcPr>
          <w:p w:rsidR="00DE4BA5" w:rsidRPr="00DE4BA5" w:rsidRDefault="00DE4BA5" w:rsidP="00DE4BA5">
            <w:pPr>
              <w:jc w:val="right"/>
              <w:rPr>
                <w:rFonts w:ascii="Calibri" w:hAnsi="Calibri"/>
                <w:color w:val="000000"/>
              </w:rPr>
            </w:pPr>
            <w:r w:rsidRPr="00DE4BA5">
              <w:rPr>
                <w:rFonts w:ascii="Calibri" w:hAnsi="Calibri"/>
                <w:color w:val="000000"/>
              </w:rPr>
              <w:t>0.00282</w:t>
            </w:r>
          </w:p>
        </w:tc>
      </w:tr>
    </w:tbl>
    <w:p w:rsidR="00DE4BA5" w:rsidRPr="00DE4BA5" w:rsidRDefault="00DE4BA5" w:rsidP="00DE4BA5"/>
    <w:p w:rsidR="00DE4BA5" w:rsidRPr="00DE4BA5" w:rsidRDefault="00DE4BA5" w:rsidP="00DE4BA5">
      <w:pPr>
        <w:rPr>
          <w:noProof/>
        </w:rPr>
      </w:pPr>
      <w:r w:rsidRPr="00DE4BA5">
        <w:rPr>
          <w:noProof/>
        </w:rPr>
        <w:t xml:space="preserve"> </w:t>
      </w:r>
    </w:p>
    <w:p w:rsidR="00DE4BA5" w:rsidRPr="00DE4BA5" w:rsidRDefault="00DE4BA5" w:rsidP="00DE4BA5"/>
    <w:p w:rsidR="00DE4BA5" w:rsidRPr="00DE4BA5" w:rsidRDefault="00DE4BA5" w:rsidP="00DE4BA5"/>
    <w:p w:rsidR="00DE4BA5" w:rsidRPr="00DE4BA5" w:rsidRDefault="00DE4BA5" w:rsidP="00DE4BA5"/>
    <w:p w:rsidR="00DE4BA5" w:rsidRPr="00DE4BA5" w:rsidRDefault="00DE4BA5" w:rsidP="00DE4BA5"/>
    <w:p w:rsidR="00DE4BA5" w:rsidRPr="00DE4BA5" w:rsidRDefault="00DE4BA5" w:rsidP="00DE4BA5">
      <w:pPr>
        <w:autoSpaceDE w:val="0"/>
        <w:autoSpaceDN w:val="0"/>
        <w:adjustRightInd w:val="0"/>
        <w:spacing w:line="360" w:lineRule="auto"/>
        <w:ind w:firstLine="720"/>
        <w:contextualSpacing/>
        <w:jc w:val="both"/>
        <w:rPr>
          <w:rFonts w:ascii="Arial" w:hAnsi="Arial" w:cs="Arial"/>
        </w:rPr>
      </w:pPr>
      <w:r w:rsidRPr="00DE4BA5">
        <w:rPr>
          <w:rFonts w:ascii="Arial" w:hAnsi="Arial" w:cs="Arial"/>
        </w:rPr>
        <w:t>Curentul dominant din zona litoralului românesc de la nord–sud reprezintă o circula</w:t>
      </w:r>
      <w:r w:rsidRPr="00DE4BA5">
        <w:rPr>
          <w:rFonts w:ascii="Tahoma" w:hAnsi="Tahoma" w:cs="Tahoma"/>
        </w:rPr>
        <w:t>ț</w:t>
      </w:r>
      <w:r w:rsidRPr="00DE4BA5">
        <w:rPr>
          <w:rFonts w:ascii="Arial" w:hAnsi="Arial" w:cs="Arial"/>
        </w:rPr>
        <w:t xml:space="preserve">ie medie  a maselor de apă </w:t>
      </w:r>
      <w:r w:rsidRPr="00DE4BA5">
        <w:rPr>
          <w:rFonts w:ascii="Tahoma" w:hAnsi="Tahoma" w:cs="Tahoma"/>
        </w:rPr>
        <w:t>ș</w:t>
      </w:r>
      <w:r w:rsidRPr="00DE4BA5">
        <w:rPr>
          <w:rFonts w:ascii="Arial" w:hAnsi="Arial" w:cs="Arial"/>
        </w:rPr>
        <w:t>i  este rezultatul ac</w:t>
      </w:r>
      <w:r w:rsidRPr="00DE4BA5">
        <w:rPr>
          <w:rFonts w:ascii="Tahoma" w:hAnsi="Tahoma" w:cs="Tahoma"/>
        </w:rPr>
        <w:t>ț</w:t>
      </w:r>
      <w:r w:rsidRPr="00DE4BA5">
        <w:rPr>
          <w:rFonts w:ascii="Arial" w:hAnsi="Arial" w:cs="Arial"/>
        </w:rPr>
        <w:t>iunii combinate a mai multor factori şi anume: dominaţia vânturilor din sectorul nordic, aportul mare în ape fluviale dulci din partea nord-vestică Mării Negre, diferenţele de densitate dintre  nord–vestul şi sud–vestul Mării Negre, evacuarea surplusului de ape prin Bosfor şi for</w:t>
      </w:r>
      <w:r w:rsidRPr="00DE4BA5">
        <w:rPr>
          <w:rFonts w:ascii="Tahoma" w:hAnsi="Tahoma" w:cs="Tahoma"/>
        </w:rPr>
        <w:t>ț</w:t>
      </w:r>
      <w:r w:rsidRPr="00DE4BA5">
        <w:rPr>
          <w:rFonts w:ascii="Arial" w:hAnsi="Arial" w:cs="Arial"/>
        </w:rPr>
        <w:t>a Coriolis.</w:t>
      </w:r>
    </w:p>
    <w:p w:rsidR="00DE4BA5" w:rsidRPr="00DE4BA5" w:rsidRDefault="00DE4BA5" w:rsidP="00DE4BA5">
      <w:pPr>
        <w:autoSpaceDE w:val="0"/>
        <w:autoSpaceDN w:val="0"/>
        <w:adjustRightInd w:val="0"/>
        <w:spacing w:line="360" w:lineRule="auto"/>
        <w:ind w:firstLine="720"/>
        <w:contextualSpacing/>
        <w:jc w:val="both"/>
        <w:rPr>
          <w:rFonts w:ascii="Arial" w:hAnsi="Arial" w:cs="Arial"/>
        </w:rPr>
      </w:pPr>
      <w:r w:rsidRPr="00DE4BA5">
        <w:rPr>
          <w:rFonts w:ascii="Arial" w:hAnsi="Arial" w:cs="Arial"/>
        </w:rPr>
        <w:t>Deplasarea spre sud a apelor dulci deversate de Dunăre, în raport cu vânturile dominante, produce permanente şi mari oscilaţii ale condiţiilor chimice ale apei marine, modifică calitativ şi cantitativ planctonul şi acţionează direct asupra populaţiilor de organisme marine epibionte filtratoare.</w:t>
      </w:r>
    </w:p>
    <w:p w:rsidR="00DE4BA5" w:rsidRPr="00DE4BA5" w:rsidRDefault="00DE4BA5" w:rsidP="00DE4BA5">
      <w:pPr>
        <w:autoSpaceDE w:val="0"/>
        <w:autoSpaceDN w:val="0"/>
        <w:adjustRightInd w:val="0"/>
        <w:spacing w:line="360" w:lineRule="auto"/>
        <w:ind w:firstLine="720"/>
        <w:contextualSpacing/>
        <w:jc w:val="both"/>
        <w:rPr>
          <w:rFonts w:ascii="Arial" w:hAnsi="Arial" w:cs="Arial"/>
          <w:bCs/>
        </w:rPr>
      </w:pPr>
      <w:r w:rsidRPr="00DE4BA5">
        <w:rPr>
          <w:rFonts w:ascii="Arial" w:hAnsi="Arial" w:cs="Arial"/>
        </w:rPr>
        <w:t xml:space="preserve"> S</w:t>
      </w:r>
      <w:r w:rsidRPr="00DE4BA5">
        <w:rPr>
          <w:rFonts w:ascii="Arial" w:hAnsi="Arial" w:cs="Arial"/>
          <w:bCs/>
        </w:rPr>
        <w:t>ta</w:t>
      </w:r>
      <w:r w:rsidRPr="00DE4BA5">
        <w:rPr>
          <w:rFonts w:ascii="Tahoma" w:hAnsi="Tahoma" w:cs="Tahoma"/>
          <w:bCs/>
        </w:rPr>
        <w:t>ț</w:t>
      </w:r>
      <w:r w:rsidRPr="00DE4BA5">
        <w:rPr>
          <w:rFonts w:ascii="Arial" w:hAnsi="Arial" w:cs="Arial"/>
          <w:bCs/>
        </w:rPr>
        <w:t xml:space="preserve">ii pentru prelevarea probelor chimice </w:t>
      </w:r>
      <w:r w:rsidRPr="00DE4BA5">
        <w:rPr>
          <w:rFonts w:ascii="Tahoma" w:hAnsi="Tahoma" w:cs="Tahoma"/>
          <w:bCs/>
        </w:rPr>
        <w:t>ș</w:t>
      </w:r>
      <w:r w:rsidRPr="00DE4BA5">
        <w:rPr>
          <w:rFonts w:ascii="Arial" w:hAnsi="Arial" w:cs="Arial"/>
          <w:bCs/>
        </w:rPr>
        <w:t>i biologice a fost stabilite în zona de sud vest faţă de punctul de foraj sonda 826 A Lebada Vest  care are  urmatoarele coordonatele plane:</w:t>
      </w:r>
    </w:p>
    <w:p w:rsidR="00DE4BA5" w:rsidRPr="00DE4BA5" w:rsidRDefault="00DE4BA5" w:rsidP="00DE4BA5">
      <w:pPr>
        <w:autoSpaceDE w:val="0"/>
        <w:autoSpaceDN w:val="0"/>
        <w:adjustRightInd w:val="0"/>
        <w:spacing w:line="360" w:lineRule="auto"/>
        <w:ind w:firstLine="720"/>
        <w:contextualSpacing/>
        <w:jc w:val="both"/>
        <w:rPr>
          <w:rFonts w:ascii="Arial" w:hAnsi="Arial" w:cs="Arial"/>
          <w:bCs/>
        </w:rPr>
      </w:pPr>
      <w:r w:rsidRPr="00DE4BA5">
        <w:rPr>
          <w:rFonts w:ascii="Arial" w:hAnsi="Arial" w:cs="Arial"/>
          <w:bCs/>
        </w:rPr>
        <w:t xml:space="preserve"> Latitudine (N)   </w:t>
      </w:r>
      <w:r w:rsidRPr="00DE4BA5">
        <w:rPr>
          <w:rFonts w:ascii="Arial" w:hAnsi="Arial" w:cs="Arial"/>
        </w:rPr>
        <w:t>44°31’38,6”</w:t>
      </w:r>
      <w:r w:rsidRPr="00DE4BA5">
        <w:rPr>
          <w:rFonts w:ascii="Arial" w:hAnsi="Arial" w:cs="Arial"/>
          <w:bCs/>
        </w:rPr>
        <w:t>,</w:t>
      </w:r>
    </w:p>
    <w:p w:rsidR="00DE4BA5" w:rsidRPr="00DE4BA5" w:rsidRDefault="00DE4BA5" w:rsidP="00DE4BA5">
      <w:pPr>
        <w:autoSpaceDE w:val="0"/>
        <w:autoSpaceDN w:val="0"/>
        <w:adjustRightInd w:val="0"/>
        <w:spacing w:line="360" w:lineRule="auto"/>
        <w:ind w:firstLine="720"/>
        <w:contextualSpacing/>
        <w:jc w:val="both"/>
        <w:rPr>
          <w:rFonts w:ascii="Arial" w:hAnsi="Arial" w:cs="Arial"/>
          <w:bCs/>
        </w:rPr>
      </w:pPr>
      <w:r w:rsidRPr="00DE4BA5">
        <w:rPr>
          <w:rFonts w:ascii="Arial" w:hAnsi="Arial" w:cs="Arial"/>
          <w:bCs/>
        </w:rPr>
        <w:t xml:space="preserve"> Longitudine (E) 29</w:t>
      </w:r>
      <w:r w:rsidRPr="00DE4BA5">
        <w:rPr>
          <w:rFonts w:ascii="Arial" w:hAnsi="Arial" w:cs="Arial"/>
        </w:rPr>
        <w:t>°32’55,5"</w:t>
      </w:r>
      <w:r w:rsidRPr="00DE4BA5">
        <w:rPr>
          <w:rFonts w:ascii="Arial" w:hAnsi="Arial" w:cs="Arial"/>
          <w:bCs/>
        </w:rPr>
        <w:t xml:space="preserve"> </w:t>
      </w:r>
    </w:p>
    <w:p w:rsidR="00DE4BA5" w:rsidRPr="00DE4BA5" w:rsidRDefault="00DE4BA5" w:rsidP="00DE4BA5">
      <w:pPr>
        <w:spacing w:line="360" w:lineRule="auto"/>
        <w:ind w:firstLine="539"/>
        <w:jc w:val="both"/>
        <w:rPr>
          <w:rFonts w:ascii="Arial" w:hAnsi="Arial" w:cs="Arial"/>
        </w:rPr>
      </w:pPr>
      <w:r w:rsidRPr="00DE4BA5">
        <w:rPr>
          <w:rFonts w:ascii="Arial" w:hAnsi="Arial" w:cs="Arial"/>
        </w:rPr>
        <w:t>Programul de monitorizare a inclus patru etape de probare:</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w:t>
      </w:r>
      <w:r w:rsidRPr="00DE4BA5">
        <w:rPr>
          <w:rFonts w:ascii="Arial" w:hAnsi="Arial" w:cs="Arial"/>
        </w:rPr>
        <w:tab/>
        <w:t>Etapa I de premonitorizare  a fost efectuată în timpul func</w:t>
      </w:r>
      <w:r w:rsidRPr="00DE4BA5">
        <w:rPr>
          <w:rFonts w:ascii="Tahoma" w:hAnsi="Tahoma" w:cs="Tahoma"/>
        </w:rPr>
        <w:t>ț</w:t>
      </w:r>
      <w:r w:rsidRPr="00DE4BA5">
        <w:rPr>
          <w:rFonts w:ascii="Arial" w:hAnsi="Arial" w:cs="Arial"/>
        </w:rPr>
        <w:t>ionării sondei 826,  în data de  11 ianuarie  2014;</w:t>
      </w:r>
    </w:p>
    <w:p w:rsidR="00DE4BA5" w:rsidRPr="00DE4BA5" w:rsidRDefault="00DE4BA5" w:rsidP="00DE4BA5">
      <w:pPr>
        <w:numPr>
          <w:ilvl w:val="0"/>
          <w:numId w:val="4"/>
        </w:numPr>
        <w:tabs>
          <w:tab w:val="left" w:pos="851"/>
        </w:tabs>
        <w:spacing w:after="0" w:line="360" w:lineRule="auto"/>
        <w:contextualSpacing/>
        <w:jc w:val="both"/>
        <w:rPr>
          <w:rFonts w:ascii="Arial" w:eastAsia="Calibri" w:hAnsi="Arial" w:cs="Arial"/>
          <w:sz w:val="24"/>
          <w:szCs w:val="24"/>
        </w:rPr>
      </w:pPr>
      <w:r w:rsidRPr="00DE4BA5">
        <w:rPr>
          <w:rFonts w:ascii="Arial" w:eastAsia="Calibri" w:hAnsi="Arial" w:cs="Arial"/>
          <w:sz w:val="24"/>
          <w:szCs w:val="24"/>
        </w:rPr>
        <w:t xml:space="preserve"> Etapa Il a fost efectuată înaintea începerii lucrărilor, pe loca</w:t>
      </w:r>
      <w:r w:rsidRPr="00DE4BA5">
        <w:rPr>
          <w:rFonts w:ascii="Tahoma" w:eastAsia="Calibri" w:hAnsi="Tahoma" w:cs="Tahoma"/>
          <w:sz w:val="24"/>
          <w:szCs w:val="24"/>
        </w:rPr>
        <w:t>ț</w:t>
      </w:r>
      <w:r w:rsidRPr="00DE4BA5">
        <w:rPr>
          <w:rFonts w:ascii="Arial" w:eastAsia="Calibri" w:hAnsi="Arial" w:cs="Arial"/>
          <w:sz w:val="24"/>
          <w:szCs w:val="24"/>
        </w:rPr>
        <w:t>ia sondei 826 , pe 15 decembrie 2014;</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w:t>
      </w:r>
      <w:r w:rsidRPr="00DE4BA5">
        <w:rPr>
          <w:rFonts w:ascii="Arial" w:hAnsi="Arial" w:cs="Arial"/>
        </w:rPr>
        <w:tab/>
        <w:t xml:space="preserve">Etapa IIl efectuată în timpul lucrărilor de foraj, pe data de 28 februarie 2015, </w:t>
      </w:r>
    </w:p>
    <w:p w:rsidR="00DE4BA5" w:rsidRPr="00DE4BA5" w:rsidRDefault="00DE4BA5" w:rsidP="00DE4BA5">
      <w:pPr>
        <w:numPr>
          <w:ilvl w:val="0"/>
          <w:numId w:val="4"/>
        </w:numPr>
        <w:autoSpaceDE w:val="0"/>
        <w:autoSpaceDN w:val="0"/>
        <w:adjustRightInd w:val="0"/>
        <w:spacing w:after="0" w:line="360" w:lineRule="auto"/>
        <w:contextualSpacing/>
        <w:jc w:val="both"/>
        <w:rPr>
          <w:rFonts w:ascii="Arial" w:eastAsia="Calibri" w:hAnsi="Arial" w:cs="Arial"/>
          <w:bCs/>
          <w:sz w:val="24"/>
          <w:szCs w:val="24"/>
        </w:rPr>
      </w:pPr>
      <w:r w:rsidRPr="00DE4BA5">
        <w:rPr>
          <w:rFonts w:ascii="Arial" w:eastAsia="Calibri" w:hAnsi="Arial" w:cs="Arial"/>
          <w:sz w:val="24"/>
          <w:szCs w:val="24"/>
        </w:rPr>
        <w:t xml:space="preserve">  Etapa IV realizată la un interval de timp după încheierea lucrărilor pe locaţie, pe data de 26 aprilie 2015.</w:t>
      </w:r>
      <w:r w:rsidRPr="00DE4BA5">
        <w:rPr>
          <w:rFonts w:ascii="Arial" w:eastAsia="Calibri" w:hAnsi="Arial" w:cs="Arial"/>
          <w:bCs/>
          <w:sz w:val="24"/>
          <w:szCs w:val="24"/>
          <w:lang w:val="en-US"/>
        </w:rPr>
        <w:t xml:space="preserve"> </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 xml:space="preserve">In cadrul fiecărei etape s-au efectuat lucrări de prelevare a probelor chimice </w:t>
      </w:r>
      <w:r w:rsidRPr="00DE4BA5">
        <w:rPr>
          <w:rFonts w:ascii="Tahoma" w:hAnsi="Tahoma" w:cs="Tahoma"/>
        </w:rPr>
        <w:t>ș</w:t>
      </w:r>
      <w:r w:rsidRPr="00DE4BA5">
        <w:rPr>
          <w:rFonts w:ascii="Arial" w:hAnsi="Arial" w:cs="Arial"/>
        </w:rPr>
        <w:t>i biologice  după direcţia curentului din zonă în ziua respectivă.</w:t>
      </w: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keepNext/>
        <w:spacing w:before="240" w:after="60" w:line="360" w:lineRule="auto"/>
        <w:ind w:left="360"/>
        <w:contextualSpacing/>
        <w:outlineLvl w:val="0"/>
        <w:rPr>
          <w:rFonts w:ascii="Arial" w:eastAsia="Calibri" w:hAnsi="Arial" w:cs="Arial"/>
          <w:b/>
          <w:kern w:val="32"/>
          <w:sz w:val="28"/>
          <w:szCs w:val="24"/>
        </w:rPr>
      </w:pPr>
      <w:bookmarkStart w:id="0" w:name="_Toc413227574"/>
      <w:smartTag w:uri="urn:schemas-microsoft-com:office:smarttags" w:element="stockticker">
        <w:r w:rsidRPr="00DE4BA5">
          <w:rPr>
            <w:rFonts w:ascii="Arial" w:eastAsia="Calibri" w:hAnsi="Arial" w:cs="Arial"/>
            <w:b/>
            <w:kern w:val="32"/>
            <w:sz w:val="28"/>
            <w:szCs w:val="24"/>
          </w:rPr>
          <w:lastRenderedPageBreak/>
          <w:t>III</w:t>
        </w:r>
      </w:smartTag>
      <w:r w:rsidRPr="00DE4BA5">
        <w:rPr>
          <w:rFonts w:ascii="Arial" w:eastAsia="Calibri" w:hAnsi="Arial" w:cs="Arial"/>
          <w:b/>
          <w:kern w:val="32"/>
          <w:sz w:val="28"/>
          <w:szCs w:val="24"/>
        </w:rPr>
        <w:t xml:space="preserve"> MATERIAL ŞI METODE</w:t>
      </w:r>
      <w:bookmarkEnd w:id="0"/>
    </w:p>
    <w:p w:rsidR="00DE4BA5" w:rsidRPr="00DE4BA5" w:rsidRDefault="00DE4BA5" w:rsidP="00DE4BA5">
      <w:pPr>
        <w:keepNext/>
        <w:spacing w:before="240" w:after="60" w:line="360" w:lineRule="auto"/>
        <w:contextualSpacing/>
        <w:outlineLvl w:val="0"/>
        <w:rPr>
          <w:rFonts w:ascii="Arial" w:eastAsia="Calibri" w:hAnsi="Arial" w:cs="Arial"/>
          <w:b/>
          <w:kern w:val="32"/>
          <w:sz w:val="28"/>
          <w:szCs w:val="24"/>
        </w:rPr>
      </w:pPr>
      <w:r w:rsidRPr="00DE4BA5">
        <w:rPr>
          <w:rFonts w:ascii="Arial" w:eastAsia="Calibri" w:hAnsi="Arial" w:cs="Arial"/>
          <w:b/>
          <w:kern w:val="32"/>
          <w:sz w:val="28"/>
          <w:szCs w:val="24"/>
        </w:rPr>
        <w:t xml:space="preserve">    </w:t>
      </w:r>
      <w:smartTag w:uri="urn:schemas-microsoft-com:office:smarttags" w:element="stockticker">
        <w:r w:rsidRPr="00DE4BA5">
          <w:rPr>
            <w:rFonts w:ascii="Arial" w:eastAsia="Calibri" w:hAnsi="Arial" w:cs="Arial"/>
            <w:b/>
            <w:kern w:val="32"/>
            <w:sz w:val="28"/>
            <w:szCs w:val="24"/>
          </w:rPr>
          <w:t>III</w:t>
        </w:r>
      </w:smartTag>
      <w:r w:rsidRPr="00DE4BA5">
        <w:rPr>
          <w:rFonts w:ascii="Arial" w:eastAsia="Calibri" w:hAnsi="Arial" w:cs="Arial"/>
          <w:b/>
          <w:kern w:val="32"/>
          <w:sz w:val="28"/>
          <w:szCs w:val="24"/>
        </w:rPr>
        <w:t>. 1. Reţeaua de staţii şi parametri</w:t>
      </w: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La stabilirea rețelei de staţii s-au avut în vedere: dinamica curenţilor marini din zonă, adâncimea apei şi caracteristicile naturale ale ecosistemului din zonă, caracteristicile activităților de foraj precum şi acoperirea unei suprafeţe cât mai întinse pentru a obţine informaţii concludente şi concise asupra ecosistemului din zonă.</w:t>
      </w:r>
    </w:p>
    <w:p w:rsidR="00DE4BA5" w:rsidRPr="00DE4BA5" w:rsidRDefault="00DE4BA5" w:rsidP="00DE4BA5">
      <w:pPr>
        <w:spacing w:line="360" w:lineRule="auto"/>
        <w:ind w:firstLine="539"/>
        <w:jc w:val="both"/>
        <w:rPr>
          <w:rFonts w:ascii="Arial" w:hAnsi="Arial" w:cs="Arial"/>
        </w:rPr>
      </w:pPr>
      <w:r w:rsidRPr="00DE4BA5">
        <w:rPr>
          <w:rFonts w:ascii="Arial" w:hAnsi="Arial" w:cs="Arial"/>
        </w:rPr>
        <w:t xml:space="preserve">Pentru o precizia cât mai mare a datelor rezultate din analizele chimice </w:t>
      </w:r>
      <w:r w:rsidRPr="00DE4BA5">
        <w:rPr>
          <w:rFonts w:ascii="Tahoma" w:hAnsi="Tahoma" w:cs="Tahoma"/>
        </w:rPr>
        <w:t>ș</w:t>
      </w:r>
      <w:r w:rsidRPr="00DE4BA5">
        <w:rPr>
          <w:rFonts w:ascii="Arial" w:hAnsi="Arial" w:cs="Arial"/>
        </w:rPr>
        <w:t>i biologice, pe parcursul celor patru etape monitorizare s-a încercat, în măsura posibilului, ob</w:t>
      </w:r>
      <w:r w:rsidRPr="00DE4BA5">
        <w:rPr>
          <w:rFonts w:ascii="Tahoma" w:hAnsi="Tahoma" w:cs="Tahoma"/>
        </w:rPr>
        <w:t>ț</w:t>
      </w:r>
      <w:r w:rsidRPr="00DE4BA5">
        <w:rPr>
          <w:rFonts w:ascii="Arial" w:hAnsi="Arial" w:cs="Arial"/>
        </w:rPr>
        <w:t>inerea unei precizii cât mai mari în pozi</w:t>
      </w:r>
      <w:r w:rsidRPr="00DE4BA5">
        <w:rPr>
          <w:rFonts w:ascii="Tahoma" w:hAnsi="Tahoma" w:cs="Tahoma"/>
        </w:rPr>
        <w:t>ț</w:t>
      </w:r>
      <w:r w:rsidRPr="00DE4BA5">
        <w:rPr>
          <w:rFonts w:ascii="Arial" w:hAnsi="Arial" w:cs="Arial"/>
        </w:rPr>
        <w:t>ionarea navei în sta</w:t>
      </w:r>
      <w:r w:rsidRPr="00DE4BA5">
        <w:rPr>
          <w:rFonts w:ascii="Tahoma" w:hAnsi="Tahoma" w:cs="Tahoma"/>
        </w:rPr>
        <w:t>ț</w:t>
      </w:r>
      <w:r w:rsidRPr="00DE4BA5">
        <w:rPr>
          <w:rFonts w:ascii="Arial" w:hAnsi="Arial" w:cs="Arial"/>
        </w:rPr>
        <w:t>iile de prelevare a probelor. Diferenţele înregistrate au fost în general minore (Tabelul nr.2.4). Datorită prezen</w:t>
      </w:r>
      <w:r w:rsidRPr="00DE4BA5">
        <w:rPr>
          <w:rFonts w:ascii="Tahoma" w:hAnsi="Tahoma" w:cs="Tahoma"/>
        </w:rPr>
        <w:t>ț</w:t>
      </w:r>
      <w:r w:rsidRPr="00DE4BA5">
        <w:rPr>
          <w:rFonts w:ascii="Arial" w:hAnsi="Arial" w:cs="Arial"/>
        </w:rPr>
        <w:t>ei platformei de foraj pe loca</w:t>
      </w:r>
      <w:r w:rsidRPr="00DE4BA5">
        <w:rPr>
          <w:rFonts w:ascii="Tahoma" w:hAnsi="Tahoma" w:cs="Tahoma"/>
        </w:rPr>
        <w:t>ț</w:t>
      </w:r>
      <w:r w:rsidRPr="00DE4BA5">
        <w:rPr>
          <w:rFonts w:ascii="Arial" w:hAnsi="Arial" w:cs="Arial"/>
        </w:rPr>
        <w:t>ie, cea mai mare diferen</w:t>
      </w:r>
      <w:r w:rsidRPr="00DE4BA5">
        <w:rPr>
          <w:rFonts w:ascii="Tahoma" w:hAnsi="Tahoma" w:cs="Tahoma"/>
        </w:rPr>
        <w:t>ț</w:t>
      </w:r>
      <w:r w:rsidRPr="00DE4BA5">
        <w:rPr>
          <w:rFonts w:ascii="Arial" w:hAnsi="Arial" w:cs="Arial"/>
        </w:rPr>
        <w:t>a a fost înregistrată între pozi</w:t>
      </w:r>
      <w:r w:rsidRPr="00DE4BA5">
        <w:rPr>
          <w:rFonts w:ascii="Tahoma" w:hAnsi="Tahoma" w:cs="Tahoma"/>
        </w:rPr>
        <w:t>ț</w:t>
      </w:r>
      <w:r w:rsidRPr="00DE4BA5">
        <w:rPr>
          <w:rFonts w:ascii="Arial" w:hAnsi="Arial" w:cs="Arial"/>
        </w:rPr>
        <w:t xml:space="preserve">ia navei în locaţie, în etapa II, şi poziţiile ei în în etapele I şi </w:t>
      </w:r>
      <w:smartTag w:uri="urn:schemas-microsoft-com:office:smarttags" w:element="stockticker">
        <w:r w:rsidRPr="00DE4BA5">
          <w:rPr>
            <w:rFonts w:ascii="Arial" w:hAnsi="Arial" w:cs="Arial"/>
          </w:rPr>
          <w:t>III</w:t>
        </w:r>
      </w:smartTag>
      <w:r w:rsidRPr="00DE4BA5">
        <w:rPr>
          <w:rFonts w:ascii="Arial" w:hAnsi="Arial" w:cs="Arial"/>
        </w:rPr>
        <w:t>.</w:t>
      </w:r>
    </w:p>
    <w:p w:rsidR="00DE4BA5" w:rsidRPr="00DE4BA5" w:rsidRDefault="00DE4BA5" w:rsidP="00DE4BA5">
      <w:pPr>
        <w:spacing w:line="360" w:lineRule="auto"/>
        <w:ind w:firstLine="539"/>
        <w:jc w:val="right"/>
        <w:rPr>
          <w:rFonts w:ascii="Arial" w:hAnsi="Arial" w:cs="Arial"/>
        </w:rPr>
      </w:pPr>
    </w:p>
    <w:p w:rsidR="00DE4BA5" w:rsidRPr="00DE4BA5" w:rsidRDefault="00DE4BA5" w:rsidP="00DE4BA5">
      <w:pPr>
        <w:spacing w:line="360" w:lineRule="auto"/>
        <w:ind w:firstLine="539"/>
        <w:jc w:val="right"/>
        <w:rPr>
          <w:rFonts w:ascii="Arial" w:hAnsi="Arial" w:cs="Arial"/>
        </w:rPr>
      </w:pPr>
    </w:p>
    <w:p w:rsidR="00DE4BA5" w:rsidRPr="00DE4BA5" w:rsidRDefault="00DE4BA5" w:rsidP="00DE4BA5">
      <w:pPr>
        <w:spacing w:line="360" w:lineRule="auto"/>
        <w:ind w:firstLine="539"/>
        <w:jc w:val="right"/>
        <w:rPr>
          <w:rFonts w:ascii="Arial" w:hAnsi="Arial" w:cs="Arial"/>
        </w:rPr>
      </w:pPr>
    </w:p>
    <w:p w:rsidR="00DE4BA5" w:rsidRPr="00DE4BA5" w:rsidRDefault="00DE4BA5" w:rsidP="00DE4BA5">
      <w:pPr>
        <w:spacing w:line="360" w:lineRule="auto"/>
        <w:ind w:firstLine="539"/>
        <w:jc w:val="right"/>
        <w:rPr>
          <w:rFonts w:ascii="Arial" w:hAnsi="Arial" w:cs="Arial"/>
          <w:b/>
        </w:rPr>
      </w:pPr>
      <w:r w:rsidRPr="00DE4BA5">
        <w:rPr>
          <w:rFonts w:ascii="Arial" w:hAnsi="Arial" w:cs="Arial"/>
        </w:rPr>
        <w:t>Tabelul nr.3.1</w:t>
      </w:r>
    </w:p>
    <w:p w:rsidR="00DE4BA5" w:rsidRPr="00DE4BA5" w:rsidRDefault="00DE4BA5" w:rsidP="00DE4BA5">
      <w:pPr>
        <w:jc w:val="center"/>
        <w:rPr>
          <w:rFonts w:ascii="Arial" w:hAnsi="Arial" w:cs="Arial"/>
          <w:bCs/>
        </w:rPr>
      </w:pPr>
      <w:r w:rsidRPr="00DE4BA5">
        <w:rPr>
          <w:rFonts w:ascii="Arial" w:hAnsi="Arial" w:cs="Arial"/>
        </w:rPr>
        <w:t xml:space="preserve">Coordonatele staţiilor de monitoring pentru forajul sondei 826 A </w:t>
      </w:r>
      <w:r w:rsidRPr="00DE4BA5">
        <w:rPr>
          <w:rFonts w:ascii="Arial" w:hAnsi="Arial" w:cs="Arial"/>
          <w:bCs/>
        </w:rPr>
        <w:t xml:space="preserve">Lebada Vest  </w:t>
      </w:r>
    </w:p>
    <w:p w:rsidR="00DE4BA5" w:rsidRPr="00DE4BA5" w:rsidRDefault="00DE4BA5" w:rsidP="00DE4BA5">
      <w:pPr>
        <w:jc w:val="center"/>
        <w:rPr>
          <w:rFonts w:ascii="Arial" w:hAnsi="Arial" w:cs="Arial"/>
          <w:bCs/>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440"/>
        <w:gridCol w:w="1620"/>
        <w:gridCol w:w="1980"/>
        <w:gridCol w:w="2004"/>
        <w:gridCol w:w="1362"/>
      </w:tblGrid>
      <w:tr w:rsidR="00DE4BA5" w:rsidRPr="00DE4BA5" w:rsidTr="00AE5D0B">
        <w:tc>
          <w:tcPr>
            <w:tcW w:w="648" w:type="dxa"/>
            <w:shd w:val="clear" w:color="auto" w:fill="auto"/>
          </w:tcPr>
          <w:p w:rsidR="00DE4BA5" w:rsidRPr="00DE4BA5" w:rsidRDefault="00DE4BA5" w:rsidP="00DE4BA5">
            <w:pPr>
              <w:jc w:val="center"/>
              <w:rPr>
                <w:rFonts w:ascii="Arial" w:hAnsi="Arial" w:cs="Arial"/>
                <w:b/>
                <w:sz w:val="20"/>
                <w:szCs w:val="20"/>
              </w:rPr>
            </w:pPr>
            <w:r w:rsidRPr="00DE4BA5">
              <w:rPr>
                <w:rFonts w:ascii="Arial" w:hAnsi="Arial" w:cs="Arial"/>
                <w:b/>
                <w:sz w:val="20"/>
                <w:szCs w:val="20"/>
              </w:rPr>
              <w:t>Nr./crt.</w:t>
            </w:r>
          </w:p>
        </w:tc>
        <w:tc>
          <w:tcPr>
            <w:tcW w:w="1440" w:type="dxa"/>
            <w:shd w:val="clear" w:color="auto" w:fill="auto"/>
          </w:tcPr>
          <w:p w:rsidR="00DE4BA5" w:rsidRPr="00DE4BA5" w:rsidRDefault="00DE4BA5" w:rsidP="00DE4BA5">
            <w:pPr>
              <w:jc w:val="center"/>
              <w:rPr>
                <w:rFonts w:ascii="Arial" w:hAnsi="Arial" w:cs="Arial"/>
                <w:b/>
              </w:rPr>
            </w:pPr>
            <w:r w:rsidRPr="00DE4BA5">
              <w:rPr>
                <w:rFonts w:ascii="Arial" w:hAnsi="Arial" w:cs="Arial"/>
                <w:b/>
                <w:color w:val="000000"/>
              </w:rPr>
              <w:t>Etapa</w:t>
            </w:r>
          </w:p>
        </w:tc>
        <w:tc>
          <w:tcPr>
            <w:tcW w:w="1620" w:type="dxa"/>
            <w:shd w:val="clear" w:color="auto" w:fill="auto"/>
          </w:tcPr>
          <w:p w:rsidR="00DE4BA5" w:rsidRPr="00DE4BA5" w:rsidRDefault="00DE4BA5" w:rsidP="00DE4BA5">
            <w:pPr>
              <w:jc w:val="center"/>
              <w:rPr>
                <w:rFonts w:ascii="Arial" w:hAnsi="Arial" w:cs="Arial"/>
                <w:b/>
              </w:rPr>
            </w:pPr>
            <w:r w:rsidRPr="00DE4BA5">
              <w:rPr>
                <w:rFonts w:ascii="Arial" w:hAnsi="Arial" w:cs="Arial"/>
                <w:b/>
                <w:color w:val="000000"/>
              </w:rPr>
              <w:t>Statia</w:t>
            </w:r>
          </w:p>
        </w:tc>
        <w:tc>
          <w:tcPr>
            <w:tcW w:w="1980" w:type="dxa"/>
            <w:shd w:val="clear" w:color="auto" w:fill="auto"/>
          </w:tcPr>
          <w:p w:rsidR="00DE4BA5" w:rsidRPr="00DE4BA5" w:rsidRDefault="00DE4BA5" w:rsidP="00DE4BA5">
            <w:pPr>
              <w:rPr>
                <w:rFonts w:ascii="Arial" w:hAnsi="Arial" w:cs="Arial"/>
                <w:b/>
                <w:color w:val="000000"/>
              </w:rPr>
            </w:pPr>
            <w:r w:rsidRPr="00DE4BA5">
              <w:rPr>
                <w:rFonts w:ascii="Arial" w:hAnsi="Arial" w:cs="Arial"/>
                <w:b/>
                <w:color w:val="000000"/>
              </w:rPr>
              <w:t>Latitudine</w:t>
            </w:r>
          </w:p>
          <w:p w:rsidR="00DE4BA5" w:rsidRPr="00DE4BA5" w:rsidRDefault="00DE4BA5" w:rsidP="00DE4BA5">
            <w:pPr>
              <w:jc w:val="center"/>
              <w:rPr>
                <w:rFonts w:ascii="Arial" w:hAnsi="Arial" w:cs="Arial"/>
                <w:b/>
              </w:rPr>
            </w:pPr>
            <w:r w:rsidRPr="00DE4BA5">
              <w:rPr>
                <w:rFonts w:ascii="Arial" w:hAnsi="Arial" w:cs="Arial"/>
                <w:b/>
                <w:color w:val="000000"/>
              </w:rPr>
              <w:t>ddmm.mmm N</w:t>
            </w:r>
          </w:p>
        </w:tc>
        <w:tc>
          <w:tcPr>
            <w:tcW w:w="2004" w:type="dxa"/>
            <w:shd w:val="clear" w:color="auto" w:fill="auto"/>
          </w:tcPr>
          <w:p w:rsidR="00DE4BA5" w:rsidRPr="00DE4BA5" w:rsidRDefault="00DE4BA5" w:rsidP="00DE4BA5">
            <w:pPr>
              <w:rPr>
                <w:rFonts w:ascii="Arial" w:hAnsi="Arial" w:cs="Arial"/>
                <w:b/>
                <w:color w:val="000000"/>
              </w:rPr>
            </w:pPr>
            <w:r w:rsidRPr="00DE4BA5">
              <w:rPr>
                <w:rFonts w:ascii="Arial" w:hAnsi="Arial" w:cs="Arial"/>
                <w:b/>
                <w:color w:val="000000"/>
              </w:rPr>
              <w:t>Longitudine</w:t>
            </w:r>
          </w:p>
          <w:p w:rsidR="00DE4BA5" w:rsidRPr="00DE4BA5" w:rsidRDefault="00DE4BA5" w:rsidP="00DE4BA5">
            <w:pPr>
              <w:jc w:val="center"/>
              <w:rPr>
                <w:rFonts w:ascii="Arial" w:hAnsi="Arial" w:cs="Arial"/>
                <w:b/>
              </w:rPr>
            </w:pPr>
            <w:r w:rsidRPr="00DE4BA5">
              <w:rPr>
                <w:rFonts w:ascii="Arial" w:hAnsi="Arial" w:cs="Arial"/>
                <w:b/>
                <w:color w:val="000000"/>
              </w:rPr>
              <w:t>ddmm.mmm E</w:t>
            </w:r>
          </w:p>
        </w:tc>
        <w:tc>
          <w:tcPr>
            <w:tcW w:w="1362" w:type="dxa"/>
            <w:shd w:val="clear" w:color="auto" w:fill="auto"/>
          </w:tcPr>
          <w:p w:rsidR="00DE4BA5" w:rsidRPr="00DE4BA5" w:rsidRDefault="00DE4BA5" w:rsidP="00DE4BA5">
            <w:pPr>
              <w:jc w:val="center"/>
              <w:rPr>
                <w:rFonts w:ascii="Arial" w:hAnsi="Arial" w:cs="Arial"/>
                <w:b/>
                <w:color w:val="000000"/>
              </w:rPr>
            </w:pPr>
            <w:r w:rsidRPr="00DE4BA5">
              <w:rPr>
                <w:rFonts w:ascii="Arial" w:hAnsi="Arial" w:cs="Arial"/>
                <w:b/>
                <w:color w:val="000000"/>
              </w:rPr>
              <w:t>H apa</w:t>
            </w:r>
          </w:p>
          <w:p w:rsidR="00DE4BA5" w:rsidRPr="00DE4BA5" w:rsidRDefault="00DE4BA5" w:rsidP="00DE4BA5">
            <w:pPr>
              <w:jc w:val="center"/>
              <w:rPr>
                <w:rFonts w:ascii="Arial" w:hAnsi="Arial" w:cs="Arial"/>
                <w:b/>
              </w:rPr>
            </w:pPr>
            <w:r w:rsidRPr="00DE4BA5">
              <w:rPr>
                <w:rFonts w:ascii="Arial" w:hAnsi="Arial" w:cs="Arial"/>
                <w:b/>
                <w:color w:val="000000"/>
              </w:rPr>
              <w:t>(m)</w:t>
            </w:r>
          </w:p>
        </w:tc>
      </w:tr>
      <w:tr w:rsidR="00DE4BA5" w:rsidRPr="00DE4BA5" w:rsidTr="00AE5D0B">
        <w:tc>
          <w:tcPr>
            <w:tcW w:w="648" w:type="dxa"/>
            <w:shd w:val="clear" w:color="auto" w:fill="auto"/>
          </w:tcPr>
          <w:p w:rsidR="00DE4BA5" w:rsidRPr="00DE4BA5" w:rsidRDefault="00DE4BA5" w:rsidP="00DE4BA5">
            <w:pPr>
              <w:jc w:val="center"/>
              <w:rPr>
                <w:rFonts w:ascii="Arial" w:hAnsi="Arial" w:cs="Arial"/>
              </w:rPr>
            </w:pPr>
            <w:r w:rsidRPr="00DE4BA5">
              <w:rPr>
                <w:rFonts w:ascii="Arial" w:hAnsi="Arial" w:cs="Arial"/>
              </w:rPr>
              <w:t>1.</w:t>
            </w:r>
          </w:p>
        </w:tc>
        <w:tc>
          <w:tcPr>
            <w:tcW w:w="1440" w:type="dxa"/>
            <w:shd w:val="clear" w:color="auto" w:fill="auto"/>
          </w:tcPr>
          <w:p w:rsidR="00DE4BA5" w:rsidRPr="00DE4BA5" w:rsidRDefault="00DE4BA5" w:rsidP="00DE4BA5">
            <w:pPr>
              <w:jc w:val="center"/>
              <w:rPr>
                <w:rFonts w:ascii="Arial" w:hAnsi="Arial" w:cs="Arial"/>
              </w:rPr>
            </w:pPr>
            <w:r w:rsidRPr="00DE4BA5">
              <w:rPr>
                <w:rFonts w:ascii="Arial" w:hAnsi="Arial" w:cs="Arial"/>
                <w:color w:val="000000"/>
              </w:rPr>
              <w:t>Etapa I</w:t>
            </w:r>
          </w:p>
        </w:tc>
        <w:tc>
          <w:tcPr>
            <w:tcW w:w="1620" w:type="dxa"/>
            <w:shd w:val="clear" w:color="auto" w:fill="auto"/>
          </w:tcPr>
          <w:p w:rsidR="00DE4BA5" w:rsidRPr="00DE4BA5" w:rsidRDefault="00DE4BA5" w:rsidP="00DE4BA5">
            <w:pPr>
              <w:jc w:val="center"/>
              <w:rPr>
                <w:rFonts w:ascii="Arial" w:hAnsi="Arial" w:cs="Arial"/>
              </w:rPr>
            </w:pPr>
            <w:r w:rsidRPr="00DE4BA5">
              <w:rPr>
                <w:rFonts w:ascii="Arial" w:hAnsi="Arial" w:cs="Arial"/>
              </w:rPr>
              <w:t xml:space="preserve">  1 PFSS /VI</w:t>
            </w:r>
          </w:p>
        </w:tc>
        <w:tc>
          <w:tcPr>
            <w:tcW w:w="1980" w:type="dxa"/>
            <w:shd w:val="clear" w:color="auto" w:fill="auto"/>
          </w:tcPr>
          <w:p w:rsidR="00DE4BA5" w:rsidRPr="00DE4BA5" w:rsidRDefault="00DE4BA5" w:rsidP="00DE4BA5">
            <w:pPr>
              <w:autoSpaceDE w:val="0"/>
              <w:autoSpaceDN w:val="0"/>
              <w:adjustRightInd w:val="0"/>
              <w:spacing w:line="360" w:lineRule="auto"/>
              <w:contextualSpacing/>
              <w:jc w:val="both"/>
              <w:rPr>
                <w:rFonts w:ascii="Arial" w:hAnsi="Arial" w:cs="Arial"/>
              </w:rPr>
            </w:pPr>
            <w:r w:rsidRPr="00DE4BA5">
              <w:rPr>
                <w:rFonts w:ascii="Arial" w:hAnsi="Arial" w:cs="Arial"/>
              </w:rPr>
              <w:t>44°31’39,034”</w:t>
            </w:r>
            <w:r w:rsidRPr="00DE4BA5">
              <w:rPr>
                <w:rFonts w:ascii="Arial" w:hAnsi="Arial" w:cs="Arial"/>
                <w:bCs/>
              </w:rPr>
              <w:t>,</w:t>
            </w:r>
          </w:p>
        </w:tc>
        <w:tc>
          <w:tcPr>
            <w:tcW w:w="2004" w:type="dxa"/>
            <w:shd w:val="clear" w:color="auto" w:fill="auto"/>
          </w:tcPr>
          <w:p w:rsidR="00DE4BA5" w:rsidRPr="00DE4BA5" w:rsidRDefault="00DE4BA5" w:rsidP="00DE4BA5">
            <w:pPr>
              <w:rPr>
                <w:rFonts w:ascii="Arial" w:hAnsi="Arial" w:cs="Arial"/>
                <w:highlight w:val="yellow"/>
              </w:rPr>
            </w:pPr>
            <w:r w:rsidRPr="00DE4BA5">
              <w:rPr>
                <w:rFonts w:ascii="Arial" w:hAnsi="Arial" w:cs="Arial"/>
                <w:bCs/>
              </w:rPr>
              <w:t>29</w:t>
            </w:r>
            <w:r w:rsidRPr="00DE4BA5">
              <w:rPr>
                <w:rFonts w:ascii="Arial" w:hAnsi="Arial" w:cs="Arial"/>
              </w:rPr>
              <w:t>°32’54,789 "</w:t>
            </w:r>
          </w:p>
        </w:tc>
        <w:tc>
          <w:tcPr>
            <w:tcW w:w="1362" w:type="dxa"/>
            <w:shd w:val="clear" w:color="auto" w:fill="auto"/>
          </w:tcPr>
          <w:p w:rsidR="00DE4BA5" w:rsidRPr="00DE4BA5" w:rsidRDefault="00DE4BA5" w:rsidP="00DE4BA5">
            <w:pPr>
              <w:jc w:val="center"/>
              <w:rPr>
                <w:rFonts w:ascii="Arial" w:hAnsi="Arial" w:cs="Arial"/>
              </w:rPr>
            </w:pPr>
            <w:r w:rsidRPr="00DE4BA5">
              <w:rPr>
                <w:rFonts w:ascii="Arial" w:hAnsi="Arial" w:cs="Arial"/>
              </w:rPr>
              <w:t>46</w:t>
            </w:r>
          </w:p>
        </w:tc>
      </w:tr>
      <w:tr w:rsidR="00DE4BA5" w:rsidRPr="00DE4BA5" w:rsidTr="00AE5D0B">
        <w:tc>
          <w:tcPr>
            <w:tcW w:w="648" w:type="dxa"/>
            <w:shd w:val="clear" w:color="auto" w:fill="auto"/>
          </w:tcPr>
          <w:p w:rsidR="00DE4BA5" w:rsidRPr="00DE4BA5" w:rsidRDefault="00DE4BA5" w:rsidP="00DE4BA5">
            <w:pPr>
              <w:jc w:val="center"/>
              <w:rPr>
                <w:rFonts w:ascii="Arial" w:hAnsi="Arial" w:cs="Arial"/>
              </w:rPr>
            </w:pPr>
            <w:r w:rsidRPr="00DE4BA5">
              <w:rPr>
                <w:rFonts w:ascii="Arial" w:hAnsi="Arial" w:cs="Arial"/>
              </w:rPr>
              <w:t>2.</w:t>
            </w:r>
          </w:p>
        </w:tc>
        <w:tc>
          <w:tcPr>
            <w:tcW w:w="1440" w:type="dxa"/>
            <w:shd w:val="clear" w:color="auto" w:fill="auto"/>
          </w:tcPr>
          <w:p w:rsidR="00DE4BA5" w:rsidRPr="00DE4BA5" w:rsidRDefault="00DE4BA5" w:rsidP="00DE4BA5">
            <w:pPr>
              <w:jc w:val="center"/>
              <w:rPr>
                <w:rFonts w:ascii="Arial" w:hAnsi="Arial" w:cs="Arial"/>
              </w:rPr>
            </w:pPr>
            <w:r w:rsidRPr="00DE4BA5">
              <w:rPr>
                <w:rFonts w:ascii="Arial" w:hAnsi="Arial" w:cs="Arial"/>
              </w:rPr>
              <w:t>Etapa Il</w:t>
            </w:r>
          </w:p>
        </w:tc>
        <w:tc>
          <w:tcPr>
            <w:tcW w:w="1620" w:type="dxa"/>
            <w:shd w:val="clear" w:color="auto" w:fill="auto"/>
          </w:tcPr>
          <w:p w:rsidR="00DE4BA5" w:rsidRPr="00DE4BA5" w:rsidRDefault="00DE4BA5" w:rsidP="00DE4BA5">
            <w:r w:rsidRPr="00DE4BA5">
              <w:rPr>
                <w:rFonts w:ascii="Arial" w:hAnsi="Arial" w:cs="Arial"/>
              </w:rPr>
              <w:t xml:space="preserve">   2 PFSS /VI</w:t>
            </w:r>
          </w:p>
        </w:tc>
        <w:tc>
          <w:tcPr>
            <w:tcW w:w="1980" w:type="dxa"/>
            <w:shd w:val="clear" w:color="auto" w:fill="auto"/>
          </w:tcPr>
          <w:p w:rsidR="00DE4BA5" w:rsidRPr="00DE4BA5" w:rsidRDefault="00DE4BA5" w:rsidP="00DE4BA5">
            <w:pPr>
              <w:autoSpaceDE w:val="0"/>
              <w:autoSpaceDN w:val="0"/>
              <w:adjustRightInd w:val="0"/>
              <w:spacing w:line="360" w:lineRule="auto"/>
              <w:contextualSpacing/>
              <w:jc w:val="both"/>
              <w:rPr>
                <w:rFonts w:ascii="Arial" w:hAnsi="Arial" w:cs="Arial"/>
              </w:rPr>
            </w:pPr>
            <w:r w:rsidRPr="00DE4BA5">
              <w:rPr>
                <w:rFonts w:ascii="Arial" w:hAnsi="Arial" w:cs="Arial"/>
              </w:rPr>
              <w:t>44°31’39,096”</w:t>
            </w:r>
            <w:r w:rsidRPr="00DE4BA5">
              <w:rPr>
                <w:rFonts w:ascii="Arial" w:hAnsi="Arial" w:cs="Arial"/>
                <w:bCs/>
              </w:rPr>
              <w:t>,</w:t>
            </w:r>
          </w:p>
        </w:tc>
        <w:tc>
          <w:tcPr>
            <w:tcW w:w="2004" w:type="dxa"/>
            <w:shd w:val="clear" w:color="auto" w:fill="auto"/>
          </w:tcPr>
          <w:p w:rsidR="00DE4BA5" w:rsidRPr="00DE4BA5" w:rsidRDefault="00DE4BA5" w:rsidP="00DE4BA5">
            <w:pPr>
              <w:rPr>
                <w:rFonts w:ascii="Arial" w:hAnsi="Arial" w:cs="Arial"/>
                <w:highlight w:val="yellow"/>
              </w:rPr>
            </w:pPr>
            <w:r w:rsidRPr="00DE4BA5">
              <w:rPr>
                <w:rFonts w:ascii="Arial" w:hAnsi="Arial" w:cs="Arial"/>
                <w:bCs/>
              </w:rPr>
              <w:t>29</w:t>
            </w:r>
            <w:r w:rsidRPr="00DE4BA5">
              <w:rPr>
                <w:rFonts w:ascii="Arial" w:hAnsi="Arial" w:cs="Arial"/>
              </w:rPr>
              <w:t>°32’56,139"</w:t>
            </w:r>
          </w:p>
        </w:tc>
        <w:tc>
          <w:tcPr>
            <w:tcW w:w="1362" w:type="dxa"/>
            <w:shd w:val="clear" w:color="auto" w:fill="auto"/>
          </w:tcPr>
          <w:p w:rsidR="00DE4BA5" w:rsidRPr="00DE4BA5" w:rsidRDefault="00DE4BA5" w:rsidP="00DE4BA5">
            <w:pPr>
              <w:jc w:val="center"/>
              <w:rPr>
                <w:rFonts w:ascii="Arial" w:hAnsi="Arial" w:cs="Arial"/>
              </w:rPr>
            </w:pPr>
            <w:r w:rsidRPr="00DE4BA5">
              <w:rPr>
                <w:rFonts w:ascii="Arial" w:hAnsi="Arial" w:cs="Arial"/>
              </w:rPr>
              <w:t>47</w:t>
            </w:r>
          </w:p>
        </w:tc>
      </w:tr>
      <w:tr w:rsidR="00DE4BA5" w:rsidRPr="00DE4BA5" w:rsidTr="00AE5D0B">
        <w:tc>
          <w:tcPr>
            <w:tcW w:w="648" w:type="dxa"/>
            <w:shd w:val="clear" w:color="auto" w:fill="auto"/>
          </w:tcPr>
          <w:p w:rsidR="00DE4BA5" w:rsidRPr="00DE4BA5" w:rsidRDefault="00DE4BA5" w:rsidP="00DE4BA5">
            <w:pPr>
              <w:jc w:val="center"/>
              <w:rPr>
                <w:rFonts w:ascii="Arial" w:hAnsi="Arial" w:cs="Arial"/>
              </w:rPr>
            </w:pPr>
            <w:r w:rsidRPr="00DE4BA5">
              <w:rPr>
                <w:rFonts w:ascii="Arial" w:hAnsi="Arial" w:cs="Arial"/>
              </w:rPr>
              <w:t>3.</w:t>
            </w:r>
          </w:p>
        </w:tc>
        <w:tc>
          <w:tcPr>
            <w:tcW w:w="1440" w:type="dxa"/>
            <w:shd w:val="clear" w:color="auto" w:fill="auto"/>
          </w:tcPr>
          <w:p w:rsidR="00DE4BA5" w:rsidRPr="00DE4BA5" w:rsidRDefault="00DE4BA5" w:rsidP="00DE4BA5">
            <w:pPr>
              <w:jc w:val="center"/>
              <w:rPr>
                <w:rFonts w:ascii="Arial" w:hAnsi="Arial" w:cs="Arial"/>
              </w:rPr>
            </w:pPr>
            <w:r w:rsidRPr="00DE4BA5">
              <w:rPr>
                <w:rFonts w:ascii="Arial" w:hAnsi="Arial" w:cs="Arial"/>
              </w:rPr>
              <w:t>Etapa IlI</w:t>
            </w:r>
          </w:p>
        </w:tc>
        <w:tc>
          <w:tcPr>
            <w:tcW w:w="1620" w:type="dxa"/>
            <w:shd w:val="clear" w:color="auto" w:fill="auto"/>
          </w:tcPr>
          <w:p w:rsidR="00DE4BA5" w:rsidRPr="00DE4BA5" w:rsidRDefault="00DE4BA5" w:rsidP="00DE4BA5">
            <w:r w:rsidRPr="00DE4BA5">
              <w:rPr>
                <w:rFonts w:ascii="Arial" w:hAnsi="Arial" w:cs="Arial"/>
              </w:rPr>
              <w:t xml:space="preserve">   3 PFSS /VI</w:t>
            </w:r>
          </w:p>
        </w:tc>
        <w:tc>
          <w:tcPr>
            <w:tcW w:w="1980" w:type="dxa"/>
            <w:shd w:val="clear" w:color="auto" w:fill="auto"/>
          </w:tcPr>
          <w:p w:rsidR="00DE4BA5" w:rsidRPr="00DE4BA5" w:rsidRDefault="00DE4BA5" w:rsidP="00DE4BA5">
            <w:pPr>
              <w:autoSpaceDE w:val="0"/>
              <w:autoSpaceDN w:val="0"/>
              <w:adjustRightInd w:val="0"/>
              <w:spacing w:line="360" w:lineRule="auto"/>
              <w:contextualSpacing/>
              <w:jc w:val="both"/>
              <w:rPr>
                <w:rFonts w:ascii="Arial" w:hAnsi="Arial" w:cs="Arial"/>
              </w:rPr>
            </w:pPr>
            <w:r w:rsidRPr="00DE4BA5">
              <w:rPr>
                <w:rFonts w:ascii="Arial" w:hAnsi="Arial" w:cs="Arial"/>
              </w:rPr>
              <w:t>44°31’38,154”</w:t>
            </w:r>
            <w:r w:rsidRPr="00DE4BA5">
              <w:rPr>
                <w:rFonts w:ascii="Arial" w:hAnsi="Arial" w:cs="Arial"/>
                <w:bCs/>
              </w:rPr>
              <w:t>,</w:t>
            </w:r>
          </w:p>
        </w:tc>
        <w:tc>
          <w:tcPr>
            <w:tcW w:w="2004" w:type="dxa"/>
            <w:shd w:val="clear" w:color="auto" w:fill="auto"/>
          </w:tcPr>
          <w:p w:rsidR="00DE4BA5" w:rsidRPr="00DE4BA5" w:rsidRDefault="00DE4BA5" w:rsidP="00DE4BA5">
            <w:pPr>
              <w:rPr>
                <w:rFonts w:ascii="Arial" w:hAnsi="Arial" w:cs="Arial"/>
                <w:highlight w:val="yellow"/>
              </w:rPr>
            </w:pPr>
            <w:r w:rsidRPr="00DE4BA5">
              <w:rPr>
                <w:rFonts w:ascii="Arial" w:hAnsi="Arial" w:cs="Arial"/>
                <w:bCs/>
              </w:rPr>
              <w:t>29</w:t>
            </w:r>
            <w:r w:rsidRPr="00DE4BA5">
              <w:rPr>
                <w:rFonts w:ascii="Arial" w:hAnsi="Arial" w:cs="Arial"/>
              </w:rPr>
              <w:t>°32’54,841"</w:t>
            </w:r>
          </w:p>
        </w:tc>
        <w:tc>
          <w:tcPr>
            <w:tcW w:w="1362" w:type="dxa"/>
            <w:shd w:val="clear" w:color="auto" w:fill="auto"/>
          </w:tcPr>
          <w:p w:rsidR="00DE4BA5" w:rsidRPr="00DE4BA5" w:rsidRDefault="00DE4BA5" w:rsidP="00DE4BA5">
            <w:pPr>
              <w:jc w:val="center"/>
              <w:rPr>
                <w:rFonts w:ascii="Arial" w:hAnsi="Arial" w:cs="Arial"/>
              </w:rPr>
            </w:pPr>
            <w:r w:rsidRPr="00DE4BA5">
              <w:rPr>
                <w:rFonts w:ascii="Arial" w:hAnsi="Arial" w:cs="Arial"/>
              </w:rPr>
              <w:t>46</w:t>
            </w:r>
          </w:p>
        </w:tc>
      </w:tr>
      <w:tr w:rsidR="00DE4BA5" w:rsidRPr="00DE4BA5" w:rsidTr="00AE5D0B">
        <w:tc>
          <w:tcPr>
            <w:tcW w:w="648" w:type="dxa"/>
            <w:shd w:val="clear" w:color="auto" w:fill="auto"/>
          </w:tcPr>
          <w:p w:rsidR="00DE4BA5" w:rsidRPr="00DE4BA5" w:rsidRDefault="00DE4BA5" w:rsidP="00DE4BA5">
            <w:pPr>
              <w:jc w:val="center"/>
              <w:rPr>
                <w:rFonts w:ascii="Arial" w:hAnsi="Arial" w:cs="Arial"/>
              </w:rPr>
            </w:pPr>
            <w:r w:rsidRPr="00DE4BA5">
              <w:rPr>
                <w:rFonts w:ascii="Arial" w:hAnsi="Arial" w:cs="Arial"/>
              </w:rPr>
              <w:t>4.</w:t>
            </w:r>
          </w:p>
        </w:tc>
        <w:tc>
          <w:tcPr>
            <w:tcW w:w="1440" w:type="dxa"/>
            <w:shd w:val="clear" w:color="auto" w:fill="auto"/>
          </w:tcPr>
          <w:p w:rsidR="00DE4BA5" w:rsidRPr="00DE4BA5" w:rsidRDefault="00DE4BA5" w:rsidP="00DE4BA5">
            <w:pPr>
              <w:jc w:val="center"/>
              <w:rPr>
                <w:rFonts w:ascii="Arial" w:hAnsi="Arial" w:cs="Arial"/>
              </w:rPr>
            </w:pPr>
            <w:r w:rsidRPr="00DE4BA5">
              <w:rPr>
                <w:rFonts w:ascii="Arial" w:hAnsi="Arial" w:cs="Arial"/>
              </w:rPr>
              <w:t>Etapa IV</w:t>
            </w:r>
          </w:p>
        </w:tc>
        <w:tc>
          <w:tcPr>
            <w:tcW w:w="1620" w:type="dxa"/>
            <w:shd w:val="clear" w:color="auto" w:fill="auto"/>
          </w:tcPr>
          <w:p w:rsidR="00DE4BA5" w:rsidRPr="00DE4BA5" w:rsidRDefault="00DE4BA5" w:rsidP="00DE4BA5">
            <w:r w:rsidRPr="00DE4BA5">
              <w:rPr>
                <w:rFonts w:ascii="Arial" w:hAnsi="Arial" w:cs="Arial"/>
              </w:rPr>
              <w:t xml:space="preserve">   4 PFSS /VI</w:t>
            </w:r>
          </w:p>
        </w:tc>
        <w:tc>
          <w:tcPr>
            <w:tcW w:w="1980" w:type="dxa"/>
            <w:shd w:val="clear" w:color="auto" w:fill="auto"/>
          </w:tcPr>
          <w:p w:rsidR="00DE4BA5" w:rsidRPr="00DE4BA5" w:rsidRDefault="00DE4BA5" w:rsidP="00DE4BA5">
            <w:pPr>
              <w:autoSpaceDE w:val="0"/>
              <w:autoSpaceDN w:val="0"/>
              <w:adjustRightInd w:val="0"/>
              <w:spacing w:line="360" w:lineRule="auto"/>
              <w:contextualSpacing/>
              <w:jc w:val="both"/>
              <w:rPr>
                <w:rFonts w:ascii="Arial" w:hAnsi="Arial" w:cs="Arial"/>
              </w:rPr>
            </w:pPr>
            <w:r w:rsidRPr="00DE4BA5">
              <w:rPr>
                <w:rFonts w:ascii="Arial" w:hAnsi="Arial" w:cs="Arial"/>
              </w:rPr>
              <w:t>44°31’38,126”</w:t>
            </w:r>
            <w:r w:rsidRPr="00DE4BA5">
              <w:rPr>
                <w:rFonts w:ascii="Arial" w:hAnsi="Arial" w:cs="Arial"/>
                <w:bCs/>
              </w:rPr>
              <w:t>,</w:t>
            </w:r>
          </w:p>
        </w:tc>
        <w:tc>
          <w:tcPr>
            <w:tcW w:w="2004" w:type="dxa"/>
            <w:shd w:val="clear" w:color="auto" w:fill="auto"/>
          </w:tcPr>
          <w:p w:rsidR="00DE4BA5" w:rsidRPr="00DE4BA5" w:rsidRDefault="00DE4BA5" w:rsidP="00DE4BA5">
            <w:pPr>
              <w:rPr>
                <w:rFonts w:ascii="Arial" w:hAnsi="Arial" w:cs="Arial"/>
                <w:highlight w:val="yellow"/>
              </w:rPr>
            </w:pPr>
            <w:r w:rsidRPr="00DE4BA5">
              <w:rPr>
                <w:rFonts w:ascii="Arial" w:hAnsi="Arial" w:cs="Arial"/>
                <w:bCs/>
              </w:rPr>
              <w:t>29</w:t>
            </w:r>
            <w:r w:rsidRPr="00DE4BA5">
              <w:rPr>
                <w:rFonts w:ascii="Arial" w:hAnsi="Arial" w:cs="Arial"/>
              </w:rPr>
              <w:t>°32’56,128"</w:t>
            </w:r>
          </w:p>
        </w:tc>
        <w:tc>
          <w:tcPr>
            <w:tcW w:w="1362" w:type="dxa"/>
            <w:shd w:val="clear" w:color="auto" w:fill="auto"/>
          </w:tcPr>
          <w:p w:rsidR="00DE4BA5" w:rsidRPr="00DE4BA5" w:rsidRDefault="00DE4BA5" w:rsidP="00DE4BA5">
            <w:pPr>
              <w:jc w:val="center"/>
              <w:rPr>
                <w:rFonts w:ascii="Arial" w:hAnsi="Arial" w:cs="Arial"/>
              </w:rPr>
            </w:pPr>
            <w:r w:rsidRPr="00DE4BA5">
              <w:rPr>
                <w:rFonts w:ascii="Arial" w:hAnsi="Arial" w:cs="Arial"/>
              </w:rPr>
              <w:t>46</w:t>
            </w:r>
          </w:p>
        </w:tc>
      </w:tr>
    </w:tbl>
    <w:p w:rsidR="00DE4BA5" w:rsidRPr="00DE4BA5" w:rsidRDefault="00DE4BA5" w:rsidP="00DE4BA5">
      <w:pPr>
        <w:jc w:val="center"/>
        <w:rPr>
          <w:rFonts w:ascii="Arial" w:hAnsi="Arial" w:cs="Arial"/>
          <w:b/>
        </w:rPr>
      </w:pPr>
    </w:p>
    <w:p w:rsidR="00DE4BA5" w:rsidRPr="00DE4BA5" w:rsidRDefault="00DE4BA5" w:rsidP="00DE4BA5">
      <w:pPr>
        <w:jc w:val="center"/>
        <w:rPr>
          <w:rFonts w:ascii="Arial" w:hAnsi="Arial" w:cs="Arial"/>
          <w:b/>
        </w:rPr>
      </w:pPr>
    </w:p>
    <w:p w:rsidR="00DE4BA5" w:rsidRPr="00DE4BA5" w:rsidRDefault="00DE4BA5" w:rsidP="00DE4BA5">
      <w:pPr>
        <w:jc w:val="center"/>
        <w:rPr>
          <w:rFonts w:ascii="Arial" w:hAnsi="Arial" w:cs="Arial"/>
          <w:b/>
        </w:rPr>
      </w:pPr>
    </w:p>
    <w:p w:rsidR="00DE4BA5" w:rsidRPr="00DE4BA5" w:rsidRDefault="00DE4BA5" w:rsidP="00DE4BA5">
      <w:pPr>
        <w:jc w:val="center"/>
        <w:rPr>
          <w:rFonts w:ascii="Arial" w:hAnsi="Arial" w:cs="Arial"/>
          <w:b/>
        </w:rPr>
      </w:pPr>
    </w:p>
    <w:p w:rsidR="00DE4BA5" w:rsidRPr="00DE4BA5" w:rsidRDefault="00DE4BA5" w:rsidP="00DE4BA5">
      <w:pPr>
        <w:ind w:firstLine="539"/>
        <w:jc w:val="both"/>
        <w:rPr>
          <w:rFonts w:ascii="Arial" w:hAnsi="Arial" w:cs="Arial"/>
        </w:rPr>
      </w:pPr>
    </w:p>
    <w:p w:rsidR="00DE4BA5" w:rsidRPr="00DE4BA5" w:rsidRDefault="00DE4BA5" w:rsidP="00DE4BA5">
      <w:pPr>
        <w:spacing w:line="360" w:lineRule="auto"/>
        <w:ind w:firstLine="720"/>
        <w:contextualSpacing/>
        <w:jc w:val="both"/>
        <w:rPr>
          <w:rFonts w:ascii="Arial" w:hAnsi="Arial" w:cs="Arial"/>
          <w:bCs/>
        </w:rPr>
      </w:pPr>
      <w:r w:rsidRPr="00DE4BA5">
        <w:rPr>
          <w:rFonts w:ascii="Arial" w:hAnsi="Arial" w:cs="Arial"/>
        </w:rPr>
        <w:lastRenderedPageBreak/>
        <w:t xml:space="preserve">Monitorizarea parametrilor fizico-chimici şi biologici se realizează prin colectarea probelor  din coloana de apă (pe orizonturile 0, 10, 20, si 40m) din zona de lucru. </w:t>
      </w:r>
    </w:p>
    <w:p w:rsidR="00DE4BA5" w:rsidRPr="00DE4BA5" w:rsidRDefault="00DE4BA5" w:rsidP="00DE4BA5">
      <w:pPr>
        <w:spacing w:line="360" w:lineRule="auto"/>
        <w:ind w:firstLine="539"/>
        <w:jc w:val="both"/>
        <w:rPr>
          <w:rFonts w:ascii="Arial" w:hAnsi="Arial" w:cs="Arial"/>
          <w:bCs/>
        </w:rPr>
      </w:pPr>
      <w:r w:rsidRPr="00DE4BA5">
        <w:rPr>
          <w:rFonts w:ascii="Arial" w:hAnsi="Arial" w:cs="Arial"/>
        </w:rPr>
        <w:t>Colectarea probelor de apă s-a realizat de la imersiunile  cele mai semnificative /suprafa</w:t>
      </w:r>
      <w:r w:rsidRPr="00DE4BA5">
        <w:rPr>
          <w:rFonts w:ascii="Tahoma" w:hAnsi="Tahoma" w:cs="Tahoma"/>
        </w:rPr>
        <w:t>ț</w:t>
      </w:r>
      <w:r w:rsidRPr="00DE4BA5">
        <w:rPr>
          <w:rFonts w:ascii="Arial" w:hAnsi="Arial" w:cs="Arial"/>
        </w:rPr>
        <w:t xml:space="preserve">ă; 10m; 20m </w:t>
      </w:r>
      <w:r w:rsidRPr="00DE4BA5">
        <w:rPr>
          <w:rFonts w:ascii="Tahoma" w:hAnsi="Tahoma" w:cs="Tahoma"/>
        </w:rPr>
        <w:t>ș</w:t>
      </w:r>
      <w:r w:rsidRPr="00DE4BA5">
        <w:rPr>
          <w:rFonts w:ascii="Arial" w:hAnsi="Arial" w:cs="Arial"/>
        </w:rPr>
        <w:t xml:space="preserve">i 40 m,  cu ajutorul unei butelii Niskin de 10l </w:t>
      </w:r>
      <w:r w:rsidRPr="00DE4BA5">
        <w:rPr>
          <w:rFonts w:ascii="Arial" w:hAnsi="Arial" w:cs="Arial"/>
          <w:bCs/>
        </w:rPr>
        <w:t>Parametrii analizaţi sunt:</w:t>
      </w:r>
    </w:p>
    <w:p w:rsidR="00DE4BA5" w:rsidRPr="00DE4BA5" w:rsidRDefault="00DE4BA5" w:rsidP="00DE4BA5">
      <w:pPr>
        <w:spacing w:line="360" w:lineRule="auto"/>
        <w:ind w:firstLine="900"/>
        <w:contextualSpacing/>
        <w:jc w:val="both"/>
        <w:rPr>
          <w:rFonts w:ascii="Arial" w:hAnsi="Arial" w:cs="Arial"/>
          <w:bCs/>
        </w:rPr>
      </w:pPr>
      <w:r w:rsidRPr="00DE4BA5">
        <w:rPr>
          <w:rFonts w:ascii="Arial" w:hAnsi="Arial" w:cs="Arial"/>
          <w:b/>
          <w:bCs/>
        </w:rPr>
        <w:t xml:space="preserve">- Parametri fizico-chimici și de poluare: </w:t>
      </w:r>
      <w:r w:rsidRPr="00DE4BA5">
        <w:rPr>
          <w:rFonts w:ascii="Arial" w:hAnsi="Arial" w:cs="Arial"/>
          <w:bCs/>
        </w:rPr>
        <w:t xml:space="preserve">Temperatura, Salinitatea, pH-ul, Oxigenul dizolvat, Oxidabilitatea, Suspensiile totale, Metale grele </w:t>
      </w:r>
      <w:r w:rsidRPr="00DE4BA5">
        <w:rPr>
          <w:rFonts w:ascii="Arial" w:hAnsi="Arial" w:cs="Arial"/>
          <w:bCs/>
          <w:iCs/>
        </w:rPr>
        <w:t>(Cu, Cd, Cr, Ni, Pb, Ba)</w:t>
      </w:r>
      <w:r w:rsidRPr="00DE4BA5">
        <w:rPr>
          <w:rFonts w:ascii="Arial" w:hAnsi="Arial" w:cs="Arial"/>
          <w:bCs/>
        </w:rPr>
        <w:t>, conţinutul total în hidrocarburi petroliere (</w:t>
      </w:r>
      <w:smartTag w:uri="urn:schemas-microsoft-com:office:smarttags" w:element="stockticker">
        <w:r w:rsidRPr="00DE4BA5">
          <w:rPr>
            <w:rFonts w:ascii="Arial" w:hAnsi="Arial" w:cs="Arial"/>
            <w:bCs/>
          </w:rPr>
          <w:t>HPT</w:t>
        </w:r>
      </w:smartTag>
      <w:r w:rsidRPr="00DE4BA5">
        <w:rPr>
          <w:rFonts w:ascii="Arial" w:hAnsi="Arial" w:cs="Arial"/>
          <w:bCs/>
        </w:rPr>
        <w:t>) şi Hidrocarburi aromatice polinucleare (HAP).</w:t>
      </w:r>
    </w:p>
    <w:p w:rsidR="00DE4BA5" w:rsidRPr="00DE4BA5" w:rsidRDefault="00DE4BA5" w:rsidP="00DE4BA5">
      <w:pPr>
        <w:spacing w:line="360" w:lineRule="auto"/>
        <w:ind w:firstLine="900"/>
        <w:contextualSpacing/>
        <w:jc w:val="both"/>
        <w:rPr>
          <w:rFonts w:ascii="Arial" w:hAnsi="Arial" w:cs="Arial"/>
          <w:bCs/>
          <w:lang w:val="it-IT"/>
        </w:rPr>
      </w:pPr>
      <w:r w:rsidRPr="00DE4BA5">
        <w:rPr>
          <w:rFonts w:ascii="Arial" w:hAnsi="Arial" w:cs="Arial"/>
          <w:b/>
          <w:bCs/>
          <w:lang w:val="it-IT"/>
        </w:rPr>
        <w:t xml:space="preserve">- Parametri biologici: </w:t>
      </w:r>
      <w:r w:rsidRPr="00DE4BA5">
        <w:rPr>
          <w:rFonts w:ascii="Arial" w:hAnsi="Arial" w:cs="Arial"/>
          <w:bCs/>
          <w:lang w:val="it-IT"/>
        </w:rPr>
        <w:t>Clorofila a, Fitoplancton, Zooplancton.</w:t>
      </w:r>
    </w:p>
    <w:p w:rsidR="00DE4BA5" w:rsidRPr="00DE4BA5" w:rsidRDefault="00DE4BA5" w:rsidP="00DE4BA5">
      <w:pPr>
        <w:spacing w:line="360" w:lineRule="auto"/>
        <w:ind w:firstLine="539"/>
        <w:jc w:val="both"/>
        <w:rPr>
          <w:rFonts w:ascii="Arial" w:hAnsi="Arial" w:cs="Arial"/>
        </w:rPr>
      </w:pPr>
      <w:r w:rsidRPr="00DE4BA5">
        <w:rPr>
          <w:rFonts w:ascii="Arial" w:hAnsi="Arial" w:cs="Arial"/>
        </w:rPr>
        <w:t>In toate sta</w:t>
      </w:r>
      <w:r w:rsidRPr="00DE4BA5">
        <w:rPr>
          <w:rFonts w:ascii="Tahoma" w:hAnsi="Tahoma" w:cs="Tahoma"/>
        </w:rPr>
        <w:t>ț</w:t>
      </w:r>
      <w:r w:rsidRPr="00DE4BA5">
        <w:rPr>
          <w:rFonts w:ascii="Arial" w:hAnsi="Arial" w:cs="Arial"/>
        </w:rPr>
        <w:t xml:space="preserve">iile s-au colectat probe de apă, probe de sedimente </w:t>
      </w:r>
      <w:r w:rsidRPr="00DE4BA5">
        <w:rPr>
          <w:rFonts w:ascii="Tahoma" w:hAnsi="Tahoma" w:cs="Tahoma"/>
        </w:rPr>
        <w:t>ș</w:t>
      </w:r>
      <w:r w:rsidRPr="00DE4BA5">
        <w:rPr>
          <w:rFonts w:ascii="Arial" w:hAnsi="Arial" w:cs="Arial"/>
        </w:rPr>
        <w:t xml:space="preserve">i probe de zooplancton prin filtrarea unor coloane de apă între anumite orizonturi. </w:t>
      </w:r>
    </w:p>
    <w:p w:rsidR="00DE4BA5" w:rsidRPr="00DE4BA5" w:rsidRDefault="00DE4BA5" w:rsidP="00DE4BA5">
      <w:pPr>
        <w:autoSpaceDE w:val="0"/>
        <w:autoSpaceDN w:val="0"/>
        <w:adjustRightInd w:val="0"/>
        <w:spacing w:before="120" w:after="120"/>
        <w:jc w:val="both"/>
        <w:rPr>
          <w:rFonts w:eastAsia="Times New Roman"/>
        </w:rPr>
      </w:pPr>
    </w:p>
    <w:p w:rsidR="00DE4BA5" w:rsidRPr="00DE4BA5" w:rsidRDefault="00DE4BA5" w:rsidP="00DE4BA5">
      <w:pPr>
        <w:keepNext/>
        <w:spacing w:before="240" w:after="60" w:line="360" w:lineRule="auto"/>
        <w:contextualSpacing/>
        <w:outlineLvl w:val="0"/>
        <w:rPr>
          <w:rFonts w:ascii="Arial" w:eastAsia="Calibri" w:hAnsi="Arial" w:cs="Arial"/>
          <w:b/>
          <w:kern w:val="32"/>
          <w:sz w:val="28"/>
          <w:szCs w:val="24"/>
          <w:lang w:val="pt-BR"/>
        </w:rPr>
      </w:pPr>
      <w:bookmarkStart w:id="1" w:name="_Toc413227576"/>
      <w:r w:rsidRPr="00DE4BA5">
        <w:rPr>
          <w:rFonts w:ascii="Arial" w:eastAsia="Calibri" w:hAnsi="Arial" w:cs="Arial"/>
          <w:b/>
          <w:kern w:val="32"/>
          <w:sz w:val="28"/>
          <w:szCs w:val="24"/>
          <w:lang w:val="pt-BR"/>
        </w:rPr>
        <w:t xml:space="preserve">        </w:t>
      </w:r>
      <w:smartTag w:uri="urn:schemas-microsoft-com:office:smarttags" w:element="stockticker">
        <w:r w:rsidRPr="00DE4BA5">
          <w:rPr>
            <w:rFonts w:ascii="Arial" w:eastAsia="Calibri" w:hAnsi="Arial" w:cs="Arial"/>
            <w:b/>
            <w:kern w:val="32"/>
            <w:sz w:val="28"/>
            <w:szCs w:val="24"/>
            <w:lang w:val="pt-BR"/>
          </w:rPr>
          <w:t>III</w:t>
        </w:r>
      </w:smartTag>
      <w:r w:rsidRPr="00DE4BA5">
        <w:rPr>
          <w:rFonts w:ascii="Arial" w:eastAsia="Calibri" w:hAnsi="Arial" w:cs="Arial"/>
          <w:b/>
          <w:kern w:val="32"/>
          <w:sz w:val="28"/>
          <w:szCs w:val="24"/>
          <w:lang w:val="pt-BR"/>
        </w:rPr>
        <w:t>.2. Colectarea probelor</w:t>
      </w:r>
      <w:bookmarkEnd w:id="1"/>
    </w:p>
    <w:p w:rsidR="00DE4BA5" w:rsidRPr="00DE4BA5" w:rsidRDefault="00DE4BA5" w:rsidP="00DE4BA5">
      <w:pPr>
        <w:keepNext/>
        <w:spacing w:before="240" w:after="60" w:line="360" w:lineRule="auto"/>
        <w:contextualSpacing/>
        <w:outlineLvl w:val="0"/>
        <w:rPr>
          <w:rFonts w:ascii="Arial" w:eastAsia="Calibri" w:hAnsi="Arial" w:cs="Arial"/>
          <w:b/>
          <w:kern w:val="32"/>
          <w:sz w:val="28"/>
          <w:szCs w:val="24"/>
          <w:lang w:val="pt-BR"/>
        </w:rPr>
      </w:pPr>
    </w:p>
    <w:p w:rsidR="00DE4BA5" w:rsidRPr="00DE4BA5" w:rsidRDefault="00DE4BA5" w:rsidP="00DE4BA5">
      <w:pPr>
        <w:spacing w:line="360" w:lineRule="auto"/>
        <w:ind w:firstLine="720"/>
        <w:contextualSpacing/>
        <w:jc w:val="both"/>
        <w:rPr>
          <w:rFonts w:ascii="Arial" w:hAnsi="Arial" w:cs="Arial"/>
        </w:rPr>
      </w:pPr>
      <w:r w:rsidRPr="00DE4BA5">
        <w:rPr>
          <w:rFonts w:ascii="Arial" w:hAnsi="Arial" w:cs="Arial"/>
        </w:rPr>
        <w:t xml:space="preserve">Probele de apă şi biota s-au prelevat de către personalul specializat din INCDM, cu dispozitive proprii - batometre Niskin şi s-au păstrat în recipiente de plastic etichetate, în genţi frigorifice. </w:t>
      </w:r>
    </w:p>
    <w:p w:rsidR="00DE4BA5" w:rsidRPr="00DE4BA5" w:rsidRDefault="00DE4BA5" w:rsidP="00DE4BA5">
      <w:pPr>
        <w:spacing w:line="360" w:lineRule="auto"/>
        <w:ind w:firstLine="720"/>
        <w:contextualSpacing/>
        <w:jc w:val="both"/>
        <w:rPr>
          <w:rFonts w:ascii="Arial" w:hAnsi="Arial" w:cs="Arial"/>
        </w:rPr>
      </w:pPr>
      <w:r w:rsidRPr="00DE4BA5">
        <w:rPr>
          <w:rFonts w:ascii="Arial" w:hAnsi="Arial" w:cs="Arial"/>
        </w:rPr>
        <w:t xml:space="preserve">Probele de apă pentru determinarea oxigenului dizolvat s-au prelevat în sticle incolore, Winkler, cu dop rodat. Fiecare sticlă are volumul propriu inscripţionat iar prelevarea s-a efectuat cu atenţie pentru a nu contamina proba cu oxigen din atmosferă. Probele s-au fixat cu reactivii specifici, imediat după prelevare. </w:t>
      </w:r>
    </w:p>
    <w:p w:rsidR="00DE4BA5" w:rsidRPr="00DE4BA5" w:rsidRDefault="00DE4BA5" w:rsidP="00DE4BA5">
      <w:pPr>
        <w:spacing w:line="360" w:lineRule="auto"/>
        <w:ind w:firstLine="720"/>
        <w:contextualSpacing/>
        <w:jc w:val="both"/>
        <w:rPr>
          <w:rFonts w:ascii="Arial" w:hAnsi="Arial" w:cs="Arial"/>
        </w:rPr>
      </w:pPr>
      <w:r w:rsidRPr="00DE4BA5">
        <w:rPr>
          <w:rFonts w:ascii="Arial" w:hAnsi="Arial" w:cs="Arial"/>
        </w:rPr>
        <w:t>Probele de zooplancton s-au colectat cu un fileu de tip Juday cu diametrul intern de 36 cm, sită filtrantă de 150 µm şi lungime de 1,5 m. Colectarea s-a executat prin tractarea pe verticală, cu o viteză de 0,5-1 m/s, a fileului în masa apei, pe orizonturi standard: 10-0 m, 25-10 m, 50-25 m şi 100-50 m. Pentru asigurarea unei poziţii cât mai verticale a fileului în apă s-au utilizat lesturi de 25 kg. După colectare, fileul s-a ridicat pe puntea navei şi s-a spălat cu un jet uşor de apă de mare pentru eliberarea organismelor care au rămas blocate în sita filtrantă. Pentru determinarea volumului de apă filtrată s-a folosit lungimea cablului.</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Probele primare de sedimente au fost prelevate cu un boden-greifer de tip Van Veen, cu o suprafaţă de probare de 0,135 m</w:t>
      </w:r>
      <w:r w:rsidRPr="00DE4BA5">
        <w:rPr>
          <w:rFonts w:ascii="Arial" w:hAnsi="Arial" w:cs="Arial"/>
          <w:vertAlign w:val="superscript"/>
        </w:rPr>
        <w:t>2</w:t>
      </w:r>
      <w:r w:rsidRPr="00DE4BA5">
        <w:rPr>
          <w:rFonts w:ascii="Arial" w:hAnsi="Arial" w:cs="Arial"/>
        </w:rPr>
        <w:t>.</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După dechiderea bodenului, fotografierea şi descrierea probei primare, jumătate din aceasta a fost recoltată pentru determinarea asociaţiilor faunistice macrobentale. Materialul colectat a fost prelevat integral în vederea spălării pe două site granulometrice cu ochiul de 1 mm si 0,5 mm pentru reducerea volumului de probă şi facilitarea triajului organismelor conţinute.</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lastRenderedPageBreak/>
        <w:t>Materialul biologic a fost conservat cu formaldehidă 4% tamponată cu apă de mare şi stocat în pungi şi containere din plastic. Conservarea şi procesarea la bordul navei a materialului biologic a fost realizat după metodele standard (Băcescu et al., 1971; Holme, McIntyre, 1971; Todorova, Konsulova, 2005).</w:t>
      </w:r>
    </w:p>
    <w:p w:rsidR="00DE4BA5" w:rsidRPr="00DE4BA5" w:rsidRDefault="00DE4BA5" w:rsidP="00DE4BA5">
      <w:pPr>
        <w:spacing w:line="360" w:lineRule="auto"/>
        <w:ind w:firstLine="720"/>
        <w:jc w:val="both"/>
        <w:rPr>
          <w:rFonts w:ascii="Arial" w:hAnsi="Arial" w:cs="Arial"/>
        </w:rPr>
      </w:pPr>
      <w:r w:rsidRPr="00DE4BA5">
        <w:rPr>
          <w:rFonts w:ascii="Arial" w:hAnsi="Arial" w:cs="Arial"/>
        </w:rPr>
        <w:t>A doua jumătate a probei primare de sedimente a fost utilizată pentru prelevarea de probe pentru analize de laborator anorganice şi organice (</w:t>
      </w:r>
      <w:smartTag w:uri="urn:schemas-microsoft-com:office:smarttags" w:element="stockticker">
        <w:r w:rsidRPr="00DE4BA5">
          <w:rPr>
            <w:rFonts w:ascii="Arial" w:hAnsi="Arial" w:cs="Arial"/>
          </w:rPr>
          <w:t>HPT</w:t>
        </w:r>
      </w:smartTag>
      <w:r w:rsidRPr="00DE4BA5">
        <w:rPr>
          <w:rFonts w:ascii="Arial" w:hAnsi="Arial" w:cs="Arial"/>
        </w:rPr>
        <w:t xml:space="preserve"> şi HAP). </w:t>
      </w:r>
    </w:p>
    <w:p w:rsidR="00DE4BA5" w:rsidRPr="00DE4BA5" w:rsidRDefault="00DE4BA5" w:rsidP="00DE4BA5">
      <w:pPr>
        <w:spacing w:line="360" w:lineRule="auto"/>
        <w:ind w:firstLine="720"/>
        <w:jc w:val="both"/>
        <w:rPr>
          <w:rFonts w:ascii="Arial" w:hAnsi="Arial" w:cs="Arial"/>
          <w:lang w:val="pt-BR"/>
        </w:rPr>
      </w:pPr>
      <w:r w:rsidRPr="00DE4BA5">
        <w:rPr>
          <w:rFonts w:ascii="Arial" w:hAnsi="Arial" w:cs="Arial"/>
        </w:rPr>
        <w:t xml:space="preserve">Probele de sedimente superficiale pentru analize de laborator s-au colectat în recipiente care au fost pregătite corespunzător, aparţinând INCDM, şi au fost prelucrate imediat după prelevare şi introducere în laborator. </w:t>
      </w:r>
      <w:r w:rsidRPr="00DE4BA5">
        <w:rPr>
          <w:rFonts w:ascii="Arial" w:hAnsi="Arial" w:cs="Arial"/>
          <w:lang w:val="pt-BR"/>
        </w:rPr>
        <w:t xml:space="preserve">Prelucrarea preliminară a </w:t>
      </w:r>
      <w:r w:rsidRPr="00DE4BA5">
        <w:rPr>
          <w:rFonts w:ascii="Arial" w:hAnsi="Arial" w:cs="Arial"/>
          <w:b/>
          <w:bCs/>
          <w:lang w:val="pt-BR"/>
        </w:rPr>
        <w:t>sedimentelor</w:t>
      </w:r>
      <w:r w:rsidRPr="00DE4BA5">
        <w:rPr>
          <w:rFonts w:ascii="Arial" w:hAnsi="Arial" w:cs="Arial"/>
          <w:lang w:val="pt-BR"/>
        </w:rPr>
        <w:t xml:space="preserve"> s-a efectuat conform metodelor de referinţă recomandate in studiul poluării marine. Probele au fost liofilizate, fragmentele grosiere (&gt; 0.5 mm) îndepărtate prin sitare, eşantioanele fiind ulterior bine omogenizate.</w:t>
      </w:r>
    </w:p>
    <w:p w:rsidR="00DE4BA5" w:rsidRPr="00DE4BA5" w:rsidRDefault="00DE4BA5" w:rsidP="00DE4BA5">
      <w:pPr>
        <w:spacing w:line="360" w:lineRule="auto"/>
        <w:ind w:firstLine="720"/>
        <w:contextualSpacing/>
        <w:jc w:val="both"/>
        <w:rPr>
          <w:rFonts w:ascii="Arial" w:hAnsi="Arial" w:cs="Arial"/>
          <w:lang w:val="pt-BR"/>
        </w:rPr>
      </w:pPr>
    </w:p>
    <w:p w:rsidR="00DE4BA5" w:rsidRPr="00DE4BA5" w:rsidRDefault="00DE4BA5" w:rsidP="00DE4BA5">
      <w:pPr>
        <w:tabs>
          <w:tab w:val="left" w:pos="851"/>
        </w:tabs>
        <w:spacing w:line="360" w:lineRule="auto"/>
        <w:ind w:firstLine="539"/>
        <w:jc w:val="both"/>
        <w:rPr>
          <w:rFonts w:ascii="Arial" w:hAnsi="Arial" w:cs="Arial"/>
          <w:lang w:val="pt-BR"/>
        </w:rPr>
      </w:pPr>
    </w:p>
    <w:p w:rsidR="00DE4BA5" w:rsidRPr="00DE4BA5" w:rsidRDefault="00DE4BA5" w:rsidP="00DE4BA5">
      <w:pPr>
        <w:spacing w:line="360" w:lineRule="auto"/>
        <w:ind w:firstLine="720"/>
        <w:contextualSpacing/>
        <w:jc w:val="both"/>
        <w:rPr>
          <w:rFonts w:ascii="Arial" w:hAnsi="Arial" w:cs="Arial"/>
        </w:rPr>
      </w:pPr>
    </w:p>
    <w:p w:rsidR="00DE4BA5" w:rsidRPr="00DE4BA5" w:rsidRDefault="00DE4BA5" w:rsidP="00DE4BA5">
      <w:pPr>
        <w:keepNext/>
        <w:spacing w:before="240" w:after="60" w:line="360" w:lineRule="auto"/>
        <w:contextualSpacing/>
        <w:outlineLvl w:val="0"/>
        <w:rPr>
          <w:rFonts w:ascii="Arial" w:eastAsia="Calibri" w:hAnsi="Arial" w:cs="Arial"/>
          <w:b/>
          <w:kern w:val="32"/>
          <w:sz w:val="28"/>
          <w:szCs w:val="24"/>
        </w:rPr>
      </w:pPr>
      <w:bookmarkStart w:id="2" w:name="_Toc411596008"/>
      <w:bookmarkStart w:id="3" w:name="_Toc413227577"/>
      <w:smartTag w:uri="urn:schemas-microsoft-com:office:smarttags" w:element="stockticker">
        <w:r w:rsidRPr="00DE4BA5">
          <w:rPr>
            <w:rFonts w:ascii="Arial" w:eastAsia="Calibri" w:hAnsi="Arial" w:cs="Arial"/>
            <w:b/>
            <w:kern w:val="32"/>
            <w:sz w:val="28"/>
            <w:szCs w:val="24"/>
          </w:rPr>
          <w:t>III</w:t>
        </w:r>
      </w:smartTag>
      <w:r w:rsidRPr="00DE4BA5">
        <w:rPr>
          <w:rFonts w:ascii="Arial" w:eastAsia="Calibri" w:hAnsi="Arial" w:cs="Arial"/>
          <w:b/>
          <w:kern w:val="32"/>
          <w:sz w:val="28"/>
          <w:szCs w:val="24"/>
        </w:rPr>
        <w:t>.3. Conservarea probelor</w:t>
      </w:r>
      <w:bookmarkEnd w:id="2"/>
      <w:bookmarkEnd w:id="3"/>
    </w:p>
    <w:p w:rsidR="00DE4BA5" w:rsidRPr="00DE4BA5" w:rsidRDefault="00DE4BA5" w:rsidP="00DE4BA5">
      <w:pPr>
        <w:spacing w:line="360" w:lineRule="auto"/>
        <w:ind w:firstLine="720"/>
        <w:jc w:val="both"/>
        <w:rPr>
          <w:rFonts w:ascii="Arial" w:hAnsi="Arial" w:cs="Arial"/>
          <w:lang w:val="pt-BR"/>
        </w:rPr>
      </w:pPr>
      <w:r w:rsidRPr="00DE4BA5">
        <w:rPr>
          <w:rFonts w:ascii="Arial" w:hAnsi="Arial" w:cs="Arial"/>
        </w:rPr>
        <w:t xml:space="preserve">Probele de apă s-au prelevat de către personalul specializat din INCDM, cu dispozitive proprii: batometre Nansen dotate cu termometre reversibile şi s-au păstrat în recipiente de plastic etichetate, în genţi frigorifice. Probele de apă pentru determinarea oxigenului dizolvat s-au prelevat în sticle incolore, Winkler, cu dop rodat. Fiecare sticlă are volumul propriu inscripţionat,  iar prelevarea s-a efectuat cu atenţie pentru a nu contamina proba cu oxigen din atmosferă. </w:t>
      </w:r>
      <w:r w:rsidRPr="00DE4BA5">
        <w:rPr>
          <w:rFonts w:ascii="Arial" w:hAnsi="Arial" w:cs="Arial"/>
          <w:lang w:val="pt-BR"/>
        </w:rPr>
        <w:t>Probele s-au fixat cu reactivii specifici, imediat după prelevare.</w:t>
      </w:r>
    </w:p>
    <w:p w:rsidR="00DE4BA5" w:rsidRPr="00DE4BA5" w:rsidRDefault="00DE4BA5" w:rsidP="00DE4BA5">
      <w:pPr>
        <w:spacing w:line="360" w:lineRule="auto"/>
        <w:ind w:firstLine="720"/>
        <w:jc w:val="both"/>
        <w:rPr>
          <w:rFonts w:ascii="Arial" w:hAnsi="Arial" w:cs="Arial"/>
          <w:lang w:val="pt-BR"/>
        </w:rPr>
      </w:pPr>
      <w:r w:rsidRPr="00DE4BA5">
        <w:rPr>
          <w:rFonts w:ascii="Arial" w:hAnsi="Arial" w:cs="Arial"/>
          <w:lang w:val="pt-BR"/>
        </w:rPr>
        <w:t xml:space="preserve">Conservarea probelor - cu excepţia probelor pentru oxigen dizolvat care se fixează cu reactivi specifici conform metodei de lucru, probele de apă destinate analizelor chimice nu necesită conservare dacă sunt analizate în cel mai scurt timp de la prelevare. Ele s-au colectat în recipiente care au fost pregătite corespunzător, aparţinând INCDM, </w:t>
      </w:r>
      <w:r w:rsidRPr="00DE4BA5">
        <w:rPr>
          <w:rFonts w:ascii="Arial" w:hAnsi="Tahoma" w:cs="Arial"/>
          <w:lang w:val="pt-BR"/>
        </w:rPr>
        <w:t>ș</w:t>
      </w:r>
      <w:r w:rsidRPr="00DE4BA5">
        <w:rPr>
          <w:rFonts w:ascii="Arial" w:hAnsi="Arial" w:cs="Arial"/>
          <w:lang w:val="pt-BR"/>
        </w:rPr>
        <w:t xml:space="preserve">i au fost prelucrate imediat după prelevare </w:t>
      </w:r>
      <w:r w:rsidRPr="00DE4BA5">
        <w:rPr>
          <w:rFonts w:ascii="Arial" w:hAnsi="Tahoma" w:cs="Arial"/>
          <w:lang w:val="pt-BR"/>
        </w:rPr>
        <w:t>ș</w:t>
      </w:r>
      <w:r w:rsidRPr="00DE4BA5">
        <w:rPr>
          <w:rFonts w:ascii="Arial" w:hAnsi="Arial" w:cs="Arial"/>
          <w:lang w:val="pt-BR"/>
        </w:rPr>
        <w:t>i introducere în laborator.</w:t>
      </w:r>
    </w:p>
    <w:p w:rsidR="00DE4BA5" w:rsidRPr="00DE4BA5" w:rsidRDefault="00DE4BA5" w:rsidP="00DE4BA5">
      <w:pPr>
        <w:spacing w:line="360" w:lineRule="auto"/>
        <w:ind w:firstLine="720"/>
        <w:contextualSpacing/>
        <w:jc w:val="both"/>
        <w:rPr>
          <w:rFonts w:ascii="Arial" w:hAnsi="Arial" w:cs="Arial"/>
        </w:rPr>
      </w:pPr>
      <w:r w:rsidRPr="00DE4BA5">
        <w:rPr>
          <w:rFonts w:ascii="Arial" w:hAnsi="Arial" w:cs="Arial"/>
        </w:rPr>
        <w:t>Probele de fitoplancton s-au conservat în soluţie tampon, formaldehidă 4%. Probele de zooplancton, s-au depozitat în borcane de plastic de 500 ml, şi s-au conservat în soluţie tampon, formaldehidă 4%. Toate probele au fost păstrate la loc întunecos şi rece până la efectuarea analizelor, în cel mai scurt timp de la prelevare.</w:t>
      </w:r>
    </w:p>
    <w:p w:rsidR="00DE4BA5" w:rsidRPr="00DE4BA5" w:rsidRDefault="00DE4BA5" w:rsidP="00DE4BA5">
      <w:pPr>
        <w:spacing w:line="360" w:lineRule="auto"/>
        <w:ind w:firstLine="720"/>
        <w:contextualSpacing/>
        <w:jc w:val="both"/>
        <w:rPr>
          <w:rFonts w:ascii="Arial" w:hAnsi="Arial" w:cs="Arial"/>
          <w:lang w:val="pt-BR"/>
        </w:rPr>
      </w:pPr>
    </w:p>
    <w:p w:rsidR="00DE4BA5" w:rsidRPr="00DE4BA5" w:rsidRDefault="00DE4BA5" w:rsidP="00DE4BA5">
      <w:pPr>
        <w:keepNext/>
        <w:spacing w:before="240" w:after="60" w:line="360" w:lineRule="auto"/>
        <w:contextualSpacing/>
        <w:outlineLvl w:val="0"/>
        <w:rPr>
          <w:rFonts w:ascii="Arial" w:eastAsia="Calibri" w:hAnsi="Arial" w:cs="Arial"/>
          <w:b/>
          <w:kern w:val="32"/>
          <w:sz w:val="28"/>
          <w:szCs w:val="24"/>
        </w:rPr>
      </w:pPr>
      <w:bookmarkStart w:id="4" w:name="_Toc411596009"/>
      <w:bookmarkStart w:id="5" w:name="_Toc413227578"/>
      <w:smartTag w:uri="urn:schemas-microsoft-com:office:smarttags" w:element="stockticker">
        <w:r w:rsidRPr="00DE4BA5">
          <w:rPr>
            <w:rFonts w:ascii="Arial" w:eastAsia="Calibri" w:hAnsi="Arial" w:cs="Arial"/>
            <w:b/>
            <w:kern w:val="32"/>
            <w:sz w:val="28"/>
            <w:szCs w:val="24"/>
          </w:rPr>
          <w:lastRenderedPageBreak/>
          <w:t>III</w:t>
        </w:r>
      </w:smartTag>
      <w:r w:rsidRPr="00DE4BA5">
        <w:rPr>
          <w:rFonts w:ascii="Arial" w:eastAsia="Calibri" w:hAnsi="Arial" w:cs="Arial"/>
          <w:b/>
          <w:kern w:val="32"/>
          <w:sz w:val="28"/>
          <w:szCs w:val="24"/>
        </w:rPr>
        <w:t>.4. Metode</w:t>
      </w:r>
      <w:bookmarkEnd w:id="4"/>
      <w:bookmarkEnd w:id="5"/>
      <w:r w:rsidRPr="00DE4BA5">
        <w:rPr>
          <w:rFonts w:ascii="Arial" w:eastAsia="Calibri" w:hAnsi="Arial" w:cs="Arial"/>
          <w:b/>
          <w:kern w:val="32"/>
          <w:sz w:val="28"/>
          <w:szCs w:val="24"/>
        </w:rPr>
        <w:t xml:space="preserve"> de analiza </w:t>
      </w:r>
    </w:p>
    <w:p w:rsidR="00DE4BA5" w:rsidRPr="00DE4BA5" w:rsidRDefault="00DE4BA5" w:rsidP="00DE4BA5">
      <w:pPr>
        <w:spacing w:after="120" w:line="360" w:lineRule="auto"/>
        <w:ind w:firstLine="700"/>
        <w:rPr>
          <w:rFonts w:ascii="Arial" w:eastAsia="Calibri" w:hAnsi="Arial" w:cs="Arial"/>
          <w:sz w:val="24"/>
          <w:szCs w:val="24"/>
          <w:lang w:eastAsia="x-none"/>
        </w:rPr>
      </w:pPr>
      <w:r w:rsidRPr="00DE4BA5">
        <w:rPr>
          <w:rFonts w:ascii="Arial" w:eastAsia="Calibri" w:hAnsi="Arial" w:cs="Arial"/>
          <w:b/>
          <w:sz w:val="24"/>
          <w:szCs w:val="24"/>
          <w:lang w:eastAsia="x-none"/>
        </w:rPr>
        <w:t xml:space="preserve">TEMPERATURA </w:t>
      </w:r>
      <w:r w:rsidRPr="00DE4BA5">
        <w:rPr>
          <w:rFonts w:ascii="Arial" w:eastAsia="Calibri" w:hAnsi="Arial" w:cs="Arial"/>
          <w:sz w:val="24"/>
          <w:szCs w:val="24"/>
          <w:lang w:eastAsia="x-none"/>
        </w:rPr>
        <w:t xml:space="preserve">s-a măsurat in-situ cu dispozitiv automat CTD model YSI Cast Away. </w:t>
      </w:r>
    </w:p>
    <w:p w:rsidR="00DE4BA5" w:rsidRPr="00DE4BA5" w:rsidRDefault="00DE4BA5" w:rsidP="00DE4BA5">
      <w:pPr>
        <w:spacing w:after="120" w:line="360" w:lineRule="auto"/>
        <w:ind w:firstLine="700"/>
        <w:rPr>
          <w:rFonts w:ascii="Arial" w:eastAsia="Calibri" w:hAnsi="Arial" w:cs="Arial"/>
          <w:sz w:val="24"/>
          <w:szCs w:val="24"/>
          <w:lang w:eastAsia="x-none"/>
        </w:rPr>
      </w:pPr>
      <w:r w:rsidRPr="00DE4BA5">
        <w:rPr>
          <w:rFonts w:ascii="Arial" w:eastAsia="Calibri" w:hAnsi="Arial" w:cs="Arial"/>
          <w:b/>
          <w:bCs/>
          <w:sz w:val="24"/>
          <w:szCs w:val="24"/>
          <w:lang w:eastAsia="x-none"/>
        </w:rPr>
        <w:t>Salinitatea</w:t>
      </w:r>
      <w:r w:rsidRPr="00DE4BA5">
        <w:rPr>
          <w:rFonts w:ascii="Arial" w:eastAsia="Calibri" w:hAnsi="Arial" w:cs="Arial"/>
          <w:sz w:val="24"/>
          <w:szCs w:val="24"/>
          <w:lang w:eastAsia="x-none"/>
        </w:rPr>
        <w:t xml:space="preserve"> s-a determinat prin metoda Mohr-Knudsen conform manualului „Methods of Seawater Analysis” (Grasshoff, 1999). Precizia metodei, exprimată ca deviaţie standard este ± 0,001Cl</w:t>
      </w:r>
      <w:r w:rsidRPr="00DE4BA5">
        <w:rPr>
          <w:rFonts w:ascii="Arial" w:eastAsia="Calibri" w:hAnsi="Arial" w:cs="Arial"/>
          <w:sz w:val="24"/>
          <w:szCs w:val="24"/>
          <w:vertAlign w:val="superscript"/>
          <w:lang w:eastAsia="x-none"/>
        </w:rPr>
        <w:t xml:space="preserve">- </w:t>
      </w:r>
      <w:r w:rsidRPr="00DE4BA5">
        <w:rPr>
          <w:rFonts w:ascii="Arial" w:eastAsia="Calibri" w:hAnsi="Arial" w:cs="Arial"/>
          <w:sz w:val="24"/>
          <w:szCs w:val="24"/>
          <w:lang w:eastAsia="x-none"/>
        </w:rPr>
        <w:t>(‰) (Grasshoff, 1999).</w:t>
      </w:r>
    </w:p>
    <w:p w:rsidR="00DE4BA5" w:rsidRPr="00DE4BA5" w:rsidRDefault="00DE4BA5" w:rsidP="00DE4BA5">
      <w:pPr>
        <w:spacing w:after="120" w:line="360" w:lineRule="auto"/>
        <w:ind w:firstLine="700"/>
        <w:rPr>
          <w:rFonts w:ascii="Arial" w:eastAsia="Calibri" w:hAnsi="Arial" w:cs="Arial"/>
          <w:b/>
          <w:sz w:val="24"/>
          <w:szCs w:val="24"/>
          <w:lang w:eastAsia="x-none"/>
        </w:rPr>
      </w:pPr>
      <w:r w:rsidRPr="00DE4BA5">
        <w:rPr>
          <w:rFonts w:ascii="Arial" w:eastAsia="Calibri" w:hAnsi="Arial" w:cs="Arial"/>
          <w:b/>
          <w:bCs/>
          <w:sz w:val="24"/>
          <w:szCs w:val="24"/>
          <w:lang w:eastAsia="x-none"/>
        </w:rPr>
        <w:tab/>
        <w:t xml:space="preserve">Oxigenul dizolvat </w:t>
      </w:r>
      <w:r w:rsidRPr="00DE4BA5">
        <w:rPr>
          <w:rFonts w:ascii="Arial" w:eastAsia="Calibri" w:hAnsi="Arial" w:cs="Arial"/>
          <w:sz w:val="24"/>
          <w:szCs w:val="24"/>
          <w:lang w:eastAsia="x-none"/>
        </w:rPr>
        <w:t>s-a determinat prin metoda Winkler conform manualului „Methods of Seawater Analysis” (Grasshoff, 1999). Metoda se bazează pe capacitatea oxigenului dizolvat din probă de a oxida în trepte reactivii adăugaţi şi foloseşte titrarea iodometrică. Oxigenul dizolvat se fixează imediat, după prelevarea în flacoane cu volum cunoscut – Winkler, cu soluţie MnCl</w:t>
      </w:r>
      <w:r w:rsidRPr="00DE4BA5">
        <w:rPr>
          <w:rFonts w:ascii="Arial" w:eastAsia="Calibri" w:hAnsi="Arial" w:cs="Arial"/>
          <w:sz w:val="24"/>
          <w:szCs w:val="24"/>
          <w:vertAlign w:val="subscript"/>
          <w:lang w:eastAsia="x-none"/>
        </w:rPr>
        <w:t>2</w:t>
      </w:r>
      <w:r w:rsidRPr="00DE4BA5">
        <w:rPr>
          <w:rFonts w:ascii="Arial" w:eastAsia="Calibri" w:hAnsi="Arial" w:cs="Arial"/>
          <w:sz w:val="24"/>
          <w:szCs w:val="24"/>
          <w:lang w:eastAsia="x-none"/>
        </w:rPr>
        <w:t xml:space="preserve"> (3M) şi soluţie de iodură alcalină. Calitatea datelor este asigurată prin determinarea factorului soluţiei de tiosulfat de sodiu înainte de fiecare set de analize. </w:t>
      </w:r>
    </w:p>
    <w:p w:rsidR="00DE4BA5" w:rsidRPr="00DE4BA5" w:rsidRDefault="00DE4BA5" w:rsidP="00DE4BA5">
      <w:pPr>
        <w:autoSpaceDE w:val="0"/>
        <w:autoSpaceDN w:val="0"/>
        <w:adjustRightInd w:val="0"/>
        <w:spacing w:line="360" w:lineRule="auto"/>
        <w:ind w:firstLine="700"/>
        <w:jc w:val="both"/>
        <w:rPr>
          <w:rFonts w:ascii="Arial" w:hAnsi="Arial" w:cs="Arial"/>
        </w:rPr>
      </w:pPr>
      <w:r w:rsidRPr="00DE4BA5">
        <w:rPr>
          <w:rFonts w:ascii="Arial" w:hAnsi="Arial" w:cs="Arial"/>
          <w:b/>
          <w:bCs/>
        </w:rPr>
        <w:t>Consumul Biochimic de Oxigen (CBO</w:t>
      </w:r>
      <w:r w:rsidRPr="00DE4BA5">
        <w:rPr>
          <w:rFonts w:ascii="Arial" w:hAnsi="Arial" w:cs="Arial"/>
          <w:b/>
          <w:bCs/>
          <w:vertAlign w:val="subscript"/>
        </w:rPr>
        <w:t>5</w:t>
      </w:r>
      <w:r w:rsidRPr="00DE4BA5">
        <w:rPr>
          <w:rFonts w:ascii="Arial" w:hAnsi="Arial" w:cs="Arial"/>
          <w:b/>
          <w:bCs/>
        </w:rPr>
        <w:t xml:space="preserve">) </w:t>
      </w:r>
      <w:r w:rsidRPr="00DE4BA5">
        <w:rPr>
          <w:rFonts w:ascii="Arial" w:hAnsi="Arial" w:cs="Arial"/>
        </w:rPr>
        <w:t>s-a determinat prin metoda Winkler conform manualului „Methods of Seawater Analysis” (Grasshoff, 1999) după incubarea probei timp de 5 zile la 20</w:t>
      </w:r>
      <w:r w:rsidRPr="00DE4BA5">
        <w:rPr>
          <w:rFonts w:ascii="Arial" w:hAnsi="Arial" w:cs="Arial"/>
          <w:vertAlign w:val="superscript"/>
        </w:rPr>
        <w:t>o</w:t>
      </w:r>
      <w:r w:rsidRPr="00DE4BA5">
        <w:rPr>
          <w:rFonts w:ascii="Arial" w:hAnsi="Arial" w:cs="Arial"/>
        </w:rPr>
        <w:t>C.</w:t>
      </w:r>
    </w:p>
    <w:p w:rsidR="00DE4BA5" w:rsidRPr="00DE4BA5" w:rsidRDefault="00DE4BA5" w:rsidP="00DE4BA5">
      <w:pPr>
        <w:autoSpaceDE w:val="0"/>
        <w:autoSpaceDN w:val="0"/>
        <w:adjustRightInd w:val="0"/>
        <w:spacing w:line="360" w:lineRule="auto"/>
        <w:ind w:firstLine="700"/>
        <w:jc w:val="both"/>
        <w:rPr>
          <w:rFonts w:ascii="Arial" w:hAnsi="Arial" w:cs="Arial"/>
        </w:rPr>
      </w:pPr>
      <w:r w:rsidRPr="00DE4BA5">
        <w:rPr>
          <w:rFonts w:ascii="Arial" w:hAnsi="Arial" w:cs="Arial"/>
          <w:b/>
          <w:bCs/>
        </w:rPr>
        <w:t xml:space="preserve">Consumul Chimic de Oxigen (CCO-Mn) </w:t>
      </w:r>
      <w:r w:rsidRPr="00DE4BA5">
        <w:rPr>
          <w:rFonts w:ascii="Arial" w:hAnsi="Arial" w:cs="Arial"/>
        </w:rPr>
        <w:t>s-a determinat prin metoda CCO-Mn prin care permanganatul de potasiu în prezen</w:t>
      </w:r>
      <w:r w:rsidRPr="00DE4BA5">
        <w:rPr>
          <w:rFonts w:ascii="Arial" w:hAnsi="Tahoma" w:cs="Arial"/>
        </w:rPr>
        <w:t>ț</w:t>
      </w:r>
      <w:r w:rsidRPr="00DE4BA5">
        <w:rPr>
          <w:rFonts w:ascii="Arial" w:hAnsi="Arial" w:cs="Arial"/>
        </w:rPr>
        <w:t>a acidului sulfuric, oxidează substanţele organice din apă în mediu acid şi la cald, excesul fiind titrat cu tiosulfat de sodiu.</w:t>
      </w:r>
    </w:p>
    <w:p w:rsidR="00DE4BA5" w:rsidRPr="00DE4BA5" w:rsidRDefault="00DE4BA5" w:rsidP="00DE4BA5">
      <w:pPr>
        <w:spacing w:line="360" w:lineRule="auto"/>
        <w:ind w:firstLine="720"/>
        <w:jc w:val="both"/>
        <w:rPr>
          <w:rFonts w:ascii="Arial" w:hAnsi="Arial" w:cs="Arial"/>
          <w:b/>
          <w:bCs/>
        </w:rPr>
      </w:pPr>
      <w:r w:rsidRPr="00DE4BA5">
        <w:rPr>
          <w:rFonts w:ascii="Arial" w:hAnsi="Arial" w:cs="Arial"/>
          <w:b/>
          <w:bCs/>
        </w:rPr>
        <w:t>Nutrien</w:t>
      </w:r>
      <w:r w:rsidRPr="00DE4BA5">
        <w:rPr>
          <w:rFonts w:ascii="Arial" w:hAnsi="Tahoma" w:cs="Arial"/>
          <w:b/>
          <w:bCs/>
        </w:rPr>
        <w:t>ț</w:t>
      </w:r>
      <w:r w:rsidRPr="00DE4BA5">
        <w:rPr>
          <w:rFonts w:ascii="Arial" w:hAnsi="Arial" w:cs="Arial"/>
          <w:b/>
          <w:bCs/>
        </w:rPr>
        <w:t>i</w:t>
      </w:r>
    </w:p>
    <w:p w:rsidR="00DE4BA5" w:rsidRPr="00DE4BA5" w:rsidRDefault="00DE4BA5" w:rsidP="00DE4BA5">
      <w:pPr>
        <w:autoSpaceDE w:val="0"/>
        <w:autoSpaceDN w:val="0"/>
        <w:adjustRightInd w:val="0"/>
        <w:spacing w:line="360" w:lineRule="auto"/>
        <w:ind w:firstLine="720"/>
        <w:jc w:val="both"/>
        <w:rPr>
          <w:rFonts w:ascii="Arial" w:hAnsi="Arial" w:cs="Arial"/>
        </w:rPr>
      </w:pPr>
      <w:r w:rsidRPr="00DE4BA5">
        <w:rPr>
          <w:rFonts w:ascii="Arial" w:hAnsi="Arial" w:cs="Arial"/>
        </w:rPr>
        <w:t>Nutrienţii dizolvaţi în apa de mare au fost cuantificaţi prin metode analitice  spectrofotometrice, validate în laborator şi având ca referinţă  manualul “Methods of Seawater Analysis”, (Grasshoff, 1999), limitele de detecţie şi incertitudinile  relative extinse, k=2, factor de acoperire, 95,45% regăsindu-se în Tabelul nr. 3.</w:t>
      </w:r>
      <w:r w:rsidRPr="00DE4BA5">
        <w:rPr>
          <w:rFonts w:ascii="Arial" w:hAnsi="Arial" w:cs="Arial"/>
          <w:color w:val="000000"/>
        </w:rPr>
        <w:t xml:space="preserve">1. </w:t>
      </w:r>
      <w:r w:rsidRPr="00DE4BA5">
        <w:rPr>
          <w:rFonts w:ascii="Arial" w:hAnsi="Arial" w:cs="Arial"/>
        </w:rPr>
        <w:t>Ca echipament s-a utilizat spectrofotometrul UV-</w:t>
      </w:r>
      <w:smartTag w:uri="urn:schemas-microsoft-com:office:smarttags" w:element="stockticker">
        <w:r w:rsidRPr="00DE4BA5">
          <w:rPr>
            <w:rFonts w:ascii="Arial" w:hAnsi="Arial" w:cs="Arial"/>
          </w:rPr>
          <w:t>VIS</w:t>
        </w:r>
      </w:smartTag>
      <w:r w:rsidRPr="00DE4BA5">
        <w:rPr>
          <w:rFonts w:ascii="Arial" w:hAnsi="Arial" w:cs="Arial"/>
        </w:rPr>
        <w:t xml:space="preserve"> Shimadzu având interval de măsură: 0-1000  nm.</w:t>
      </w:r>
    </w:p>
    <w:p w:rsidR="00DE4BA5" w:rsidRPr="00DE4BA5" w:rsidRDefault="00DE4BA5" w:rsidP="00DE4BA5">
      <w:pPr>
        <w:autoSpaceDE w:val="0"/>
        <w:autoSpaceDN w:val="0"/>
        <w:adjustRightInd w:val="0"/>
        <w:spacing w:line="360" w:lineRule="auto"/>
        <w:jc w:val="right"/>
        <w:rPr>
          <w:rFonts w:ascii="Arial" w:hAnsi="Arial" w:cs="Arial"/>
        </w:rPr>
      </w:pPr>
      <w:r w:rsidRPr="00DE4BA5">
        <w:rPr>
          <w:rFonts w:ascii="Arial" w:hAnsi="Arial" w:cs="Arial"/>
        </w:rPr>
        <w:t xml:space="preserve">Tabelul nr.3.1. </w:t>
      </w:r>
    </w:p>
    <w:p w:rsidR="00DE4BA5" w:rsidRPr="00DE4BA5" w:rsidRDefault="00DE4BA5" w:rsidP="00DE4BA5">
      <w:pPr>
        <w:autoSpaceDE w:val="0"/>
        <w:autoSpaceDN w:val="0"/>
        <w:adjustRightInd w:val="0"/>
        <w:spacing w:line="360" w:lineRule="auto"/>
        <w:jc w:val="center"/>
        <w:rPr>
          <w:rFonts w:ascii="Arial" w:hAnsi="Arial" w:cs="Arial"/>
        </w:rPr>
      </w:pPr>
      <w:r w:rsidRPr="00DE4BA5">
        <w:rPr>
          <w:rFonts w:ascii="Arial" w:hAnsi="Arial" w:cs="Arial"/>
        </w:rPr>
        <w:t>Limite de detecţie şi incertitudini relative pentru determinarea concentraţiilor nutrienţilor dizolvaţi în apa de mare</w:t>
      </w:r>
    </w:p>
    <w:tbl>
      <w:tblPr>
        <w:tblW w:w="47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2178"/>
        <w:gridCol w:w="611"/>
        <w:gridCol w:w="1941"/>
        <w:gridCol w:w="3582"/>
      </w:tblGrid>
      <w:tr w:rsidR="00DE4BA5" w:rsidRPr="00DE4BA5" w:rsidTr="00AE5D0B">
        <w:trPr>
          <w:jc w:val="center"/>
        </w:trPr>
        <w:tc>
          <w:tcPr>
            <w:tcW w:w="319" w:type="pct"/>
          </w:tcPr>
          <w:p w:rsidR="00DE4BA5" w:rsidRPr="00DE4BA5" w:rsidRDefault="00DE4BA5" w:rsidP="00DE4BA5">
            <w:pPr>
              <w:autoSpaceDE w:val="0"/>
              <w:autoSpaceDN w:val="0"/>
              <w:adjustRightInd w:val="0"/>
              <w:jc w:val="center"/>
              <w:rPr>
                <w:rFonts w:ascii="Arial" w:hAnsi="Arial" w:cs="Arial"/>
                <w:b/>
                <w:sz w:val="20"/>
                <w:szCs w:val="20"/>
              </w:rPr>
            </w:pPr>
            <w:r w:rsidRPr="00DE4BA5">
              <w:rPr>
                <w:rFonts w:ascii="Arial" w:hAnsi="Arial" w:cs="Arial"/>
                <w:b/>
                <w:sz w:val="20"/>
                <w:szCs w:val="20"/>
              </w:rPr>
              <w:t>Nr.</w:t>
            </w:r>
          </w:p>
          <w:p w:rsidR="00DE4BA5" w:rsidRPr="00DE4BA5" w:rsidRDefault="00DE4BA5" w:rsidP="00DE4BA5">
            <w:pPr>
              <w:autoSpaceDE w:val="0"/>
              <w:autoSpaceDN w:val="0"/>
              <w:adjustRightInd w:val="0"/>
              <w:jc w:val="center"/>
              <w:rPr>
                <w:rFonts w:ascii="Arial" w:hAnsi="Arial" w:cs="Arial"/>
                <w:b/>
                <w:sz w:val="20"/>
                <w:szCs w:val="20"/>
              </w:rPr>
            </w:pPr>
            <w:r w:rsidRPr="00DE4BA5">
              <w:rPr>
                <w:rFonts w:ascii="Arial" w:hAnsi="Arial" w:cs="Arial"/>
                <w:b/>
                <w:sz w:val="20"/>
                <w:szCs w:val="20"/>
              </w:rPr>
              <w:t>crt.</w:t>
            </w:r>
          </w:p>
        </w:tc>
        <w:tc>
          <w:tcPr>
            <w:tcW w:w="1226" w:type="pct"/>
          </w:tcPr>
          <w:p w:rsidR="00DE4BA5" w:rsidRPr="00DE4BA5" w:rsidRDefault="00DE4BA5" w:rsidP="00DE4BA5">
            <w:pPr>
              <w:autoSpaceDE w:val="0"/>
              <w:autoSpaceDN w:val="0"/>
              <w:adjustRightInd w:val="0"/>
              <w:jc w:val="center"/>
              <w:rPr>
                <w:rFonts w:ascii="Arial" w:hAnsi="Arial" w:cs="Arial"/>
                <w:b/>
                <w:sz w:val="20"/>
                <w:szCs w:val="20"/>
              </w:rPr>
            </w:pPr>
            <w:r w:rsidRPr="00DE4BA5">
              <w:rPr>
                <w:rFonts w:ascii="Arial" w:hAnsi="Arial" w:cs="Arial"/>
                <w:b/>
                <w:sz w:val="20"/>
                <w:szCs w:val="20"/>
              </w:rPr>
              <w:t>Parametrul măsurat</w:t>
            </w:r>
          </w:p>
        </w:tc>
        <w:tc>
          <w:tcPr>
            <w:tcW w:w="344" w:type="pct"/>
          </w:tcPr>
          <w:p w:rsidR="00DE4BA5" w:rsidRPr="00DE4BA5" w:rsidRDefault="00DE4BA5" w:rsidP="00DE4BA5">
            <w:pPr>
              <w:autoSpaceDE w:val="0"/>
              <w:autoSpaceDN w:val="0"/>
              <w:adjustRightInd w:val="0"/>
              <w:jc w:val="center"/>
              <w:rPr>
                <w:rFonts w:ascii="Arial" w:hAnsi="Arial" w:cs="Arial"/>
                <w:b/>
                <w:sz w:val="20"/>
                <w:szCs w:val="20"/>
              </w:rPr>
            </w:pPr>
            <w:r w:rsidRPr="00DE4BA5">
              <w:rPr>
                <w:rFonts w:ascii="Arial" w:hAnsi="Arial" w:cs="Arial"/>
                <w:b/>
                <w:sz w:val="20"/>
                <w:szCs w:val="20"/>
              </w:rPr>
              <w:t>UM</w:t>
            </w:r>
          </w:p>
        </w:tc>
        <w:tc>
          <w:tcPr>
            <w:tcW w:w="1093" w:type="pct"/>
          </w:tcPr>
          <w:p w:rsidR="00DE4BA5" w:rsidRPr="00DE4BA5" w:rsidRDefault="00DE4BA5" w:rsidP="00DE4BA5">
            <w:pPr>
              <w:autoSpaceDE w:val="0"/>
              <w:autoSpaceDN w:val="0"/>
              <w:adjustRightInd w:val="0"/>
              <w:jc w:val="center"/>
              <w:rPr>
                <w:rFonts w:ascii="Arial" w:hAnsi="Arial" w:cs="Arial"/>
                <w:b/>
                <w:sz w:val="20"/>
                <w:szCs w:val="20"/>
              </w:rPr>
            </w:pPr>
            <w:r w:rsidRPr="00DE4BA5">
              <w:rPr>
                <w:rFonts w:ascii="Arial" w:hAnsi="Arial" w:cs="Arial"/>
                <w:b/>
                <w:sz w:val="20"/>
                <w:szCs w:val="20"/>
              </w:rPr>
              <w:t>Limita de detecţie</w:t>
            </w:r>
          </w:p>
          <w:p w:rsidR="00DE4BA5" w:rsidRPr="00DE4BA5" w:rsidRDefault="00DE4BA5" w:rsidP="00DE4BA5">
            <w:pPr>
              <w:autoSpaceDE w:val="0"/>
              <w:autoSpaceDN w:val="0"/>
              <w:adjustRightInd w:val="0"/>
              <w:jc w:val="center"/>
              <w:rPr>
                <w:rFonts w:ascii="Arial" w:hAnsi="Arial" w:cs="Arial"/>
                <w:b/>
                <w:sz w:val="20"/>
                <w:szCs w:val="20"/>
              </w:rPr>
            </w:pPr>
            <w:r w:rsidRPr="00DE4BA5">
              <w:rPr>
                <w:rFonts w:ascii="Arial" w:hAnsi="Arial" w:cs="Arial"/>
                <w:b/>
                <w:sz w:val="20"/>
                <w:szCs w:val="20"/>
              </w:rPr>
              <w:t>(µmol/dm</w:t>
            </w:r>
            <w:r w:rsidRPr="00DE4BA5">
              <w:rPr>
                <w:rFonts w:ascii="Arial" w:hAnsi="Arial" w:cs="Arial"/>
                <w:b/>
                <w:sz w:val="20"/>
                <w:szCs w:val="20"/>
                <w:vertAlign w:val="superscript"/>
              </w:rPr>
              <w:t>3</w:t>
            </w:r>
            <w:r w:rsidRPr="00DE4BA5">
              <w:rPr>
                <w:rFonts w:ascii="Arial" w:hAnsi="Arial" w:cs="Arial"/>
                <w:b/>
                <w:sz w:val="20"/>
                <w:szCs w:val="20"/>
              </w:rPr>
              <w:t>)</w:t>
            </w:r>
          </w:p>
        </w:tc>
        <w:tc>
          <w:tcPr>
            <w:tcW w:w="2017" w:type="pct"/>
          </w:tcPr>
          <w:p w:rsidR="00DE4BA5" w:rsidRPr="00DE4BA5" w:rsidRDefault="00DE4BA5" w:rsidP="00DE4BA5">
            <w:pPr>
              <w:autoSpaceDE w:val="0"/>
              <w:autoSpaceDN w:val="0"/>
              <w:adjustRightInd w:val="0"/>
              <w:rPr>
                <w:rFonts w:ascii="Arial" w:hAnsi="Arial" w:cs="Arial"/>
                <w:b/>
                <w:sz w:val="20"/>
                <w:szCs w:val="20"/>
              </w:rPr>
            </w:pPr>
            <w:r w:rsidRPr="00DE4BA5">
              <w:rPr>
                <w:rFonts w:ascii="Arial" w:hAnsi="Arial" w:cs="Arial"/>
                <w:b/>
                <w:sz w:val="20"/>
                <w:szCs w:val="20"/>
              </w:rPr>
              <w:t>Incertitudinea relativă, U (c) extinsă (%) k=2, factor de acoperire 95,45%</w:t>
            </w:r>
          </w:p>
        </w:tc>
      </w:tr>
      <w:tr w:rsidR="00DE4BA5" w:rsidRPr="00DE4BA5" w:rsidTr="00AE5D0B">
        <w:trPr>
          <w:jc w:val="center"/>
        </w:trPr>
        <w:tc>
          <w:tcPr>
            <w:tcW w:w="319"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lastRenderedPageBreak/>
              <w:t>1.</w:t>
            </w:r>
          </w:p>
        </w:tc>
        <w:tc>
          <w:tcPr>
            <w:tcW w:w="1226"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Azota</w:t>
            </w:r>
            <w:r w:rsidRPr="00DE4BA5">
              <w:rPr>
                <w:rFonts w:ascii="Arial" w:hAnsi="Tahoma" w:cs="Arial"/>
              </w:rPr>
              <w:t>ț</w:t>
            </w:r>
            <w:r w:rsidRPr="00DE4BA5">
              <w:rPr>
                <w:rFonts w:ascii="Arial" w:hAnsi="Arial" w:cs="Arial"/>
              </w:rPr>
              <w:t>i, (NO</w:t>
            </w:r>
            <w:r w:rsidRPr="00DE4BA5">
              <w:rPr>
                <w:rFonts w:ascii="Arial" w:hAnsi="Arial" w:cs="Arial"/>
                <w:vertAlign w:val="subscript"/>
              </w:rPr>
              <w:t>3</w:t>
            </w:r>
            <w:r w:rsidRPr="00DE4BA5">
              <w:rPr>
                <w:rFonts w:ascii="Arial" w:hAnsi="Arial" w:cs="Arial"/>
              </w:rPr>
              <w:t>)</w:t>
            </w:r>
            <w:r w:rsidRPr="00DE4BA5">
              <w:rPr>
                <w:rFonts w:ascii="Arial" w:hAnsi="Arial" w:cs="Arial"/>
                <w:vertAlign w:val="superscript"/>
              </w:rPr>
              <w:t>-</w:t>
            </w:r>
          </w:p>
        </w:tc>
        <w:tc>
          <w:tcPr>
            <w:tcW w:w="344"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µM</w:t>
            </w:r>
          </w:p>
        </w:tc>
        <w:tc>
          <w:tcPr>
            <w:tcW w:w="1093"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0,12</w:t>
            </w:r>
          </w:p>
        </w:tc>
        <w:tc>
          <w:tcPr>
            <w:tcW w:w="2017" w:type="pct"/>
          </w:tcPr>
          <w:p w:rsidR="00DE4BA5" w:rsidRPr="00DE4BA5" w:rsidRDefault="00DE4BA5" w:rsidP="00DE4BA5">
            <w:pPr>
              <w:autoSpaceDE w:val="0"/>
              <w:autoSpaceDN w:val="0"/>
              <w:adjustRightInd w:val="0"/>
              <w:jc w:val="right"/>
              <w:rPr>
                <w:rFonts w:ascii="Arial" w:hAnsi="Arial" w:cs="Arial"/>
              </w:rPr>
            </w:pPr>
            <w:r w:rsidRPr="00DE4BA5">
              <w:rPr>
                <w:rFonts w:ascii="Arial" w:hAnsi="Arial" w:cs="Arial"/>
              </w:rPr>
              <w:t>8,4</w:t>
            </w:r>
          </w:p>
        </w:tc>
      </w:tr>
      <w:tr w:rsidR="00DE4BA5" w:rsidRPr="00DE4BA5" w:rsidTr="00AE5D0B">
        <w:trPr>
          <w:jc w:val="center"/>
        </w:trPr>
        <w:tc>
          <w:tcPr>
            <w:tcW w:w="319"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2.</w:t>
            </w:r>
          </w:p>
        </w:tc>
        <w:tc>
          <w:tcPr>
            <w:tcW w:w="1226"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Azoti</w:t>
            </w:r>
            <w:r w:rsidRPr="00DE4BA5">
              <w:rPr>
                <w:rFonts w:ascii="Arial" w:hAnsi="Tahoma" w:cs="Arial"/>
              </w:rPr>
              <w:t>ț</w:t>
            </w:r>
            <w:r w:rsidRPr="00DE4BA5">
              <w:rPr>
                <w:rFonts w:ascii="Arial" w:hAnsi="Arial" w:cs="Arial"/>
              </w:rPr>
              <w:t>i, (NO</w:t>
            </w:r>
            <w:r w:rsidRPr="00DE4BA5">
              <w:rPr>
                <w:rFonts w:ascii="Arial" w:hAnsi="Arial" w:cs="Arial"/>
                <w:vertAlign w:val="subscript"/>
              </w:rPr>
              <w:t>2</w:t>
            </w:r>
            <w:r w:rsidRPr="00DE4BA5">
              <w:rPr>
                <w:rFonts w:ascii="Arial" w:hAnsi="Arial" w:cs="Arial"/>
              </w:rPr>
              <w:t>)</w:t>
            </w:r>
            <w:r w:rsidRPr="00DE4BA5">
              <w:rPr>
                <w:rFonts w:ascii="Arial" w:hAnsi="Arial" w:cs="Arial"/>
                <w:vertAlign w:val="superscript"/>
              </w:rPr>
              <w:t>-</w:t>
            </w:r>
          </w:p>
        </w:tc>
        <w:tc>
          <w:tcPr>
            <w:tcW w:w="344"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µM</w:t>
            </w:r>
          </w:p>
        </w:tc>
        <w:tc>
          <w:tcPr>
            <w:tcW w:w="1093"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0,03</w:t>
            </w:r>
          </w:p>
        </w:tc>
        <w:tc>
          <w:tcPr>
            <w:tcW w:w="2017" w:type="pct"/>
          </w:tcPr>
          <w:p w:rsidR="00DE4BA5" w:rsidRPr="00DE4BA5" w:rsidRDefault="00DE4BA5" w:rsidP="00DE4BA5">
            <w:pPr>
              <w:autoSpaceDE w:val="0"/>
              <w:autoSpaceDN w:val="0"/>
              <w:adjustRightInd w:val="0"/>
              <w:jc w:val="right"/>
              <w:rPr>
                <w:rFonts w:ascii="Arial" w:hAnsi="Arial" w:cs="Arial"/>
              </w:rPr>
            </w:pPr>
            <w:r w:rsidRPr="00DE4BA5">
              <w:rPr>
                <w:rFonts w:ascii="Arial" w:hAnsi="Arial" w:cs="Arial"/>
              </w:rPr>
              <w:t>6,6</w:t>
            </w:r>
          </w:p>
        </w:tc>
      </w:tr>
      <w:tr w:rsidR="00DE4BA5" w:rsidRPr="00DE4BA5" w:rsidTr="00AE5D0B">
        <w:trPr>
          <w:jc w:val="center"/>
        </w:trPr>
        <w:tc>
          <w:tcPr>
            <w:tcW w:w="319"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3.</w:t>
            </w:r>
          </w:p>
        </w:tc>
        <w:tc>
          <w:tcPr>
            <w:tcW w:w="1226"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Amoniu, (NH</w:t>
            </w:r>
            <w:r w:rsidRPr="00DE4BA5">
              <w:rPr>
                <w:rFonts w:ascii="Arial" w:hAnsi="Arial" w:cs="Arial"/>
                <w:vertAlign w:val="subscript"/>
              </w:rPr>
              <w:t>4</w:t>
            </w:r>
            <w:r w:rsidRPr="00DE4BA5">
              <w:rPr>
                <w:rFonts w:ascii="Arial" w:hAnsi="Arial" w:cs="Arial"/>
              </w:rPr>
              <w:t>)</w:t>
            </w:r>
            <w:r w:rsidRPr="00DE4BA5">
              <w:rPr>
                <w:rFonts w:ascii="Arial" w:hAnsi="Arial" w:cs="Arial"/>
                <w:vertAlign w:val="superscript"/>
              </w:rPr>
              <w:t>+</w:t>
            </w:r>
          </w:p>
        </w:tc>
        <w:tc>
          <w:tcPr>
            <w:tcW w:w="344"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µM</w:t>
            </w:r>
          </w:p>
        </w:tc>
        <w:tc>
          <w:tcPr>
            <w:tcW w:w="1093"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0,12</w:t>
            </w:r>
          </w:p>
        </w:tc>
        <w:tc>
          <w:tcPr>
            <w:tcW w:w="2017" w:type="pct"/>
          </w:tcPr>
          <w:p w:rsidR="00DE4BA5" w:rsidRPr="00DE4BA5" w:rsidRDefault="00DE4BA5" w:rsidP="00DE4BA5">
            <w:pPr>
              <w:autoSpaceDE w:val="0"/>
              <w:autoSpaceDN w:val="0"/>
              <w:adjustRightInd w:val="0"/>
              <w:jc w:val="right"/>
              <w:rPr>
                <w:rFonts w:ascii="Arial" w:hAnsi="Arial" w:cs="Arial"/>
              </w:rPr>
            </w:pPr>
            <w:r w:rsidRPr="00DE4BA5">
              <w:rPr>
                <w:rFonts w:ascii="Arial" w:hAnsi="Arial" w:cs="Arial"/>
              </w:rPr>
              <w:t>7,1</w:t>
            </w:r>
          </w:p>
        </w:tc>
      </w:tr>
      <w:tr w:rsidR="00DE4BA5" w:rsidRPr="00DE4BA5" w:rsidTr="00AE5D0B">
        <w:trPr>
          <w:jc w:val="center"/>
        </w:trPr>
        <w:tc>
          <w:tcPr>
            <w:tcW w:w="319"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4</w:t>
            </w:r>
          </w:p>
        </w:tc>
        <w:tc>
          <w:tcPr>
            <w:tcW w:w="1226"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Fosfa</w:t>
            </w:r>
            <w:r w:rsidRPr="00DE4BA5">
              <w:rPr>
                <w:rFonts w:ascii="Arial" w:hAnsi="Tahoma" w:cs="Arial"/>
              </w:rPr>
              <w:t>ț</w:t>
            </w:r>
            <w:r w:rsidRPr="00DE4BA5">
              <w:rPr>
                <w:rFonts w:ascii="Arial" w:hAnsi="Arial" w:cs="Arial"/>
              </w:rPr>
              <w:t>i, (PO</w:t>
            </w:r>
            <w:r w:rsidRPr="00DE4BA5">
              <w:rPr>
                <w:rFonts w:ascii="Arial" w:hAnsi="Arial" w:cs="Arial"/>
                <w:vertAlign w:val="subscript"/>
              </w:rPr>
              <w:t>4</w:t>
            </w:r>
            <w:r w:rsidRPr="00DE4BA5">
              <w:rPr>
                <w:rFonts w:ascii="Arial" w:hAnsi="Arial" w:cs="Arial"/>
              </w:rPr>
              <w:t>)</w:t>
            </w:r>
            <w:r w:rsidRPr="00DE4BA5">
              <w:rPr>
                <w:rFonts w:ascii="Arial" w:hAnsi="Arial" w:cs="Arial"/>
                <w:vertAlign w:val="superscript"/>
              </w:rPr>
              <w:t>3-</w:t>
            </w:r>
          </w:p>
        </w:tc>
        <w:tc>
          <w:tcPr>
            <w:tcW w:w="344"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µM</w:t>
            </w:r>
          </w:p>
        </w:tc>
        <w:tc>
          <w:tcPr>
            <w:tcW w:w="1093"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0,01</w:t>
            </w:r>
          </w:p>
        </w:tc>
        <w:tc>
          <w:tcPr>
            <w:tcW w:w="2017" w:type="pct"/>
          </w:tcPr>
          <w:p w:rsidR="00DE4BA5" w:rsidRPr="00DE4BA5" w:rsidRDefault="00DE4BA5" w:rsidP="00DE4BA5">
            <w:pPr>
              <w:autoSpaceDE w:val="0"/>
              <w:autoSpaceDN w:val="0"/>
              <w:adjustRightInd w:val="0"/>
              <w:jc w:val="right"/>
              <w:rPr>
                <w:rFonts w:ascii="Arial" w:hAnsi="Arial" w:cs="Arial"/>
              </w:rPr>
            </w:pPr>
            <w:r w:rsidRPr="00DE4BA5">
              <w:rPr>
                <w:rFonts w:ascii="Arial" w:hAnsi="Arial" w:cs="Arial"/>
              </w:rPr>
              <w:t>14,0</w:t>
            </w:r>
          </w:p>
        </w:tc>
      </w:tr>
      <w:tr w:rsidR="00DE4BA5" w:rsidRPr="00DE4BA5" w:rsidTr="00AE5D0B">
        <w:trPr>
          <w:jc w:val="center"/>
        </w:trPr>
        <w:tc>
          <w:tcPr>
            <w:tcW w:w="319"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5.</w:t>
            </w:r>
          </w:p>
        </w:tc>
        <w:tc>
          <w:tcPr>
            <w:tcW w:w="1226"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Silica</w:t>
            </w:r>
            <w:r w:rsidRPr="00DE4BA5">
              <w:rPr>
                <w:rFonts w:ascii="Arial" w:hAnsi="Tahoma" w:cs="Arial"/>
              </w:rPr>
              <w:t>ț</w:t>
            </w:r>
            <w:r w:rsidRPr="00DE4BA5">
              <w:rPr>
                <w:rFonts w:ascii="Arial" w:hAnsi="Arial" w:cs="Arial"/>
              </w:rPr>
              <w:t>i, (SiO</w:t>
            </w:r>
            <w:r w:rsidRPr="00DE4BA5">
              <w:rPr>
                <w:rFonts w:ascii="Arial" w:hAnsi="Arial" w:cs="Arial"/>
                <w:vertAlign w:val="subscript"/>
              </w:rPr>
              <w:t>4</w:t>
            </w:r>
            <w:r w:rsidRPr="00DE4BA5">
              <w:rPr>
                <w:rFonts w:ascii="Arial" w:hAnsi="Arial" w:cs="Arial"/>
              </w:rPr>
              <w:t>)</w:t>
            </w:r>
            <w:r w:rsidRPr="00DE4BA5">
              <w:rPr>
                <w:rFonts w:ascii="Arial" w:hAnsi="Arial" w:cs="Arial"/>
                <w:vertAlign w:val="superscript"/>
              </w:rPr>
              <w:t>4-</w:t>
            </w:r>
          </w:p>
        </w:tc>
        <w:tc>
          <w:tcPr>
            <w:tcW w:w="344"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µM</w:t>
            </w:r>
          </w:p>
        </w:tc>
        <w:tc>
          <w:tcPr>
            <w:tcW w:w="1093" w:type="pct"/>
          </w:tcPr>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0,20</w:t>
            </w:r>
          </w:p>
        </w:tc>
        <w:tc>
          <w:tcPr>
            <w:tcW w:w="2017" w:type="pct"/>
          </w:tcPr>
          <w:p w:rsidR="00DE4BA5" w:rsidRPr="00DE4BA5" w:rsidRDefault="00DE4BA5" w:rsidP="00DE4BA5">
            <w:pPr>
              <w:autoSpaceDE w:val="0"/>
              <w:autoSpaceDN w:val="0"/>
              <w:adjustRightInd w:val="0"/>
              <w:jc w:val="right"/>
              <w:rPr>
                <w:rFonts w:ascii="Arial" w:hAnsi="Arial" w:cs="Arial"/>
              </w:rPr>
            </w:pPr>
            <w:r w:rsidRPr="00DE4BA5">
              <w:rPr>
                <w:rFonts w:ascii="Arial" w:hAnsi="Arial" w:cs="Arial"/>
              </w:rPr>
              <w:t>3,3</w:t>
            </w:r>
          </w:p>
        </w:tc>
      </w:tr>
    </w:tbl>
    <w:p w:rsidR="00DE4BA5" w:rsidRPr="00DE4BA5" w:rsidRDefault="00DE4BA5" w:rsidP="00DE4BA5">
      <w:pPr>
        <w:spacing w:line="360" w:lineRule="auto"/>
        <w:ind w:firstLine="720"/>
        <w:jc w:val="both"/>
        <w:rPr>
          <w:rFonts w:ascii="Arial" w:hAnsi="Arial" w:cs="Arial"/>
          <w:b/>
          <w:bCs/>
        </w:rPr>
      </w:pPr>
    </w:p>
    <w:p w:rsidR="00DE4BA5" w:rsidRPr="00DE4BA5" w:rsidRDefault="00DE4BA5" w:rsidP="00DE4BA5">
      <w:pPr>
        <w:spacing w:line="360" w:lineRule="auto"/>
        <w:ind w:firstLine="708"/>
        <w:jc w:val="both"/>
        <w:rPr>
          <w:rFonts w:ascii="Arial" w:hAnsi="Arial" w:cs="Arial"/>
        </w:rPr>
      </w:pPr>
      <w:r w:rsidRPr="00DE4BA5">
        <w:rPr>
          <w:rFonts w:ascii="Arial" w:hAnsi="Arial" w:cs="Arial"/>
          <w:b/>
        </w:rPr>
        <w:t>Metalele totale</w:t>
      </w:r>
      <w:r w:rsidRPr="00DE4BA5">
        <w:rPr>
          <w:rFonts w:ascii="Arial" w:hAnsi="Arial" w:cs="Arial"/>
        </w:rPr>
        <w:t xml:space="preserve"> au fost determinate în probe de apă marină nefiltrate, acidifiate până la pH = 2 cu HNO</w:t>
      </w:r>
      <w:r w:rsidRPr="00DE4BA5">
        <w:rPr>
          <w:rFonts w:ascii="Arial" w:hAnsi="Arial" w:cs="Arial"/>
          <w:vertAlign w:val="subscript"/>
        </w:rPr>
        <w:t xml:space="preserve">3 </w:t>
      </w:r>
      <w:r w:rsidRPr="00DE4BA5">
        <w:rPr>
          <w:rFonts w:ascii="Arial" w:hAnsi="Arial" w:cs="Arial"/>
        </w:rPr>
        <w:t xml:space="preserve">Ultrapur. Acidul azotic are rol nu numai în conservarea probelor şi solubilizarea metalelor particulate, ci şi ca modificator de matrice, diminuând interferenţele provocate de săruri. </w:t>
      </w:r>
    </w:p>
    <w:p w:rsidR="00DE4BA5" w:rsidRPr="00DE4BA5" w:rsidRDefault="00DE4BA5" w:rsidP="00DE4BA5">
      <w:pPr>
        <w:spacing w:line="360" w:lineRule="auto"/>
        <w:ind w:firstLine="708"/>
        <w:jc w:val="both"/>
        <w:rPr>
          <w:rFonts w:ascii="Arial" w:hAnsi="Arial" w:cs="Arial"/>
        </w:rPr>
      </w:pPr>
      <w:r w:rsidRPr="00DE4BA5">
        <w:rPr>
          <w:rFonts w:ascii="Arial" w:hAnsi="Arial" w:cs="Arial"/>
        </w:rPr>
        <w:t>Determinarea analitică a conţinutului de cupru, cadmiu, plumb, nichel</w:t>
      </w:r>
      <w:r w:rsidRPr="00DE4BA5">
        <w:rPr>
          <w:rFonts w:ascii="Arial" w:hAnsi="Arial" w:cs="Arial"/>
          <w:b/>
        </w:rPr>
        <w:t xml:space="preserve">, </w:t>
      </w:r>
      <w:r w:rsidRPr="00DE4BA5">
        <w:rPr>
          <w:rFonts w:ascii="Arial" w:hAnsi="Arial" w:cs="Arial"/>
        </w:rPr>
        <w:t>crom si bariu  s-a efectuat prin metoda spectrometriei cu absorbţie atomică, folosind un instrument model SOLAAR M6 DUAL Zeeman, Thermo Electron – UNICAM. Calibrarea s-a efectuat cu standarde de lucru preparate pentru fiecare element, pornind de la soluţii stoc de 1000 μg/L (Merck). Domeniile de lucru sunt următoarele: Cu 0-50 μg/L; Cd 0-10 μg/L; Pb 0-25 μg/L; Ni 0-50 μg/L; Cr 0-100 μg/L; Ba 0-150 μg/L. S-au efectuat cel puţin 3 citiri instrumentale pentru fiecare probă, fiind raportată valoare medie. S-au aplicat  proceduri standard de analiză a metalelor grele, recomandate în studiile de poluare marină (IAEA-</w:t>
      </w:r>
      <w:smartTag w:uri="urn:schemas-microsoft-com:office:smarttags" w:element="stockticker">
        <w:r w:rsidRPr="00DE4BA5">
          <w:rPr>
            <w:rFonts w:ascii="Arial" w:hAnsi="Arial" w:cs="Arial"/>
          </w:rPr>
          <w:t>MEL</w:t>
        </w:r>
      </w:smartTag>
      <w:r w:rsidRPr="00DE4BA5">
        <w:rPr>
          <w:rFonts w:ascii="Arial" w:hAnsi="Arial" w:cs="Arial"/>
        </w:rPr>
        <w:t>, Monaco, 1999) şi de manualul „Methods of Seawater Analysis” (Grasshoff, 1999).</w:t>
      </w:r>
    </w:p>
    <w:p w:rsidR="00DE4BA5" w:rsidRPr="00DE4BA5" w:rsidRDefault="00DE4BA5" w:rsidP="00DE4BA5">
      <w:pPr>
        <w:spacing w:line="360" w:lineRule="auto"/>
        <w:ind w:firstLine="708"/>
        <w:jc w:val="both"/>
        <w:rPr>
          <w:rFonts w:ascii="Arial" w:hAnsi="Arial" w:cs="Arial"/>
          <w:color w:val="000000"/>
        </w:rPr>
      </w:pPr>
      <w:r w:rsidRPr="00DE4BA5">
        <w:rPr>
          <w:rFonts w:ascii="Arial" w:hAnsi="Arial" w:cs="Arial"/>
          <w:b/>
          <w:bCs/>
        </w:rPr>
        <w:t xml:space="preserve">TPH – </w:t>
      </w:r>
      <w:r w:rsidRPr="00DE4BA5">
        <w:rPr>
          <w:rFonts w:ascii="Arial" w:hAnsi="Arial" w:cs="Arial"/>
          <w:b/>
          <w:color w:val="000000"/>
        </w:rPr>
        <w:t xml:space="preserve">Conţinutul total în hidrocarburi petroliere </w:t>
      </w:r>
      <w:r w:rsidRPr="00DE4BA5">
        <w:rPr>
          <w:rFonts w:ascii="Arial" w:hAnsi="Arial" w:cs="Arial"/>
          <w:b/>
          <w:bCs/>
          <w:color w:val="000000"/>
        </w:rPr>
        <w:t xml:space="preserve">– </w:t>
      </w:r>
      <w:r w:rsidRPr="00DE4BA5">
        <w:rPr>
          <w:rFonts w:ascii="Arial" w:hAnsi="Arial" w:cs="Arial"/>
          <w:color w:val="000000"/>
        </w:rPr>
        <w:t>Extracţia hidrocarburilor petroliere s-a efectuat cu un amestec de hexan/diclormetan: 7/3 (v/v). Determinarea de fluorescenţă s-a realizat cu analizorul de lichide Fluorat-02-3M, domeniu 200 - 950 nm (Manualul de instruire asupra măsurării compuşilor organocloruraţi şi a hidrocarburilor din petrol în probele de mediu, IAEA-</w:t>
      </w:r>
      <w:smartTag w:uri="urn:schemas-microsoft-com:office:smarttags" w:element="stockticker">
        <w:r w:rsidRPr="00DE4BA5">
          <w:rPr>
            <w:rFonts w:ascii="Arial" w:hAnsi="Arial" w:cs="Arial"/>
            <w:color w:val="000000"/>
          </w:rPr>
          <w:t>MEL</w:t>
        </w:r>
      </w:smartTag>
      <w:r w:rsidRPr="00DE4BA5">
        <w:rPr>
          <w:rFonts w:ascii="Arial" w:hAnsi="Arial" w:cs="Arial"/>
          <w:color w:val="000000"/>
        </w:rPr>
        <w:t>/Marine Environmental Studies Laboratory, 1995).</w:t>
      </w:r>
    </w:p>
    <w:p w:rsidR="00DE4BA5" w:rsidRPr="00DE4BA5" w:rsidRDefault="00DE4BA5" w:rsidP="00DE4BA5">
      <w:pPr>
        <w:widowControl w:val="0"/>
        <w:spacing w:after="40" w:line="360" w:lineRule="auto"/>
        <w:ind w:right="74" w:firstLine="357"/>
        <w:jc w:val="both"/>
        <w:rPr>
          <w:rFonts w:ascii="Arial" w:eastAsia="Calibri" w:hAnsi="Arial" w:cs="Arial"/>
          <w:b/>
          <w:sz w:val="24"/>
          <w:szCs w:val="24"/>
          <w:lang w:eastAsia="x-none"/>
        </w:rPr>
      </w:pPr>
      <w:r w:rsidRPr="00DE4BA5">
        <w:rPr>
          <w:rFonts w:ascii="Arial" w:eastAsia="Calibri" w:hAnsi="Arial" w:cs="Arial"/>
          <w:b/>
          <w:sz w:val="24"/>
          <w:szCs w:val="24"/>
          <w:lang w:eastAsia="x-none"/>
        </w:rPr>
        <w:t xml:space="preserve">Hidrocarburile Aromatice Polinucleare (HAP) </w:t>
      </w:r>
    </w:p>
    <w:p w:rsidR="00DE4BA5" w:rsidRPr="00DE4BA5" w:rsidRDefault="00DE4BA5" w:rsidP="00DE4BA5">
      <w:pPr>
        <w:widowControl w:val="0"/>
        <w:spacing w:after="40" w:line="360" w:lineRule="auto"/>
        <w:ind w:right="74" w:firstLine="357"/>
        <w:jc w:val="both"/>
        <w:rPr>
          <w:rFonts w:ascii="Arial" w:eastAsia="Calibri" w:hAnsi="Arial" w:cs="Arial"/>
          <w:sz w:val="24"/>
          <w:szCs w:val="24"/>
          <w:lang w:eastAsia="x-none"/>
        </w:rPr>
      </w:pPr>
      <w:r w:rsidRPr="00DE4BA5">
        <w:rPr>
          <w:rFonts w:ascii="Arial" w:eastAsia="Calibri" w:hAnsi="Arial" w:cs="Arial"/>
          <w:sz w:val="24"/>
          <w:szCs w:val="24"/>
          <w:lang w:eastAsia="x-none"/>
        </w:rPr>
        <w:t>Determinararea HAP-urilor se efectuează în următoarele etape: extracţie, purificare-concentrare şi analaiza gaz cromatografică a extractelor obţinute cu un echipament Clarus 500 cu spectrometru de masa (detector). Pentru calibrare s-a utilizat un standard  -100 µg/ml care conţine un amestec de 16 HAP-uri: naftalină, acenaftilen, acenaften, fluoren,</w:t>
      </w:r>
      <w:r w:rsidRPr="00DE4BA5">
        <w:rPr>
          <w:rFonts w:ascii="Arial" w:eastAsia="Calibri" w:hAnsi="Arial" w:cs="Arial"/>
          <w:color w:val="FF0000"/>
          <w:sz w:val="24"/>
          <w:szCs w:val="24"/>
          <w:lang w:eastAsia="x-none"/>
        </w:rPr>
        <w:t xml:space="preserve"> </w:t>
      </w:r>
      <w:r w:rsidRPr="00DE4BA5">
        <w:rPr>
          <w:rFonts w:ascii="Arial" w:eastAsia="Calibri" w:hAnsi="Arial" w:cs="Arial"/>
          <w:sz w:val="24"/>
          <w:szCs w:val="24"/>
          <w:lang w:eastAsia="x-none"/>
        </w:rPr>
        <w:t>fenantren,antracen, fluoranten, piren, benzo[a]antracen, crisen,benzo[b]fluoranten, benzo[k]fluoranten, benzo[a]piren, benzo(g,h,i)perilen, dibenzo(a,h)antracen, indeno(1,2,3-c,d)piren şi 9,10 dihidroantracen ca standard intern.</w:t>
      </w:r>
    </w:p>
    <w:p w:rsidR="00DE4BA5" w:rsidRPr="00DE4BA5" w:rsidRDefault="00DE4BA5" w:rsidP="00DE4BA5">
      <w:pPr>
        <w:widowControl w:val="0"/>
        <w:spacing w:after="40" w:line="360" w:lineRule="auto"/>
        <w:ind w:right="72" w:firstLine="720"/>
        <w:jc w:val="both"/>
        <w:rPr>
          <w:rFonts w:ascii="Arial" w:eastAsia="Calibri" w:hAnsi="Arial" w:cs="Arial"/>
          <w:sz w:val="24"/>
          <w:szCs w:val="24"/>
          <w:lang w:eastAsia="x-none"/>
        </w:rPr>
      </w:pPr>
      <w:r w:rsidRPr="00DE4BA5">
        <w:rPr>
          <w:rFonts w:ascii="Arial" w:eastAsia="Calibri" w:hAnsi="Arial" w:cs="Arial"/>
          <w:sz w:val="24"/>
          <w:szCs w:val="24"/>
          <w:lang w:eastAsia="x-none"/>
        </w:rPr>
        <w:t xml:space="preserve">Analiza conţinutului de </w:t>
      </w:r>
      <w:r w:rsidRPr="00DE4BA5">
        <w:rPr>
          <w:rFonts w:ascii="Arial" w:eastAsia="Calibri" w:hAnsi="Arial" w:cs="Arial"/>
          <w:b/>
          <w:sz w:val="24"/>
          <w:szCs w:val="24"/>
          <w:lang w:eastAsia="x-none"/>
        </w:rPr>
        <w:t>poluanţi organocloruraţi</w:t>
      </w:r>
      <w:r w:rsidRPr="00DE4BA5">
        <w:rPr>
          <w:rFonts w:ascii="Arial" w:eastAsia="Calibri" w:hAnsi="Arial" w:cs="Arial"/>
          <w:sz w:val="24"/>
          <w:szCs w:val="24"/>
          <w:lang w:eastAsia="x-none"/>
        </w:rPr>
        <w:t xml:space="preserve"> s-a făcut prin metoda gas-</w:t>
      </w:r>
      <w:r w:rsidRPr="00DE4BA5">
        <w:rPr>
          <w:rFonts w:ascii="Arial" w:eastAsia="Calibri" w:hAnsi="Arial" w:cs="Arial"/>
          <w:sz w:val="24"/>
          <w:szCs w:val="24"/>
          <w:lang w:eastAsia="x-none"/>
        </w:rPr>
        <w:lastRenderedPageBreak/>
        <w:t xml:space="preserve">cromatografică, cu un gas-cromatograf Perkin Elmer CLARUS 500 prevăzut cu detector cu captură de elctroni. </w:t>
      </w:r>
    </w:p>
    <w:p w:rsidR="00DE4BA5" w:rsidRPr="00DE4BA5" w:rsidRDefault="00DE4BA5" w:rsidP="00DE4BA5">
      <w:pPr>
        <w:widowControl w:val="0"/>
        <w:spacing w:after="40" w:line="360" w:lineRule="auto"/>
        <w:ind w:right="72" w:firstLine="720"/>
        <w:jc w:val="both"/>
        <w:rPr>
          <w:rFonts w:ascii="Arial" w:eastAsia="Calibri" w:hAnsi="Arial" w:cs="Arial"/>
          <w:sz w:val="24"/>
          <w:szCs w:val="24"/>
          <w:lang w:eastAsia="x-none"/>
        </w:rPr>
      </w:pPr>
      <w:r w:rsidRPr="00DE4BA5">
        <w:rPr>
          <w:rFonts w:ascii="Arial" w:eastAsia="Calibri" w:hAnsi="Arial" w:cs="Arial"/>
          <w:sz w:val="24"/>
          <w:szCs w:val="24"/>
          <w:lang w:eastAsia="x-none"/>
        </w:rPr>
        <w:t>Extracţia poluanţilor din eşantioanele de apă s-a făcut cu amestec hexan/diclorometan = 3/1, în pâlnie de separare. Prelucrarea ulterioară a probelor a parcurs, următoarele etape: concentrarea extractelor la rotoevaporator, tratarea probelor cu cupru pentru îndepărtarea compuşilor cu sulf, separare pe coloană de fluorisil şi concentrarea probelor folosind concentratorul Kuderna-Denish şi la flux de azot.</w:t>
      </w:r>
    </w:p>
    <w:p w:rsidR="00DE4BA5" w:rsidRPr="00DE4BA5" w:rsidRDefault="00DE4BA5" w:rsidP="00DE4BA5">
      <w:pPr>
        <w:spacing w:line="360" w:lineRule="auto"/>
        <w:ind w:firstLine="708"/>
        <w:jc w:val="both"/>
        <w:rPr>
          <w:rFonts w:ascii="Arial" w:hAnsi="Arial" w:cs="Arial"/>
          <w:color w:val="000000"/>
          <w:lang w:val="pt-BR"/>
        </w:rPr>
      </w:pPr>
      <w:r w:rsidRPr="00DE4BA5">
        <w:rPr>
          <w:rFonts w:ascii="Arial" w:hAnsi="Arial" w:cs="Arial"/>
          <w:b/>
          <w:bCs/>
          <w:color w:val="000000"/>
        </w:rPr>
        <w:t xml:space="preserve">Metale grele. </w:t>
      </w:r>
      <w:r w:rsidRPr="00DE4BA5">
        <w:rPr>
          <w:rFonts w:ascii="Arial" w:hAnsi="Arial" w:cs="Arial"/>
          <w:color w:val="000000"/>
        </w:rPr>
        <w:t>Prelucrarea sedimentelor a constat în tratamentul cu acid concentrat (HNO</w:t>
      </w:r>
      <w:r w:rsidRPr="00DE4BA5">
        <w:rPr>
          <w:rFonts w:ascii="Arial" w:hAnsi="Arial" w:cs="Arial"/>
          <w:color w:val="000000"/>
          <w:vertAlign w:val="subscript"/>
        </w:rPr>
        <w:t>3</w:t>
      </w:r>
      <w:r w:rsidRPr="00DE4BA5">
        <w:rPr>
          <w:rFonts w:ascii="Arial" w:hAnsi="Arial" w:cs="Arial"/>
          <w:color w:val="000000"/>
        </w:rPr>
        <w:t xml:space="preserve"> Suprapur), urmată de procesul de digestie in cuptor cu microunde. </w:t>
      </w:r>
      <w:r w:rsidRPr="00DE4BA5">
        <w:rPr>
          <w:rFonts w:ascii="Arial" w:hAnsi="Arial" w:cs="Arial"/>
          <w:color w:val="000000"/>
          <w:lang w:val="pt-BR"/>
        </w:rPr>
        <w:t xml:space="preserve">La terminarea mineralizării, probele au fost reluate in balon cotat de 100 ml, cu apa deionizată. </w:t>
      </w:r>
    </w:p>
    <w:p w:rsidR="00DE4BA5" w:rsidRPr="00DE4BA5" w:rsidRDefault="00DE4BA5" w:rsidP="00DE4BA5">
      <w:pPr>
        <w:spacing w:line="360" w:lineRule="auto"/>
        <w:ind w:firstLine="708"/>
        <w:jc w:val="both"/>
        <w:rPr>
          <w:rFonts w:ascii="Arial" w:hAnsi="Arial" w:cs="Arial"/>
          <w:color w:val="000000"/>
          <w:lang w:val="pt-BR"/>
        </w:rPr>
      </w:pPr>
      <w:r w:rsidRPr="00DE4BA5">
        <w:rPr>
          <w:rFonts w:ascii="Arial" w:hAnsi="Arial" w:cs="Arial"/>
          <w:color w:val="000000"/>
          <w:lang w:val="pt-BR"/>
        </w:rPr>
        <w:t>Determinarea analitică a conţinutului de cupru, cadmiu, plumb, nichel</w:t>
      </w:r>
      <w:r w:rsidRPr="00DE4BA5">
        <w:rPr>
          <w:rFonts w:ascii="Arial" w:hAnsi="Arial" w:cs="Arial"/>
          <w:b/>
          <w:bCs/>
          <w:color w:val="000000"/>
          <w:lang w:val="pt-BR"/>
        </w:rPr>
        <w:t xml:space="preserve">, </w:t>
      </w:r>
      <w:r w:rsidRPr="00DE4BA5">
        <w:rPr>
          <w:rFonts w:ascii="Arial" w:hAnsi="Arial" w:cs="Arial"/>
          <w:color w:val="000000"/>
          <w:lang w:val="pt-BR"/>
        </w:rPr>
        <w:t xml:space="preserve">crom si bariu  s-a efectuat prin metoda spectrometriei cu absorbţie atomică, folosind un instrument model SOLAAR M6 DUAL Zeeman, Thermo Electron – UNICAM. Calibrarea s-a efectuat cu standarde de lucru preparate pentru fiecare element, pornind de la soluţii stoc de 1000 </w:t>
      </w:r>
      <w:r w:rsidRPr="00DE4BA5">
        <w:rPr>
          <w:rFonts w:ascii="Arial" w:hAnsi="Arial" w:cs="Arial"/>
          <w:color w:val="000000"/>
        </w:rPr>
        <w:t>μ</w:t>
      </w:r>
      <w:r w:rsidRPr="00DE4BA5">
        <w:rPr>
          <w:rFonts w:ascii="Arial" w:hAnsi="Arial" w:cs="Arial"/>
          <w:color w:val="000000"/>
          <w:lang w:val="pt-BR"/>
        </w:rPr>
        <w:t xml:space="preserve">g/L (Merck). Domeniile de lucru sunt următoarele: Cu 0-50 </w:t>
      </w:r>
      <w:r w:rsidRPr="00DE4BA5">
        <w:rPr>
          <w:rFonts w:ascii="Arial" w:hAnsi="Arial" w:cs="Arial"/>
          <w:color w:val="000000"/>
        </w:rPr>
        <w:t>μ</w:t>
      </w:r>
      <w:r w:rsidRPr="00DE4BA5">
        <w:rPr>
          <w:rFonts w:ascii="Arial" w:hAnsi="Arial" w:cs="Arial"/>
          <w:color w:val="000000"/>
          <w:lang w:val="pt-BR"/>
        </w:rPr>
        <w:t xml:space="preserve">g/L; Cd 0-10 </w:t>
      </w:r>
      <w:r w:rsidRPr="00DE4BA5">
        <w:rPr>
          <w:rFonts w:ascii="Arial" w:hAnsi="Arial" w:cs="Arial"/>
          <w:color w:val="000000"/>
        </w:rPr>
        <w:t>μ</w:t>
      </w:r>
      <w:r w:rsidRPr="00DE4BA5">
        <w:rPr>
          <w:rFonts w:ascii="Arial" w:hAnsi="Arial" w:cs="Arial"/>
          <w:color w:val="000000"/>
          <w:lang w:val="pt-BR"/>
        </w:rPr>
        <w:t xml:space="preserve">g/L; Pb 0-25 </w:t>
      </w:r>
      <w:r w:rsidRPr="00DE4BA5">
        <w:rPr>
          <w:rFonts w:ascii="Arial" w:hAnsi="Arial" w:cs="Arial"/>
          <w:color w:val="000000"/>
        </w:rPr>
        <w:t>μ</w:t>
      </w:r>
      <w:r w:rsidRPr="00DE4BA5">
        <w:rPr>
          <w:rFonts w:ascii="Arial" w:hAnsi="Arial" w:cs="Arial"/>
          <w:color w:val="000000"/>
          <w:lang w:val="pt-BR"/>
        </w:rPr>
        <w:t xml:space="preserve">g/L; Ni 0-50 </w:t>
      </w:r>
      <w:r w:rsidRPr="00DE4BA5">
        <w:rPr>
          <w:rFonts w:ascii="Arial" w:hAnsi="Arial" w:cs="Arial"/>
          <w:color w:val="000000"/>
        </w:rPr>
        <w:t>μ</w:t>
      </w:r>
      <w:r w:rsidRPr="00DE4BA5">
        <w:rPr>
          <w:rFonts w:ascii="Arial" w:hAnsi="Arial" w:cs="Arial"/>
          <w:color w:val="000000"/>
          <w:lang w:val="pt-BR"/>
        </w:rPr>
        <w:t xml:space="preserve">g/L; Cr 0-100 </w:t>
      </w:r>
      <w:r w:rsidRPr="00DE4BA5">
        <w:rPr>
          <w:rFonts w:ascii="Arial" w:hAnsi="Arial" w:cs="Arial"/>
          <w:color w:val="000000"/>
        </w:rPr>
        <w:t>μ</w:t>
      </w:r>
      <w:r w:rsidRPr="00DE4BA5">
        <w:rPr>
          <w:rFonts w:ascii="Arial" w:hAnsi="Arial" w:cs="Arial"/>
          <w:color w:val="000000"/>
          <w:lang w:val="pt-BR"/>
        </w:rPr>
        <w:t xml:space="preserve">g/L; Ba 0-150 </w:t>
      </w:r>
      <w:r w:rsidRPr="00DE4BA5">
        <w:rPr>
          <w:rFonts w:ascii="Arial" w:hAnsi="Arial" w:cs="Arial"/>
          <w:color w:val="000000"/>
        </w:rPr>
        <w:t>μ</w:t>
      </w:r>
      <w:r w:rsidRPr="00DE4BA5">
        <w:rPr>
          <w:rFonts w:ascii="Arial" w:hAnsi="Arial" w:cs="Arial"/>
          <w:color w:val="000000"/>
          <w:lang w:val="pt-BR"/>
        </w:rPr>
        <w:t>g/L. S-au efectuat cel puţin 3 citiri instrumentale pentru fiecare probă, fiind raportată valoare medie. S-au aplicat  proceduri standard de analiză a metalelor grele, recomandate în studiile de poluare marină (IAEA-</w:t>
      </w:r>
      <w:smartTag w:uri="urn:schemas-microsoft-com:office:smarttags" w:element="stockticker">
        <w:r w:rsidRPr="00DE4BA5">
          <w:rPr>
            <w:rFonts w:ascii="Arial" w:hAnsi="Arial" w:cs="Arial"/>
            <w:color w:val="000000"/>
            <w:lang w:val="pt-BR"/>
          </w:rPr>
          <w:t>MEL</w:t>
        </w:r>
      </w:smartTag>
      <w:r w:rsidRPr="00DE4BA5">
        <w:rPr>
          <w:rFonts w:ascii="Arial" w:hAnsi="Arial" w:cs="Arial"/>
          <w:color w:val="000000"/>
          <w:lang w:val="pt-BR"/>
        </w:rPr>
        <w:t>, Monaco, 1999) şi de manualul „Methods of Seawater Analysis” (Grasshoff, 1999).</w:t>
      </w:r>
    </w:p>
    <w:p w:rsidR="00DE4BA5" w:rsidRPr="00DE4BA5" w:rsidRDefault="00DE4BA5" w:rsidP="00DE4BA5">
      <w:pPr>
        <w:spacing w:line="360" w:lineRule="auto"/>
        <w:ind w:firstLine="720"/>
        <w:jc w:val="both"/>
        <w:rPr>
          <w:rFonts w:ascii="Arial" w:hAnsi="Arial" w:cs="Arial"/>
          <w:lang w:val="pt-BR"/>
        </w:rPr>
      </w:pPr>
      <w:r w:rsidRPr="00DE4BA5">
        <w:rPr>
          <w:rFonts w:ascii="Arial" w:hAnsi="Arial" w:cs="Arial"/>
          <w:lang w:val="pt-BR"/>
        </w:rPr>
        <w:t xml:space="preserve">Probele de sedimente superficiale au fost prelevate utilizând un boden-greifer de tip van Veen. Ele s-au colectat în recipiente care au fost pregătite corespunzător, aparţinând INCDM </w:t>
      </w:r>
      <w:r w:rsidRPr="00DE4BA5">
        <w:rPr>
          <w:rFonts w:ascii="Arial" w:hAnsi="Tahoma" w:cs="Arial"/>
          <w:lang w:val="pt-BR"/>
        </w:rPr>
        <w:t>ș</w:t>
      </w:r>
      <w:r w:rsidRPr="00DE4BA5">
        <w:rPr>
          <w:rFonts w:ascii="Arial" w:hAnsi="Arial" w:cs="Arial"/>
          <w:lang w:val="pt-BR"/>
        </w:rPr>
        <w:t xml:space="preserve">i au fost prelucrate imediat după prelevare </w:t>
      </w:r>
      <w:r w:rsidRPr="00DE4BA5">
        <w:rPr>
          <w:rFonts w:ascii="Arial" w:hAnsi="Tahoma" w:cs="Arial"/>
          <w:lang w:val="pt-BR"/>
        </w:rPr>
        <w:t>ș</w:t>
      </w:r>
      <w:r w:rsidRPr="00DE4BA5">
        <w:rPr>
          <w:rFonts w:ascii="Arial" w:hAnsi="Arial" w:cs="Arial"/>
          <w:lang w:val="pt-BR"/>
        </w:rPr>
        <w:t>i introducere în laborator.</w:t>
      </w:r>
    </w:p>
    <w:p w:rsidR="00DE4BA5" w:rsidRPr="00DE4BA5" w:rsidRDefault="00DE4BA5" w:rsidP="00DE4BA5">
      <w:pPr>
        <w:spacing w:line="360" w:lineRule="auto"/>
        <w:ind w:firstLine="720"/>
        <w:jc w:val="both"/>
        <w:rPr>
          <w:rFonts w:ascii="Arial" w:hAnsi="Arial" w:cs="Arial"/>
          <w:lang w:val="pt-BR"/>
        </w:rPr>
      </w:pPr>
      <w:r w:rsidRPr="00DE4BA5">
        <w:rPr>
          <w:rFonts w:ascii="Arial" w:hAnsi="Arial" w:cs="Arial"/>
          <w:lang w:val="pt-BR"/>
        </w:rPr>
        <w:t xml:space="preserve">Prelucrarea preliminară a </w:t>
      </w:r>
      <w:r w:rsidRPr="00DE4BA5">
        <w:rPr>
          <w:rFonts w:ascii="Arial" w:hAnsi="Arial" w:cs="Arial"/>
          <w:b/>
          <w:bCs/>
          <w:lang w:val="pt-BR"/>
        </w:rPr>
        <w:t>sedimentelor</w:t>
      </w:r>
      <w:r w:rsidRPr="00DE4BA5">
        <w:rPr>
          <w:rFonts w:ascii="Arial" w:hAnsi="Arial" w:cs="Arial"/>
          <w:lang w:val="pt-BR"/>
        </w:rPr>
        <w:t xml:space="preserve"> s-a efectuat conform metodelor de referinţă recomandate in studiul poluării marine. Probele au fost liofilizate, fragmentele grosiere (&gt; 0.5 mm) îndepărtate prin sitare, eşantioanele fiind ulterior bine omogenizate.</w:t>
      </w:r>
    </w:p>
    <w:p w:rsidR="00DE4BA5" w:rsidRPr="00DE4BA5" w:rsidRDefault="00DE4BA5" w:rsidP="00DE4BA5">
      <w:pPr>
        <w:spacing w:line="360" w:lineRule="auto"/>
        <w:ind w:firstLine="708"/>
        <w:jc w:val="both"/>
        <w:rPr>
          <w:rFonts w:ascii="Arial" w:hAnsi="Arial" w:cs="Arial"/>
          <w:color w:val="000000"/>
          <w:lang w:val="pt-BR"/>
        </w:rPr>
      </w:pPr>
      <w:r w:rsidRPr="00DE4BA5">
        <w:rPr>
          <w:rFonts w:ascii="Arial" w:hAnsi="Arial" w:cs="Arial"/>
          <w:b/>
          <w:bCs/>
          <w:lang w:val="pt-BR"/>
        </w:rPr>
        <w:t xml:space="preserve">TPH – </w:t>
      </w:r>
      <w:r w:rsidRPr="00DE4BA5">
        <w:rPr>
          <w:rFonts w:ascii="Arial" w:hAnsi="Arial" w:cs="Arial"/>
          <w:b/>
          <w:bCs/>
          <w:color w:val="000000"/>
          <w:lang w:val="pt-BR"/>
        </w:rPr>
        <w:t xml:space="preserve">Conţinutul total în hidrocarburi petroliere – </w:t>
      </w:r>
      <w:r w:rsidRPr="00DE4BA5">
        <w:rPr>
          <w:rFonts w:ascii="Arial" w:hAnsi="Arial" w:cs="Arial"/>
          <w:color w:val="000000"/>
          <w:lang w:val="pt-BR"/>
        </w:rPr>
        <w:t>Extracţia hidrocarburilor petroliere s-a efectuat cu un amestec de hexan/diclormetan: 7/3 (v/v). Determinarea de fluorescenţă s-a realizat cu analizorul de lichide Fluorat-02-3M, domeniu 200 - 950 nm (Manualul de instruire asupra măsurării compuşilor organocloruraţi şi a hidrocarburilor din petrol în probele de mediu, IAEA-</w:t>
      </w:r>
      <w:smartTag w:uri="urn:schemas-microsoft-com:office:smarttags" w:element="stockticker">
        <w:r w:rsidRPr="00DE4BA5">
          <w:rPr>
            <w:rFonts w:ascii="Arial" w:hAnsi="Arial" w:cs="Arial"/>
            <w:color w:val="000000"/>
            <w:lang w:val="pt-BR"/>
          </w:rPr>
          <w:t>MEL</w:t>
        </w:r>
      </w:smartTag>
      <w:r w:rsidRPr="00DE4BA5">
        <w:rPr>
          <w:rFonts w:ascii="Arial" w:hAnsi="Arial" w:cs="Arial"/>
          <w:color w:val="000000"/>
          <w:lang w:val="pt-BR"/>
        </w:rPr>
        <w:t>/Marine Environmental Studies Laboratory, 1995).</w:t>
      </w:r>
    </w:p>
    <w:p w:rsidR="00DE4BA5" w:rsidRPr="00DE4BA5" w:rsidRDefault="00DE4BA5" w:rsidP="00DE4BA5">
      <w:pPr>
        <w:spacing w:line="360" w:lineRule="auto"/>
        <w:ind w:firstLine="708"/>
        <w:jc w:val="both"/>
        <w:rPr>
          <w:rFonts w:ascii="Arial" w:hAnsi="Arial" w:cs="Arial"/>
          <w:color w:val="000000"/>
          <w:lang w:val="pt-BR"/>
        </w:rPr>
      </w:pPr>
    </w:p>
    <w:p w:rsidR="00DE4BA5" w:rsidRPr="00DE4BA5" w:rsidRDefault="00DE4BA5" w:rsidP="00DE4BA5">
      <w:pPr>
        <w:widowControl w:val="0"/>
        <w:spacing w:after="40" w:line="360" w:lineRule="auto"/>
        <w:ind w:right="74" w:firstLine="357"/>
        <w:jc w:val="both"/>
        <w:rPr>
          <w:rFonts w:ascii="Arial" w:eastAsia="Calibri" w:hAnsi="Arial" w:cs="Arial"/>
          <w:sz w:val="24"/>
          <w:szCs w:val="24"/>
          <w:lang w:val="pt-BR" w:eastAsia="x-none"/>
        </w:rPr>
      </w:pPr>
      <w:r w:rsidRPr="00DE4BA5">
        <w:rPr>
          <w:rFonts w:ascii="Arial" w:eastAsia="Calibri" w:hAnsi="Arial" w:cs="Arial"/>
          <w:b/>
          <w:bCs/>
          <w:sz w:val="24"/>
          <w:szCs w:val="24"/>
          <w:lang w:val="pt-BR" w:eastAsia="x-none"/>
        </w:rPr>
        <w:t xml:space="preserve">Hidrocarburile Aromatice Polinucleare (HAP) </w:t>
      </w:r>
      <w:r w:rsidRPr="00DE4BA5">
        <w:rPr>
          <w:rFonts w:ascii="Arial" w:eastAsia="Calibri" w:hAnsi="Arial" w:cs="Arial"/>
          <w:sz w:val="24"/>
          <w:szCs w:val="24"/>
          <w:lang w:val="pt-BR" w:eastAsia="x-none"/>
        </w:rPr>
        <w:t xml:space="preserve">Determinararea HAP-urilor se efectuează în următoarele etape: extracţie, purificare-concentrare şi analaiza gaz </w:t>
      </w:r>
      <w:r w:rsidRPr="00DE4BA5">
        <w:rPr>
          <w:rFonts w:ascii="Arial" w:eastAsia="Calibri" w:hAnsi="Arial" w:cs="Arial"/>
          <w:sz w:val="24"/>
          <w:szCs w:val="24"/>
          <w:lang w:val="pt-BR" w:eastAsia="x-none"/>
        </w:rPr>
        <w:lastRenderedPageBreak/>
        <w:t>cromatografică a extractelor obţinute cu un echipament Clarus 500 cu spectrometru de masa (detector). Pentru calibrare s-a utilizat un standard  -100 µg/ml care conţine un amestec de 16 HAP-uri: naftalină, acenaftilen, acenaften, fluoren,</w:t>
      </w:r>
      <w:r w:rsidRPr="00DE4BA5">
        <w:rPr>
          <w:rFonts w:ascii="Arial" w:eastAsia="Calibri" w:hAnsi="Arial" w:cs="Arial"/>
          <w:color w:val="FF0000"/>
          <w:sz w:val="24"/>
          <w:szCs w:val="24"/>
          <w:lang w:val="pt-BR" w:eastAsia="x-none"/>
        </w:rPr>
        <w:t xml:space="preserve"> </w:t>
      </w:r>
      <w:r w:rsidRPr="00DE4BA5">
        <w:rPr>
          <w:rFonts w:ascii="Arial" w:eastAsia="Calibri" w:hAnsi="Arial" w:cs="Arial"/>
          <w:sz w:val="24"/>
          <w:szCs w:val="24"/>
          <w:lang w:val="pt-BR" w:eastAsia="x-none"/>
        </w:rPr>
        <w:t>fenantren,antracen, fluoranten, piren, benzo[a]antracen, crisen,benzo[b]fluoranten, benzo[k]fluoranten, benzo[a]piren, benzo(g,h,i)perilen, dibenzo(a,h)antracen, indeno(1,2,3-c,d)piren şi 9,10 dihidroantracen ca standard intern.</w:t>
      </w:r>
    </w:p>
    <w:p w:rsidR="00DE4BA5" w:rsidRPr="00DE4BA5" w:rsidRDefault="00DE4BA5" w:rsidP="00DE4BA5">
      <w:pPr>
        <w:spacing w:line="360" w:lineRule="auto"/>
        <w:ind w:firstLine="720"/>
        <w:jc w:val="both"/>
        <w:rPr>
          <w:rFonts w:ascii="Arial" w:hAnsi="Arial" w:cs="Arial"/>
          <w:lang w:val="pt-BR"/>
        </w:rPr>
      </w:pPr>
      <w:r w:rsidRPr="00DE4BA5">
        <w:rPr>
          <w:rFonts w:ascii="Arial" w:hAnsi="Arial" w:cs="Arial"/>
          <w:b/>
          <w:bCs/>
          <w:lang w:val="pt-BR"/>
        </w:rPr>
        <w:t xml:space="preserve">Pesticide organoclorurate. </w:t>
      </w:r>
      <w:r w:rsidRPr="00DE4BA5">
        <w:rPr>
          <w:rFonts w:ascii="Arial" w:hAnsi="Arial" w:cs="Arial"/>
          <w:lang w:val="pt-BR"/>
        </w:rPr>
        <w:t>Analiza conţinutului de poluanţi organocloruraţi s-a făcut prin metoda gas-cromatografică, cu un gas-cromatograf Perkin Elmer CLARUS 500 prevăzut cu detector cu captură de elctroni. Extracţia poluanţilor din eşantioanele de sediment s-a făcut cu hexan, în aparate Soxhlet. Prelucrarea ulterioară a probelor a parcurs următoarele etape: concentrarea extractelor la rotoevaporator, tratarea probelor cu cupru pentru îndepărtarea compuşilor cu sulf, separare pe coloană de fluorisil şi concentrarea probelor folosind concentratorul Kuderna-Denish şi la flux de azot.</w:t>
      </w:r>
    </w:p>
    <w:p w:rsidR="00DE4BA5" w:rsidRPr="00DE4BA5" w:rsidRDefault="00DE4BA5" w:rsidP="00DE4BA5">
      <w:pPr>
        <w:tabs>
          <w:tab w:val="left" w:pos="1170"/>
        </w:tabs>
        <w:spacing w:line="360" w:lineRule="auto"/>
        <w:contextualSpacing/>
        <w:rPr>
          <w:rFonts w:ascii="Arial" w:hAnsi="Arial" w:cs="Arial"/>
        </w:rPr>
      </w:pPr>
    </w:p>
    <w:p w:rsidR="00DE4BA5" w:rsidRPr="00DE4BA5" w:rsidRDefault="00DE4BA5" w:rsidP="00DE4BA5">
      <w:pPr>
        <w:widowControl w:val="0"/>
        <w:spacing w:after="40" w:line="360" w:lineRule="auto"/>
        <w:ind w:right="72" w:firstLine="720"/>
        <w:contextualSpacing/>
        <w:jc w:val="both"/>
        <w:rPr>
          <w:rFonts w:ascii="Arial" w:eastAsia="Calibri" w:hAnsi="Arial" w:cs="Arial"/>
          <w:sz w:val="24"/>
          <w:szCs w:val="24"/>
        </w:rPr>
      </w:pPr>
      <w:r w:rsidRPr="00DE4BA5">
        <w:rPr>
          <w:rFonts w:ascii="Arial" w:eastAsia="Calibri" w:hAnsi="Arial" w:cs="Arial"/>
          <w:b/>
          <w:sz w:val="24"/>
          <w:szCs w:val="24"/>
        </w:rPr>
        <w:tab/>
        <w:t xml:space="preserve">FITOPLANCTON – </w:t>
      </w:r>
      <w:r w:rsidRPr="00DE4BA5">
        <w:rPr>
          <w:rFonts w:ascii="Arial" w:eastAsia="Calibri" w:hAnsi="Arial" w:cs="Arial"/>
          <w:sz w:val="24"/>
          <w:szCs w:val="24"/>
        </w:rPr>
        <w:t>Analiza cantitativă a fitoplanctonului s-a realizat conform SR EN 15204:2007 (metoda Utermöhl) și a constat în sedimentarea microalgelor dintr-un volum cunoscut (10ml) în camere de sedimentare, urmată de analiza probelor cu ajutorul microscopului inversat. După sedimentare (cel puțin 8 ore), a urmat identificarea și numărarea speciilor fitoplanctonice, folosind obiective de 40x pentru formele mici (mai mici de 15-20 µm) şi de 10x sau 20x pentru formele de dimensiuni mai mari. Biovolumul celulei s-a calculat prin măsurarea celulelor fitoplanctonice şi asimilarea lor figurilor geometrice corespondente (Edler, 1979).</w:t>
      </w:r>
    </w:p>
    <w:p w:rsidR="00DE4BA5" w:rsidRPr="00DE4BA5" w:rsidRDefault="00DE4BA5" w:rsidP="00DE4BA5">
      <w:pPr>
        <w:widowControl w:val="0"/>
        <w:spacing w:after="40" w:line="360" w:lineRule="auto"/>
        <w:ind w:right="72" w:firstLine="720"/>
        <w:contextualSpacing/>
        <w:jc w:val="both"/>
        <w:rPr>
          <w:rFonts w:ascii="Arial" w:eastAsia="Times New Roman" w:hAnsi="Arial" w:cs="Arial"/>
          <w:sz w:val="24"/>
          <w:szCs w:val="24"/>
        </w:rPr>
      </w:pPr>
      <w:r w:rsidRPr="00DE4BA5">
        <w:rPr>
          <w:rFonts w:ascii="Arial" w:eastAsia="Times New Roman" w:hAnsi="Arial" w:cs="Arial"/>
          <w:b/>
          <w:sz w:val="24"/>
          <w:szCs w:val="24"/>
        </w:rPr>
        <w:t xml:space="preserve">      CLOROFILA </w:t>
      </w:r>
      <w:r w:rsidRPr="00DE4BA5">
        <w:rPr>
          <w:rFonts w:ascii="Arial" w:eastAsia="Times New Roman" w:hAnsi="Arial" w:cs="Arial"/>
          <w:sz w:val="24"/>
          <w:szCs w:val="24"/>
        </w:rPr>
        <w:t xml:space="preserve"> </w:t>
      </w:r>
      <w:r w:rsidRPr="00DE4BA5">
        <w:rPr>
          <w:rFonts w:ascii="Arial" w:eastAsia="Times New Roman" w:hAnsi="Arial" w:cs="Arial"/>
          <w:b/>
          <w:sz w:val="24"/>
          <w:szCs w:val="24"/>
        </w:rPr>
        <w:t xml:space="preserve">a </w:t>
      </w:r>
      <w:r w:rsidRPr="00DE4BA5">
        <w:rPr>
          <w:rFonts w:ascii="Arial" w:eastAsia="Times New Roman" w:hAnsi="Arial" w:cs="Arial"/>
          <w:sz w:val="24"/>
          <w:szCs w:val="24"/>
        </w:rPr>
        <w:t xml:space="preserve"> s-a determinat prin metoda bazată pe extracţia</w:t>
      </w:r>
      <w:r w:rsidRPr="00DE4BA5">
        <w:rPr>
          <w:rFonts w:ascii="Arial" w:eastAsia="Times New Roman" w:hAnsi="Arial" w:cs="Arial"/>
          <w:sz w:val="24"/>
          <w:szCs w:val="24"/>
          <w:u w:val="words"/>
        </w:rPr>
        <w:t xml:space="preserve"> </w:t>
      </w:r>
      <w:r w:rsidRPr="00DE4BA5">
        <w:rPr>
          <w:rFonts w:ascii="Arial" w:eastAsia="Times New Roman" w:hAnsi="Arial" w:cs="Arial"/>
          <w:sz w:val="24"/>
          <w:szCs w:val="24"/>
        </w:rPr>
        <w:t>pigmentului cu acetonă 90% (după separarea pe filtru din fibră de sticlă) şi măsurarea absorbanţei probei la trei lungimi de undă (</w:t>
      </w:r>
      <w:r w:rsidRPr="00DE4BA5">
        <w:rPr>
          <w:rFonts w:ascii="Arial" w:eastAsia="Times New Roman" w:hAnsi="Arial" w:cs="Arial"/>
          <w:bCs/>
          <w:sz w:val="24"/>
          <w:szCs w:val="24"/>
        </w:rPr>
        <w:sym w:font="Symbol" w:char="F06C"/>
      </w:r>
      <w:r w:rsidRPr="00DE4BA5">
        <w:rPr>
          <w:rFonts w:ascii="Arial" w:eastAsia="Times New Roman" w:hAnsi="Arial" w:cs="Arial"/>
          <w:bCs/>
          <w:sz w:val="24"/>
          <w:szCs w:val="24"/>
        </w:rPr>
        <w:t xml:space="preserve"> = </w:t>
      </w:r>
      <w:r w:rsidRPr="00DE4BA5">
        <w:rPr>
          <w:rFonts w:ascii="Arial" w:eastAsia="Times New Roman" w:hAnsi="Arial" w:cs="Arial"/>
          <w:sz w:val="24"/>
          <w:szCs w:val="24"/>
        </w:rPr>
        <w:t xml:space="preserve">630nm; </w:t>
      </w:r>
      <w:r w:rsidRPr="00DE4BA5">
        <w:rPr>
          <w:rFonts w:ascii="Arial" w:eastAsia="Times New Roman" w:hAnsi="Arial" w:cs="Arial"/>
          <w:bCs/>
          <w:sz w:val="24"/>
          <w:szCs w:val="24"/>
        </w:rPr>
        <w:sym w:font="Symbol" w:char="F06C"/>
      </w:r>
      <w:r w:rsidRPr="00DE4BA5">
        <w:rPr>
          <w:rFonts w:ascii="Arial" w:eastAsia="Times New Roman" w:hAnsi="Arial" w:cs="Arial"/>
          <w:bCs/>
          <w:sz w:val="24"/>
          <w:szCs w:val="24"/>
        </w:rPr>
        <w:t xml:space="preserve"> = </w:t>
      </w:r>
      <w:r w:rsidRPr="00DE4BA5">
        <w:rPr>
          <w:rFonts w:ascii="Arial" w:eastAsia="Times New Roman" w:hAnsi="Arial" w:cs="Arial"/>
          <w:sz w:val="24"/>
          <w:szCs w:val="24"/>
        </w:rPr>
        <w:t xml:space="preserve">645nm şi </w:t>
      </w:r>
      <w:r w:rsidRPr="00DE4BA5">
        <w:rPr>
          <w:rFonts w:ascii="Arial" w:eastAsia="Times New Roman" w:hAnsi="Arial" w:cs="Arial"/>
          <w:bCs/>
          <w:sz w:val="24"/>
          <w:szCs w:val="24"/>
        </w:rPr>
        <w:sym w:font="Symbol" w:char="F06C"/>
      </w:r>
      <w:r w:rsidRPr="00DE4BA5">
        <w:rPr>
          <w:rFonts w:ascii="Arial" w:eastAsia="Times New Roman" w:hAnsi="Arial" w:cs="Arial"/>
          <w:bCs/>
          <w:sz w:val="24"/>
          <w:szCs w:val="24"/>
        </w:rPr>
        <w:t xml:space="preserve"> = </w:t>
      </w:r>
      <w:r w:rsidRPr="00DE4BA5">
        <w:rPr>
          <w:rFonts w:ascii="Arial" w:eastAsia="Times New Roman" w:hAnsi="Arial" w:cs="Arial"/>
          <w:sz w:val="24"/>
          <w:szCs w:val="24"/>
        </w:rPr>
        <w:t>663nm). Calculul concentraţiei clorofilei a se face după ecuaţiile tricromatice SCOR-UNESCO :</w:t>
      </w:r>
    </w:p>
    <w:p w:rsidR="00DE4BA5" w:rsidRPr="00DE4BA5" w:rsidRDefault="00DE4BA5" w:rsidP="00DE4BA5">
      <w:pPr>
        <w:autoSpaceDE w:val="0"/>
        <w:autoSpaceDN w:val="0"/>
        <w:adjustRightInd w:val="0"/>
        <w:spacing w:line="360" w:lineRule="auto"/>
        <w:ind w:firstLine="675"/>
        <w:contextualSpacing/>
        <w:jc w:val="both"/>
        <w:rPr>
          <w:rFonts w:ascii="Arial" w:eastAsia="Times New Roman" w:hAnsi="Arial" w:cs="Arial"/>
        </w:rPr>
      </w:pPr>
      <w:r w:rsidRPr="00DE4BA5">
        <w:rPr>
          <w:rFonts w:ascii="Arial" w:eastAsia="Times New Roman" w:hAnsi="Arial" w:cs="Arial"/>
        </w:rPr>
        <w:object w:dxaOrig="1440" w:dyaOrig="1440">
          <v:shape id="_x0000_s1026" type="#_x0000_t75" style="position:absolute;left:0;text-align:left;margin-left:0;margin-top:2.65pt;width:240.1pt;height:30.15pt;z-index:251658240;mso-position-horizontal:center">
            <v:imagedata r:id="rId25" o:title=""/>
          </v:shape>
          <o:OLEObject Type="Embed" ProgID="Equation.3" ShapeID="_x0000_s1026" DrawAspect="Content" ObjectID="_1500886497" r:id="rId26"/>
        </w:object>
      </w:r>
    </w:p>
    <w:p w:rsidR="00DE4BA5" w:rsidRPr="00DE4BA5" w:rsidRDefault="00DE4BA5" w:rsidP="00DE4BA5">
      <w:pPr>
        <w:autoSpaceDE w:val="0"/>
        <w:autoSpaceDN w:val="0"/>
        <w:adjustRightInd w:val="0"/>
        <w:spacing w:line="360" w:lineRule="auto"/>
        <w:ind w:firstLine="675"/>
        <w:contextualSpacing/>
        <w:jc w:val="both"/>
        <w:rPr>
          <w:rFonts w:ascii="Arial" w:eastAsia="Times New Roman" w:hAnsi="Arial" w:cs="Arial"/>
        </w:rPr>
      </w:pPr>
    </w:p>
    <w:p w:rsidR="00DE4BA5" w:rsidRPr="00DE4BA5" w:rsidRDefault="00DE4BA5" w:rsidP="00DE4BA5">
      <w:pPr>
        <w:tabs>
          <w:tab w:val="left" w:pos="1170"/>
        </w:tabs>
        <w:spacing w:line="360" w:lineRule="auto"/>
        <w:contextualSpacing/>
        <w:rPr>
          <w:rFonts w:ascii="Arial" w:eastAsia="Times New Roman" w:hAnsi="Arial" w:cs="Arial"/>
        </w:rPr>
      </w:pPr>
      <w:r w:rsidRPr="00DE4BA5">
        <w:rPr>
          <w:rFonts w:ascii="Arial" w:eastAsia="Times New Roman" w:hAnsi="Arial" w:cs="Arial"/>
        </w:rPr>
        <w:t xml:space="preserve">Unde: </w:t>
      </w:r>
      <w:r w:rsidRPr="00DE4BA5">
        <w:rPr>
          <w:rFonts w:ascii="Arial" w:eastAsia="Times New Roman" w:hAnsi="Arial" w:cs="Arial"/>
        </w:rPr>
        <w:tab/>
        <w:t xml:space="preserve">11,64; 2,16; 0,10 – coeficienţi molari de extincţie; </w:t>
      </w:r>
      <w:r w:rsidRPr="00DE4BA5">
        <w:rPr>
          <w:rFonts w:ascii="Arial" w:eastAsia="Times New Roman" w:hAnsi="Arial" w:cs="Arial"/>
          <w:bCs/>
          <w:i/>
          <w:iCs/>
        </w:rPr>
        <w:tab/>
        <w:t>v</w:t>
      </w:r>
      <w:r w:rsidRPr="00DE4BA5">
        <w:rPr>
          <w:rFonts w:ascii="Arial" w:eastAsia="Times New Roman" w:hAnsi="Arial" w:cs="Arial"/>
        </w:rPr>
        <w:t xml:space="preserve">  -  volumul extractului în acetonă 90%; V -  volumul probei de apă de mare luat în lucru.</w:t>
      </w:r>
    </w:p>
    <w:p w:rsidR="00DE4BA5" w:rsidRPr="00DE4BA5" w:rsidRDefault="00DE4BA5" w:rsidP="00DE4BA5">
      <w:pPr>
        <w:spacing w:line="360" w:lineRule="auto"/>
        <w:contextualSpacing/>
        <w:jc w:val="both"/>
        <w:rPr>
          <w:rFonts w:ascii="Arial" w:hAnsi="Arial" w:cs="Arial"/>
        </w:rPr>
      </w:pPr>
      <w:r w:rsidRPr="00DE4BA5">
        <w:rPr>
          <w:rFonts w:ascii="Arial" w:hAnsi="Arial" w:cs="Arial"/>
        </w:rPr>
        <w:t xml:space="preserve"> </w:t>
      </w:r>
    </w:p>
    <w:p w:rsidR="00DE4BA5" w:rsidRPr="00DE4BA5" w:rsidRDefault="00DE4BA5" w:rsidP="00DE4BA5">
      <w:pPr>
        <w:spacing w:line="360" w:lineRule="auto"/>
        <w:contextualSpacing/>
        <w:jc w:val="both"/>
        <w:rPr>
          <w:rFonts w:ascii="Arial" w:hAnsi="Arial" w:cs="Arial"/>
        </w:rPr>
      </w:pPr>
    </w:p>
    <w:p w:rsidR="00DE4BA5" w:rsidRPr="00DE4BA5" w:rsidRDefault="00DE4BA5" w:rsidP="00DE4BA5">
      <w:pPr>
        <w:spacing w:line="360" w:lineRule="auto"/>
        <w:ind w:firstLine="720"/>
        <w:contextualSpacing/>
        <w:jc w:val="both"/>
        <w:rPr>
          <w:rFonts w:ascii="Arial" w:hAnsi="Arial" w:cs="Arial"/>
        </w:rPr>
      </w:pPr>
      <w:r w:rsidRPr="00DE4BA5">
        <w:rPr>
          <w:rFonts w:ascii="Arial" w:hAnsi="Arial" w:cs="Arial"/>
          <w:b/>
        </w:rPr>
        <w:t xml:space="preserve">ZOOPLANCTON - </w:t>
      </w:r>
      <w:r w:rsidRPr="00DE4BA5">
        <w:rPr>
          <w:rFonts w:ascii="Arial" w:hAnsi="Arial" w:cs="Arial"/>
        </w:rPr>
        <w:t xml:space="preserve">Odată aduse în laborator probele de zooplancton s-au lăsat la sedimentat pentru o perioadă de cel puţin o săptămână. Pentru prelucrarea la microscop s-a </w:t>
      </w:r>
      <w:r w:rsidRPr="00DE4BA5">
        <w:rPr>
          <w:rFonts w:ascii="Arial" w:hAnsi="Arial" w:cs="Arial"/>
        </w:rPr>
        <w:lastRenderedPageBreak/>
        <w:t xml:space="preserve">eliminat surplusul de apă din borcan până s-a ajuns la un volum de aproximativ 100 ml sau mai mare, în funcţie de densitatea organismelor din probă. După concentrarea probei, s-a realizat triajul taxonomic al acestora sub lupa binoculară şi microscop invers. Triajul s-a realizat prin extragerea din probă a unei subprobe de 5 ml din care s-au numărat organismele. Numărarea organismelor s-a făcut într-o cameră de numărare tip Bogorozov.  Acest proces s-a repetat până când s-au numărat cel puţin 100 de exemplare din trei specii dominante. Pentru restul organismelor rare sau de dimensiuni mai mari, probele s-au examinat în întregime. </w:t>
      </w:r>
    </w:p>
    <w:p w:rsidR="00DE4BA5" w:rsidRPr="00DE4BA5" w:rsidRDefault="00DE4BA5" w:rsidP="00DE4BA5">
      <w:pPr>
        <w:spacing w:line="360" w:lineRule="auto"/>
        <w:ind w:firstLine="720"/>
        <w:contextualSpacing/>
        <w:jc w:val="both"/>
        <w:rPr>
          <w:rFonts w:ascii="Arial" w:hAnsi="Arial" w:cs="Arial"/>
        </w:rPr>
      </w:pPr>
    </w:p>
    <w:p w:rsidR="00DE4BA5" w:rsidRPr="00DE4BA5" w:rsidRDefault="00DE4BA5" w:rsidP="00DE4BA5">
      <w:pPr>
        <w:spacing w:line="360" w:lineRule="auto"/>
        <w:ind w:firstLine="720"/>
        <w:contextualSpacing/>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noProof/>
        </w:rPr>
      </w:pPr>
      <w:r w:rsidRPr="00DE4BA5">
        <w:rPr>
          <w:rFonts w:ascii="Arial" w:hAnsi="Arial"/>
          <w:b/>
          <w:noProof/>
        </w:rPr>
        <w:t>ZOOBENTOS</w:t>
      </w:r>
      <w:r w:rsidRPr="00DE4BA5">
        <w:rPr>
          <w:rFonts w:ascii="Arial" w:hAnsi="Arial"/>
          <w:b/>
          <w:noProof/>
          <w:sz w:val="28"/>
          <w:szCs w:val="28"/>
        </w:rPr>
        <w:t xml:space="preserve"> </w:t>
      </w:r>
      <w:r w:rsidRPr="00DE4BA5">
        <w:rPr>
          <w:rFonts w:ascii="Arial" w:hAnsi="Arial"/>
          <w:b/>
          <w:noProof/>
        </w:rPr>
        <w:t xml:space="preserve">- </w:t>
      </w:r>
      <w:r w:rsidRPr="00DE4BA5">
        <w:rPr>
          <w:rFonts w:ascii="Arial" w:hAnsi="Arial"/>
          <w:noProof/>
        </w:rPr>
        <w:t xml:space="preserve">In laborator, din probă s-a eliminat surplusul de formaldehidă prin spălare sub jet de apă dulce pe o sită cu ochiul de 0,5 mm. Ulterior, materialul biologic a fost sortat manual la un microscop binocular pe grupe taxonomice mari şi conservat în alcool etilic. Datele preliminare rezultate au fost înregistrate pe fişe de sortare. </w:t>
      </w:r>
    </w:p>
    <w:p w:rsidR="00DE4BA5" w:rsidRPr="00DE4BA5" w:rsidRDefault="00DE4BA5" w:rsidP="00DE4BA5">
      <w:pPr>
        <w:tabs>
          <w:tab w:val="left" w:pos="851"/>
        </w:tabs>
        <w:spacing w:line="360" w:lineRule="auto"/>
        <w:ind w:firstLine="539"/>
        <w:jc w:val="both"/>
        <w:rPr>
          <w:rFonts w:ascii="Arial" w:hAnsi="Arial"/>
          <w:noProof/>
        </w:rPr>
      </w:pPr>
      <w:r w:rsidRPr="00DE4BA5">
        <w:rPr>
          <w:rFonts w:ascii="Arial" w:hAnsi="Arial"/>
          <w:noProof/>
        </w:rPr>
        <w:t xml:space="preserve">Analiza taxonomică, pentru cele mai multe grupe de nevertebrate bentale, se realizează până la nivel de specie conform determinatoarelor şi bazelor de date recunoscute la nivel internaţional. Nemertea şi Oligochaeta au fost identificate doar la nivel de grup supraspecific. </w:t>
      </w:r>
    </w:p>
    <w:p w:rsidR="00DE4BA5" w:rsidRPr="00DE4BA5" w:rsidRDefault="00DE4BA5" w:rsidP="00DE4BA5">
      <w:pPr>
        <w:tabs>
          <w:tab w:val="left" w:pos="851"/>
        </w:tabs>
        <w:spacing w:line="360" w:lineRule="auto"/>
        <w:ind w:firstLine="539"/>
        <w:jc w:val="both"/>
        <w:rPr>
          <w:rFonts w:ascii="Arial" w:hAnsi="Arial"/>
          <w:noProof/>
        </w:rPr>
      </w:pPr>
      <w:r w:rsidRPr="00DE4BA5">
        <w:rPr>
          <w:rFonts w:ascii="Arial" w:hAnsi="Arial"/>
          <w:noProof/>
        </w:rPr>
        <w:t>Indivizii aparţinând diferitelor specii au fost număraţi integral. Densitatea acestora a fost exprimată în indivizi la m</w:t>
      </w:r>
      <w:r w:rsidRPr="00DE4BA5">
        <w:rPr>
          <w:rFonts w:ascii="Arial" w:hAnsi="Arial"/>
          <w:noProof/>
          <w:vertAlign w:val="superscript"/>
        </w:rPr>
        <w:t>2</w:t>
      </w:r>
      <w:r w:rsidRPr="00DE4BA5">
        <w:rPr>
          <w:rFonts w:ascii="Arial" w:hAnsi="Arial"/>
          <w:noProof/>
        </w:rPr>
        <w:t>. Pentru calculul greutăţii a fost adoptată metoda biomasei umede prin care unul sau mai mulţi indivizi din aceeaşi specie sunt cântăriţi imediat după înlăturarea excesului de lichid (apă) prin tamponare pe hârtie de filtru şi exprimată în grame la m</w:t>
      </w:r>
      <w:r w:rsidRPr="00DE4BA5">
        <w:rPr>
          <w:rFonts w:ascii="Arial" w:hAnsi="Arial"/>
          <w:noProof/>
          <w:vertAlign w:val="superscript"/>
        </w:rPr>
        <w:t>2</w:t>
      </w:r>
      <w:r w:rsidRPr="00DE4BA5">
        <w:rPr>
          <w:rFonts w:ascii="Arial" w:hAnsi="Arial"/>
          <w:noProof/>
        </w:rPr>
        <w:t>. Cântărirea s-a realizat la o balanţă electronică.</w:t>
      </w:r>
    </w:p>
    <w:p w:rsidR="00DE4BA5" w:rsidRPr="00DE4BA5" w:rsidRDefault="00DE4BA5" w:rsidP="00DE4BA5">
      <w:pPr>
        <w:tabs>
          <w:tab w:val="left" w:pos="851"/>
        </w:tabs>
        <w:spacing w:line="360" w:lineRule="auto"/>
        <w:ind w:firstLine="539"/>
        <w:jc w:val="both"/>
        <w:rPr>
          <w:rFonts w:ascii="Arial" w:hAnsi="Arial"/>
          <w:noProof/>
        </w:rPr>
      </w:pPr>
    </w:p>
    <w:p w:rsidR="00DE4BA5" w:rsidRPr="00DE4BA5" w:rsidRDefault="00DE4BA5" w:rsidP="00DE4BA5">
      <w:pPr>
        <w:keepNext/>
        <w:numPr>
          <w:ilvl w:val="0"/>
          <w:numId w:val="39"/>
        </w:numPr>
        <w:spacing w:before="240" w:after="60" w:line="360" w:lineRule="auto"/>
        <w:contextualSpacing/>
        <w:outlineLvl w:val="0"/>
        <w:rPr>
          <w:rFonts w:ascii="Arial" w:eastAsia="Calibri" w:hAnsi="Arial" w:cs="Arial"/>
          <w:b/>
          <w:kern w:val="32"/>
          <w:sz w:val="28"/>
          <w:szCs w:val="24"/>
          <w:lang w:val="en-US"/>
        </w:rPr>
      </w:pPr>
      <w:bookmarkStart w:id="6" w:name="_Toc413227579"/>
      <w:r w:rsidRPr="00DE4BA5">
        <w:rPr>
          <w:rFonts w:ascii="Arial" w:eastAsia="Calibri" w:hAnsi="Arial" w:cs="Arial"/>
          <w:b/>
          <w:kern w:val="32"/>
          <w:sz w:val="28"/>
          <w:szCs w:val="24"/>
          <w:lang w:val="en-US"/>
        </w:rPr>
        <w:t>REZULTATE ŞI DISCUŢII</w:t>
      </w:r>
      <w:bookmarkEnd w:id="6"/>
    </w:p>
    <w:p w:rsidR="00DE4BA5" w:rsidRPr="00DE4BA5" w:rsidRDefault="00DE4BA5" w:rsidP="00DE4BA5">
      <w:pPr>
        <w:keepNext/>
        <w:spacing w:before="240" w:after="60" w:line="360" w:lineRule="auto"/>
        <w:contextualSpacing/>
        <w:outlineLvl w:val="0"/>
        <w:rPr>
          <w:rFonts w:ascii="Arial" w:eastAsia="Calibri" w:hAnsi="Arial" w:cs="Arial"/>
          <w:b/>
          <w:kern w:val="32"/>
          <w:sz w:val="28"/>
          <w:szCs w:val="24"/>
          <w:lang w:val="it-IT"/>
        </w:rPr>
      </w:pPr>
      <w:bookmarkStart w:id="7" w:name="_Toc413227580"/>
      <w:r w:rsidRPr="00DE4BA5">
        <w:rPr>
          <w:rFonts w:ascii="Arial" w:eastAsia="Calibri" w:hAnsi="Arial" w:cs="Arial"/>
          <w:b/>
          <w:kern w:val="32"/>
          <w:sz w:val="28"/>
          <w:szCs w:val="24"/>
          <w:lang w:val="en-US"/>
        </w:rPr>
        <w:t xml:space="preserve">     </w:t>
      </w:r>
      <w:r w:rsidRPr="00DE4BA5">
        <w:rPr>
          <w:rFonts w:ascii="Arial" w:eastAsia="Calibri" w:hAnsi="Arial" w:cs="Arial"/>
          <w:b/>
          <w:kern w:val="32"/>
          <w:sz w:val="28"/>
          <w:szCs w:val="24"/>
          <w:lang w:val="it-IT"/>
        </w:rPr>
        <w:t>IV. 1.Caracteristicile zonei de studiu</w:t>
      </w:r>
      <w:bookmarkEnd w:id="7"/>
    </w:p>
    <w:p w:rsidR="00DE4BA5" w:rsidRPr="00DE4BA5" w:rsidRDefault="00DE4BA5" w:rsidP="00DE4BA5">
      <w:pPr>
        <w:autoSpaceDE w:val="0"/>
        <w:autoSpaceDN w:val="0"/>
        <w:adjustRightInd w:val="0"/>
        <w:spacing w:line="360" w:lineRule="auto"/>
        <w:ind w:firstLine="720"/>
        <w:contextualSpacing/>
        <w:jc w:val="both"/>
        <w:rPr>
          <w:rFonts w:ascii="Arial" w:hAnsi="Arial" w:cs="Arial"/>
          <w:lang w:val="it-IT"/>
        </w:rPr>
      </w:pPr>
      <w:r w:rsidRPr="00DE4BA5">
        <w:rPr>
          <w:rFonts w:ascii="Arial" w:hAnsi="Arial" w:cs="Arial"/>
          <w:lang w:eastAsia="en-GB"/>
        </w:rPr>
        <w:t xml:space="preserve">Marea Neagră este un sistem puternic stratificat. </w:t>
      </w:r>
      <w:r w:rsidRPr="00DE4BA5">
        <w:rPr>
          <w:rFonts w:ascii="Arial" w:hAnsi="Arial" w:cs="Arial"/>
        </w:rPr>
        <w:t>Având salinitatea medie între 17-18 g/L, apele Mării Negre sunt ape salmas</w:t>
      </w:r>
      <w:r w:rsidRPr="00DE4BA5">
        <w:rPr>
          <w:rFonts w:ascii="Arial" w:hAnsi="Arial" w:cs="Arial"/>
          <w:lang w:val="it-IT"/>
        </w:rPr>
        <w:t xml:space="preserve">tre tipice, reprezentând cel mai mare bazin cu apă salmastră al lumii. </w:t>
      </w:r>
      <w:r w:rsidRPr="00DE4BA5">
        <w:rPr>
          <w:rFonts w:ascii="Arial" w:hAnsi="Arial" w:cs="Arial"/>
          <w:lang w:val="it-IT" w:eastAsia="en-GB"/>
        </w:rPr>
        <w:t>Biogeochimia stratului superior situat deasupra apelor permanent anoxice şi lipsite de viaţă (cu excepţia bacteriilor anaerobe) implică patru straturi distincte (</w:t>
      </w:r>
      <w:smartTag w:uri="urn:schemas-microsoft-com:office:smarttags" w:element="stockticker">
        <w:r w:rsidRPr="00DE4BA5">
          <w:rPr>
            <w:rFonts w:ascii="Arial" w:hAnsi="Arial" w:cs="Arial"/>
            <w:lang w:val="it-IT" w:eastAsia="en-GB"/>
          </w:rPr>
          <w:t>BSC</w:t>
        </w:r>
      </w:smartTag>
      <w:r w:rsidRPr="00DE4BA5">
        <w:rPr>
          <w:rFonts w:ascii="Arial" w:hAnsi="Arial" w:cs="Arial"/>
          <w:lang w:val="it-IT" w:eastAsia="en-GB"/>
        </w:rPr>
        <w:t xml:space="preserve">, 2008, Sorokin, 2002, Konovalov, 2000): </w:t>
      </w:r>
    </w:p>
    <w:p w:rsidR="00DE4BA5" w:rsidRPr="00DE4BA5" w:rsidRDefault="00DE4BA5" w:rsidP="00DE4BA5">
      <w:pPr>
        <w:spacing w:line="360" w:lineRule="auto"/>
        <w:ind w:firstLine="709"/>
        <w:contextualSpacing/>
        <w:jc w:val="both"/>
        <w:rPr>
          <w:rFonts w:ascii="Arial" w:hAnsi="Arial" w:cs="Arial"/>
          <w:lang w:val="it-IT" w:eastAsia="en-GB"/>
        </w:rPr>
      </w:pPr>
      <w:r w:rsidRPr="00DE4BA5">
        <w:rPr>
          <w:rFonts w:ascii="Arial" w:hAnsi="Arial" w:cs="Arial"/>
          <w:b/>
          <w:lang w:val="it-IT" w:eastAsia="en-GB"/>
        </w:rPr>
        <w:t>Stratul oxic</w:t>
      </w:r>
      <w:r w:rsidRPr="00DE4BA5">
        <w:rPr>
          <w:rFonts w:ascii="Arial" w:hAnsi="Arial" w:cs="Arial"/>
          <w:lang w:val="it-IT" w:eastAsia="en-GB"/>
        </w:rPr>
        <w:t xml:space="preserve"> – are grosimea maximă de aproximativ 50m (până la aproximativ 1% lumină) şi este caracterizat de procesele biologic active (de ex. preluarea nutrienţilor, înfloririle fitoplanctonice, respiraţia, mortalitatea etc.), concentraţii mari de oxigen (în jurul valorii de 300 µM) şi variaţii sezoniere ale concentraţiilor nutrienţilor şi substanţei organice provenite din aport fluvial şi costier sau de la adâncimi de peste 50m prin amestecare verticală. Concentraţiile </w:t>
      </w:r>
      <w:r w:rsidRPr="00DE4BA5">
        <w:rPr>
          <w:rFonts w:ascii="Arial" w:hAnsi="Arial" w:cs="Arial"/>
          <w:lang w:val="it-IT" w:eastAsia="en-GB"/>
        </w:rPr>
        <w:lastRenderedPageBreak/>
        <w:t xml:space="preserve">oxigenului din stratul eufotic suferă variaţii sezoniere pronunţate în domeniul 250-450µM. În lunile ianuarie-martie concentraţiile ating 300-350µM ca urmare a amestecării verticale. Rata aportului de oxigen atmosferic din procesul de ventilaţie este proporţională cu excesul saturaţiei în oxigen de la suprafaţă. Contribuţia maximă la saturaţia în oxigen este realizată la sfârşitul lunii februarie, odată cu straturile de amestec cele mai reci ce coincid cu concentraţiile cele mai mari ale oxigenului din întreg anul. Odată cu începerea sezonului cald, la începutul lunii martie începe scăderea valorilor oxigenului dizolvat în stratul 0-10m până la 250 µM în lunile de primăvară-vară. Ca urmare, un trend liniar crescător  leagă zona inferioară a stratului de amestec de concentraţiile relativ mari de sub termoclină. Concentraţiile de sub termoclină depind de intensitatea productivităţii fitoplanctonice şi pot depăşi vara 350 µM. </w:t>
      </w:r>
    </w:p>
    <w:p w:rsidR="00DE4BA5" w:rsidRPr="00DE4BA5" w:rsidRDefault="00DE4BA5" w:rsidP="00DE4BA5">
      <w:pPr>
        <w:spacing w:line="360" w:lineRule="auto"/>
        <w:ind w:firstLine="709"/>
        <w:contextualSpacing/>
        <w:jc w:val="both"/>
        <w:rPr>
          <w:rFonts w:ascii="Arial" w:hAnsi="Arial" w:cs="Arial"/>
          <w:lang w:val="it-IT" w:eastAsia="en-GB"/>
        </w:rPr>
      </w:pPr>
      <w:r w:rsidRPr="00DE4BA5">
        <w:rPr>
          <w:rFonts w:ascii="Arial" w:hAnsi="Arial" w:cs="Arial"/>
          <w:b/>
          <w:lang w:val="it-IT" w:eastAsia="en-GB"/>
        </w:rPr>
        <w:t>Oxiclina</w:t>
      </w:r>
      <w:r w:rsidRPr="00DE4BA5">
        <w:rPr>
          <w:rFonts w:ascii="Arial" w:hAnsi="Arial" w:cs="Arial"/>
          <w:lang w:val="it-IT" w:eastAsia="en-GB"/>
        </w:rPr>
        <w:t xml:space="preserve"> - limita superioară a oxiclinei, unde concentraţiile oxigenului încep să scadă de la aproximativ 300 µM, corespunde adâncimilor de 35-40m în zonele ciclonice şi 70-100m în zonele costiere anticiclonice. Limita inferioară a oxiclinei este definită de concentraţii de aproximativ 10µM şi localizată la adâncimi de 50-100m. </w:t>
      </w:r>
    </w:p>
    <w:p w:rsidR="00DE4BA5" w:rsidRPr="00DE4BA5" w:rsidRDefault="00DE4BA5" w:rsidP="00DE4BA5">
      <w:pPr>
        <w:spacing w:line="360" w:lineRule="auto"/>
        <w:ind w:firstLine="709"/>
        <w:contextualSpacing/>
        <w:jc w:val="both"/>
        <w:rPr>
          <w:rFonts w:ascii="Arial" w:hAnsi="Arial" w:cs="Arial"/>
          <w:lang w:val="it-IT" w:eastAsia="en-GB"/>
        </w:rPr>
      </w:pPr>
      <w:r w:rsidRPr="00DE4BA5">
        <w:rPr>
          <w:rFonts w:ascii="Arial" w:hAnsi="Arial" w:cs="Arial"/>
          <w:b/>
          <w:lang w:val="it-IT" w:eastAsia="en-GB"/>
        </w:rPr>
        <w:t>Stratul suboxic</w:t>
      </w:r>
      <w:r w:rsidRPr="00DE4BA5">
        <w:rPr>
          <w:rFonts w:ascii="Arial" w:hAnsi="Arial" w:cs="Arial"/>
          <w:lang w:val="it-IT" w:eastAsia="en-GB"/>
        </w:rPr>
        <w:t xml:space="preserve"> - stratul deficitar în oxigen (cu concentraţii mai mici de 10 µM este localizat în general la adâncimi de 100-130m şi are grosimea cuprinsă între 20-40m, la limita inferioară a nitraclinei. În acest strat concentraţiile de oxigen scad în timp ce concentraţiile hidrogenului sulfurat cresc, cei doi compuşi coexistând. Structura lui este variabilă spaţio-temporal în timpul intensificării înfloririlor din stratul de suprafaţă. </w:t>
      </w:r>
    </w:p>
    <w:p w:rsidR="00DE4BA5" w:rsidRPr="00DE4BA5" w:rsidRDefault="00DE4BA5" w:rsidP="00DE4BA5">
      <w:pPr>
        <w:autoSpaceDE w:val="0"/>
        <w:autoSpaceDN w:val="0"/>
        <w:adjustRightInd w:val="0"/>
        <w:spacing w:line="360" w:lineRule="auto"/>
        <w:ind w:firstLine="709"/>
        <w:contextualSpacing/>
        <w:jc w:val="both"/>
        <w:rPr>
          <w:rFonts w:ascii="Arial" w:hAnsi="Arial" w:cs="Arial"/>
          <w:lang w:val="it-IT" w:eastAsia="en-GB"/>
        </w:rPr>
      </w:pPr>
      <w:r w:rsidRPr="00DE4BA5">
        <w:rPr>
          <w:rFonts w:ascii="Arial" w:hAnsi="Arial" w:cs="Arial"/>
          <w:b/>
          <w:lang w:val="it-IT" w:eastAsia="en-GB"/>
        </w:rPr>
        <w:t xml:space="preserve">Stratul anoxic </w:t>
      </w:r>
      <w:r w:rsidRPr="00DE4BA5">
        <w:rPr>
          <w:rFonts w:ascii="Arial" w:hAnsi="Arial" w:cs="Arial"/>
          <w:lang w:val="it-IT" w:eastAsia="en-GB"/>
        </w:rPr>
        <w:t xml:space="preserve">- oxigenul dispare deasupra interfaţei anoxice, la adâncimi de peste 150-200m. Este lipsit de viaţă (cu excepţia bacteriilor sulfo-reducătoare) ca urmare a existenţei hidrogenului sulfurat şi a lipsei oxigenului dizolvat. </w:t>
      </w:r>
    </w:p>
    <w:p w:rsidR="00DE4BA5" w:rsidRPr="00DE4BA5" w:rsidRDefault="00DE4BA5" w:rsidP="00DE4BA5">
      <w:pPr>
        <w:autoSpaceDE w:val="0"/>
        <w:autoSpaceDN w:val="0"/>
        <w:adjustRightInd w:val="0"/>
        <w:spacing w:line="360" w:lineRule="auto"/>
        <w:ind w:firstLine="709"/>
        <w:contextualSpacing/>
        <w:jc w:val="both"/>
        <w:rPr>
          <w:rFonts w:ascii="Arial" w:hAnsi="Arial" w:cs="Arial"/>
          <w:lang w:val="it-IT"/>
        </w:rPr>
      </w:pPr>
      <w:r w:rsidRPr="00DE4BA5">
        <w:rPr>
          <w:rFonts w:ascii="Arial" w:hAnsi="Arial" w:cs="Arial"/>
          <w:lang w:val="it-IT" w:eastAsia="en-GB"/>
        </w:rPr>
        <w:t>Probele de apă analizate în scopul prezentului studiu s-au prelevat din stratul oxic-suboxic al coloanei de apă (0 - 100m) dintr-o zonă (adâncime 119m) în care, conform caracteristicilor naturale ale Mării Negre, apele sunt permanent hipoxice.</w:t>
      </w:r>
    </w:p>
    <w:p w:rsidR="00DE4BA5" w:rsidRPr="00DE4BA5" w:rsidRDefault="00DE4BA5" w:rsidP="00DE4BA5">
      <w:pPr>
        <w:spacing w:after="0" w:line="360" w:lineRule="auto"/>
        <w:ind w:firstLine="720"/>
        <w:contextualSpacing/>
        <w:jc w:val="both"/>
        <w:rPr>
          <w:rFonts w:ascii="Arial" w:eastAsia="Calibri" w:hAnsi="Arial" w:cs="Arial"/>
          <w:sz w:val="24"/>
          <w:szCs w:val="24"/>
          <w:lang w:val="it-IT" w:eastAsia="x-none"/>
        </w:rPr>
      </w:pPr>
      <w:r w:rsidRPr="00DE4BA5">
        <w:rPr>
          <w:rFonts w:ascii="Arial" w:eastAsia="Calibri" w:hAnsi="Arial" w:cs="Arial"/>
          <w:sz w:val="24"/>
          <w:szCs w:val="24"/>
          <w:lang w:val="it-IT" w:eastAsia="x-none"/>
        </w:rPr>
        <w:t xml:space="preserve">În Marea Neagră regiunile costiere şi marine reprezintă ecosisteme distincte a căror productivitate este influenţată de diferiţi factori. Producţia şelfului continental este legată de aportul fluvial şi schimbările climatice (Bodeanu et al., 2002 şi 2004) în timp ce apele marine sunt predominant influenţate de factori climatici care controlează stratificarea, circulaţia maselor de apă (Lehmann, 2008). </w:t>
      </w:r>
    </w:p>
    <w:p w:rsidR="00DE4BA5" w:rsidRPr="00DE4BA5" w:rsidRDefault="00DE4BA5" w:rsidP="00DE4BA5">
      <w:pPr>
        <w:spacing w:after="0" w:line="360" w:lineRule="auto"/>
        <w:contextualSpacing/>
        <w:jc w:val="both"/>
        <w:rPr>
          <w:rFonts w:ascii="Arial" w:eastAsia="Calibri" w:hAnsi="Arial" w:cs="Arial"/>
          <w:sz w:val="24"/>
          <w:szCs w:val="24"/>
          <w:lang w:val="en-US" w:eastAsia="x-none"/>
        </w:rPr>
      </w:pPr>
      <w:r w:rsidRPr="00DE4BA5">
        <w:rPr>
          <w:rFonts w:ascii="Arial" w:eastAsia="Calibri" w:hAnsi="Arial" w:cs="Arial"/>
          <w:sz w:val="24"/>
          <w:szCs w:val="24"/>
          <w:lang w:val="en-US" w:eastAsia="x-none"/>
        </w:rPr>
        <w:t xml:space="preserve">Variațiile intra şi interanuale ale concentraţiilor clorofilei a în Marea Neagră sunt neuniforme, cu diferențe nete între zonele costiere foarte productive şi cele marine, mai puţin productive. Ciclul sezonier al clorofilei a în apele Mării Negre nu este distribuit spaţial uniform. Astfel, în apele marine, maximul de clorofilă a se regăseşte toamna şi iarna iar minimul în timpul verii. Înfloririle încep în apropierea platoului continental, din zona Nord </w:t>
      </w:r>
      <w:r w:rsidRPr="00DE4BA5">
        <w:rPr>
          <w:rFonts w:ascii="Arial" w:eastAsia="Calibri" w:hAnsi="Arial" w:cs="Arial"/>
          <w:sz w:val="24"/>
          <w:szCs w:val="24"/>
          <w:lang w:val="en-US" w:eastAsia="x-none"/>
        </w:rPr>
        <w:lastRenderedPageBreak/>
        <w:t>Vestică în septembrie şi înaintează spre Est acoperind întreaga mare în lunile octombrie şi noiembrie. Ciclul înfloririlor din zona marină reprezintă principalul efect al eroziunii picnoclinei sezoniere care împrospătează zona fotică cu nutrienţi din stratul de amestec. Înfloririle se încheie o dată cu apariţia stratificării, consumul de nutrienţi şi creşterea biomasei de consumatori de fitoplancton (Yunev et al., 2002).</w:t>
      </w:r>
    </w:p>
    <w:p w:rsidR="00DE4BA5" w:rsidRPr="00DE4BA5" w:rsidRDefault="00DE4BA5" w:rsidP="00DE4BA5">
      <w:pPr>
        <w:spacing w:after="0" w:line="360" w:lineRule="auto"/>
        <w:ind w:firstLine="720"/>
        <w:contextualSpacing/>
        <w:jc w:val="both"/>
        <w:rPr>
          <w:rFonts w:ascii="Arial" w:eastAsia="Calibri" w:hAnsi="Arial" w:cs="Arial"/>
          <w:sz w:val="24"/>
          <w:szCs w:val="24"/>
          <w:lang w:val="en-US" w:eastAsia="x-none"/>
        </w:rPr>
      </w:pPr>
    </w:p>
    <w:p w:rsidR="00DE4BA5" w:rsidRPr="00DE4BA5" w:rsidRDefault="00DE4BA5" w:rsidP="00DE4BA5">
      <w:pPr>
        <w:tabs>
          <w:tab w:val="left" w:pos="993"/>
        </w:tabs>
        <w:spacing w:line="360" w:lineRule="auto"/>
        <w:ind w:firstLine="539"/>
        <w:jc w:val="both"/>
        <w:rPr>
          <w:rFonts w:ascii="Arial" w:hAnsi="Arial" w:cs="Arial"/>
          <w:b/>
          <w:sz w:val="28"/>
          <w:szCs w:val="28"/>
        </w:rPr>
      </w:pPr>
      <w:bookmarkStart w:id="8" w:name="_Toc413227581"/>
      <w:r w:rsidRPr="00DE4BA5">
        <w:rPr>
          <w:rFonts w:ascii="Arial" w:hAnsi="Arial" w:cs="Arial"/>
          <w:b/>
          <w:sz w:val="28"/>
          <w:szCs w:val="28"/>
        </w:rPr>
        <w:t>IV.</w:t>
      </w:r>
      <w:r w:rsidRPr="00DE4BA5">
        <w:rPr>
          <w:rFonts w:ascii="Arial" w:hAnsi="Arial" w:cs="Arial"/>
          <w:b/>
          <w:sz w:val="28"/>
          <w:szCs w:val="28"/>
        </w:rPr>
        <w:tab/>
        <w:t>2. Caracterizarea chimică a coloanei de apă</w:t>
      </w:r>
    </w:p>
    <w:p w:rsidR="00DE4BA5" w:rsidRPr="00DE4BA5" w:rsidRDefault="00DE4BA5" w:rsidP="00DE4BA5">
      <w:pPr>
        <w:tabs>
          <w:tab w:val="left" w:pos="851"/>
        </w:tabs>
        <w:spacing w:line="360" w:lineRule="auto"/>
        <w:ind w:firstLine="539"/>
        <w:jc w:val="both"/>
        <w:rPr>
          <w:rFonts w:ascii="Arial" w:hAnsi="Arial"/>
          <w:noProof/>
        </w:rPr>
      </w:pPr>
    </w:p>
    <w:p w:rsidR="00DE4BA5" w:rsidRPr="00DE4BA5" w:rsidRDefault="00DE4BA5" w:rsidP="00DE4BA5">
      <w:pPr>
        <w:tabs>
          <w:tab w:val="left" w:pos="851"/>
        </w:tabs>
        <w:spacing w:line="360" w:lineRule="auto"/>
        <w:ind w:firstLine="539"/>
        <w:jc w:val="both"/>
        <w:rPr>
          <w:rFonts w:ascii="Arial" w:hAnsi="Arial"/>
          <w:noProof/>
        </w:rPr>
      </w:pPr>
      <w:r w:rsidRPr="00DE4BA5">
        <w:rPr>
          <w:rFonts w:ascii="Arial" w:hAnsi="Arial"/>
          <w:noProof/>
        </w:rPr>
        <w:t>Caracterizarea chimică a coloanei de apă se bazează pe rezultatele analizelor în laboratoarele INCDM „ Grigore Antipa” Constanta</w:t>
      </w:r>
    </w:p>
    <w:p w:rsidR="00DE4BA5" w:rsidRPr="00DE4BA5" w:rsidRDefault="00DE4BA5" w:rsidP="00DE4BA5">
      <w:pPr>
        <w:spacing w:after="0" w:line="360" w:lineRule="auto"/>
        <w:contextualSpacing/>
        <w:jc w:val="both"/>
        <w:rPr>
          <w:rFonts w:ascii="Arial" w:eastAsia="Calibri" w:hAnsi="Arial" w:cs="Arial"/>
          <w:b/>
          <w:sz w:val="24"/>
          <w:szCs w:val="24"/>
          <w:lang w:eastAsia="x-none"/>
        </w:rPr>
      </w:pPr>
      <w:r w:rsidRPr="00DE4BA5">
        <w:rPr>
          <w:rFonts w:ascii="Arial" w:eastAsia="Calibri" w:hAnsi="Arial" w:cs="Times New Roman"/>
          <w:b/>
          <w:noProof/>
          <w:sz w:val="24"/>
          <w:szCs w:val="24"/>
          <w:lang w:eastAsia="x-none"/>
        </w:rPr>
        <w:t xml:space="preserve">IV. 2. 1. Principalii parametri fizico-chimici </w:t>
      </w:r>
      <w:r w:rsidRPr="00DE4BA5">
        <w:rPr>
          <w:rFonts w:ascii="Arial" w:eastAsia="Calibri" w:hAnsi="Arial" w:cs="Arial"/>
          <w:b/>
          <w:sz w:val="24"/>
          <w:szCs w:val="24"/>
          <w:lang w:eastAsia="x-none"/>
        </w:rPr>
        <w:t>şi</w:t>
      </w:r>
      <w:r w:rsidRPr="00DE4BA5">
        <w:rPr>
          <w:rFonts w:ascii="Arial" w:eastAsia="Calibri" w:hAnsi="Arial" w:cs="Times New Roman"/>
          <w:b/>
          <w:noProof/>
          <w:sz w:val="24"/>
          <w:szCs w:val="24"/>
          <w:lang w:eastAsia="x-none"/>
        </w:rPr>
        <w:t xml:space="preserve"> </w:t>
      </w:r>
      <w:r w:rsidRPr="00DE4BA5">
        <w:rPr>
          <w:rFonts w:ascii="Arial" w:eastAsia="Calibri" w:hAnsi="Arial" w:cs="Arial"/>
          <w:b/>
          <w:sz w:val="24"/>
          <w:szCs w:val="24"/>
          <w:lang w:eastAsia="x-none"/>
        </w:rPr>
        <w:t>indicatori de poluare</w:t>
      </w:r>
      <w:r w:rsidRPr="00DE4BA5">
        <w:rPr>
          <w:rFonts w:ascii="Arial" w:eastAsia="Calibri" w:hAnsi="Arial" w:cs="Times New Roman"/>
          <w:b/>
          <w:noProof/>
          <w:sz w:val="24"/>
          <w:szCs w:val="24"/>
          <w:lang w:eastAsia="x-none"/>
        </w:rPr>
        <w:t xml:space="preserve"> </w:t>
      </w:r>
      <w:bookmarkEnd w:id="8"/>
    </w:p>
    <w:p w:rsidR="00DE4BA5" w:rsidRPr="00DE4BA5" w:rsidRDefault="00DE4BA5" w:rsidP="00DE4BA5">
      <w:pPr>
        <w:spacing w:line="360" w:lineRule="auto"/>
        <w:ind w:firstLine="708"/>
        <w:contextualSpacing/>
        <w:jc w:val="both"/>
        <w:rPr>
          <w:rFonts w:ascii="Arial" w:hAnsi="Arial" w:cs="Arial"/>
        </w:rPr>
      </w:pPr>
      <w:r w:rsidRPr="00DE4BA5">
        <w:rPr>
          <w:rFonts w:ascii="Arial" w:hAnsi="Arial" w:cs="Arial"/>
        </w:rPr>
        <w:t xml:space="preserve">Principala particularitate a factorilor de mediu în zona litoralului românesc o constituie variabilitatea naturală, apele marine din acest sector marin fiind puternic afectate de aportul fluvial din partea de nord-vest a bazinului, de regimul curenţilor şi vânturilor precum şi de succesiunea sezoanelor. </w:t>
      </w:r>
    </w:p>
    <w:p w:rsidR="00DE4BA5" w:rsidRPr="00DE4BA5" w:rsidRDefault="00DE4BA5" w:rsidP="00DE4BA5">
      <w:pPr>
        <w:spacing w:line="360" w:lineRule="auto"/>
        <w:jc w:val="both"/>
        <w:rPr>
          <w:b/>
          <w:sz w:val="20"/>
          <w:szCs w:val="20"/>
        </w:rPr>
        <w:sectPr w:rsidR="00DE4BA5" w:rsidRPr="00DE4BA5" w:rsidSect="004369B0">
          <w:footerReference w:type="even" r:id="rId27"/>
          <w:footerReference w:type="default" r:id="rId28"/>
          <w:pgSz w:w="12240" w:h="15840"/>
          <w:pgMar w:top="567" w:right="1440" w:bottom="1440" w:left="1440" w:header="720" w:footer="720" w:gutter="0"/>
          <w:cols w:space="720"/>
          <w:docGrid w:linePitch="360"/>
        </w:sectPr>
      </w:pPr>
      <w:r w:rsidRPr="00DE4BA5">
        <w:rPr>
          <w:rFonts w:ascii="Arial" w:hAnsi="Arial" w:cs="Arial"/>
        </w:rPr>
        <w:t xml:space="preserve">        Rezultatele investiga</w:t>
      </w:r>
      <w:r w:rsidRPr="00DE4BA5">
        <w:rPr>
          <w:rFonts w:ascii="Arial" w:hAnsi="Tahoma" w:cs="Arial"/>
        </w:rPr>
        <w:t>ț</w:t>
      </w:r>
      <w:r w:rsidRPr="00DE4BA5">
        <w:rPr>
          <w:rFonts w:ascii="Arial" w:hAnsi="Arial" w:cs="Arial"/>
        </w:rPr>
        <w:t>iilor e</w:t>
      </w:r>
      <w:r w:rsidRPr="00DE4BA5">
        <w:rPr>
          <w:rFonts w:ascii="Arial" w:hAnsi="Tahoma" w:cs="Arial"/>
        </w:rPr>
        <w:t>ș</w:t>
      </w:r>
      <w:r w:rsidRPr="00DE4BA5">
        <w:rPr>
          <w:rFonts w:ascii="Arial" w:hAnsi="Arial" w:cs="Arial"/>
        </w:rPr>
        <w:t>antioanelor de apă marină se regăsesc în Tabelul nr. 4.2.1.</w:t>
      </w:r>
    </w:p>
    <w:p w:rsidR="00DE4BA5" w:rsidRPr="00DE4BA5" w:rsidRDefault="00DE4BA5" w:rsidP="00DE4BA5">
      <w:pPr>
        <w:jc w:val="right"/>
        <w:rPr>
          <w:b/>
          <w:sz w:val="20"/>
          <w:szCs w:val="20"/>
          <w:lang w:val="it-IT"/>
        </w:rPr>
      </w:pPr>
      <w:r w:rsidRPr="00DE4BA5">
        <w:rPr>
          <w:rFonts w:ascii="Arial" w:hAnsi="Arial" w:cs="Arial"/>
          <w:lang w:val="it-IT"/>
        </w:rPr>
        <w:lastRenderedPageBreak/>
        <w:t>Tabelul nr. 4.2.1.</w:t>
      </w:r>
    </w:p>
    <w:p w:rsidR="00DE4BA5" w:rsidRPr="00DE4BA5" w:rsidRDefault="00DE4BA5" w:rsidP="00DE4BA5">
      <w:pPr>
        <w:jc w:val="both"/>
        <w:rPr>
          <w:b/>
          <w:sz w:val="20"/>
          <w:szCs w:val="20"/>
          <w:lang w:val="it-IT"/>
        </w:rPr>
      </w:pPr>
    </w:p>
    <w:p w:rsidR="00DE4BA5" w:rsidRPr="00DE4BA5" w:rsidRDefault="00DE4BA5" w:rsidP="00DE4BA5">
      <w:pPr>
        <w:rPr>
          <w:b/>
          <w:sz w:val="20"/>
          <w:szCs w:val="20"/>
        </w:rPr>
      </w:pPr>
      <w:r w:rsidRPr="00DE4BA5">
        <w:rPr>
          <w:rFonts w:ascii="Arial" w:hAnsi="Arial" w:cs="Arial"/>
          <w:b/>
          <w:lang w:val="it-IT"/>
        </w:rPr>
        <w:t xml:space="preserve">Parametrii fizico-chimici </w:t>
      </w:r>
      <w:r w:rsidRPr="00DE4BA5">
        <w:rPr>
          <w:rFonts w:ascii="Arial" w:hAnsi="Tahoma" w:cs="Arial"/>
          <w:b/>
          <w:lang w:val="it-IT"/>
        </w:rPr>
        <w:t>ș</w:t>
      </w:r>
      <w:r w:rsidRPr="00DE4BA5">
        <w:rPr>
          <w:rFonts w:ascii="Arial" w:hAnsi="Arial" w:cs="Arial"/>
          <w:b/>
          <w:lang w:val="it-IT"/>
        </w:rPr>
        <w:t>i de poluare ai e</w:t>
      </w:r>
      <w:r w:rsidRPr="00DE4BA5">
        <w:rPr>
          <w:rFonts w:ascii="Arial" w:hAnsi="Tahoma" w:cs="Arial"/>
          <w:b/>
          <w:lang w:val="it-IT"/>
        </w:rPr>
        <w:t>ș</w:t>
      </w:r>
      <w:r w:rsidRPr="00DE4BA5">
        <w:rPr>
          <w:rFonts w:ascii="Arial" w:hAnsi="Arial" w:cs="Arial"/>
          <w:b/>
          <w:lang w:val="it-IT"/>
        </w:rPr>
        <w:t>antioanelor de apă marină prelevate din zona sondei 826 A Lebăda Vest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1"/>
        <w:gridCol w:w="691"/>
        <w:gridCol w:w="747"/>
        <w:gridCol w:w="739"/>
        <w:gridCol w:w="634"/>
        <w:gridCol w:w="556"/>
        <w:gridCol w:w="556"/>
        <w:gridCol w:w="556"/>
        <w:gridCol w:w="634"/>
        <w:gridCol w:w="556"/>
        <w:gridCol w:w="556"/>
        <w:gridCol w:w="634"/>
        <w:gridCol w:w="707"/>
        <w:gridCol w:w="556"/>
        <w:gridCol w:w="556"/>
        <w:gridCol w:w="707"/>
        <w:gridCol w:w="677"/>
        <w:gridCol w:w="519"/>
        <w:gridCol w:w="556"/>
        <w:gridCol w:w="626"/>
      </w:tblGrid>
      <w:tr w:rsidR="00DE4BA5" w:rsidRPr="00DE4BA5" w:rsidTr="00AE5D0B">
        <w:trPr>
          <w:tblHeader/>
        </w:trPr>
        <w:tc>
          <w:tcPr>
            <w:tcW w:w="622" w:type="pct"/>
            <w:shd w:val="clear" w:color="auto" w:fill="4F81BD"/>
          </w:tcPr>
          <w:p w:rsidR="00DE4BA5" w:rsidRPr="00DE4BA5" w:rsidRDefault="00DE4BA5" w:rsidP="00DE4BA5">
            <w:pPr>
              <w:jc w:val="center"/>
              <w:rPr>
                <w:rFonts w:ascii="Arial Narrow" w:hAnsi="Arial Narrow"/>
                <w:b/>
                <w:bCs/>
                <w:color w:val="FFFFFF"/>
                <w:sz w:val="16"/>
                <w:szCs w:val="16"/>
              </w:rPr>
            </w:pPr>
            <w:r w:rsidRPr="00DE4BA5">
              <w:rPr>
                <w:rFonts w:ascii="Arial Narrow" w:hAnsi="Arial Narrow"/>
                <w:b/>
                <w:bCs/>
                <w:color w:val="FFFFFF"/>
                <w:sz w:val="16"/>
                <w:szCs w:val="16"/>
              </w:rPr>
              <w:t>Parametrul</w:t>
            </w:r>
          </w:p>
          <w:p w:rsidR="00DE4BA5" w:rsidRPr="00DE4BA5" w:rsidRDefault="00DE4BA5" w:rsidP="00DE4BA5">
            <w:pPr>
              <w:jc w:val="center"/>
              <w:rPr>
                <w:rFonts w:ascii="Arial Narrow" w:hAnsi="Arial Narrow"/>
                <w:b/>
                <w:bCs/>
                <w:color w:val="FFFFFF"/>
                <w:sz w:val="16"/>
                <w:szCs w:val="16"/>
              </w:rPr>
            </w:pPr>
          </w:p>
        </w:tc>
        <w:tc>
          <w:tcPr>
            <w:tcW w:w="257" w:type="pct"/>
            <w:shd w:val="clear" w:color="auto" w:fill="4F81BD"/>
          </w:tcPr>
          <w:p w:rsidR="00DE4BA5" w:rsidRPr="00DE4BA5" w:rsidRDefault="00DE4BA5" w:rsidP="00DE4BA5">
            <w:pPr>
              <w:jc w:val="center"/>
              <w:rPr>
                <w:rFonts w:ascii="Arial Narrow" w:hAnsi="Arial Narrow"/>
                <w:b/>
                <w:bCs/>
                <w:color w:val="FFFFFF"/>
                <w:sz w:val="16"/>
                <w:szCs w:val="16"/>
              </w:rPr>
            </w:pPr>
            <w:r w:rsidRPr="00DE4BA5">
              <w:rPr>
                <w:rFonts w:ascii="Arial Narrow" w:hAnsi="Arial Narrow"/>
                <w:b/>
                <w:bCs/>
                <w:color w:val="FFFFFF"/>
                <w:sz w:val="16"/>
                <w:szCs w:val="16"/>
              </w:rPr>
              <w:t>UM</w:t>
            </w:r>
          </w:p>
        </w:tc>
        <w:tc>
          <w:tcPr>
            <w:tcW w:w="4121" w:type="pct"/>
            <w:gridSpan w:val="18"/>
            <w:shd w:val="clear" w:color="auto" w:fill="4F81BD"/>
          </w:tcPr>
          <w:p w:rsidR="00DE4BA5" w:rsidRPr="00DE4BA5" w:rsidRDefault="00DE4BA5" w:rsidP="00DE4BA5">
            <w:pPr>
              <w:jc w:val="center"/>
              <w:rPr>
                <w:rFonts w:ascii="Arial Narrow" w:hAnsi="Arial Narrow"/>
                <w:b/>
                <w:bCs/>
                <w:color w:val="FFFFFF"/>
                <w:sz w:val="16"/>
                <w:szCs w:val="16"/>
              </w:rPr>
            </w:pPr>
            <w:r w:rsidRPr="00DE4BA5">
              <w:rPr>
                <w:rFonts w:ascii="Arial Narrow" w:hAnsi="Arial Narrow"/>
                <w:b/>
                <w:bCs/>
                <w:color w:val="FFFFFF"/>
                <w:sz w:val="16"/>
                <w:szCs w:val="16"/>
              </w:rPr>
              <w:t>Φ  - 44° 31’ 56.9’’(N)</w:t>
            </w:r>
          </w:p>
          <w:p w:rsidR="00DE4BA5" w:rsidRPr="00DE4BA5" w:rsidRDefault="00DE4BA5" w:rsidP="00DE4BA5">
            <w:pPr>
              <w:jc w:val="center"/>
              <w:rPr>
                <w:rFonts w:ascii="Arial Narrow" w:hAnsi="Arial Narrow"/>
                <w:b/>
                <w:bCs/>
                <w:color w:val="FFFFFF"/>
                <w:sz w:val="16"/>
                <w:szCs w:val="16"/>
              </w:rPr>
            </w:pPr>
            <w:r w:rsidRPr="00DE4BA5">
              <w:rPr>
                <w:rFonts w:ascii="Arial Narrow" w:hAnsi="Arial Narrow"/>
                <w:b/>
                <w:bCs/>
                <w:color w:val="FFFFFF"/>
                <w:sz w:val="16"/>
                <w:szCs w:val="16"/>
              </w:rPr>
              <w:t>Λ - 29 °28’ 5.6’' (E)</w:t>
            </w:r>
          </w:p>
        </w:tc>
      </w:tr>
      <w:tr w:rsidR="00DE4BA5" w:rsidRPr="00DE4BA5" w:rsidTr="00AE5D0B">
        <w:tc>
          <w:tcPr>
            <w:tcW w:w="622" w:type="pct"/>
            <w:shd w:val="clear" w:color="auto" w:fill="BFBFBF"/>
          </w:tcPr>
          <w:p w:rsidR="00DE4BA5" w:rsidRPr="00DE4BA5" w:rsidRDefault="00DE4BA5" w:rsidP="00DE4BA5">
            <w:pPr>
              <w:jc w:val="center"/>
              <w:rPr>
                <w:rFonts w:ascii="Arial Narrow" w:hAnsi="Arial Narrow"/>
                <w:b/>
                <w:bCs/>
                <w:sz w:val="16"/>
                <w:szCs w:val="16"/>
              </w:rPr>
            </w:pPr>
          </w:p>
        </w:tc>
        <w:tc>
          <w:tcPr>
            <w:tcW w:w="257" w:type="pct"/>
            <w:shd w:val="clear" w:color="auto" w:fill="BFBFBF"/>
          </w:tcPr>
          <w:p w:rsidR="00DE4BA5" w:rsidRPr="00DE4BA5" w:rsidRDefault="00DE4BA5" w:rsidP="00DE4BA5">
            <w:pPr>
              <w:jc w:val="center"/>
              <w:rPr>
                <w:rFonts w:ascii="Arial Narrow" w:hAnsi="Arial Narrow"/>
                <w:b/>
                <w:sz w:val="16"/>
                <w:szCs w:val="16"/>
              </w:rPr>
            </w:pPr>
          </w:p>
        </w:tc>
        <w:tc>
          <w:tcPr>
            <w:tcW w:w="553" w:type="pct"/>
            <w:gridSpan w:val="2"/>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Ianuarie 2014</w:t>
            </w:r>
          </w:p>
        </w:tc>
        <w:tc>
          <w:tcPr>
            <w:tcW w:w="856" w:type="pct"/>
            <w:gridSpan w:val="4"/>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Decembrie</w:t>
            </w:r>
          </w:p>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 xml:space="preserve"> 2014</w:t>
            </w:r>
          </w:p>
        </w:tc>
        <w:tc>
          <w:tcPr>
            <w:tcW w:w="885" w:type="pct"/>
            <w:gridSpan w:val="4"/>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 xml:space="preserve">Martie </w:t>
            </w:r>
          </w:p>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2015</w:t>
            </w:r>
          </w:p>
        </w:tc>
        <w:tc>
          <w:tcPr>
            <w:tcW w:w="940" w:type="pct"/>
            <w:gridSpan w:val="4"/>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 xml:space="preserve">Aprilie </w:t>
            </w:r>
          </w:p>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2015</w:t>
            </w:r>
          </w:p>
        </w:tc>
        <w:tc>
          <w:tcPr>
            <w:tcW w:w="887" w:type="pct"/>
            <w:gridSpan w:val="4"/>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 xml:space="preserve">Mai </w:t>
            </w:r>
          </w:p>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2015</w:t>
            </w:r>
          </w:p>
        </w:tc>
      </w:tr>
      <w:tr w:rsidR="00DE4BA5" w:rsidRPr="00DE4BA5" w:rsidTr="00AE5D0B">
        <w:tc>
          <w:tcPr>
            <w:tcW w:w="622" w:type="pct"/>
            <w:shd w:val="clear" w:color="auto" w:fill="BFBFBF"/>
          </w:tcPr>
          <w:p w:rsidR="00DE4BA5" w:rsidRPr="00DE4BA5" w:rsidRDefault="00DE4BA5" w:rsidP="00DE4BA5">
            <w:pPr>
              <w:jc w:val="center"/>
              <w:rPr>
                <w:rFonts w:ascii="Arial Narrow" w:hAnsi="Arial Narrow"/>
                <w:b/>
                <w:bCs/>
                <w:sz w:val="16"/>
                <w:szCs w:val="16"/>
              </w:rPr>
            </w:pPr>
          </w:p>
        </w:tc>
        <w:tc>
          <w:tcPr>
            <w:tcW w:w="257" w:type="pct"/>
            <w:shd w:val="clear" w:color="auto" w:fill="BFBFBF"/>
          </w:tcPr>
          <w:p w:rsidR="00DE4BA5" w:rsidRPr="00DE4BA5" w:rsidRDefault="00DE4BA5" w:rsidP="00DE4BA5">
            <w:pPr>
              <w:jc w:val="center"/>
              <w:rPr>
                <w:rFonts w:ascii="Arial Narrow" w:hAnsi="Arial Narrow"/>
                <w:b/>
                <w:sz w:val="16"/>
                <w:szCs w:val="16"/>
              </w:rPr>
            </w:pPr>
          </w:p>
        </w:tc>
        <w:tc>
          <w:tcPr>
            <w:tcW w:w="278"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0m</w:t>
            </w:r>
          </w:p>
        </w:tc>
        <w:tc>
          <w:tcPr>
            <w:tcW w:w="275"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47m</w:t>
            </w:r>
          </w:p>
        </w:tc>
        <w:tc>
          <w:tcPr>
            <w:tcW w:w="236"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0m</w:t>
            </w:r>
          </w:p>
        </w:tc>
        <w:tc>
          <w:tcPr>
            <w:tcW w:w="207"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10m</w:t>
            </w:r>
          </w:p>
        </w:tc>
        <w:tc>
          <w:tcPr>
            <w:tcW w:w="207"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20m</w:t>
            </w:r>
          </w:p>
        </w:tc>
        <w:tc>
          <w:tcPr>
            <w:tcW w:w="207"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47m</w:t>
            </w:r>
          </w:p>
        </w:tc>
        <w:tc>
          <w:tcPr>
            <w:tcW w:w="236"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0m</w:t>
            </w:r>
          </w:p>
        </w:tc>
        <w:tc>
          <w:tcPr>
            <w:tcW w:w="207"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10m</w:t>
            </w:r>
          </w:p>
        </w:tc>
        <w:tc>
          <w:tcPr>
            <w:tcW w:w="207"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20m</w:t>
            </w:r>
          </w:p>
        </w:tc>
        <w:tc>
          <w:tcPr>
            <w:tcW w:w="236"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47m</w:t>
            </w:r>
          </w:p>
        </w:tc>
        <w:tc>
          <w:tcPr>
            <w:tcW w:w="263"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0m</w:t>
            </w:r>
          </w:p>
        </w:tc>
        <w:tc>
          <w:tcPr>
            <w:tcW w:w="207"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10m</w:t>
            </w:r>
          </w:p>
        </w:tc>
        <w:tc>
          <w:tcPr>
            <w:tcW w:w="207"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20m</w:t>
            </w:r>
          </w:p>
        </w:tc>
        <w:tc>
          <w:tcPr>
            <w:tcW w:w="263"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47m</w:t>
            </w:r>
          </w:p>
        </w:tc>
        <w:tc>
          <w:tcPr>
            <w:tcW w:w="252"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0m</w:t>
            </w:r>
          </w:p>
        </w:tc>
        <w:tc>
          <w:tcPr>
            <w:tcW w:w="193"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10m</w:t>
            </w:r>
          </w:p>
        </w:tc>
        <w:tc>
          <w:tcPr>
            <w:tcW w:w="207"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20m</w:t>
            </w:r>
          </w:p>
        </w:tc>
        <w:tc>
          <w:tcPr>
            <w:tcW w:w="236" w:type="pct"/>
            <w:shd w:val="clear" w:color="auto" w:fill="BFBFBF"/>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47m</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Salinitate</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bCs/>
                <w:sz w:val="16"/>
                <w:szCs w:val="16"/>
              </w:rPr>
              <w:t>‰</w:t>
            </w:r>
          </w:p>
        </w:tc>
        <w:tc>
          <w:tcPr>
            <w:tcW w:w="278" w:type="pct"/>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16,00</w:t>
            </w:r>
          </w:p>
        </w:tc>
        <w:tc>
          <w:tcPr>
            <w:tcW w:w="275" w:type="pct"/>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18,10</w:t>
            </w:r>
          </w:p>
        </w:tc>
        <w:tc>
          <w:tcPr>
            <w:tcW w:w="236" w:type="pct"/>
            <w:shd w:val="clear" w:color="auto" w:fill="auto"/>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16,75</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17,75</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18,12</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18,00</w:t>
            </w:r>
          </w:p>
        </w:tc>
        <w:tc>
          <w:tcPr>
            <w:tcW w:w="236" w:type="pct"/>
            <w:vAlign w:val="center"/>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18,20</w:t>
            </w:r>
          </w:p>
        </w:tc>
        <w:tc>
          <w:tcPr>
            <w:tcW w:w="207" w:type="pct"/>
            <w:vAlign w:val="center"/>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17,80</w:t>
            </w:r>
          </w:p>
        </w:tc>
        <w:tc>
          <w:tcPr>
            <w:tcW w:w="207" w:type="pct"/>
            <w:vAlign w:val="center"/>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18,30</w:t>
            </w:r>
          </w:p>
        </w:tc>
        <w:tc>
          <w:tcPr>
            <w:tcW w:w="236" w:type="pct"/>
            <w:vAlign w:val="center"/>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18,80</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15,20</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17,86</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18,50</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18,81</w:t>
            </w:r>
          </w:p>
        </w:tc>
        <w:tc>
          <w:tcPr>
            <w:tcW w:w="252"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16,57</w:t>
            </w:r>
          </w:p>
        </w:tc>
        <w:tc>
          <w:tcPr>
            <w:tcW w:w="19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17,2</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18,21</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18,54</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Oxigen dizolvat</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mg/L</w:t>
            </w:r>
          </w:p>
        </w:tc>
        <w:tc>
          <w:tcPr>
            <w:tcW w:w="278" w:type="pct"/>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8,6</w:t>
            </w:r>
          </w:p>
        </w:tc>
        <w:tc>
          <w:tcPr>
            <w:tcW w:w="275" w:type="pct"/>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8,6</w:t>
            </w:r>
          </w:p>
        </w:tc>
        <w:tc>
          <w:tcPr>
            <w:tcW w:w="236" w:type="pct"/>
            <w:shd w:val="clear" w:color="auto" w:fill="auto"/>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7,9</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8,9</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6,1</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5,7</w:t>
            </w:r>
          </w:p>
        </w:tc>
        <w:tc>
          <w:tcPr>
            <w:tcW w:w="236" w:type="pct"/>
            <w:vAlign w:val="center"/>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10,7</w:t>
            </w:r>
          </w:p>
        </w:tc>
        <w:tc>
          <w:tcPr>
            <w:tcW w:w="207" w:type="pct"/>
            <w:vAlign w:val="center"/>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10,6</w:t>
            </w:r>
          </w:p>
        </w:tc>
        <w:tc>
          <w:tcPr>
            <w:tcW w:w="207" w:type="pct"/>
            <w:vAlign w:val="center"/>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9,3</w:t>
            </w:r>
          </w:p>
        </w:tc>
        <w:tc>
          <w:tcPr>
            <w:tcW w:w="236" w:type="pct"/>
            <w:vAlign w:val="center"/>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8,6</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10,80</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9,89</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7,34</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10,06</w:t>
            </w:r>
          </w:p>
        </w:tc>
        <w:tc>
          <w:tcPr>
            <w:tcW w:w="252"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11,21</w:t>
            </w:r>
          </w:p>
        </w:tc>
        <w:tc>
          <w:tcPr>
            <w:tcW w:w="19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1204</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10,26</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8,59</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lang w:val="fr-FR"/>
              </w:rPr>
            </w:pPr>
            <w:r w:rsidRPr="00DE4BA5">
              <w:rPr>
                <w:rFonts w:ascii="Arial Narrow" w:hAnsi="Arial Narrow"/>
                <w:b/>
                <w:bCs/>
                <w:sz w:val="16"/>
                <w:szCs w:val="16"/>
                <w:lang w:val="fr-FR"/>
              </w:rPr>
              <w:t>Consum Chimic de Oxigen (CCO-Mn)</w:t>
            </w:r>
          </w:p>
        </w:tc>
        <w:tc>
          <w:tcPr>
            <w:tcW w:w="257" w:type="pct"/>
            <w:shd w:val="clear" w:color="auto" w:fill="auto"/>
            <w:vAlign w:val="center"/>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mgO</w:t>
            </w:r>
            <w:r w:rsidRPr="00DE4BA5">
              <w:rPr>
                <w:rFonts w:ascii="Arial Narrow" w:hAnsi="Arial Narrow"/>
                <w:b/>
                <w:sz w:val="16"/>
                <w:szCs w:val="16"/>
                <w:vertAlign w:val="subscript"/>
              </w:rPr>
              <w:t>2</w:t>
            </w:r>
            <w:r w:rsidRPr="00DE4BA5">
              <w:rPr>
                <w:rFonts w:ascii="Arial Narrow" w:hAnsi="Arial Narrow"/>
                <w:b/>
                <w:sz w:val="16"/>
                <w:szCs w:val="16"/>
              </w:rPr>
              <w:t>/L</w:t>
            </w:r>
          </w:p>
        </w:tc>
        <w:tc>
          <w:tcPr>
            <w:tcW w:w="278" w:type="pct"/>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0,72</w:t>
            </w:r>
          </w:p>
        </w:tc>
        <w:tc>
          <w:tcPr>
            <w:tcW w:w="275" w:type="pct"/>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0,16</w:t>
            </w:r>
          </w:p>
        </w:tc>
        <w:tc>
          <w:tcPr>
            <w:tcW w:w="236" w:type="pct"/>
            <w:shd w:val="clear" w:color="auto" w:fill="auto"/>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1,36</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0,96</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0,90</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1,06</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1,44</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1,04</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1,2</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1,2</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1,92</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1,76</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1,76</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1,44</w:t>
            </w:r>
          </w:p>
        </w:tc>
        <w:tc>
          <w:tcPr>
            <w:tcW w:w="252"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2,48</w:t>
            </w:r>
          </w:p>
        </w:tc>
        <w:tc>
          <w:tcPr>
            <w:tcW w:w="19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1,92</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2,00</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1,76</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lang w:val="fr-FR"/>
              </w:rPr>
            </w:pPr>
            <w:r w:rsidRPr="00DE4BA5">
              <w:rPr>
                <w:rFonts w:ascii="Arial Narrow" w:hAnsi="Arial Narrow"/>
                <w:b/>
                <w:bCs/>
                <w:sz w:val="16"/>
                <w:szCs w:val="16"/>
                <w:lang w:val="fr-FR"/>
              </w:rPr>
              <w:t>Consum Biochimic de Oxigen (CBO</w:t>
            </w:r>
            <w:r w:rsidRPr="00DE4BA5">
              <w:rPr>
                <w:rFonts w:ascii="Arial Narrow" w:hAnsi="Arial Narrow"/>
                <w:b/>
                <w:bCs/>
                <w:sz w:val="16"/>
                <w:szCs w:val="16"/>
                <w:vertAlign w:val="subscript"/>
                <w:lang w:val="fr-FR"/>
              </w:rPr>
              <w:t>5</w:t>
            </w:r>
            <w:r w:rsidRPr="00DE4BA5">
              <w:rPr>
                <w:rFonts w:ascii="Arial Narrow" w:hAnsi="Arial Narrow"/>
                <w:b/>
                <w:bCs/>
                <w:sz w:val="16"/>
                <w:szCs w:val="16"/>
                <w:lang w:val="fr-FR"/>
              </w:rPr>
              <w:t>)</w:t>
            </w:r>
          </w:p>
        </w:tc>
        <w:tc>
          <w:tcPr>
            <w:tcW w:w="257" w:type="pct"/>
            <w:shd w:val="clear" w:color="auto" w:fill="auto"/>
            <w:vAlign w:val="center"/>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mgO</w:t>
            </w:r>
            <w:r w:rsidRPr="00DE4BA5">
              <w:rPr>
                <w:rFonts w:ascii="Arial Narrow" w:hAnsi="Arial Narrow"/>
                <w:b/>
                <w:sz w:val="16"/>
                <w:szCs w:val="16"/>
                <w:vertAlign w:val="subscript"/>
              </w:rPr>
              <w:t>2</w:t>
            </w:r>
            <w:r w:rsidRPr="00DE4BA5">
              <w:rPr>
                <w:rFonts w:ascii="Arial Narrow" w:hAnsi="Arial Narrow"/>
                <w:b/>
                <w:sz w:val="16"/>
                <w:szCs w:val="16"/>
              </w:rPr>
              <w:t>/L</w:t>
            </w:r>
          </w:p>
        </w:tc>
        <w:tc>
          <w:tcPr>
            <w:tcW w:w="278" w:type="pct"/>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0,40</w:t>
            </w:r>
          </w:p>
        </w:tc>
        <w:tc>
          <w:tcPr>
            <w:tcW w:w="275" w:type="pct"/>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0,40</w:t>
            </w:r>
          </w:p>
        </w:tc>
        <w:tc>
          <w:tcPr>
            <w:tcW w:w="236" w:type="pct"/>
            <w:shd w:val="clear" w:color="auto" w:fill="auto"/>
            <w:vAlign w:val="center"/>
          </w:tcPr>
          <w:p w:rsidR="00DE4BA5" w:rsidRPr="00DE4BA5" w:rsidRDefault="00DE4BA5" w:rsidP="00DE4BA5">
            <w:pPr>
              <w:jc w:val="right"/>
              <w:rPr>
                <w:rFonts w:ascii="Arial Narrow" w:hAnsi="Arial Narrow"/>
                <w:b/>
                <w:sz w:val="16"/>
                <w:szCs w:val="16"/>
              </w:rPr>
            </w:pPr>
          </w:p>
        </w:tc>
        <w:tc>
          <w:tcPr>
            <w:tcW w:w="207" w:type="pct"/>
            <w:vAlign w:val="center"/>
          </w:tcPr>
          <w:p w:rsidR="00DE4BA5" w:rsidRPr="00DE4BA5" w:rsidRDefault="00DE4BA5" w:rsidP="00DE4BA5">
            <w:pPr>
              <w:jc w:val="right"/>
              <w:rPr>
                <w:rFonts w:ascii="Arial Narrow" w:hAnsi="Arial Narrow"/>
                <w:b/>
                <w:sz w:val="16"/>
                <w:szCs w:val="16"/>
              </w:rPr>
            </w:pPr>
          </w:p>
        </w:tc>
        <w:tc>
          <w:tcPr>
            <w:tcW w:w="207" w:type="pct"/>
            <w:vAlign w:val="center"/>
          </w:tcPr>
          <w:p w:rsidR="00DE4BA5" w:rsidRPr="00DE4BA5" w:rsidRDefault="00DE4BA5" w:rsidP="00DE4BA5">
            <w:pPr>
              <w:jc w:val="right"/>
              <w:rPr>
                <w:rFonts w:ascii="Arial Narrow" w:hAnsi="Arial Narrow"/>
                <w:b/>
                <w:sz w:val="16"/>
                <w:szCs w:val="16"/>
              </w:rPr>
            </w:pPr>
          </w:p>
        </w:tc>
        <w:tc>
          <w:tcPr>
            <w:tcW w:w="207" w:type="pct"/>
            <w:vAlign w:val="center"/>
          </w:tcPr>
          <w:p w:rsidR="00DE4BA5" w:rsidRPr="00DE4BA5" w:rsidRDefault="00DE4BA5" w:rsidP="00DE4BA5">
            <w:pPr>
              <w:jc w:val="right"/>
              <w:rPr>
                <w:rFonts w:ascii="Arial Narrow" w:hAnsi="Arial Narrow"/>
                <w:b/>
                <w:sz w:val="16"/>
                <w:szCs w:val="16"/>
              </w:rPr>
            </w:pP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2,00</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1,44</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0,19</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0,13</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1,44</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0,29</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0,01</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0,81</w:t>
            </w:r>
          </w:p>
        </w:tc>
        <w:tc>
          <w:tcPr>
            <w:tcW w:w="252"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1,86</w:t>
            </w:r>
          </w:p>
        </w:tc>
        <w:tc>
          <w:tcPr>
            <w:tcW w:w="19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2,10</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0,74</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0,73</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Fosfati</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µM</w:t>
            </w:r>
          </w:p>
        </w:tc>
        <w:tc>
          <w:tcPr>
            <w:tcW w:w="278"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0,31</w:t>
            </w:r>
          </w:p>
        </w:tc>
        <w:tc>
          <w:tcPr>
            <w:tcW w:w="275"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0,36</w:t>
            </w:r>
          </w:p>
        </w:tc>
        <w:tc>
          <w:tcPr>
            <w:tcW w:w="236" w:type="pct"/>
            <w:shd w:val="clear" w:color="auto" w:fill="auto"/>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0,56</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0,23</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0,31</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0,21</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0,12</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0,12</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0,10</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0,09</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0,24</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0,24</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0,19</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0,19</w:t>
            </w:r>
          </w:p>
        </w:tc>
        <w:tc>
          <w:tcPr>
            <w:tcW w:w="252"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0,14</w:t>
            </w:r>
          </w:p>
        </w:tc>
        <w:tc>
          <w:tcPr>
            <w:tcW w:w="19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0,14</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0,05</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0,05</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Silicati</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µM</w:t>
            </w:r>
          </w:p>
        </w:tc>
        <w:tc>
          <w:tcPr>
            <w:tcW w:w="278"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10,33</w:t>
            </w:r>
          </w:p>
        </w:tc>
        <w:tc>
          <w:tcPr>
            <w:tcW w:w="275"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10,66</w:t>
            </w:r>
          </w:p>
        </w:tc>
        <w:tc>
          <w:tcPr>
            <w:tcW w:w="236" w:type="pct"/>
            <w:shd w:val="clear" w:color="auto" w:fill="auto"/>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18,6</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8,2</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8,9</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8,2</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13,8</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10,2</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7,6</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9,8</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15,78</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8,06</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4,18</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9,21</w:t>
            </w:r>
          </w:p>
        </w:tc>
        <w:tc>
          <w:tcPr>
            <w:tcW w:w="252"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1,17</w:t>
            </w:r>
          </w:p>
        </w:tc>
        <w:tc>
          <w:tcPr>
            <w:tcW w:w="19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0,92</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1,58</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7,36</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Azotati</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µM</w:t>
            </w:r>
          </w:p>
        </w:tc>
        <w:tc>
          <w:tcPr>
            <w:tcW w:w="278"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1,43</w:t>
            </w:r>
          </w:p>
        </w:tc>
        <w:tc>
          <w:tcPr>
            <w:tcW w:w="275"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0,96</w:t>
            </w:r>
          </w:p>
        </w:tc>
        <w:tc>
          <w:tcPr>
            <w:tcW w:w="236" w:type="pct"/>
            <w:shd w:val="clear" w:color="auto" w:fill="auto"/>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1,27</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0,90</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0,65</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0,76</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1,73</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1,45</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1,00</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0.86</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2,89</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2,94</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0,94</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1,19</w:t>
            </w:r>
          </w:p>
        </w:tc>
        <w:tc>
          <w:tcPr>
            <w:tcW w:w="252"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1,02</w:t>
            </w:r>
          </w:p>
        </w:tc>
        <w:tc>
          <w:tcPr>
            <w:tcW w:w="19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0,99</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0,85</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1,9</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Azotiti</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µM</w:t>
            </w:r>
          </w:p>
        </w:tc>
        <w:tc>
          <w:tcPr>
            <w:tcW w:w="278"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0,26</w:t>
            </w:r>
          </w:p>
        </w:tc>
        <w:tc>
          <w:tcPr>
            <w:tcW w:w="275"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0,52</w:t>
            </w:r>
          </w:p>
        </w:tc>
        <w:tc>
          <w:tcPr>
            <w:tcW w:w="236" w:type="pct"/>
            <w:shd w:val="clear" w:color="auto" w:fill="auto"/>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0,33</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0,27</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0,27</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0,21</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0,28</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0,25</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0,30</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0,26</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0,18</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0,24</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0,08</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0,28</w:t>
            </w:r>
          </w:p>
        </w:tc>
        <w:tc>
          <w:tcPr>
            <w:tcW w:w="252"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0,16</w:t>
            </w:r>
          </w:p>
        </w:tc>
        <w:tc>
          <w:tcPr>
            <w:tcW w:w="19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0,1</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0,08</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1,17</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Azot amoniacal</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µM</w:t>
            </w:r>
          </w:p>
        </w:tc>
        <w:tc>
          <w:tcPr>
            <w:tcW w:w="278"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2,08</w:t>
            </w:r>
          </w:p>
        </w:tc>
        <w:tc>
          <w:tcPr>
            <w:tcW w:w="275"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0,65</w:t>
            </w:r>
          </w:p>
        </w:tc>
        <w:tc>
          <w:tcPr>
            <w:tcW w:w="236" w:type="pct"/>
            <w:shd w:val="clear" w:color="auto" w:fill="auto"/>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2,89</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1,20</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1,47</w:t>
            </w:r>
          </w:p>
        </w:tc>
        <w:tc>
          <w:tcPr>
            <w:tcW w:w="207" w:type="pct"/>
            <w:vAlign w:val="center"/>
          </w:tcPr>
          <w:p w:rsidR="00DE4BA5" w:rsidRPr="00DE4BA5" w:rsidRDefault="00DE4BA5" w:rsidP="00DE4BA5">
            <w:pPr>
              <w:jc w:val="right"/>
              <w:rPr>
                <w:rFonts w:ascii="Arial Narrow" w:hAnsi="Arial Narrow"/>
                <w:b/>
                <w:sz w:val="16"/>
                <w:szCs w:val="16"/>
              </w:rPr>
            </w:pPr>
            <w:r w:rsidRPr="00DE4BA5">
              <w:rPr>
                <w:rFonts w:ascii="Arial Narrow" w:hAnsi="Arial Narrow"/>
                <w:b/>
                <w:sz w:val="16"/>
                <w:szCs w:val="16"/>
              </w:rPr>
              <w:t>1,34</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2,73</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1,36</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1,33</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1,03</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4,62</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2,30</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1,14</w:t>
            </w:r>
          </w:p>
        </w:tc>
        <w:tc>
          <w:tcPr>
            <w:tcW w:w="26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1,37</w:t>
            </w:r>
          </w:p>
        </w:tc>
        <w:tc>
          <w:tcPr>
            <w:tcW w:w="252"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0,67</w:t>
            </w:r>
          </w:p>
        </w:tc>
        <w:tc>
          <w:tcPr>
            <w:tcW w:w="193"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1,69</w:t>
            </w:r>
          </w:p>
        </w:tc>
        <w:tc>
          <w:tcPr>
            <w:tcW w:w="207"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0,9</w:t>
            </w:r>
          </w:p>
        </w:tc>
        <w:tc>
          <w:tcPr>
            <w:tcW w:w="236" w:type="pct"/>
            <w:vAlign w:val="center"/>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bCs/>
                <w:color w:val="000000"/>
                <w:sz w:val="16"/>
                <w:szCs w:val="16"/>
              </w:rPr>
              <w:t>1,77</w:t>
            </w:r>
          </w:p>
        </w:tc>
      </w:tr>
      <w:tr w:rsidR="00DE4BA5" w:rsidRPr="00DE4BA5" w:rsidTr="00AE5D0B">
        <w:tc>
          <w:tcPr>
            <w:tcW w:w="622" w:type="pct"/>
            <w:shd w:val="clear" w:color="auto" w:fill="BFBFBF"/>
          </w:tcPr>
          <w:p w:rsidR="00DE4BA5" w:rsidRPr="00DE4BA5" w:rsidRDefault="00DE4BA5" w:rsidP="00DE4BA5">
            <w:pPr>
              <w:rPr>
                <w:rFonts w:ascii="Arial Narrow" w:hAnsi="Arial Narrow"/>
                <w:b/>
                <w:bCs/>
                <w:sz w:val="16"/>
                <w:szCs w:val="16"/>
                <w:lang w:val="fr-FR"/>
              </w:rPr>
            </w:pPr>
          </w:p>
        </w:tc>
        <w:tc>
          <w:tcPr>
            <w:tcW w:w="257" w:type="pct"/>
            <w:shd w:val="clear" w:color="auto" w:fill="BFBFBF"/>
          </w:tcPr>
          <w:p w:rsidR="00DE4BA5" w:rsidRPr="00DE4BA5" w:rsidRDefault="00DE4BA5" w:rsidP="00DE4BA5">
            <w:pPr>
              <w:jc w:val="center"/>
              <w:rPr>
                <w:rFonts w:ascii="Arial Narrow" w:hAnsi="Arial Narrow"/>
                <w:b/>
                <w:sz w:val="16"/>
                <w:szCs w:val="16"/>
              </w:rPr>
            </w:pPr>
          </w:p>
        </w:tc>
        <w:tc>
          <w:tcPr>
            <w:tcW w:w="278" w:type="pct"/>
            <w:shd w:val="clear" w:color="auto" w:fill="BFBFBF"/>
          </w:tcPr>
          <w:p w:rsidR="00DE4BA5" w:rsidRPr="00DE4BA5" w:rsidRDefault="00DE4BA5" w:rsidP="00DE4BA5">
            <w:pPr>
              <w:jc w:val="right"/>
              <w:rPr>
                <w:rFonts w:ascii="Arial Narrow" w:hAnsi="Arial Narrow"/>
                <w:b/>
                <w:sz w:val="16"/>
                <w:szCs w:val="16"/>
              </w:rPr>
            </w:pPr>
          </w:p>
        </w:tc>
        <w:tc>
          <w:tcPr>
            <w:tcW w:w="275" w:type="pct"/>
            <w:shd w:val="clear" w:color="auto" w:fill="BFBFBF"/>
          </w:tcPr>
          <w:p w:rsidR="00DE4BA5" w:rsidRPr="00DE4BA5" w:rsidRDefault="00DE4BA5" w:rsidP="00DE4BA5">
            <w:pPr>
              <w:jc w:val="right"/>
              <w:rPr>
                <w:rFonts w:ascii="Arial Narrow" w:hAnsi="Arial Narrow"/>
                <w:b/>
                <w:sz w:val="16"/>
                <w:szCs w:val="16"/>
              </w:rPr>
            </w:pPr>
          </w:p>
        </w:tc>
        <w:tc>
          <w:tcPr>
            <w:tcW w:w="236"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36"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36" w:type="pct"/>
            <w:shd w:val="clear" w:color="auto" w:fill="BFBFBF"/>
          </w:tcPr>
          <w:p w:rsidR="00DE4BA5" w:rsidRPr="00DE4BA5" w:rsidRDefault="00DE4BA5" w:rsidP="00DE4BA5">
            <w:pPr>
              <w:jc w:val="right"/>
              <w:rPr>
                <w:rFonts w:ascii="Arial Narrow" w:hAnsi="Arial Narrow"/>
                <w:b/>
                <w:sz w:val="16"/>
                <w:szCs w:val="16"/>
              </w:rPr>
            </w:pPr>
          </w:p>
        </w:tc>
        <w:tc>
          <w:tcPr>
            <w:tcW w:w="263" w:type="pct"/>
            <w:shd w:val="clear" w:color="auto" w:fill="BFBFBF"/>
            <w:vAlign w:val="bottom"/>
          </w:tcPr>
          <w:p w:rsidR="00DE4BA5" w:rsidRPr="00DE4BA5" w:rsidRDefault="00DE4BA5" w:rsidP="00DE4BA5">
            <w:pPr>
              <w:jc w:val="right"/>
              <w:rPr>
                <w:rFonts w:ascii="Arial Narrow" w:hAnsi="Arial Narrow"/>
                <w:b/>
                <w:bCs/>
                <w:color w:val="000000"/>
                <w:sz w:val="16"/>
                <w:szCs w:val="16"/>
              </w:rPr>
            </w:pPr>
          </w:p>
        </w:tc>
        <w:tc>
          <w:tcPr>
            <w:tcW w:w="207" w:type="pct"/>
            <w:shd w:val="clear" w:color="auto" w:fill="BFBFBF"/>
            <w:vAlign w:val="bottom"/>
          </w:tcPr>
          <w:p w:rsidR="00DE4BA5" w:rsidRPr="00DE4BA5" w:rsidRDefault="00DE4BA5" w:rsidP="00DE4BA5">
            <w:pPr>
              <w:jc w:val="right"/>
              <w:rPr>
                <w:rFonts w:ascii="Arial Narrow" w:hAnsi="Arial Narrow"/>
                <w:b/>
                <w:bCs/>
                <w:color w:val="000000"/>
                <w:sz w:val="16"/>
                <w:szCs w:val="16"/>
              </w:rPr>
            </w:pPr>
          </w:p>
        </w:tc>
        <w:tc>
          <w:tcPr>
            <w:tcW w:w="207" w:type="pct"/>
            <w:shd w:val="clear" w:color="auto" w:fill="BFBFBF"/>
            <w:vAlign w:val="bottom"/>
          </w:tcPr>
          <w:p w:rsidR="00DE4BA5" w:rsidRPr="00DE4BA5" w:rsidRDefault="00DE4BA5" w:rsidP="00DE4BA5">
            <w:pPr>
              <w:jc w:val="right"/>
              <w:rPr>
                <w:rFonts w:ascii="Arial Narrow" w:hAnsi="Arial Narrow"/>
                <w:b/>
                <w:bCs/>
                <w:color w:val="000000"/>
                <w:sz w:val="16"/>
                <w:szCs w:val="16"/>
              </w:rPr>
            </w:pPr>
          </w:p>
        </w:tc>
        <w:tc>
          <w:tcPr>
            <w:tcW w:w="263" w:type="pct"/>
            <w:shd w:val="clear" w:color="auto" w:fill="BFBFBF"/>
            <w:vAlign w:val="bottom"/>
          </w:tcPr>
          <w:p w:rsidR="00DE4BA5" w:rsidRPr="00DE4BA5" w:rsidRDefault="00DE4BA5" w:rsidP="00DE4BA5">
            <w:pPr>
              <w:jc w:val="right"/>
              <w:rPr>
                <w:rFonts w:ascii="Arial Narrow" w:hAnsi="Arial Narrow"/>
                <w:b/>
                <w:bCs/>
                <w:color w:val="000000"/>
                <w:sz w:val="16"/>
                <w:szCs w:val="16"/>
              </w:rPr>
            </w:pPr>
          </w:p>
        </w:tc>
        <w:tc>
          <w:tcPr>
            <w:tcW w:w="252" w:type="pct"/>
            <w:shd w:val="clear" w:color="auto" w:fill="BFBFBF"/>
          </w:tcPr>
          <w:p w:rsidR="00DE4BA5" w:rsidRPr="00DE4BA5" w:rsidRDefault="00DE4BA5" w:rsidP="00DE4BA5">
            <w:pPr>
              <w:jc w:val="right"/>
              <w:rPr>
                <w:rFonts w:ascii="Arial Narrow" w:hAnsi="Arial Narrow"/>
                <w:b/>
                <w:bCs/>
                <w:color w:val="000000"/>
                <w:sz w:val="16"/>
                <w:szCs w:val="16"/>
              </w:rPr>
            </w:pPr>
          </w:p>
        </w:tc>
        <w:tc>
          <w:tcPr>
            <w:tcW w:w="193" w:type="pct"/>
            <w:shd w:val="clear" w:color="auto" w:fill="BFBFBF"/>
          </w:tcPr>
          <w:p w:rsidR="00DE4BA5" w:rsidRPr="00DE4BA5" w:rsidRDefault="00DE4BA5" w:rsidP="00DE4BA5">
            <w:pPr>
              <w:jc w:val="right"/>
              <w:rPr>
                <w:rFonts w:ascii="Arial Narrow" w:hAnsi="Arial Narrow"/>
                <w:b/>
                <w:bCs/>
                <w:color w:val="000000"/>
                <w:sz w:val="16"/>
                <w:szCs w:val="16"/>
              </w:rPr>
            </w:pPr>
          </w:p>
        </w:tc>
        <w:tc>
          <w:tcPr>
            <w:tcW w:w="207" w:type="pct"/>
            <w:shd w:val="clear" w:color="auto" w:fill="BFBFBF"/>
          </w:tcPr>
          <w:p w:rsidR="00DE4BA5" w:rsidRPr="00DE4BA5" w:rsidRDefault="00DE4BA5" w:rsidP="00DE4BA5">
            <w:pPr>
              <w:jc w:val="right"/>
              <w:rPr>
                <w:rFonts w:ascii="Arial Narrow" w:hAnsi="Arial Narrow"/>
                <w:b/>
                <w:bCs/>
                <w:color w:val="000000"/>
                <w:sz w:val="16"/>
                <w:szCs w:val="16"/>
              </w:rPr>
            </w:pPr>
          </w:p>
        </w:tc>
        <w:tc>
          <w:tcPr>
            <w:tcW w:w="236" w:type="pct"/>
            <w:shd w:val="clear" w:color="auto" w:fill="BFBFBF"/>
          </w:tcPr>
          <w:p w:rsidR="00DE4BA5" w:rsidRPr="00DE4BA5" w:rsidRDefault="00DE4BA5" w:rsidP="00DE4BA5">
            <w:pPr>
              <w:jc w:val="right"/>
              <w:rPr>
                <w:rFonts w:ascii="Arial Narrow" w:hAnsi="Arial Narrow"/>
                <w:b/>
                <w:bCs/>
                <w:color w:val="000000"/>
                <w:sz w:val="16"/>
                <w:szCs w:val="16"/>
              </w:rPr>
            </w:pP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Cupru</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7.47</w:t>
            </w:r>
          </w:p>
        </w:tc>
        <w:tc>
          <w:tcPr>
            <w:tcW w:w="275"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8.15</w:t>
            </w:r>
          </w:p>
        </w:tc>
        <w:tc>
          <w:tcPr>
            <w:tcW w:w="236" w:type="pct"/>
            <w:shd w:val="clear" w:color="auto" w:fill="auto"/>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7,95</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8.47</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8.15</w:t>
            </w: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4.71</w:t>
            </w:r>
          </w:p>
        </w:tc>
        <w:tc>
          <w:tcPr>
            <w:tcW w:w="207"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2.60</w:t>
            </w:r>
          </w:p>
        </w:tc>
        <w:tc>
          <w:tcPr>
            <w:tcW w:w="252"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7.16</w:t>
            </w:r>
          </w:p>
        </w:tc>
        <w:tc>
          <w:tcPr>
            <w:tcW w:w="193"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5.70</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Cadmiu</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0.32</w:t>
            </w:r>
          </w:p>
        </w:tc>
        <w:tc>
          <w:tcPr>
            <w:tcW w:w="275"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0.40</w:t>
            </w:r>
          </w:p>
        </w:tc>
        <w:tc>
          <w:tcPr>
            <w:tcW w:w="236" w:type="pct"/>
            <w:shd w:val="clear" w:color="auto" w:fill="auto"/>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0,57</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0.62</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0.40</w:t>
            </w: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0.80</w:t>
            </w:r>
          </w:p>
        </w:tc>
        <w:tc>
          <w:tcPr>
            <w:tcW w:w="207"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0.62</w:t>
            </w:r>
          </w:p>
        </w:tc>
        <w:tc>
          <w:tcPr>
            <w:tcW w:w="252"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0.70</w:t>
            </w:r>
          </w:p>
        </w:tc>
        <w:tc>
          <w:tcPr>
            <w:tcW w:w="193"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0.83</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Plumb</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8.19</w:t>
            </w:r>
          </w:p>
        </w:tc>
        <w:tc>
          <w:tcPr>
            <w:tcW w:w="275"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8.30</w:t>
            </w:r>
          </w:p>
        </w:tc>
        <w:tc>
          <w:tcPr>
            <w:tcW w:w="236" w:type="pct"/>
            <w:shd w:val="clear" w:color="auto" w:fill="auto"/>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9,58</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7.19</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8.30</w:t>
            </w: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2.63</w:t>
            </w:r>
          </w:p>
        </w:tc>
        <w:tc>
          <w:tcPr>
            <w:tcW w:w="207"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2.22</w:t>
            </w:r>
          </w:p>
        </w:tc>
        <w:tc>
          <w:tcPr>
            <w:tcW w:w="252"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4.01</w:t>
            </w:r>
          </w:p>
        </w:tc>
        <w:tc>
          <w:tcPr>
            <w:tcW w:w="193"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6.62</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Nichel</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2.17</w:t>
            </w:r>
          </w:p>
        </w:tc>
        <w:tc>
          <w:tcPr>
            <w:tcW w:w="275"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3.10</w:t>
            </w:r>
          </w:p>
        </w:tc>
        <w:tc>
          <w:tcPr>
            <w:tcW w:w="236" w:type="pct"/>
            <w:shd w:val="clear" w:color="auto" w:fill="auto"/>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3.00</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3.17</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4.10</w:t>
            </w: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4.25</w:t>
            </w:r>
          </w:p>
        </w:tc>
        <w:tc>
          <w:tcPr>
            <w:tcW w:w="207"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4.15</w:t>
            </w:r>
          </w:p>
        </w:tc>
        <w:tc>
          <w:tcPr>
            <w:tcW w:w="252"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3.87</w:t>
            </w:r>
          </w:p>
        </w:tc>
        <w:tc>
          <w:tcPr>
            <w:tcW w:w="193"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3.35</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Crom</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3.47</w:t>
            </w:r>
          </w:p>
        </w:tc>
        <w:tc>
          <w:tcPr>
            <w:tcW w:w="275"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3.15</w:t>
            </w:r>
          </w:p>
        </w:tc>
        <w:tc>
          <w:tcPr>
            <w:tcW w:w="236" w:type="pct"/>
            <w:shd w:val="clear" w:color="auto" w:fill="auto"/>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4,45</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5.47</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3.15</w:t>
            </w: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1.70</w:t>
            </w:r>
          </w:p>
        </w:tc>
        <w:tc>
          <w:tcPr>
            <w:tcW w:w="207"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4.63</w:t>
            </w:r>
          </w:p>
        </w:tc>
        <w:tc>
          <w:tcPr>
            <w:tcW w:w="252"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2.34</w:t>
            </w:r>
          </w:p>
        </w:tc>
        <w:tc>
          <w:tcPr>
            <w:tcW w:w="193"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3.04</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lastRenderedPageBreak/>
              <w:t>Bariu</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13.58</w:t>
            </w:r>
          </w:p>
        </w:tc>
        <w:tc>
          <w:tcPr>
            <w:tcW w:w="275"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14.57</w:t>
            </w:r>
          </w:p>
        </w:tc>
        <w:tc>
          <w:tcPr>
            <w:tcW w:w="236" w:type="pct"/>
            <w:shd w:val="clear" w:color="auto" w:fill="auto"/>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12,62</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33.58</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44.57</w:t>
            </w: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56.79</w:t>
            </w:r>
          </w:p>
        </w:tc>
        <w:tc>
          <w:tcPr>
            <w:tcW w:w="207"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63"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57.27</w:t>
            </w:r>
          </w:p>
        </w:tc>
        <w:tc>
          <w:tcPr>
            <w:tcW w:w="252"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32.56</w:t>
            </w:r>
          </w:p>
        </w:tc>
        <w:tc>
          <w:tcPr>
            <w:tcW w:w="193" w:type="pct"/>
          </w:tcPr>
          <w:p w:rsidR="00DE4BA5" w:rsidRPr="00DE4BA5" w:rsidRDefault="00DE4BA5" w:rsidP="00DE4BA5">
            <w:pPr>
              <w:jc w:val="right"/>
              <w:rPr>
                <w:rFonts w:ascii="Arial Narrow" w:hAnsi="Arial Narrow"/>
                <w:sz w:val="16"/>
                <w:szCs w:val="16"/>
              </w:rPr>
            </w:pPr>
          </w:p>
        </w:tc>
        <w:tc>
          <w:tcPr>
            <w:tcW w:w="207" w:type="pct"/>
          </w:tcPr>
          <w:p w:rsidR="00DE4BA5" w:rsidRPr="00DE4BA5" w:rsidRDefault="00DE4BA5" w:rsidP="00DE4BA5">
            <w:pPr>
              <w:jc w:val="right"/>
              <w:rPr>
                <w:rFonts w:ascii="Arial Narrow" w:hAnsi="Arial Narrow"/>
                <w:sz w:val="16"/>
                <w:szCs w:val="16"/>
              </w:rPr>
            </w:pPr>
          </w:p>
        </w:tc>
        <w:tc>
          <w:tcPr>
            <w:tcW w:w="236"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41.25</w:t>
            </w:r>
          </w:p>
        </w:tc>
      </w:tr>
      <w:tr w:rsidR="00DE4BA5" w:rsidRPr="00DE4BA5" w:rsidTr="00AE5D0B">
        <w:tc>
          <w:tcPr>
            <w:tcW w:w="622" w:type="pct"/>
            <w:shd w:val="clear" w:color="auto" w:fill="BFBFBF"/>
          </w:tcPr>
          <w:p w:rsidR="00DE4BA5" w:rsidRPr="00DE4BA5" w:rsidRDefault="00DE4BA5" w:rsidP="00DE4BA5">
            <w:pPr>
              <w:rPr>
                <w:rFonts w:ascii="Arial Narrow" w:hAnsi="Arial Narrow"/>
                <w:b/>
                <w:bCs/>
                <w:sz w:val="16"/>
                <w:szCs w:val="16"/>
              </w:rPr>
            </w:pPr>
          </w:p>
        </w:tc>
        <w:tc>
          <w:tcPr>
            <w:tcW w:w="257" w:type="pct"/>
            <w:shd w:val="clear" w:color="auto" w:fill="BFBFBF"/>
          </w:tcPr>
          <w:p w:rsidR="00DE4BA5" w:rsidRPr="00DE4BA5" w:rsidRDefault="00DE4BA5" w:rsidP="00DE4BA5">
            <w:pPr>
              <w:jc w:val="center"/>
              <w:rPr>
                <w:rFonts w:ascii="Arial Narrow" w:hAnsi="Arial Narrow"/>
                <w:b/>
                <w:sz w:val="16"/>
                <w:szCs w:val="16"/>
              </w:rPr>
            </w:pPr>
          </w:p>
        </w:tc>
        <w:tc>
          <w:tcPr>
            <w:tcW w:w="278" w:type="pct"/>
            <w:shd w:val="clear" w:color="auto" w:fill="BFBFBF"/>
          </w:tcPr>
          <w:p w:rsidR="00DE4BA5" w:rsidRPr="00DE4BA5" w:rsidRDefault="00DE4BA5" w:rsidP="00DE4BA5">
            <w:pPr>
              <w:jc w:val="right"/>
              <w:rPr>
                <w:rFonts w:ascii="Arial Narrow" w:hAnsi="Arial Narrow"/>
                <w:b/>
                <w:sz w:val="16"/>
                <w:szCs w:val="16"/>
              </w:rPr>
            </w:pPr>
          </w:p>
        </w:tc>
        <w:tc>
          <w:tcPr>
            <w:tcW w:w="275" w:type="pct"/>
            <w:shd w:val="clear" w:color="auto" w:fill="BFBFBF"/>
          </w:tcPr>
          <w:p w:rsidR="00DE4BA5" w:rsidRPr="00DE4BA5" w:rsidRDefault="00DE4BA5" w:rsidP="00DE4BA5">
            <w:pPr>
              <w:jc w:val="right"/>
              <w:rPr>
                <w:rFonts w:ascii="Arial Narrow" w:hAnsi="Arial Narrow"/>
                <w:b/>
                <w:sz w:val="16"/>
                <w:szCs w:val="16"/>
              </w:rPr>
            </w:pPr>
          </w:p>
        </w:tc>
        <w:tc>
          <w:tcPr>
            <w:tcW w:w="236"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36"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36" w:type="pct"/>
            <w:shd w:val="clear" w:color="auto" w:fill="BFBFBF"/>
          </w:tcPr>
          <w:p w:rsidR="00DE4BA5" w:rsidRPr="00DE4BA5" w:rsidRDefault="00DE4BA5" w:rsidP="00DE4BA5">
            <w:pPr>
              <w:jc w:val="right"/>
              <w:rPr>
                <w:rFonts w:ascii="Arial Narrow" w:hAnsi="Arial Narrow"/>
                <w:b/>
                <w:sz w:val="16"/>
                <w:szCs w:val="16"/>
              </w:rPr>
            </w:pPr>
          </w:p>
        </w:tc>
        <w:tc>
          <w:tcPr>
            <w:tcW w:w="263"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63" w:type="pct"/>
            <w:shd w:val="clear" w:color="auto" w:fill="BFBFBF"/>
          </w:tcPr>
          <w:p w:rsidR="00DE4BA5" w:rsidRPr="00DE4BA5" w:rsidRDefault="00DE4BA5" w:rsidP="00DE4BA5">
            <w:pPr>
              <w:jc w:val="right"/>
              <w:rPr>
                <w:rFonts w:ascii="Arial Narrow" w:hAnsi="Arial Narrow"/>
                <w:b/>
                <w:sz w:val="16"/>
                <w:szCs w:val="16"/>
              </w:rPr>
            </w:pPr>
          </w:p>
        </w:tc>
        <w:tc>
          <w:tcPr>
            <w:tcW w:w="252" w:type="pct"/>
            <w:shd w:val="clear" w:color="auto" w:fill="BFBFBF"/>
          </w:tcPr>
          <w:p w:rsidR="00DE4BA5" w:rsidRPr="00DE4BA5" w:rsidRDefault="00DE4BA5" w:rsidP="00DE4BA5">
            <w:pPr>
              <w:jc w:val="right"/>
              <w:rPr>
                <w:rFonts w:ascii="Arial Narrow" w:hAnsi="Arial Narrow"/>
                <w:b/>
                <w:sz w:val="16"/>
                <w:szCs w:val="16"/>
              </w:rPr>
            </w:pPr>
          </w:p>
        </w:tc>
        <w:tc>
          <w:tcPr>
            <w:tcW w:w="193"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36" w:type="pct"/>
            <w:shd w:val="clear" w:color="auto" w:fill="BFBFBF"/>
          </w:tcPr>
          <w:p w:rsidR="00DE4BA5" w:rsidRPr="00DE4BA5" w:rsidRDefault="00DE4BA5" w:rsidP="00DE4BA5">
            <w:pPr>
              <w:jc w:val="right"/>
              <w:rPr>
                <w:rFonts w:ascii="Arial Narrow" w:hAnsi="Arial Narrow"/>
                <w:b/>
                <w:sz w:val="16"/>
                <w:szCs w:val="16"/>
              </w:rPr>
            </w:pPr>
          </w:p>
        </w:tc>
      </w:tr>
      <w:tr w:rsidR="00DE4BA5" w:rsidRPr="00DE4BA5" w:rsidTr="00AE5D0B">
        <w:tc>
          <w:tcPr>
            <w:tcW w:w="622" w:type="pct"/>
            <w:shd w:val="clear" w:color="auto" w:fill="auto"/>
            <w:vAlign w:val="center"/>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Naftalină</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&lt; 0,001</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1,105</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0,161</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0,175</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0,126</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0,074</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0,086</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0,079</w:t>
            </w:r>
          </w:p>
        </w:tc>
      </w:tr>
      <w:tr w:rsidR="00DE4BA5" w:rsidRPr="00DE4BA5" w:rsidTr="00AE5D0B">
        <w:tc>
          <w:tcPr>
            <w:tcW w:w="622" w:type="pct"/>
            <w:shd w:val="clear" w:color="auto" w:fill="auto"/>
            <w:vAlign w:val="center"/>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Acenaftilen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0,019</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0,006</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0,013</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0,012</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0,030</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0,023</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0,035</w:t>
            </w:r>
          </w:p>
        </w:tc>
      </w:tr>
      <w:tr w:rsidR="00DE4BA5" w:rsidRPr="00DE4BA5" w:rsidTr="00AE5D0B">
        <w:tc>
          <w:tcPr>
            <w:tcW w:w="622" w:type="pct"/>
            <w:shd w:val="clear" w:color="auto" w:fill="auto"/>
            <w:vAlign w:val="center"/>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Acenaften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0,028</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0,013</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0,018</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0,016</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0,044</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0,039</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0,043</w:t>
            </w:r>
          </w:p>
        </w:tc>
      </w:tr>
      <w:tr w:rsidR="00DE4BA5" w:rsidRPr="00DE4BA5" w:rsidTr="00AE5D0B">
        <w:tc>
          <w:tcPr>
            <w:tcW w:w="622" w:type="pct"/>
            <w:shd w:val="clear" w:color="auto" w:fill="auto"/>
            <w:vAlign w:val="center"/>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Fluoren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0,064</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0,036</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0,054</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0,043</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0,069</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0,035</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0,046</w:t>
            </w:r>
          </w:p>
        </w:tc>
      </w:tr>
      <w:tr w:rsidR="00DE4BA5" w:rsidRPr="00DE4BA5" w:rsidTr="00AE5D0B">
        <w:tc>
          <w:tcPr>
            <w:tcW w:w="622" w:type="pct"/>
            <w:shd w:val="clear" w:color="auto" w:fill="auto"/>
            <w:vAlign w:val="center"/>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Fenantren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0,030</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0,153</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0,085</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0,312</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0,113</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0,001</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0,053</w:t>
            </w:r>
          </w:p>
        </w:tc>
      </w:tr>
      <w:tr w:rsidR="00DE4BA5" w:rsidRPr="00DE4BA5" w:rsidTr="00AE5D0B">
        <w:tc>
          <w:tcPr>
            <w:tcW w:w="622" w:type="pct"/>
            <w:shd w:val="clear" w:color="auto" w:fill="auto"/>
            <w:vAlign w:val="center"/>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Antracen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0,136</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0,143</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0,067</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0,102</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0,040</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0,049</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0,052</w:t>
            </w:r>
          </w:p>
        </w:tc>
      </w:tr>
      <w:tr w:rsidR="00DE4BA5" w:rsidRPr="00DE4BA5" w:rsidTr="00AE5D0B">
        <w:tc>
          <w:tcPr>
            <w:tcW w:w="622" w:type="pct"/>
            <w:shd w:val="clear" w:color="auto" w:fill="auto"/>
            <w:vAlign w:val="center"/>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Fluoranten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0,030</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0,015</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0,016</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0,014</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0,042</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0,030</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0,041</w:t>
            </w:r>
          </w:p>
        </w:tc>
      </w:tr>
      <w:tr w:rsidR="00DE4BA5" w:rsidRPr="00DE4BA5" w:rsidTr="00AE5D0B">
        <w:tc>
          <w:tcPr>
            <w:tcW w:w="622" w:type="pct"/>
            <w:shd w:val="clear" w:color="auto" w:fill="auto"/>
            <w:vAlign w:val="center"/>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Piren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0,047</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0,010</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0,022</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0,014</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0,046</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0,041</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0,044</w:t>
            </w:r>
          </w:p>
        </w:tc>
      </w:tr>
      <w:tr w:rsidR="00DE4BA5" w:rsidRPr="00DE4BA5" w:rsidTr="00AE5D0B">
        <w:tc>
          <w:tcPr>
            <w:tcW w:w="622" w:type="pct"/>
            <w:shd w:val="clear" w:color="auto" w:fill="auto"/>
            <w:vAlign w:val="center"/>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Benzo[a]antracen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0,008</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0,028</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0,010</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0,006</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0,042</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0,029</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0,011</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0,034</w:t>
            </w:r>
          </w:p>
        </w:tc>
      </w:tr>
      <w:tr w:rsidR="00DE4BA5" w:rsidRPr="00DE4BA5" w:rsidTr="00AE5D0B">
        <w:tc>
          <w:tcPr>
            <w:tcW w:w="622" w:type="pct"/>
            <w:shd w:val="clear" w:color="auto" w:fill="auto"/>
            <w:vAlign w:val="center"/>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Crisen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0,005</w:t>
            </w:r>
          </w:p>
        </w:tc>
        <w:tc>
          <w:tcPr>
            <w:tcW w:w="275"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0,013</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0,009</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0,011</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0,015</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0,026</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0,021</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0,026</w:t>
            </w:r>
          </w:p>
        </w:tc>
      </w:tr>
      <w:tr w:rsidR="00DE4BA5" w:rsidRPr="00DE4BA5" w:rsidTr="00AE5D0B">
        <w:tc>
          <w:tcPr>
            <w:tcW w:w="622" w:type="pct"/>
            <w:shd w:val="clear" w:color="auto" w:fill="auto"/>
            <w:vAlign w:val="bottom"/>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Benzo[b]fluoranten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0,024</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0,010</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0,020</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0,028</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&lt;0,001</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0,005</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0,001</w:t>
            </w:r>
          </w:p>
        </w:tc>
      </w:tr>
      <w:tr w:rsidR="00DE4BA5" w:rsidRPr="00DE4BA5" w:rsidTr="00AE5D0B">
        <w:tc>
          <w:tcPr>
            <w:tcW w:w="622" w:type="pct"/>
            <w:shd w:val="clear" w:color="auto" w:fill="auto"/>
            <w:vAlign w:val="bottom"/>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Benzo[k]fluoranten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0,003</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0,033</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0,018</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0,026</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0,013</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0,052</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0,045</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0,050</w:t>
            </w:r>
          </w:p>
        </w:tc>
      </w:tr>
      <w:tr w:rsidR="00DE4BA5" w:rsidRPr="00DE4BA5" w:rsidTr="00AE5D0B">
        <w:tc>
          <w:tcPr>
            <w:tcW w:w="622" w:type="pct"/>
            <w:shd w:val="clear" w:color="auto" w:fill="auto"/>
            <w:vAlign w:val="bottom"/>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Benzo[a]piren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0,017</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0,026</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0,012</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0,013</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0,021</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0,060</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0,022</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0,023</w:t>
            </w:r>
          </w:p>
        </w:tc>
      </w:tr>
      <w:tr w:rsidR="00DE4BA5" w:rsidRPr="00DE4BA5" w:rsidTr="00AE5D0B">
        <w:tc>
          <w:tcPr>
            <w:tcW w:w="622" w:type="pct"/>
            <w:shd w:val="clear" w:color="auto" w:fill="auto"/>
            <w:vAlign w:val="bottom"/>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Benzo (g,h,i)perilen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0,024</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0,015</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0,016</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0,041</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0,091</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0,031</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0,036</w:t>
            </w:r>
          </w:p>
        </w:tc>
      </w:tr>
      <w:tr w:rsidR="00DE4BA5" w:rsidRPr="00DE4BA5" w:rsidTr="00AE5D0B">
        <w:tc>
          <w:tcPr>
            <w:tcW w:w="622" w:type="pct"/>
            <w:shd w:val="clear" w:color="auto" w:fill="auto"/>
            <w:vAlign w:val="bottom"/>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Dibenzo(a,h)antracen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75"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0,047</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0,038</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0,013</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0,079</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0,033</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0,030</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0,033</w:t>
            </w:r>
          </w:p>
        </w:tc>
      </w:tr>
      <w:tr w:rsidR="00DE4BA5" w:rsidRPr="00DE4BA5" w:rsidTr="00AE5D0B">
        <w:tc>
          <w:tcPr>
            <w:tcW w:w="622" w:type="pct"/>
            <w:shd w:val="clear" w:color="auto" w:fill="auto"/>
            <w:vAlign w:val="bottom"/>
          </w:tcPr>
          <w:p w:rsidR="00DE4BA5" w:rsidRPr="00DE4BA5" w:rsidRDefault="00DE4BA5" w:rsidP="00DE4BA5">
            <w:pPr>
              <w:rPr>
                <w:rFonts w:ascii="Arial Narrow" w:hAnsi="Arial Narrow"/>
                <w:b/>
                <w:color w:val="000000"/>
                <w:sz w:val="16"/>
                <w:szCs w:val="16"/>
              </w:rPr>
            </w:pPr>
            <w:r w:rsidRPr="00DE4BA5">
              <w:rPr>
                <w:rFonts w:ascii="Arial Narrow" w:hAnsi="Arial Narrow"/>
                <w:b/>
                <w:color w:val="000000"/>
                <w:sz w:val="16"/>
                <w:szCs w:val="16"/>
              </w:rPr>
              <w:t>Indeno(1,2,3-c,d)piren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pPr>
            <w:r w:rsidRPr="00DE4BA5">
              <w:rPr>
                <w:rFonts w:ascii="Arial Narrow" w:hAnsi="Arial Narrow" w:cs="Arial"/>
                <w:bCs/>
                <w:color w:val="000000"/>
                <w:sz w:val="16"/>
                <w:szCs w:val="16"/>
              </w:rPr>
              <w:t>&lt; 0,001</w:t>
            </w:r>
          </w:p>
        </w:tc>
        <w:tc>
          <w:tcPr>
            <w:tcW w:w="275"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0,002</w:t>
            </w:r>
          </w:p>
        </w:tc>
        <w:tc>
          <w:tcPr>
            <w:tcW w:w="236" w:type="pct"/>
            <w:shd w:val="clear" w:color="auto" w:fill="auto"/>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0,016</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0,035</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07" w:type="pct"/>
          </w:tcPr>
          <w:p w:rsidR="00DE4BA5" w:rsidRPr="00DE4BA5" w:rsidRDefault="00DE4BA5" w:rsidP="00DE4BA5">
            <w:pPr>
              <w:jc w:val="right"/>
              <w:rPr>
                <w:rFonts w:ascii="Arial Narrow" w:hAnsi="Arial Narrow"/>
                <w:bCs/>
                <w:color w:val="000000"/>
                <w:sz w:val="16"/>
                <w:szCs w:val="16"/>
              </w:rPr>
            </w:pPr>
            <w:r w:rsidRPr="00DE4BA5">
              <w:rPr>
                <w:rFonts w:ascii="Arial Narrow" w:hAnsi="Arial Narrow"/>
                <w:sz w:val="16"/>
                <w:szCs w:val="16"/>
              </w:rPr>
              <w:t>-</w:t>
            </w:r>
          </w:p>
        </w:tc>
        <w:tc>
          <w:tcPr>
            <w:tcW w:w="236"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0,010</w:t>
            </w: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0,018</w:t>
            </w:r>
          </w:p>
        </w:tc>
        <w:tc>
          <w:tcPr>
            <w:tcW w:w="207" w:type="pct"/>
          </w:tcPr>
          <w:p w:rsidR="00DE4BA5" w:rsidRPr="00DE4BA5" w:rsidRDefault="00DE4BA5" w:rsidP="00DE4BA5">
            <w:pPr>
              <w:jc w:val="right"/>
              <w:rPr>
                <w:rFonts w:ascii="Arial Narrow" w:hAnsi="Arial Narrow"/>
                <w:color w:val="000000"/>
                <w:sz w:val="16"/>
                <w:szCs w:val="16"/>
              </w:rPr>
            </w:pPr>
          </w:p>
        </w:tc>
        <w:tc>
          <w:tcPr>
            <w:tcW w:w="207" w:type="pct"/>
          </w:tcPr>
          <w:p w:rsidR="00DE4BA5" w:rsidRPr="00DE4BA5" w:rsidRDefault="00DE4BA5" w:rsidP="00DE4BA5">
            <w:pPr>
              <w:jc w:val="right"/>
              <w:rPr>
                <w:rFonts w:ascii="Arial Narrow" w:hAnsi="Arial Narrow"/>
                <w:color w:val="000000"/>
                <w:sz w:val="16"/>
                <w:szCs w:val="16"/>
              </w:rPr>
            </w:pPr>
          </w:p>
        </w:tc>
        <w:tc>
          <w:tcPr>
            <w:tcW w:w="263" w:type="pct"/>
            <w:vAlign w:val="bottom"/>
          </w:tcPr>
          <w:p w:rsidR="00DE4BA5" w:rsidRPr="00DE4BA5" w:rsidRDefault="00DE4BA5" w:rsidP="00DE4BA5">
            <w:pPr>
              <w:jc w:val="right"/>
              <w:rPr>
                <w:rFonts w:ascii="Arial Narrow" w:hAnsi="Arial Narrow"/>
                <w:color w:val="000000"/>
                <w:sz w:val="16"/>
                <w:szCs w:val="16"/>
              </w:rPr>
            </w:pPr>
            <w:r w:rsidRPr="00DE4BA5">
              <w:rPr>
                <w:rFonts w:ascii="Arial Narrow" w:hAnsi="Arial Narrow"/>
                <w:color w:val="000000"/>
                <w:sz w:val="16"/>
                <w:szCs w:val="16"/>
              </w:rPr>
              <w:t>0,025</w:t>
            </w:r>
          </w:p>
        </w:tc>
        <w:tc>
          <w:tcPr>
            <w:tcW w:w="252" w:type="pct"/>
            <w:vAlign w:val="bottom"/>
          </w:tcPr>
          <w:p w:rsidR="00DE4BA5" w:rsidRPr="00DE4BA5" w:rsidRDefault="00DE4BA5" w:rsidP="00DE4BA5">
            <w:pPr>
              <w:jc w:val="right"/>
              <w:rPr>
                <w:rFonts w:ascii="Arial Narrow" w:hAnsi="Arial Narrow" w:cs="Arial"/>
                <w:color w:val="000000"/>
                <w:sz w:val="16"/>
                <w:szCs w:val="16"/>
              </w:rPr>
            </w:pPr>
            <w:r w:rsidRPr="00DE4BA5">
              <w:rPr>
                <w:rFonts w:ascii="Arial Narrow" w:hAnsi="Arial Narrow" w:cs="Arial"/>
                <w:color w:val="000000"/>
                <w:sz w:val="16"/>
                <w:szCs w:val="16"/>
              </w:rPr>
              <w:t>0,026</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rial"/>
                <w:bCs/>
                <w:color w:val="000000"/>
                <w:sz w:val="16"/>
                <w:szCs w:val="16"/>
              </w:rPr>
            </w:pPr>
            <w:r w:rsidRPr="00DE4BA5">
              <w:rPr>
                <w:rFonts w:ascii="Arial Narrow" w:hAnsi="Arial Narrow" w:cs="Arial"/>
                <w:bCs/>
                <w:color w:val="000000"/>
                <w:sz w:val="16"/>
                <w:szCs w:val="16"/>
              </w:rPr>
              <w:t>0,024</w:t>
            </w:r>
          </w:p>
        </w:tc>
      </w:tr>
      <w:tr w:rsidR="00DE4BA5" w:rsidRPr="00DE4BA5" w:rsidTr="00AE5D0B">
        <w:tc>
          <w:tcPr>
            <w:tcW w:w="622" w:type="pct"/>
            <w:shd w:val="clear" w:color="auto" w:fill="auto"/>
          </w:tcPr>
          <w:p w:rsidR="00DE4BA5" w:rsidRPr="00DE4BA5" w:rsidRDefault="00DE4BA5" w:rsidP="00DE4BA5">
            <w:pPr>
              <w:rPr>
                <w:rFonts w:ascii="Arial Narrow" w:hAnsi="Arial Narrow"/>
                <w:b/>
                <w:bCs/>
                <w:i/>
                <w:sz w:val="16"/>
                <w:szCs w:val="16"/>
              </w:rPr>
            </w:pPr>
            <w:r w:rsidRPr="00DE4BA5">
              <w:rPr>
                <w:rFonts w:ascii="Arial Narrow" w:hAnsi="Arial Narrow"/>
                <w:b/>
                <w:bCs/>
                <w:i/>
                <w:iCs/>
                <w:color w:val="000000"/>
                <w:sz w:val="16"/>
                <w:szCs w:val="16"/>
              </w:rPr>
              <w:t xml:space="preserve">Total </w:t>
            </w:r>
            <w:r w:rsidRPr="00DE4BA5">
              <w:rPr>
                <w:rFonts w:ascii="Arial Narrow" w:hAnsi="Arial Narrow"/>
                <w:b/>
                <w:bCs/>
                <w:i/>
                <w:iCs/>
                <w:color w:val="333333"/>
                <w:sz w:val="16"/>
                <w:szCs w:val="16"/>
              </w:rPr>
              <w:t>∑</w:t>
            </w:r>
            <w:r w:rsidRPr="00DE4BA5">
              <w:rPr>
                <w:rFonts w:ascii="Arial Narrow" w:hAnsi="Arial Narrow"/>
                <w:b/>
                <w:bCs/>
                <w:i/>
                <w:iCs/>
                <w:color w:val="333333"/>
                <w:sz w:val="16"/>
                <w:szCs w:val="16"/>
                <w:vertAlign w:val="subscript"/>
              </w:rPr>
              <w:t>16</w:t>
            </w:r>
            <w:r w:rsidRPr="00DE4BA5">
              <w:rPr>
                <w:rFonts w:ascii="Arial Narrow" w:hAnsi="Arial Narrow"/>
                <w:b/>
                <w:bCs/>
                <w:i/>
                <w:iCs/>
                <w:color w:val="000000"/>
                <w:sz w:val="16"/>
                <w:szCs w:val="16"/>
              </w:rPr>
              <w:t>HAP</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vAlign w:val="bottom"/>
          </w:tcPr>
          <w:p w:rsidR="00DE4BA5" w:rsidRPr="00DE4BA5" w:rsidRDefault="00DE4BA5" w:rsidP="00DE4BA5">
            <w:pPr>
              <w:jc w:val="right"/>
              <w:rPr>
                <w:rFonts w:ascii="Arial Narrow" w:hAnsi="Arial Narrow" w:cs="Arial"/>
                <w:b/>
                <w:sz w:val="16"/>
                <w:szCs w:val="16"/>
              </w:rPr>
            </w:pPr>
            <w:r w:rsidRPr="00DE4BA5">
              <w:rPr>
                <w:rFonts w:ascii="Arial Narrow" w:hAnsi="Arial Narrow" w:cs="Arial"/>
                <w:b/>
                <w:sz w:val="16"/>
                <w:szCs w:val="16"/>
              </w:rPr>
              <w:t>0,033</w:t>
            </w:r>
          </w:p>
        </w:tc>
        <w:tc>
          <w:tcPr>
            <w:tcW w:w="275" w:type="pct"/>
            <w:vAlign w:val="bottom"/>
          </w:tcPr>
          <w:p w:rsidR="00DE4BA5" w:rsidRPr="00DE4BA5" w:rsidRDefault="00DE4BA5" w:rsidP="00DE4BA5">
            <w:pPr>
              <w:jc w:val="right"/>
              <w:rPr>
                <w:rFonts w:ascii="Arial Narrow" w:hAnsi="Arial Narrow" w:cs="Arial"/>
                <w:b/>
                <w:sz w:val="16"/>
                <w:szCs w:val="16"/>
              </w:rPr>
            </w:pPr>
            <w:r w:rsidRPr="00DE4BA5">
              <w:rPr>
                <w:rFonts w:ascii="Arial Narrow" w:hAnsi="Arial Narrow" w:cs="Arial"/>
                <w:b/>
                <w:sz w:val="16"/>
                <w:szCs w:val="16"/>
              </w:rPr>
              <w:t>0,002</w:t>
            </w:r>
          </w:p>
        </w:tc>
        <w:tc>
          <w:tcPr>
            <w:tcW w:w="236" w:type="pct"/>
            <w:shd w:val="clear" w:color="auto" w:fill="auto"/>
            <w:vAlign w:val="bottom"/>
          </w:tcPr>
          <w:p w:rsidR="00DE4BA5" w:rsidRPr="00DE4BA5" w:rsidRDefault="00DE4BA5" w:rsidP="00DE4BA5">
            <w:pPr>
              <w:jc w:val="right"/>
              <w:rPr>
                <w:rFonts w:ascii="Arial Narrow" w:hAnsi="Arial Narrow"/>
                <w:b/>
                <w:bCs/>
                <w:i/>
                <w:iCs/>
                <w:sz w:val="16"/>
                <w:szCs w:val="16"/>
              </w:rPr>
            </w:pPr>
            <w:r w:rsidRPr="00DE4BA5">
              <w:rPr>
                <w:rFonts w:ascii="Arial Narrow" w:hAnsi="Arial Narrow"/>
                <w:b/>
                <w:bCs/>
                <w:i/>
                <w:iCs/>
                <w:sz w:val="16"/>
                <w:szCs w:val="16"/>
              </w:rPr>
              <w:t>1,669</w:t>
            </w:r>
          </w:p>
        </w:tc>
        <w:tc>
          <w:tcPr>
            <w:tcW w:w="207" w:type="pct"/>
          </w:tcPr>
          <w:p w:rsidR="00DE4BA5" w:rsidRPr="00DE4BA5" w:rsidRDefault="00DE4BA5" w:rsidP="00DE4BA5">
            <w:pPr>
              <w:jc w:val="right"/>
              <w:rPr>
                <w:rFonts w:ascii="Arial Narrow" w:hAnsi="Arial Narrow"/>
                <w:b/>
                <w:i/>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i/>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i/>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0,691</w:t>
            </w:r>
          </w:p>
        </w:tc>
        <w:tc>
          <w:tcPr>
            <w:tcW w:w="207" w:type="pct"/>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bCs/>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0,565</w:t>
            </w:r>
          </w:p>
        </w:tc>
        <w:tc>
          <w:tcPr>
            <w:tcW w:w="263" w:type="pct"/>
            <w:vAlign w:val="bottom"/>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0,897</w:t>
            </w:r>
          </w:p>
        </w:tc>
        <w:tc>
          <w:tcPr>
            <w:tcW w:w="207"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63" w:type="pct"/>
            <w:vAlign w:val="bottom"/>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0,775</w:t>
            </w:r>
          </w:p>
        </w:tc>
        <w:tc>
          <w:tcPr>
            <w:tcW w:w="252" w:type="pct"/>
            <w:vAlign w:val="bottom"/>
          </w:tcPr>
          <w:p w:rsidR="00DE4BA5" w:rsidRPr="00DE4BA5" w:rsidRDefault="00DE4BA5" w:rsidP="00DE4BA5">
            <w:pPr>
              <w:jc w:val="right"/>
              <w:rPr>
                <w:rFonts w:ascii="Arial Narrow" w:hAnsi="Arial Narrow" w:cs="Arial"/>
                <w:b/>
                <w:sz w:val="16"/>
                <w:szCs w:val="16"/>
              </w:rPr>
            </w:pPr>
            <w:r w:rsidRPr="00DE4BA5">
              <w:rPr>
                <w:rFonts w:ascii="Arial Narrow" w:hAnsi="Arial Narrow" w:cs="Arial"/>
                <w:b/>
                <w:sz w:val="16"/>
                <w:szCs w:val="16"/>
              </w:rPr>
              <w:t>0,494</w:t>
            </w:r>
          </w:p>
        </w:tc>
        <w:tc>
          <w:tcPr>
            <w:tcW w:w="193" w:type="pct"/>
          </w:tcPr>
          <w:p w:rsidR="00DE4BA5" w:rsidRPr="00DE4BA5" w:rsidRDefault="00DE4BA5" w:rsidP="00DE4BA5">
            <w:pPr>
              <w:jc w:val="right"/>
              <w:rPr>
                <w:rFonts w:ascii="Arial Narrow" w:hAnsi="Arial Narrow"/>
                <w:b/>
                <w:bCs/>
                <w:i/>
                <w:iCs/>
                <w:color w:val="000000"/>
                <w:sz w:val="16"/>
                <w:szCs w:val="16"/>
              </w:rPr>
            </w:pPr>
          </w:p>
        </w:tc>
        <w:tc>
          <w:tcPr>
            <w:tcW w:w="207" w:type="pct"/>
          </w:tcPr>
          <w:p w:rsidR="00DE4BA5" w:rsidRPr="00DE4BA5" w:rsidRDefault="00DE4BA5" w:rsidP="00DE4BA5">
            <w:pPr>
              <w:jc w:val="right"/>
              <w:rPr>
                <w:rFonts w:ascii="Arial Narrow" w:hAnsi="Arial Narrow"/>
                <w:b/>
                <w:bCs/>
                <w:i/>
                <w:iCs/>
                <w:color w:val="000000"/>
                <w:sz w:val="16"/>
                <w:szCs w:val="16"/>
              </w:rPr>
            </w:pPr>
          </w:p>
        </w:tc>
        <w:tc>
          <w:tcPr>
            <w:tcW w:w="236" w:type="pct"/>
            <w:vAlign w:val="bottom"/>
          </w:tcPr>
          <w:p w:rsidR="00DE4BA5" w:rsidRPr="00DE4BA5" w:rsidRDefault="00DE4BA5" w:rsidP="00DE4BA5">
            <w:pPr>
              <w:jc w:val="right"/>
              <w:rPr>
                <w:rFonts w:ascii="Arial Narrow" w:hAnsi="Arial Narrow" w:cs="Arial"/>
                <w:b/>
                <w:color w:val="000000"/>
                <w:sz w:val="16"/>
                <w:szCs w:val="16"/>
              </w:rPr>
            </w:pPr>
            <w:r w:rsidRPr="00DE4BA5">
              <w:rPr>
                <w:rFonts w:ascii="Arial Narrow" w:hAnsi="Arial Narrow" w:cs="Arial"/>
                <w:b/>
                <w:color w:val="000000"/>
                <w:sz w:val="16"/>
                <w:szCs w:val="16"/>
              </w:rPr>
              <w:t>0,622</w:t>
            </w:r>
          </w:p>
        </w:tc>
      </w:tr>
      <w:tr w:rsidR="00DE4BA5" w:rsidRPr="00DE4BA5" w:rsidTr="00AE5D0B">
        <w:trPr>
          <w:trHeight w:val="195"/>
        </w:trPr>
        <w:tc>
          <w:tcPr>
            <w:tcW w:w="622" w:type="pct"/>
            <w:shd w:val="clear" w:color="auto" w:fill="auto"/>
          </w:tcPr>
          <w:p w:rsidR="00DE4BA5" w:rsidRPr="00DE4BA5" w:rsidRDefault="00DE4BA5" w:rsidP="00DE4BA5">
            <w:pPr>
              <w:rPr>
                <w:rFonts w:ascii="Arial Narrow" w:hAnsi="Arial Narrow"/>
                <w:b/>
                <w:bCs/>
                <w:i/>
                <w:sz w:val="16"/>
                <w:szCs w:val="16"/>
              </w:rPr>
            </w:pPr>
            <w:r w:rsidRPr="00DE4BA5">
              <w:rPr>
                <w:rFonts w:ascii="Arial Narrow" w:hAnsi="Arial Narrow"/>
                <w:b/>
                <w:bCs/>
                <w:i/>
                <w:sz w:val="16"/>
                <w:szCs w:val="16"/>
              </w:rPr>
              <w:t xml:space="preserve"> HPT</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50.0</w:t>
            </w:r>
          </w:p>
        </w:tc>
        <w:tc>
          <w:tcPr>
            <w:tcW w:w="275" w:type="pct"/>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50.0</w:t>
            </w:r>
          </w:p>
        </w:tc>
        <w:tc>
          <w:tcPr>
            <w:tcW w:w="236" w:type="pct"/>
            <w:shd w:val="clear" w:color="auto" w:fill="auto"/>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80,0</w:t>
            </w:r>
          </w:p>
        </w:tc>
        <w:tc>
          <w:tcPr>
            <w:tcW w:w="207" w:type="pct"/>
          </w:tcPr>
          <w:p w:rsidR="00DE4BA5" w:rsidRPr="00DE4BA5" w:rsidRDefault="00DE4BA5" w:rsidP="00DE4BA5">
            <w:pPr>
              <w:jc w:val="right"/>
              <w:rPr>
                <w:rFonts w:ascii="Arial Narrow" w:hAnsi="Arial Narrow"/>
                <w:b/>
                <w:sz w:val="16"/>
                <w:szCs w:val="16"/>
              </w:rPr>
            </w:pPr>
          </w:p>
        </w:tc>
        <w:tc>
          <w:tcPr>
            <w:tcW w:w="207" w:type="pct"/>
          </w:tcPr>
          <w:p w:rsidR="00DE4BA5" w:rsidRPr="00DE4BA5" w:rsidRDefault="00DE4BA5" w:rsidP="00DE4BA5">
            <w:pPr>
              <w:jc w:val="right"/>
              <w:rPr>
                <w:rFonts w:ascii="Arial Narrow" w:hAnsi="Arial Narrow"/>
                <w:b/>
                <w:sz w:val="16"/>
                <w:szCs w:val="16"/>
              </w:rPr>
            </w:pPr>
          </w:p>
        </w:tc>
        <w:tc>
          <w:tcPr>
            <w:tcW w:w="207" w:type="pct"/>
          </w:tcPr>
          <w:p w:rsidR="00DE4BA5" w:rsidRPr="00DE4BA5" w:rsidRDefault="00DE4BA5" w:rsidP="00DE4BA5">
            <w:pPr>
              <w:jc w:val="right"/>
              <w:rPr>
                <w:rFonts w:ascii="Arial Narrow" w:hAnsi="Arial Narrow"/>
                <w:b/>
                <w:sz w:val="16"/>
                <w:szCs w:val="16"/>
              </w:rPr>
            </w:pPr>
          </w:p>
        </w:tc>
        <w:tc>
          <w:tcPr>
            <w:tcW w:w="236" w:type="pct"/>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94,6</w:t>
            </w:r>
          </w:p>
        </w:tc>
        <w:tc>
          <w:tcPr>
            <w:tcW w:w="207" w:type="pct"/>
          </w:tcPr>
          <w:p w:rsidR="00DE4BA5" w:rsidRPr="00DE4BA5" w:rsidRDefault="00DE4BA5" w:rsidP="00DE4BA5">
            <w:pPr>
              <w:jc w:val="right"/>
              <w:rPr>
                <w:rFonts w:ascii="Arial Narrow" w:hAnsi="Arial Narrow"/>
                <w:b/>
                <w:i/>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i/>
                <w:color w:val="000000"/>
                <w:sz w:val="16"/>
                <w:szCs w:val="16"/>
              </w:rPr>
            </w:pPr>
            <w:r w:rsidRPr="00DE4BA5">
              <w:rPr>
                <w:rFonts w:ascii="Arial Narrow" w:hAnsi="Arial Narrow"/>
                <w:b/>
                <w:sz w:val="16"/>
                <w:szCs w:val="16"/>
              </w:rPr>
              <w:t>-</w:t>
            </w:r>
          </w:p>
        </w:tc>
        <w:tc>
          <w:tcPr>
            <w:tcW w:w="236" w:type="pct"/>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83,3</w:t>
            </w:r>
          </w:p>
        </w:tc>
        <w:tc>
          <w:tcPr>
            <w:tcW w:w="263" w:type="pct"/>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133,8</w:t>
            </w:r>
          </w:p>
        </w:tc>
        <w:tc>
          <w:tcPr>
            <w:tcW w:w="207"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63" w:type="pct"/>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121,7</w:t>
            </w:r>
          </w:p>
        </w:tc>
        <w:tc>
          <w:tcPr>
            <w:tcW w:w="252" w:type="pct"/>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81,7</w:t>
            </w:r>
          </w:p>
        </w:tc>
        <w:tc>
          <w:tcPr>
            <w:tcW w:w="193" w:type="pct"/>
          </w:tcPr>
          <w:p w:rsidR="00DE4BA5" w:rsidRPr="00DE4BA5" w:rsidRDefault="00DE4BA5" w:rsidP="00DE4BA5">
            <w:pPr>
              <w:jc w:val="right"/>
              <w:rPr>
                <w:rFonts w:ascii="Arial Narrow" w:hAnsi="Arial Narrow"/>
                <w:b/>
                <w:bCs/>
                <w:i/>
                <w:iCs/>
                <w:color w:val="000000"/>
                <w:sz w:val="16"/>
                <w:szCs w:val="16"/>
              </w:rPr>
            </w:pPr>
          </w:p>
        </w:tc>
        <w:tc>
          <w:tcPr>
            <w:tcW w:w="207" w:type="pct"/>
          </w:tcPr>
          <w:p w:rsidR="00DE4BA5" w:rsidRPr="00DE4BA5" w:rsidRDefault="00DE4BA5" w:rsidP="00DE4BA5">
            <w:pPr>
              <w:jc w:val="right"/>
              <w:rPr>
                <w:rFonts w:ascii="Arial Narrow" w:hAnsi="Arial Narrow"/>
                <w:b/>
                <w:bCs/>
                <w:i/>
                <w:iCs/>
                <w:color w:val="000000"/>
                <w:sz w:val="16"/>
                <w:szCs w:val="16"/>
              </w:rPr>
            </w:pPr>
          </w:p>
        </w:tc>
        <w:tc>
          <w:tcPr>
            <w:tcW w:w="236" w:type="pct"/>
          </w:tcPr>
          <w:p w:rsidR="00DE4BA5" w:rsidRPr="00DE4BA5" w:rsidRDefault="00DE4BA5" w:rsidP="00DE4BA5">
            <w:pPr>
              <w:jc w:val="right"/>
              <w:rPr>
                <w:rFonts w:ascii="Arial Narrow" w:hAnsi="Arial Narrow"/>
                <w:b/>
                <w:bCs/>
                <w:i/>
                <w:iCs/>
                <w:color w:val="000000"/>
                <w:sz w:val="16"/>
                <w:szCs w:val="16"/>
              </w:rPr>
            </w:pPr>
            <w:r w:rsidRPr="00DE4BA5">
              <w:rPr>
                <w:rFonts w:ascii="Arial Narrow" w:hAnsi="Arial Narrow"/>
                <w:b/>
                <w:bCs/>
                <w:i/>
                <w:iCs/>
                <w:color w:val="000000"/>
                <w:sz w:val="16"/>
                <w:szCs w:val="16"/>
              </w:rPr>
              <w:t>80,8</w:t>
            </w:r>
          </w:p>
        </w:tc>
      </w:tr>
      <w:tr w:rsidR="00DE4BA5" w:rsidRPr="00DE4BA5" w:rsidTr="00AE5D0B">
        <w:tc>
          <w:tcPr>
            <w:tcW w:w="622" w:type="pct"/>
            <w:shd w:val="clear" w:color="auto" w:fill="BFBFBF"/>
          </w:tcPr>
          <w:p w:rsidR="00DE4BA5" w:rsidRPr="00DE4BA5" w:rsidRDefault="00DE4BA5" w:rsidP="00DE4BA5">
            <w:pPr>
              <w:rPr>
                <w:rFonts w:ascii="Arial Narrow" w:hAnsi="Arial Narrow"/>
                <w:b/>
                <w:bCs/>
                <w:sz w:val="16"/>
                <w:szCs w:val="16"/>
              </w:rPr>
            </w:pPr>
          </w:p>
        </w:tc>
        <w:tc>
          <w:tcPr>
            <w:tcW w:w="257" w:type="pct"/>
            <w:shd w:val="clear" w:color="auto" w:fill="BFBFBF"/>
          </w:tcPr>
          <w:p w:rsidR="00DE4BA5" w:rsidRPr="00DE4BA5" w:rsidRDefault="00DE4BA5" w:rsidP="00DE4BA5">
            <w:pPr>
              <w:jc w:val="center"/>
              <w:rPr>
                <w:rFonts w:ascii="Arial Narrow" w:hAnsi="Arial Narrow"/>
                <w:b/>
                <w:sz w:val="16"/>
                <w:szCs w:val="16"/>
              </w:rPr>
            </w:pPr>
          </w:p>
        </w:tc>
        <w:tc>
          <w:tcPr>
            <w:tcW w:w="278" w:type="pct"/>
            <w:shd w:val="clear" w:color="auto" w:fill="BFBFBF"/>
          </w:tcPr>
          <w:p w:rsidR="00DE4BA5" w:rsidRPr="00DE4BA5" w:rsidRDefault="00DE4BA5" w:rsidP="00DE4BA5">
            <w:pPr>
              <w:jc w:val="right"/>
              <w:rPr>
                <w:rFonts w:ascii="Arial Narrow" w:hAnsi="Arial Narrow"/>
                <w:b/>
                <w:color w:val="000000"/>
                <w:sz w:val="16"/>
                <w:szCs w:val="16"/>
              </w:rPr>
            </w:pPr>
          </w:p>
        </w:tc>
        <w:tc>
          <w:tcPr>
            <w:tcW w:w="275" w:type="pct"/>
            <w:shd w:val="clear" w:color="auto" w:fill="BFBFBF"/>
          </w:tcPr>
          <w:p w:rsidR="00DE4BA5" w:rsidRPr="00DE4BA5" w:rsidRDefault="00DE4BA5" w:rsidP="00DE4BA5">
            <w:pPr>
              <w:jc w:val="right"/>
              <w:rPr>
                <w:rFonts w:ascii="Arial Narrow" w:hAnsi="Arial Narrow"/>
                <w:b/>
                <w:color w:val="000000"/>
                <w:sz w:val="16"/>
                <w:szCs w:val="16"/>
              </w:rPr>
            </w:pPr>
          </w:p>
        </w:tc>
        <w:tc>
          <w:tcPr>
            <w:tcW w:w="236" w:type="pct"/>
            <w:shd w:val="clear" w:color="auto" w:fill="BFBFBF"/>
          </w:tcPr>
          <w:p w:rsidR="00DE4BA5" w:rsidRPr="00DE4BA5" w:rsidRDefault="00DE4BA5" w:rsidP="00DE4BA5">
            <w:pPr>
              <w:jc w:val="right"/>
              <w:rPr>
                <w:rFonts w:ascii="Arial Narrow" w:hAnsi="Arial Narrow"/>
                <w:b/>
                <w:color w:val="000000"/>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36" w:type="pct"/>
            <w:shd w:val="clear" w:color="auto" w:fill="BFBFBF"/>
          </w:tcPr>
          <w:p w:rsidR="00DE4BA5" w:rsidRPr="00DE4BA5" w:rsidRDefault="00DE4BA5" w:rsidP="00DE4BA5">
            <w:pPr>
              <w:jc w:val="right"/>
              <w:rPr>
                <w:rFonts w:ascii="Arial Narrow" w:hAnsi="Arial Narrow"/>
                <w:b/>
                <w:color w:val="000000"/>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36" w:type="pct"/>
            <w:shd w:val="clear" w:color="auto" w:fill="BFBFBF"/>
          </w:tcPr>
          <w:p w:rsidR="00DE4BA5" w:rsidRPr="00DE4BA5" w:rsidRDefault="00DE4BA5" w:rsidP="00DE4BA5">
            <w:pPr>
              <w:jc w:val="right"/>
              <w:rPr>
                <w:rFonts w:ascii="Arial Narrow" w:hAnsi="Arial Narrow"/>
                <w:b/>
                <w:sz w:val="16"/>
                <w:szCs w:val="16"/>
              </w:rPr>
            </w:pPr>
          </w:p>
        </w:tc>
        <w:tc>
          <w:tcPr>
            <w:tcW w:w="263"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63" w:type="pct"/>
            <w:shd w:val="clear" w:color="auto" w:fill="BFBFBF"/>
          </w:tcPr>
          <w:p w:rsidR="00DE4BA5" w:rsidRPr="00DE4BA5" w:rsidRDefault="00DE4BA5" w:rsidP="00DE4BA5">
            <w:pPr>
              <w:jc w:val="right"/>
              <w:rPr>
                <w:rFonts w:ascii="Arial Narrow" w:hAnsi="Arial Narrow"/>
                <w:b/>
                <w:sz w:val="16"/>
                <w:szCs w:val="16"/>
              </w:rPr>
            </w:pPr>
          </w:p>
        </w:tc>
        <w:tc>
          <w:tcPr>
            <w:tcW w:w="252" w:type="pct"/>
            <w:shd w:val="clear" w:color="auto" w:fill="BFBFBF"/>
          </w:tcPr>
          <w:p w:rsidR="00DE4BA5" w:rsidRPr="00DE4BA5" w:rsidRDefault="00DE4BA5" w:rsidP="00DE4BA5">
            <w:pPr>
              <w:jc w:val="right"/>
              <w:rPr>
                <w:rFonts w:ascii="Arial Narrow" w:hAnsi="Arial Narrow"/>
                <w:b/>
                <w:sz w:val="16"/>
                <w:szCs w:val="16"/>
              </w:rPr>
            </w:pPr>
          </w:p>
        </w:tc>
        <w:tc>
          <w:tcPr>
            <w:tcW w:w="193" w:type="pct"/>
            <w:shd w:val="clear" w:color="auto" w:fill="BFBFBF"/>
          </w:tcPr>
          <w:p w:rsidR="00DE4BA5" w:rsidRPr="00DE4BA5" w:rsidRDefault="00DE4BA5" w:rsidP="00DE4BA5">
            <w:pPr>
              <w:jc w:val="right"/>
              <w:rPr>
                <w:rFonts w:ascii="Arial Narrow" w:hAnsi="Arial Narrow"/>
                <w:b/>
                <w:sz w:val="16"/>
                <w:szCs w:val="16"/>
              </w:rPr>
            </w:pPr>
          </w:p>
        </w:tc>
        <w:tc>
          <w:tcPr>
            <w:tcW w:w="207" w:type="pct"/>
            <w:shd w:val="clear" w:color="auto" w:fill="BFBFBF"/>
          </w:tcPr>
          <w:p w:rsidR="00DE4BA5" w:rsidRPr="00DE4BA5" w:rsidRDefault="00DE4BA5" w:rsidP="00DE4BA5">
            <w:pPr>
              <w:jc w:val="right"/>
              <w:rPr>
                <w:rFonts w:ascii="Arial Narrow" w:hAnsi="Arial Narrow"/>
                <w:b/>
                <w:sz w:val="16"/>
                <w:szCs w:val="16"/>
              </w:rPr>
            </w:pPr>
          </w:p>
        </w:tc>
        <w:tc>
          <w:tcPr>
            <w:tcW w:w="236" w:type="pct"/>
            <w:shd w:val="clear" w:color="auto" w:fill="BFBFBF"/>
          </w:tcPr>
          <w:p w:rsidR="00DE4BA5" w:rsidRPr="00DE4BA5" w:rsidRDefault="00DE4BA5" w:rsidP="00DE4BA5">
            <w:pPr>
              <w:jc w:val="right"/>
              <w:rPr>
                <w:rFonts w:ascii="Arial Narrow" w:hAnsi="Arial Narrow"/>
                <w:b/>
                <w:sz w:val="16"/>
                <w:szCs w:val="16"/>
              </w:rPr>
            </w:pP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HCB</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0,006</w:t>
            </w:r>
          </w:p>
        </w:tc>
        <w:tc>
          <w:tcPr>
            <w:tcW w:w="275"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0,008</w:t>
            </w:r>
          </w:p>
        </w:tc>
        <w:tc>
          <w:tcPr>
            <w:tcW w:w="236" w:type="pct"/>
            <w:shd w:val="clear" w:color="auto" w:fill="auto"/>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0,134</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0,016</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0,018</w:t>
            </w: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0,0112</w:t>
            </w:r>
          </w:p>
        </w:tc>
        <w:tc>
          <w:tcPr>
            <w:tcW w:w="207"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0,0101</w:t>
            </w:r>
          </w:p>
        </w:tc>
        <w:tc>
          <w:tcPr>
            <w:tcW w:w="252"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0,007</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ngsana New"/>
                <w:b/>
                <w:color w:val="000000"/>
                <w:sz w:val="16"/>
                <w:szCs w:val="16"/>
              </w:rPr>
            </w:pPr>
            <w:r w:rsidRPr="00DE4BA5">
              <w:rPr>
                <w:rFonts w:ascii="Arial Narrow" w:hAnsi="Arial Narrow" w:cs="Angsana New"/>
                <w:b/>
                <w:color w:val="000000"/>
                <w:sz w:val="16"/>
                <w:szCs w:val="16"/>
              </w:rPr>
              <w:t>0,008</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Lindan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0,064</w:t>
            </w:r>
          </w:p>
        </w:tc>
        <w:tc>
          <w:tcPr>
            <w:tcW w:w="275"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0,085</w:t>
            </w:r>
          </w:p>
        </w:tc>
        <w:tc>
          <w:tcPr>
            <w:tcW w:w="236" w:type="pct"/>
            <w:shd w:val="clear" w:color="auto" w:fill="auto"/>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0,534</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0,009</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0,0761</w:t>
            </w:r>
          </w:p>
        </w:tc>
        <w:tc>
          <w:tcPr>
            <w:tcW w:w="207"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0,0311</w:t>
            </w:r>
          </w:p>
        </w:tc>
        <w:tc>
          <w:tcPr>
            <w:tcW w:w="252"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0,019</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ngsana New"/>
                <w:b/>
                <w:color w:val="000000"/>
                <w:sz w:val="16"/>
                <w:szCs w:val="16"/>
              </w:rPr>
            </w:pPr>
            <w:r w:rsidRPr="00DE4BA5">
              <w:rPr>
                <w:rFonts w:ascii="Arial Narrow" w:hAnsi="Arial Narrow" w:cs="Angsana New"/>
                <w:b/>
                <w:color w:val="000000"/>
                <w:sz w:val="16"/>
                <w:szCs w:val="16"/>
              </w:rPr>
              <w:t>0,031</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lastRenderedPageBreak/>
              <w:t>Heptaclor</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75"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36" w:type="pct"/>
            <w:shd w:val="clear" w:color="auto" w:fill="auto"/>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0,003</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&lt;0,0030</w:t>
            </w:r>
          </w:p>
        </w:tc>
        <w:tc>
          <w:tcPr>
            <w:tcW w:w="207"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&lt;0,0030</w:t>
            </w:r>
          </w:p>
        </w:tc>
        <w:tc>
          <w:tcPr>
            <w:tcW w:w="252"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ngsana New"/>
                <w:b/>
                <w:color w:val="000000"/>
                <w:sz w:val="16"/>
                <w:szCs w:val="16"/>
              </w:rPr>
            </w:pPr>
            <w:r w:rsidRPr="00DE4BA5">
              <w:rPr>
                <w:rFonts w:ascii="Arial Narrow" w:hAnsi="Arial Narrow" w:cs="Angsana New"/>
                <w:b/>
                <w:color w:val="000000"/>
                <w:sz w:val="16"/>
                <w:szCs w:val="16"/>
              </w:rPr>
              <w:t>&lt;0,003</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Aldrin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75"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36" w:type="pct"/>
            <w:shd w:val="clear" w:color="auto" w:fill="auto"/>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0,030</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&lt;0,0030</w:t>
            </w:r>
          </w:p>
        </w:tc>
        <w:tc>
          <w:tcPr>
            <w:tcW w:w="207"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&lt;0,0030</w:t>
            </w:r>
          </w:p>
        </w:tc>
        <w:tc>
          <w:tcPr>
            <w:tcW w:w="252"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ngsana New"/>
                <w:b/>
                <w:color w:val="000000"/>
                <w:sz w:val="16"/>
                <w:szCs w:val="16"/>
              </w:rPr>
            </w:pPr>
            <w:r w:rsidRPr="00DE4BA5">
              <w:rPr>
                <w:rFonts w:ascii="Arial Narrow" w:hAnsi="Arial Narrow" w:cs="Angsana New"/>
                <w:b/>
                <w:color w:val="000000"/>
                <w:sz w:val="16"/>
                <w:szCs w:val="16"/>
              </w:rPr>
              <w:t>&lt;0,003</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Dieldrin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75"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36" w:type="pct"/>
            <w:shd w:val="clear" w:color="auto" w:fill="auto"/>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0,009</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&lt;0,0020</w:t>
            </w:r>
          </w:p>
        </w:tc>
        <w:tc>
          <w:tcPr>
            <w:tcW w:w="207"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&lt;0,0020</w:t>
            </w:r>
          </w:p>
        </w:tc>
        <w:tc>
          <w:tcPr>
            <w:tcW w:w="252"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ngsana New"/>
                <w:b/>
                <w:color w:val="000000"/>
                <w:sz w:val="16"/>
                <w:szCs w:val="16"/>
              </w:rPr>
            </w:pPr>
            <w:r w:rsidRPr="00DE4BA5">
              <w:rPr>
                <w:rFonts w:ascii="Arial Narrow" w:hAnsi="Arial Narrow" w:cs="Angsana New"/>
                <w:b/>
                <w:color w:val="000000"/>
                <w:sz w:val="16"/>
                <w:szCs w:val="16"/>
              </w:rPr>
              <w:t>&lt;0,002</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Endrin</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75"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36" w:type="pct"/>
            <w:shd w:val="clear" w:color="auto" w:fill="auto"/>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&lt;0,0030</w:t>
            </w:r>
          </w:p>
        </w:tc>
        <w:tc>
          <w:tcPr>
            <w:tcW w:w="207"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&lt;0,0030</w:t>
            </w:r>
          </w:p>
        </w:tc>
        <w:tc>
          <w:tcPr>
            <w:tcW w:w="252"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ngsana New"/>
                <w:b/>
                <w:color w:val="000000"/>
                <w:sz w:val="16"/>
                <w:szCs w:val="16"/>
              </w:rPr>
            </w:pPr>
            <w:r w:rsidRPr="00DE4BA5">
              <w:rPr>
                <w:rFonts w:ascii="Arial Narrow" w:hAnsi="Arial Narrow" w:cs="Angsana New"/>
                <w:b/>
                <w:color w:val="000000"/>
                <w:sz w:val="16"/>
                <w:szCs w:val="16"/>
              </w:rPr>
              <w:t>&lt;0,003</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p,p’DDE</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w:t>
            </w:r>
          </w:p>
        </w:tc>
        <w:tc>
          <w:tcPr>
            <w:tcW w:w="275"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0,006</w:t>
            </w:r>
          </w:p>
        </w:tc>
        <w:tc>
          <w:tcPr>
            <w:tcW w:w="236" w:type="pct"/>
            <w:shd w:val="clear" w:color="auto" w:fill="auto"/>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&lt;0,0020</w:t>
            </w:r>
          </w:p>
        </w:tc>
        <w:tc>
          <w:tcPr>
            <w:tcW w:w="207"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&lt;0,0030</w:t>
            </w:r>
          </w:p>
        </w:tc>
        <w:tc>
          <w:tcPr>
            <w:tcW w:w="252"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ngsana New"/>
                <w:b/>
                <w:color w:val="000000"/>
                <w:sz w:val="16"/>
                <w:szCs w:val="16"/>
              </w:rPr>
            </w:pPr>
            <w:r w:rsidRPr="00DE4BA5">
              <w:rPr>
                <w:rFonts w:ascii="Arial Narrow" w:hAnsi="Arial Narrow" w:cs="Angsana New"/>
                <w:b/>
                <w:color w:val="000000"/>
                <w:sz w:val="16"/>
                <w:szCs w:val="16"/>
              </w:rPr>
              <w:t>&lt;0,002</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p,p DDD</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75"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36" w:type="pct"/>
            <w:shd w:val="clear" w:color="auto" w:fill="auto"/>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&lt;0,0020</w:t>
            </w:r>
          </w:p>
        </w:tc>
        <w:tc>
          <w:tcPr>
            <w:tcW w:w="207"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&lt;0,0020</w:t>
            </w:r>
          </w:p>
        </w:tc>
        <w:tc>
          <w:tcPr>
            <w:tcW w:w="252"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ngsana New"/>
                <w:b/>
                <w:color w:val="000000"/>
                <w:sz w:val="16"/>
                <w:szCs w:val="16"/>
              </w:rPr>
            </w:pPr>
            <w:r w:rsidRPr="00DE4BA5">
              <w:rPr>
                <w:rFonts w:ascii="Arial Narrow" w:hAnsi="Arial Narrow" w:cs="Angsana New"/>
                <w:b/>
                <w:color w:val="000000"/>
                <w:sz w:val="16"/>
                <w:szCs w:val="16"/>
              </w:rPr>
              <w:t>&lt;0,002</w:t>
            </w:r>
          </w:p>
        </w:tc>
      </w:tr>
      <w:tr w:rsidR="00DE4BA5" w:rsidRPr="00DE4BA5" w:rsidTr="00AE5D0B">
        <w:tc>
          <w:tcPr>
            <w:tcW w:w="622" w:type="pct"/>
            <w:shd w:val="clear" w:color="auto" w:fill="auto"/>
          </w:tcPr>
          <w:p w:rsidR="00DE4BA5" w:rsidRPr="00DE4BA5" w:rsidRDefault="00DE4BA5" w:rsidP="00DE4BA5">
            <w:pPr>
              <w:rPr>
                <w:rFonts w:ascii="Arial Narrow" w:hAnsi="Arial Narrow"/>
                <w:b/>
                <w:bCs/>
                <w:sz w:val="16"/>
                <w:szCs w:val="16"/>
              </w:rPr>
            </w:pPr>
            <w:r w:rsidRPr="00DE4BA5">
              <w:rPr>
                <w:rFonts w:ascii="Arial Narrow" w:hAnsi="Arial Narrow"/>
                <w:b/>
                <w:bCs/>
                <w:sz w:val="16"/>
                <w:szCs w:val="16"/>
              </w:rPr>
              <w:t>p,p DDT</w:t>
            </w:r>
          </w:p>
        </w:tc>
        <w:tc>
          <w:tcPr>
            <w:tcW w:w="257" w:type="pct"/>
            <w:shd w:val="clear" w:color="auto" w:fill="auto"/>
          </w:tcPr>
          <w:p w:rsidR="00DE4BA5" w:rsidRPr="00DE4BA5" w:rsidRDefault="00DE4BA5" w:rsidP="00DE4BA5">
            <w:pPr>
              <w:jc w:val="center"/>
              <w:rPr>
                <w:rFonts w:ascii="Arial Narrow" w:hAnsi="Arial Narrow"/>
                <w:b/>
                <w:sz w:val="16"/>
                <w:szCs w:val="16"/>
              </w:rPr>
            </w:pPr>
            <w:r w:rsidRPr="00DE4BA5">
              <w:rPr>
                <w:rFonts w:ascii="Arial Narrow" w:hAnsi="Arial Narrow"/>
                <w:b/>
                <w:sz w:val="16"/>
                <w:szCs w:val="16"/>
              </w:rPr>
              <w:t>µg/L</w:t>
            </w:r>
          </w:p>
        </w:tc>
        <w:tc>
          <w:tcPr>
            <w:tcW w:w="278"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75"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36" w:type="pct"/>
            <w:shd w:val="clear" w:color="auto" w:fill="auto"/>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07" w:type="pct"/>
          </w:tcPr>
          <w:p w:rsidR="00DE4BA5" w:rsidRPr="00DE4BA5" w:rsidRDefault="00DE4BA5" w:rsidP="00DE4BA5">
            <w:pPr>
              <w:jc w:val="right"/>
              <w:rPr>
                <w:rFonts w:ascii="Arial Narrow" w:hAnsi="Arial Narrow"/>
                <w:b/>
                <w:color w:val="000000"/>
                <w:sz w:val="16"/>
                <w:szCs w:val="16"/>
              </w:rPr>
            </w:pPr>
            <w:r w:rsidRPr="00DE4BA5">
              <w:rPr>
                <w:rFonts w:ascii="Arial Narrow" w:hAnsi="Arial Narrow"/>
                <w:b/>
                <w:sz w:val="16"/>
                <w:szCs w:val="16"/>
              </w:rPr>
              <w:t>-</w:t>
            </w:r>
          </w:p>
        </w:tc>
        <w:tc>
          <w:tcPr>
            <w:tcW w:w="236"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&lt;0,0020</w:t>
            </w:r>
          </w:p>
        </w:tc>
        <w:tc>
          <w:tcPr>
            <w:tcW w:w="207"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63"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&lt;0,0020</w:t>
            </w:r>
          </w:p>
        </w:tc>
        <w:tc>
          <w:tcPr>
            <w:tcW w:w="252" w:type="pct"/>
            <w:vAlign w:val="bottom"/>
          </w:tcPr>
          <w:p w:rsidR="00DE4BA5" w:rsidRPr="00DE4BA5" w:rsidRDefault="00DE4BA5" w:rsidP="00DE4BA5">
            <w:pPr>
              <w:jc w:val="right"/>
              <w:rPr>
                <w:rFonts w:ascii="Arial Narrow" w:hAnsi="Arial Narrow"/>
                <w:b/>
                <w:color w:val="000000"/>
                <w:sz w:val="16"/>
                <w:szCs w:val="16"/>
              </w:rPr>
            </w:pPr>
            <w:r w:rsidRPr="00DE4BA5">
              <w:rPr>
                <w:rFonts w:ascii="Arial Narrow" w:hAnsi="Arial Narrow"/>
                <w:b/>
                <w:color w:val="000000"/>
                <w:sz w:val="16"/>
                <w:szCs w:val="16"/>
              </w:rPr>
              <w:t>&lt;0,002</w:t>
            </w:r>
          </w:p>
        </w:tc>
        <w:tc>
          <w:tcPr>
            <w:tcW w:w="193" w:type="pct"/>
          </w:tcPr>
          <w:p w:rsidR="00DE4BA5" w:rsidRPr="00DE4BA5" w:rsidRDefault="00DE4BA5" w:rsidP="00DE4BA5">
            <w:pPr>
              <w:jc w:val="right"/>
              <w:rPr>
                <w:rFonts w:ascii="Arial Narrow" w:hAnsi="Arial Narrow"/>
                <w:b/>
                <w:color w:val="000000"/>
                <w:sz w:val="16"/>
                <w:szCs w:val="16"/>
              </w:rPr>
            </w:pPr>
          </w:p>
        </w:tc>
        <w:tc>
          <w:tcPr>
            <w:tcW w:w="207" w:type="pct"/>
          </w:tcPr>
          <w:p w:rsidR="00DE4BA5" w:rsidRPr="00DE4BA5" w:rsidRDefault="00DE4BA5" w:rsidP="00DE4BA5">
            <w:pPr>
              <w:jc w:val="right"/>
              <w:rPr>
                <w:rFonts w:ascii="Arial Narrow" w:hAnsi="Arial Narrow"/>
                <w:b/>
                <w:color w:val="000000"/>
                <w:sz w:val="16"/>
                <w:szCs w:val="16"/>
              </w:rPr>
            </w:pPr>
          </w:p>
        </w:tc>
        <w:tc>
          <w:tcPr>
            <w:tcW w:w="236" w:type="pct"/>
            <w:vAlign w:val="bottom"/>
          </w:tcPr>
          <w:p w:rsidR="00DE4BA5" w:rsidRPr="00DE4BA5" w:rsidRDefault="00DE4BA5" w:rsidP="00DE4BA5">
            <w:pPr>
              <w:jc w:val="right"/>
              <w:rPr>
                <w:rFonts w:ascii="Arial Narrow" w:hAnsi="Arial Narrow" w:cs="Angsana New"/>
                <w:b/>
                <w:color w:val="000000"/>
                <w:sz w:val="16"/>
                <w:szCs w:val="16"/>
              </w:rPr>
            </w:pPr>
            <w:r w:rsidRPr="00DE4BA5">
              <w:rPr>
                <w:rFonts w:ascii="Arial Narrow" w:hAnsi="Arial Narrow" w:cs="Angsana New"/>
                <w:b/>
                <w:color w:val="000000"/>
                <w:sz w:val="16"/>
                <w:szCs w:val="16"/>
              </w:rPr>
              <w:t>&lt;0,002</w:t>
            </w:r>
          </w:p>
        </w:tc>
      </w:tr>
    </w:tbl>
    <w:p w:rsidR="00DE4BA5" w:rsidRPr="00DE4BA5" w:rsidRDefault="00DE4BA5" w:rsidP="00DE4BA5">
      <w:pPr>
        <w:ind w:left="6480" w:firstLine="720"/>
        <w:jc w:val="right"/>
        <w:rPr>
          <w:b/>
          <w:color w:val="000000"/>
          <w:sz w:val="20"/>
          <w:szCs w:val="20"/>
        </w:rPr>
      </w:pPr>
      <w:r w:rsidRPr="00DE4BA5">
        <w:rPr>
          <w:b/>
          <w:color w:val="000000"/>
          <w:sz w:val="20"/>
          <w:szCs w:val="20"/>
        </w:rPr>
        <w:t>nd* - nedetectat</w:t>
      </w:r>
    </w:p>
    <w:p w:rsidR="00DE4BA5" w:rsidRPr="00DE4BA5" w:rsidRDefault="00DE4BA5" w:rsidP="00DE4BA5">
      <w:pPr>
        <w:spacing w:line="360" w:lineRule="auto"/>
        <w:ind w:firstLine="720"/>
        <w:rPr>
          <w:b/>
          <w:u w:val="single"/>
        </w:rPr>
        <w:sectPr w:rsidR="00DE4BA5" w:rsidRPr="00DE4BA5" w:rsidSect="004369B0">
          <w:pgSz w:w="15840" w:h="12240" w:orient="landscape"/>
          <w:pgMar w:top="1440" w:right="956" w:bottom="1440" w:left="1440" w:header="720" w:footer="720" w:gutter="0"/>
          <w:cols w:space="720"/>
          <w:docGrid w:linePitch="360"/>
        </w:sectPr>
      </w:pPr>
    </w:p>
    <w:p w:rsidR="00DE4BA5" w:rsidRPr="00DE4BA5" w:rsidRDefault="00DE4BA5" w:rsidP="00DE4BA5">
      <w:pPr>
        <w:spacing w:line="360" w:lineRule="auto"/>
        <w:ind w:firstLine="720"/>
        <w:rPr>
          <w:rFonts w:ascii="Arial" w:hAnsi="Arial" w:cs="Arial"/>
          <w:b/>
          <w:u w:val="single"/>
          <w:lang w:val="it-IT"/>
        </w:rPr>
      </w:pPr>
      <w:r w:rsidRPr="00DE4BA5">
        <w:rPr>
          <w:rFonts w:ascii="Arial" w:hAnsi="Arial" w:cs="Arial"/>
          <w:b/>
          <w:u w:val="single"/>
          <w:lang w:val="it-IT"/>
        </w:rPr>
        <w:lastRenderedPageBreak/>
        <w:t xml:space="preserve">Indicatori fizico-chimici </w:t>
      </w:r>
      <w:r w:rsidRPr="00DE4BA5">
        <w:rPr>
          <w:rFonts w:ascii="Arial" w:hAnsi="Tahoma" w:cs="Arial"/>
          <w:b/>
          <w:u w:val="single"/>
          <w:lang w:val="it-IT"/>
        </w:rPr>
        <w:t>ș</w:t>
      </w:r>
      <w:r w:rsidRPr="00DE4BA5">
        <w:rPr>
          <w:rFonts w:ascii="Arial" w:hAnsi="Arial" w:cs="Arial"/>
          <w:b/>
          <w:u w:val="single"/>
          <w:lang w:val="it-IT"/>
        </w:rPr>
        <w:t>i de eutrofizare</w:t>
      </w:r>
    </w:p>
    <w:p w:rsidR="00DE4BA5" w:rsidRPr="00DE4BA5" w:rsidRDefault="00DE4BA5" w:rsidP="00DE4BA5">
      <w:pPr>
        <w:spacing w:line="360" w:lineRule="auto"/>
        <w:ind w:firstLine="708"/>
        <w:jc w:val="both"/>
        <w:rPr>
          <w:rFonts w:ascii="Arial" w:hAnsi="Arial" w:cs="Arial"/>
          <w:lang w:val="it-IT"/>
        </w:rPr>
      </w:pPr>
      <w:r w:rsidRPr="00DE4BA5">
        <w:rPr>
          <w:rFonts w:ascii="Arial" w:hAnsi="Arial" w:cs="Arial"/>
          <w:lang w:val="it-IT"/>
        </w:rPr>
        <w:t xml:space="preserve">Principala particularitate a factorilor de mediu în zona litoralului românesc o constituie variabilitatea naturală, apele marine din acest sector marin fiind puternic afectate de aportul fluvial din partea de nord-vest a bazinului, de regimul vânturilor si de succesiunea sezoanelor. </w:t>
      </w:r>
    </w:p>
    <w:p w:rsidR="00DE4BA5" w:rsidRPr="00DE4BA5" w:rsidRDefault="00DE4BA5" w:rsidP="00DE4BA5">
      <w:pPr>
        <w:spacing w:line="360" w:lineRule="auto"/>
        <w:ind w:firstLine="708"/>
        <w:jc w:val="both"/>
        <w:rPr>
          <w:rFonts w:ascii="Arial" w:hAnsi="Arial" w:cs="Arial"/>
          <w:lang w:val="it-IT"/>
        </w:rPr>
      </w:pPr>
      <w:r w:rsidRPr="00DE4BA5">
        <w:rPr>
          <w:rFonts w:ascii="Arial" w:hAnsi="Arial" w:cs="Arial"/>
          <w:lang w:val="it-IT"/>
        </w:rPr>
        <w:t xml:space="preserve">În perioada 1970-1990, creşterea presiunilor antropice asupra bazinului au determinat modificări importante ale factorilor de mediu şi apariţia fenomenului de eutrofizare, cu consecinţele negative cunoscute. După 1990, dar mai ales după 1995, calitatea apelor marine de la litoralul românesc s-a îmbunătăţit simţitor, în prezent evidenţiindu-se tendinţa de revenire la parametri normali.  </w:t>
      </w:r>
    </w:p>
    <w:p w:rsidR="00DE4BA5" w:rsidRPr="00DE4BA5" w:rsidRDefault="00DE4BA5" w:rsidP="00DE4BA5">
      <w:pPr>
        <w:autoSpaceDE w:val="0"/>
        <w:autoSpaceDN w:val="0"/>
        <w:adjustRightInd w:val="0"/>
        <w:spacing w:line="360" w:lineRule="auto"/>
        <w:ind w:firstLine="720"/>
        <w:jc w:val="both"/>
        <w:rPr>
          <w:rFonts w:ascii="Arial" w:hAnsi="Arial" w:cs="Arial"/>
          <w:lang w:val="it-IT"/>
        </w:rPr>
      </w:pPr>
      <w:r w:rsidRPr="00DE4BA5">
        <w:rPr>
          <w:noProof/>
          <w:lang w:eastAsia="ro-RO"/>
        </w:rPr>
        <w:drawing>
          <wp:anchor distT="0" distB="0" distL="114300" distR="114300" simplePos="0" relativeHeight="251668480" behindDoc="0" locked="0" layoutInCell="1" allowOverlap="1" wp14:anchorId="7AB350A5" wp14:editId="4C29D23C">
            <wp:simplePos x="0" y="0"/>
            <wp:positionH relativeFrom="column">
              <wp:posOffset>342900</wp:posOffset>
            </wp:positionH>
            <wp:positionV relativeFrom="paragraph">
              <wp:posOffset>3122295</wp:posOffset>
            </wp:positionV>
            <wp:extent cx="4953000" cy="1959610"/>
            <wp:effectExtent l="0" t="0" r="0" b="2540"/>
            <wp:wrapNone/>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0"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BA5">
        <w:rPr>
          <w:rFonts w:ascii="Arial" w:hAnsi="Arial" w:cs="Arial"/>
          <w:b/>
          <w:lang w:val="it-IT"/>
        </w:rPr>
        <w:t xml:space="preserve">Salinitatea </w:t>
      </w:r>
      <w:r w:rsidRPr="00DE4BA5">
        <w:rPr>
          <w:rFonts w:ascii="Arial" w:hAnsi="Arial" w:cs="Arial"/>
          <w:lang w:val="it-IT"/>
        </w:rPr>
        <w:t xml:space="preserve">joacă un rol important în distribuţia speciilor în apele Mării Negre fiind unul dintre principalii factori abiotici care condiţionează viaţa acvatică având în vedere că fluctuaţiile sale influenţează întregul ecosistem. Având salinitatea medie între 17,0 -18,0 </w:t>
      </w:r>
      <w:smartTag w:uri="urn:schemas-microsoft-com:office:smarttags" w:element="stockticker">
        <w:r w:rsidRPr="00DE4BA5">
          <w:rPr>
            <w:rFonts w:ascii="Arial" w:hAnsi="Arial" w:cs="Arial"/>
            <w:lang w:val="it-IT"/>
          </w:rPr>
          <w:t>PSU</w:t>
        </w:r>
      </w:smartTag>
      <w:r w:rsidRPr="00DE4BA5">
        <w:rPr>
          <w:rFonts w:ascii="Arial" w:hAnsi="Arial" w:cs="Arial"/>
          <w:lang w:val="it-IT"/>
        </w:rPr>
        <w:t>, apele Mării Negre sunt ape salmastre tipice, reprezentând cel mai mare bazin cu apă salmastră al lumii.  Factorii care contribuie la  variabilitatea zilnică, sezonieră şi temporală a salinităţii sunt cei care au la bază adăugarea sau eliminarea apei dulci din ecosistem. Astfel, în stratul de suprafaţă, creşterile salinităţii pot fi produse de fenomenele de evaporare sau îngheţare în timp ce scăderile sunt determinate de precipitaţiile atmosferice, aportul fluvial sau fenomenele de dezgheţare. Salinitatea mai poate fi influenţată de regimul curenţilor şi fenomenele de amestecare ale maselor de apă,</w:t>
      </w:r>
      <w:r w:rsidRPr="00DE4BA5">
        <w:rPr>
          <w:rFonts w:ascii="Arial" w:hAnsi="Arial" w:cs="Arial"/>
          <w:color w:val="FF0000"/>
          <w:lang w:val="it-IT"/>
        </w:rPr>
        <w:t xml:space="preserve"> </w:t>
      </w:r>
      <w:r w:rsidRPr="00DE4BA5">
        <w:rPr>
          <w:rFonts w:ascii="Arial" w:hAnsi="Arial" w:cs="Arial"/>
          <w:lang w:val="it-IT"/>
        </w:rPr>
        <w:t>precum şi de aportul de apă dulce (precipita</w:t>
      </w:r>
      <w:r w:rsidRPr="00DE4BA5">
        <w:rPr>
          <w:rFonts w:ascii="Arial" w:hAnsi="Tahoma" w:cs="Arial"/>
          <w:lang w:val="it-IT"/>
        </w:rPr>
        <w:t>ț</w:t>
      </w:r>
      <w:r w:rsidRPr="00DE4BA5">
        <w:rPr>
          <w:rFonts w:ascii="Arial" w:hAnsi="Arial" w:cs="Arial"/>
          <w:lang w:val="it-IT"/>
        </w:rPr>
        <w:t>ii, fluvial, din staţiile de epurare, alte surse antropice, etc.).</w:t>
      </w:r>
    </w:p>
    <w:p w:rsidR="00DE4BA5" w:rsidRPr="00DE4BA5" w:rsidRDefault="00DE4BA5" w:rsidP="00DE4BA5">
      <w:pPr>
        <w:spacing w:line="360" w:lineRule="auto"/>
        <w:ind w:firstLine="720"/>
        <w:rPr>
          <w:lang w:val="it-IT"/>
        </w:rPr>
      </w:pPr>
    </w:p>
    <w:p w:rsidR="00DE4BA5" w:rsidRPr="00DE4BA5" w:rsidRDefault="00DE4BA5" w:rsidP="00DE4BA5">
      <w:pPr>
        <w:spacing w:line="360" w:lineRule="auto"/>
        <w:ind w:firstLine="720"/>
        <w:rPr>
          <w:lang w:val="it-IT"/>
        </w:rPr>
      </w:pPr>
    </w:p>
    <w:p w:rsidR="00DE4BA5" w:rsidRPr="00DE4BA5" w:rsidRDefault="00DE4BA5" w:rsidP="00DE4BA5">
      <w:pPr>
        <w:spacing w:line="360" w:lineRule="auto"/>
        <w:ind w:firstLine="720"/>
        <w:rPr>
          <w:lang w:val="it-IT"/>
        </w:rPr>
      </w:pPr>
    </w:p>
    <w:p w:rsidR="00DE4BA5" w:rsidRPr="00DE4BA5" w:rsidRDefault="00DE4BA5" w:rsidP="00DE4BA5">
      <w:pPr>
        <w:spacing w:line="360" w:lineRule="auto"/>
        <w:ind w:firstLine="720"/>
        <w:rPr>
          <w:lang w:val="it-IT"/>
        </w:rPr>
      </w:pPr>
    </w:p>
    <w:p w:rsidR="00DE4BA5" w:rsidRPr="00DE4BA5" w:rsidRDefault="00DE4BA5" w:rsidP="00DE4BA5">
      <w:pPr>
        <w:spacing w:line="360" w:lineRule="auto"/>
        <w:ind w:firstLine="720"/>
        <w:rPr>
          <w:lang w:val="it-IT"/>
        </w:rPr>
      </w:pPr>
    </w:p>
    <w:p w:rsidR="00DE4BA5" w:rsidRPr="00DE4BA5" w:rsidRDefault="00DE4BA5" w:rsidP="00DE4BA5">
      <w:pPr>
        <w:spacing w:line="360" w:lineRule="auto"/>
        <w:ind w:firstLine="720"/>
        <w:rPr>
          <w:lang w:val="it-IT"/>
        </w:rPr>
      </w:pPr>
    </w:p>
    <w:p w:rsidR="00DE4BA5" w:rsidRPr="00DE4BA5" w:rsidRDefault="00DE4BA5" w:rsidP="00DE4BA5">
      <w:pPr>
        <w:spacing w:line="360" w:lineRule="auto"/>
        <w:ind w:firstLine="720"/>
        <w:rPr>
          <w:lang w:val="it-IT"/>
        </w:rPr>
      </w:pPr>
    </w:p>
    <w:p w:rsidR="00DE4BA5" w:rsidRPr="00DE4BA5" w:rsidRDefault="00DE4BA5" w:rsidP="00DE4BA5">
      <w:pPr>
        <w:jc w:val="center"/>
        <w:rPr>
          <w:rFonts w:ascii="Arial" w:hAnsi="Arial" w:cs="Arial"/>
          <w:color w:val="000000"/>
          <w:lang w:val="it-IT"/>
        </w:rPr>
      </w:pPr>
    </w:p>
    <w:p w:rsidR="00DE4BA5" w:rsidRPr="00DE4BA5" w:rsidRDefault="00DE4BA5" w:rsidP="00DE4BA5">
      <w:pPr>
        <w:jc w:val="center"/>
        <w:rPr>
          <w:rFonts w:ascii="Arial" w:hAnsi="Arial" w:cs="Arial"/>
          <w:color w:val="000000"/>
          <w:lang w:val="it-IT"/>
        </w:rPr>
      </w:pPr>
      <w:r w:rsidRPr="00DE4BA5">
        <w:rPr>
          <w:rFonts w:ascii="Arial" w:hAnsi="Arial" w:cs="Arial"/>
          <w:color w:val="000000"/>
          <w:lang w:val="it-IT"/>
        </w:rPr>
        <w:lastRenderedPageBreak/>
        <w:t>Figura nr.4.2.1. – Valorile salinităţii (</w:t>
      </w:r>
      <w:r w:rsidRPr="00DE4BA5">
        <w:rPr>
          <w:rFonts w:ascii="Arial" w:hAnsi="Arial" w:cs="Arial"/>
          <w:bCs/>
          <w:lang w:val="it-IT"/>
        </w:rPr>
        <w:t>‰</w:t>
      </w:r>
      <w:r w:rsidRPr="00DE4BA5">
        <w:rPr>
          <w:rFonts w:ascii="Arial" w:hAnsi="Arial" w:cs="Arial"/>
          <w:color w:val="000000"/>
          <w:lang w:val="it-IT"/>
        </w:rPr>
        <w:t xml:space="preserve">) apelor marine din zona de studiu, </w:t>
      </w:r>
    </w:p>
    <w:p w:rsidR="00DE4BA5" w:rsidRPr="00DE4BA5" w:rsidRDefault="00DE4BA5" w:rsidP="00DE4BA5">
      <w:pPr>
        <w:spacing w:line="360" w:lineRule="auto"/>
        <w:jc w:val="center"/>
        <w:rPr>
          <w:rFonts w:ascii="Arial" w:hAnsi="Arial" w:cs="Arial"/>
          <w:lang w:val="it-IT"/>
        </w:rPr>
      </w:pPr>
      <w:r w:rsidRPr="00DE4BA5">
        <w:rPr>
          <w:rFonts w:ascii="Arial" w:hAnsi="Arial" w:cs="Arial"/>
          <w:lang w:val="it-IT"/>
        </w:rPr>
        <w:t>2014 – 2015</w:t>
      </w:r>
    </w:p>
    <w:p w:rsidR="00DE4BA5" w:rsidRPr="00DE4BA5" w:rsidRDefault="00DE4BA5" w:rsidP="00DE4BA5">
      <w:pPr>
        <w:spacing w:line="360" w:lineRule="auto"/>
        <w:ind w:firstLine="720"/>
        <w:rPr>
          <w:rFonts w:ascii="Arial" w:hAnsi="Arial" w:cs="Arial"/>
          <w:lang w:val="it-IT"/>
        </w:rPr>
      </w:pPr>
      <w:r w:rsidRPr="00DE4BA5">
        <w:rPr>
          <w:rFonts w:ascii="Arial" w:hAnsi="Arial" w:cs="Arial"/>
          <w:lang w:val="it-IT"/>
        </w:rPr>
        <w:t>În mai 2015, salinitatea</w:t>
      </w:r>
      <w:r w:rsidRPr="00DE4BA5">
        <w:rPr>
          <w:rFonts w:ascii="Arial" w:hAnsi="Arial" w:cs="Arial"/>
          <w:b/>
          <w:lang w:val="it-IT"/>
        </w:rPr>
        <w:t xml:space="preserve"> </w:t>
      </w:r>
      <w:r w:rsidRPr="00DE4BA5">
        <w:rPr>
          <w:rFonts w:ascii="Arial" w:hAnsi="Arial" w:cs="Arial"/>
          <w:lang w:val="it-IT"/>
        </w:rPr>
        <w:t xml:space="preserve">a oscilat în limitele intervalului 16,57 – 18,54 </w:t>
      </w:r>
      <w:r w:rsidRPr="00DE4BA5">
        <w:rPr>
          <w:rFonts w:ascii="Arial" w:hAnsi="Arial" w:cs="Arial"/>
          <w:b/>
          <w:lang w:val="it-IT"/>
        </w:rPr>
        <w:t>‰</w:t>
      </w:r>
      <w:r w:rsidRPr="00DE4BA5">
        <w:rPr>
          <w:rFonts w:ascii="Arial" w:hAnsi="Arial" w:cs="Arial"/>
          <w:lang w:val="it-IT"/>
        </w:rPr>
        <w:t>, valori specifice caracterului salmastru al apelor Mării Negre evidenţiindu-se ușor gradientul crescător cu adâncimea ce poate contribui, alături de temperatură, la stratificarea maselor de apă. Valorile măsurate sunt comparabile cu cele din expedițiile anterioare (Tabelul nr.4.2.1., Figura nr.4.2.1.).</w:t>
      </w:r>
    </w:p>
    <w:p w:rsidR="00DE4BA5" w:rsidRPr="00DE4BA5" w:rsidRDefault="00DE4BA5" w:rsidP="00DE4BA5">
      <w:pPr>
        <w:spacing w:line="360" w:lineRule="auto"/>
        <w:ind w:firstLine="720"/>
        <w:rPr>
          <w:rFonts w:ascii="Arial" w:hAnsi="Arial" w:cs="Arial"/>
          <w:lang w:val="it-IT"/>
        </w:rPr>
      </w:pPr>
      <w:r w:rsidRPr="00DE4BA5">
        <w:rPr>
          <w:rFonts w:ascii="Arial" w:hAnsi="Arial" w:cs="Arial"/>
          <w:lang w:val="it-IT"/>
        </w:rPr>
        <w:t>Toate valorile măsurate se încadrează în domeniul normal de variabilitate al zonei stabilit pe baza datelor istorice (1971-2007) din zonă ( Portiţa, fâşia batimetrică 30-60m) astfel:</w:t>
      </w:r>
    </w:p>
    <w:p w:rsidR="00DE4BA5" w:rsidRPr="00DE4BA5" w:rsidRDefault="00DE4BA5" w:rsidP="00DE4BA5">
      <w:pPr>
        <w:numPr>
          <w:ilvl w:val="0"/>
          <w:numId w:val="16"/>
        </w:numPr>
        <w:tabs>
          <w:tab w:val="num" w:pos="0"/>
        </w:tabs>
        <w:spacing w:after="0" w:line="360" w:lineRule="auto"/>
        <w:ind w:firstLine="1200"/>
        <w:contextualSpacing/>
        <w:jc w:val="both"/>
        <w:rPr>
          <w:rFonts w:ascii="Arial" w:eastAsia="Calibri" w:hAnsi="Arial" w:cs="Arial"/>
          <w:sz w:val="24"/>
          <w:szCs w:val="24"/>
          <w:lang w:val="en-US"/>
        </w:rPr>
      </w:pPr>
      <w:r w:rsidRPr="00DE4BA5">
        <w:rPr>
          <w:rFonts w:ascii="Arial" w:eastAsia="Calibri" w:hAnsi="Arial" w:cs="Arial"/>
          <w:sz w:val="24"/>
          <w:szCs w:val="24"/>
          <w:lang w:val="en-US"/>
        </w:rPr>
        <w:t>Suprafaţă (N=127) 7,66-18,73</w:t>
      </w:r>
      <w:r w:rsidRPr="00DE4BA5">
        <w:rPr>
          <w:rFonts w:ascii="Arial" w:eastAsia="Calibri" w:hAnsi="Arial" w:cs="Arial"/>
          <w:bCs/>
          <w:sz w:val="24"/>
          <w:szCs w:val="24"/>
          <w:lang w:val="en-US"/>
        </w:rPr>
        <w:t>‰ (media 14,47‰, deviaţia standard 2,98‰, percentila 75, 16,53‰).</w:t>
      </w:r>
    </w:p>
    <w:p w:rsidR="00DE4BA5" w:rsidRPr="00DE4BA5" w:rsidRDefault="00DE4BA5" w:rsidP="00DE4BA5">
      <w:pPr>
        <w:numPr>
          <w:ilvl w:val="0"/>
          <w:numId w:val="16"/>
        </w:numPr>
        <w:tabs>
          <w:tab w:val="num" w:pos="0"/>
        </w:tabs>
        <w:spacing w:after="0" w:line="360" w:lineRule="auto"/>
        <w:ind w:firstLine="1200"/>
        <w:contextualSpacing/>
        <w:jc w:val="both"/>
        <w:rPr>
          <w:rFonts w:ascii="Arial" w:eastAsia="Calibri" w:hAnsi="Arial" w:cs="Arial"/>
          <w:sz w:val="24"/>
          <w:szCs w:val="24"/>
          <w:lang w:val="en-US"/>
        </w:rPr>
      </w:pPr>
      <w:r w:rsidRPr="00DE4BA5">
        <w:rPr>
          <w:rFonts w:ascii="Arial" w:eastAsia="Calibri" w:hAnsi="Arial" w:cs="Arial"/>
          <w:sz w:val="24"/>
          <w:szCs w:val="24"/>
          <w:lang w:val="en-US"/>
        </w:rPr>
        <w:t>Fund (N=127) 17,13-19,61</w:t>
      </w:r>
      <w:r w:rsidRPr="00DE4BA5">
        <w:rPr>
          <w:rFonts w:ascii="Arial" w:eastAsia="Calibri" w:hAnsi="Arial" w:cs="Arial"/>
          <w:bCs/>
          <w:sz w:val="24"/>
          <w:szCs w:val="24"/>
          <w:lang w:val="en-US"/>
        </w:rPr>
        <w:t>‰ (media 18,06‰, deviaţia standard 1,69‰, percentila 75, 18,64‰).</w:t>
      </w:r>
    </w:p>
    <w:p w:rsidR="00DE4BA5" w:rsidRPr="00DE4BA5" w:rsidRDefault="00DE4BA5" w:rsidP="00DE4BA5">
      <w:pPr>
        <w:numPr>
          <w:ilvl w:val="0"/>
          <w:numId w:val="16"/>
        </w:numPr>
        <w:tabs>
          <w:tab w:val="num" w:pos="0"/>
        </w:tabs>
        <w:spacing w:after="0" w:line="360" w:lineRule="auto"/>
        <w:ind w:firstLine="1200"/>
        <w:contextualSpacing/>
        <w:jc w:val="both"/>
        <w:rPr>
          <w:rFonts w:ascii="Arial" w:eastAsia="Calibri" w:hAnsi="Arial" w:cs="Arial"/>
          <w:sz w:val="24"/>
          <w:szCs w:val="24"/>
          <w:lang w:val="en-US"/>
        </w:rPr>
      </w:pPr>
    </w:p>
    <w:p w:rsidR="00DE4BA5" w:rsidRPr="00DE4BA5" w:rsidRDefault="00DE4BA5" w:rsidP="00DE4BA5">
      <w:pPr>
        <w:spacing w:line="360" w:lineRule="auto"/>
        <w:ind w:firstLine="720"/>
        <w:rPr>
          <w:rFonts w:ascii="Arial" w:hAnsi="Arial" w:cs="Arial"/>
          <w:b/>
          <w:u w:val="single"/>
        </w:rPr>
      </w:pPr>
      <w:r w:rsidRPr="00DE4BA5">
        <w:rPr>
          <w:rFonts w:ascii="Arial" w:hAnsi="Arial" w:cs="Arial"/>
          <w:b/>
          <w:u w:val="single"/>
        </w:rPr>
        <w:t>Regimul Oxigenului dizolvat</w:t>
      </w:r>
    </w:p>
    <w:p w:rsidR="00DE4BA5" w:rsidRPr="00DE4BA5" w:rsidRDefault="00DE4BA5" w:rsidP="00DE4BA5">
      <w:pPr>
        <w:autoSpaceDE w:val="0"/>
        <w:autoSpaceDN w:val="0"/>
        <w:adjustRightInd w:val="0"/>
        <w:spacing w:line="360" w:lineRule="auto"/>
        <w:ind w:firstLine="720"/>
        <w:jc w:val="both"/>
        <w:rPr>
          <w:rFonts w:ascii="Arial" w:eastAsia="Times New Roman" w:hAnsi="Arial" w:cs="Arial"/>
        </w:rPr>
      </w:pPr>
      <w:r w:rsidRPr="00DE4BA5">
        <w:rPr>
          <w:rFonts w:ascii="Arial" w:eastAsia="Times New Roman" w:hAnsi="Arial" w:cs="Arial"/>
          <w:color w:val="000000"/>
        </w:rPr>
        <w:t>Concentraţiile oxigenului dizolvat precum şi factorii care influenţează fluctuaţiile acestora au o importanţă majoră în evaluarea severităţii impactului eutrofizării şi poluării asupra ecosistemelor marine întrucât</w:t>
      </w:r>
      <w:r w:rsidRPr="00DE4BA5">
        <w:rPr>
          <w:rFonts w:ascii="Arial" w:eastAsia="SimSun" w:hAnsi="Arial" w:cs="Arial"/>
          <w:lang w:eastAsia="zh-CN"/>
        </w:rPr>
        <w:t xml:space="preserve"> este necesar atât pentru toate organismele vii cât şi pentru multe procese chimice care au loc în apă. Apa cu un conţinut ridicat de oxigen este capabilă să susţină viaţa din mediul acvatic. </w:t>
      </w:r>
    </w:p>
    <w:p w:rsidR="00DE4BA5" w:rsidRPr="00DE4BA5" w:rsidRDefault="00DE4BA5" w:rsidP="00DE4BA5">
      <w:pPr>
        <w:spacing w:line="360" w:lineRule="auto"/>
        <w:ind w:firstLine="720"/>
        <w:jc w:val="both"/>
        <w:rPr>
          <w:rFonts w:ascii="Arial" w:hAnsi="Arial" w:cs="Arial"/>
          <w:b/>
          <w:u w:val="single"/>
        </w:rPr>
      </w:pPr>
      <w:r w:rsidRPr="00DE4BA5">
        <w:rPr>
          <w:rFonts w:ascii="Arial" w:eastAsia="Times New Roman" w:hAnsi="Arial" w:cs="Arial"/>
          <w:color w:val="000000"/>
        </w:rPr>
        <w:t>Variabilitatea regimului oxigenului depinde de mai mulţi factori care acţionează antagonic asupra acestuia. Astfel, factorii care contribuie la îmbogăţirea în oxigen dizolvat a apei sunt: regimul curenţilor şi vânturilor şi contactul cu atmosfera care acţionează în stratul superficial, un strat omogen, bine oxigenat precum şi procesele fotosintetice ale vegetaţiei marine (fitoplancton şi macrofite). În acelaşi timp, acţionează şi factorii care contribuie la reducerea concentraţiilor de oxigen dizolvat, mai numeroşi şi mai diversificaţi: contactul maselor de apă suprasaturate cu atmosfera, care poate uneori să beneficieze de aport de oxigen din apă în vederea menţinerii echilibrului de la interfaţa aer - apă, respiraţia organismelor vegetale şi animale din apă, diverse procese biologice şi chimice care implică reacţii de oxidare (a agenţilor reducători hidrogen sulfurat (H</w:t>
      </w:r>
      <w:r w:rsidRPr="00DE4BA5">
        <w:rPr>
          <w:rFonts w:ascii="Arial" w:eastAsia="Times New Roman" w:hAnsi="Arial" w:cs="Arial"/>
          <w:color w:val="000000"/>
          <w:vertAlign w:val="subscript"/>
        </w:rPr>
        <w:t>2</w:t>
      </w:r>
      <w:r w:rsidRPr="00DE4BA5">
        <w:rPr>
          <w:rFonts w:ascii="Arial" w:eastAsia="Times New Roman" w:hAnsi="Arial" w:cs="Arial"/>
          <w:color w:val="000000"/>
        </w:rPr>
        <w:t>S), sulfură de fier (FeS), a substanţei organice dizolvate sau particulate, a sedimentelor, procesele enzimatice, oxidarea bacteriană a substanţei organice etc.), stratificarea maselor de apă, etc.</w:t>
      </w:r>
    </w:p>
    <w:p w:rsidR="00DE4BA5" w:rsidRPr="00DE4BA5" w:rsidRDefault="00DE4BA5" w:rsidP="00DE4BA5">
      <w:pPr>
        <w:spacing w:line="360" w:lineRule="auto"/>
        <w:ind w:firstLine="720"/>
        <w:jc w:val="both"/>
        <w:rPr>
          <w:color w:val="000000"/>
          <w:lang w:val="pt-BR"/>
        </w:rPr>
      </w:pPr>
      <w:r w:rsidRPr="00DE4BA5">
        <w:rPr>
          <w:rFonts w:ascii="Arial" w:hAnsi="Arial" w:cs="Arial"/>
          <w:color w:val="000000"/>
        </w:rPr>
        <w:lastRenderedPageBreak/>
        <w:t xml:space="preserve">În mai 2015, concentraţiile oxigenului dizolvat au prezentat valori în intervalul 8,59 -12,04mg/L maxima în coloana de apă, la 10m, adâncimea uzuală a maximului de clorofilă, posibil datorită fenomenelor fotosintetice. </w:t>
      </w:r>
      <w:r w:rsidRPr="00DE4BA5">
        <w:rPr>
          <w:rFonts w:ascii="Arial" w:hAnsi="Arial" w:cs="Arial"/>
          <w:color w:val="000000"/>
          <w:lang w:val="pt-BR"/>
        </w:rPr>
        <w:t>Se observă o bună oxigenare a apelor în întreaga coloană de apă  (Tabelul nr.4.2.1., Figura nr.4.2.2.).</w:t>
      </w:r>
    </w:p>
    <w:p w:rsidR="00DE4BA5" w:rsidRPr="00DE4BA5" w:rsidRDefault="00DE4BA5" w:rsidP="00DE4BA5">
      <w:pPr>
        <w:spacing w:line="360" w:lineRule="auto"/>
        <w:ind w:firstLine="720"/>
        <w:jc w:val="both"/>
        <w:rPr>
          <w:color w:val="000000"/>
          <w:lang w:val="pt-BR"/>
        </w:rPr>
      </w:pPr>
      <w:r w:rsidRPr="00DE4BA5">
        <w:rPr>
          <w:noProof/>
          <w:lang w:eastAsia="ro-RO"/>
        </w:rPr>
        <w:drawing>
          <wp:anchor distT="0" distB="0" distL="114300" distR="114300" simplePos="0" relativeHeight="251667456" behindDoc="0" locked="0" layoutInCell="1" allowOverlap="1" wp14:anchorId="7B733138" wp14:editId="0D3420FE">
            <wp:simplePos x="0" y="0"/>
            <wp:positionH relativeFrom="column">
              <wp:align>center</wp:align>
            </wp:positionH>
            <wp:positionV relativeFrom="paragraph">
              <wp:posOffset>132080</wp:posOffset>
            </wp:positionV>
            <wp:extent cx="3923665" cy="3104515"/>
            <wp:effectExtent l="0" t="0" r="635" b="635"/>
            <wp:wrapNone/>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3665"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BA5" w:rsidRPr="00DE4BA5" w:rsidRDefault="00DE4BA5" w:rsidP="00DE4BA5">
      <w:pPr>
        <w:spacing w:line="360" w:lineRule="auto"/>
        <w:ind w:firstLine="720"/>
        <w:jc w:val="both"/>
        <w:rPr>
          <w:color w:val="000000"/>
          <w:lang w:val="pt-BR"/>
        </w:rPr>
      </w:pPr>
    </w:p>
    <w:p w:rsidR="00DE4BA5" w:rsidRPr="00DE4BA5" w:rsidRDefault="00DE4BA5" w:rsidP="00DE4BA5">
      <w:pPr>
        <w:spacing w:line="360" w:lineRule="auto"/>
        <w:ind w:firstLine="720"/>
        <w:jc w:val="both"/>
        <w:rPr>
          <w:color w:val="000000"/>
          <w:lang w:val="pt-BR"/>
        </w:rPr>
      </w:pPr>
    </w:p>
    <w:p w:rsidR="00DE4BA5" w:rsidRPr="00DE4BA5" w:rsidRDefault="00DE4BA5" w:rsidP="00DE4BA5">
      <w:pPr>
        <w:spacing w:line="360" w:lineRule="auto"/>
        <w:ind w:firstLine="720"/>
        <w:jc w:val="both"/>
        <w:rPr>
          <w:color w:val="000000"/>
          <w:lang w:val="pt-BR"/>
        </w:rPr>
      </w:pPr>
    </w:p>
    <w:p w:rsidR="00DE4BA5" w:rsidRPr="00DE4BA5" w:rsidRDefault="00DE4BA5" w:rsidP="00DE4BA5">
      <w:pPr>
        <w:spacing w:line="360" w:lineRule="auto"/>
        <w:ind w:firstLine="720"/>
        <w:jc w:val="both"/>
        <w:rPr>
          <w:color w:val="000000"/>
          <w:lang w:val="pt-BR"/>
        </w:rPr>
      </w:pPr>
    </w:p>
    <w:p w:rsidR="00DE4BA5" w:rsidRPr="00DE4BA5" w:rsidRDefault="00DE4BA5" w:rsidP="00DE4BA5">
      <w:pPr>
        <w:spacing w:line="360" w:lineRule="auto"/>
        <w:ind w:firstLine="720"/>
        <w:jc w:val="both"/>
        <w:rPr>
          <w:color w:val="000000"/>
          <w:lang w:val="pt-BR"/>
        </w:rPr>
      </w:pPr>
    </w:p>
    <w:p w:rsidR="00DE4BA5" w:rsidRPr="00DE4BA5" w:rsidRDefault="00DE4BA5" w:rsidP="00DE4BA5">
      <w:pPr>
        <w:spacing w:line="360" w:lineRule="auto"/>
        <w:ind w:firstLine="720"/>
        <w:jc w:val="both"/>
        <w:rPr>
          <w:color w:val="000000"/>
          <w:lang w:val="pt-BR"/>
        </w:rPr>
      </w:pPr>
    </w:p>
    <w:p w:rsidR="00DE4BA5" w:rsidRPr="00DE4BA5" w:rsidRDefault="00DE4BA5" w:rsidP="00DE4BA5">
      <w:pPr>
        <w:spacing w:line="360" w:lineRule="auto"/>
        <w:ind w:firstLine="720"/>
        <w:jc w:val="both"/>
        <w:rPr>
          <w:color w:val="000000"/>
          <w:lang w:val="pt-BR"/>
        </w:rPr>
      </w:pPr>
    </w:p>
    <w:p w:rsidR="00DE4BA5" w:rsidRPr="00DE4BA5" w:rsidRDefault="00DE4BA5" w:rsidP="00DE4BA5">
      <w:pPr>
        <w:spacing w:line="360" w:lineRule="auto"/>
        <w:ind w:firstLine="720"/>
        <w:jc w:val="both"/>
        <w:rPr>
          <w:color w:val="000000"/>
          <w:lang w:val="pt-BR"/>
        </w:rPr>
      </w:pPr>
    </w:p>
    <w:p w:rsidR="00DE4BA5" w:rsidRPr="00DE4BA5" w:rsidRDefault="00DE4BA5" w:rsidP="00DE4BA5">
      <w:pPr>
        <w:spacing w:line="360" w:lineRule="auto"/>
        <w:ind w:firstLine="720"/>
        <w:jc w:val="both"/>
        <w:rPr>
          <w:color w:val="000000"/>
          <w:lang w:val="pt-BR"/>
        </w:rPr>
      </w:pPr>
    </w:p>
    <w:p w:rsidR="00DE4BA5" w:rsidRPr="00DE4BA5" w:rsidRDefault="00DE4BA5" w:rsidP="00DE4BA5">
      <w:pPr>
        <w:spacing w:line="360" w:lineRule="auto"/>
        <w:jc w:val="both"/>
        <w:rPr>
          <w:lang w:val="pt-BR"/>
        </w:rPr>
      </w:pPr>
    </w:p>
    <w:p w:rsidR="00DE4BA5" w:rsidRPr="00DE4BA5" w:rsidRDefault="00DE4BA5" w:rsidP="00DE4BA5">
      <w:pPr>
        <w:spacing w:line="360" w:lineRule="auto"/>
        <w:jc w:val="both"/>
        <w:rPr>
          <w:lang w:val="pt-BR"/>
        </w:rPr>
      </w:pPr>
    </w:p>
    <w:p w:rsidR="00DE4BA5" w:rsidRPr="00DE4BA5" w:rsidRDefault="00DE4BA5" w:rsidP="00DE4BA5">
      <w:pPr>
        <w:spacing w:line="360" w:lineRule="auto"/>
        <w:jc w:val="both"/>
        <w:rPr>
          <w:lang w:val="pt-BR"/>
        </w:rPr>
      </w:pPr>
    </w:p>
    <w:p w:rsidR="00DE4BA5" w:rsidRPr="00DE4BA5" w:rsidRDefault="00DE4BA5" w:rsidP="00DE4BA5">
      <w:pPr>
        <w:jc w:val="center"/>
        <w:rPr>
          <w:rFonts w:ascii="Arial" w:hAnsi="Arial" w:cs="Arial"/>
          <w:color w:val="000000"/>
          <w:lang w:val="pt-BR"/>
        </w:rPr>
      </w:pPr>
    </w:p>
    <w:p w:rsidR="00DE4BA5" w:rsidRPr="00DE4BA5" w:rsidRDefault="00DE4BA5" w:rsidP="00DE4BA5">
      <w:pPr>
        <w:spacing w:line="360" w:lineRule="auto"/>
        <w:jc w:val="center"/>
        <w:rPr>
          <w:rFonts w:ascii="Arial" w:hAnsi="Arial" w:cs="Arial"/>
          <w:color w:val="000000"/>
          <w:lang w:val="pt-BR"/>
        </w:rPr>
      </w:pPr>
      <w:r w:rsidRPr="00DE4BA5">
        <w:rPr>
          <w:rFonts w:ascii="Arial" w:hAnsi="Arial" w:cs="Arial"/>
          <w:color w:val="000000"/>
          <w:lang w:val="pt-BR"/>
        </w:rPr>
        <w:t>Figura nr.4.2.2. – Valorile</w:t>
      </w:r>
      <w:r w:rsidRPr="00DE4BA5">
        <w:rPr>
          <w:rFonts w:ascii="Arial" w:hAnsi="Arial" w:cs="Arial"/>
          <w:lang w:val="pt-BR"/>
        </w:rPr>
        <w:t xml:space="preserve"> concentraţiilor oxigenului dizolvat (mg/L) în apele marine din zona de studiu, 2014 - 2015</w:t>
      </w:r>
    </w:p>
    <w:p w:rsidR="00DE4BA5" w:rsidRPr="00DE4BA5" w:rsidRDefault="00DE4BA5" w:rsidP="00DE4BA5">
      <w:pPr>
        <w:jc w:val="center"/>
        <w:rPr>
          <w:lang w:val="pt-BR"/>
        </w:rPr>
      </w:pPr>
    </w:p>
    <w:p w:rsidR="00DE4BA5" w:rsidRPr="00DE4BA5" w:rsidRDefault="00DE4BA5" w:rsidP="00DE4BA5">
      <w:pPr>
        <w:spacing w:line="360" w:lineRule="auto"/>
        <w:ind w:firstLine="720"/>
        <w:jc w:val="both"/>
        <w:rPr>
          <w:rFonts w:ascii="Arial" w:hAnsi="Arial" w:cs="Arial"/>
          <w:lang w:val="pt-BR"/>
        </w:rPr>
      </w:pPr>
      <w:r w:rsidRPr="00DE4BA5">
        <w:rPr>
          <w:rFonts w:ascii="Arial" w:hAnsi="Arial" w:cs="Arial"/>
          <w:lang w:val="pt-BR"/>
        </w:rPr>
        <w:t>În mai 2015 se observă valori care se încadrează în domeniul normal de variabilitate al zonei stabilit pe baza datelor istorice (1971-2007) din zonă (Portiţa, fâşia batimetrică 30-60m), astfel:</w:t>
      </w:r>
    </w:p>
    <w:p w:rsidR="00DE4BA5" w:rsidRPr="00DE4BA5" w:rsidRDefault="00DE4BA5" w:rsidP="00DE4BA5">
      <w:pPr>
        <w:numPr>
          <w:ilvl w:val="0"/>
          <w:numId w:val="17"/>
        </w:numPr>
        <w:spacing w:after="0" w:line="360" w:lineRule="auto"/>
        <w:contextualSpacing/>
        <w:jc w:val="both"/>
        <w:rPr>
          <w:rFonts w:ascii="Arial" w:eastAsia="Calibri" w:hAnsi="Arial" w:cs="Arial"/>
          <w:sz w:val="24"/>
          <w:szCs w:val="24"/>
          <w:lang w:val="pt-BR"/>
        </w:rPr>
      </w:pPr>
      <w:r w:rsidRPr="00DE4BA5">
        <w:rPr>
          <w:rFonts w:ascii="Arial" w:eastAsia="Calibri" w:hAnsi="Arial" w:cs="Arial"/>
          <w:sz w:val="24"/>
          <w:szCs w:val="24"/>
          <w:lang w:val="pt-BR"/>
        </w:rPr>
        <w:t xml:space="preserve">Suprafaţă  - </w:t>
      </w:r>
      <w:r w:rsidRPr="00DE4BA5">
        <w:rPr>
          <w:rFonts w:ascii="Arial" w:eastAsia="Calibri" w:hAnsi="Arial" w:cs="Arial"/>
          <w:bCs/>
          <w:sz w:val="24"/>
          <w:szCs w:val="24"/>
          <w:lang w:val="pt-BR"/>
        </w:rPr>
        <w:t>media 11,63mg/L, deviaţia standard 2,65mg/L.</w:t>
      </w:r>
    </w:p>
    <w:p w:rsidR="00DE4BA5" w:rsidRPr="00DE4BA5" w:rsidRDefault="00DE4BA5" w:rsidP="00DE4BA5">
      <w:pPr>
        <w:numPr>
          <w:ilvl w:val="0"/>
          <w:numId w:val="17"/>
        </w:numPr>
        <w:spacing w:after="0" w:line="360" w:lineRule="auto"/>
        <w:contextualSpacing/>
        <w:jc w:val="both"/>
        <w:rPr>
          <w:rFonts w:ascii="Arial" w:eastAsia="Calibri" w:hAnsi="Arial" w:cs="Arial"/>
          <w:sz w:val="24"/>
          <w:szCs w:val="24"/>
          <w:lang w:val="en-US"/>
        </w:rPr>
      </w:pPr>
      <w:r w:rsidRPr="00DE4BA5">
        <w:rPr>
          <w:rFonts w:ascii="Arial" w:eastAsia="Calibri" w:hAnsi="Arial" w:cs="Arial"/>
          <w:sz w:val="24"/>
          <w:szCs w:val="24"/>
          <w:lang w:val="en-US"/>
        </w:rPr>
        <w:lastRenderedPageBreak/>
        <w:t xml:space="preserve">Fund - </w:t>
      </w:r>
      <w:r w:rsidRPr="00DE4BA5">
        <w:rPr>
          <w:rFonts w:ascii="Arial" w:eastAsia="Calibri" w:hAnsi="Arial" w:cs="Arial"/>
          <w:bCs/>
          <w:sz w:val="24"/>
          <w:szCs w:val="24"/>
          <w:lang w:val="en-US"/>
        </w:rPr>
        <w:t>media 8,65mg/L, deviaţia standard 2,66mg/L.</w:t>
      </w:r>
    </w:p>
    <w:p w:rsidR="00DE4BA5" w:rsidRPr="00DE4BA5" w:rsidRDefault="00DE4BA5" w:rsidP="00DE4BA5">
      <w:pPr>
        <w:spacing w:line="360" w:lineRule="auto"/>
        <w:ind w:firstLine="720"/>
        <w:rPr>
          <w:rFonts w:ascii="Arial" w:hAnsi="Arial" w:cs="Arial"/>
          <w:b/>
        </w:rPr>
      </w:pPr>
    </w:p>
    <w:p w:rsidR="00DE4BA5" w:rsidRPr="00DE4BA5" w:rsidRDefault="00DE4BA5" w:rsidP="00DE4BA5">
      <w:pPr>
        <w:spacing w:line="360" w:lineRule="auto"/>
        <w:ind w:firstLine="720"/>
        <w:rPr>
          <w:rFonts w:ascii="Arial" w:hAnsi="Arial" w:cs="Arial"/>
          <w:b/>
        </w:rPr>
      </w:pPr>
      <w:r w:rsidRPr="00DE4BA5">
        <w:rPr>
          <w:rFonts w:ascii="Arial" w:hAnsi="Arial" w:cs="Arial"/>
          <w:b/>
        </w:rPr>
        <w:t>Consumul Chimic de Oxigen, CCO-Mn</w:t>
      </w:r>
    </w:p>
    <w:p w:rsidR="00DE4BA5" w:rsidRPr="00DE4BA5" w:rsidRDefault="00DE4BA5" w:rsidP="00DE4BA5">
      <w:pPr>
        <w:autoSpaceDE w:val="0"/>
        <w:autoSpaceDN w:val="0"/>
        <w:adjustRightInd w:val="0"/>
        <w:spacing w:line="360" w:lineRule="auto"/>
        <w:ind w:firstLine="720"/>
        <w:jc w:val="both"/>
        <w:rPr>
          <w:rFonts w:ascii="Arial" w:hAnsi="Arial" w:cs="Arial"/>
        </w:rPr>
      </w:pPr>
      <w:r w:rsidRPr="00DE4BA5">
        <w:rPr>
          <w:rFonts w:ascii="Arial" w:hAnsi="Arial" w:cs="Arial"/>
        </w:rPr>
        <w:t>Substanţa organică din mare poate avea origine naturală, când este produsă de organisme vii (compuşii pot conţine toată gama produselor lor celulare, metabolice sau de descompunere) dar şi origine antropică (provenind din descărcări de hidrocarburi, pesticide, fertilizatori, surfactanti, solvenţi, etc. proveniţi din utilizarea directă, staţii de epurare ineficiente, accidente, transportul maritim, diverse exploatări, etc.). Una din particularităţile de mediu ale substanţei organice acvatice este aceea că este oxidată de către oxigen sau alţi agenţi oxidanţi din apă. Astfel ecosistemul poate fi sărăcit in oxigen ceea ce ar putea afecta negativ multe organisme acvatice, inclusiv peştii.</w:t>
      </w:r>
    </w:p>
    <w:p w:rsidR="00DE4BA5" w:rsidRPr="00DE4BA5" w:rsidRDefault="00DE4BA5" w:rsidP="00DE4BA5">
      <w:pPr>
        <w:autoSpaceDE w:val="0"/>
        <w:autoSpaceDN w:val="0"/>
        <w:adjustRightInd w:val="0"/>
        <w:spacing w:after="0" w:line="360" w:lineRule="auto"/>
        <w:ind w:firstLine="720"/>
        <w:jc w:val="both"/>
        <w:rPr>
          <w:rFonts w:ascii="Arial" w:eastAsia="Calibri" w:hAnsi="Arial" w:cs="Arial"/>
          <w:color w:val="000000"/>
          <w:sz w:val="24"/>
          <w:szCs w:val="24"/>
        </w:rPr>
      </w:pPr>
      <w:r w:rsidRPr="00DE4BA5">
        <w:rPr>
          <w:rFonts w:ascii="Arial" w:eastAsia="Calibri" w:hAnsi="Arial" w:cs="Arial"/>
          <w:color w:val="000000"/>
          <w:sz w:val="24"/>
          <w:szCs w:val="24"/>
        </w:rPr>
        <w:t xml:space="preserve">O mărime ce caracterizează substanţa organică din mare este </w:t>
      </w:r>
      <w:r w:rsidRPr="00DE4BA5">
        <w:rPr>
          <w:rFonts w:ascii="Arial" w:eastAsia="Calibri" w:hAnsi="Arial" w:cs="Arial"/>
          <w:b/>
          <w:color w:val="000000"/>
          <w:sz w:val="24"/>
          <w:szCs w:val="24"/>
        </w:rPr>
        <w:t xml:space="preserve">oxidabilitatea </w:t>
      </w:r>
      <w:r w:rsidRPr="00DE4BA5">
        <w:rPr>
          <w:rFonts w:ascii="Arial" w:eastAsia="Calibri" w:hAnsi="Arial" w:cs="Arial"/>
          <w:color w:val="000000"/>
          <w:sz w:val="24"/>
          <w:szCs w:val="24"/>
        </w:rPr>
        <w:t>(mgO</w:t>
      </w:r>
      <w:r w:rsidRPr="00DE4BA5">
        <w:rPr>
          <w:rFonts w:ascii="Arial" w:eastAsia="Calibri" w:hAnsi="Arial" w:cs="Arial"/>
          <w:color w:val="000000"/>
          <w:sz w:val="24"/>
          <w:szCs w:val="24"/>
          <w:vertAlign w:val="subscript"/>
        </w:rPr>
        <w:t>2</w:t>
      </w:r>
      <w:r w:rsidRPr="00DE4BA5">
        <w:rPr>
          <w:rFonts w:ascii="Arial" w:eastAsia="Calibri" w:hAnsi="Arial" w:cs="Arial"/>
          <w:color w:val="000000"/>
          <w:sz w:val="24"/>
          <w:szCs w:val="24"/>
        </w:rPr>
        <w:t xml:space="preserve">/L), care reprezintă o măsură a materiei organice prezente în apă, în mod natural sau din aport antropic. Substanţele oxidabile din apă, sau consumul chimic de oxigen (CCO) sunt substanţele ce se pot oxida atât la rece cât şi la cald, sub acţiunea unui oxidant. Oxidabilitatea reprezintă cantitatea de oxigen echivalentă cu consumul de oxidant. Creşterea cantităţii de substanţe organice în apă sau apariţia lor la un moment dat este sinonimă cu poluarea apei cu germeni care întovărăşesc de obicei substanţele organice. În orice caz prezenţa lor în apă favorizează persistenţa timp îndelungat a germenilor, inclusiv a celor patogeni. </w:t>
      </w:r>
    </w:p>
    <w:p w:rsidR="00DE4BA5" w:rsidRPr="00DE4BA5" w:rsidRDefault="00DE4BA5" w:rsidP="00DE4BA5">
      <w:pPr>
        <w:spacing w:line="360" w:lineRule="auto"/>
        <w:ind w:firstLine="708"/>
        <w:jc w:val="both"/>
        <w:rPr>
          <w:rFonts w:ascii="Arial" w:hAnsi="Arial" w:cs="Arial"/>
          <w:color w:val="000000"/>
        </w:rPr>
      </w:pPr>
      <w:r w:rsidRPr="00DE4BA5">
        <w:rPr>
          <w:rFonts w:ascii="Arial" w:hAnsi="Arial" w:cs="Arial"/>
          <w:noProof/>
          <w:lang w:eastAsia="ro-RO"/>
        </w:rPr>
        <w:drawing>
          <wp:anchor distT="0" distB="0" distL="114300" distR="114300" simplePos="0" relativeHeight="251669504" behindDoc="0" locked="0" layoutInCell="1" allowOverlap="1" wp14:anchorId="23E25644" wp14:editId="3D1425B3">
            <wp:simplePos x="0" y="0"/>
            <wp:positionH relativeFrom="column">
              <wp:posOffset>990600</wp:posOffset>
            </wp:positionH>
            <wp:positionV relativeFrom="paragraph">
              <wp:posOffset>1292860</wp:posOffset>
            </wp:positionV>
            <wp:extent cx="4241165" cy="2165350"/>
            <wp:effectExtent l="0" t="0" r="6985" b="6350"/>
            <wp:wrapNone/>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116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BA5">
        <w:rPr>
          <w:rFonts w:ascii="Arial" w:hAnsi="Arial" w:cs="Arial"/>
        </w:rPr>
        <w:t>Consumul chimic de oxigen, CCO-Mn (mgO</w:t>
      </w:r>
      <w:r w:rsidRPr="00DE4BA5">
        <w:rPr>
          <w:rFonts w:ascii="Arial" w:hAnsi="Arial" w:cs="Arial"/>
          <w:vertAlign w:val="subscript"/>
        </w:rPr>
        <w:t>2</w:t>
      </w:r>
      <w:r w:rsidRPr="00DE4BA5">
        <w:rPr>
          <w:rFonts w:ascii="Arial" w:hAnsi="Arial" w:cs="Arial"/>
        </w:rPr>
        <w:t>/L), a înregistrat valori comparabile, u</w:t>
      </w:r>
      <w:r w:rsidRPr="00DE4BA5">
        <w:rPr>
          <w:rFonts w:ascii="Arial" w:hAnsi="Tahoma" w:cs="Arial"/>
        </w:rPr>
        <w:t>ș</w:t>
      </w:r>
      <w:r w:rsidRPr="00DE4BA5">
        <w:rPr>
          <w:rFonts w:ascii="Arial" w:hAnsi="Arial" w:cs="Arial"/>
        </w:rPr>
        <w:t>or mai ridicate în mai, care se încadrează în intervalul 1,76 – 2,48 mgO</w:t>
      </w:r>
      <w:r w:rsidRPr="00DE4BA5">
        <w:rPr>
          <w:rFonts w:ascii="Arial" w:hAnsi="Arial" w:cs="Arial"/>
          <w:vertAlign w:val="subscript"/>
        </w:rPr>
        <w:t>2</w:t>
      </w:r>
      <w:r w:rsidRPr="00DE4BA5">
        <w:rPr>
          <w:rFonts w:ascii="Arial" w:hAnsi="Arial" w:cs="Arial"/>
        </w:rPr>
        <w:t>/L, cu valori maxime în stratul de amestec 0-20m posibil datorită proliferării fitoplanctonice specifice primăverii, valori care nu indică poluarea cu substan</w:t>
      </w:r>
      <w:r w:rsidRPr="00DE4BA5">
        <w:rPr>
          <w:rFonts w:ascii="Arial" w:hAnsi="Tahoma" w:cs="Arial"/>
        </w:rPr>
        <w:t>ț</w:t>
      </w:r>
      <w:r w:rsidRPr="00DE4BA5">
        <w:rPr>
          <w:rFonts w:ascii="Arial" w:hAnsi="Arial" w:cs="Arial"/>
        </w:rPr>
        <w:t>e organice  (</w:t>
      </w:r>
      <w:r w:rsidRPr="00DE4BA5">
        <w:rPr>
          <w:rFonts w:ascii="Arial" w:hAnsi="Arial" w:cs="Arial"/>
          <w:color w:val="000000"/>
        </w:rPr>
        <w:t>Tabelul nr.4.2.1.,</w:t>
      </w:r>
      <w:r w:rsidRPr="00DE4BA5">
        <w:rPr>
          <w:rFonts w:ascii="Arial" w:hAnsi="Arial" w:cs="Arial"/>
        </w:rPr>
        <w:t xml:space="preserve">  </w:t>
      </w:r>
      <w:r w:rsidRPr="00DE4BA5">
        <w:rPr>
          <w:rFonts w:ascii="Arial" w:hAnsi="Arial" w:cs="Arial"/>
          <w:color w:val="000000"/>
        </w:rPr>
        <w:t>Figura nr.4.2.3.).</w:t>
      </w:r>
    </w:p>
    <w:p w:rsidR="00DE4BA5" w:rsidRPr="00DE4BA5" w:rsidRDefault="00DE4BA5" w:rsidP="00DE4BA5">
      <w:pPr>
        <w:spacing w:line="360" w:lineRule="auto"/>
        <w:ind w:firstLine="708"/>
        <w:jc w:val="both"/>
        <w:rPr>
          <w:rFonts w:ascii="Arial" w:hAnsi="Arial" w:cs="Arial"/>
          <w:color w:val="000000"/>
        </w:rPr>
      </w:pPr>
    </w:p>
    <w:p w:rsidR="00DE4BA5" w:rsidRPr="00DE4BA5" w:rsidRDefault="00DE4BA5" w:rsidP="00DE4BA5">
      <w:pPr>
        <w:spacing w:line="360" w:lineRule="auto"/>
        <w:ind w:firstLine="708"/>
        <w:jc w:val="both"/>
        <w:rPr>
          <w:rFonts w:ascii="Arial" w:hAnsi="Arial" w:cs="Arial"/>
          <w:color w:val="000000"/>
        </w:rPr>
      </w:pPr>
    </w:p>
    <w:p w:rsidR="00DE4BA5" w:rsidRPr="00DE4BA5" w:rsidRDefault="00DE4BA5" w:rsidP="00DE4BA5">
      <w:pPr>
        <w:spacing w:line="360" w:lineRule="auto"/>
        <w:ind w:firstLine="708"/>
        <w:jc w:val="both"/>
        <w:rPr>
          <w:rFonts w:ascii="Arial" w:hAnsi="Arial" w:cs="Arial"/>
          <w:color w:val="000000"/>
        </w:rPr>
      </w:pPr>
    </w:p>
    <w:p w:rsidR="00DE4BA5" w:rsidRPr="00DE4BA5" w:rsidRDefault="00DE4BA5" w:rsidP="00DE4BA5">
      <w:pPr>
        <w:spacing w:line="360" w:lineRule="auto"/>
        <w:ind w:firstLine="708"/>
        <w:jc w:val="both"/>
        <w:rPr>
          <w:rFonts w:ascii="Arial" w:hAnsi="Arial" w:cs="Arial"/>
          <w:color w:val="000000"/>
        </w:rPr>
      </w:pPr>
    </w:p>
    <w:p w:rsidR="00DE4BA5" w:rsidRPr="00DE4BA5" w:rsidRDefault="00DE4BA5" w:rsidP="00DE4BA5">
      <w:pPr>
        <w:spacing w:line="360" w:lineRule="auto"/>
        <w:ind w:firstLine="708"/>
        <w:jc w:val="both"/>
        <w:rPr>
          <w:rFonts w:ascii="Arial" w:hAnsi="Arial" w:cs="Arial"/>
          <w:color w:val="000000"/>
        </w:rPr>
      </w:pPr>
    </w:p>
    <w:p w:rsidR="00DE4BA5" w:rsidRPr="00DE4BA5" w:rsidRDefault="00DE4BA5" w:rsidP="00DE4BA5">
      <w:pPr>
        <w:spacing w:line="360" w:lineRule="auto"/>
        <w:ind w:firstLine="708"/>
        <w:jc w:val="both"/>
        <w:rPr>
          <w:rFonts w:ascii="Arial" w:hAnsi="Arial" w:cs="Arial"/>
          <w:color w:val="000000"/>
        </w:rPr>
      </w:pPr>
    </w:p>
    <w:p w:rsidR="00DE4BA5" w:rsidRPr="00DE4BA5" w:rsidRDefault="00DE4BA5" w:rsidP="00DE4BA5">
      <w:pPr>
        <w:spacing w:line="360" w:lineRule="auto"/>
        <w:ind w:firstLine="708"/>
        <w:jc w:val="both"/>
        <w:rPr>
          <w:rFonts w:ascii="Arial" w:hAnsi="Arial" w:cs="Arial"/>
          <w:color w:val="000000"/>
        </w:rPr>
      </w:pPr>
    </w:p>
    <w:p w:rsidR="00DE4BA5" w:rsidRPr="00DE4BA5" w:rsidRDefault="00DE4BA5" w:rsidP="00DE4BA5">
      <w:pPr>
        <w:spacing w:line="360" w:lineRule="auto"/>
        <w:ind w:firstLine="708"/>
        <w:jc w:val="both"/>
        <w:rPr>
          <w:rFonts w:ascii="Arial" w:hAnsi="Arial" w:cs="Arial"/>
          <w:color w:val="000000"/>
        </w:rPr>
      </w:pPr>
    </w:p>
    <w:p w:rsidR="00DE4BA5" w:rsidRPr="00DE4BA5" w:rsidRDefault="00DE4BA5" w:rsidP="00DE4BA5">
      <w:pPr>
        <w:spacing w:line="360" w:lineRule="auto"/>
        <w:ind w:firstLine="708"/>
        <w:jc w:val="both"/>
        <w:rPr>
          <w:rFonts w:ascii="Arial" w:hAnsi="Arial" w:cs="Arial"/>
          <w:color w:val="000000"/>
        </w:rPr>
      </w:pPr>
    </w:p>
    <w:p w:rsidR="00DE4BA5" w:rsidRPr="00DE4BA5" w:rsidRDefault="00DE4BA5" w:rsidP="00DE4BA5">
      <w:pPr>
        <w:jc w:val="center"/>
        <w:rPr>
          <w:rFonts w:ascii="Arial" w:hAnsi="Arial" w:cs="Arial"/>
          <w:color w:val="000000"/>
        </w:rPr>
      </w:pPr>
      <w:r w:rsidRPr="00DE4BA5">
        <w:rPr>
          <w:rFonts w:ascii="Arial" w:hAnsi="Arial" w:cs="Arial"/>
          <w:color w:val="000000"/>
        </w:rPr>
        <w:t>Figura nr.4.2.3.- Valorile Consumului Chimic de Oxigen, CCO-Mn (mgO</w:t>
      </w:r>
      <w:r w:rsidRPr="00DE4BA5">
        <w:rPr>
          <w:rFonts w:ascii="Arial" w:hAnsi="Arial" w:cs="Arial"/>
          <w:color w:val="000000"/>
          <w:vertAlign w:val="subscript"/>
        </w:rPr>
        <w:t>2</w:t>
      </w:r>
      <w:r w:rsidRPr="00DE4BA5">
        <w:rPr>
          <w:rFonts w:ascii="Arial" w:hAnsi="Arial" w:cs="Arial"/>
          <w:color w:val="000000"/>
        </w:rPr>
        <w:t>/L) în apele marine din zona</w:t>
      </w:r>
      <w:r w:rsidRPr="00DE4BA5">
        <w:rPr>
          <w:rFonts w:ascii="Arial" w:hAnsi="Arial" w:cs="Arial"/>
        </w:rPr>
        <w:t xml:space="preserve"> de studiu, 2014 - 2015</w:t>
      </w:r>
    </w:p>
    <w:p w:rsidR="00DE4BA5" w:rsidRPr="00DE4BA5" w:rsidRDefault="00DE4BA5" w:rsidP="00DE4BA5">
      <w:pPr>
        <w:jc w:val="center"/>
        <w:rPr>
          <w:rFonts w:ascii="Arial" w:hAnsi="Arial" w:cs="Arial"/>
          <w:b/>
        </w:rPr>
      </w:pPr>
    </w:p>
    <w:p w:rsidR="00DE4BA5" w:rsidRPr="00DE4BA5" w:rsidRDefault="00DE4BA5" w:rsidP="00DE4BA5">
      <w:pPr>
        <w:autoSpaceDE w:val="0"/>
        <w:autoSpaceDN w:val="0"/>
        <w:adjustRightInd w:val="0"/>
        <w:spacing w:line="360" w:lineRule="auto"/>
        <w:ind w:firstLine="720"/>
        <w:jc w:val="both"/>
      </w:pPr>
      <w:r w:rsidRPr="00DE4BA5">
        <w:rPr>
          <w:rFonts w:ascii="Arial" w:hAnsi="Arial" w:cs="Arial"/>
          <w:b/>
        </w:rPr>
        <w:t>Consumul biochimic de oxigen, CBO</w:t>
      </w:r>
      <w:r w:rsidRPr="00DE4BA5">
        <w:rPr>
          <w:rFonts w:ascii="Arial" w:hAnsi="Arial" w:cs="Arial"/>
          <w:b/>
          <w:vertAlign w:val="subscript"/>
        </w:rPr>
        <w:t>5</w:t>
      </w:r>
      <w:r w:rsidRPr="00DE4BA5">
        <w:rPr>
          <w:rFonts w:ascii="Arial" w:hAnsi="Arial" w:cs="Arial"/>
          <w:b/>
        </w:rPr>
        <w:t xml:space="preserve"> </w:t>
      </w:r>
      <w:r w:rsidRPr="00DE4BA5">
        <w:rPr>
          <w:rFonts w:ascii="Arial" w:hAnsi="Arial" w:cs="Arial"/>
        </w:rPr>
        <w:t>(mgO</w:t>
      </w:r>
      <w:r w:rsidRPr="00DE4BA5">
        <w:rPr>
          <w:rFonts w:ascii="Arial" w:hAnsi="Arial" w:cs="Arial"/>
          <w:vertAlign w:val="subscript"/>
        </w:rPr>
        <w:t>2</w:t>
      </w:r>
      <w:r w:rsidRPr="00DE4BA5">
        <w:rPr>
          <w:rFonts w:ascii="Arial" w:hAnsi="Arial" w:cs="Arial"/>
        </w:rPr>
        <w:t>/L) reprezintă cantitatea de oxigen necesară bacteriilor pentru degradarea substan</w:t>
      </w:r>
      <w:r w:rsidRPr="00DE4BA5">
        <w:rPr>
          <w:rFonts w:ascii="Arial" w:hAnsi="Tahoma" w:cs="Arial"/>
        </w:rPr>
        <w:t>ț</w:t>
      </w:r>
      <w:r w:rsidRPr="00DE4BA5">
        <w:rPr>
          <w:rFonts w:ascii="Arial" w:hAnsi="Arial" w:cs="Arial"/>
        </w:rPr>
        <w:t xml:space="preserve">ei organice oxidabile măsurată după incubarea la întuneric timp de cinci zile, la o temperatură de  </w:t>
      </w:r>
      <w:r w:rsidRPr="00DE4BA5">
        <w:rPr>
          <w:rFonts w:ascii="Arial" w:eastAsia="Times New Roman" w:hAnsi="Arial" w:cs="Arial"/>
        </w:rPr>
        <w:t xml:space="preserve">20°C. </w:t>
      </w:r>
      <w:r w:rsidRPr="00DE4BA5">
        <w:rPr>
          <w:rFonts w:ascii="Arial" w:hAnsi="Arial" w:cs="Arial"/>
        </w:rPr>
        <w:t>CBO</w:t>
      </w:r>
      <w:r w:rsidRPr="00DE4BA5">
        <w:rPr>
          <w:rFonts w:ascii="Arial" w:hAnsi="Arial" w:cs="Arial"/>
          <w:vertAlign w:val="subscript"/>
        </w:rPr>
        <w:t xml:space="preserve">5 </w:t>
      </w:r>
      <w:r w:rsidRPr="00DE4BA5">
        <w:rPr>
          <w:rFonts w:ascii="Arial" w:hAnsi="Arial" w:cs="Arial"/>
        </w:rPr>
        <w:t>a înregistrat valori scăzute, cuprinse între 0,73 – 2,10 mgO</w:t>
      </w:r>
      <w:r w:rsidRPr="00DE4BA5">
        <w:rPr>
          <w:rFonts w:ascii="Arial" w:hAnsi="Arial" w:cs="Arial"/>
          <w:vertAlign w:val="subscript"/>
        </w:rPr>
        <w:t>2</w:t>
      </w:r>
      <w:r w:rsidRPr="00DE4BA5">
        <w:rPr>
          <w:rFonts w:ascii="Arial" w:hAnsi="Arial" w:cs="Arial"/>
        </w:rPr>
        <w:t>/L. Toate valorile s-au încadrat în concentra</w:t>
      </w:r>
      <w:r w:rsidRPr="00DE4BA5">
        <w:rPr>
          <w:rFonts w:ascii="Arial" w:hAnsi="Tahoma" w:cs="Arial"/>
        </w:rPr>
        <w:t>ț</w:t>
      </w:r>
      <w:r w:rsidRPr="00DE4BA5">
        <w:rPr>
          <w:rFonts w:ascii="Arial" w:hAnsi="Arial" w:cs="Arial"/>
        </w:rPr>
        <w:t>ia maxim admisă de Ord.161/2006, 6 mgO</w:t>
      </w:r>
      <w:r w:rsidRPr="00DE4BA5">
        <w:rPr>
          <w:rFonts w:ascii="Arial" w:hAnsi="Arial" w:cs="Arial"/>
          <w:vertAlign w:val="subscript"/>
        </w:rPr>
        <w:t>2</w:t>
      </w:r>
      <w:r w:rsidRPr="00DE4BA5">
        <w:rPr>
          <w:rFonts w:ascii="Arial" w:hAnsi="Arial" w:cs="Arial"/>
        </w:rPr>
        <w:t>/L (</w:t>
      </w:r>
      <w:r w:rsidRPr="00DE4BA5">
        <w:rPr>
          <w:rFonts w:ascii="Arial" w:hAnsi="Arial" w:cs="Arial"/>
          <w:color w:val="000000"/>
        </w:rPr>
        <w:t>Figura nr.4.2.4.</w:t>
      </w:r>
      <w:r w:rsidRPr="00DE4BA5">
        <w:rPr>
          <w:rFonts w:ascii="Arial" w:hAnsi="Arial" w:cs="Arial"/>
        </w:rPr>
        <w:t>)</w:t>
      </w:r>
    </w:p>
    <w:p w:rsidR="00DE4BA5" w:rsidRPr="00DE4BA5" w:rsidRDefault="00DE4BA5" w:rsidP="00DE4BA5">
      <w:pPr>
        <w:spacing w:line="360" w:lineRule="auto"/>
        <w:ind w:firstLine="720"/>
        <w:jc w:val="both"/>
      </w:pPr>
      <w:r w:rsidRPr="00DE4BA5">
        <w:rPr>
          <w:noProof/>
          <w:lang w:eastAsia="ro-RO"/>
        </w:rPr>
        <w:drawing>
          <wp:anchor distT="0" distB="0" distL="114300" distR="114300" simplePos="0" relativeHeight="251670528" behindDoc="0" locked="0" layoutInCell="1" allowOverlap="1" wp14:anchorId="48F72A4E" wp14:editId="4D1EC9DA">
            <wp:simplePos x="0" y="0"/>
            <wp:positionH relativeFrom="column">
              <wp:posOffset>594360</wp:posOffset>
            </wp:positionH>
            <wp:positionV relativeFrom="paragraph">
              <wp:posOffset>162560</wp:posOffset>
            </wp:positionV>
            <wp:extent cx="4801235" cy="2333625"/>
            <wp:effectExtent l="0" t="0" r="0" b="9525"/>
            <wp:wrapNone/>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123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BA5" w:rsidRPr="00DE4BA5" w:rsidRDefault="00DE4BA5" w:rsidP="00DE4BA5">
      <w:pPr>
        <w:spacing w:line="360" w:lineRule="auto"/>
        <w:ind w:firstLine="720"/>
        <w:jc w:val="both"/>
        <w:rPr>
          <w:b/>
        </w:rPr>
      </w:pPr>
    </w:p>
    <w:p w:rsidR="00DE4BA5" w:rsidRPr="00DE4BA5" w:rsidRDefault="00DE4BA5" w:rsidP="00DE4BA5">
      <w:pPr>
        <w:spacing w:line="360" w:lineRule="auto"/>
        <w:ind w:firstLine="720"/>
        <w:rPr>
          <w:b/>
        </w:rPr>
      </w:pPr>
    </w:p>
    <w:p w:rsidR="00DE4BA5" w:rsidRPr="00DE4BA5" w:rsidRDefault="00DE4BA5" w:rsidP="00DE4BA5">
      <w:pPr>
        <w:spacing w:line="360" w:lineRule="auto"/>
        <w:ind w:firstLine="720"/>
        <w:rPr>
          <w:b/>
        </w:rPr>
      </w:pPr>
    </w:p>
    <w:p w:rsidR="00DE4BA5" w:rsidRPr="00DE4BA5" w:rsidRDefault="00DE4BA5" w:rsidP="00DE4BA5">
      <w:pPr>
        <w:spacing w:line="360" w:lineRule="auto"/>
        <w:ind w:firstLine="720"/>
        <w:rPr>
          <w:b/>
        </w:rPr>
      </w:pPr>
    </w:p>
    <w:p w:rsidR="00DE4BA5" w:rsidRPr="00DE4BA5" w:rsidRDefault="00DE4BA5" w:rsidP="00DE4BA5">
      <w:pPr>
        <w:spacing w:line="360" w:lineRule="auto"/>
        <w:ind w:firstLine="720"/>
        <w:rPr>
          <w:b/>
        </w:rPr>
      </w:pPr>
    </w:p>
    <w:p w:rsidR="00DE4BA5" w:rsidRPr="00DE4BA5" w:rsidRDefault="00DE4BA5" w:rsidP="00DE4BA5">
      <w:pPr>
        <w:spacing w:line="360" w:lineRule="auto"/>
        <w:ind w:firstLine="720"/>
        <w:rPr>
          <w:b/>
        </w:rPr>
      </w:pPr>
    </w:p>
    <w:p w:rsidR="00DE4BA5" w:rsidRPr="00DE4BA5" w:rsidRDefault="00DE4BA5" w:rsidP="00DE4BA5">
      <w:pPr>
        <w:spacing w:line="360" w:lineRule="auto"/>
        <w:ind w:firstLine="720"/>
        <w:rPr>
          <w:b/>
        </w:rPr>
      </w:pPr>
    </w:p>
    <w:p w:rsidR="00DE4BA5" w:rsidRPr="00DE4BA5" w:rsidRDefault="00DE4BA5" w:rsidP="00DE4BA5">
      <w:pPr>
        <w:spacing w:line="360" w:lineRule="auto"/>
        <w:ind w:firstLine="720"/>
        <w:rPr>
          <w:b/>
        </w:rPr>
      </w:pPr>
    </w:p>
    <w:p w:rsidR="00DE4BA5" w:rsidRPr="00DE4BA5" w:rsidRDefault="00DE4BA5" w:rsidP="00DE4BA5">
      <w:pPr>
        <w:spacing w:line="360" w:lineRule="auto"/>
        <w:ind w:firstLine="720"/>
        <w:rPr>
          <w:b/>
        </w:rPr>
      </w:pPr>
    </w:p>
    <w:p w:rsidR="00DE4BA5" w:rsidRPr="00DE4BA5" w:rsidRDefault="00DE4BA5" w:rsidP="00DE4BA5">
      <w:pPr>
        <w:jc w:val="center"/>
        <w:rPr>
          <w:color w:val="000000"/>
        </w:rPr>
      </w:pPr>
    </w:p>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Figura nr.4.2.4. - Valorile Consumului Biochimic de Oxigen, CBO</w:t>
      </w:r>
      <w:r w:rsidRPr="00DE4BA5">
        <w:rPr>
          <w:rFonts w:ascii="Arial" w:hAnsi="Arial" w:cs="Arial"/>
          <w:color w:val="000000"/>
          <w:vertAlign w:val="subscript"/>
        </w:rPr>
        <w:t>5</w:t>
      </w:r>
      <w:r w:rsidRPr="00DE4BA5">
        <w:rPr>
          <w:rFonts w:ascii="Arial" w:hAnsi="Arial" w:cs="Arial"/>
          <w:color w:val="000000"/>
        </w:rPr>
        <w:t xml:space="preserve"> (mgO</w:t>
      </w:r>
      <w:r w:rsidRPr="00DE4BA5">
        <w:rPr>
          <w:rFonts w:ascii="Arial" w:hAnsi="Arial" w:cs="Arial"/>
          <w:color w:val="000000"/>
          <w:vertAlign w:val="subscript"/>
        </w:rPr>
        <w:t>2</w:t>
      </w:r>
      <w:r w:rsidRPr="00DE4BA5">
        <w:rPr>
          <w:rFonts w:ascii="Arial" w:hAnsi="Arial" w:cs="Arial"/>
          <w:color w:val="000000"/>
        </w:rPr>
        <w:t>/L) în apele marine din zona</w:t>
      </w:r>
      <w:r w:rsidRPr="00DE4BA5">
        <w:rPr>
          <w:rFonts w:ascii="Arial" w:hAnsi="Arial" w:cs="Arial"/>
        </w:rPr>
        <w:t xml:space="preserve"> de studiu, 2014 - 2015</w:t>
      </w:r>
    </w:p>
    <w:p w:rsidR="00DE4BA5" w:rsidRPr="00DE4BA5" w:rsidRDefault="00DE4BA5" w:rsidP="00DE4BA5">
      <w:pPr>
        <w:autoSpaceDE w:val="0"/>
        <w:autoSpaceDN w:val="0"/>
        <w:adjustRightInd w:val="0"/>
        <w:spacing w:line="360" w:lineRule="auto"/>
        <w:ind w:firstLine="720"/>
        <w:jc w:val="both"/>
        <w:rPr>
          <w:rFonts w:ascii="Arial" w:hAnsi="Arial" w:cs="Arial"/>
          <w:color w:val="000000"/>
        </w:rPr>
      </w:pPr>
      <w:r w:rsidRPr="00DE4BA5">
        <w:rPr>
          <w:rFonts w:ascii="Arial" w:hAnsi="Arial" w:cs="Arial"/>
          <w:b/>
          <w:color w:val="000000"/>
        </w:rPr>
        <w:lastRenderedPageBreak/>
        <w:t>Nutrienţii</w:t>
      </w:r>
      <w:r w:rsidRPr="00DE4BA5">
        <w:rPr>
          <w:rFonts w:ascii="Arial" w:hAnsi="Arial" w:cs="Arial"/>
          <w:color w:val="000000"/>
        </w:rPr>
        <w:t xml:space="preserve"> sunt elementele sau speciile chimice implicate în producţia fitoplanctonică a materiei organice. Tradiţional, termenul a fost atribuit compuşilor anorganici ai fosforului, azotului şi siliciului dar un număr mare de constituenţi majori ai apei de mare alături de oligoelemente constituie de asemenea nutrienţi. Evaluarea actuală se bazează pe stocurile de </w:t>
      </w:r>
      <w:r w:rsidRPr="00DE4BA5">
        <w:rPr>
          <w:rFonts w:ascii="Arial" w:hAnsi="Arial" w:cs="Arial"/>
        </w:rPr>
        <w:t>fosfor, siliciu şi azot, elemente care sunt extrase eficient din apa mării şi sunt încorporate în celule,</w:t>
      </w:r>
      <w:r w:rsidRPr="00DE4BA5">
        <w:rPr>
          <w:rFonts w:ascii="Arial" w:hAnsi="Arial" w:cs="Arial"/>
          <w:color w:val="000000"/>
        </w:rPr>
        <w:t xml:space="preserve"> ţesuturi şi structuri extracelulare ale organismelor marine. O parte dintre aceştia sunt regeneraţi de mai multe ori în coloana de apă în timp ce o altă parte sedimentează. În general, transportul vertical al fluxului de nutrienţi este mai puţin eficient decât forţa gravitaţională, astfel încât concentraţiile cresc cu adâncimea.</w:t>
      </w:r>
    </w:p>
    <w:p w:rsidR="00DE4BA5" w:rsidRPr="00DE4BA5" w:rsidRDefault="00DE4BA5" w:rsidP="00DE4BA5">
      <w:pPr>
        <w:spacing w:line="360" w:lineRule="auto"/>
        <w:ind w:firstLine="720"/>
        <w:jc w:val="both"/>
        <w:rPr>
          <w:rFonts w:ascii="Arial" w:hAnsi="Arial" w:cs="Arial"/>
          <w:color w:val="000000"/>
        </w:rPr>
      </w:pPr>
      <w:r w:rsidRPr="00DE4BA5">
        <w:rPr>
          <w:rFonts w:ascii="Arial" w:hAnsi="Arial" w:cs="Arial"/>
          <w:color w:val="000000"/>
        </w:rPr>
        <w:t xml:space="preserve">Concentraţiile </w:t>
      </w:r>
      <w:r w:rsidRPr="00DE4BA5">
        <w:rPr>
          <w:rFonts w:ascii="Arial" w:hAnsi="Arial" w:cs="Arial"/>
          <w:b/>
          <w:color w:val="000000"/>
        </w:rPr>
        <w:t>fosfaţilor</w:t>
      </w:r>
      <w:r w:rsidRPr="00DE4BA5">
        <w:rPr>
          <w:rFonts w:ascii="Arial" w:hAnsi="Arial" w:cs="Arial"/>
          <w:color w:val="000000"/>
        </w:rPr>
        <w:t xml:space="preserve"> în zona investigată au înregistrat valorile cele mai scăzute din perioada de studiu, care s-au încadrat între 0,05 - 0,14</w:t>
      </w:r>
      <w:r w:rsidRPr="00DE4BA5">
        <w:rPr>
          <w:rFonts w:ascii="Arial" w:hAnsi="Arial" w:cs="Arial"/>
          <w:color w:val="000000"/>
        </w:rPr>
        <w:sym w:font="Symbol" w:char="F06D"/>
      </w:r>
      <w:r w:rsidRPr="00DE4BA5">
        <w:rPr>
          <w:rFonts w:ascii="Arial" w:hAnsi="Arial" w:cs="Arial"/>
          <w:color w:val="000000"/>
        </w:rPr>
        <w:t>M, cu concentra</w:t>
      </w:r>
      <w:r w:rsidRPr="00DE4BA5">
        <w:rPr>
          <w:rFonts w:ascii="Arial" w:hAnsi="Tahoma" w:cs="Arial"/>
          <w:color w:val="000000"/>
        </w:rPr>
        <w:t>ț</w:t>
      </w:r>
      <w:r w:rsidRPr="00DE4BA5">
        <w:rPr>
          <w:rFonts w:ascii="Arial" w:hAnsi="Arial" w:cs="Arial"/>
          <w:color w:val="000000"/>
        </w:rPr>
        <w:t>iile maxime în stratul 0-10m, încadrându-se în domeniul normal de variabilitate al zonei stabilit pe baza datelor istorice (1971-2007) din zonă ( Portiţa, fâşia batimetrică 30-60m) astfel:</w:t>
      </w:r>
    </w:p>
    <w:p w:rsidR="00DE4BA5" w:rsidRPr="00DE4BA5" w:rsidRDefault="00DE4BA5" w:rsidP="00DE4BA5">
      <w:pPr>
        <w:numPr>
          <w:ilvl w:val="0"/>
          <w:numId w:val="18"/>
        </w:numPr>
        <w:tabs>
          <w:tab w:val="num" w:pos="0"/>
        </w:tabs>
        <w:spacing w:after="0" w:line="360" w:lineRule="auto"/>
        <w:ind w:firstLine="1350"/>
        <w:contextualSpacing/>
        <w:jc w:val="both"/>
        <w:rPr>
          <w:rFonts w:ascii="Arial" w:eastAsia="Calibri" w:hAnsi="Arial" w:cs="Arial"/>
          <w:color w:val="000000"/>
          <w:sz w:val="24"/>
          <w:szCs w:val="24"/>
          <w:lang w:val="en-US"/>
        </w:rPr>
      </w:pPr>
      <w:r w:rsidRPr="00DE4BA5">
        <w:rPr>
          <w:rFonts w:ascii="Arial" w:eastAsia="Calibri" w:hAnsi="Arial" w:cs="Arial"/>
          <w:color w:val="000000"/>
          <w:sz w:val="24"/>
          <w:szCs w:val="24"/>
          <w:lang w:val="en-US"/>
        </w:rPr>
        <w:t>Suprafaţă (N=127) 0,01-1,14</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xml:space="preserve"> (media 0,46</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deviaţia standard 0,56</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percentila 75, 0,53</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w:t>
      </w:r>
      <w:r w:rsidRPr="00DE4BA5">
        <w:rPr>
          <w:rFonts w:ascii="Arial" w:eastAsia="Calibri" w:hAnsi="Arial" w:cs="Arial"/>
          <w:color w:val="000000"/>
          <w:sz w:val="24"/>
          <w:szCs w:val="24"/>
        </w:rPr>
        <w:t>Figura nr.4.2.5.</w:t>
      </w:r>
      <w:r w:rsidRPr="00DE4BA5">
        <w:rPr>
          <w:rFonts w:ascii="Arial" w:eastAsia="Calibri" w:hAnsi="Arial" w:cs="Arial"/>
          <w:bCs/>
          <w:color w:val="000000"/>
          <w:sz w:val="24"/>
          <w:szCs w:val="24"/>
          <w:lang w:val="en-US"/>
        </w:rPr>
        <w:t>).</w:t>
      </w:r>
    </w:p>
    <w:p w:rsidR="00DE4BA5" w:rsidRPr="00DE4BA5" w:rsidRDefault="00DE4BA5" w:rsidP="00DE4BA5">
      <w:pPr>
        <w:numPr>
          <w:ilvl w:val="0"/>
          <w:numId w:val="18"/>
        </w:numPr>
        <w:tabs>
          <w:tab w:val="num" w:pos="0"/>
        </w:tabs>
        <w:spacing w:after="0" w:line="360" w:lineRule="auto"/>
        <w:ind w:firstLine="1350"/>
        <w:contextualSpacing/>
        <w:jc w:val="both"/>
        <w:rPr>
          <w:rFonts w:ascii="Arial" w:eastAsia="Calibri" w:hAnsi="Arial" w:cs="Arial"/>
          <w:color w:val="000000"/>
          <w:sz w:val="24"/>
          <w:szCs w:val="24"/>
          <w:lang w:val="en-US"/>
        </w:rPr>
      </w:pPr>
      <w:r w:rsidRPr="00DE4BA5">
        <w:rPr>
          <w:rFonts w:ascii="Arial" w:eastAsia="Calibri" w:hAnsi="Arial" w:cs="Arial"/>
          <w:color w:val="000000"/>
          <w:sz w:val="24"/>
          <w:szCs w:val="24"/>
          <w:lang w:val="en-US"/>
        </w:rPr>
        <w:t>Fund (N=126) 0,01-0,62</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xml:space="preserve"> (media 0,50</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deviaţia standard 0,77</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percentila 75, 0,62</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w:t>
      </w:r>
      <w:r w:rsidRPr="00DE4BA5">
        <w:rPr>
          <w:rFonts w:ascii="Arial" w:eastAsia="Calibri" w:hAnsi="Arial" w:cs="Arial"/>
          <w:color w:val="000000"/>
          <w:sz w:val="24"/>
          <w:szCs w:val="24"/>
        </w:rPr>
        <w:t>Figura nr.4.2.5.</w:t>
      </w:r>
      <w:r w:rsidRPr="00DE4BA5">
        <w:rPr>
          <w:rFonts w:ascii="Arial" w:eastAsia="Calibri" w:hAnsi="Arial" w:cs="Arial"/>
          <w:bCs/>
          <w:color w:val="000000"/>
          <w:sz w:val="24"/>
          <w:szCs w:val="24"/>
          <w:lang w:val="en-US"/>
        </w:rPr>
        <w:t>).</w:t>
      </w:r>
    </w:p>
    <w:p w:rsidR="00DE4BA5" w:rsidRPr="00DE4BA5" w:rsidRDefault="00DE4BA5" w:rsidP="00DE4BA5">
      <w:pPr>
        <w:spacing w:after="0" w:line="360" w:lineRule="auto"/>
        <w:ind w:left="720"/>
        <w:contextualSpacing/>
        <w:jc w:val="both"/>
        <w:rPr>
          <w:rFonts w:ascii="Times New Roman" w:eastAsia="Calibri" w:hAnsi="Times New Roman" w:cs="Times New Roman"/>
          <w:bCs/>
          <w:color w:val="000000"/>
          <w:sz w:val="24"/>
          <w:szCs w:val="24"/>
          <w:lang w:val="en-US"/>
        </w:rPr>
      </w:pPr>
      <w:r w:rsidRPr="00DE4BA5">
        <w:rPr>
          <w:rFonts w:ascii="Times New Roman" w:eastAsia="Calibri" w:hAnsi="Times New Roman" w:cs="Times New Roman"/>
          <w:noProof/>
          <w:sz w:val="24"/>
          <w:szCs w:val="24"/>
          <w:lang w:eastAsia="ro-RO"/>
        </w:rPr>
        <w:drawing>
          <wp:anchor distT="0" distB="0" distL="114300" distR="114300" simplePos="0" relativeHeight="251671552" behindDoc="0" locked="0" layoutInCell="1" allowOverlap="1" wp14:anchorId="31329008" wp14:editId="7BCC4298">
            <wp:simplePos x="0" y="0"/>
            <wp:positionH relativeFrom="column">
              <wp:align>center</wp:align>
            </wp:positionH>
            <wp:positionV relativeFrom="paragraph">
              <wp:posOffset>144145</wp:posOffset>
            </wp:positionV>
            <wp:extent cx="4133850" cy="1590040"/>
            <wp:effectExtent l="0" t="0" r="0" b="0"/>
            <wp:wrapNone/>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BA5" w:rsidRPr="00DE4BA5" w:rsidRDefault="00DE4BA5" w:rsidP="00DE4BA5">
      <w:pPr>
        <w:spacing w:after="0" w:line="360" w:lineRule="auto"/>
        <w:ind w:left="720"/>
        <w:contextualSpacing/>
        <w:jc w:val="both"/>
        <w:rPr>
          <w:rFonts w:ascii="Times New Roman" w:eastAsia="Calibri" w:hAnsi="Times New Roman" w:cs="Times New Roman"/>
          <w:color w:val="000000"/>
          <w:sz w:val="24"/>
          <w:szCs w:val="24"/>
          <w:lang w:val="en-US"/>
        </w:rPr>
      </w:pPr>
    </w:p>
    <w:p w:rsidR="00DE4BA5" w:rsidRPr="00DE4BA5" w:rsidRDefault="00DE4BA5" w:rsidP="00DE4BA5">
      <w:pPr>
        <w:spacing w:after="0" w:line="360" w:lineRule="auto"/>
        <w:ind w:left="1350"/>
        <w:contextualSpacing/>
        <w:jc w:val="both"/>
        <w:rPr>
          <w:rFonts w:ascii="Times New Roman" w:eastAsia="Calibri" w:hAnsi="Times New Roman" w:cs="Times New Roman"/>
          <w:color w:val="000000"/>
          <w:sz w:val="24"/>
          <w:szCs w:val="24"/>
          <w:lang w:val="en-US"/>
        </w:rPr>
      </w:pPr>
    </w:p>
    <w:p w:rsidR="00DE4BA5" w:rsidRPr="00DE4BA5" w:rsidRDefault="00DE4BA5" w:rsidP="00DE4BA5">
      <w:pPr>
        <w:spacing w:after="0" w:line="360" w:lineRule="auto"/>
        <w:ind w:left="720"/>
        <w:contextualSpacing/>
        <w:jc w:val="both"/>
        <w:rPr>
          <w:rFonts w:ascii="Times New Roman" w:eastAsia="Calibri" w:hAnsi="Times New Roman" w:cs="Times New Roman"/>
          <w:color w:val="000000"/>
          <w:sz w:val="24"/>
          <w:szCs w:val="24"/>
          <w:lang w:val="en-US"/>
        </w:rPr>
      </w:pPr>
    </w:p>
    <w:p w:rsidR="00DE4BA5" w:rsidRPr="00DE4BA5" w:rsidRDefault="00DE4BA5" w:rsidP="00DE4BA5">
      <w:pPr>
        <w:spacing w:after="0" w:line="360" w:lineRule="auto"/>
        <w:ind w:left="1380"/>
        <w:contextualSpacing/>
        <w:jc w:val="both"/>
        <w:rPr>
          <w:rFonts w:ascii="Times New Roman" w:eastAsia="Calibri" w:hAnsi="Times New Roman" w:cs="Times New Roman"/>
          <w:color w:val="000000"/>
          <w:sz w:val="24"/>
          <w:szCs w:val="24"/>
          <w:lang w:val="en-US"/>
        </w:rPr>
      </w:pPr>
    </w:p>
    <w:p w:rsidR="00DE4BA5" w:rsidRPr="00DE4BA5" w:rsidRDefault="00DE4BA5" w:rsidP="00DE4BA5">
      <w:pPr>
        <w:spacing w:after="0" w:line="360" w:lineRule="auto"/>
        <w:ind w:left="1740"/>
        <w:contextualSpacing/>
        <w:jc w:val="both"/>
        <w:rPr>
          <w:rFonts w:ascii="Times New Roman" w:eastAsia="Calibri" w:hAnsi="Times New Roman" w:cs="Times New Roman"/>
          <w:sz w:val="24"/>
          <w:szCs w:val="24"/>
          <w:lang w:val="en-US"/>
        </w:rPr>
      </w:pPr>
    </w:p>
    <w:p w:rsidR="00DE4BA5" w:rsidRPr="00DE4BA5" w:rsidRDefault="00DE4BA5" w:rsidP="00DE4BA5">
      <w:pPr>
        <w:spacing w:line="360" w:lineRule="auto"/>
        <w:jc w:val="both"/>
      </w:pPr>
    </w:p>
    <w:p w:rsidR="00DE4BA5" w:rsidRPr="00DE4BA5" w:rsidRDefault="00DE4BA5" w:rsidP="00DE4BA5">
      <w:pPr>
        <w:spacing w:line="360" w:lineRule="auto"/>
        <w:jc w:val="center"/>
        <w:rPr>
          <w:rFonts w:ascii="Arial" w:hAnsi="Arial" w:cs="Arial"/>
          <w:color w:val="000000"/>
        </w:rPr>
      </w:pPr>
    </w:p>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Figura nr.4.2.5. –</w:t>
      </w:r>
      <w:r w:rsidRPr="00DE4BA5">
        <w:rPr>
          <w:rFonts w:ascii="Arial" w:hAnsi="Arial" w:cs="Arial"/>
          <w:b/>
          <w:color w:val="000000"/>
        </w:rPr>
        <w:t xml:space="preserve"> </w:t>
      </w:r>
      <w:r w:rsidRPr="00DE4BA5">
        <w:rPr>
          <w:rFonts w:ascii="Arial" w:hAnsi="Arial" w:cs="Arial"/>
          <w:color w:val="000000"/>
        </w:rPr>
        <w:t>Concentraţiile fosfaţilor în apele marine comparate cu percentila 75 a datelor istorice</w:t>
      </w:r>
      <w:r w:rsidRPr="00DE4BA5">
        <w:rPr>
          <w:rFonts w:ascii="Arial" w:hAnsi="Arial" w:cs="Arial"/>
        </w:rPr>
        <w:t xml:space="preserve"> din zona de studiu, 2014 - 2015</w:t>
      </w:r>
    </w:p>
    <w:p w:rsidR="00DE4BA5" w:rsidRPr="00DE4BA5" w:rsidRDefault="00DE4BA5" w:rsidP="00DE4BA5">
      <w:pPr>
        <w:spacing w:line="360" w:lineRule="auto"/>
        <w:jc w:val="both"/>
        <w:rPr>
          <w:rFonts w:ascii="Arial" w:hAnsi="Arial" w:cs="Arial"/>
          <w:color w:val="000000"/>
        </w:rPr>
      </w:pPr>
      <w:r w:rsidRPr="00DE4BA5">
        <w:rPr>
          <w:rFonts w:ascii="Arial" w:hAnsi="Arial" w:cs="Arial"/>
          <w:b/>
        </w:rPr>
        <w:tab/>
      </w:r>
      <w:r w:rsidRPr="00DE4BA5">
        <w:rPr>
          <w:rFonts w:ascii="Arial" w:hAnsi="Arial" w:cs="Arial"/>
          <w:color w:val="000000"/>
        </w:rPr>
        <w:t xml:space="preserve">Concentraţiile </w:t>
      </w:r>
      <w:r w:rsidRPr="00DE4BA5">
        <w:rPr>
          <w:rFonts w:ascii="Arial" w:hAnsi="Arial" w:cs="Arial"/>
          <w:b/>
          <w:color w:val="000000"/>
        </w:rPr>
        <w:t>silicaţilor</w:t>
      </w:r>
      <w:r w:rsidRPr="00DE4BA5">
        <w:rPr>
          <w:rFonts w:ascii="Arial" w:hAnsi="Arial" w:cs="Arial"/>
          <w:color w:val="000000"/>
        </w:rPr>
        <w:t xml:space="preserve"> în zona investigată au înregistrat, în luna mai 2015, valori care s-au încadrat între 0,9 – 7,4</w:t>
      </w:r>
      <w:r w:rsidRPr="00DE4BA5">
        <w:rPr>
          <w:rFonts w:ascii="Arial" w:hAnsi="Arial" w:cs="Arial"/>
          <w:color w:val="000000"/>
        </w:rPr>
        <w:sym w:font="Symbol" w:char="F06D"/>
      </w:r>
      <w:r w:rsidRPr="00DE4BA5">
        <w:rPr>
          <w:rFonts w:ascii="Arial" w:hAnsi="Arial" w:cs="Arial"/>
          <w:color w:val="000000"/>
        </w:rPr>
        <w:t>M, mai scăzute decât în din expedi</w:t>
      </w:r>
      <w:r w:rsidRPr="00DE4BA5">
        <w:rPr>
          <w:rFonts w:ascii="Arial" w:hAnsi="Tahoma" w:cs="Arial"/>
          <w:color w:val="000000"/>
        </w:rPr>
        <w:t>ț</w:t>
      </w:r>
      <w:r w:rsidRPr="00DE4BA5">
        <w:rPr>
          <w:rFonts w:ascii="Arial" w:hAnsi="Arial" w:cs="Arial"/>
          <w:color w:val="000000"/>
        </w:rPr>
        <w:t xml:space="preserve">ia anterioară posibil datortiă consumului fitoplanctonic. Toate valorile măsurate se încadrează (fiind chiar mai reduse) în </w:t>
      </w:r>
      <w:r w:rsidRPr="00DE4BA5">
        <w:rPr>
          <w:rFonts w:ascii="Arial" w:hAnsi="Arial" w:cs="Arial"/>
          <w:color w:val="000000"/>
        </w:rPr>
        <w:lastRenderedPageBreak/>
        <w:t>domeniul normal de variabilitate al zonei stabilit pe baza datelor istorice (1971-2007) din zonă (Portiţa, fâşia batimetrică 30-60m) astfel:</w:t>
      </w:r>
    </w:p>
    <w:p w:rsidR="00DE4BA5" w:rsidRPr="00DE4BA5" w:rsidRDefault="00DE4BA5" w:rsidP="00DE4BA5">
      <w:pPr>
        <w:spacing w:after="0" w:line="360" w:lineRule="auto"/>
        <w:ind w:left="720"/>
        <w:contextualSpacing/>
        <w:jc w:val="both"/>
        <w:rPr>
          <w:rFonts w:ascii="Times New Roman" w:eastAsia="Calibri" w:hAnsi="Times New Roman" w:cs="Times New Roman"/>
          <w:color w:val="000000"/>
          <w:sz w:val="24"/>
          <w:szCs w:val="24"/>
          <w:lang w:val="en-US"/>
        </w:rPr>
      </w:pPr>
      <w:r w:rsidRPr="00DE4BA5">
        <w:rPr>
          <w:rFonts w:ascii="Times New Roman" w:eastAsia="Calibri" w:hAnsi="Times New Roman" w:cs="Times New Roman"/>
          <w:noProof/>
          <w:sz w:val="24"/>
          <w:szCs w:val="24"/>
          <w:lang w:eastAsia="ro-RO"/>
        </w:rPr>
        <w:drawing>
          <wp:anchor distT="0" distB="0" distL="114300" distR="114300" simplePos="0" relativeHeight="251672576" behindDoc="0" locked="0" layoutInCell="1" allowOverlap="1" wp14:anchorId="6623AA31" wp14:editId="01450614">
            <wp:simplePos x="0" y="0"/>
            <wp:positionH relativeFrom="column">
              <wp:posOffset>1028700</wp:posOffset>
            </wp:positionH>
            <wp:positionV relativeFrom="paragraph">
              <wp:posOffset>148590</wp:posOffset>
            </wp:positionV>
            <wp:extent cx="4133850" cy="1668780"/>
            <wp:effectExtent l="0" t="0" r="0" b="7620"/>
            <wp:wrapNone/>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0"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Figura nr.4.2.6. –</w:t>
      </w:r>
      <w:r w:rsidRPr="00DE4BA5">
        <w:rPr>
          <w:rFonts w:ascii="Arial" w:hAnsi="Arial" w:cs="Arial"/>
          <w:b/>
          <w:color w:val="000000"/>
        </w:rPr>
        <w:t xml:space="preserve"> </w:t>
      </w:r>
      <w:r w:rsidRPr="00DE4BA5">
        <w:rPr>
          <w:rFonts w:ascii="Arial" w:hAnsi="Arial" w:cs="Arial"/>
          <w:color w:val="000000"/>
        </w:rPr>
        <w:t xml:space="preserve">Concentraţiile silicaţilor în apele marine de suprafaţă comparate cu percentila 75 a datelor istorice din zona de studiu, </w:t>
      </w:r>
      <w:r w:rsidRPr="00DE4BA5">
        <w:rPr>
          <w:rFonts w:ascii="Arial" w:hAnsi="Arial" w:cs="Arial"/>
        </w:rPr>
        <w:t>2014 - 2015</w:t>
      </w: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numPr>
          <w:ilvl w:val="0"/>
          <w:numId w:val="19"/>
        </w:numPr>
        <w:tabs>
          <w:tab w:val="num" w:pos="0"/>
        </w:tabs>
        <w:spacing w:after="0" w:line="360" w:lineRule="auto"/>
        <w:ind w:firstLine="1380"/>
        <w:contextualSpacing/>
        <w:jc w:val="both"/>
        <w:rPr>
          <w:rFonts w:ascii="Arial" w:eastAsia="Calibri" w:hAnsi="Arial" w:cs="Arial"/>
          <w:color w:val="000000"/>
          <w:sz w:val="24"/>
          <w:szCs w:val="24"/>
          <w:lang w:val="en-US"/>
        </w:rPr>
      </w:pPr>
      <w:r w:rsidRPr="00DE4BA5">
        <w:rPr>
          <w:rFonts w:ascii="Arial" w:eastAsia="Calibri" w:hAnsi="Arial" w:cs="Arial"/>
          <w:color w:val="000000"/>
          <w:sz w:val="24"/>
          <w:szCs w:val="24"/>
          <w:lang w:val="en-US"/>
        </w:rPr>
        <w:t>Suprafaţă (N=132) 0,9-55,1</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xml:space="preserve"> (media 17,5</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deviaţia standard 16,8</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percentila 75, 26,1</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w:t>
      </w:r>
      <w:r w:rsidRPr="00DE4BA5">
        <w:rPr>
          <w:rFonts w:ascii="Arial" w:eastAsia="Calibri" w:hAnsi="Arial" w:cs="Arial"/>
          <w:color w:val="000000"/>
          <w:sz w:val="24"/>
          <w:szCs w:val="24"/>
        </w:rPr>
        <w:t xml:space="preserve"> Figura nr.4.2.6.</w:t>
      </w:r>
      <w:r w:rsidRPr="00DE4BA5">
        <w:rPr>
          <w:rFonts w:ascii="Arial" w:eastAsia="Calibri" w:hAnsi="Arial" w:cs="Arial"/>
          <w:bCs/>
          <w:color w:val="000000"/>
          <w:sz w:val="24"/>
          <w:szCs w:val="24"/>
          <w:lang w:val="en-US"/>
        </w:rPr>
        <w:t>).</w:t>
      </w:r>
    </w:p>
    <w:p w:rsidR="00DE4BA5" w:rsidRPr="00DE4BA5" w:rsidRDefault="00DE4BA5" w:rsidP="00DE4BA5">
      <w:pPr>
        <w:numPr>
          <w:ilvl w:val="0"/>
          <w:numId w:val="19"/>
        </w:numPr>
        <w:tabs>
          <w:tab w:val="num" w:pos="0"/>
        </w:tabs>
        <w:spacing w:after="0" w:line="360" w:lineRule="auto"/>
        <w:ind w:firstLine="1380"/>
        <w:contextualSpacing/>
        <w:jc w:val="both"/>
        <w:rPr>
          <w:rFonts w:ascii="Arial" w:eastAsia="Calibri" w:hAnsi="Arial" w:cs="Arial"/>
          <w:color w:val="000000"/>
          <w:sz w:val="24"/>
          <w:szCs w:val="24"/>
          <w:lang w:val="en-US"/>
        </w:rPr>
      </w:pPr>
      <w:r w:rsidRPr="00DE4BA5">
        <w:rPr>
          <w:rFonts w:ascii="Arial" w:eastAsia="Calibri" w:hAnsi="Arial" w:cs="Arial"/>
          <w:color w:val="000000"/>
          <w:sz w:val="24"/>
          <w:szCs w:val="24"/>
          <w:lang w:val="en-US"/>
        </w:rPr>
        <w:t>Fund (N=129) 1,1-47,6</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xml:space="preserve"> (media 21,8</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deviaţia standard 16,2</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percentila 75, 27,5</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w:t>
      </w:r>
      <w:r w:rsidRPr="00DE4BA5">
        <w:rPr>
          <w:rFonts w:ascii="Arial" w:eastAsia="Calibri" w:hAnsi="Arial" w:cs="Arial"/>
          <w:color w:val="000000"/>
          <w:sz w:val="24"/>
          <w:szCs w:val="24"/>
        </w:rPr>
        <w:t>Figura nr.4.2.6.</w:t>
      </w:r>
      <w:r w:rsidRPr="00DE4BA5">
        <w:rPr>
          <w:rFonts w:ascii="Arial" w:eastAsia="Calibri" w:hAnsi="Arial" w:cs="Arial"/>
          <w:bCs/>
          <w:color w:val="000000"/>
          <w:sz w:val="24"/>
          <w:szCs w:val="24"/>
          <w:lang w:val="en-US"/>
        </w:rPr>
        <w:t>).</w:t>
      </w: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Concentraţiile </w:t>
      </w:r>
      <w:r w:rsidRPr="00DE4BA5">
        <w:rPr>
          <w:rFonts w:ascii="Arial" w:hAnsi="Arial" w:cs="Arial"/>
          <w:b/>
        </w:rPr>
        <w:t>azotaţilor</w:t>
      </w:r>
      <w:r w:rsidRPr="00DE4BA5">
        <w:rPr>
          <w:rFonts w:ascii="Arial" w:hAnsi="Arial" w:cs="Arial"/>
        </w:rPr>
        <w:t xml:space="preserve"> în zona investigată au înregistrat valori comparabile care s-au încadrat în mai 2015 între 0,85-1,90</w:t>
      </w:r>
      <w:r w:rsidRPr="00DE4BA5">
        <w:rPr>
          <w:rFonts w:ascii="Arial" w:hAnsi="Arial" w:cs="Arial"/>
        </w:rPr>
        <w:sym w:font="Symbol" w:char="F06D"/>
      </w:r>
      <w:r w:rsidRPr="00DE4BA5">
        <w:rPr>
          <w:rFonts w:ascii="Arial" w:hAnsi="Arial" w:cs="Arial"/>
        </w:rPr>
        <w:t>M. Toate valorile măsurate se încadrează în domeniul normal de variabilitate al zonei stabilit pe baza datelor istorice (1976-2007) din zonă (Portiţa, fâşia batimetrică 30-60m), fiind mult mai scăzute, astfel:</w:t>
      </w:r>
    </w:p>
    <w:p w:rsidR="00DE4BA5" w:rsidRPr="00DE4BA5" w:rsidRDefault="00DE4BA5" w:rsidP="00DE4BA5">
      <w:pPr>
        <w:numPr>
          <w:ilvl w:val="0"/>
          <w:numId w:val="20"/>
        </w:numPr>
        <w:tabs>
          <w:tab w:val="num" w:pos="0"/>
        </w:tabs>
        <w:spacing w:after="0" w:line="360" w:lineRule="auto"/>
        <w:ind w:firstLine="1380"/>
        <w:contextualSpacing/>
        <w:jc w:val="both"/>
        <w:rPr>
          <w:rFonts w:ascii="Arial" w:eastAsia="Calibri" w:hAnsi="Arial" w:cs="Arial"/>
          <w:color w:val="000000"/>
          <w:sz w:val="24"/>
          <w:szCs w:val="24"/>
          <w:lang w:val="en-US"/>
        </w:rPr>
      </w:pPr>
      <w:r w:rsidRPr="00DE4BA5">
        <w:rPr>
          <w:rFonts w:ascii="Arial" w:eastAsia="Calibri" w:hAnsi="Arial" w:cs="Arial"/>
          <w:color w:val="000000"/>
          <w:sz w:val="24"/>
          <w:szCs w:val="24"/>
          <w:lang w:val="en-US"/>
        </w:rPr>
        <w:t>Suprafaţă (N=108) 0,12-15,09</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xml:space="preserve"> (media 6,91</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deviaţia standard 8,33</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percentila 75, 7,51</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w:t>
      </w:r>
      <w:r w:rsidRPr="00DE4BA5">
        <w:rPr>
          <w:rFonts w:ascii="Arial" w:eastAsia="Calibri" w:hAnsi="Arial" w:cs="Arial"/>
          <w:color w:val="000000"/>
          <w:sz w:val="24"/>
          <w:szCs w:val="24"/>
        </w:rPr>
        <w:t xml:space="preserve"> Figura nr.4.2.</w:t>
      </w:r>
      <w:r w:rsidRPr="00DE4BA5">
        <w:rPr>
          <w:rFonts w:ascii="Arial" w:eastAsia="Calibri" w:hAnsi="Arial" w:cs="Arial"/>
          <w:color w:val="000000"/>
          <w:sz w:val="24"/>
          <w:szCs w:val="24"/>
          <w:lang w:val="en-US"/>
        </w:rPr>
        <w:t>7.</w:t>
      </w:r>
      <w:r w:rsidRPr="00DE4BA5">
        <w:rPr>
          <w:rFonts w:ascii="Arial" w:eastAsia="Calibri" w:hAnsi="Arial" w:cs="Arial"/>
          <w:bCs/>
          <w:color w:val="000000"/>
          <w:sz w:val="24"/>
          <w:szCs w:val="24"/>
          <w:lang w:val="en-US"/>
        </w:rPr>
        <w:t>).</w:t>
      </w:r>
    </w:p>
    <w:p w:rsidR="00DE4BA5" w:rsidRPr="00DE4BA5" w:rsidRDefault="00DE4BA5" w:rsidP="00DE4BA5">
      <w:pPr>
        <w:numPr>
          <w:ilvl w:val="0"/>
          <w:numId w:val="20"/>
        </w:numPr>
        <w:tabs>
          <w:tab w:val="num" w:pos="0"/>
        </w:tabs>
        <w:spacing w:after="0" w:line="360" w:lineRule="auto"/>
        <w:ind w:firstLine="1380"/>
        <w:contextualSpacing/>
        <w:jc w:val="both"/>
        <w:rPr>
          <w:rFonts w:ascii="Arial" w:eastAsia="Calibri" w:hAnsi="Arial" w:cs="Arial"/>
          <w:color w:val="000000"/>
          <w:sz w:val="24"/>
          <w:szCs w:val="24"/>
          <w:lang w:val="en-US"/>
        </w:rPr>
      </w:pPr>
      <w:r w:rsidRPr="00DE4BA5">
        <w:rPr>
          <w:rFonts w:ascii="Arial" w:eastAsia="Calibri" w:hAnsi="Arial" w:cs="Arial"/>
          <w:color w:val="000000"/>
          <w:sz w:val="24"/>
          <w:szCs w:val="24"/>
          <w:lang w:val="en-US"/>
        </w:rPr>
        <w:t>Fund (N=129) 0,04-8,44</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xml:space="preserve"> (media 3,94</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deviaţia standard 2,08</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percentila 75, 5,19</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w:t>
      </w:r>
      <w:r w:rsidRPr="00DE4BA5">
        <w:rPr>
          <w:rFonts w:ascii="Arial" w:eastAsia="Calibri" w:hAnsi="Arial" w:cs="Arial"/>
          <w:color w:val="000000"/>
          <w:sz w:val="24"/>
          <w:szCs w:val="24"/>
        </w:rPr>
        <w:t>Figura nr.4.2.</w:t>
      </w:r>
      <w:r w:rsidRPr="00DE4BA5">
        <w:rPr>
          <w:rFonts w:ascii="Arial" w:eastAsia="Calibri" w:hAnsi="Arial" w:cs="Arial"/>
          <w:color w:val="000000"/>
          <w:sz w:val="24"/>
          <w:szCs w:val="24"/>
          <w:lang w:val="en-US"/>
        </w:rPr>
        <w:t>7.</w:t>
      </w:r>
      <w:r w:rsidRPr="00DE4BA5">
        <w:rPr>
          <w:rFonts w:ascii="Arial" w:eastAsia="Calibri" w:hAnsi="Arial" w:cs="Arial"/>
          <w:bCs/>
          <w:color w:val="000000"/>
          <w:sz w:val="24"/>
          <w:szCs w:val="24"/>
          <w:lang w:val="en-US"/>
        </w:rPr>
        <w:t>).</w:t>
      </w:r>
    </w:p>
    <w:p w:rsidR="00DE4BA5" w:rsidRPr="00DE4BA5" w:rsidRDefault="00DE4BA5" w:rsidP="00DE4BA5">
      <w:pPr>
        <w:spacing w:after="0" w:line="360" w:lineRule="auto"/>
        <w:ind w:left="720"/>
        <w:contextualSpacing/>
        <w:jc w:val="both"/>
        <w:rPr>
          <w:rFonts w:ascii="Times New Roman" w:eastAsia="Calibri" w:hAnsi="Times New Roman" w:cs="Times New Roman"/>
          <w:bCs/>
          <w:color w:val="000000"/>
          <w:sz w:val="24"/>
          <w:szCs w:val="24"/>
          <w:lang w:val="en-US"/>
        </w:rPr>
      </w:pPr>
    </w:p>
    <w:p w:rsidR="00DE4BA5" w:rsidRPr="00DE4BA5" w:rsidRDefault="00DE4BA5" w:rsidP="00DE4BA5">
      <w:pPr>
        <w:spacing w:after="0" w:line="360" w:lineRule="auto"/>
        <w:ind w:left="720"/>
        <w:contextualSpacing/>
        <w:jc w:val="both"/>
        <w:rPr>
          <w:rFonts w:ascii="Times New Roman" w:eastAsia="Calibri" w:hAnsi="Times New Roman" w:cs="Times New Roman"/>
          <w:sz w:val="24"/>
          <w:szCs w:val="24"/>
          <w:lang w:val="en-US"/>
        </w:rPr>
      </w:pPr>
      <w:r w:rsidRPr="00DE4BA5">
        <w:rPr>
          <w:rFonts w:ascii="Times New Roman" w:eastAsia="Calibri" w:hAnsi="Times New Roman" w:cs="Times New Roman"/>
          <w:noProof/>
          <w:sz w:val="24"/>
          <w:szCs w:val="24"/>
          <w:lang w:eastAsia="ro-RO"/>
        </w:rPr>
        <w:drawing>
          <wp:anchor distT="0" distB="0" distL="114300" distR="114300" simplePos="0" relativeHeight="251673600" behindDoc="0" locked="0" layoutInCell="1" allowOverlap="1" wp14:anchorId="5006CC6F" wp14:editId="2FDDADBF">
            <wp:simplePos x="0" y="0"/>
            <wp:positionH relativeFrom="column">
              <wp:posOffset>572770</wp:posOffset>
            </wp:positionH>
            <wp:positionV relativeFrom="paragraph">
              <wp:posOffset>61595</wp:posOffset>
            </wp:positionV>
            <wp:extent cx="4654550" cy="2304415"/>
            <wp:effectExtent l="0" t="0" r="0" b="635"/>
            <wp:wrapNone/>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4550" cy="230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spacing w:after="0" w:line="360" w:lineRule="auto"/>
        <w:contextualSpacing/>
        <w:jc w:val="both"/>
        <w:rPr>
          <w:rFonts w:ascii="Times New Roman" w:eastAsia="Calibri" w:hAnsi="Times New Roman" w:cs="Times New Roman"/>
          <w:sz w:val="24"/>
          <w:szCs w:val="24"/>
          <w:lang w:val="en-US"/>
        </w:rPr>
      </w:pPr>
    </w:p>
    <w:p w:rsidR="00DE4BA5" w:rsidRPr="00DE4BA5" w:rsidRDefault="00DE4BA5" w:rsidP="00DE4BA5">
      <w:pPr>
        <w:tabs>
          <w:tab w:val="left" w:pos="0"/>
        </w:tabs>
      </w:pPr>
    </w:p>
    <w:p w:rsidR="00DE4BA5" w:rsidRPr="00DE4BA5" w:rsidRDefault="00DE4BA5" w:rsidP="00DE4BA5">
      <w:pPr>
        <w:spacing w:line="360" w:lineRule="auto"/>
        <w:jc w:val="center"/>
        <w:rPr>
          <w:rFonts w:ascii="Arial" w:hAnsi="Arial" w:cs="Arial"/>
          <w:color w:val="000000"/>
        </w:rPr>
      </w:pPr>
    </w:p>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Figura nr.4.2.7. –</w:t>
      </w:r>
      <w:r w:rsidRPr="00DE4BA5">
        <w:rPr>
          <w:rFonts w:ascii="Arial" w:hAnsi="Arial" w:cs="Arial"/>
          <w:b/>
          <w:color w:val="000000"/>
        </w:rPr>
        <w:t xml:space="preserve"> </w:t>
      </w:r>
      <w:r w:rsidRPr="00DE4BA5">
        <w:rPr>
          <w:rFonts w:ascii="Arial" w:hAnsi="Arial" w:cs="Arial"/>
          <w:color w:val="000000"/>
        </w:rPr>
        <w:t xml:space="preserve">Concentraţiile azotaţilor în apele marine de suprafaţă comparate cu percentila 75 a datelor istorice din zona de studiu, </w:t>
      </w:r>
      <w:r w:rsidRPr="00DE4BA5">
        <w:rPr>
          <w:rFonts w:ascii="Arial" w:hAnsi="Arial" w:cs="Arial"/>
        </w:rPr>
        <w:t>2014 - 2015</w:t>
      </w:r>
    </w:p>
    <w:p w:rsidR="00DE4BA5" w:rsidRPr="00DE4BA5" w:rsidRDefault="00DE4BA5" w:rsidP="00DE4BA5">
      <w:pPr>
        <w:tabs>
          <w:tab w:val="left" w:pos="0"/>
        </w:tabs>
        <w:rPr>
          <w:rFonts w:ascii="Arial" w:hAnsi="Arial" w:cs="Arial"/>
        </w:rPr>
      </w:pP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Concentraţiile </w:t>
      </w:r>
      <w:r w:rsidRPr="00DE4BA5">
        <w:rPr>
          <w:rFonts w:ascii="Arial" w:hAnsi="Arial" w:cs="Arial"/>
          <w:b/>
        </w:rPr>
        <w:t>azotiţilor</w:t>
      </w:r>
      <w:r w:rsidRPr="00DE4BA5">
        <w:rPr>
          <w:rFonts w:ascii="Arial" w:hAnsi="Arial" w:cs="Arial"/>
        </w:rPr>
        <w:t xml:space="preserve"> în zona investigată au înregistrat valori comparabile, care s-au încadrat în mai 2015 în intervalul 0,08 – 1,17</w:t>
      </w:r>
      <w:r w:rsidRPr="00DE4BA5">
        <w:rPr>
          <w:rFonts w:ascii="Arial" w:hAnsi="Arial" w:cs="Arial"/>
        </w:rPr>
        <w:sym w:font="Symbol" w:char="F06D"/>
      </w:r>
      <w:r w:rsidRPr="00DE4BA5">
        <w:rPr>
          <w:rFonts w:ascii="Arial" w:hAnsi="Arial" w:cs="Arial"/>
        </w:rPr>
        <w:t>M. Valoarea maximă măsurată în mai la interfa</w:t>
      </w:r>
      <w:r w:rsidRPr="00DE4BA5">
        <w:rPr>
          <w:rFonts w:ascii="Arial" w:hAnsi="Tahoma" w:cs="Arial"/>
        </w:rPr>
        <w:t>ț</w:t>
      </w:r>
      <w:r w:rsidRPr="00DE4BA5">
        <w:rPr>
          <w:rFonts w:ascii="Arial" w:hAnsi="Arial" w:cs="Arial"/>
        </w:rPr>
        <w:t>a apă-sediment poate apărea ca urmarea  a circula</w:t>
      </w:r>
      <w:r w:rsidRPr="00DE4BA5">
        <w:rPr>
          <w:rFonts w:ascii="Arial" w:hAnsi="Tahoma" w:cs="Arial"/>
        </w:rPr>
        <w:t>ț</w:t>
      </w:r>
      <w:r w:rsidRPr="00DE4BA5">
        <w:rPr>
          <w:rFonts w:ascii="Arial" w:hAnsi="Arial" w:cs="Arial"/>
        </w:rPr>
        <w:t>iei reduse a maselor de apă. Toate valorile măsurate se încadrează în domeniul normal de variabilitate al zonei stabilit pe baza datelor istorice (1976-2007) din zonă (Porti</w:t>
      </w:r>
      <w:r w:rsidRPr="00DE4BA5">
        <w:rPr>
          <w:rFonts w:ascii="Arial" w:hAnsi="Tahoma" w:cs="Arial"/>
        </w:rPr>
        <w:t>ț</w:t>
      </w:r>
      <w:r w:rsidRPr="00DE4BA5">
        <w:rPr>
          <w:rFonts w:ascii="Arial" w:hAnsi="Arial" w:cs="Arial"/>
        </w:rPr>
        <w:t>a, fâ</w:t>
      </w:r>
      <w:r w:rsidRPr="00DE4BA5">
        <w:rPr>
          <w:rFonts w:ascii="Arial" w:hAnsi="Tahoma" w:cs="Arial"/>
        </w:rPr>
        <w:t>ș</w:t>
      </w:r>
      <w:r w:rsidRPr="00DE4BA5">
        <w:rPr>
          <w:rFonts w:ascii="Arial" w:hAnsi="Arial" w:cs="Arial"/>
        </w:rPr>
        <w:t>ia batimetrică 30-60m) astfel:</w:t>
      </w:r>
    </w:p>
    <w:p w:rsidR="00DE4BA5" w:rsidRPr="00DE4BA5" w:rsidRDefault="00DE4BA5" w:rsidP="00DE4BA5">
      <w:pPr>
        <w:numPr>
          <w:ilvl w:val="0"/>
          <w:numId w:val="21"/>
        </w:numPr>
        <w:tabs>
          <w:tab w:val="num" w:pos="0"/>
        </w:tabs>
        <w:spacing w:after="0" w:line="360" w:lineRule="auto"/>
        <w:ind w:firstLine="1380"/>
        <w:contextualSpacing/>
        <w:jc w:val="both"/>
        <w:rPr>
          <w:rFonts w:ascii="Arial" w:eastAsia="Calibri" w:hAnsi="Arial" w:cs="Arial"/>
          <w:sz w:val="24"/>
          <w:szCs w:val="24"/>
          <w:lang w:val="en-US"/>
        </w:rPr>
      </w:pPr>
      <w:r w:rsidRPr="00DE4BA5">
        <w:rPr>
          <w:rFonts w:ascii="Arial" w:eastAsia="Calibri" w:hAnsi="Arial" w:cs="Arial"/>
          <w:sz w:val="24"/>
          <w:szCs w:val="24"/>
          <w:lang w:val="en-US"/>
        </w:rPr>
        <w:t>Suprafaţă (N=111) 0,01-1,74</w:t>
      </w:r>
      <w:r w:rsidRPr="00DE4BA5">
        <w:rPr>
          <w:rFonts w:ascii="Arial" w:eastAsia="Calibri" w:hAnsi="Arial" w:cs="Arial"/>
          <w:sz w:val="24"/>
          <w:szCs w:val="24"/>
          <w:lang w:val="en-US"/>
        </w:rPr>
        <w:sym w:font="Symbol" w:char="F06D"/>
      </w:r>
      <w:r w:rsidRPr="00DE4BA5">
        <w:rPr>
          <w:rFonts w:ascii="Arial" w:eastAsia="Calibri" w:hAnsi="Arial" w:cs="Arial"/>
          <w:sz w:val="24"/>
          <w:szCs w:val="24"/>
          <w:lang w:val="en-US"/>
        </w:rPr>
        <w:t>M</w:t>
      </w:r>
      <w:r w:rsidRPr="00DE4BA5">
        <w:rPr>
          <w:rFonts w:ascii="Arial" w:eastAsia="Calibri" w:hAnsi="Arial" w:cs="Arial"/>
          <w:bCs/>
          <w:sz w:val="24"/>
          <w:szCs w:val="24"/>
          <w:lang w:val="en-US"/>
        </w:rPr>
        <w:t xml:space="preserve"> (media 1,30</w:t>
      </w:r>
      <w:r w:rsidRPr="00DE4BA5">
        <w:rPr>
          <w:rFonts w:ascii="Arial" w:eastAsia="Calibri" w:hAnsi="Arial" w:cs="Arial"/>
          <w:sz w:val="24"/>
          <w:szCs w:val="24"/>
          <w:lang w:val="en-US"/>
        </w:rPr>
        <w:sym w:font="Symbol" w:char="F06D"/>
      </w:r>
      <w:r w:rsidRPr="00DE4BA5">
        <w:rPr>
          <w:rFonts w:ascii="Arial" w:eastAsia="Calibri" w:hAnsi="Arial" w:cs="Arial"/>
          <w:sz w:val="24"/>
          <w:szCs w:val="24"/>
          <w:lang w:val="en-US"/>
        </w:rPr>
        <w:t>M</w:t>
      </w:r>
      <w:r w:rsidRPr="00DE4BA5">
        <w:rPr>
          <w:rFonts w:ascii="Arial" w:eastAsia="Calibri" w:hAnsi="Arial" w:cs="Arial"/>
          <w:bCs/>
          <w:sz w:val="24"/>
          <w:szCs w:val="24"/>
          <w:lang w:val="en-US"/>
        </w:rPr>
        <w:t>, deviaţia standard 4,02</w:t>
      </w:r>
      <w:r w:rsidRPr="00DE4BA5">
        <w:rPr>
          <w:rFonts w:ascii="Arial" w:eastAsia="Calibri" w:hAnsi="Arial" w:cs="Arial"/>
          <w:sz w:val="24"/>
          <w:szCs w:val="24"/>
          <w:lang w:val="en-US"/>
        </w:rPr>
        <w:sym w:font="Symbol" w:char="F06D"/>
      </w:r>
      <w:r w:rsidRPr="00DE4BA5">
        <w:rPr>
          <w:rFonts w:ascii="Arial" w:eastAsia="Calibri" w:hAnsi="Arial" w:cs="Arial"/>
          <w:sz w:val="24"/>
          <w:szCs w:val="24"/>
          <w:lang w:val="en-US"/>
        </w:rPr>
        <w:t>M</w:t>
      </w:r>
      <w:r w:rsidRPr="00DE4BA5">
        <w:rPr>
          <w:rFonts w:ascii="Arial" w:eastAsia="Calibri" w:hAnsi="Arial" w:cs="Arial"/>
          <w:bCs/>
          <w:sz w:val="24"/>
          <w:szCs w:val="24"/>
          <w:lang w:val="en-US"/>
        </w:rPr>
        <w:t>, percentila 75, 0,91</w:t>
      </w:r>
      <w:r w:rsidRPr="00DE4BA5">
        <w:rPr>
          <w:rFonts w:ascii="Arial" w:eastAsia="Calibri" w:hAnsi="Arial" w:cs="Arial"/>
          <w:sz w:val="24"/>
          <w:szCs w:val="24"/>
          <w:lang w:val="en-US"/>
        </w:rPr>
        <w:sym w:font="Symbol" w:char="F06D"/>
      </w:r>
      <w:r w:rsidRPr="00DE4BA5">
        <w:rPr>
          <w:rFonts w:ascii="Arial" w:eastAsia="Calibri" w:hAnsi="Arial" w:cs="Arial"/>
          <w:sz w:val="24"/>
          <w:szCs w:val="24"/>
          <w:lang w:val="en-US"/>
        </w:rPr>
        <w:t>M</w:t>
      </w:r>
      <w:r w:rsidRPr="00DE4BA5">
        <w:rPr>
          <w:rFonts w:ascii="Arial" w:eastAsia="Calibri" w:hAnsi="Arial" w:cs="Arial"/>
          <w:bCs/>
          <w:sz w:val="24"/>
          <w:szCs w:val="24"/>
          <w:lang w:val="en-US"/>
        </w:rPr>
        <w:t>) (</w:t>
      </w:r>
      <w:r w:rsidRPr="00DE4BA5">
        <w:rPr>
          <w:rFonts w:ascii="Arial" w:eastAsia="Calibri" w:hAnsi="Arial" w:cs="Arial"/>
          <w:color w:val="000000"/>
          <w:sz w:val="24"/>
          <w:szCs w:val="24"/>
        </w:rPr>
        <w:t>Figura nr.4.</w:t>
      </w:r>
      <w:r w:rsidRPr="00DE4BA5">
        <w:rPr>
          <w:rFonts w:ascii="Arial" w:eastAsia="Calibri" w:hAnsi="Arial" w:cs="Arial"/>
          <w:color w:val="000000"/>
          <w:sz w:val="24"/>
          <w:szCs w:val="24"/>
          <w:lang w:val="en-US"/>
        </w:rPr>
        <w:t>2.8</w:t>
      </w:r>
      <w:r w:rsidRPr="00DE4BA5">
        <w:rPr>
          <w:rFonts w:ascii="Arial" w:eastAsia="Calibri" w:hAnsi="Arial" w:cs="Arial"/>
          <w:bCs/>
          <w:sz w:val="24"/>
          <w:szCs w:val="24"/>
          <w:lang w:val="en-US"/>
        </w:rPr>
        <w:t>).</w:t>
      </w:r>
    </w:p>
    <w:p w:rsidR="00DE4BA5" w:rsidRPr="00DE4BA5" w:rsidRDefault="00DE4BA5" w:rsidP="00DE4BA5">
      <w:pPr>
        <w:numPr>
          <w:ilvl w:val="0"/>
          <w:numId w:val="21"/>
        </w:numPr>
        <w:tabs>
          <w:tab w:val="num" w:pos="0"/>
        </w:tabs>
        <w:spacing w:after="0" w:line="360" w:lineRule="auto"/>
        <w:ind w:firstLine="1380"/>
        <w:contextualSpacing/>
        <w:jc w:val="both"/>
        <w:rPr>
          <w:rFonts w:ascii="Arial" w:eastAsia="Calibri" w:hAnsi="Arial" w:cs="Arial"/>
          <w:color w:val="000000"/>
          <w:sz w:val="24"/>
          <w:szCs w:val="24"/>
          <w:lang w:val="en-US"/>
        </w:rPr>
      </w:pPr>
      <w:r w:rsidRPr="00DE4BA5">
        <w:rPr>
          <w:rFonts w:ascii="Arial" w:eastAsia="Calibri" w:hAnsi="Arial" w:cs="Arial"/>
          <w:color w:val="000000"/>
          <w:sz w:val="24"/>
          <w:szCs w:val="24"/>
          <w:lang w:val="en-US"/>
        </w:rPr>
        <w:t>Fund (N=109) 0,01-1,48</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xml:space="preserve"> (media 0,91</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deviaţia standard 2,95</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percentila 75, 0,78</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w:t>
      </w:r>
      <w:r w:rsidRPr="00DE4BA5">
        <w:rPr>
          <w:rFonts w:ascii="Arial" w:eastAsia="Calibri" w:hAnsi="Arial" w:cs="Arial"/>
          <w:color w:val="000000"/>
          <w:sz w:val="24"/>
          <w:szCs w:val="24"/>
        </w:rPr>
        <w:t>Figura nr.4.2.</w:t>
      </w:r>
      <w:r w:rsidRPr="00DE4BA5">
        <w:rPr>
          <w:rFonts w:ascii="Arial" w:eastAsia="Calibri" w:hAnsi="Arial" w:cs="Arial"/>
          <w:color w:val="000000"/>
          <w:sz w:val="24"/>
          <w:szCs w:val="24"/>
          <w:lang w:val="en-US"/>
        </w:rPr>
        <w:t>8</w:t>
      </w:r>
      <w:r w:rsidRPr="00DE4BA5">
        <w:rPr>
          <w:rFonts w:ascii="Arial" w:eastAsia="Calibri" w:hAnsi="Arial" w:cs="Arial"/>
          <w:bCs/>
          <w:color w:val="000000"/>
          <w:sz w:val="24"/>
          <w:szCs w:val="24"/>
          <w:lang w:val="en-US"/>
        </w:rPr>
        <w:t>).</w:t>
      </w:r>
    </w:p>
    <w:p w:rsidR="00DE4BA5" w:rsidRPr="00DE4BA5" w:rsidRDefault="00DE4BA5" w:rsidP="00DE4BA5">
      <w:pPr>
        <w:spacing w:after="0" w:line="360" w:lineRule="auto"/>
        <w:ind w:left="1380"/>
        <w:contextualSpacing/>
        <w:jc w:val="both"/>
        <w:rPr>
          <w:rFonts w:ascii="Arial" w:eastAsia="Calibri" w:hAnsi="Arial" w:cs="Arial"/>
          <w:color w:val="000000"/>
          <w:sz w:val="24"/>
          <w:szCs w:val="24"/>
          <w:lang w:val="en-US"/>
        </w:rPr>
      </w:pPr>
    </w:p>
    <w:p w:rsidR="00DE4BA5" w:rsidRPr="00DE4BA5" w:rsidRDefault="00DE4BA5" w:rsidP="00DE4BA5">
      <w:pPr>
        <w:spacing w:after="0" w:line="360" w:lineRule="auto"/>
        <w:ind w:left="720"/>
        <w:contextualSpacing/>
        <w:jc w:val="both"/>
        <w:rPr>
          <w:rFonts w:ascii="Arial" w:eastAsia="Calibri" w:hAnsi="Arial" w:cs="Arial"/>
          <w:bCs/>
          <w:color w:val="000000"/>
          <w:sz w:val="24"/>
          <w:szCs w:val="24"/>
          <w:lang w:val="en-US"/>
        </w:rPr>
      </w:pPr>
      <w:r w:rsidRPr="00DE4BA5">
        <w:rPr>
          <w:rFonts w:ascii="Arial" w:eastAsia="Calibri" w:hAnsi="Arial" w:cs="Arial"/>
          <w:noProof/>
          <w:sz w:val="24"/>
          <w:szCs w:val="24"/>
          <w:lang w:eastAsia="ro-RO"/>
        </w:rPr>
        <w:drawing>
          <wp:anchor distT="0" distB="0" distL="114300" distR="114300" simplePos="0" relativeHeight="251674624" behindDoc="0" locked="0" layoutInCell="1" allowOverlap="1" wp14:anchorId="665F3B25" wp14:editId="6E6CF492">
            <wp:simplePos x="0" y="0"/>
            <wp:positionH relativeFrom="column">
              <wp:posOffset>914400</wp:posOffset>
            </wp:positionH>
            <wp:positionV relativeFrom="paragraph">
              <wp:posOffset>57785</wp:posOffset>
            </wp:positionV>
            <wp:extent cx="4217670" cy="2037080"/>
            <wp:effectExtent l="0" t="0" r="0" b="1270"/>
            <wp:wrapNone/>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7670"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BA5" w:rsidRPr="00DE4BA5" w:rsidRDefault="00DE4BA5" w:rsidP="00DE4BA5">
      <w:pPr>
        <w:spacing w:after="0" w:line="360" w:lineRule="auto"/>
        <w:ind w:left="720"/>
        <w:contextualSpacing/>
        <w:jc w:val="both"/>
        <w:rPr>
          <w:rFonts w:ascii="Times New Roman" w:eastAsia="Calibri" w:hAnsi="Times New Roman" w:cs="Times New Roman"/>
          <w:bCs/>
          <w:color w:val="000000"/>
          <w:sz w:val="24"/>
          <w:szCs w:val="24"/>
          <w:lang w:val="en-US"/>
        </w:rPr>
      </w:pPr>
    </w:p>
    <w:p w:rsidR="00DE4BA5" w:rsidRPr="00DE4BA5" w:rsidRDefault="00DE4BA5" w:rsidP="00DE4BA5">
      <w:pPr>
        <w:spacing w:after="0" w:line="360" w:lineRule="auto"/>
        <w:ind w:left="720"/>
        <w:contextualSpacing/>
        <w:jc w:val="both"/>
        <w:rPr>
          <w:rFonts w:ascii="Times New Roman" w:eastAsia="Calibri" w:hAnsi="Times New Roman" w:cs="Times New Roman"/>
          <w:bCs/>
          <w:color w:val="000000"/>
          <w:sz w:val="24"/>
          <w:szCs w:val="24"/>
          <w:lang w:val="en-US"/>
        </w:rPr>
      </w:pPr>
    </w:p>
    <w:p w:rsidR="00DE4BA5" w:rsidRPr="00DE4BA5" w:rsidRDefault="00DE4BA5" w:rsidP="00DE4BA5">
      <w:pPr>
        <w:spacing w:after="0" w:line="360" w:lineRule="auto"/>
        <w:ind w:left="720"/>
        <w:contextualSpacing/>
        <w:jc w:val="both"/>
        <w:rPr>
          <w:rFonts w:ascii="Times New Roman" w:eastAsia="Calibri" w:hAnsi="Times New Roman" w:cs="Times New Roman"/>
          <w:bCs/>
          <w:color w:val="000000"/>
          <w:sz w:val="24"/>
          <w:szCs w:val="24"/>
          <w:lang w:val="en-US"/>
        </w:rPr>
      </w:pPr>
    </w:p>
    <w:p w:rsidR="00DE4BA5" w:rsidRPr="00DE4BA5" w:rsidRDefault="00DE4BA5" w:rsidP="00DE4BA5">
      <w:pPr>
        <w:spacing w:after="0" w:line="360" w:lineRule="auto"/>
        <w:ind w:left="720"/>
        <w:contextualSpacing/>
        <w:jc w:val="both"/>
        <w:rPr>
          <w:rFonts w:ascii="Times New Roman" w:eastAsia="Calibri" w:hAnsi="Times New Roman" w:cs="Times New Roman"/>
          <w:color w:val="000000"/>
          <w:sz w:val="24"/>
          <w:szCs w:val="24"/>
          <w:lang w:val="en-US"/>
        </w:rPr>
      </w:pPr>
    </w:p>
    <w:p w:rsidR="00DE4BA5" w:rsidRPr="00DE4BA5" w:rsidRDefault="00DE4BA5" w:rsidP="00DE4BA5">
      <w:pPr>
        <w:spacing w:line="360" w:lineRule="auto"/>
        <w:jc w:val="both"/>
      </w:pPr>
    </w:p>
    <w:p w:rsidR="00DE4BA5" w:rsidRPr="00DE4BA5" w:rsidRDefault="00DE4BA5" w:rsidP="00DE4BA5">
      <w:pPr>
        <w:spacing w:line="360" w:lineRule="auto"/>
        <w:jc w:val="both"/>
      </w:pPr>
    </w:p>
    <w:p w:rsidR="00DE4BA5" w:rsidRPr="00DE4BA5" w:rsidRDefault="00DE4BA5" w:rsidP="00DE4BA5">
      <w:pPr>
        <w:spacing w:line="360" w:lineRule="auto"/>
        <w:jc w:val="both"/>
      </w:pPr>
    </w:p>
    <w:p w:rsidR="00DE4BA5" w:rsidRPr="00DE4BA5" w:rsidRDefault="00DE4BA5" w:rsidP="00DE4BA5">
      <w:pPr>
        <w:spacing w:line="360" w:lineRule="auto"/>
        <w:jc w:val="both"/>
      </w:pPr>
    </w:p>
    <w:p w:rsidR="00DE4BA5" w:rsidRPr="00DE4BA5" w:rsidRDefault="00DE4BA5" w:rsidP="00DE4BA5">
      <w:pPr>
        <w:spacing w:line="360" w:lineRule="auto"/>
        <w:jc w:val="center"/>
        <w:rPr>
          <w:rFonts w:ascii="Arial" w:hAnsi="Arial" w:cs="Arial"/>
          <w:color w:val="000000"/>
        </w:rPr>
      </w:pPr>
    </w:p>
    <w:p w:rsidR="00DE4BA5" w:rsidRPr="00DE4BA5" w:rsidRDefault="00DE4BA5" w:rsidP="00DE4BA5">
      <w:pPr>
        <w:spacing w:line="360" w:lineRule="auto"/>
        <w:jc w:val="center"/>
        <w:rPr>
          <w:rFonts w:ascii="Arial" w:hAnsi="Arial" w:cs="Arial"/>
        </w:rPr>
      </w:pPr>
      <w:r w:rsidRPr="00DE4BA5">
        <w:rPr>
          <w:rFonts w:ascii="Arial" w:hAnsi="Arial" w:cs="Arial"/>
          <w:color w:val="000000"/>
        </w:rPr>
        <w:t>Figura nr.4. 2. 8 . –</w:t>
      </w:r>
      <w:r w:rsidRPr="00DE4BA5">
        <w:rPr>
          <w:rFonts w:ascii="Arial" w:hAnsi="Arial" w:cs="Arial"/>
          <w:b/>
          <w:color w:val="000000"/>
        </w:rPr>
        <w:t xml:space="preserve"> </w:t>
      </w:r>
      <w:r w:rsidRPr="00DE4BA5">
        <w:rPr>
          <w:rFonts w:ascii="Arial" w:hAnsi="Arial" w:cs="Arial"/>
          <w:color w:val="000000"/>
        </w:rPr>
        <w:t xml:space="preserve">Concentraţiile azotiţilor în apele marine de suprafaţă comparate cu percentila 75 a datelor istorice din zona de studiu, </w:t>
      </w:r>
      <w:r w:rsidRPr="00DE4BA5">
        <w:rPr>
          <w:rFonts w:ascii="Arial" w:hAnsi="Arial" w:cs="Arial"/>
        </w:rPr>
        <w:t>2014 – 2015</w:t>
      </w:r>
    </w:p>
    <w:p w:rsidR="00DE4BA5" w:rsidRPr="00DE4BA5" w:rsidRDefault="00DE4BA5" w:rsidP="00DE4BA5">
      <w:pPr>
        <w:spacing w:line="360" w:lineRule="auto"/>
        <w:jc w:val="center"/>
        <w:rPr>
          <w:rFonts w:ascii="Arial" w:hAnsi="Arial" w:cs="Arial"/>
          <w:color w:val="000000"/>
        </w:rPr>
      </w:pPr>
    </w:p>
    <w:p w:rsidR="00DE4BA5" w:rsidRPr="00DE4BA5" w:rsidRDefault="00DE4BA5" w:rsidP="00DE4BA5">
      <w:pPr>
        <w:spacing w:line="360" w:lineRule="auto"/>
        <w:ind w:firstLine="720"/>
        <w:jc w:val="both"/>
        <w:rPr>
          <w:rFonts w:ascii="Arial" w:hAnsi="Arial" w:cs="Arial"/>
          <w:color w:val="000000"/>
        </w:rPr>
      </w:pPr>
      <w:r w:rsidRPr="00DE4BA5">
        <w:rPr>
          <w:rFonts w:ascii="Arial" w:hAnsi="Arial" w:cs="Arial"/>
          <w:color w:val="000000"/>
        </w:rPr>
        <w:t xml:space="preserve">Concentraţiile </w:t>
      </w:r>
      <w:r w:rsidRPr="00DE4BA5">
        <w:rPr>
          <w:rFonts w:ascii="Arial" w:hAnsi="Arial" w:cs="Arial"/>
          <w:b/>
          <w:color w:val="000000"/>
        </w:rPr>
        <w:t>amoniului</w:t>
      </w:r>
      <w:r w:rsidRPr="00DE4BA5">
        <w:rPr>
          <w:rFonts w:ascii="Arial" w:hAnsi="Arial" w:cs="Arial"/>
          <w:color w:val="000000"/>
        </w:rPr>
        <w:t xml:space="preserve"> în zona investigată au înregistrat în luna mai 2015 valori care s-au încadrat între 0,67-1,77</w:t>
      </w:r>
      <w:r w:rsidRPr="00DE4BA5">
        <w:rPr>
          <w:rFonts w:ascii="Arial" w:hAnsi="Arial" w:cs="Arial"/>
          <w:color w:val="000000"/>
        </w:rPr>
        <w:sym w:font="Symbol" w:char="F06D"/>
      </w:r>
      <w:r w:rsidRPr="00DE4BA5">
        <w:rPr>
          <w:rFonts w:ascii="Arial" w:hAnsi="Arial" w:cs="Arial"/>
          <w:color w:val="000000"/>
        </w:rPr>
        <w:t>M. Valorile măsurate se încadrează în domeniul normal de variabilitate al zonei stabilit pe baza datelor istorice (1980-2007) din zonă (Portiţa, fâşia batimetrică 30-60m) astfel:</w:t>
      </w:r>
    </w:p>
    <w:p w:rsidR="00DE4BA5" w:rsidRPr="00DE4BA5" w:rsidRDefault="00DE4BA5" w:rsidP="00DE4BA5">
      <w:pPr>
        <w:numPr>
          <w:ilvl w:val="0"/>
          <w:numId w:val="22"/>
        </w:numPr>
        <w:tabs>
          <w:tab w:val="num" w:pos="0"/>
        </w:tabs>
        <w:spacing w:after="0" w:line="360" w:lineRule="auto"/>
        <w:ind w:firstLine="1380"/>
        <w:contextualSpacing/>
        <w:jc w:val="both"/>
        <w:rPr>
          <w:rFonts w:ascii="Arial" w:eastAsia="Calibri" w:hAnsi="Arial" w:cs="Arial"/>
          <w:color w:val="000000"/>
          <w:sz w:val="24"/>
          <w:szCs w:val="24"/>
          <w:lang w:val="en-US"/>
        </w:rPr>
      </w:pPr>
      <w:r w:rsidRPr="00DE4BA5">
        <w:rPr>
          <w:rFonts w:ascii="Arial" w:eastAsia="Calibri" w:hAnsi="Arial" w:cs="Arial"/>
          <w:color w:val="000000"/>
          <w:sz w:val="24"/>
          <w:szCs w:val="24"/>
          <w:lang w:val="en-US"/>
        </w:rPr>
        <w:t>Suprafaţă (N=75) 0,24-10,76</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xml:space="preserve"> (media 3,88</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deviaţia standard 4,56</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percentila 75, 5,14</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w:t>
      </w:r>
      <w:r w:rsidRPr="00DE4BA5">
        <w:rPr>
          <w:rFonts w:ascii="Arial" w:eastAsia="Calibri" w:hAnsi="Arial" w:cs="Arial"/>
          <w:color w:val="000000"/>
          <w:sz w:val="24"/>
          <w:szCs w:val="24"/>
        </w:rPr>
        <w:t xml:space="preserve"> Figura nr.4.</w:t>
      </w:r>
      <w:r w:rsidRPr="00DE4BA5">
        <w:rPr>
          <w:rFonts w:ascii="Arial" w:eastAsia="Calibri" w:hAnsi="Arial" w:cs="Arial"/>
          <w:color w:val="000000"/>
          <w:sz w:val="24"/>
          <w:szCs w:val="24"/>
          <w:lang w:val="en-US"/>
        </w:rPr>
        <w:t>2.9</w:t>
      </w:r>
      <w:r w:rsidRPr="00DE4BA5">
        <w:rPr>
          <w:rFonts w:ascii="Arial" w:eastAsia="Calibri" w:hAnsi="Arial" w:cs="Arial"/>
          <w:bCs/>
          <w:color w:val="000000"/>
          <w:sz w:val="24"/>
          <w:szCs w:val="24"/>
          <w:lang w:val="en-US"/>
        </w:rPr>
        <w:t>).</w:t>
      </w:r>
    </w:p>
    <w:p w:rsidR="00DE4BA5" w:rsidRPr="00DE4BA5" w:rsidRDefault="00DE4BA5" w:rsidP="00DE4BA5">
      <w:pPr>
        <w:numPr>
          <w:ilvl w:val="0"/>
          <w:numId w:val="22"/>
        </w:numPr>
        <w:tabs>
          <w:tab w:val="num" w:pos="0"/>
        </w:tabs>
        <w:spacing w:after="0" w:line="360" w:lineRule="auto"/>
        <w:ind w:firstLine="1380"/>
        <w:contextualSpacing/>
        <w:jc w:val="both"/>
        <w:rPr>
          <w:rFonts w:ascii="Arial" w:eastAsia="Calibri" w:hAnsi="Arial" w:cs="Arial"/>
          <w:color w:val="000000"/>
          <w:sz w:val="24"/>
          <w:szCs w:val="24"/>
          <w:lang w:val="en-US"/>
        </w:rPr>
      </w:pPr>
      <w:r w:rsidRPr="00DE4BA5">
        <w:rPr>
          <w:rFonts w:ascii="Arial" w:eastAsia="Calibri" w:hAnsi="Arial" w:cs="Arial"/>
          <w:color w:val="000000"/>
          <w:sz w:val="24"/>
          <w:szCs w:val="24"/>
          <w:lang w:val="en-US"/>
        </w:rPr>
        <w:t>Fund (N=72) 0,14-3,29</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xml:space="preserve"> (media 2,21</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deviaţia standard 3,06</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percentila 75, 2,20</w:t>
      </w:r>
      <w:r w:rsidRPr="00DE4BA5">
        <w:rPr>
          <w:rFonts w:ascii="Arial" w:eastAsia="Calibri" w:hAnsi="Arial" w:cs="Arial"/>
          <w:color w:val="000000"/>
          <w:sz w:val="24"/>
          <w:szCs w:val="24"/>
          <w:lang w:val="en-US"/>
        </w:rPr>
        <w:sym w:font="Symbol" w:char="F06D"/>
      </w:r>
      <w:r w:rsidRPr="00DE4BA5">
        <w:rPr>
          <w:rFonts w:ascii="Arial" w:eastAsia="Calibri" w:hAnsi="Arial" w:cs="Arial"/>
          <w:color w:val="000000"/>
          <w:sz w:val="24"/>
          <w:szCs w:val="24"/>
          <w:lang w:val="en-US"/>
        </w:rPr>
        <w:t>M</w:t>
      </w:r>
      <w:r w:rsidRPr="00DE4BA5">
        <w:rPr>
          <w:rFonts w:ascii="Arial" w:eastAsia="Calibri" w:hAnsi="Arial" w:cs="Arial"/>
          <w:bCs/>
          <w:color w:val="000000"/>
          <w:sz w:val="24"/>
          <w:szCs w:val="24"/>
          <w:lang w:val="en-US"/>
        </w:rPr>
        <w:t>) (</w:t>
      </w:r>
      <w:r w:rsidRPr="00DE4BA5">
        <w:rPr>
          <w:rFonts w:ascii="Arial" w:eastAsia="Calibri" w:hAnsi="Arial" w:cs="Arial"/>
          <w:color w:val="000000"/>
          <w:sz w:val="24"/>
          <w:szCs w:val="24"/>
        </w:rPr>
        <w:t>Figura nr.4.</w:t>
      </w:r>
      <w:r w:rsidRPr="00DE4BA5">
        <w:rPr>
          <w:rFonts w:ascii="Arial" w:eastAsia="Calibri" w:hAnsi="Arial" w:cs="Arial"/>
          <w:color w:val="000000"/>
          <w:sz w:val="24"/>
          <w:szCs w:val="24"/>
          <w:lang w:val="en-US"/>
        </w:rPr>
        <w:t xml:space="preserve"> 2.9</w:t>
      </w:r>
      <w:r w:rsidRPr="00DE4BA5">
        <w:rPr>
          <w:rFonts w:ascii="Arial" w:eastAsia="Calibri" w:hAnsi="Arial" w:cs="Arial"/>
          <w:bCs/>
          <w:color w:val="000000"/>
          <w:sz w:val="24"/>
          <w:szCs w:val="24"/>
          <w:lang w:val="en-US"/>
        </w:rPr>
        <w:t>).</w:t>
      </w:r>
    </w:p>
    <w:p w:rsidR="00DE4BA5" w:rsidRPr="00DE4BA5" w:rsidRDefault="00DE4BA5" w:rsidP="00DE4BA5">
      <w:pPr>
        <w:spacing w:after="0" w:line="360" w:lineRule="auto"/>
        <w:ind w:left="720"/>
        <w:contextualSpacing/>
        <w:jc w:val="both"/>
        <w:rPr>
          <w:rFonts w:ascii="Times New Roman" w:eastAsia="Calibri" w:hAnsi="Times New Roman" w:cs="Times New Roman"/>
          <w:bCs/>
          <w:color w:val="000000"/>
          <w:sz w:val="24"/>
          <w:szCs w:val="24"/>
          <w:lang w:val="en-US"/>
        </w:rPr>
      </w:pPr>
      <w:r w:rsidRPr="00DE4BA5">
        <w:rPr>
          <w:rFonts w:ascii="Times New Roman" w:eastAsia="Calibri" w:hAnsi="Times New Roman" w:cs="Times New Roman"/>
          <w:noProof/>
          <w:sz w:val="24"/>
          <w:szCs w:val="24"/>
          <w:lang w:eastAsia="ro-RO"/>
        </w:rPr>
        <w:drawing>
          <wp:anchor distT="0" distB="0" distL="114300" distR="114300" simplePos="0" relativeHeight="251675648" behindDoc="0" locked="0" layoutInCell="1" allowOverlap="1" wp14:anchorId="64EF8816" wp14:editId="5444A85B">
            <wp:simplePos x="0" y="0"/>
            <wp:positionH relativeFrom="column">
              <wp:posOffset>1053465</wp:posOffset>
            </wp:positionH>
            <wp:positionV relativeFrom="paragraph">
              <wp:posOffset>53975</wp:posOffset>
            </wp:positionV>
            <wp:extent cx="4184015" cy="1793875"/>
            <wp:effectExtent l="0" t="0" r="6985" b="0"/>
            <wp:wrapNone/>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4015"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BA5" w:rsidRPr="00DE4BA5" w:rsidRDefault="00DE4BA5" w:rsidP="00DE4BA5">
      <w:pPr>
        <w:spacing w:after="0" w:line="360" w:lineRule="auto"/>
        <w:ind w:left="720"/>
        <w:contextualSpacing/>
        <w:jc w:val="both"/>
        <w:rPr>
          <w:rFonts w:ascii="Times New Roman" w:eastAsia="Calibri" w:hAnsi="Times New Roman" w:cs="Times New Roman"/>
          <w:color w:val="000000"/>
          <w:sz w:val="24"/>
          <w:szCs w:val="24"/>
          <w:lang w:val="en-US"/>
        </w:rPr>
      </w:pPr>
    </w:p>
    <w:p w:rsidR="00DE4BA5" w:rsidRPr="00DE4BA5" w:rsidRDefault="00DE4BA5" w:rsidP="00DE4BA5">
      <w:pPr>
        <w:spacing w:after="0" w:line="360" w:lineRule="auto"/>
        <w:ind w:left="720"/>
        <w:contextualSpacing/>
        <w:jc w:val="both"/>
        <w:rPr>
          <w:rFonts w:ascii="Times New Roman" w:eastAsia="Calibri" w:hAnsi="Times New Roman" w:cs="Times New Roman"/>
          <w:bCs/>
          <w:color w:val="000000"/>
          <w:sz w:val="24"/>
          <w:szCs w:val="24"/>
          <w:lang w:val="en-US"/>
        </w:rPr>
      </w:pPr>
    </w:p>
    <w:p w:rsidR="00DE4BA5" w:rsidRPr="00DE4BA5" w:rsidRDefault="00DE4BA5" w:rsidP="00DE4BA5">
      <w:pPr>
        <w:spacing w:after="0" w:line="360" w:lineRule="auto"/>
        <w:ind w:left="720"/>
        <w:contextualSpacing/>
        <w:jc w:val="both"/>
        <w:rPr>
          <w:rFonts w:ascii="Times New Roman" w:eastAsia="Calibri" w:hAnsi="Times New Roman" w:cs="Times New Roman"/>
          <w:bCs/>
          <w:color w:val="000000"/>
          <w:sz w:val="24"/>
          <w:szCs w:val="24"/>
          <w:lang w:val="en-US"/>
        </w:rPr>
      </w:pPr>
    </w:p>
    <w:p w:rsidR="00DE4BA5" w:rsidRPr="00DE4BA5" w:rsidRDefault="00DE4BA5" w:rsidP="00DE4BA5">
      <w:pPr>
        <w:spacing w:after="0" w:line="360" w:lineRule="auto"/>
        <w:ind w:left="720"/>
        <w:contextualSpacing/>
        <w:jc w:val="both"/>
        <w:rPr>
          <w:rFonts w:ascii="Times New Roman" w:eastAsia="Calibri" w:hAnsi="Times New Roman" w:cs="Times New Roman"/>
          <w:bCs/>
          <w:color w:val="000000"/>
          <w:sz w:val="24"/>
          <w:szCs w:val="24"/>
          <w:lang w:val="en-US"/>
        </w:rPr>
      </w:pPr>
    </w:p>
    <w:p w:rsidR="00DE4BA5" w:rsidRPr="00DE4BA5" w:rsidRDefault="00DE4BA5" w:rsidP="00DE4BA5">
      <w:pPr>
        <w:spacing w:after="0" w:line="360" w:lineRule="auto"/>
        <w:ind w:left="720"/>
        <w:contextualSpacing/>
        <w:jc w:val="both"/>
        <w:rPr>
          <w:rFonts w:ascii="Times New Roman" w:eastAsia="Calibri" w:hAnsi="Times New Roman" w:cs="Times New Roman"/>
          <w:color w:val="000000"/>
          <w:sz w:val="24"/>
          <w:szCs w:val="24"/>
          <w:lang w:val="en-US"/>
        </w:rPr>
      </w:pPr>
    </w:p>
    <w:p w:rsidR="00DE4BA5" w:rsidRPr="00DE4BA5" w:rsidRDefault="00DE4BA5" w:rsidP="00DE4BA5">
      <w:pPr>
        <w:spacing w:line="360" w:lineRule="auto"/>
        <w:jc w:val="both"/>
      </w:pPr>
    </w:p>
    <w:p w:rsidR="00DE4BA5" w:rsidRPr="00DE4BA5" w:rsidRDefault="00DE4BA5" w:rsidP="00DE4BA5">
      <w:pPr>
        <w:spacing w:line="360" w:lineRule="auto"/>
        <w:jc w:val="both"/>
      </w:pPr>
    </w:p>
    <w:p w:rsidR="00DE4BA5" w:rsidRPr="00DE4BA5" w:rsidRDefault="00DE4BA5" w:rsidP="00DE4BA5">
      <w:pPr>
        <w:spacing w:line="360" w:lineRule="auto"/>
        <w:jc w:val="center"/>
        <w:rPr>
          <w:rFonts w:ascii="Arial" w:hAnsi="Arial" w:cs="Arial"/>
          <w:color w:val="000000"/>
        </w:rPr>
      </w:pPr>
      <w:r w:rsidRPr="00DE4BA5">
        <w:rPr>
          <w:rFonts w:ascii="Arial" w:hAnsi="Arial" w:cs="Arial"/>
          <w:color w:val="000000"/>
        </w:rPr>
        <w:t>Figura nr.4. 2.9.–</w:t>
      </w:r>
      <w:r w:rsidRPr="00DE4BA5">
        <w:rPr>
          <w:rFonts w:ascii="Arial" w:hAnsi="Arial" w:cs="Arial"/>
          <w:b/>
          <w:color w:val="000000"/>
        </w:rPr>
        <w:t xml:space="preserve"> </w:t>
      </w:r>
      <w:r w:rsidRPr="00DE4BA5">
        <w:rPr>
          <w:rFonts w:ascii="Arial" w:hAnsi="Arial" w:cs="Arial"/>
          <w:color w:val="000000"/>
        </w:rPr>
        <w:t xml:space="preserve">Concentraţiile amoniului în apele marine de suprafaţă comparate cu percentila 75 a datelor istorice din zona de studiu, </w:t>
      </w:r>
      <w:r w:rsidRPr="00DE4BA5">
        <w:rPr>
          <w:rFonts w:ascii="Arial" w:hAnsi="Arial" w:cs="Arial"/>
        </w:rPr>
        <w:t>2014 - 2015</w:t>
      </w:r>
    </w:p>
    <w:p w:rsidR="00DE4BA5" w:rsidRPr="00DE4BA5" w:rsidRDefault="00DE4BA5" w:rsidP="00DE4BA5">
      <w:pPr>
        <w:ind w:firstLine="720"/>
        <w:rPr>
          <w:b/>
          <w:u w:val="single"/>
        </w:rPr>
      </w:pPr>
    </w:p>
    <w:p w:rsidR="00DE4BA5" w:rsidRPr="00DE4BA5" w:rsidRDefault="00DE4BA5" w:rsidP="00DE4BA5">
      <w:pPr>
        <w:spacing w:after="0" w:line="360" w:lineRule="auto"/>
        <w:ind w:firstLine="720"/>
        <w:contextualSpacing/>
        <w:jc w:val="both"/>
        <w:rPr>
          <w:rFonts w:ascii="Arial" w:eastAsia="Calibri" w:hAnsi="Arial" w:cs="Arial"/>
          <w:sz w:val="24"/>
          <w:szCs w:val="24"/>
          <w:lang w:val="en-US"/>
        </w:rPr>
      </w:pPr>
      <w:r w:rsidRPr="00DE4BA5">
        <w:rPr>
          <w:rFonts w:ascii="Arial" w:eastAsia="Calibri" w:hAnsi="Arial" w:cs="Arial"/>
          <w:sz w:val="24"/>
          <w:szCs w:val="24"/>
        </w:rPr>
        <w:t>Salinitatea a oscilat în limitele valorilor specifice caracterului salmastru al apelor Mării Negre evidenţiindu-se valo</w:t>
      </w:r>
      <w:r w:rsidRPr="00DE4BA5">
        <w:rPr>
          <w:rFonts w:ascii="Arial" w:eastAsia="Calibri" w:hAnsi="Arial" w:cs="Arial"/>
          <w:sz w:val="24"/>
          <w:szCs w:val="24"/>
          <w:lang w:val="en-US"/>
        </w:rPr>
        <w:t xml:space="preserve">ri omogene </w:t>
      </w:r>
      <w:r w:rsidRPr="00DE4BA5">
        <w:rPr>
          <w:rFonts w:ascii="Arial" w:eastAsia="Calibri" w:hAnsi="Tahoma" w:cs="Arial"/>
          <w:sz w:val="24"/>
          <w:szCs w:val="24"/>
          <w:lang w:val="en-US"/>
        </w:rPr>
        <w:t>ș</w:t>
      </w:r>
      <w:r w:rsidRPr="00DE4BA5">
        <w:rPr>
          <w:rFonts w:ascii="Arial" w:eastAsia="Calibri" w:hAnsi="Arial" w:cs="Arial"/>
          <w:sz w:val="24"/>
          <w:szCs w:val="24"/>
          <w:lang w:val="en-US"/>
        </w:rPr>
        <w:t xml:space="preserve">i gradientul crescător cu adâncimea. </w:t>
      </w:r>
    </w:p>
    <w:p w:rsidR="00DE4BA5" w:rsidRPr="00DE4BA5" w:rsidRDefault="00DE4BA5" w:rsidP="00DE4BA5">
      <w:pPr>
        <w:spacing w:after="0" w:line="360" w:lineRule="auto"/>
        <w:ind w:firstLine="720"/>
        <w:contextualSpacing/>
        <w:jc w:val="both"/>
        <w:rPr>
          <w:rFonts w:ascii="Arial" w:eastAsia="Calibri" w:hAnsi="Arial" w:cs="Arial"/>
          <w:sz w:val="24"/>
          <w:szCs w:val="24"/>
          <w:lang w:val="en-US"/>
        </w:rPr>
      </w:pPr>
      <w:r w:rsidRPr="00DE4BA5">
        <w:rPr>
          <w:rFonts w:ascii="Arial" w:eastAsia="Calibri" w:hAnsi="Arial" w:cs="Arial"/>
          <w:sz w:val="24"/>
          <w:szCs w:val="24"/>
          <w:lang w:val="en-US"/>
        </w:rPr>
        <w:t xml:space="preserve">Regimul oxigenului dizolvat măsurat prin prisma a trei parametri (oxige dizolvat, consum chimic de oxigen </w:t>
      </w:r>
      <w:r w:rsidRPr="00DE4BA5">
        <w:rPr>
          <w:rFonts w:ascii="Arial" w:eastAsia="Calibri" w:hAnsi="Tahoma" w:cs="Arial"/>
          <w:sz w:val="24"/>
          <w:szCs w:val="24"/>
          <w:lang w:val="en-US"/>
        </w:rPr>
        <w:t>ș</w:t>
      </w:r>
      <w:r w:rsidRPr="00DE4BA5">
        <w:rPr>
          <w:rFonts w:ascii="Arial" w:eastAsia="Calibri" w:hAnsi="Arial" w:cs="Arial"/>
          <w:sz w:val="24"/>
          <w:szCs w:val="24"/>
          <w:lang w:val="en-US"/>
        </w:rPr>
        <w:t xml:space="preserve">i consum biochimic de oxigen) a înregistrat valori care se </w:t>
      </w:r>
      <w:r w:rsidRPr="00DE4BA5">
        <w:rPr>
          <w:rFonts w:ascii="Arial" w:eastAsia="Calibri" w:hAnsi="Arial" w:cs="Arial"/>
          <w:sz w:val="24"/>
          <w:szCs w:val="24"/>
          <w:lang w:val="en-US"/>
        </w:rPr>
        <w:lastRenderedPageBreak/>
        <w:t xml:space="preserve">încadrează în domeniul normal de variabilitate al zonei de studiu </w:t>
      </w:r>
      <w:r w:rsidRPr="00DE4BA5">
        <w:rPr>
          <w:rFonts w:ascii="Arial" w:eastAsia="Calibri" w:hAnsi="Tahoma" w:cs="Arial"/>
          <w:sz w:val="24"/>
          <w:szCs w:val="24"/>
          <w:lang w:val="en-US"/>
        </w:rPr>
        <w:t>ș</w:t>
      </w:r>
      <w:r w:rsidRPr="00DE4BA5">
        <w:rPr>
          <w:rFonts w:ascii="Arial" w:eastAsia="Calibri" w:hAnsi="Arial" w:cs="Arial"/>
          <w:sz w:val="24"/>
          <w:szCs w:val="24"/>
          <w:lang w:val="en-US"/>
        </w:rPr>
        <w:t>i ale căror valori se încadrează în valorile minim ddmise de către Ord.161/2006.</w:t>
      </w:r>
    </w:p>
    <w:p w:rsidR="00DE4BA5" w:rsidRPr="00DE4BA5" w:rsidRDefault="00DE4BA5" w:rsidP="00DE4BA5">
      <w:pPr>
        <w:spacing w:after="0" w:line="360" w:lineRule="auto"/>
        <w:ind w:firstLine="720"/>
        <w:contextualSpacing/>
        <w:jc w:val="both"/>
        <w:rPr>
          <w:rFonts w:ascii="Arial" w:eastAsia="Calibri" w:hAnsi="Arial" w:cs="Arial"/>
          <w:sz w:val="24"/>
          <w:szCs w:val="24"/>
        </w:rPr>
      </w:pPr>
      <w:r w:rsidRPr="00DE4BA5">
        <w:rPr>
          <w:rFonts w:ascii="Arial" w:eastAsia="Calibri" w:hAnsi="Arial" w:cs="Arial"/>
          <w:sz w:val="24"/>
          <w:szCs w:val="24"/>
        </w:rPr>
        <w:t>Indicatorii de eutrofizare, nutrien</w:t>
      </w:r>
      <w:r w:rsidRPr="00DE4BA5">
        <w:rPr>
          <w:rFonts w:ascii="Arial" w:eastAsia="Calibri" w:hAnsi="Tahoma" w:cs="Arial"/>
          <w:sz w:val="24"/>
          <w:szCs w:val="24"/>
        </w:rPr>
        <w:t>ț</w:t>
      </w:r>
      <w:r w:rsidRPr="00DE4BA5">
        <w:rPr>
          <w:rFonts w:ascii="Arial" w:eastAsia="Calibri" w:hAnsi="Arial" w:cs="Arial"/>
          <w:sz w:val="24"/>
          <w:szCs w:val="24"/>
        </w:rPr>
        <w:t xml:space="preserve">ii, s-au încadrat în domeniile normale de variabilitate </w:t>
      </w:r>
      <w:r w:rsidRPr="00DE4BA5">
        <w:rPr>
          <w:rFonts w:ascii="Arial" w:eastAsia="Calibri" w:hAnsi="Arial" w:cs="Arial"/>
          <w:color w:val="000000"/>
          <w:sz w:val="24"/>
          <w:szCs w:val="24"/>
        </w:rPr>
        <w:t>ale zonei identificate prin analiza statistică general</w:t>
      </w:r>
      <w:r w:rsidRPr="00DE4BA5">
        <w:rPr>
          <w:rFonts w:ascii="Arial" w:eastAsia="Calibri" w:hAnsi="Arial" w:cs="Arial"/>
          <w:sz w:val="24"/>
          <w:szCs w:val="24"/>
        </w:rPr>
        <w:t xml:space="preserve">ă a datelor istorice din zona de studiu (Portiţa, fâşia batimetrică 30-60m). </w:t>
      </w:r>
    </w:p>
    <w:p w:rsidR="00DE4BA5" w:rsidRPr="00DE4BA5" w:rsidRDefault="00DE4BA5" w:rsidP="00DE4BA5">
      <w:pPr>
        <w:spacing w:after="0" w:line="360" w:lineRule="auto"/>
        <w:ind w:firstLine="720"/>
        <w:contextualSpacing/>
        <w:jc w:val="both"/>
        <w:rPr>
          <w:rFonts w:ascii="Arial" w:eastAsia="Calibri" w:hAnsi="Arial" w:cs="Arial"/>
          <w:sz w:val="24"/>
          <w:szCs w:val="24"/>
        </w:rPr>
      </w:pPr>
      <w:r w:rsidRPr="00DE4BA5">
        <w:rPr>
          <w:rFonts w:ascii="Arial" w:eastAsia="Calibri" w:hAnsi="Arial" w:cs="Arial"/>
          <w:sz w:val="24"/>
          <w:szCs w:val="24"/>
        </w:rPr>
        <w:t>Formele anorganice ale azotului (azoti</w:t>
      </w:r>
      <w:r w:rsidRPr="00DE4BA5">
        <w:rPr>
          <w:rFonts w:ascii="Arial" w:eastAsia="Calibri" w:hAnsi="Tahoma" w:cs="Arial"/>
          <w:sz w:val="24"/>
          <w:szCs w:val="24"/>
        </w:rPr>
        <w:t>ț</w:t>
      </w:r>
      <w:r w:rsidRPr="00DE4BA5">
        <w:rPr>
          <w:rFonts w:ascii="Arial" w:eastAsia="Calibri" w:hAnsi="Arial" w:cs="Arial"/>
          <w:sz w:val="24"/>
          <w:szCs w:val="24"/>
        </w:rPr>
        <w:t>i, azota</w:t>
      </w:r>
      <w:r w:rsidRPr="00DE4BA5">
        <w:rPr>
          <w:rFonts w:ascii="Arial" w:eastAsia="Calibri" w:hAnsi="Tahoma" w:cs="Arial"/>
          <w:sz w:val="24"/>
          <w:szCs w:val="24"/>
        </w:rPr>
        <w:t>ț</w:t>
      </w:r>
      <w:r w:rsidRPr="00DE4BA5">
        <w:rPr>
          <w:rFonts w:ascii="Arial" w:eastAsia="Calibri" w:hAnsi="Arial" w:cs="Arial"/>
          <w:sz w:val="24"/>
          <w:szCs w:val="24"/>
        </w:rPr>
        <w:t>i, amoniu) nu au depă</w:t>
      </w:r>
      <w:r w:rsidRPr="00DE4BA5">
        <w:rPr>
          <w:rFonts w:ascii="Arial" w:eastAsia="Calibri" w:hAnsi="Tahoma" w:cs="Arial"/>
          <w:sz w:val="24"/>
          <w:szCs w:val="24"/>
        </w:rPr>
        <w:t>ș</w:t>
      </w:r>
      <w:r w:rsidRPr="00DE4BA5">
        <w:rPr>
          <w:rFonts w:ascii="Arial" w:eastAsia="Calibri" w:hAnsi="Arial" w:cs="Arial"/>
          <w:sz w:val="24"/>
          <w:szCs w:val="24"/>
        </w:rPr>
        <w:t>it concentra</w:t>
      </w:r>
      <w:r w:rsidRPr="00DE4BA5">
        <w:rPr>
          <w:rFonts w:ascii="Arial" w:eastAsia="Calibri" w:hAnsi="Tahoma" w:cs="Arial"/>
          <w:sz w:val="24"/>
          <w:szCs w:val="24"/>
        </w:rPr>
        <w:t>ț</w:t>
      </w:r>
      <w:r w:rsidRPr="00DE4BA5">
        <w:rPr>
          <w:rFonts w:ascii="Arial" w:eastAsia="Calibri" w:hAnsi="Arial" w:cs="Arial"/>
          <w:sz w:val="24"/>
          <w:szCs w:val="24"/>
        </w:rPr>
        <w:t xml:space="preserve">iile maxim admise comform Ord.161/2006. </w:t>
      </w:r>
    </w:p>
    <w:p w:rsidR="00DE4BA5" w:rsidRPr="00DE4BA5" w:rsidRDefault="00DE4BA5" w:rsidP="00DE4BA5">
      <w:pPr>
        <w:spacing w:line="360" w:lineRule="auto"/>
        <w:jc w:val="both"/>
        <w:rPr>
          <w:rFonts w:cs="Times New Roman"/>
          <w:b/>
          <w:bCs/>
          <w:color w:val="000000"/>
          <w:u w:val="single"/>
        </w:rPr>
      </w:pPr>
    </w:p>
    <w:p w:rsidR="00DE4BA5" w:rsidRPr="00DE4BA5" w:rsidRDefault="00DE4BA5" w:rsidP="00DE4BA5">
      <w:pPr>
        <w:spacing w:line="360" w:lineRule="auto"/>
        <w:jc w:val="both"/>
        <w:rPr>
          <w:rFonts w:ascii="Arial" w:hAnsi="Arial" w:cs="Arial"/>
          <w:b/>
          <w:bCs/>
          <w:color w:val="000000"/>
          <w:u w:val="single"/>
        </w:rPr>
      </w:pPr>
      <w:r w:rsidRPr="00DE4BA5">
        <w:rPr>
          <w:rFonts w:ascii="Arial" w:hAnsi="Arial" w:cs="Arial"/>
          <w:b/>
          <w:bCs/>
          <w:color w:val="000000"/>
          <w:u w:val="single"/>
        </w:rPr>
        <w:t>Conţinutul total în hidrocarburi petroliere –</w:t>
      </w:r>
      <w:smartTag w:uri="urn:schemas-microsoft-com:office:smarttags" w:element="stockticker">
        <w:r w:rsidRPr="00DE4BA5">
          <w:rPr>
            <w:rFonts w:ascii="Arial" w:hAnsi="Arial" w:cs="Arial"/>
            <w:b/>
            <w:bCs/>
            <w:color w:val="000000"/>
            <w:u w:val="single"/>
          </w:rPr>
          <w:t>HPT</w:t>
        </w:r>
      </w:smartTag>
    </w:p>
    <w:p w:rsidR="00DE4BA5" w:rsidRPr="00DE4BA5" w:rsidRDefault="00DE4BA5" w:rsidP="00DE4BA5">
      <w:pPr>
        <w:spacing w:line="360" w:lineRule="auto"/>
        <w:ind w:firstLine="720"/>
        <w:jc w:val="both"/>
        <w:rPr>
          <w:rFonts w:ascii="Arial" w:hAnsi="Arial" w:cs="Arial"/>
        </w:rPr>
      </w:pPr>
      <w:r w:rsidRPr="00DE4BA5">
        <w:rPr>
          <w:rFonts w:ascii="Arial" w:hAnsi="Arial" w:cs="Arial"/>
          <w:color w:val="000000"/>
        </w:rPr>
        <w:t>Concentraţia hidrocarburilor petroliere determinată în apele marine prelevate în perioada ianuarie 2014 – mai 2015 din zona sondei 826 A Lebăda</w:t>
      </w:r>
      <w:r w:rsidRPr="00DE4BA5">
        <w:rPr>
          <w:rFonts w:ascii="Arial" w:hAnsi="Arial" w:cs="Arial"/>
          <w:b/>
          <w:bCs/>
          <w:color w:val="000000"/>
        </w:rPr>
        <w:t xml:space="preserve"> </w:t>
      </w:r>
      <w:r w:rsidRPr="00DE4BA5">
        <w:rPr>
          <w:rFonts w:ascii="Arial" w:hAnsi="Arial" w:cs="Arial"/>
          <w:color w:val="000000"/>
        </w:rPr>
        <w:t xml:space="preserve">Vest / </w:t>
      </w:r>
      <w:r w:rsidRPr="00DE4BA5">
        <w:rPr>
          <w:rFonts w:ascii="Arial" w:hAnsi="Arial" w:cs="Arial"/>
        </w:rPr>
        <w:t>PFSS VI</w:t>
      </w:r>
      <w:r w:rsidRPr="00DE4BA5">
        <w:rPr>
          <w:rFonts w:ascii="Arial" w:hAnsi="Arial" w:cs="Arial"/>
          <w:color w:val="000000"/>
        </w:rPr>
        <w:t xml:space="preserve"> indică prezenţa  încărcăturii cu poluant petrolier în toate probele </w:t>
      </w:r>
      <w:r w:rsidRPr="00DE4BA5">
        <w:rPr>
          <w:rFonts w:ascii="Arial" w:hAnsi="Arial" w:cs="Arial"/>
        </w:rPr>
        <w:t>analizate (</w:t>
      </w:r>
      <w:r w:rsidRPr="00DE4BA5">
        <w:rPr>
          <w:rFonts w:ascii="Arial" w:hAnsi="Arial" w:cs="Arial"/>
          <w:color w:val="000000"/>
        </w:rPr>
        <w:t>Tabelul nr.4.1.</w:t>
      </w:r>
      <w:r w:rsidRPr="00DE4BA5">
        <w:rPr>
          <w:rFonts w:ascii="Arial" w:hAnsi="Arial" w:cs="Arial"/>
        </w:rPr>
        <w:t>.). Pentru aprecierea gradului de contaminare cu poluant petrolier</w:t>
      </w:r>
      <w:r w:rsidRPr="00DE4BA5">
        <w:rPr>
          <w:rFonts w:ascii="Arial" w:hAnsi="Arial" w:cs="Arial"/>
          <w:b/>
          <w:bCs/>
        </w:rPr>
        <w:t xml:space="preserve"> </w:t>
      </w:r>
      <w:r w:rsidRPr="00DE4BA5">
        <w:rPr>
          <w:rFonts w:ascii="Arial" w:hAnsi="Arial" w:cs="Arial"/>
        </w:rPr>
        <w:t xml:space="preserve">s-au ales ca referinţe valoarea percentilei 75 (83,3 µg/L, n=327), calculată în apele din zona marină românească cu activităţi offshore în 2010-2015 şi standardul de calitate pentru substanţele prioritare prevăzute de </w:t>
      </w:r>
      <w:r w:rsidRPr="00DE4BA5">
        <w:rPr>
          <w:rFonts w:ascii="Arial" w:hAnsi="Arial" w:cs="Arial"/>
          <w:i/>
          <w:iCs/>
        </w:rPr>
        <w:t xml:space="preserve">Ordinul Ministrului Mediului şi Gospodăririi apelor nr. 161/2006 pentru aprobarea “Normativului privind clasificarea calităţii apelor de suprafaţă în vederea stabilirii stării ecologice a corpurilor de apă“ </w:t>
      </w:r>
      <w:r w:rsidRPr="00DE4BA5">
        <w:rPr>
          <w:rFonts w:ascii="Arial" w:hAnsi="Arial" w:cs="Arial"/>
        </w:rPr>
        <w:t>(</w:t>
      </w:r>
      <w:r w:rsidRPr="00DE4BA5">
        <w:rPr>
          <w:rFonts w:ascii="Arial" w:hAnsi="Arial" w:cs="Arial"/>
          <w:color w:val="000000"/>
        </w:rPr>
        <w:t xml:space="preserve">Figura nr.4. </w:t>
      </w:r>
      <w:r w:rsidRPr="00DE4BA5">
        <w:rPr>
          <w:rFonts w:ascii="Arial" w:hAnsi="Arial" w:cs="Arial"/>
        </w:rPr>
        <w:t xml:space="preserve">10.). </w:t>
      </w:r>
    </w:p>
    <w:p w:rsidR="00DE4BA5" w:rsidRPr="00DE4BA5" w:rsidRDefault="00DE4BA5" w:rsidP="00DE4BA5">
      <w:pPr>
        <w:spacing w:line="360" w:lineRule="auto"/>
        <w:ind w:firstLine="720"/>
        <w:jc w:val="both"/>
        <w:rPr>
          <w:rFonts w:ascii="Arial" w:hAnsi="Arial" w:cs="Arial"/>
          <w:color w:val="000000"/>
        </w:rPr>
      </w:pPr>
      <w:r w:rsidRPr="00DE4BA5">
        <w:rPr>
          <w:rFonts w:ascii="Arial" w:hAnsi="Arial" w:cs="Arial"/>
        </w:rPr>
        <w:t>În mai 2015, conţinutul total în hidrocarburi petroliere-</w:t>
      </w:r>
      <w:smartTag w:uri="urn:schemas-microsoft-com:office:smarttags" w:element="stockticker">
        <w:r w:rsidRPr="00DE4BA5">
          <w:rPr>
            <w:rFonts w:ascii="Arial" w:hAnsi="Arial" w:cs="Arial"/>
          </w:rPr>
          <w:t>HPT</w:t>
        </w:r>
      </w:smartTag>
      <w:r w:rsidRPr="00DE4BA5">
        <w:rPr>
          <w:rFonts w:ascii="Arial" w:hAnsi="Arial" w:cs="Arial"/>
        </w:rPr>
        <w:t xml:space="preserve"> (μg/L) din apele marine - zona Sondei 826 A Lebăda Vest / PFSS VI s-a situat sub nivelul ales ca referinţă cu o medie de 81,2 ± 0,6 (μg/L) care nu diferă semnficativ de media (87,6 ± 32,2 μg/L) determi</w:t>
      </w:r>
      <w:r w:rsidRPr="00DE4BA5">
        <w:rPr>
          <w:rFonts w:ascii="Arial" w:hAnsi="Arial" w:cs="Arial"/>
          <w:color w:val="000000"/>
        </w:rPr>
        <w:t xml:space="preserve">nată în perioada ianuarie 2014- aprilie 2015 (p </w:t>
      </w:r>
      <w:r w:rsidRPr="00DE4BA5">
        <w:rPr>
          <w:rFonts w:ascii="Arial" w:hAnsi="Arial" w:cs="Arial"/>
          <w:color w:val="000000"/>
          <w:lang w:val="en-GB"/>
        </w:rPr>
        <w:t xml:space="preserve">&gt; 0,05). </w:t>
      </w:r>
      <w:r w:rsidRPr="00DE4BA5">
        <w:rPr>
          <w:rFonts w:ascii="Arial" w:hAnsi="Arial" w:cs="Arial"/>
          <w:color w:val="000000"/>
          <w:shd w:val="clear" w:color="auto" w:fill="FFFFFF"/>
        </w:rPr>
        <w:t>Analiza c</w:t>
      </w:r>
      <w:r w:rsidRPr="00DE4BA5">
        <w:rPr>
          <w:rFonts w:ascii="Arial" w:hAnsi="Arial" w:cs="Arial"/>
          <w:color w:val="000000"/>
        </w:rPr>
        <w:t>onţinutul total în hidrocarburi petroliere în perioada 2014-2015 indică o poluare scăzută cu produs petrolier, valorile concentraţiilor nu depăşesc limita maxim admisă de standardul de calitate (200,0 µg/L) în toate probele analizate.</w:t>
      </w:r>
    </w:p>
    <w:p w:rsidR="00DE4BA5" w:rsidRPr="00DE4BA5" w:rsidRDefault="00DE4BA5" w:rsidP="00DE4BA5">
      <w:pPr>
        <w:spacing w:line="360" w:lineRule="auto"/>
        <w:jc w:val="both"/>
        <w:rPr>
          <w:rFonts w:cs="Times New Roman"/>
          <w:color w:val="000000"/>
          <w:highlight w:val="yellow"/>
        </w:rPr>
      </w:pPr>
    </w:p>
    <w:p w:rsidR="00DE4BA5" w:rsidRPr="00DE4BA5" w:rsidRDefault="00DE4BA5" w:rsidP="00DE4BA5">
      <w:pPr>
        <w:spacing w:line="360" w:lineRule="auto"/>
        <w:jc w:val="center"/>
        <w:rPr>
          <w:highlight w:val="yellow"/>
        </w:rPr>
      </w:pPr>
      <w:r w:rsidRPr="00DE4BA5">
        <w:rPr>
          <w:noProof/>
          <w:lang w:eastAsia="ro-RO"/>
        </w:rPr>
        <w:lastRenderedPageBreak/>
        <w:drawing>
          <wp:inline distT="0" distB="0" distL="0" distR="0" wp14:anchorId="68FB8844" wp14:editId="14A79769">
            <wp:extent cx="5667375" cy="3305175"/>
            <wp:effectExtent l="0" t="0" r="9525" b="9525"/>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3305175"/>
                    </a:xfrm>
                    <a:prstGeom prst="rect">
                      <a:avLst/>
                    </a:prstGeom>
                    <a:noFill/>
                    <a:ln>
                      <a:noFill/>
                    </a:ln>
                  </pic:spPr>
                </pic:pic>
              </a:graphicData>
            </a:graphic>
          </wp:inline>
        </w:drawing>
      </w:r>
    </w:p>
    <w:p w:rsidR="00DE4BA5" w:rsidRPr="00DE4BA5" w:rsidRDefault="00DE4BA5" w:rsidP="00DE4BA5">
      <w:pPr>
        <w:jc w:val="center"/>
        <w:rPr>
          <w:rFonts w:ascii="Arial" w:hAnsi="Arial" w:cs="Arial"/>
        </w:rPr>
      </w:pPr>
      <w:r w:rsidRPr="00DE4BA5">
        <w:rPr>
          <w:rFonts w:ascii="Arial" w:hAnsi="Arial" w:cs="Arial"/>
          <w:color w:val="000000"/>
        </w:rPr>
        <w:t>Figura nr.4. 2.</w:t>
      </w:r>
      <w:r w:rsidRPr="00DE4BA5">
        <w:rPr>
          <w:rFonts w:ascii="Arial" w:hAnsi="Arial" w:cs="Arial"/>
        </w:rPr>
        <w:t>10. –</w:t>
      </w:r>
      <w:r w:rsidRPr="00DE4BA5">
        <w:rPr>
          <w:rFonts w:ascii="Arial" w:hAnsi="Arial" w:cs="Arial"/>
          <w:bCs/>
        </w:rPr>
        <w:t xml:space="preserve"> </w:t>
      </w:r>
      <w:r w:rsidRPr="00DE4BA5">
        <w:rPr>
          <w:rFonts w:ascii="Arial" w:hAnsi="Arial" w:cs="Arial"/>
        </w:rPr>
        <w:t>Concentra</w:t>
      </w:r>
      <w:r w:rsidRPr="00DE4BA5">
        <w:rPr>
          <w:rFonts w:ascii="Arial" w:hAnsi="Calibri" w:cs="Arial"/>
        </w:rPr>
        <w:t>ț</w:t>
      </w:r>
      <w:r w:rsidRPr="00DE4BA5">
        <w:rPr>
          <w:rFonts w:ascii="Arial" w:hAnsi="Arial" w:cs="Arial"/>
        </w:rPr>
        <w:t>iile hidrocarburilor petroliere-</w:t>
      </w:r>
      <w:smartTag w:uri="urn:schemas-microsoft-com:office:smarttags" w:element="stockticker">
        <w:r w:rsidRPr="00DE4BA5">
          <w:rPr>
            <w:rFonts w:ascii="Arial" w:hAnsi="Arial" w:cs="Arial"/>
          </w:rPr>
          <w:t>HPT</w:t>
        </w:r>
      </w:smartTag>
      <w:r w:rsidRPr="00DE4BA5">
        <w:rPr>
          <w:rFonts w:ascii="Arial" w:hAnsi="Arial" w:cs="Arial"/>
        </w:rPr>
        <w:t xml:space="preserve"> (µg/L) în apele marine din zona Sondei 826 A Lebăda Vest / PFSS VI comparate cu percentila 75  a datelor din zone cu activităţi offshore şi limita maxim admisă de Ordinul nr. 161/2006, perioada 2014-2015</w:t>
      </w:r>
    </w:p>
    <w:p w:rsidR="00DE4BA5" w:rsidRPr="00DE4BA5" w:rsidRDefault="00DE4BA5" w:rsidP="00DE4BA5">
      <w:pPr>
        <w:spacing w:line="360" w:lineRule="auto"/>
        <w:ind w:firstLine="720"/>
        <w:jc w:val="both"/>
        <w:rPr>
          <w:rFonts w:cs="Times New Roman"/>
          <w:b/>
          <w:bCs/>
        </w:rPr>
      </w:pPr>
    </w:p>
    <w:p w:rsidR="00DE4BA5" w:rsidRPr="00DE4BA5" w:rsidRDefault="00DE4BA5" w:rsidP="00DE4BA5">
      <w:pPr>
        <w:spacing w:line="360" w:lineRule="auto"/>
        <w:jc w:val="both"/>
        <w:rPr>
          <w:rFonts w:ascii="Arial" w:hAnsi="Arial" w:cs="Arial"/>
          <w:color w:val="000000"/>
          <w:highlight w:val="yellow"/>
        </w:rPr>
      </w:pPr>
    </w:p>
    <w:p w:rsidR="00DE4BA5" w:rsidRPr="00DE4BA5" w:rsidRDefault="00DE4BA5" w:rsidP="00DE4BA5">
      <w:pPr>
        <w:spacing w:line="360" w:lineRule="auto"/>
        <w:ind w:firstLine="720"/>
        <w:jc w:val="both"/>
        <w:rPr>
          <w:rFonts w:ascii="Arial" w:hAnsi="Arial" w:cs="Arial"/>
          <w:color w:val="000000"/>
        </w:rPr>
      </w:pPr>
      <w:r w:rsidRPr="00DE4BA5">
        <w:rPr>
          <w:rFonts w:ascii="Arial" w:hAnsi="Arial" w:cs="Arial"/>
          <w:color w:val="000000"/>
        </w:rPr>
        <w:t xml:space="preserve">În perioada 2014-2015, valorile concentraţiilor poluantului petrolier în apele marine din zona Sondei 826 A Lebăda Vest / </w:t>
      </w:r>
      <w:r w:rsidRPr="00DE4BA5">
        <w:rPr>
          <w:rFonts w:ascii="Arial" w:hAnsi="Arial" w:cs="Arial"/>
        </w:rPr>
        <w:t>PFSS VI</w:t>
      </w:r>
      <w:r w:rsidRPr="00DE4BA5">
        <w:rPr>
          <w:rFonts w:ascii="Arial" w:hAnsi="Arial" w:cs="Arial"/>
          <w:color w:val="000000"/>
        </w:rPr>
        <w:t xml:space="preserve"> s-au situat sub limita maxim admisă de Ordinul nr.161/2006.</w:t>
      </w:r>
    </w:p>
    <w:p w:rsidR="00DE4BA5" w:rsidRPr="00DE4BA5" w:rsidRDefault="00DE4BA5" w:rsidP="00DE4BA5">
      <w:pPr>
        <w:spacing w:line="360" w:lineRule="auto"/>
        <w:ind w:firstLine="720"/>
        <w:jc w:val="both"/>
        <w:rPr>
          <w:rFonts w:cs="Times New Roman"/>
          <w:b/>
          <w:bCs/>
          <w:color w:val="000000"/>
          <w:highlight w:val="yellow"/>
        </w:rPr>
      </w:pPr>
    </w:p>
    <w:p w:rsidR="00DE4BA5" w:rsidRPr="00DE4BA5" w:rsidRDefault="00DE4BA5" w:rsidP="00DE4BA5">
      <w:pPr>
        <w:spacing w:line="360" w:lineRule="auto"/>
        <w:ind w:firstLine="720"/>
        <w:jc w:val="both"/>
        <w:rPr>
          <w:rFonts w:ascii="Arial" w:hAnsi="Arial" w:cs="Arial"/>
          <w:color w:val="0000FF"/>
        </w:rPr>
      </w:pPr>
      <w:r w:rsidRPr="00DE4BA5">
        <w:rPr>
          <w:rFonts w:ascii="Arial" w:hAnsi="Arial" w:cs="Arial"/>
          <w:b/>
          <w:bCs/>
          <w:color w:val="000000"/>
        </w:rPr>
        <w:t>Hidrocarburi Aromatice Polinucleare - HAP</w:t>
      </w:r>
      <w:r w:rsidRPr="00DE4BA5">
        <w:rPr>
          <w:rFonts w:ascii="Arial" w:hAnsi="Arial" w:cs="Arial"/>
          <w:b/>
          <w:bCs/>
          <w:color w:val="000000"/>
        </w:rPr>
        <w:tab/>
      </w:r>
      <w:r w:rsidRPr="00DE4BA5">
        <w:rPr>
          <w:rFonts w:ascii="Arial" w:hAnsi="Arial" w:cs="Arial"/>
          <w:color w:val="0000FF"/>
        </w:rPr>
        <w:tab/>
      </w:r>
    </w:p>
    <w:p w:rsidR="00DE4BA5" w:rsidRPr="00DE4BA5" w:rsidRDefault="00DE4BA5" w:rsidP="00DE4BA5">
      <w:pPr>
        <w:spacing w:line="360" w:lineRule="auto"/>
        <w:ind w:firstLine="720"/>
        <w:jc w:val="both"/>
        <w:rPr>
          <w:rFonts w:ascii="Arial" w:hAnsi="Arial" w:cs="Arial"/>
          <w:b/>
          <w:bCs/>
        </w:rPr>
      </w:pPr>
      <w:r w:rsidRPr="00DE4BA5">
        <w:rPr>
          <w:rFonts w:ascii="Arial" w:hAnsi="Arial" w:cs="Arial"/>
        </w:rPr>
        <w:t>Nivelul de contaminare cu hidrocarburi aromatice polinucleare - HAP din apele marine prelevate din zona sondei 826 A Lebăda</w:t>
      </w:r>
      <w:r w:rsidRPr="00DE4BA5">
        <w:rPr>
          <w:rFonts w:ascii="Arial" w:hAnsi="Arial" w:cs="Arial"/>
          <w:b/>
          <w:bCs/>
        </w:rPr>
        <w:t xml:space="preserve"> </w:t>
      </w:r>
      <w:r w:rsidRPr="00DE4BA5">
        <w:rPr>
          <w:rFonts w:ascii="Arial" w:hAnsi="Arial" w:cs="Arial"/>
        </w:rPr>
        <w:t>Vest / PFSS VI este prezentat în</w:t>
      </w:r>
      <w:r w:rsidRPr="00DE4BA5">
        <w:rPr>
          <w:rFonts w:ascii="Arial" w:hAnsi="Arial" w:cs="Arial"/>
          <w:b/>
          <w:bCs/>
        </w:rPr>
        <w:t xml:space="preserve"> </w:t>
      </w:r>
      <w:r w:rsidRPr="00DE4BA5">
        <w:rPr>
          <w:rFonts w:ascii="Arial" w:hAnsi="Arial" w:cs="Arial"/>
        </w:rPr>
        <w:t>Tabelul nr.4.2. Analiza HAP-urilor indică prezenţa celor 16 contaminanţi organici prioritar periculoşi (naftalină, acenaftilen, acenaften, fluoren, fenantren, antracen, fluoranten, piren, benzo[a]antracen, crisen, benzo[b]fluoranten, benzo[k]fluoranten, benzo[a]piren, benzo(g,h,i)perilen, dibenzo(a,h)antracen şi indeno(1,2,3 -c,d) piren în toate probele analizate (Tabelul nr.4.2.2.).</w:t>
      </w:r>
    </w:p>
    <w:p w:rsidR="00DE4BA5" w:rsidRPr="00DE4BA5" w:rsidRDefault="00DE4BA5" w:rsidP="00DE4BA5">
      <w:pPr>
        <w:spacing w:line="360" w:lineRule="auto"/>
        <w:jc w:val="both"/>
        <w:rPr>
          <w:rFonts w:ascii="Arial" w:hAnsi="Arial" w:cs="Arial"/>
        </w:rPr>
      </w:pPr>
      <w:r w:rsidRPr="00DE4BA5">
        <w:rPr>
          <w:rFonts w:ascii="Arial" w:hAnsi="Arial" w:cs="Arial"/>
        </w:rPr>
        <w:tab/>
      </w:r>
    </w:p>
    <w:p w:rsidR="00DE4BA5" w:rsidRPr="00DE4BA5" w:rsidRDefault="00DE4BA5" w:rsidP="00DE4BA5">
      <w:pPr>
        <w:spacing w:line="360" w:lineRule="auto"/>
        <w:jc w:val="right"/>
        <w:rPr>
          <w:rFonts w:ascii="Arial" w:hAnsi="Arial" w:cs="Arial"/>
          <w:color w:val="000000"/>
        </w:rPr>
      </w:pPr>
      <w:r w:rsidRPr="00DE4BA5">
        <w:rPr>
          <w:rFonts w:ascii="Arial" w:hAnsi="Arial" w:cs="Arial"/>
          <w:color w:val="000000"/>
        </w:rPr>
        <w:lastRenderedPageBreak/>
        <w:t>Tabelul nr.4.2.2.</w:t>
      </w:r>
    </w:p>
    <w:p w:rsidR="00DE4BA5" w:rsidRPr="00DE4BA5" w:rsidRDefault="00DE4BA5" w:rsidP="00DE4BA5">
      <w:pPr>
        <w:spacing w:line="360" w:lineRule="auto"/>
        <w:jc w:val="both"/>
        <w:rPr>
          <w:rFonts w:ascii="Arial" w:hAnsi="Arial" w:cs="Arial"/>
          <w:b/>
          <w:bCs/>
        </w:rPr>
      </w:pPr>
      <w:r w:rsidRPr="00DE4BA5">
        <w:rPr>
          <w:rFonts w:ascii="Arial" w:hAnsi="Arial" w:cs="Arial"/>
        </w:rPr>
        <w:t>Concentraţiile HAP- urilor  din apele marine în zona sondei 826 A Lebăda</w:t>
      </w:r>
      <w:r w:rsidRPr="00DE4BA5">
        <w:rPr>
          <w:rFonts w:ascii="Arial" w:hAnsi="Arial" w:cs="Arial"/>
          <w:b/>
          <w:bCs/>
        </w:rPr>
        <w:t xml:space="preserve"> </w:t>
      </w:r>
      <w:r w:rsidRPr="00DE4BA5">
        <w:rPr>
          <w:rFonts w:ascii="Arial" w:hAnsi="Arial" w:cs="Arial"/>
        </w:rPr>
        <w:t>Vest care depăşesc valorile maxime admise de Ordinul nr.161/2006, mai 2015</w:t>
      </w:r>
    </w:p>
    <w:p w:rsidR="00DE4BA5" w:rsidRPr="00DE4BA5" w:rsidRDefault="00DE4BA5" w:rsidP="00DE4BA5">
      <w:pPr>
        <w:jc w:val="both"/>
        <w:rPr>
          <w:i/>
          <w:iCs/>
          <w:sz w:val="20"/>
          <w:szCs w:val="20"/>
          <w:highlight w:val="yellow"/>
        </w:rPr>
      </w:pPr>
    </w:p>
    <w:tbl>
      <w:tblPr>
        <w:tblW w:w="5343" w:type="pct"/>
        <w:jc w:val="center"/>
        <w:tblBorders>
          <w:top w:val="single" w:sz="12" w:space="0" w:color="008000"/>
          <w:bottom w:val="single" w:sz="12" w:space="0" w:color="008000"/>
        </w:tblBorders>
        <w:tblLook w:val="00E0" w:firstRow="1" w:lastRow="1" w:firstColumn="1" w:lastColumn="0" w:noHBand="0" w:noVBand="0"/>
      </w:tblPr>
      <w:tblGrid>
        <w:gridCol w:w="2408"/>
        <w:gridCol w:w="695"/>
        <w:gridCol w:w="906"/>
        <w:gridCol w:w="354"/>
        <w:gridCol w:w="1110"/>
        <w:gridCol w:w="1232"/>
        <w:gridCol w:w="1298"/>
        <w:gridCol w:w="1230"/>
        <w:gridCol w:w="764"/>
      </w:tblGrid>
      <w:tr w:rsidR="00DE4BA5" w:rsidRPr="00DE4BA5" w:rsidTr="00AE5D0B">
        <w:trPr>
          <w:trHeight w:val="330"/>
          <w:jc w:val="center"/>
        </w:trPr>
        <w:tc>
          <w:tcPr>
            <w:tcW w:w="1205" w:type="pct"/>
            <w:vMerge w:val="restart"/>
            <w:tcBorders>
              <w:top w:val="single" w:sz="12" w:space="0" w:color="008000"/>
              <w:bottom w:val="single" w:sz="6" w:space="0" w:color="008000"/>
            </w:tcBorders>
            <w:noWrap/>
          </w:tcPr>
          <w:p w:rsidR="00DE4BA5" w:rsidRPr="00DE4BA5" w:rsidRDefault="00DE4BA5" w:rsidP="00DE4BA5">
            <w:pPr>
              <w:jc w:val="right"/>
              <w:rPr>
                <w:b/>
                <w:bCs/>
              </w:rPr>
            </w:pPr>
          </w:p>
        </w:tc>
        <w:tc>
          <w:tcPr>
            <w:tcW w:w="348" w:type="pct"/>
            <w:vMerge w:val="restart"/>
            <w:tcBorders>
              <w:top w:val="single" w:sz="12" w:space="0" w:color="008000"/>
              <w:bottom w:val="single" w:sz="6" w:space="0" w:color="008000"/>
            </w:tcBorders>
          </w:tcPr>
          <w:p w:rsidR="00DE4BA5" w:rsidRPr="00DE4BA5" w:rsidRDefault="00DE4BA5" w:rsidP="00DE4BA5">
            <w:pPr>
              <w:jc w:val="center"/>
              <w:rPr>
                <w:b/>
                <w:bCs/>
                <w:color w:val="000000"/>
              </w:rPr>
            </w:pPr>
          </w:p>
        </w:tc>
        <w:tc>
          <w:tcPr>
            <w:tcW w:w="453" w:type="pct"/>
            <w:vMerge w:val="restart"/>
            <w:tcBorders>
              <w:top w:val="single" w:sz="12" w:space="0" w:color="008000"/>
              <w:bottom w:val="single" w:sz="6" w:space="0" w:color="008000"/>
            </w:tcBorders>
          </w:tcPr>
          <w:p w:rsidR="00DE4BA5" w:rsidRPr="00DE4BA5" w:rsidRDefault="00DE4BA5" w:rsidP="00DE4BA5">
            <w:pPr>
              <w:jc w:val="both"/>
              <w:rPr>
                <w:b/>
                <w:bCs/>
                <w:color w:val="000000"/>
              </w:rPr>
            </w:pPr>
            <w:r w:rsidRPr="00DE4BA5">
              <w:rPr>
                <w:b/>
                <w:bCs/>
                <w:color w:val="000000"/>
              </w:rPr>
              <w:t>LMA*</w:t>
            </w:r>
          </w:p>
        </w:tc>
        <w:tc>
          <w:tcPr>
            <w:tcW w:w="177" w:type="pct"/>
            <w:vMerge w:val="restart"/>
            <w:tcBorders>
              <w:top w:val="single" w:sz="12" w:space="0" w:color="008000"/>
              <w:bottom w:val="single" w:sz="6" w:space="0" w:color="008000"/>
            </w:tcBorders>
            <w:noWrap/>
          </w:tcPr>
          <w:p w:rsidR="00DE4BA5" w:rsidRPr="00DE4BA5" w:rsidRDefault="00DE4BA5" w:rsidP="00DE4BA5">
            <w:pPr>
              <w:jc w:val="center"/>
              <w:rPr>
                <w:b/>
                <w:bCs/>
              </w:rPr>
            </w:pPr>
            <w:r w:rsidRPr="00DE4BA5">
              <w:rPr>
                <w:b/>
                <w:bCs/>
                <w:color w:val="000000"/>
              </w:rPr>
              <w:t>n</w:t>
            </w:r>
          </w:p>
        </w:tc>
        <w:tc>
          <w:tcPr>
            <w:tcW w:w="555" w:type="pct"/>
            <w:vMerge w:val="restart"/>
            <w:tcBorders>
              <w:top w:val="single" w:sz="12" w:space="0" w:color="008000"/>
              <w:bottom w:val="single" w:sz="6" w:space="0" w:color="008000"/>
            </w:tcBorders>
            <w:noWrap/>
          </w:tcPr>
          <w:p w:rsidR="00DE4BA5" w:rsidRPr="00DE4BA5" w:rsidRDefault="00DE4BA5" w:rsidP="00DE4BA5">
            <w:pPr>
              <w:jc w:val="center"/>
              <w:rPr>
                <w:b/>
                <w:bCs/>
              </w:rPr>
            </w:pPr>
            <w:r w:rsidRPr="00DE4BA5">
              <w:rPr>
                <w:b/>
                <w:bCs/>
                <w:color w:val="000000"/>
              </w:rPr>
              <w:t>mediana</w:t>
            </w:r>
          </w:p>
        </w:tc>
        <w:tc>
          <w:tcPr>
            <w:tcW w:w="616" w:type="pct"/>
            <w:vMerge w:val="restart"/>
            <w:tcBorders>
              <w:top w:val="single" w:sz="12" w:space="0" w:color="008000"/>
              <w:bottom w:val="single" w:sz="6" w:space="0" w:color="008000"/>
            </w:tcBorders>
            <w:noWrap/>
          </w:tcPr>
          <w:p w:rsidR="00DE4BA5" w:rsidRPr="00DE4BA5" w:rsidRDefault="00DE4BA5" w:rsidP="00DE4BA5">
            <w:pPr>
              <w:jc w:val="center"/>
              <w:rPr>
                <w:b/>
                <w:bCs/>
              </w:rPr>
            </w:pPr>
            <w:r w:rsidRPr="00DE4BA5">
              <w:rPr>
                <w:b/>
                <w:bCs/>
                <w:color w:val="000000"/>
              </w:rPr>
              <w:t>minimum</w:t>
            </w:r>
          </w:p>
        </w:tc>
        <w:tc>
          <w:tcPr>
            <w:tcW w:w="649" w:type="pct"/>
            <w:vMerge w:val="restart"/>
            <w:tcBorders>
              <w:top w:val="single" w:sz="12" w:space="0" w:color="008000"/>
              <w:bottom w:val="single" w:sz="6" w:space="0" w:color="008000"/>
            </w:tcBorders>
            <w:noWrap/>
          </w:tcPr>
          <w:p w:rsidR="00DE4BA5" w:rsidRPr="00DE4BA5" w:rsidRDefault="00DE4BA5" w:rsidP="00DE4BA5">
            <w:pPr>
              <w:jc w:val="center"/>
              <w:rPr>
                <w:b/>
                <w:bCs/>
              </w:rPr>
            </w:pPr>
            <w:r w:rsidRPr="00DE4BA5">
              <w:rPr>
                <w:b/>
                <w:bCs/>
                <w:color w:val="000000"/>
              </w:rPr>
              <w:t>maximum</w:t>
            </w:r>
          </w:p>
        </w:tc>
        <w:tc>
          <w:tcPr>
            <w:tcW w:w="997" w:type="pct"/>
            <w:gridSpan w:val="2"/>
            <w:tcBorders>
              <w:top w:val="single" w:sz="12" w:space="0" w:color="008000"/>
              <w:bottom w:val="single" w:sz="6" w:space="0" w:color="008000"/>
            </w:tcBorders>
            <w:noWrap/>
          </w:tcPr>
          <w:p w:rsidR="00DE4BA5" w:rsidRPr="00DE4BA5" w:rsidRDefault="00DE4BA5" w:rsidP="00DE4BA5">
            <w:pPr>
              <w:jc w:val="center"/>
              <w:rPr>
                <w:b/>
                <w:bCs/>
              </w:rPr>
            </w:pPr>
            <w:r w:rsidRPr="00DE4BA5">
              <w:rPr>
                <w:b/>
                <w:bCs/>
                <w:color w:val="000000"/>
              </w:rPr>
              <w:t>percentila</w:t>
            </w:r>
          </w:p>
        </w:tc>
      </w:tr>
      <w:tr w:rsidR="00DE4BA5" w:rsidRPr="00DE4BA5" w:rsidTr="00AE5D0B">
        <w:trPr>
          <w:trHeight w:val="210"/>
          <w:jc w:val="center"/>
        </w:trPr>
        <w:tc>
          <w:tcPr>
            <w:tcW w:w="1205" w:type="pct"/>
            <w:vMerge/>
            <w:noWrap/>
          </w:tcPr>
          <w:p w:rsidR="00DE4BA5" w:rsidRPr="00DE4BA5" w:rsidRDefault="00DE4BA5" w:rsidP="00DE4BA5">
            <w:pPr>
              <w:jc w:val="right"/>
              <w:rPr>
                <w:b/>
                <w:bCs/>
              </w:rPr>
            </w:pPr>
          </w:p>
        </w:tc>
        <w:tc>
          <w:tcPr>
            <w:tcW w:w="348" w:type="pct"/>
            <w:vMerge/>
          </w:tcPr>
          <w:p w:rsidR="00DE4BA5" w:rsidRPr="00DE4BA5" w:rsidRDefault="00DE4BA5" w:rsidP="00DE4BA5">
            <w:pPr>
              <w:jc w:val="center"/>
              <w:rPr>
                <w:b/>
                <w:bCs/>
                <w:color w:val="000000"/>
              </w:rPr>
            </w:pPr>
          </w:p>
        </w:tc>
        <w:tc>
          <w:tcPr>
            <w:tcW w:w="453" w:type="pct"/>
            <w:vMerge/>
          </w:tcPr>
          <w:p w:rsidR="00DE4BA5" w:rsidRPr="00DE4BA5" w:rsidRDefault="00DE4BA5" w:rsidP="00DE4BA5">
            <w:pPr>
              <w:jc w:val="both"/>
              <w:rPr>
                <w:b/>
                <w:bCs/>
                <w:color w:val="000000"/>
              </w:rPr>
            </w:pPr>
          </w:p>
        </w:tc>
        <w:tc>
          <w:tcPr>
            <w:tcW w:w="177" w:type="pct"/>
            <w:vMerge/>
            <w:noWrap/>
          </w:tcPr>
          <w:p w:rsidR="00DE4BA5" w:rsidRPr="00DE4BA5" w:rsidRDefault="00DE4BA5" w:rsidP="00DE4BA5">
            <w:pPr>
              <w:jc w:val="center"/>
              <w:rPr>
                <w:b/>
                <w:bCs/>
                <w:color w:val="000000"/>
              </w:rPr>
            </w:pPr>
          </w:p>
        </w:tc>
        <w:tc>
          <w:tcPr>
            <w:tcW w:w="555" w:type="pct"/>
            <w:vMerge/>
            <w:noWrap/>
          </w:tcPr>
          <w:p w:rsidR="00DE4BA5" w:rsidRPr="00DE4BA5" w:rsidRDefault="00DE4BA5" w:rsidP="00DE4BA5">
            <w:pPr>
              <w:jc w:val="center"/>
              <w:rPr>
                <w:b/>
                <w:bCs/>
                <w:color w:val="000000"/>
              </w:rPr>
            </w:pPr>
          </w:p>
        </w:tc>
        <w:tc>
          <w:tcPr>
            <w:tcW w:w="616" w:type="pct"/>
            <w:vMerge/>
            <w:noWrap/>
          </w:tcPr>
          <w:p w:rsidR="00DE4BA5" w:rsidRPr="00DE4BA5" w:rsidRDefault="00DE4BA5" w:rsidP="00DE4BA5">
            <w:pPr>
              <w:jc w:val="center"/>
              <w:rPr>
                <w:b/>
                <w:bCs/>
                <w:color w:val="000000"/>
              </w:rPr>
            </w:pPr>
          </w:p>
        </w:tc>
        <w:tc>
          <w:tcPr>
            <w:tcW w:w="649" w:type="pct"/>
            <w:vMerge/>
            <w:noWrap/>
          </w:tcPr>
          <w:p w:rsidR="00DE4BA5" w:rsidRPr="00DE4BA5" w:rsidRDefault="00DE4BA5" w:rsidP="00DE4BA5">
            <w:pPr>
              <w:jc w:val="center"/>
              <w:rPr>
                <w:b/>
                <w:bCs/>
                <w:color w:val="000000"/>
              </w:rPr>
            </w:pPr>
          </w:p>
        </w:tc>
        <w:tc>
          <w:tcPr>
            <w:tcW w:w="615" w:type="pct"/>
            <w:noWrap/>
          </w:tcPr>
          <w:p w:rsidR="00DE4BA5" w:rsidRPr="00DE4BA5" w:rsidRDefault="00DE4BA5" w:rsidP="00DE4BA5">
            <w:pPr>
              <w:jc w:val="center"/>
              <w:rPr>
                <w:b/>
                <w:bCs/>
                <w:color w:val="000000"/>
              </w:rPr>
            </w:pPr>
            <w:r w:rsidRPr="00DE4BA5">
              <w:rPr>
                <w:b/>
                <w:bCs/>
                <w:color w:val="000000"/>
              </w:rPr>
              <w:t>25</w:t>
            </w:r>
          </w:p>
        </w:tc>
        <w:tc>
          <w:tcPr>
            <w:tcW w:w="382" w:type="pct"/>
            <w:noWrap/>
          </w:tcPr>
          <w:p w:rsidR="00DE4BA5" w:rsidRPr="00DE4BA5" w:rsidRDefault="00DE4BA5" w:rsidP="00DE4BA5">
            <w:pPr>
              <w:jc w:val="center"/>
              <w:rPr>
                <w:b/>
                <w:bCs/>
                <w:color w:val="000000"/>
              </w:rPr>
            </w:pPr>
            <w:r w:rsidRPr="00DE4BA5">
              <w:rPr>
                <w:b/>
                <w:bCs/>
                <w:color w:val="000000"/>
              </w:rPr>
              <w:t>75</w:t>
            </w:r>
          </w:p>
        </w:tc>
      </w:tr>
      <w:tr w:rsidR="00DE4BA5" w:rsidRPr="00DE4BA5" w:rsidTr="00AE5D0B">
        <w:trPr>
          <w:jc w:val="center"/>
        </w:trPr>
        <w:tc>
          <w:tcPr>
            <w:tcW w:w="1205" w:type="pct"/>
            <w:noWrap/>
          </w:tcPr>
          <w:p w:rsidR="00DE4BA5" w:rsidRPr="00DE4BA5" w:rsidRDefault="00DE4BA5" w:rsidP="00DE4BA5">
            <w:pPr>
              <w:jc w:val="both"/>
              <w:rPr>
                <w:bCs/>
              </w:rPr>
            </w:pPr>
            <w:r w:rsidRPr="00DE4BA5">
              <w:rPr>
                <w:bCs/>
                <w:color w:val="000000"/>
              </w:rPr>
              <w:t xml:space="preserve">Naftalina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i/>
                <w:color w:val="000000"/>
              </w:rPr>
            </w:pPr>
            <w:r w:rsidRPr="00DE4BA5">
              <w:rPr>
                <w:i/>
                <w:color w:val="000000"/>
              </w:rPr>
              <w:t>2,400</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pPr>
            <w:r w:rsidRPr="00DE4BA5">
              <w:rPr>
                <w:color w:val="000000"/>
              </w:rPr>
              <w:t>0,126</w:t>
            </w:r>
          </w:p>
        </w:tc>
        <w:tc>
          <w:tcPr>
            <w:tcW w:w="616" w:type="pct"/>
            <w:noWrap/>
          </w:tcPr>
          <w:p w:rsidR="00DE4BA5" w:rsidRPr="00DE4BA5" w:rsidRDefault="00DE4BA5" w:rsidP="00DE4BA5">
            <w:pPr>
              <w:jc w:val="center"/>
            </w:pPr>
            <w:r w:rsidRPr="00DE4BA5">
              <w:rPr>
                <w:color w:val="000000"/>
              </w:rPr>
              <w:t>0,074</w:t>
            </w:r>
          </w:p>
        </w:tc>
        <w:tc>
          <w:tcPr>
            <w:tcW w:w="649" w:type="pct"/>
            <w:noWrap/>
          </w:tcPr>
          <w:p w:rsidR="00DE4BA5" w:rsidRPr="00DE4BA5" w:rsidRDefault="00DE4BA5" w:rsidP="00DE4BA5">
            <w:pPr>
              <w:jc w:val="center"/>
            </w:pPr>
            <w:r w:rsidRPr="00DE4BA5">
              <w:rPr>
                <w:color w:val="000000"/>
              </w:rPr>
              <w:t>1,105</w:t>
            </w:r>
          </w:p>
        </w:tc>
        <w:tc>
          <w:tcPr>
            <w:tcW w:w="615" w:type="pct"/>
            <w:noWrap/>
          </w:tcPr>
          <w:p w:rsidR="00DE4BA5" w:rsidRPr="00DE4BA5" w:rsidRDefault="00DE4BA5" w:rsidP="00DE4BA5">
            <w:pPr>
              <w:jc w:val="center"/>
            </w:pPr>
            <w:r w:rsidRPr="00DE4BA5">
              <w:rPr>
                <w:color w:val="000000"/>
              </w:rPr>
              <w:t>0,079</w:t>
            </w:r>
          </w:p>
        </w:tc>
        <w:tc>
          <w:tcPr>
            <w:tcW w:w="382" w:type="pct"/>
            <w:noWrap/>
          </w:tcPr>
          <w:p w:rsidR="00DE4BA5" w:rsidRPr="00DE4BA5" w:rsidRDefault="00DE4BA5" w:rsidP="00DE4BA5">
            <w:pPr>
              <w:jc w:val="center"/>
            </w:pPr>
            <w:r w:rsidRPr="00DE4BA5">
              <w:rPr>
                <w:color w:val="000000"/>
              </w:rPr>
              <w:t>0,175</w:t>
            </w:r>
          </w:p>
        </w:tc>
      </w:tr>
      <w:tr w:rsidR="00DE4BA5" w:rsidRPr="00DE4BA5" w:rsidTr="00AE5D0B">
        <w:trPr>
          <w:jc w:val="center"/>
        </w:trPr>
        <w:tc>
          <w:tcPr>
            <w:tcW w:w="1205" w:type="pct"/>
            <w:noWrap/>
          </w:tcPr>
          <w:p w:rsidR="00DE4BA5" w:rsidRPr="00DE4BA5" w:rsidRDefault="00DE4BA5" w:rsidP="00DE4BA5">
            <w:pPr>
              <w:jc w:val="both"/>
              <w:rPr>
                <w:bCs/>
              </w:rPr>
            </w:pPr>
            <w:r w:rsidRPr="00DE4BA5">
              <w:rPr>
                <w:bCs/>
                <w:color w:val="000000"/>
              </w:rPr>
              <w:t>Acenaftilen</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i/>
                <w:color w:val="000000"/>
              </w:rPr>
            </w:pPr>
            <w:r w:rsidRPr="00DE4BA5">
              <w:rPr>
                <w:i/>
                <w:color w:val="000000"/>
              </w:rPr>
              <w:t>-</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pPr>
            <w:r w:rsidRPr="00DE4BA5">
              <w:rPr>
                <w:color w:val="000000"/>
              </w:rPr>
              <w:t>0,019</w:t>
            </w:r>
          </w:p>
        </w:tc>
        <w:tc>
          <w:tcPr>
            <w:tcW w:w="616" w:type="pct"/>
            <w:noWrap/>
          </w:tcPr>
          <w:p w:rsidR="00DE4BA5" w:rsidRPr="00DE4BA5" w:rsidRDefault="00DE4BA5" w:rsidP="00DE4BA5">
            <w:pPr>
              <w:jc w:val="center"/>
            </w:pPr>
            <w:r w:rsidRPr="00DE4BA5">
              <w:rPr>
                <w:color w:val="000000"/>
              </w:rPr>
              <w:t>0,006</w:t>
            </w:r>
          </w:p>
        </w:tc>
        <w:tc>
          <w:tcPr>
            <w:tcW w:w="649" w:type="pct"/>
            <w:noWrap/>
          </w:tcPr>
          <w:p w:rsidR="00DE4BA5" w:rsidRPr="00DE4BA5" w:rsidRDefault="00DE4BA5" w:rsidP="00DE4BA5">
            <w:pPr>
              <w:jc w:val="center"/>
            </w:pPr>
            <w:r w:rsidRPr="00DE4BA5">
              <w:rPr>
                <w:color w:val="000000"/>
              </w:rPr>
              <w:t>0,035</w:t>
            </w:r>
          </w:p>
        </w:tc>
        <w:tc>
          <w:tcPr>
            <w:tcW w:w="615" w:type="pct"/>
            <w:noWrap/>
          </w:tcPr>
          <w:p w:rsidR="00DE4BA5" w:rsidRPr="00DE4BA5" w:rsidRDefault="00DE4BA5" w:rsidP="00DE4BA5">
            <w:pPr>
              <w:jc w:val="center"/>
            </w:pPr>
            <w:r w:rsidRPr="00DE4BA5">
              <w:rPr>
                <w:color w:val="000000"/>
              </w:rPr>
              <w:t>0,012</w:t>
            </w:r>
          </w:p>
        </w:tc>
        <w:tc>
          <w:tcPr>
            <w:tcW w:w="382" w:type="pct"/>
            <w:noWrap/>
          </w:tcPr>
          <w:p w:rsidR="00DE4BA5" w:rsidRPr="00DE4BA5" w:rsidRDefault="00DE4BA5" w:rsidP="00DE4BA5">
            <w:pPr>
              <w:jc w:val="center"/>
            </w:pPr>
            <w:r w:rsidRPr="00DE4BA5">
              <w:rPr>
                <w:color w:val="000000"/>
              </w:rPr>
              <w:t>0,030</w:t>
            </w:r>
          </w:p>
        </w:tc>
      </w:tr>
      <w:tr w:rsidR="00DE4BA5" w:rsidRPr="00DE4BA5" w:rsidTr="00AE5D0B">
        <w:trPr>
          <w:jc w:val="center"/>
        </w:trPr>
        <w:tc>
          <w:tcPr>
            <w:tcW w:w="1205" w:type="pct"/>
            <w:noWrap/>
          </w:tcPr>
          <w:p w:rsidR="00DE4BA5" w:rsidRPr="00DE4BA5" w:rsidRDefault="00DE4BA5" w:rsidP="00DE4BA5">
            <w:pPr>
              <w:jc w:val="both"/>
              <w:rPr>
                <w:bCs/>
              </w:rPr>
            </w:pPr>
            <w:r w:rsidRPr="00DE4BA5">
              <w:rPr>
                <w:bCs/>
                <w:color w:val="000000"/>
              </w:rPr>
              <w:t xml:space="preserve">Acenaften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i/>
                <w:color w:val="000000"/>
              </w:rPr>
            </w:pPr>
            <w:r w:rsidRPr="00DE4BA5">
              <w:rPr>
                <w:i/>
                <w:color w:val="000000"/>
              </w:rPr>
              <w:t>-</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pPr>
            <w:r w:rsidRPr="00DE4BA5">
              <w:rPr>
                <w:color w:val="000000"/>
              </w:rPr>
              <w:t>0,028</w:t>
            </w:r>
          </w:p>
        </w:tc>
        <w:tc>
          <w:tcPr>
            <w:tcW w:w="616" w:type="pct"/>
            <w:noWrap/>
          </w:tcPr>
          <w:p w:rsidR="00DE4BA5" w:rsidRPr="00DE4BA5" w:rsidRDefault="00DE4BA5" w:rsidP="00DE4BA5">
            <w:pPr>
              <w:jc w:val="center"/>
            </w:pPr>
            <w:r w:rsidRPr="00DE4BA5">
              <w:rPr>
                <w:color w:val="000000"/>
              </w:rPr>
              <w:t>0,013</w:t>
            </w:r>
          </w:p>
        </w:tc>
        <w:tc>
          <w:tcPr>
            <w:tcW w:w="649" w:type="pct"/>
            <w:noWrap/>
          </w:tcPr>
          <w:p w:rsidR="00DE4BA5" w:rsidRPr="00DE4BA5" w:rsidRDefault="00DE4BA5" w:rsidP="00DE4BA5">
            <w:pPr>
              <w:jc w:val="center"/>
            </w:pPr>
            <w:r w:rsidRPr="00DE4BA5">
              <w:rPr>
                <w:color w:val="000000"/>
              </w:rPr>
              <w:t>0,044</w:t>
            </w:r>
          </w:p>
        </w:tc>
        <w:tc>
          <w:tcPr>
            <w:tcW w:w="615" w:type="pct"/>
            <w:noWrap/>
          </w:tcPr>
          <w:p w:rsidR="00DE4BA5" w:rsidRPr="00DE4BA5" w:rsidRDefault="00DE4BA5" w:rsidP="00DE4BA5">
            <w:pPr>
              <w:jc w:val="center"/>
            </w:pPr>
            <w:r w:rsidRPr="00DE4BA5">
              <w:rPr>
                <w:color w:val="000000"/>
              </w:rPr>
              <w:t>0,016</w:t>
            </w:r>
          </w:p>
        </w:tc>
        <w:tc>
          <w:tcPr>
            <w:tcW w:w="382" w:type="pct"/>
            <w:noWrap/>
          </w:tcPr>
          <w:p w:rsidR="00DE4BA5" w:rsidRPr="00DE4BA5" w:rsidRDefault="00DE4BA5" w:rsidP="00DE4BA5">
            <w:pPr>
              <w:jc w:val="center"/>
            </w:pPr>
            <w:r w:rsidRPr="00DE4BA5">
              <w:rPr>
                <w:color w:val="000000"/>
              </w:rPr>
              <w:t>0,043</w:t>
            </w:r>
          </w:p>
        </w:tc>
      </w:tr>
      <w:tr w:rsidR="00DE4BA5" w:rsidRPr="00DE4BA5" w:rsidTr="00AE5D0B">
        <w:trPr>
          <w:jc w:val="center"/>
        </w:trPr>
        <w:tc>
          <w:tcPr>
            <w:tcW w:w="1205" w:type="pct"/>
            <w:noWrap/>
          </w:tcPr>
          <w:p w:rsidR="00DE4BA5" w:rsidRPr="00DE4BA5" w:rsidRDefault="00DE4BA5" w:rsidP="00DE4BA5">
            <w:pPr>
              <w:jc w:val="both"/>
              <w:rPr>
                <w:bCs/>
              </w:rPr>
            </w:pPr>
            <w:r w:rsidRPr="00DE4BA5">
              <w:rPr>
                <w:bCs/>
                <w:color w:val="000000"/>
              </w:rPr>
              <w:t xml:space="preserve">Fluoren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i/>
                <w:color w:val="000000"/>
              </w:rPr>
            </w:pPr>
            <w:r w:rsidRPr="00DE4BA5">
              <w:rPr>
                <w:i/>
                <w:color w:val="000000"/>
              </w:rPr>
              <w:t>-</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pPr>
            <w:r w:rsidRPr="00DE4BA5">
              <w:rPr>
                <w:color w:val="000000"/>
              </w:rPr>
              <w:t>0,046</w:t>
            </w:r>
          </w:p>
        </w:tc>
        <w:tc>
          <w:tcPr>
            <w:tcW w:w="616" w:type="pct"/>
            <w:noWrap/>
          </w:tcPr>
          <w:p w:rsidR="00DE4BA5" w:rsidRPr="00DE4BA5" w:rsidRDefault="00DE4BA5" w:rsidP="00DE4BA5">
            <w:pPr>
              <w:jc w:val="center"/>
            </w:pPr>
            <w:r w:rsidRPr="00DE4BA5">
              <w:rPr>
                <w:color w:val="000000"/>
              </w:rPr>
              <w:t>0,035</w:t>
            </w:r>
          </w:p>
        </w:tc>
        <w:tc>
          <w:tcPr>
            <w:tcW w:w="649" w:type="pct"/>
            <w:noWrap/>
          </w:tcPr>
          <w:p w:rsidR="00DE4BA5" w:rsidRPr="00DE4BA5" w:rsidRDefault="00DE4BA5" w:rsidP="00DE4BA5">
            <w:pPr>
              <w:jc w:val="center"/>
            </w:pPr>
            <w:r w:rsidRPr="00DE4BA5">
              <w:rPr>
                <w:color w:val="000000"/>
              </w:rPr>
              <w:t>0,069</w:t>
            </w:r>
          </w:p>
        </w:tc>
        <w:tc>
          <w:tcPr>
            <w:tcW w:w="615" w:type="pct"/>
            <w:noWrap/>
          </w:tcPr>
          <w:p w:rsidR="00DE4BA5" w:rsidRPr="00DE4BA5" w:rsidRDefault="00DE4BA5" w:rsidP="00DE4BA5">
            <w:pPr>
              <w:jc w:val="center"/>
            </w:pPr>
            <w:r w:rsidRPr="00DE4BA5">
              <w:rPr>
                <w:color w:val="000000"/>
              </w:rPr>
              <w:t>0,036</w:t>
            </w:r>
          </w:p>
        </w:tc>
        <w:tc>
          <w:tcPr>
            <w:tcW w:w="382" w:type="pct"/>
            <w:noWrap/>
          </w:tcPr>
          <w:p w:rsidR="00DE4BA5" w:rsidRPr="00DE4BA5" w:rsidRDefault="00DE4BA5" w:rsidP="00DE4BA5">
            <w:pPr>
              <w:jc w:val="center"/>
            </w:pPr>
            <w:r w:rsidRPr="00DE4BA5">
              <w:rPr>
                <w:color w:val="000000"/>
              </w:rPr>
              <w:t>0,064</w:t>
            </w:r>
          </w:p>
        </w:tc>
      </w:tr>
      <w:tr w:rsidR="00DE4BA5" w:rsidRPr="00DE4BA5" w:rsidTr="00AE5D0B">
        <w:trPr>
          <w:jc w:val="center"/>
        </w:trPr>
        <w:tc>
          <w:tcPr>
            <w:tcW w:w="1205" w:type="pct"/>
            <w:noWrap/>
          </w:tcPr>
          <w:p w:rsidR="00DE4BA5" w:rsidRPr="00DE4BA5" w:rsidRDefault="00DE4BA5" w:rsidP="00DE4BA5">
            <w:pPr>
              <w:jc w:val="both"/>
              <w:rPr>
                <w:bCs/>
                <w:color w:val="0000FF"/>
              </w:rPr>
            </w:pPr>
            <w:r w:rsidRPr="00DE4BA5">
              <w:rPr>
                <w:bCs/>
                <w:color w:val="0000FF"/>
              </w:rPr>
              <w:t xml:space="preserve">Fenantren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bCs/>
                <w:i/>
                <w:iCs/>
                <w:color w:val="0000FF"/>
              </w:rPr>
            </w:pPr>
            <w:r w:rsidRPr="00DE4BA5">
              <w:rPr>
                <w:bCs/>
                <w:i/>
                <w:iCs/>
                <w:color w:val="0000FF"/>
              </w:rPr>
              <w:t>0,030</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rPr>
                <w:color w:val="0000FF"/>
              </w:rPr>
            </w:pPr>
            <w:r w:rsidRPr="00DE4BA5">
              <w:rPr>
                <w:color w:val="0000FF"/>
              </w:rPr>
              <w:t>0,099</w:t>
            </w:r>
          </w:p>
        </w:tc>
        <w:tc>
          <w:tcPr>
            <w:tcW w:w="616" w:type="pct"/>
            <w:noWrap/>
          </w:tcPr>
          <w:p w:rsidR="00DE4BA5" w:rsidRPr="00DE4BA5" w:rsidRDefault="00DE4BA5" w:rsidP="00DE4BA5">
            <w:pPr>
              <w:jc w:val="center"/>
            </w:pPr>
            <w:r w:rsidRPr="00DE4BA5">
              <w:rPr>
                <w:color w:val="000000"/>
              </w:rPr>
              <w:t>0,030</w:t>
            </w:r>
          </w:p>
        </w:tc>
        <w:tc>
          <w:tcPr>
            <w:tcW w:w="649" w:type="pct"/>
            <w:noWrap/>
          </w:tcPr>
          <w:p w:rsidR="00DE4BA5" w:rsidRPr="00DE4BA5" w:rsidRDefault="00DE4BA5" w:rsidP="00DE4BA5">
            <w:pPr>
              <w:jc w:val="center"/>
            </w:pPr>
            <w:r w:rsidRPr="00DE4BA5">
              <w:rPr>
                <w:color w:val="000000"/>
              </w:rPr>
              <w:t>0,312</w:t>
            </w:r>
          </w:p>
        </w:tc>
        <w:tc>
          <w:tcPr>
            <w:tcW w:w="615" w:type="pct"/>
            <w:noWrap/>
          </w:tcPr>
          <w:p w:rsidR="00DE4BA5" w:rsidRPr="00DE4BA5" w:rsidRDefault="00DE4BA5" w:rsidP="00DE4BA5">
            <w:pPr>
              <w:jc w:val="center"/>
            </w:pPr>
            <w:r w:rsidRPr="00DE4BA5">
              <w:rPr>
                <w:color w:val="000000"/>
              </w:rPr>
              <w:t>0,053</w:t>
            </w:r>
          </w:p>
        </w:tc>
        <w:tc>
          <w:tcPr>
            <w:tcW w:w="382" w:type="pct"/>
            <w:noWrap/>
          </w:tcPr>
          <w:p w:rsidR="00DE4BA5" w:rsidRPr="00DE4BA5" w:rsidRDefault="00DE4BA5" w:rsidP="00DE4BA5">
            <w:pPr>
              <w:jc w:val="center"/>
              <w:rPr>
                <w:color w:val="0000FF"/>
              </w:rPr>
            </w:pPr>
            <w:r w:rsidRPr="00DE4BA5">
              <w:rPr>
                <w:color w:val="0000FF"/>
              </w:rPr>
              <w:t>0,153</w:t>
            </w:r>
          </w:p>
        </w:tc>
      </w:tr>
      <w:tr w:rsidR="00DE4BA5" w:rsidRPr="00DE4BA5" w:rsidTr="00AE5D0B">
        <w:trPr>
          <w:jc w:val="center"/>
        </w:trPr>
        <w:tc>
          <w:tcPr>
            <w:tcW w:w="1205" w:type="pct"/>
            <w:noWrap/>
          </w:tcPr>
          <w:p w:rsidR="00DE4BA5" w:rsidRPr="00DE4BA5" w:rsidRDefault="00DE4BA5" w:rsidP="00DE4BA5">
            <w:pPr>
              <w:jc w:val="both"/>
              <w:rPr>
                <w:bCs/>
                <w:color w:val="0000FF"/>
              </w:rPr>
            </w:pPr>
            <w:r w:rsidRPr="00DE4BA5">
              <w:rPr>
                <w:bCs/>
                <w:color w:val="0000FF"/>
              </w:rPr>
              <w:t xml:space="preserve">Antracen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bCs/>
                <w:i/>
                <w:iCs/>
                <w:color w:val="0000FF"/>
              </w:rPr>
            </w:pPr>
            <w:r w:rsidRPr="00DE4BA5">
              <w:rPr>
                <w:bCs/>
                <w:i/>
                <w:iCs/>
                <w:color w:val="0000FF"/>
              </w:rPr>
              <w:t>0,063</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rPr>
                <w:color w:val="0000FF"/>
              </w:rPr>
            </w:pPr>
            <w:r w:rsidRPr="00DE4BA5">
              <w:rPr>
                <w:color w:val="0000FF"/>
              </w:rPr>
              <w:t>0,067</w:t>
            </w:r>
          </w:p>
        </w:tc>
        <w:tc>
          <w:tcPr>
            <w:tcW w:w="616" w:type="pct"/>
            <w:noWrap/>
          </w:tcPr>
          <w:p w:rsidR="00DE4BA5" w:rsidRPr="00DE4BA5" w:rsidRDefault="00DE4BA5" w:rsidP="00DE4BA5">
            <w:pPr>
              <w:jc w:val="center"/>
            </w:pPr>
            <w:r w:rsidRPr="00DE4BA5">
              <w:rPr>
                <w:color w:val="000000"/>
              </w:rPr>
              <w:t>0,040</w:t>
            </w:r>
          </w:p>
        </w:tc>
        <w:tc>
          <w:tcPr>
            <w:tcW w:w="649" w:type="pct"/>
            <w:noWrap/>
          </w:tcPr>
          <w:p w:rsidR="00DE4BA5" w:rsidRPr="00DE4BA5" w:rsidRDefault="00DE4BA5" w:rsidP="00DE4BA5">
            <w:pPr>
              <w:jc w:val="center"/>
            </w:pPr>
            <w:r w:rsidRPr="00DE4BA5">
              <w:rPr>
                <w:color w:val="000000"/>
              </w:rPr>
              <w:t>0,143</w:t>
            </w:r>
          </w:p>
        </w:tc>
        <w:tc>
          <w:tcPr>
            <w:tcW w:w="615" w:type="pct"/>
            <w:noWrap/>
          </w:tcPr>
          <w:p w:rsidR="00DE4BA5" w:rsidRPr="00DE4BA5" w:rsidRDefault="00DE4BA5" w:rsidP="00DE4BA5">
            <w:pPr>
              <w:jc w:val="center"/>
            </w:pPr>
            <w:r w:rsidRPr="00DE4BA5">
              <w:rPr>
                <w:color w:val="000000"/>
              </w:rPr>
              <w:t>0,049</w:t>
            </w:r>
          </w:p>
        </w:tc>
        <w:tc>
          <w:tcPr>
            <w:tcW w:w="382" w:type="pct"/>
            <w:noWrap/>
          </w:tcPr>
          <w:p w:rsidR="00DE4BA5" w:rsidRPr="00DE4BA5" w:rsidRDefault="00DE4BA5" w:rsidP="00DE4BA5">
            <w:pPr>
              <w:jc w:val="center"/>
              <w:rPr>
                <w:color w:val="0000FF"/>
              </w:rPr>
            </w:pPr>
            <w:r w:rsidRPr="00DE4BA5">
              <w:rPr>
                <w:color w:val="0000FF"/>
              </w:rPr>
              <w:t>0,136</w:t>
            </w:r>
          </w:p>
        </w:tc>
      </w:tr>
      <w:tr w:rsidR="00DE4BA5" w:rsidRPr="00DE4BA5" w:rsidTr="00AE5D0B">
        <w:trPr>
          <w:jc w:val="center"/>
        </w:trPr>
        <w:tc>
          <w:tcPr>
            <w:tcW w:w="1205" w:type="pct"/>
            <w:noWrap/>
          </w:tcPr>
          <w:p w:rsidR="00DE4BA5" w:rsidRPr="00DE4BA5" w:rsidRDefault="00DE4BA5" w:rsidP="00DE4BA5">
            <w:pPr>
              <w:jc w:val="both"/>
              <w:rPr>
                <w:bCs/>
              </w:rPr>
            </w:pPr>
            <w:r w:rsidRPr="00DE4BA5">
              <w:rPr>
                <w:bCs/>
                <w:color w:val="000000"/>
              </w:rPr>
              <w:t xml:space="preserve">Fluoranten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i/>
                <w:color w:val="000000"/>
              </w:rPr>
            </w:pPr>
            <w:r w:rsidRPr="00DE4BA5">
              <w:rPr>
                <w:i/>
                <w:color w:val="000000"/>
              </w:rPr>
              <w:t>0,090</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pPr>
            <w:r w:rsidRPr="00DE4BA5">
              <w:rPr>
                <w:color w:val="000000"/>
              </w:rPr>
              <w:t>0,030</w:t>
            </w:r>
          </w:p>
        </w:tc>
        <w:tc>
          <w:tcPr>
            <w:tcW w:w="616" w:type="pct"/>
            <w:noWrap/>
          </w:tcPr>
          <w:p w:rsidR="00DE4BA5" w:rsidRPr="00DE4BA5" w:rsidRDefault="00DE4BA5" w:rsidP="00DE4BA5">
            <w:pPr>
              <w:jc w:val="center"/>
            </w:pPr>
            <w:r w:rsidRPr="00DE4BA5">
              <w:rPr>
                <w:color w:val="000000"/>
              </w:rPr>
              <w:t>0,014</w:t>
            </w:r>
          </w:p>
        </w:tc>
        <w:tc>
          <w:tcPr>
            <w:tcW w:w="649" w:type="pct"/>
            <w:noWrap/>
          </w:tcPr>
          <w:p w:rsidR="00DE4BA5" w:rsidRPr="00DE4BA5" w:rsidRDefault="00DE4BA5" w:rsidP="00DE4BA5">
            <w:pPr>
              <w:jc w:val="center"/>
            </w:pPr>
            <w:r w:rsidRPr="00DE4BA5">
              <w:rPr>
                <w:color w:val="000000"/>
              </w:rPr>
              <w:t>0,042</w:t>
            </w:r>
          </w:p>
        </w:tc>
        <w:tc>
          <w:tcPr>
            <w:tcW w:w="615" w:type="pct"/>
            <w:noWrap/>
          </w:tcPr>
          <w:p w:rsidR="00DE4BA5" w:rsidRPr="00DE4BA5" w:rsidRDefault="00DE4BA5" w:rsidP="00DE4BA5">
            <w:pPr>
              <w:jc w:val="center"/>
            </w:pPr>
            <w:r w:rsidRPr="00DE4BA5">
              <w:rPr>
                <w:color w:val="000000"/>
              </w:rPr>
              <w:t>0,015</w:t>
            </w:r>
          </w:p>
        </w:tc>
        <w:tc>
          <w:tcPr>
            <w:tcW w:w="382" w:type="pct"/>
            <w:noWrap/>
          </w:tcPr>
          <w:p w:rsidR="00DE4BA5" w:rsidRPr="00DE4BA5" w:rsidRDefault="00DE4BA5" w:rsidP="00DE4BA5">
            <w:pPr>
              <w:jc w:val="center"/>
            </w:pPr>
            <w:r w:rsidRPr="00DE4BA5">
              <w:rPr>
                <w:color w:val="000000"/>
              </w:rPr>
              <w:t>0,041</w:t>
            </w:r>
          </w:p>
        </w:tc>
      </w:tr>
      <w:tr w:rsidR="00DE4BA5" w:rsidRPr="00DE4BA5" w:rsidTr="00AE5D0B">
        <w:trPr>
          <w:jc w:val="center"/>
        </w:trPr>
        <w:tc>
          <w:tcPr>
            <w:tcW w:w="1205" w:type="pct"/>
            <w:noWrap/>
          </w:tcPr>
          <w:p w:rsidR="00DE4BA5" w:rsidRPr="00DE4BA5" w:rsidRDefault="00DE4BA5" w:rsidP="00DE4BA5">
            <w:pPr>
              <w:jc w:val="both"/>
              <w:rPr>
                <w:bCs/>
              </w:rPr>
            </w:pPr>
            <w:r w:rsidRPr="00DE4BA5">
              <w:rPr>
                <w:bCs/>
                <w:color w:val="000000"/>
              </w:rPr>
              <w:t xml:space="preserve">Piren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i/>
                <w:color w:val="000000"/>
              </w:rPr>
            </w:pPr>
            <w:r w:rsidRPr="00DE4BA5">
              <w:rPr>
                <w:i/>
                <w:color w:val="000000"/>
              </w:rPr>
              <w:t>-</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pPr>
            <w:r w:rsidRPr="00DE4BA5">
              <w:rPr>
                <w:color w:val="000000"/>
              </w:rPr>
              <w:t>0,041</w:t>
            </w:r>
          </w:p>
        </w:tc>
        <w:tc>
          <w:tcPr>
            <w:tcW w:w="616" w:type="pct"/>
            <w:noWrap/>
          </w:tcPr>
          <w:p w:rsidR="00DE4BA5" w:rsidRPr="00DE4BA5" w:rsidRDefault="00DE4BA5" w:rsidP="00DE4BA5">
            <w:pPr>
              <w:jc w:val="center"/>
            </w:pPr>
            <w:r w:rsidRPr="00DE4BA5">
              <w:rPr>
                <w:color w:val="000000"/>
              </w:rPr>
              <w:t>0,010</w:t>
            </w:r>
          </w:p>
        </w:tc>
        <w:tc>
          <w:tcPr>
            <w:tcW w:w="649" w:type="pct"/>
            <w:noWrap/>
          </w:tcPr>
          <w:p w:rsidR="00DE4BA5" w:rsidRPr="00DE4BA5" w:rsidRDefault="00DE4BA5" w:rsidP="00DE4BA5">
            <w:pPr>
              <w:jc w:val="center"/>
            </w:pPr>
            <w:r w:rsidRPr="00DE4BA5">
              <w:rPr>
                <w:color w:val="000000"/>
              </w:rPr>
              <w:t>0,047</w:t>
            </w:r>
          </w:p>
        </w:tc>
        <w:tc>
          <w:tcPr>
            <w:tcW w:w="615" w:type="pct"/>
            <w:noWrap/>
          </w:tcPr>
          <w:p w:rsidR="00DE4BA5" w:rsidRPr="00DE4BA5" w:rsidRDefault="00DE4BA5" w:rsidP="00DE4BA5">
            <w:pPr>
              <w:jc w:val="center"/>
            </w:pPr>
            <w:r w:rsidRPr="00DE4BA5">
              <w:rPr>
                <w:color w:val="000000"/>
              </w:rPr>
              <w:t>0,014</w:t>
            </w:r>
          </w:p>
        </w:tc>
        <w:tc>
          <w:tcPr>
            <w:tcW w:w="382" w:type="pct"/>
            <w:noWrap/>
          </w:tcPr>
          <w:p w:rsidR="00DE4BA5" w:rsidRPr="00DE4BA5" w:rsidRDefault="00DE4BA5" w:rsidP="00DE4BA5">
            <w:pPr>
              <w:jc w:val="center"/>
            </w:pPr>
            <w:r w:rsidRPr="00DE4BA5">
              <w:rPr>
                <w:color w:val="000000"/>
              </w:rPr>
              <w:t>0,046</w:t>
            </w:r>
          </w:p>
        </w:tc>
      </w:tr>
      <w:tr w:rsidR="00DE4BA5" w:rsidRPr="00DE4BA5" w:rsidTr="00AE5D0B">
        <w:trPr>
          <w:jc w:val="center"/>
        </w:trPr>
        <w:tc>
          <w:tcPr>
            <w:tcW w:w="1205" w:type="pct"/>
            <w:noWrap/>
          </w:tcPr>
          <w:p w:rsidR="00DE4BA5" w:rsidRPr="00DE4BA5" w:rsidRDefault="00DE4BA5" w:rsidP="00DE4BA5">
            <w:pPr>
              <w:jc w:val="both"/>
              <w:rPr>
                <w:bCs/>
                <w:color w:val="0000FF"/>
              </w:rPr>
            </w:pPr>
            <w:r w:rsidRPr="00DE4BA5">
              <w:rPr>
                <w:bCs/>
                <w:color w:val="0000FF"/>
              </w:rPr>
              <w:t xml:space="preserve">Benzo[a]antracen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i/>
                <w:color w:val="0000FF"/>
              </w:rPr>
            </w:pPr>
            <w:r w:rsidRPr="00DE4BA5">
              <w:rPr>
                <w:bCs/>
                <w:i/>
                <w:iCs/>
                <w:color w:val="0000FF"/>
              </w:rPr>
              <w:t>0,010</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rPr>
                <w:color w:val="0000FF"/>
              </w:rPr>
            </w:pPr>
            <w:r w:rsidRPr="00DE4BA5">
              <w:rPr>
                <w:color w:val="0000FF"/>
              </w:rPr>
              <w:t>0,020</w:t>
            </w:r>
          </w:p>
        </w:tc>
        <w:tc>
          <w:tcPr>
            <w:tcW w:w="616" w:type="pct"/>
            <w:noWrap/>
          </w:tcPr>
          <w:p w:rsidR="00DE4BA5" w:rsidRPr="00DE4BA5" w:rsidRDefault="00DE4BA5" w:rsidP="00DE4BA5">
            <w:pPr>
              <w:jc w:val="center"/>
            </w:pPr>
            <w:r w:rsidRPr="00DE4BA5">
              <w:rPr>
                <w:color w:val="000000"/>
              </w:rPr>
              <w:t>0,006</w:t>
            </w:r>
          </w:p>
        </w:tc>
        <w:tc>
          <w:tcPr>
            <w:tcW w:w="649" w:type="pct"/>
            <w:noWrap/>
          </w:tcPr>
          <w:p w:rsidR="00DE4BA5" w:rsidRPr="00DE4BA5" w:rsidRDefault="00DE4BA5" w:rsidP="00DE4BA5">
            <w:pPr>
              <w:jc w:val="center"/>
            </w:pPr>
            <w:r w:rsidRPr="00DE4BA5">
              <w:rPr>
                <w:color w:val="000000"/>
              </w:rPr>
              <w:t>0,042</w:t>
            </w:r>
          </w:p>
        </w:tc>
        <w:tc>
          <w:tcPr>
            <w:tcW w:w="615" w:type="pct"/>
            <w:noWrap/>
          </w:tcPr>
          <w:p w:rsidR="00DE4BA5" w:rsidRPr="00DE4BA5" w:rsidRDefault="00DE4BA5" w:rsidP="00DE4BA5">
            <w:pPr>
              <w:jc w:val="center"/>
            </w:pPr>
            <w:r w:rsidRPr="00DE4BA5">
              <w:rPr>
                <w:color w:val="000000"/>
              </w:rPr>
              <w:t>0,009</w:t>
            </w:r>
          </w:p>
        </w:tc>
        <w:tc>
          <w:tcPr>
            <w:tcW w:w="382" w:type="pct"/>
            <w:noWrap/>
          </w:tcPr>
          <w:p w:rsidR="00DE4BA5" w:rsidRPr="00DE4BA5" w:rsidRDefault="00DE4BA5" w:rsidP="00DE4BA5">
            <w:pPr>
              <w:jc w:val="center"/>
              <w:rPr>
                <w:color w:val="0000FF"/>
              </w:rPr>
            </w:pPr>
            <w:r w:rsidRPr="00DE4BA5">
              <w:rPr>
                <w:color w:val="0000FF"/>
              </w:rPr>
              <w:t>0,031</w:t>
            </w:r>
          </w:p>
        </w:tc>
      </w:tr>
      <w:tr w:rsidR="00DE4BA5" w:rsidRPr="00DE4BA5" w:rsidTr="00AE5D0B">
        <w:trPr>
          <w:jc w:val="center"/>
        </w:trPr>
        <w:tc>
          <w:tcPr>
            <w:tcW w:w="1205" w:type="pct"/>
            <w:noWrap/>
          </w:tcPr>
          <w:p w:rsidR="00DE4BA5" w:rsidRPr="00DE4BA5" w:rsidRDefault="00DE4BA5" w:rsidP="00DE4BA5">
            <w:pPr>
              <w:jc w:val="both"/>
              <w:rPr>
                <w:bCs/>
              </w:rPr>
            </w:pPr>
            <w:r w:rsidRPr="00DE4BA5">
              <w:rPr>
                <w:bCs/>
                <w:color w:val="000000"/>
              </w:rPr>
              <w:t xml:space="preserve">Crisen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i/>
                <w:color w:val="000000"/>
              </w:rPr>
            </w:pPr>
            <w:r w:rsidRPr="00DE4BA5">
              <w:rPr>
                <w:i/>
                <w:color w:val="000000"/>
              </w:rPr>
              <w:t>-</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pPr>
            <w:r w:rsidRPr="00DE4BA5">
              <w:rPr>
                <w:color w:val="000000"/>
              </w:rPr>
              <w:t>0,013</w:t>
            </w:r>
          </w:p>
        </w:tc>
        <w:tc>
          <w:tcPr>
            <w:tcW w:w="616" w:type="pct"/>
            <w:noWrap/>
          </w:tcPr>
          <w:p w:rsidR="00DE4BA5" w:rsidRPr="00DE4BA5" w:rsidRDefault="00DE4BA5" w:rsidP="00DE4BA5">
            <w:pPr>
              <w:jc w:val="center"/>
            </w:pPr>
            <w:r w:rsidRPr="00DE4BA5">
              <w:rPr>
                <w:color w:val="000000"/>
              </w:rPr>
              <w:t>0,001</w:t>
            </w:r>
          </w:p>
        </w:tc>
        <w:tc>
          <w:tcPr>
            <w:tcW w:w="649" w:type="pct"/>
            <w:noWrap/>
          </w:tcPr>
          <w:p w:rsidR="00DE4BA5" w:rsidRPr="00DE4BA5" w:rsidRDefault="00DE4BA5" w:rsidP="00DE4BA5">
            <w:pPr>
              <w:jc w:val="center"/>
            </w:pPr>
            <w:r w:rsidRPr="00DE4BA5">
              <w:rPr>
                <w:color w:val="000000"/>
              </w:rPr>
              <w:t>0,026</w:t>
            </w:r>
          </w:p>
        </w:tc>
        <w:tc>
          <w:tcPr>
            <w:tcW w:w="615" w:type="pct"/>
            <w:noWrap/>
          </w:tcPr>
          <w:p w:rsidR="00DE4BA5" w:rsidRPr="00DE4BA5" w:rsidRDefault="00DE4BA5" w:rsidP="00DE4BA5">
            <w:pPr>
              <w:jc w:val="center"/>
            </w:pPr>
            <w:r w:rsidRPr="00DE4BA5">
              <w:rPr>
                <w:color w:val="000000"/>
              </w:rPr>
              <w:t>0,009</w:t>
            </w:r>
          </w:p>
        </w:tc>
        <w:tc>
          <w:tcPr>
            <w:tcW w:w="382" w:type="pct"/>
            <w:noWrap/>
          </w:tcPr>
          <w:p w:rsidR="00DE4BA5" w:rsidRPr="00DE4BA5" w:rsidRDefault="00DE4BA5" w:rsidP="00DE4BA5">
            <w:pPr>
              <w:jc w:val="center"/>
            </w:pPr>
            <w:r w:rsidRPr="00DE4BA5">
              <w:rPr>
                <w:color w:val="000000"/>
              </w:rPr>
              <w:t>0,021</w:t>
            </w:r>
          </w:p>
        </w:tc>
      </w:tr>
      <w:tr w:rsidR="00DE4BA5" w:rsidRPr="00DE4BA5" w:rsidTr="00AE5D0B">
        <w:trPr>
          <w:jc w:val="center"/>
        </w:trPr>
        <w:tc>
          <w:tcPr>
            <w:tcW w:w="1205" w:type="pct"/>
            <w:noWrap/>
          </w:tcPr>
          <w:p w:rsidR="00DE4BA5" w:rsidRPr="00DE4BA5" w:rsidRDefault="00DE4BA5" w:rsidP="00DE4BA5">
            <w:pPr>
              <w:jc w:val="both"/>
              <w:rPr>
                <w:bCs/>
              </w:rPr>
            </w:pPr>
            <w:r w:rsidRPr="00DE4BA5">
              <w:rPr>
                <w:bCs/>
                <w:color w:val="000000"/>
              </w:rPr>
              <w:t xml:space="preserve">Benzo[b]fluoranten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i/>
                <w:color w:val="000000"/>
              </w:rPr>
            </w:pPr>
            <w:r w:rsidRPr="00DE4BA5">
              <w:rPr>
                <w:i/>
                <w:color w:val="000000"/>
              </w:rPr>
              <w:t>0,025</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pPr>
            <w:r w:rsidRPr="00DE4BA5">
              <w:rPr>
                <w:color w:val="000000"/>
              </w:rPr>
              <w:t>0,015</w:t>
            </w:r>
          </w:p>
        </w:tc>
        <w:tc>
          <w:tcPr>
            <w:tcW w:w="616" w:type="pct"/>
            <w:noWrap/>
          </w:tcPr>
          <w:p w:rsidR="00DE4BA5" w:rsidRPr="00DE4BA5" w:rsidRDefault="00DE4BA5" w:rsidP="00DE4BA5">
            <w:pPr>
              <w:jc w:val="center"/>
            </w:pPr>
            <w:r w:rsidRPr="00DE4BA5">
              <w:rPr>
                <w:color w:val="000000"/>
              </w:rPr>
              <w:t>0,001</w:t>
            </w:r>
          </w:p>
        </w:tc>
        <w:tc>
          <w:tcPr>
            <w:tcW w:w="649" w:type="pct"/>
            <w:noWrap/>
          </w:tcPr>
          <w:p w:rsidR="00DE4BA5" w:rsidRPr="00DE4BA5" w:rsidRDefault="00DE4BA5" w:rsidP="00DE4BA5">
            <w:pPr>
              <w:jc w:val="center"/>
            </w:pPr>
            <w:r w:rsidRPr="00DE4BA5">
              <w:rPr>
                <w:color w:val="000000"/>
              </w:rPr>
              <w:t>0,028</w:t>
            </w:r>
          </w:p>
        </w:tc>
        <w:tc>
          <w:tcPr>
            <w:tcW w:w="615" w:type="pct"/>
            <w:noWrap/>
          </w:tcPr>
          <w:p w:rsidR="00DE4BA5" w:rsidRPr="00DE4BA5" w:rsidRDefault="00DE4BA5" w:rsidP="00DE4BA5">
            <w:pPr>
              <w:jc w:val="center"/>
            </w:pPr>
            <w:r w:rsidRPr="00DE4BA5">
              <w:rPr>
                <w:color w:val="000000"/>
              </w:rPr>
              <w:t>0,005</w:t>
            </w:r>
          </w:p>
        </w:tc>
        <w:tc>
          <w:tcPr>
            <w:tcW w:w="382" w:type="pct"/>
            <w:noWrap/>
          </w:tcPr>
          <w:p w:rsidR="00DE4BA5" w:rsidRPr="00DE4BA5" w:rsidRDefault="00DE4BA5" w:rsidP="00DE4BA5">
            <w:pPr>
              <w:jc w:val="center"/>
            </w:pPr>
            <w:r w:rsidRPr="00DE4BA5">
              <w:rPr>
                <w:color w:val="000000"/>
              </w:rPr>
              <w:t>0,024</w:t>
            </w:r>
          </w:p>
        </w:tc>
      </w:tr>
      <w:tr w:rsidR="00DE4BA5" w:rsidRPr="00DE4BA5" w:rsidTr="00AE5D0B">
        <w:trPr>
          <w:jc w:val="center"/>
        </w:trPr>
        <w:tc>
          <w:tcPr>
            <w:tcW w:w="1205" w:type="pct"/>
            <w:noWrap/>
          </w:tcPr>
          <w:p w:rsidR="00DE4BA5" w:rsidRPr="00DE4BA5" w:rsidRDefault="00DE4BA5" w:rsidP="00DE4BA5">
            <w:pPr>
              <w:jc w:val="both"/>
              <w:rPr>
                <w:bCs/>
                <w:color w:val="0000FF"/>
              </w:rPr>
            </w:pPr>
            <w:r w:rsidRPr="00DE4BA5">
              <w:rPr>
                <w:bCs/>
                <w:color w:val="0000FF"/>
              </w:rPr>
              <w:t xml:space="preserve">Benzo[k]fluoranten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bCs/>
                <w:i/>
                <w:iCs/>
                <w:color w:val="0000FF"/>
              </w:rPr>
            </w:pPr>
            <w:r w:rsidRPr="00DE4BA5">
              <w:rPr>
                <w:bCs/>
                <w:i/>
                <w:iCs/>
                <w:color w:val="0000FF"/>
              </w:rPr>
              <w:t>0,025</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rPr>
                <w:color w:val="0000FF"/>
              </w:rPr>
            </w:pPr>
            <w:r w:rsidRPr="00DE4BA5">
              <w:rPr>
                <w:color w:val="0000FF"/>
              </w:rPr>
              <w:t>0,029</w:t>
            </w:r>
          </w:p>
        </w:tc>
        <w:tc>
          <w:tcPr>
            <w:tcW w:w="616" w:type="pct"/>
            <w:noWrap/>
          </w:tcPr>
          <w:p w:rsidR="00DE4BA5" w:rsidRPr="00DE4BA5" w:rsidRDefault="00DE4BA5" w:rsidP="00DE4BA5">
            <w:pPr>
              <w:jc w:val="center"/>
            </w:pPr>
            <w:r w:rsidRPr="00DE4BA5">
              <w:rPr>
                <w:color w:val="000000"/>
              </w:rPr>
              <w:t>0,003</w:t>
            </w:r>
          </w:p>
        </w:tc>
        <w:tc>
          <w:tcPr>
            <w:tcW w:w="649" w:type="pct"/>
            <w:noWrap/>
          </w:tcPr>
          <w:p w:rsidR="00DE4BA5" w:rsidRPr="00DE4BA5" w:rsidRDefault="00DE4BA5" w:rsidP="00DE4BA5">
            <w:pPr>
              <w:jc w:val="center"/>
            </w:pPr>
            <w:r w:rsidRPr="00DE4BA5">
              <w:rPr>
                <w:color w:val="000000"/>
              </w:rPr>
              <w:t>0,052</w:t>
            </w:r>
          </w:p>
        </w:tc>
        <w:tc>
          <w:tcPr>
            <w:tcW w:w="615" w:type="pct"/>
            <w:noWrap/>
          </w:tcPr>
          <w:p w:rsidR="00DE4BA5" w:rsidRPr="00DE4BA5" w:rsidRDefault="00DE4BA5" w:rsidP="00DE4BA5">
            <w:pPr>
              <w:jc w:val="center"/>
            </w:pPr>
            <w:r w:rsidRPr="00DE4BA5">
              <w:rPr>
                <w:color w:val="000000"/>
              </w:rPr>
              <w:t>0,016</w:t>
            </w:r>
          </w:p>
        </w:tc>
        <w:tc>
          <w:tcPr>
            <w:tcW w:w="382" w:type="pct"/>
            <w:noWrap/>
          </w:tcPr>
          <w:p w:rsidR="00DE4BA5" w:rsidRPr="00DE4BA5" w:rsidRDefault="00DE4BA5" w:rsidP="00DE4BA5">
            <w:pPr>
              <w:jc w:val="center"/>
              <w:rPr>
                <w:color w:val="0000FF"/>
              </w:rPr>
            </w:pPr>
            <w:r w:rsidRPr="00DE4BA5">
              <w:rPr>
                <w:color w:val="0000FF"/>
              </w:rPr>
              <w:t>0,047</w:t>
            </w:r>
          </w:p>
        </w:tc>
      </w:tr>
      <w:tr w:rsidR="00DE4BA5" w:rsidRPr="00DE4BA5" w:rsidTr="00AE5D0B">
        <w:trPr>
          <w:jc w:val="center"/>
        </w:trPr>
        <w:tc>
          <w:tcPr>
            <w:tcW w:w="1205" w:type="pct"/>
            <w:noWrap/>
          </w:tcPr>
          <w:p w:rsidR="00DE4BA5" w:rsidRPr="00DE4BA5" w:rsidRDefault="00DE4BA5" w:rsidP="00DE4BA5">
            <w:pPr>
              <w:jc w:val="both"/>
              <w:rPr>
                <w:bCs/>
              </w:rPr>
            </w:pPr>
            <w:r w:rsidRPr="00DE4BA5">
              <w:rPr>
                <w:bCs/>
                <w:color w:val="000000"/>
              </w:rPr>
              <w:t xml:space="preserve">Benzo[a]piren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i/>
                <w:color w:val="000000"/>
              </w:rPr>
            </w:pPr>
            <w:r w:rsidRPr="00DE4BA5">
              <w:rPr>
                <w:bCs/>
                <w:i/>
                <w:iCs/>
                <w:color w:val="000000"/>
              </w:rPr>
              <w:t>0,050</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pPr>
            <w:r w:rsidRPr="00DE4BA5">
              <w:rPr>
                <w:color w:val="000000"/>
              </w:rPr>
              <w:t>0,022</w:t>
            </w:r>
          </w:p>
        </w:tc>
        <w:tc>
          <w:tcPr>
            <w:tcW w:w="616" w:type="pct"/>
            <w:noWrap/>
          </w:tcPr>
          <w:p w:rsidR="00DE4BA5" w:rsidRPr="00DE4BA5" w:rsidRDefault="00DE4BA5" w:rsidP="00DE4BA5">
            <w:pPr>
              <w:jc w:val="center"/>
            </w:pPr>
            <w:r w:rsidRPr="00DE4BA5">
              <w:rPr>
                <w:color w:val="000000"/>
              </w:rPr>
              <w:t>0,012</w:t>
            </w:r>
          </w:p>
        </w:tc>
        <w:tc>
          <w:tcPr>
            <w:tcW w:w="649" w:type="pct"/>
            <w:noWrap/>
          </w:tcPr>
          <w:p w:rsidR="00DE4BA5" w:rsidRPr="00DE4BA5" w:rsidRDefault="00DE4BA5" w:rsidP="00DE4BA5">
            <w:pPr>
              <w:jc w:val="center"/>
            </w:pPr>
            <w:r w:rsidRPr="00DE4BA5">
              <w:rPr>
                <w:color w:val="000000"/>
              </w:rPr>
              <w:t>0,060</w:t>
            </w:r>
          </w:p>
        </w:tc>
        <w:tc>
          <w:tcPr>
            <w:tcW w:w="615" w:type="pct"/>
            <w:noWrap/>
          </w:tcPr>
          <w:p w:rsidR="00DE4BA5" w:rsidRPr="00DE4BA5" w:rsidRDefault="00DE4BA5" w:rsidP="00DE4BA5">
            <w:pPr>
              <w:jc w:val="center"/>
            </w:pPr>
            <w:r w:rsidRPr="00DE4BA5">
              <w:rPr>
                <w:color w:val="000000"/>
              </w:rPr>
              <w:t>0,015</w:t>
            </w:r>
          </w:p>
        </w:tc>
        <w:tc>
          <w:tcPr>
            <w:tcW w:w="382" w:type="pct"/>
            <w:noWrap/>
          </w:tcPr>
          <w:p w:rsidR="00DE4BA5" w:rsidRPr="00DE4BA5" w:rsidRDefault="00DE4BA5" w:rsidP="00DE4BA5">
            <w:pPr>
              <w:jc w:val="center"/>
            </w:pPr>
            <w:r w:rsidRPr="00DE4BA5">
              <w:rPr>
                <w:color w:val="000000"/>
              </w:rPr>
              <w:t>0,024</w:t>
            </w:r>
          </w:p>
        </w:tc>
      </w:tr>
      <w:tr w:rsidR="00DE4BA5" w:rsidRPr="00DE4BA5" w:rsidTr="00AE5D0B">
        <w:trPr>
          <w:jc w:val="center"/>
        </w:trPr>
        <w:tc>
          <w:tcPr>
            <w:tcW w:w="1205" w:type="pct"/>
            <w:noWrap/>
          </w:tcPr>
          <w:p w:rsidR="00DE4BA5" w:rsidRPr="00DE4BA5" w:rsidRDefault="00DE4BA5" w:rsidP="00DE4BA5">
            <w:pPr>
              <w:jc w:val="both"/>
              <w:rPr>
                <w:bCs/>
                <w:color w:val="0000FF"/>
                <w:lang w:val="it-IT"/>
              </w:rPr>
            </w:pPr>
            <w:r w:rsidRPr="00DE4BA5">
              <w:rPr>
                <w:bCs/>
                <w:color w:val="0000FF"/>
                <w:lang w:val="it-IT"/>
              </w:rPr>
              <w:t xml:space="preserve">Benzo (g,h,i)perilen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i/>
                <w:color w:val="0000FF"/>
              </w:rPr>
            </w:pPr>
            <w:r w:rsidRPr="00DE4BA5">
              <w:rPr>
                <w:bCs/>
                <w:i/>
                <w:iCs/>
                <w:color w:val="0000FF"/>
              </w:rPr>
              <w:t>0,025</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rPr>
                <w:color w:val="0000FF"/>
              </w:rPr>
            </w:pPr>
            <w:r w:rsidRPr="00DE4BA5">
              <w:rPr>
                <w:color w:val="0000FF"/>
              </w:rPr>
              <w:t>0,031</w:t>
            </w:r>
          </w:p>
        </w:tc>
        <w:tc>
          <w:tcPr>
            <w:tcW w:w="616" w:type="pct"/>
            <w:noWrap/>
          </w:tcPr>
          <w:p w:rsidR="00DE4BA5" w:rsidRPr="00DE4BA5" w:rsidRDefault="00DE4BA5" w:rsidP="00DE4BA5">
            <w:pPr>
              <w:jc w:val="center"/>
            </w:pPr>
            <w:r w:rsidRPr="00DE4BA5">
              <w:rPr>
                <w:color w:val="000000"/>
              </w:rPr>
              <w:t>0,015</w:t>
            </w:r>
          </w:p>
        </w:tc>
        <w:tc>
          <w:tcPr>
            <w:tcW w:w="649" w:type="pct"/>
            <w:noWrap/>
          </w:tcPr>
          <w:p w:rsidR="00DE4BA5" w:rsidRPr="00DE4BA5" w:rsidRDefault="00DE4BA5" w:rsidP="00DE4BA5">
            <w:pPr>
              <w:jc w:val="center"/>
            </w:pPr>
            <w:r w:rsidRPr="00DE4BA5">
              <w:rPr>
                <w:color w:val="000000"/>
              </w:rPr>
              <w:t>0,091</w:t>
            </w:r>
          </w:p>
        </w:tc>
        <w:tc>
          <w:tcPr>
            <w:tcW w:w="615" w:type="pct"/>
            <w:noWrap/>
          </w:tcPr>
          <w:p w:rsidR="00DE4BA5" w:rsidRPr="00DE4BA5" w:rsidRDefault="00DE4BA5" w:rsidP="00DE4BA5">
            <w:pPr>
              <w:jc w:val="center"/>
            </w:pPr>
            <w:r w:rsidRPr="00DE4BA5">
              <w:rPr>
                <w:color w:val="000000"/>
              </w:rPr>
              <w:t>0,016</w:t>
            </w:r>
          </w:p>
        </w:tc>
        <w:tc>
          <w:tcPr>
            <w:tcW w:w="382" w:type="pct"/>
            <w:noWrap/>
          </w:tcPr>
          <w:p w:rsidR="00DE4BA5" w:rsidRPr="00DE4BA5" w:rsidRDefault="00DE4BA5" w:rsidP="00DE4BA5">
            <w:pPr>
              <w:jc w:val="center"/>
              <w:rPr>
                <w:color w:val="0000FF"/>
              </w:rPr>
            </w:pPr>
            <w:r w:rsidRPr="00DE4BA5">
              <w:rPr>
                <w:color w:val="0000FF"/>
              </w:rPr>
              <w:t>0,041</w:t>
            </w:r>
          </w:p>
        </w:tc>
      </w:tr>
      <w:tr w:rsidR="00DE4BA5" w:rsidRPr="00DE4BA5" w:rsidTr="00AE5D0B">
        <w:trPr>
          <w:jc w:val="center"/>
        </w:trPr>
        <w:tc>
          <w:tcPr>
            <w:tcW w:w="1205" w:type="pct"/>
            <w:noWrap/>
          </w:tcPr>
          <w:p w:rsidR="00DE4BA5" w:rsidRPr="00DE4BA5" w:rsidRDefault="00DE4BA5" w:rsidP="00DE4BA5">
            <w:pPr>
              <w:jc w:val="both"/>
              <w:rPr>
                <w:bCs/>
              </w:rPr>
            </w:pPr>
            <w:r w:rsidRPr="00DE4BA5">
              <w:rPr>
                <w:bCs/>
                <w:color w:val="000000"/>
              </w:rPr>
              <w:t xml:space="preserve">Dibenzo(a,h)antracen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color w:val="000000"/>
              </w:rPr>
            </w:pPr>
            <w:r w:rsidRPr="00DE4BA5">
              <w:rPr>
                <w:color w:val="000000"/>
              </w:rPr>
              <w:t>-</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pPr>
            <w:r w:rsidRPr="00DE4BA5">
              <w:rPr>
                <w:color w:val="000000"/>
              </w:rPr>
              <w:t>0,033</w:t>
            </w:r>
          </w:p>
        </w:tc>
        <w:tc>
          <w:tcPr>
            <w:tcW w:w="616" w:type="pct"/>
            <w:noWrap/>
          </w:tcPr>
          <w:p w:rsidR="00DE4BA5" w:rsidRPr="00DE4BA5" w:rsidRDefault="00DE4BA5" w:rsidP="00DE4BA5">
            <w:pPr>
              <w:jc w:val="center"/>
            </w:pPr>
            <w:r w:rsidRPr="00DE4BA5">
              <w:rPr>
                <w:color w:val="000000"/>
              </w:rPr>
              <w:t>0,013</w:t>
            </w:r>
          </w:p>
        </w:tc>
        <w:tc>
          <w:tcPr>
            <w:tcW w:w="649" w:type="pct"/>
            <w:noWrap/>
          </w:tcPr>
          <w:p w:rsidR="00DE4BA5" w:rsidRPr="00DE4BA5" w:rsidRDefault="00DE4BA5" w:rsidP="00DE4BA5">
            <w:pPr>
              <w:jc w:val="center"/>
            </w:pPr>
            <w:r w:rsidRPr="00DE4BA5">
              <w:rPr>
                <w:color w:val="000000"/>
              </w:rPr>
              <w:t>0,079</w:t>
            </w:r>
          </w:p>
        </w:tc>
        <w:tc>
          <w:tcPr>
            <w:tcW w:w="615" w:type="pct"/>
            <w:noWrap/>
          </w:tcPr>
          <w:p w:rsidR="00DE4BA5" w:rsidRPr="00DE4BA5" w:rsidRDefault="00DE4BA5" w:rsidP="00DE4BA5">
            <w:pPr>
              <w:jc w:val="center"/>
            </w:pPr>
            <w:r w:rsidRPr="00DE4BA5">
              <w:rPr>
                <w:color w:val="000000"/>
              </w:rPr>
              <w:t>0,030</w:t>
            </w:r>
          </w:p>
        </w:tc>
        <w:tc>
          <w:tcPr>
            <w:tcW w:w="382" w:type="pct"/>
            <w:noWrap/>
          </w:tcPr>
          <w:p w:rsidR="00DE4BA5" w:rsidRPr="00DE4BA5" w:rsidRDefault="00DE4BA5" w:rsidP="00DE4BA5">
            <w:pPr>
              <w:jc w:val="center"/>
            </w:pPr>
            <w:r w:rsidRPr="00DE4BA5">
              <w:rPr>
                <w:color w:val="000000"/>
              </w:rPr>
              <w:t>0,047</w:t>
            </w:r>
          </w:p>
        </w:tc>
      </w:tr>
      <w:tr w:rsidR="00DE4BA5" w:rsidRPr="00DE4BA5" w:rsidTr="00AE5D0B">
        <w:trPr>
          <w:jc w:val="center"/>
        </w:trPr>
        <w:tc>
          <w:tcPr>
            <w:tcW w:w="1205" w:type="pct"/>
            <w:noWrap/>
          </w:tcPr>
          <w:p w:rsidR="00DE4BA5" w:rsidRPr="00DE4BA5" w:rsidRDefault="00DE4BA5" w:rsidP="00DE4BA5">
            <w:pPr>
              <w:jc w:val="both"/>
              <w:rPr>
                <w:bCs/>
              </w:rPr>
            </w:pPr>
            <w:r w:rsidRPr="00DE4BA5">
              <w:rPr>
                <w:bCs/>
                <w:color w:val="000000"/>
              </w:rPr>
              <w:t xml:space="preserve">Indeno(1,2,3-c,d)piren </w:t>
            </w:r>
          </w:p>
        </w:tc>
        <w:tc>
          <w:tcPr>
            <w:tcW w:w="348" w:type="pct"/>
          </w:tcPr>
          <w:p w:rsidR="00DE4BA5" w:rsidRPr="00DE4BA5" w:rsidRDefault="00DE4BA5" w:rsidP="00DE4BA5">
            <w:r w:rsidRPr="00DE4BA5">
              <w:rPr>
                <w:bCs/>
                <w:color w:val="000000"/>
              </w:rPr>
              <w:t>µg/L</w:t>
            </w:r>
          </w:p>
        </w:tc>
        <w:tc>
          <w:tcPr>
            <w:tcW w:w="453" w:type="pct"/>
          </w:tcPr>
          <w:p w:rsidR="00DE4BA5" w:rsidRPr="00DE4BA5" w:rsidRDefault="00DE4BA5" w:rsidP="00DE4BA5">
            <w:pPr>
              <w:jc w:val="center"/>
              <w:rPr>
                <w:color w:val="000000"/>
              </w:rPr>
            </w:pPr>
            <w:r w:rsidRPr="00DE4BA5">
              <w:rPr>
                <w:color w:val="000000"/>
              </w:rPr>
              <w:t>-</w:t>
            </w:r>
          </w:p>
        </w:tc>
        <w:tc>
          <w:tcPr>
            <w:tcW w:w="177" w:type="pct"/>
            <w:noWrap/>
          </w:tcPr>
          <w:p w:rsidR="00DE4BA5" w:rsidRPr="00DE4BA5" w:rsidRDefault="00DE4BA5" w:rsidP="00DE4BA5">
            <w:r w:rsidRPr="00DE4BA5">
              <w:rPr>
                <w:color w:val="000000"/>
              </w:rPr>
              <w:t>9</w:t>
            </w:r>
          </w:p>
        </w:tc>
        <w:tc>
          <w:tcPr>
            <w:tcW w:w="555" w:type="pct"/>
            <w:noWrap/>
          </w:tcPr>
          <w:p w:rsidR="00DE4BA5" w:rsidRPr="00DE4BA5" w:rsidRDefault="00DE4BA5" w:rsidP="00DE4BA5">
            <w:pPr>
              <w:jc w:val="center"/>
            </w:pPr>
            <w:r w:rsidRPr="00DE4BA5">
              <w:rPr>
                <w:color w:val="000000"/>
              </w:rPr>
              <w:t>0,021</w:t>
            </w:r>
          </w:p>
        </w:tc>
        <w:tc>
          <w:tcPr>
            <w:tcW w:w="616" w:type="pct"/>
            <w:noWrap/>
          </w:tcPr>
          <w:p w:rsidR="00DE4BA5" w:rsidRPr="00DE4BA5" w:rsidRDefault="00DE4BA5" w:rsidP="00DE4BA5">
            <w:pPr>
              <w:jc w:val="center"/>
            </w:pPr>
            <w:r w:rsidRPr="00DE4BA5">
              <w:rPr>
                <w:color w:val="000000"/>
              </w:rPr>
              <w:t>0,002</w:t>
            </w:r>
          </w:p>
        </w:tc>
        <w:tc>
          <w:tcPr>
            <w:tcW w:w="649" w:type="pct"/>
            <w:noWrap/>
          </w:tcPr>
          <w:p w:rsidR="00DE4BA5" w:rsidRPr="00DE4BA5" w:rsidRDefault="00DE4BA5" w:rsidP="00DE4BA5">
            <w:pPr>
              <w:jc w:val="center"/>
            </w:pPr>
            <w:r w:rsidRPr="00DE4BA5">
              <w:rPr>
                <w:color w:val="000000"/>
              </w:rPr>
              <w:t>0,035</w:t>
            </w:r>
          </w:p>
        </w:tc>
        <w:tc>
          <w:tcPr>
            <w:tcW w:w="615" w:type="pct"/>
            <w:noWrap/>
          </w:tcPr>
          <w:p w:rsidR="00DE4BA5" w:rsidRPr="00DE4BA5" w:rsidRDefault="00DE4BA5" w:rsidP="00DE4BA5">
            <w:pPr>
              <w:jc w:val="center"/>
            </w:pPr>
            <w:r w:rsidRPr="00DE4BA5">
              <w:rPr>
                <w:color w:val="000000"/>
              </w:rPr>
              <w:t>0,013</w:t>
            </w:r>
          </w:p>
        </w:tc>
        <w:tc>
          <w:tcPr>
            <w:tcW w:w="382" w:type="pct"/>
            <w:noWrap/>
          </w:tcPr>
          <w:p w:rsidR="00DE4BA5" w:rsidRPr="00DE4BA5" w:rsidRDefault="00DE4BA5" w:rsidP="00DE4BA5">
            <w:pPr>
              <w:jc w:val="center"/>
            </w:pPr>
            <w:r w:rsidRPr="00DE4BA5">
              <w:rPr>
                <w:color w:val="000000"/>
              </w:rPr>
              <w:t>0,026</w:t>
            </w:r>
          </w:p>
        </w:tc>
      </w:tr>
      <w:tr w:rsidR="00DE4BA5" w:rsidRPr="00DE4BA5" w:rsidTr="00AE5D0B">
        <w:trPr>
          <w:jc w:val="center"/>
        </w:trPr>
        <w:tc>
          <w:tcPr>
            <w:tcW w:w="1205" w:type="pct"/>
            <w:tcBorders>
              <w:top w:val="single" w:sz="6" w:space="0" w:color="008000"/>
              <w:bottom w:val="single" w:sz="12" w:space="0" w:color="008000"/>
            </w:tcBorders>
            <w:noWrap/>
          </w:tcPr>
          <w:p w:rsidR="00DE4BA5" w:rsidRPr="00DE4BA5" w:rsidRDefault="00DE4BA5" w:rsidP="00DE4BA5">
            <w:pPr>
              <w:jc w:val="both"/>
              <w:rPr>
                <w:b/>
                <w:bCs/>
                <w:i/>
              </w:rPr>
            </w:pPr>
            <w:r w:rsidRPr="00DE4BA5">
              <w:rPr>
                <w:b/>
                <w:bCs/>
                <w:i/>
                <w:color w:val="000000"/>
              </w:rPr>
              <w:t xml:space="preserve">Total </w:t>
            </w:r>
            <w:r w:rsidRPr="00DE4BA5">
              <w:rPr>
                <w:b/>
                <w:bCs/>
                <w:i/>
                <w:iCs/>
                <w:color w:val="333333"/>
              </w:rPr>
              <w:sym w:font="Symbol" w:char="F053"/>
            </w:r>
            <w:r w:rsidRPr="00DE4BA5">
              <w:rPr>
                <w:b/>
                <w:bCs/>
                <w:i/>
                <w:iCs/>
                <w:color w:val="333333"/>
                <w:vertAlign w:val="subscript"/>
              </w:rPr>
              <w:t>16</w:t>
            </w:r>
            <w:r w:rsidRPr="00DE4BA5">
              <w:rPr>
                <w:b/>
                <w:bCs/>
                <w:i/>
                <w:iCs/>
                <w:color w:val="000000"/>
              </w:rPr>
              <w:t xml:space="preserve">HAP </w:t>
            </w:r>
          </w:p>
        </w:tc>
        <w:tc>
          <w:tcPr>
            <w:tcW w:w="348" w:type="pct"/>
            <w:tcBorders>
              <w:top w:val="single" w:sz="6" w:space="0" w:color="008000"/>
              <w:bottom w:val="single" w:sz="12" w:space="0" w:color="008000"/>
            </w:tcBorders>
          </w:tcPr>
          <w:p w:rsidR="00DE4BA5" w:rsidRPr="00DE4BA5" w:rsidRDefault="00DE4BA5" w:rsidP="00DE4BA5">
            <w:pPr>
              <w:rPr>
                <w:b/>
                <w:i/>
              </w:rPr>
            </w:pPr>
            <w:r w:rsidRPr="00DE4BA5">
              <w:rPr>
                <w:b/>
                <w:bCs/>
                <w:i/>
                <w:color w:val="000000"/>
              </w:rPr>
              <w:t>µg/L</w:t>
            </w:r>
          </w:p>
        </w:tc>
        <w:tc>
          <w:tcPr>
            <w:tcW w:w="453" w:type="pct"/>
            <w:tcBorders>
              <w:top w:val="single" w:sz="6" w:space="0" w:color="008000"/>
              <w:bottom w:val="single" w:sz="12" w:space="0" w:color="008000"/>
            </w:tcBorders>
          </w:tcPr>
          <w:p w:rsidR="00DE4BA5" w:rsidRPr="00DE4BA5" w:rsidRDefault="00DE4BA5" w:rsidP="00DE4BA5">
            <w:pPr>
              <w:jc w:val="center"/>
              <w:rPr>
                <w:b/>
                <w:i/>
                <w:color w:val="000000"/>
              </w:rPr>
            </w:pPr>
            <w:r w:rsidRPr="00DE4BA5">
              <w:rPr>
                <w:b/>
                <w:i/>
                <w:color w:val="000000"/>
              </w:rPr>
              <w:t>-</w:t>
            </w:r>
          </w:p>
        </w:tc>
        <w:tc>
          <w:tcPr>
            <w:tcW w:w="177" w:type="pct"/>
            <w:tcBorders>
              <w:top w:val="single" w:sz="6" w:space="0" w:color="008000"/>
              <w:bottom w:val="single" w:sz="12" w:space="0" w:color="008000"/>
            </w:tcBorders>
            <w:noWrap/>
          </w:tcPr>
          <w:p w:rsidR="00DE4BA5" w:rsidRPr="00DE4BA5" w:rsidRDefault="00DE4BA5" w:rsidP="00DE4BA5">
            <w:pPr>
              <w:jc w:val="center"/>
              <w:rPr>
                <w:b/>
                <w:i/>
              </w:rPr>
            </w:pPr>
            <w:r w:rsidRPr="00DE4BA5">
              <w:rPr>
                <w:b/>
                <w:i/>
                <w:color w:val="000000"/>
              </w:rPr>
              <w:t>9</w:t>
            </w:r>
          </w:p>
        </w:tc>
        <w:tc>
          <w:tcPr>
            <w:tcW w:w="555" w:type="pct"/>
            <w:tcBorders>
              <w:top w:val="single" w:sz="6" w:space="0" w:color="008000"/>
              <w:bottom w:val="single" w:sz="12" w:space="0" w:color="008000"/>
            </w:tcBorders>
            <w:noWrap/>
          </w:tcPr>
          <w:p w:rsidR="00DE4BA5" w:rsidRPr="00DE4BA5" w:rsidRDefault="00DE4BA5" w:rsidP="00DE4BA5">
            <w:pPr>
              <w:jc w:val="center"/>
              <w:rPr>
                <w:b/>
                <w:i/>
                <w:color w:val="0000FF"/>
              </w:rPr>
            </w:pPr>
            <w:r w:rsidRPr="00DE4BA5">
              <w:rPr>
                <w:b/>
                <w:i/>
                <w:color w:val="0000FF"/>
              </w:rPr>
              <w:t>0,622</w:t>
            </w:r>
          </w:p>
        </w:tc>
        <w:tc>
          <w:tcPr>
            <w:tcW w:w="616" w:type="pct"/>
            <w:tcBorders>
              <w:top w:val="single" w:sz="6" w:space="0" w:color="008000"/>
              <w:bottom w:val="single" w:sz="12" w:space="0" w:color="008000"/>
            </w:tcBorders>
            <w:noWrap/>
          </w:tcPr>
          <w:p w:rsidR="00DE4BA5" w:rsidRPr="00DE4BA5" w:rsidRDefault="00DE4BA5" w:rsidP="00DE4BA5">
            <w:pPr>
              <w:jc w:val="center"/>
              <w:rPr>
                <w:b/>
                <w:i/>
              </w:rPr>
            </w:pPr>
            <w:r w:rsidRPr="00DE4BA5">
              <w:rPr>
                <w:b/>
                <w:i/>
                <w:color w:val="000000"/>
              </w:rPr>
              <w:t>0,002</w:t>
            </w:r>
          </w:p>
        </w:tc>
        <w:tc>
          <w:tcPr>
            <w:tcW w:w="649" w:type="pct"/>
            <w:tcBorders>
              <w:top w:val="single" w:sz="6" w:space="0" w:color="008000"/>
              <w:bottom w:val="single" w:sz="12" w:space="0" w:color="008000"/>
            </w:tcBorders>
            <w:noWrap/>
          </w:tcPr>
          <w:p w:rsidR="00DE4BA5" w:rsidRPr="00DE4BA5" w:rsidRDefault="00DE4BA5" w:rsidP="00DE4BA5">
            <w:pPr>
              <w:jc w:val="center"/>
              <w:rPr>
                <w:b/>
                <w:i/>
              </w:rPr>
            </w:pPr>
            <w:r w:rsidRPr="00DE4BA5">
              <w:rPr>
                <w:b/>
                <w:i/>
                <w:color w:val="000000"/>
              </w:rPr>
              <w:t>1,670</w:t>
            </w:r>
          </w:p>
        </w:tc>
        <w:tc>
          <w:tcPr>
            <w:tcW w:w="615" w:type="pct"/>
            <w:tcBorders>
              <w:top w:val="single" w:sz="6" w:space="0" w:color="008000"/>
              <w:bottom w:val="single" w:sz="12" w:space="0" w:color="008000"/>
            </w:tcBorders>
            <w:noWrap/>
          </w:tcPr>
          <w:p w:rsidR="00DE4BA5" w:rsidRPr="00DE4BA5" w:rsidRDefault="00DE4BA5" w:rsidP="00DE4BA5">
            <w:pPr>
              <w:jc w:val="center"/>
              <w:rPr>
                <w:b/>
                <w:i/>
              </w:rPr>
            </w:pPr>
            <w:r w:rsidRPr="00DE4BA5">
              <w:rPr>
                <w:b/>
                <w:i/>
                <w:color w:val="000000"/>
              </w:rPr>
              <w:t>0,494</w:t>
            </w:r>
          </w:p>
        </w:tc>
        <w:tc>
          <w:tcPr>
            <w:tcW w:w="382" w:type="pct"/>
            <w:tcBorders>
              <w:top w:val="single" w:sz="6" w:space="0" w:color="008000"/>
              <w:bottom w:val="single" w:sz="12" w:space="0" w:color="008000"/>
            </w:tcBorders>
            <w:noWrap/>
          </w:tcPr>
          <w:p w:rsidR="00DE4BA5" w:rsidRPr="00DE4BA5" w:rsidRDefault="00DE4BA5" w:rsidP="00DE4BA5">
            <w:pPr>
              <w:jc w:val="center"/>
              <w:rPr>
                <w:b/>
                <w:i/>
                <w:color w:val="0000FF"/>
              </w:rPr>
            </w:pPr>
            <w:r w:rsidRPr="00DE4BA5">
              <w:rPr>
                <w:b/>
                <w:i/>
                <w:color w:val="0000FF"/>
              </w:rPr>
              <w:t>0,774</w:t>
            </w:r>
          </w:p>
        </w:tc>
      </w:tr>
    </w:tbl>
    <w:p w:rsidR="00DE4BA5" w:rsidRPr="00DE4BA5" w:rsidRDefault="00DE4BA5" w:rsidP="00DE4BA5">
      <w:pPr>
        <w:jc w:val="both"/>
        <w:rPr>
          <w:rFonts w:ascii="Arial" w:hAnsi="Arial" w:cs="Arial"/>
          <w:i/>
          <w:iCs/>
        </w:rPr>
      </w:pPr>
      <w:r w:rsidRPr="00DE4BA5">
        <w:rPr>
          <w:rFonts w:ascii="Arial" w:hAnsi="Arial" w:cs="Arial"/>
          <w:b/>
          <w:bCs/>
          <w:color w:val="000000"/>
        </w:rPr>
        <w:t>*</w:t>
      </w:r>
      <w:r w:rsidRPr="00DE4BA5">
        <w:rPr>
          <w:rFonts w:ascii="Arial" w:hAnsi="Arial" w:cs="Arial"/>
          <w:i/>
          <w:iCs/>
          <w:color w:val="000000"/>
        </w:rPr>
        <w:t>LMA</w:t>
      </w:r>
      <w:r w:rsidRPr="00DE4BA5">
        <w:rPr>
          <w:rFonts w:ascii="Arial" w:hAnsi="Arial" w:cs="Arial"/>
          <w:bCs/>
          <w:color w:val="000000"/>
        </w:rPr>
        <w:t xml:space="preserve"> (µg/L)</w:t>
      </w:r>
      <w:r w:rsidRPr="00DE4BA5">
        <w:rPr>
          <w:rFonts w:ascii="Arial" w:hAnsi="Arial" w:cs="Arial"/>
          <w:i/>
          <w:iCs/>
          <w:color w:val="000000"/>
        </w:rPr>
        <w:t xml:space="preserve"> </w:t>
      </w:r>
      <w:r w:rsidRPr="00DE4BA5">
        <w:rPr>
          <w:rFonts w:ascii="Arial" w:hAnsi="Arial" w:cs="Arial"/>
          <w:i/>
          <w:iCs/>
        </w:rPr>
        <w:t>- limita maxim admisă de Ordinul Ministrului Mediului şi Gospodăririi apelor nr,161/2006 pentru aprobarea Normativului privind clasificarea calităţii apelor de suprafaţă în vederea stabilirii stării ecologice a corpurilor de apă</w:t>
      </w:r>
    </w:p>
    <w:p w:rsidR="00DE4BA5" w:rsidRPr="00DE4BA5" w:rsidRDefault="00DE4BA5" w:rsidP="00DE4BA5">
      <w:pPr>
        <w:spacing w:line="360" w:lineRule="auto"/>
        <w:jc w:val="center"/>
        <w:rPr>
          <w:color w:val="0000FF"/>
          <w:highlight w:val="yellow"/>
        </w:rPr>
      </w:pPr>
    </w:p>
    <w:p w:rsidR="00DE4BA5" w:rsidRPr="00DE4BA5" w:rsidRDefault="00DE4BA5" w:rsidP="00DE4BA5">
      <w:pPr>
        <w:spacing w:line="360" w:lineRule="auto"/>
        <w:jc w:val="both"/>
        <w:rPr>
          <w:rFonts w:ascii="Arial" w:hAnsi="Arial" w:cs="Arial"/>
        </w:rPr>
      </w:pPr>
      <w:r w:rsidRPr="00DE4BA5">
        <w:tab/>
      </w:r>
      <w:r w:rsidRPr="00DE4BA5">
        <w:rPr>
          <w:rFonts w:ascii="Arial" w:hAnsi="Arial" w:cs="Arial"/>
        </w:rPr>
        <w:t xml:space="preserve">Pentru aprecierea gradului de contaminare al apei cu HAP-uri, în perioada 2014- 2015, s-a ales ca referinţă valoarea percentilei 75 (0,774 µg/L, n=168), calculată pentru hidrocarburile </w:t>
      </w:r>
      <w:r w:rsidRPr="00DE4BA5">
        <w:rPr>
          <w:rFonts w:ascii="Arial" w:hAnsi="Arial" w:cs="Arial"/>
        </w:rPr>
        <w:lastRenderedPageBreak/>
        <w:t xml:space="preserve">aromatice polinucleare în apele din zona de studiu în perioada 2014-2015. Conţinutul total în hidrocarburi aromatice polinucleare - </w:t>
      </w:r>
      <w:r w:rsidRPr="00DE4BA5">
        <w:rPr>
          <w:rFonts w:ascii="Arial" w:hAnsi="Arial" w:cs="Arial"/>
        </w:rPr>
        <w:sym w:font="Symbol" w:char="F053"/>
      </w:r>
      <w:r w:rsidRPr="00DE4BA5">
        <w:rPr>
          <w:rFonts w:ascii="Arial" w:hAnsi="Arial" w:cs="Arial"/>
          <w:vertAlign w:val="subscript"/>
        </w:rPr>
        <w:t>16</w:t>
      </w:r>
      <w:r w:rsidRPr="00DE4BA5">
        <w:rPr>
          <w:rFonts w:ascii="Arial" w:hAnsi="Arial" w:cs="Arial"/>
        </w:rPr>
        <w:t xml:space="preserve"> HAP (µg/L) înregistrat în decembrie 2014 depăşeşte nivelul ales ca referinţă, indicând o poluare recentă, spre deosebire de anul 2015 când probele de apă au prezentat concentraţii cu o valoare medie de 0,674 ± 0,146 (µg/L), valoare acceptată ca fiind un indicator al unei poluări moderate (J.J.Gonzalez, 2006 şi Zakaria, 2002). (</w:t>
      </w:r>
      <w:r w:rsidRPr="00DE4BA5">
        <w:rPr>
          <w:rFonts w:ascii="Arial" w:hAnsi="Arial" w:cs="Arial"/>
          <w:color w:val="000000"/>
        </w:rPr>
        <w:t>Figura  nr. 4. 2.</w:t>
      </w:r>
      <w:r w:rsidRPr="00DE4BA5">
        <w:rPr>
          <w:rFonts w:ascii="Arial" w:hAnsi="Arial" w:cs="Arial"/>
        </w:rPr>
        <w:t xml:space="preserve">11.).  </w:t>
      </w:r>
    </w:p>
    <w:p w:rsidR="00DE4BA5" w:rsidRPr="00DE4BA5" w:rsidRDefault="00DE4BA5" w:rsidP="00DE4BA5">
      <w:pPr>
        <w:jc w:val="center"/>
        <w:rPr>
          <w:rFonts w:ascii="Arial" w:hAnsi="Arial" w:cs="Arial"/>
          <w:highlight w:val="yellow"/>
        </w:rPr>
      </w:pPr>
      <w:r w:rsidRPr="00DE4BA5">
        <w:rPr>
          <w:rFonts w:ascii="Arial" w:hAnsi="Arial" w:cs="Arial"/>
          <w:noProof/>
          <w:lang w:eastAsia="ro-RO"/>
        </w:rPr>
        <w:drawing>
          <wp:inline distT="0" distB="0" distL="0" distR="0" wp14:anchorId="7C685089" wp14:editId="48E69D37">
            <wp:extent cx="5676900" cy="3257550"/>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3257550"/>
                    </a:xfrm>
                    <a:prstGeom prst="rect">
                      <a:avLst/>
                    </a:prstGeom>
                    <a:noFill/>
                    <a:ln>
                      <a:noFill/>
                    </a:ln>
                  </pic:spPr>
                </pic:pic>
              </a:graphicData>
            </a:graphic>
          </wp:inline>
        </w:drawing>
      </w:r>
    </w:p>
    <w:p w:rsidR="00DE4BA5" w:rsidRPr="00DE4BA5" w:rsidRDefault="00DE4BA5" w:rsidP="00DE4BA5">
      <w:pPr>
        <w:jc w:val="center"/>
        <w:rPr>
          <w:rFonts w:ascii="Arial" w:hAnsi="Arial" w:cs="Arial"/>
          <w:color w:val="000000"/>
        </w:rPr>
      </w:pPr>
    </w:p>
    <w:p w:rsidR="00DE4BA5" w:rsidRPr="00DE4BA5" w:rsidRDefault="00DE4BA5" w:rsidP="00DE4BA5">
      <w:pPr>
        <w:jc w:val="center"/>
        <w:rPr>
          <w:rFonts w:ascii="Arial" w:hAnsi="Arial" w:cs="Arial"/>
          <w:color w:val="000000"/>
        </w:rPr>
      </w:pPr>
      <w:r w:rsidRPr="00DE4BA5">
        <w:rPr>
          <w:rFonts w:ascii="Arial" w:hAnsi="Arial" w:cs="Arial"/>
          <w:color w:val="000000"/>
        </w:rPr>
        <w:t>Figura nr.4. 2.</w:t>
      </w:r>
      <w:r w:rsidRPr="00DE4BA5">
        <w:rPr>
          <w:rFonts w:ascii="Arial" w:hAnsi="Arial" w:cs="Arial"/>
        </w:rPr>
        <w:t>11. –</w:t>
      </w:r>
      <w:r w:rsidRPr="00DE4BA5">
        <w:rPr>
          <w:rFonts w:ascii="Arial" w:hAnsi="Arial" w:cs="Arial"/>
          <w:b/>
          <w:bCs/>
        </w:rPr>
        <w:t xml:space="preserve"> </w:t>
      </w:r>
      <w:r w:rsidRPr="00DE4BA5">
        <w:rPr>
          <w:rFonts w:ascii="Arial" w:hAnsi="Arial" w:cs="Arial"/>
        </w:rPr>
        <w:t>Concentra</w:t>
      </w:r>
      <w:r w:rsidRPr="00DE4BA5">
        <w:rPr>
          <w:rFonts w:ascii="Arial" w:hAnsi="Calibri" w:cs="Arial"/>
        </w:rPr>
        <w:t>ț</w:t>
      </w:r>
      <w:r w:rsidRPr="00DE4BA5">
        <w:rPr>
          <w:rFonts w:ascii="Arial" w:hAnsi="Arial" w:cs="Arial"/>
        </w:rPr>
        <w:t xml:space="preserve">iile hidrocarburi aromatice polinucleare - </w:t>
      </w:r>
      <w:r w:rsidRPr="00DE4BA5">
        <w:rPr>
          <w:rFonts w:ascii="Arial" w:hAnsi="Arial" w:cs="Arial"/>
        </w:rPr>
        <w:sym w:font="Symbol" w:char="F053"/>
      </w:r>
      <w:r w:rsidRPr="00DE4BA5">
        <w:rPr>
          <w:rFonts w:ascii="Arial" w:hAnsi="Arial" w:cs="Arial"/>
          <w:vertAlign w:val="subscript"/>
        </w:rPr>
        <w:t>16</w:t>
      </w:r>
      <w:r w:rsidRPr="00DE4BA5">
        <w:rPr>
          <w:rFonts w:ascii="Arial" w:hAnsi="Arial" w:cs="Arial"/>
        </w:rPr>
        <w:t xml:space="preserve"> HAP (µg/L) în apele marine din</w:t>
      </w:r>
      <w:r w:rsidRPr="00DE4BA5">
        <w:rPr>
          <w:rFonts w:ascii="Arial" w:hAnsi="Arial" w:cs="Arial"/>
          <w:color w:val="000000"/>
        </w:rPr>
        <w:t xml:space="preserve"> zona Sondei 826 A Lebăda Vest /</w:t>
      </w:r>
      <w:r w:rsidRPr="00DE4BA5">
        <w:rPr>
          <w:rFonts w:ascii="Arial" w:hAnsi="Arial" w:cs="Arial"/>
        </w:rPr>
        <w:t>PFSS VI</w:t>
      </w:r>
      <w:r w:rsidRPr="00DE4BA5">
        <w:rPr>
          <w:rFonts w:ascii="Arial" w:hAnsi="Arial" w:cs="Arial"/>
          <w:color w:val="000000"/>
        </w:rPr>
        <w:t xml:space="preserve"> comparate cu percentila 75  a datelor din zone cu activităţi offshore în perioada 2014-2015</w:t>
      </w:r>
    </w:p>
    <w:p w:rsidR="00DE4BA5" w:rsidRPr="00DE4BA5" w:rsidRDefault="00DE4BA5" w:rsidP="00DE4BA5">
      <w:pPr>
        <w:spacing w:line="360" w:lineRule="auto"/>
        <w:jc w:val="both"/>
        <w:rPr>
          <w:rFonts w:ascii="Arial" w:hAnsi="Arial" w:cs="Arial"/>
        </w:rPr>
      </w:pPr>
    </w:p>
    <w:p w:rsidR="00DE4BA5" w:rsidRPr="00DE4BA5" w:rsidRDefault="00DE4BA5" w:rsidP="00DE4BA5">
      <w:pPr>
        <w:spacing w:line="360" w:lineRule="auto"/>
        <w:jc w:val="both"/>
        <w:rPr>
          <w:rFonts w:ascii="Arial" w:hAnsi="Arial" w:cs="Arial"/>
        </w:rPr>
      </w:pPr>
    </w:p>
    <w:p w:rsidR="00DE4BA5" w:rsidRPr="00DE4BA5" w:rsidRDefault="00DE4BA5" w:rsidP="00DE4BA5">
      <w:pPr>
        <w:spacing w:line="360" w:lineRule="auto"/>
        <w:jc w:val="both"/>
        <w:rPr>
          <w:rFonts w:ascii="Arial" w:hAnsi="Arial" w:cs="Arial"/>
        </w:rPr>
      </w:pPr>
      <w:r w:rsidRPr="00DE4BA5">
        <w:rPr>
          <w:rFonts w:ascii="Arial" w:hAnsi="Arial" w:cs="Arial"/>
        </w:rPr>
        <w:tab/>
        <w:t>Nivelul hidrocarburilor aromatice polinucleare provenite din impactul antropic este estimat ca raportul între concentraţiile HAP-urile pirolitice cu 4-5-6-inele aromatice şi cele cu 2-3-inele aromatice care se formează în condiţii naturale, caracteristice petrolului şi produselor petroliere. HAP-urile cu masă moleculară mare -</w:t>
      </w:r>
      <w:r w:rsidRPr="00DE4BA5">
        <w:rPr>
          <w:rFonts w:ascii="Arial" w:hAnsi="Arial" w:cs="Arial"/>
          <w:b/>
        </w:rPr>
        <w:t xml:space="preserve">HAPMM </w:t>
      </w:r>
      <w:r w:rsidRPr="00DE4BA5">
        <w:rPr>
          <w:rFonts w:ascii="Arial" w:hAnsi="Arial" w:cs="Arial"/>
        </w:rPr>
        <w:t xml:space="preserve">cu 4-6 inele aromatice: (fluoranten, piren, benzo [a] antracen, benzo [b] fluoranten, benzo [k] fluoranten, benzo [a] piren, benzo (g,h,i) perilen, dibenzo (a,h) antracen, indeno (1,2,3-c,d) piren) sunt generate în urma arderii incomplete, la </w:t>
      </w:r>
      <w:r w:rsidRPr="00DE4BA5">
        <w:rPr>
          <w:rFonts w:ascii="Arial" w:hAnsi="Arial" w:cs="Arial"/>
        </w:rPr>
        <w:lastRenderedPageBreak/>
        <w:t>temperaturi ridicate –piroliza combustibililor fosili (hidrocarburi, cărbune, petrol sau gaze naturale). Aceste HAP-uri de natură pirolitică sunt frecvent determinate în praful din atmosfera zonelor urbane spre deosebire de HAP-urile cu masă moleculară scăzută-</w:t>
      </w:r>
      <w:r w:rsidRPr="00DE4BA5">
        <w:rPr>
          <w:rFonts w:ascii="Arial" w:hAnsi="Arial" w:cs="Arial"/>
          <w:b/>
        </w:rPr>
        <w:t>HAPMm</w:t>
      </w:r>
      <w:r w:rsidRPr="00DE4BA5">
        <w:rPr>
          <w:rFonts w:ascii="Arial" w:hAnsi="Arial" w:cs="Arial"/>
        </w:rPr>
        <w:t xml:space="preserve"> cu 2-3 inele aromatice (naftalină, acenaften, acenaftilen, fluoren, fenantren, antracen), caracteristice deversărilor, scurgerilor de petrol şi produse petroliere (Zakaria, M.P.,2002, Boonyatumanond, R., 2006). În general, un raport subunitar </w:t>
      </w:r>
      <w:r w:rsidRPr="00DE4BA5">
        <w:rPr>
          <w:rFonts w:ascii="Arial" w:hAnsi="Arial" w:cs="Arial"/>
          <w:b/>
        </w:rPr>
        <w:t>HAPMm/HAPMM</w:t>
      </w:r>
      <w:r w:rsidRPr="00DE4BA5">
        <w:rPr>
          <w:rFonts w:ascii="Arial" w:hAnsi="Arial" w:cs="Arial"/>
        </w:rPr>
        <w:t xml:space="preserve"> indică o poluare de origine pirolitică, la valori &gt; 1 acesta indică abundenţa HAP-urilor cu masa moleculară mică caracteristice petrolului şi produselor petroliere (Soclo, H.H.,2000,. Rocher, V., 2004, Wang, X.-C., 2001).  </w:t>
      </w:r>
    </w:p>
    <w:p w:rsidR="00DE4BA5" w:rsidRPr="00DE4BA5" w:rsidRDefault="00DE4BA5" w:rsidP="00DE4BA5">
      <w:pPr>
        <w:spacing w:line="360" w:lineRule="auto"/>
        <w:ind w:firstLine="709"/>
        <w:jc w:val="both"/>
        <w:rPr>
          <w:rFonts w:ascii="Arial" w:hAnsi="Arial" w:cs="Arial"/>
          <w:b/>
          <w:color w:val="339966"/>
        </w:rPr>
      </w:pPr>
      <w:r w:rsidRPr="00DE4BA5">
        <w:rPr>
          <w:rFonts w:ascii="Arial" w:hAnsi="Arial" w:cs="Arial"/>
        </w:rPr>
        <w:tab/>
        <w:t>Aşa cum se arată în  f</w:t>
      </w:r>
      <w:r w:rsidRPr="00DE4BA5">
        <w:rPr>
          <w:rFonts w:ascii="Arial" w:hAnsi="Arial" w:cs="Arial"/>
          <w:color w:val="000000"/>
        </w:rPr>
        <w:t>igura nr.4.2.</w:t>
      </w:r>
      <w:r w:rsidRPr="00DE4BA5">
        <w:rPr>
          <w:rFonts w:ascii="Arial" w:hAnsi="Arial" w:cs="Arial"/>
        </w:rPr>
        <w:t>12., raportul</w:t>
      </w:r>
      <w:r w:rsidRPr="00DE4BA5">
        <w:rPr>
          <w:rFonts w:ascii="Arial" w:hAnsi="Arial" w:cs="Arial"/>
          <w:color w:val="000000"/>
        </w:rPr>
        <w:t xml:space="preserve"> HAPMm/HAPMM &gt; 1 calculat pentru perioada decembrie 2014 – aprile 2015 indică o abundenţă a HAP-urilor cu 2-3 inele aromatice specifice poluării petroliere-scurgeri, deversări de petrol sau activităţi offshore.</w:t>
      </w:r>
      <w:r w:rsidRPr="00DE4BA5">
        <w:rPr>
          <w:rFonts w:ascii="Arial" w:hAnsi="Arial" w:cs="Arial"/>
          <w:b/>
          <w:color w:val="339966"/>
        </w:rPr>
        <w:t xml:space="preserve"> </w:t>
      </w:r>
    </w:p>
    <w:p w:rsidR="00DE4BA5" w:rsidRPr="00DE4BA5" w:rsidRDefault="00DE4BA5" w:rsidP="00DE4BA5">
      <w:pPr>
        <w:spacing w:line="360" w:lineRule="auto"/>
        <w:ind w:firstLine="709"/>
        <w:jc w:val="both"/>
        <w:rPr>
          <w:rFonts w:ascii="Arial" w:hAnsi="Arial" w:cs="Arial"/>
          <w:color w:val="000000"/>
        </w:rPr>
      </w:pPr>
      <w:r w:rsidRPr="00DE4BA5">
        <w:rPr>
          <w:rFonts w:ascii="Arial" w:hAnsi="Arial" w:cs="Arial"/>
          <w:color w:val="000000"/>
        </w:rPr>
        <w:t xml:space="preserve">Valorile subunitare ale raportului HAPMm/HAPMM determinate în mai 2015 </w:t>
      </w:r>
      <w:r w:rsidRPr="00DE4BA5">
        <w:rPr>
          <w:rFonts w:ascii="Arial" w:hAnsi="Arial" w:cs="Arial"/>
        </w:rPr>
        <w:t xml:space="preserve">arată o </w:t>
      </w:r>
      <w:r w:rsidRPr="00DE4BA5">
        <w:rPr>
          <w:rFonts w:ascii="Arial" w:hAnsi="Arial" w:cs="Arial"/>
          <w:color w:val="000000"/>
        </w:rPr>
        <w:t xml:space="preserve">poluare de natură pirolotică cu HAP-uri generate în urma arderii incomplete, la temperaturi ridicate.Concentraţiile benzo[a]antracenului, </w:t>
      </w:r>
      <w:r w:rsidRPr="00DE4BA5">
        <w:rPr>
          <w:rFonts w:ascii="Arial" w:hAnsi="Arial" w:cs="Arial"/>
          <w:bCs/>
          <w:iCs/>
          <w:color w:val="000000"/>
        </w:rPr>
        <w:t>benzo[k]fluoranten</w:t>
      </w:r>
      <w:r w:rsidRPr="00DE4BA5">
        <w:rPr>
          <w:rFonts w:ascii="Arial" w:hAnsi="Arial" w:cs="Arial"/>
          <w:color w:val="000000"/>
        </w:rPr>
        <w:t xml:space="preserve"> şi </w:t>
      </w:r>
      <w:r w:rsidRPr="00DE4BA5">
        <w:rPr>
          <w:rFonts w:ascii="Arial" w:hAnsi="Arial" w:cs="Arial"/>
        </w:rPr>
        <w:t xml:space="preserve">benzo (g,h,i)perilenului sunt dominante în conţinutul total - </w:t>
      </w:r>
      <w:r w:rsidRPr="00DE4BA5">
        <w:rPr>
          <w:rFonts w:ascii="Arial" w:hAnsi="Arial" w:cs="Arial"/>
        </w:rPr>
        <w:sym w:font="Symbol" w:char="F053"/>
      </w:r>
      <w:r w:rsidRPr="00DE4BA5">
        <w:rPr>
          <w:rFonts w:ascii="Arial" w:hAnsi="Arial" w:cs="Arial"/>
          <w:vertAlign w:val="subscript"/>
        </w:rPr>
        <w:t>16</w:t>
      </w:r>
      <w:r w:rsidRPr="00DE4BA5">
        <w:rPr>
          <w:rFonts w:ascii="Arial" w:hAnsi="Arial" w:cs="Arial"/>
        </w:rPr>
        <w:t xml:space="preserve"> HAP (µg/L).</w:t>
      </w:r>
    </w:p>
    <w:p w:rsidR="00DE4BA5" w:rsidRPr="00DE4BA5" w:rsidRDefault="00DE4BA5" w:rsidP="00DE4BA5">
      <w:pPr>
        <w:jc w:val="center"/>
        <w:rPr>
          <w:rFonts w:ascii="Arial" w:hAnsi="Arial" w:cs="Arial"/>
        </w:rPr>
      </w:pPr>
      <w:r w:rsidRPr="00DE4BA5">
        <w:rPr>
          <w:rFonts w:ascii="Arial" w:hAnsi="Arial" w:cs="Arial"/>
          <w:noProof/>
          <w:lang w:eastAsia="ro-RO"/>
        </w:rPr>
        <w:drawing>
          <wp:inline distT="0" distB="0" distL="0" distR="0" wp14:anchorId="522A3426" wp14:editId="381F8898">
            <wp:extent cx="5695950" cy="2828925"/>
            <wp:effectExtent l="0" t="0" r="0" b="9525"/>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5950" cy="2828925"/>
                    </a:xfrm>
                    <a:prstGeom prst="rect">
                      <a:avLst/>
                    </a:prstGeom>
                    <a:noFill/>
                    <a:ln>
                      <a:noFill/>
                    </a:ln>
                  </pic:spPr>
                </pic:pic>
              </a:graphicData>
            </a:graphic>
          </wp:inline>
        </w:drawing>
      </w:r>
    </w:p>
    <w:p w:rsidR="00DE4BA5" w:rsidRPr="00DE4BA5" w:rsidRDefault="00DE4BA5" w:rsidP="00DE4BA5">
      <w:pPr>
        <w:jc w:val="center"/>
        <w:rPr>
          <w:rFonts w:ascii="Arial" w:hAnsi="Arial" w:cs="Arial"/>
        </w:rPr>
      </w:pPr>
    </w:p>
    <w:p w:rsidR="00DE4BA5" w:rsidRPr="00DE4BA5" w:rsidRDefault="00DE4BA5" w:rsidP="00DE4BA5">
      <w:pPr>
        <w:jc w:val="center"/>
        <w:rPr>
          <w:rFonts w:ascii="Arial" w:hAnsi="Arial" w:cs="Arial"/>
          <w:color w:val="000000"/>
        </w:rPr>
      </w:pPr>
      <w:r w:rsidRPr="00DE4BA5">
        <w:rPr>
          <w:rFonts w:ascii="Arial" w:hAnsi="Arial" w:cs="Arial"/>
          <w:color w:val="000000"/>
        </w:rPr>
        <w:t>Figura nr.4. 2.</w:t>
      </w:r>
      <w:r w:rsidRPr="00DE4BA5">
        <w:rPr>
          <w:rFonts w:ascii="Arial" w:hAnsi="Arial" w:cs="Arial"/>
        </w:rPr>
        <w:t>12. - Distribuţia raportului HAPMm/HAPMM ) în apele marine din zona Sondei 826 A</w:t>
      </w:r>
      <w:r w:rsidRPr="00DE4BA5">
        <w:rPr>
          <w:rFonts w:ascii="Arial" w:hAnsi="Arial" w:cs="Arial"/>
          <w:color w:val="000000"/>
        </w:rPr>
        <w:t xml:space="preserve"> Lebăda Vest /</w:t>
      </w:r>
      <w:r w:rsidRPr="00DE4BA5">
        <w:rPr>
          <w:rFonts w:ascii="Arial" w:hAnsi="Arial" w:cs="Arial"/>
        </w:rPr>
        <w:t>PFSS VI</w:t>
      </w:r>
      <w:r w:rsidRPr="00DE4BA5">
        <w:rPr>
          <w:rFonts w:ascii="Arial" w:hAnsi="Arial" w:cs="Arial"/>
          <w:color w:val="000000"/>
        </w:rPr>
        <w:t xml:space="preserve">  în perioada ianuarie 2014-mai 2015</w:t>
      </w:r>
    </w:p>
    <w:p w:rsidR="00DE4BA5" w:rsidRPr="00DE4BA5" w:rsidRDefault="00DE4BA5" w:rsidP="00DE4BA5">
      <w:pPr>
        <w:jc w:val="center"/>
        <w:rPr>
          <w:rFonts w:ascii="Arial" w:hAnsi="Arial" w:cs="Arial"/>
        </w:rPr>
      </w:pPr>
    </w:p>
    <w:p w:rsidR="00DE4BA5" w:rsidRPr="00DE4BA5" w:rsidRDefault="00DE4BA5" w:rsidP="00DE4BA5">
      <w:pPr>
        <w:jc w:val="center"/>
        <w:rPr>
          <w:rFonts w:ascii="Arial" w:hAnsi="Arial" w:cs="Arial"/>
          <w:highlight w:val="yellow"/>
        </w:rPr>
      </w:pPr>
    </w:p>
    <w:p w:rsidR="00DE4BA5" w:rsidRPr="00DE4BA5" w:rsidRDefault="00DE4BA5" w:rsidP="00DE4BA5">
      <w:pPr>
        <w:spacing w:line="360" w:lineRule="auto"/>
        <w:ind w:firstLine="540"/>
        <w:jc w:val="both"/>
        <w:rPr>
          <w:rFonts w:ascii="Arial" w:hAnsi="Arial" w:cs="Arial"/>
          <w:b/>
          <w:bCs/>
          <w:color w:val="000000"/>
        </w:rPr>
      </w:pPr>
      <w:r w:rsidRPr="00DE4BA5">
        <w:rPr>
          <w:rFonts w:ascii="Arial" w:hAnsi="Arial" w:cs="Arial"/>
          <w:color w:val="000000"/>
        </w:rPr>
        <w:lastRenderedPageBreak/>
        <w:t xml:space="preserve">În mai 2015, conţinutul total în hidrocarburi aromatice polinucleare indică o poluare moderată, de natură pirolitică spre deosebire de cea de origine petrolieră determinată în decembrie 2014. </w:t>
      </w:r>
    </w:p>
    <w:p w:rsidR="00DE4BA5" w:rsidRPr="00DE4BA5" w:rsidRDefault="00DE4BA5" w:rsidP="00DE4BA5">
      <w:pPr>
        <w:rPr>
          <w:highlight w:val="yellow"/>
        </w:rPr>
      </w:pPr>
    </w:p>
    <w:p w:rsidR="00DE4BA5" w:rsidRPr="00DE4BA5" w:rsidRDefault="00DE4BA5" w:rsidP="00DE4BA5">
      <w:pPr>
        <w:spacing w:line="360" w:lineRule="auto"/>
        <w:ind w:firstLine="720"/>
        <w:jc w:val="both"/>
        <w:rPr>
          <w:rFonts w:ascii="Arial" w:hAnsi="Arial" w:cs="Arial"/>
          <w:b/>
          <w:u w:val="single"/>
          <w:lang w:eastAsia="en-GB"/>
        </w:rPr>
      </w:pPr>
      <w:r w:rsidRPr="00DE4BA5">
        <w:rPr>
          <w:rFonts w:ascii="Arial" w:hAnsi="Arial" w:cs="Arial"/>
          <w:b/>
          <w:u w:val="single"/>
          <w:lang w:eastAsia="en-GB"/>
        </w:rPr>
        <w:t>Pesticidele organoclorurate</w:t>
      </w:r>
    </w:p>
    <w:p w:rsidR="00DE4BA5" w:rsidRPr="00DE4BA5" w:rsidRDefault="00DE4BA5" w:rsidP="00DE4BA5">
      <w:pPr>
        <w:spacing w:line="360" w:lineRule="auto"/>
        <w:ind w:firstLine="720"/>
        <w:jc w:val="both"/>
        <w:rPr>
          <w:rFonts w:ascii="Arial" w:hAnsi="Arial" w:cs="Arial"/>
          <w:lang w:eastAsia="en-GB"/>
        </w:rPr>
      </w:pPr>
      <w:r w:rsidRPr="00DE4BA5">
        <w:rPr>
          <w:rFonts w:ascii="Arial" w:hAnsi="Arial" w:cs="Arial"/>
          <w:lang w:eastAsia="en-GB"/>
        </w:rPr>
        <w:t xml:space="preserve">Pesticidele organoclorurate fac parte din categoria poluanţilor organici persistenţi care sunt substanţe chimice cu proprietăţi toxice (cancerigene, neurotoxice, afectând funcţionarea diferitelor sisteme ale organismelor, astfel cǎ peste o anumitǎ dozǎ devin letale) şi care, spre deosebire de alţi poluanţi, rezistă la degradare. </w:t>
      </w:r>
    </w:p>
    <w:p w:rsidR="00DE4BA5" w:rsidRPr="00DE4BA5" w:rsidRDefault="00DE4BA5" w:rsidP="00DE4BA5">
      <w:pPr>
        <w:spacing w:line="360" w:lineRule="auto"/>
        <w:ind w:firstLine="720"/>
        <w:jc w:val="both"/>
        <w:rPr>
          <w:rFonts w:ascii="Arial" w:hAnsi="Arial" w:cs="Arial"/>
          <w:lang w:val="sv-SE"/>
        </w:rPr>
      </w:pPr>
      <w:r w:rsidRPr="00DE4BA5">
        <w:rPr>
          <w:rFonts w:ascii="Arial" w:eastAsia="SimSun" w:hAnsi="Arial" w:cs="Arial"/>
          <w:lang w:val="sv-SE"/>
        </w:rPr>
        <w:t>Compuşi</w:t>
      </w:r>
      <w:r w:rsidRPr="00DE4BA5">
        <w:rPr>
          <w:rFonts w:ascii="Arial" w:hAnsi="Arial" w:cs="Arial"/>
          <w:lang w:val="sv-SE"/>
        </w:rPr>
        <w:t xml:space="preserve"> </w:t>
      </w:r>
      <w:r w:rsidRPr="00DE4BA5">
        <w:rPr>
          <w:rFonts w:ascii="Arial" w:eastAsia="SimSun" w:hAnsi="Arial" w:cs="Arial"/>
          <w:lang w:val="sv-SE"/>
        </w:rPr>
        <w:t>reprezentativi</w:t>
      </w:r>
      <w:r w:rsidRPr="00DE4BA5">
        <w:rPr>
          <w:rFonts w:ascii="Arial" w:hAnsi="Arial" w:cs="Arial"/>
          <w:lang w:val="sv-SE"/>
        </w:rPr>
        <w:t xml:space="preserve"> </w:t>
      </w:r>
      <w:r w:rsidRPr="00DE4BA5">
        <w:rPr>
          <w:rFonts w:ascii="Arial" w:eastAsia="SimSun" w:hAnsi="Arial" w:cs="Arial"/>
          <w:lang w:val="sv-SE"/>
        </w:rPr>
        <w:t>din acest grup</w:t>
      </w:r>
      <w:r w:rsidRPr="00DE4BA5">
        <w:rPr>
          <w:rFonts w:ascii="Arial" w:hAnsi="Arial" w:cs="Arial"/>
          <w:lang w:val="sv-SE"/>
        </w:rPr>
        <w:t xml:space="preserve"> </w:t>
      </w:r>
      <w:r w:rsidRPr="00DE4BA5">
        <w:rPr>
          <w:rFonts w:ascii="Arial" w:eastAsia="SimSun" w:hAnsi="Arial" w:cs="Arial"/>
          <w:lang w:val="sv-SE"/>
        </w:rPr>
        <w:t>includ</w:t>
      </w:r>
      <w:r w:rsidRPr="00DE4BA5">
        <w:rPr>
          <w:rFonts w:ascii="Arial" w:hAnsi="Arial" w:cs="Arial"/>
          <w:lang w:val="sv-SE"/>
        </w:rPr>
        <w:t xml:space="preserve"> </w:t>
      </w:r>
      <w:r w:rsidRPr="00DE4BA5">
        <w:rPr>
          <w:rFonts w:ascii="Arial" w:eastAsia="SimSun" w:hAnsi="Arial" w:cs="Arial"/>
          <w:lang w:val="sv-SE"/>
        </w:rPr>
        <w:t>DDT</w:t>
      </w:r>
      <w:r w:rsidRPr="00DE4BA5">
        <w:rPr>
          <w:rFonts w:ascii="Arial" w:hAnsi="Arial" w:cs="Arial"/>
          <w:lang w:val="sv-SE"/>
        </w:rPr>
        <w:t xml:space="preserve">, aldrin, </w:t>
      </w:r>
      <w:r w:rsidRPr="00DE4BA5">
        <w:rPr>
          <w:rFonts w:ascii="Arial" w:eastAsia="SimSun" w:hAnsi="Arial" w:cs="Arial"/>
          <w:lang w:val="sv-SE"/>
        </w:rPr>
        <w:t>dieldrin</w:t>
      </w:r>
      <w:r w:rsidRPr="00DE4BA5">
        <w:rPr>
          <w:rFonts w:ascii="Arial" w:hAnsi="Arial" w:cs="Arial"/>
          <w:lang w:val="sv-SE"/>
        </w:rPr>
        <w:t xml:space="preserve">, endrin, heptaclor, </w:t>
      </w:r>
      <w:r w:rsidRPr="00DE4BA5">
        <w:rPr>
          <w:rFonts w:ascii="Arial" w:eastAsia="SimSun" w:hAnsi="Arial" w:cs="Arial"/>
          <w:lang w:val="sv-SE"/>
        </w:rPr>
        <w:t>lindan</w:t>
      </w:r>
      <w:r w:rsidRPr="00DE4BA5">
        <w:rPr>
          <w:rFonts w:ascii="Arial" w:hAnsi="Arial" w:cs="Arial"/>
          <w:lang w:val="sv-SE"/>
        </w:rPr>
        <w:t xml:space="preserve"> </w:t>
      </w:r>
      <w:r w:rsidRPr="00DE4BA5">
        <w:rPr>
          <w:rFonts w:ascii="Arial" w:eastAsia="SimSun" w:hAnsi="Arial" w:cs="Arial"/>
          <w:lang w:val="sv-SE"/>
        </w:rPr>
        <w:t>şi</w:t>
      </w:r>
      <w:r w:rsidRPr="00DE4BA5">
        <w:rPr>
          <w:rFonts w:ascii="Arial" w:hAnsi="Arial" w:cs="Arial"/>
          <w:lang w:val="sv-SE"/>
        </w:rPr>
        <w:t xml:space="preserve"> </w:t>
      </w:r>
      <w:r w:rsidRPr="00DE4BA5">
        <w:rPr>
          <w:rFonts w:ascii="Arial" w:eastAsia="SimSun" w:hAnsi="Arial" w:cs="Arial"/>
          <w:lang w:val="sv-SE"/>
        </w:rPr>
        <w:t xml:space="preserve">hexaclorbenzenul. Aceşti compuşi se regǎsesc pe lista poluanţilor organici persistenţi vizaţi de </w:t>
      </w:r>
      <w:r w:rsidRPr="00DE4BA5">
        <w:rPr>
          <w:rFonts w:ascii="Arial" w:hAnsi="Arial" w:cs="Arial"/>
          <w:lang w:val="sv-SE"/>
        </w:rPr>
        <w:t>Convenţia de la Stockholm, care are drept scop să limiteze şi, în final, să stopeze definitiv producerea, utilizarea, emisiile şi păstrarea acestor substanţe, dar fac obiectul şi altor convenţii şi reglementǎri naţionale şi internaţionale (Convenţia privind protecţia Mǎrii Negre împotriva poluǎrii, HG351/2005 privind aprobarea Programului de măsuri împotriva poluării cu substanţe chimice periculoase, Directiva 105/2008 a Comisiei Europene privind standardele de calitate a mediului în domeniul politicii apelor, Directiva Cadru Strategia Marinǎ, Directiva Cadru a Apei).</w:t>
      </w:r>
    </w:p>
    <w:p w:rsidR="00DE4BA5" w:rsidRPr="00DE4BA5" w:rsidRDefault="00DE4BA5" w:rsidP="00DE4BA5">
      <w:pPr>
        <w:spacing w:line="360" w:lineRule="auto"/>
        <w:ind w:firstLine="720"/>
        <w:jc w:val="both"/>
        <w:rPr>
          <w:rFonts w:ascii="Arial" w:hAnsi="Arial" w:cs="Arial"/>
          <w:lang w:val="sv-SE"/>
        </w:rPr>
      </w:pPr>
    </w:p>
    <w:p w:rsidR="00DE4BA5" w:rsidRPr="00DE4BA5" w:rsidRDefault="00DE4BA5" w:rsidP="00DE4BA5">
      <w:pPr>
        <w:spacing w:line="360" w:lineRule="auto"/>
        <w:ind w:firstLine="720"/>
        <w:jc w:val="both"/>
        <w:rPr>
          <w:rFonts w:ascii="Arial" w:hAnsi="Arial" w:cs="Arial"/>
          <w:lang w:val="sv-SE"/>
        </w:rPr>
      </w:pPr>
      <w:r w:rsidRPr="00DE4BA5">
        <w:rPr>
          <w:rFonts w:ascii="Arial" w:hAnsi="Arial" w:cs="Arial"/>
          <w:noProof/>
          <w:lang w:eastAsia="ro-RO"/>
        </w:rPr>
        <w:drawing>
          <wp:anchor distT="0" distB="0" distL="114300" distR="114300" simplePos="0" relativeHeight="251677696" behindDoc="0" locked="0" layoutInCell="1" allowOverlap="1" wp14:anchorId="2CC8138D" wp14:editId="12A2C405">
            <wp:simplePos x="0" y="0"/>
            <wp:positionH relativeFrom="column">
              <wp:posOffset>0</wp:posOffset>
            </wp:positionH>
            <wp:positionV relativeFrom="paragraph">
              <wp:posOffset>23495</wp:posOffset>
            </wp:positionV>
            <wp:extent cx="5746115" cy="2370455"/>
            <wp:effectExtent l="0" t="0" r="6985" b="0"/>
            <wp:wrapNone/>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6115" cy="2370455"/>
                    </a:xfrm>
                    <a:prstGeom prst="rect">
                      <a:avLst/>
                    </a:prstGeom>
                    <a:noFill/>
                  </pic:spPr>
                </pic:pic>
              </a:graphicData>
            </a:graphic>
            <wp14:sizeRelH relativeFrom="page">
              <wp14:pctWidth>0</wp14:pctWidth>
            </wp14:sizeRelH>
            <wp14:sizeRelV relativeFrom="page">
              <wp14:pctHeight>0</wp14:pctHeight>
            </wp14:sizeRelV>
          </wp:anchor>
        </w:drawing>
      </w:r>
    </w:p>
    <w:p w:rsidR="00DE4BA5" w:rsidRPr="00DE4BA5" w:rsidRDefault="00DE4BA5" w:rsidP="00DE4BA5">
      <w:pPr>
        <w:spacing w:line="360" w:lineRule="auto"/>
        <w:ind w:firstLine="720"/>
        <w:jc w:val="both"/>
        <w:rPr>
          <w:rFonts w:ascii="Arial" w:hAnsi="Arial" w:cs="Arial"/>
          <w:lang w:val="sv-SE"/>
        </w:rPr>
      </w:pPr>
    </w:p>
    <w:p w:rsidR="00DE4BA5" w:rsidRPr="00DE4BA5" w:rsidRDefault="00DE4BA5" w:rsidP="00DE4BA5">
      <w:pPr>
        <w:spacing w:line="360" w:lineRule="auto"/>
        <w:ind w:firstLine="720"/>
        <w:jc w:val="both"/>
        <w:rPr>
          <w:rFonts w:ascii="Arial" w:hAnsi="Arial" w:cs="Arial"/>
          <w:lang w:val="sv-SE"/>
        </w:rPr>
      </w:pPr>
    </w:p>
    <w:p w:rsidR="00DE4BA5" w:rsidRPr="00DE4BA5" w:rsidRDefault="00DE4BA5" w:rsidP="00DE4BA5">
      <w:pPr>
        <w:spacing w:line="360" w:lineRule="auto"/>
        <w:ind w:firstLine="720"/>
        <w:jc w:val="both"/>
        <w:rPr>
          <w:rFonts w:ascii="Arial" w:hAnsi="Arial" w:cs="Arial"/>
          <w:lang w:val="sv-SE"/>
        </w:rPr>
      </w:pPr>
    </w:p>
    <w:p w:rsidR="00DE4BA5" w:rsidRPr="00DE4BA5" w:rsidRDefault="00DE4BA5" w:rsidP="00DE4BA5">
      <w:pPr>
        <w:spacing w:line="360" w:lineRule="auto"/>
        <w:ind w:firstLine="720"/>
        <w:jc w:val="both"/>
        <w:rPr>
          <w:rFonts w:ascii="Arial" w:hAnsi="Arial" w:cs="Arial"/>
          <w:lang w:val="sv-SE"/>
        </w:rPr>
      </w:pPr>
    </w:p>
    <w:p w:rsidR="00DE4BA5" w:rsidRPr="00DE4BA5" w:rsidRDefault="00DE4BA5" w:rsidP="00DE4BA5">
      <w:pPr>
        <w:spacing w:line="360" w:lineRule="auto"/>
        <w:ind w:firstLine="720"/>
        <w:jc w:val="both"/>
        <w:rPr>
          <w:rFonts w:ascii="Arial" w:hAnsi="Arial" w:cs="Arial"/>
          <w:lang w:val="sv-SE"/>
        </w:rPr>
      </w:pPr>
    </w:p>
    <w:p w:rsidR="00DE4BA5" w:rsidRPr="00DE4BA5" w:rsidRDefault="00DE4BA5" w:rsidP="00DE4BA5">
      <w:pPr>
        <w:spacing w:line="360" w:lineRule="auto"/>
        <w:ind w:firstLine="720"/>
        <w:jc w:val="both"/>
        <w:rPr>
          <w:rFonts w:ascii="Arial" w:hAnsi="Arial" w:cs="Arial"/>
          <w:lang w:val="sv-SE"/>
        </w:rPr>
      </w:pPr>
    </w:p>
    <w:p w:rsidR="00DE4BA5" w:rsidRPr="00DE4BA5" w:rsidRDefault="00DE4BA5" w:rsidP="00DE4BA5">
      <w:pPr>
        <w:spacing w:line="360" w:lineRule="auto"/>
        <w:ind w:firstLine="720"/>
        <w:jc w:val="both"/>
        <w:rPr>
          <w:rFonts w:ascii="Arial" w:hAnsi="Arial" w:cs="Arial"/>
          <w:lang w:val="sv-SE"/>
        </w:rPr>
      </w:pPr>
    </w:p>
    <w:p w:rsidR="00DE4BA5" w:rsidRPr="00DE4BA5" w:rsidRDefault="00DE4BA5" w:rsidP="00DE4BA5">
      <w:pPr>
        <w:spacing w:line="360" w:lineRule="auto"/>
        <w:ind w:firstLine="720"/>
        <w:jc w:val="both"/>
        <w:rPr>
          <w:rFonts w:ascii="Arial" w:hAnsi="Arial" w:cs="Arial"/>
          <w:lang w:val="sv-SE"/>
        </w:rPr>
      </w:pPr>
    </w:p>
    <w:p w:rsidR="00DE4BA5" w:rsidRPr="00DE4BA5" w:rsidRDefault="00DE4BA5" w:rsidP="00DE4BA5">
      <w:pPr>
        <w:spacing w:line="360" w:lineRule="auto"/>
        <w:ind w:firstLine="720"/>
        <w:jc w:val="both"/>
        <w:rPr>
          <w:rFonts w:ascii="Arial" w:hAnsi="Arial" w:cs="Arial"/>
          <w:lang w:val="sv-SE"/>
        </w:rPr>
      </w:pPr>
    </w:p>
    <w:p w:rsidR="00DE4BA5" w:rsidRPr="00DE4BA5" w:rsidRDefault="00DE4BA5" w:rsidP="00DE4BA5">
      <w:pPr>
        <w:ind w:firstLine="709"/>
        <w:jc w:val="center"/>
        <w:rPr>
          <w:rFonts w:ascii="Arial" w:hAnsi="Arial" w:cs="Arial"/>
          <w:lang w:val="sv-SE"/>
        </w:rPr>
      </w:pPr>
      <w:r w:rsidRPr="00DE4BA5">
        <w:rPr>
          <w:rFonts w:ascii="Arial" w:hAnsi="Arial" w:cs="Arial"/>
          <w:color w:val="000000"/>
        </w:rPr>
        <w:t>Figura nr.4.2.</w:t>
      </w:r>
      <w:r w:rsidRPr="00DE4BA5">
        <w:rPr>
          <w:rFonts w:ascii="Arial" w:hAnsi="Arial" w:cs="Arial"/>
          <w:lang w:val="sv-SE"/>
        </w:rPr>
        <w:t>13. - Concentra</w:t>
      </w:r>
      <w:r w:rsidRPr="00DE4BA5">
        <w:rPr>
          <w:rFonts w:ascii="Arial" w:hAnsi="Tahoma" w:cs="Arial"/>
          <w:lang w:val="sv-SE"/>
        </w:rPr>
        <w:t>ț</w:t>
      </w:r>
      <w:r w:rsidRPr="00DE4BA5">
        <w:rPr>
          <w:rFonts w:ascii="Arial" w:hAnsi="Arial" w:cs="Arial"/>
          <w:lang w:val="sv-SE"/>
        </w:rPr>
        <w:t>iile pesticidelor organoclorurate în apele marine din zona sondei 826 A Lebăda Vest în mai 2015 în comparatie cu cele din perioada ianuarie 2014 – aprilie 2015</w:t>
      </w:r>
    </w:p>
    <w:p w:rsidR="00DE4BA5" w:rsidRPr="00DE4BA5" w:rsidRDefault="00DE4BA5" w:rsidP="00DE4BA5">
      <w:pPr>
        <w:spacing w:line="360" w:lineRule="auto"/>
        <w:ind w:firstLine="720"/>
        <w:jc w:val="center"/>
        <w:rPr>
          <w:rFonts w:ascii="Arial" w:hAnsi="Arial" w:cs="Arial"/>
          <w:lang w:val="sv-SE"/>
        </w:rPr>
      </w:pPr>
    </w:p>
    <w:p w:rsidR="00DE4BA5" w:rsidRPr="00DE4BA5" w:rsidRDefault="00DE4BA5" w:rsidP="00DE4BA5">
      <w:pPr>
        <w:spacing w:line="360" w:lineRule="auto"/>
        <w:ind w:firstLine="720"/>
        <w:jc w:val="both"/>
        <w:rPr>
          <w:rFonts w:ascii="Arial" w:hAnsi="Arial" w:cs="Arial"/>
          <w:b/>
          <w:noProof/>
          <w:highlight w:val="yellow"/>
          <w:lang w:val="it-IT"/>
        </w:rPr>
      </w:pPr>
      <w:r w:rsidRPr="00DE4BA5">
        <w:rPr>
          <w:rFonts w:ascii="Arial" w:hAnsi="Arial" w:cs="Arial"/>
          <w:lang w:val="sv-SE"/>
        </w:rPr>
        <w:t xml:space="preserve">În mai 2015, cei nouǎ compuşi investigaţi (HCB, lindan, heptaclor, aldrin, dieldrin, endrin, p, p’ DDE, p, p’ </w:t>
      </w:r>
      <w:smartTag w:uri="urn:schemas-microsoft-com:office:smarttags" w:element="stockticker">
        <w:r w:rsidRPr="00DE4BA5">
          <w:rPr>
            <w:rFonts w:ascii="Arial" w:hAnsi="Arial" w:cs="Arial"/>
            <w:lang w:val="sv-SE"/>
          </w:rPr>
          <w:t>DDD</w:t>
        </w:r>
      </w:smartTag>
      <w:r w:rsidRPr="00DE4BA5">
        <w:rPr>
          <w:rFonts w:ascii="Arial" w:hAnsi="Arial" w:cs="Arial"/>
          <w:lang w:val="sv-SE"/>
        </w:rPr>
        <w:t xml:space="preserve">, p, p’ DDT), au avut concentraţii cuprinse între limita de detecţie şi 0,019 µg/L (Tabelulnr. 4.2.2.). Valorile măsurate în mai 2015 sunt mai mici pentru HCB şi lindan comparativ cu cele din decembrie 2014 şi mai mici pentru aldrin comparativ cu cele din martie 2015. </w:t>
      </w:r>
      <w:r w:rsidRPr="00DE4BA5">
        <w:rPr>
          <w:rFonts w:ascii="Arial" w:hAnsi="Arial" w:cs="Arial"/>
          <w:lang w:val="it-IT"/>
        </w:rPr>
        <w:t>Celalţi compuşii investigaţi au avut valori comparabile pe toată perioada de prelevare, respectiv ianuarie 2014 – mai 2015 (</w:t>
      </w:r>
      <w:r w:rsidRPr="00DE4BA5">
        <w:rPr>
          <w:rFonts w:ascii="Arial" w:hAnsi="Arial" w:cs="Arial"/>
          <w:color w:val="000000"/>
        </w:rPr>
        <w:t>Figura nr.4.2.</w:t>
      </w:r>
      <w:r w:rsidRPr="00DE4BA5">
        <w:rPr>
          <w:rFonts w:ascii="Arial" w:hAnsi="Arial" w:cs="Arial"/>
          <w:lang w:val="it-IT"/>
        </w:rPr>
        <w:t>13.). Dintre compuşii investigaţi lindanul, heptaclorul şi suma ciclodienelor depăşesc, în mai, standardele de calitate pentru substanţele prioritare prevăzute de Hotărârea 351/2005 privind aprobarea Programului de măsuri împotriva poluării cu substanţe chimice periculoase, actualizată în 2013, care transpune Directivele europene în domeniul politicii substanţelor periculoase (</w:t>
      </w:r>
      <w:r w:rsidRPr="00DE4BA5">
        <w:rPr>
          <w:rFonts w:ascii="Arial" w:hAnsi="Arial" w:cs="Arial"/>
          <w:color w:val="000000"/>
        </w:rPr>
        <w:t>Figura nr.4.2.</w:t>
      </w:r>
      <w:r w:rsidRPr="00DE4BA5">
        <w:rPr>
          <w:rFonts w:ascii="Arial" w:hAnsi="Arial" w:cs="Arial"/>
          <w:lang w:val="it-IT"/>
        </w:rPr>
        <w:t>14.).</w:t>
      </w:r>
    </w:p>
    <w:p w:rsidR="00DE4BA5" w:rsidRPr="00DE4BA5" w:rsidRDefault="00DE4BA5" w:rsidP="00DE4BA5">
      <w:pPr>
        <w:spacing w:line="360" w:lineRule="auto"/>
        <w:ind w:left="720"/>
        <w:jc w:val="center"/>
        <w:rPr>
          <w:rFonts w:ascii="Arial" w:hAnsi="Arial" w:cs="Arial"/>
          <w:color w:val="E36C0A"/>
          <w:highlight w:val="yellow"/>
        </w:rPr>
      </w:pPr>
      <w:r w:rsidRPr="00DE4BA5">
        <w:rPr>
          <w:rFonts w:ascii="Arial" w:hAnsi="Arial" w:cs="Arial"/>
          <w:noProof/>
          <w:color w:val="E36C0A"/>
          <w:lang w:eastAsia="ro-RO"/>
        </w:rPr>
        <w:drawing>
          <wp:inline distT="0" distB="0" distL="0" distR="0" wp14:anchorId="0946A559" wp14:editId="7641FD47">
            <wp:extent cx="4581525" cy="2219325"/>
            <wp:effectExtent l="0" t="0" r="9525" b="9525"/>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1525" cy="2219325"/>
                    </a:xfrm>
                    <a:prstGeom prst="rect">
                      <a:avLst/>
                    </a:prstGeom>
                    <a:noFill/>
                    <a:ln>
                      <a:noFill/>
                    </a:ln>
                  </pic:spPr>
                </pic:pic>
              </a:graphicData>
            </a:graphic>
          </wp:inline>
        </w:drawing>
      </w:r>
    </w:p>
    <w:p w:rsidR="00DE4BA5" w:rsidRPr="00DE4BA5" w:rsidRDefault="00DE4BA5" w:rsidP="00DE4BA5">
      <w:pPr>
        <w:ind w:firstLine="720"/>
        <w:jc w:val="both"/>
        <w:rPr>
          <w:rFonts w:ascii="Arial" w:hAnsi="Arial" w:cs="Arial"/>
        </w:rPr>
      </w:pPr>
      <w:r w:rsidRPr="00DE4BA5">
        <w:rPr>
          <w:rFonts w:ascii="Arial" w:hAnsi="Arial" w:cs="Arial"/>
          <w:color w:val="000000"/>
        </w:rPr>
        <w:t>Figura nr.4.2.</w:t>
      </w:r>
      <w:r w:rsidRPr="00DE4BA5">
        <w:rPr>
          <w:rFonts w:ascii="Arial" w:hAnsi="Arial" w:cs="Arial"/>
        </w:rPr>
        <w:t>14. -  Concentra</w:t>
      </w:r>
      <w:r w:rsidRPr="00DE4BA5">
        <w:rPr>
          <w:rFonts w:ascii="Arial" w:hAnsi="Tahoma" w:cs="Arial"/>
        </w:rPr>
        <w:t>ț</w:t>
      </w:r>
      <w:r w:rsidRPr="00DE4BA5">
        <w:rPr>
          <w:rFonts w:ascii="Arial" w:hAnsi="Arial" w:cs="Arial"/>
        </w:rPr>
        <w:t>iile pesticidelor organoclorurate în apele marine din zona sondei 826 A Lebăda Vest în mai 2015 în comparatie cu standardele de calitate pentru substanţele prioritare prevăzute de Hotărârea 351/2005</w:t>
      </w:r>
    </w:p>
    <w:p w:rsidR="00DE4BA5" w:rsidRPr="00DE4BA5" w:rsidRDefault="00DE4BA5" w:rsidP="00DE4BA5">
      <w:pPr>
        <w:ind w:firstLine="720"/>
        <w:jc w:val="both"/>
        <w:rPr>
          <w:rFonts w:ascii="Arial" w:hAnsi="Arial" w:cs="Arial"/>
        </w:rPr>
      </w:pP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Comparând concentraţiile pesticidelor organoclorurate, cu domeniul de variaţie al acestor compuşi în apele marine româneşti (fâşia batimetrică cuprinsă între 5 – 60 m), apreciat pe baza analizei datelor obţinute în cadrul programului de monitoring, pe o perioadǎ de şase ani (2006 – </w:t>
      </w:r>
      <w:r w:rsidRPr="00DE4BA5">
        <w:rPr>
          <w:rFonts w:ascii="Arial" w:hAnsi="Arial" w:cs="Arial"/>
        </w:rPr>
        <w:lastRenderedPageBreak/>
        <w:t>2011), s-a constatat că aceste valori se înscriu în limitele de variabilitate întâlnite, în mod curent, în monitorizarea concentraţiei acestor compusi în apele marine româneşti.</w:t>
      </w:r>
    </w:p>
    <w:p w:rsidR="00DE4BA5" w:rsidRPr="00DE4BA5" w:rsidRDefault="00DE4BA5" w:rsidP="00DE4BA5">
      <w:pPr>
        <w:spacing w:after="0" w:line="360" w:lineRule="auto"/>
        <w:ind w:firstLine="720"/>
        <w:contextualSpacing/>
        <w:jc w:val="both"/>
        <w:rPr>
          <w:rFonts w:ascii="Arial" w:eastAsia="Calibri" w:hAnsi="Arial" w:cs="Arial"/>
          <w:sz w:val="24"/>
          <w:szCs w:val="24"/>
          <w:lang w:val="en-US"/>
        </w:rPr>
      </w:pPr>
      <w:r w:rsidRPr="00DE4BA5">
        <w:rPr>
          <w:rFonts w:ascii="Arial" w:eastAsia="Calibri" w:hAnsi="Arial" w:cs="Arial"/>
          <w:sz w:val="24"/>
          <w:szCs w:val="24"/>
          <w:lang w:val="en-US"/>
        </w:rPr>
        <w:t>Deşi s-au observat depăşiri ale standardelor de calitate prevăzute de Hotărârea 351/2005 privind aprobarea Programului de măsuri împotriva poluării cu substanţe chimice periculoase, rezultatele obţinute se înscriu în  limitele de variabilitate ce caracterizează componentele abiotice ale ecosistemului marin în zona românească.</w:t>
      </w:r>
    </w:p>
    <w:p w:rsidR="00DE4BA5" w:rsidRPr="00DE4BA5" w:rsidRDefault="00DE4BA5" w:rsidP="00DE4BA5">
      <w:pPr>
        <w:tabs>
          <w:tab w:val="left" w:pos="0"/>
        </w:tabs>
        <w:spacing w:line="360" w:lineRule="auto"/>
        <w:jc w:val="both"/>
        <w:rPr>
          <w:b/>
          <w:lang w:eastAsia="ro-RO"/>
        </w:rPr>
      </w:pPr>
      <w:r w:rsidRPr="00DE4BA5">
        <w:rPr>
          <w:b/>
          <w:lang w:eastAsia="ro-RO"/>
        </w:rPr>
        <w:t xml:space="preserve">         </w:t>
      </w:r>
    </w:p>
    <w:p w:rsidR="00DE4BA5" w:rsidRPr="00DE4BA5" w:rsidRDefault="00DE4BA5" w:rsidP="00DE4BA5">
      <w:pPr>
        <w:tabs>
          <w:tab w:val="left" w:pos="0"/>
        </w:tabs>
        <w:spacing w:line="360" w:lineRule="auto"/>
        <w:jc w:val="both"/>
        <w:rPr>
          <w:rFonts w:ascii="Arial" w:hAnsi="Arial" w:cs="Arial"/>
          <w:b/>
          <w:u w:val="single"/>
          <w:lang w:eastAsia="ro-RO"/>
        </w:rPr>
      </w:pPr>
      <w:r w:rsidRPr="00DE4BA5">
        <w:rPr>
          <w:rFonts w:ascii="Arial" w:hAnsi="Arial" w:cs="Arial"/>
          <w:b/>
          <w:lang w:eastAsia="ro-RO"/>
        </w:rPr>
        <w:t xml:space="preserve">           </w:t>
      </w:r>
      <w:r w:rsidRPr="00DE4BA5">
        <w:rPr>
          <w:rFonts w:ascii="Arial" w:hAnsi="Arial" w:cs="Arial"/>
          <w:b/>
          <w:u w:val="single"/>
          <w:lang w:eastAsia="ro-RO"/>
        </w:rPr>
        <w:t>Metale grele</w:t>
      </w:r>
    </w:p>
    <w:p w:rsidR="00DE4BA5" w:rsidRPr="00DE4BA5" w:rsidRDefault="00DE4BA5" w:rsidP="00DE4BA5">
      <w:pPr>
        <w:tabs>
          <w:tab w:val="left" w:pos="0"/>
        </w:tabs>
        <w:spacing w:line="360" w:lineRule="auto"/>
        <w:jc w:val="both"/>
        <w:rPr>
          <w:rFonts w:ascii="Arial" w:hAnsi="Arial" w:cs="Arial"/>
          <w:lang w:eastAsia="ro-RO"/>
        </w:rPr>
      </w:pPr>
      <w:r w:rsidRPr="00DE4BA5">
        <w:rPr>
          <w:rFonts w:ascii="Arial" w:hAnsi="Arial" w:cs="Arial"/>
          <w:lang w:eastAsia="ro-RO"/>
        </w:rPr>
        <w:tab/>
        <w:t xml:space="preserve">Evoluţia şi distribuţia concentraţiilor metalelor în apele marine romanesti sunt guvernate de mulţi factori (surse terestre, aport atmosferic, fluxuri sedimentare) </w:t>
      </w:r>
      <w:r w:rsidRPr="00DE4BA5">
        <w:rPr>
          <w:rFonts w:ascii="Arial" w:hAnsi="Tahoma" w:cs="Arial"/>
          <w:lang w:eastAsia="ro-RO"/>
        </w:rPr>
        <w:t>ș</w:t>
      </w:r>
      <w:r w:rsidRPr="00DE4BA5">
        <w:rPr>
          <w:rFonts w:ascii="Arial" w:hAnsi="Arial" w:cs="Arial"/>
          <w:lang w:eastAsia="ro-RO"/>
        </w:rPr>
        <w:t>i, nu în ultimul rând, influen</w:t>
      </w:r>
      <w:r w:rsidRPr="00DE4BA5">
        <w:rPr>
          <w:rFonts w:ascii="Arial" w:hAnsi="Tahoma" w:cs="Arial"/>
          <w:lang w:eastAsia="ro-RO"/>
        </w:rPr>
        <w:t>ț</w:t>
      </w:r>
      <w:r w:rsidRPr="00DE4BA5">
        <w:rPr>
          <w:rFonts w:ascii="Arial" w:hAnsi="Arial" w:cs="Arial"/>
          <w:lang w:eastAsia="ro-RO"/>
        </w:rPr>
        <w:t xml:space="preserve">a majoră exercitată de Dunăre. Astfel, contaminarea cu metale grele poate fi corelatã cu surse urbane sau industriale, precum fabrici, centrale termoelectrice, facilitaţi portuare, staţii de epurare, activitati off-shore. Influenţa râurilor asupra zonelor costiere este semnificativă, constituind o sursă majoră de metale, în special în forme particulate, evenimentele hidrologice extreme (inundaţii) contribuind la intensificarea acestui aport. Fluxurile atmosferice de metale, demonstrând atât influenţe naturale, cât şi antropice, sunt de asemenea considerate a avea o pondere importantă pentru mările europene, atât in zonele de coastă, cât şi la nivel de bazin, depinzând şi de variabilitatea condiţiilor hidrometeorologice locale. </w:t>
      </w:r>
    </w:p>
    <w:p w:rsidR="00DE4BA5" w:rsidRPr="00DE4BA5" w:rsidRDefault="00DE4BA5" w:rsidP="00DE4BA5">
      <w:pPr>
        <w:tabs>
          <w:tab w:val="left" w:pos="1620"/>
        </w:tabs>
        <w:spacing w:line="360" w:lineRule="auto"/>
        <w:ind w:firstLine="700"/>
        <w:jc w:val="center"/>
        <w:rPr>
          <w:rFonts w:ascii="Arial" w:hAnsi="Arial" w:cs="Arial"/>
          <w:b/>
          <w:highlight w:val="yellow"/>
          <w:lang w:eastAsia="ro-RO"/>
        </w:rPr>
      </w:pPr>
      <w:r w:rsidRPr="00DE4BA5">
        <w:rPr>
          <w:rFonts w:ascii="Arial" w:hAnsi="Arial" w:cs="Arial"/>
          <w:b/>
          <w:noProof/>
          <w:lang w:eastAsia="ro-RO"/>
        </w:rPr>
        <w:drawing>
          <wp:inline distT="0" distB="0" distL="0" distR="0" wp14:anchorId="5C9E849A" wp14:editId="4851F2DE">
            <wp:extent cx="4772025" cy="2400300"/>
            <wp:effectExtent l="0" t="0" r="9525" b="0"/>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2025" cy="2400300"/>
                    </a:xfrm>
                    <a:prstGeom prst="rect">
                      <a:avLst/>
                    </a:prstGeom>
                    <a:noFill/>
                    <a:ln>
                      <a:noFill/>
                    </a:ln>
                  </pic:spPr>
                </pic:pic>
              </a:graphicData>
            </a:graphic>
          </wp:inline>
        </w:drawing>
      </w:r>
    </w:p>
    <w:p w:rsidR="00DE4BA5" w:rsidRPr="00DE4BA5" w:rsidRDefault="00DE4BA5" w:rsidP="00DE4BA5">
      <w:pPr>
        <w:tabs>
          <w:tab w:val="left" w:pos="1620"/>
        </w:tabs>
        <w:ind w:firstLine="700"/>
        <w:jc w:val="both"/>
        <w:rPr>
          <w:rFonts w:ascii="Arial" w:hAnsi="Arial" w:cs="Arial"/>
          <w:b/>
          <w:highlight w:val="yellow"/>
          <w:lang w:eastAsia="ro-RO"/>
        </w:rPr>
      </w:pPr>
      <w:r w:rsidRPr="00DE4BA5">
        <w:rPr>
          <w:rFonts w:ascii="Arial" w:hAnsi="Arial" w:cs="Arial"/>
          <w:b/>
          <w:highlight w:val="yellow"/>
          <w:lang w:eastAsia="ro-RO"/>
        </w:rPr>
        <w:t xml:space="preserve">               </w:t>
      </w:r>
    </w:p>
    <w:p w:rsidR="00DE4BA5" w:rsidRPr="00DE4BA5" w:rsidRDefault="00DE4BA5" w:rsidP="00DE4BA5">
      <w:pPr>
        <w:jc w:val="center"/>
        <w:rPr>
          <w:rFonts w:ascii="Arial" w:hAnsi="Arial" w:cs="Arial"/>
          <w:color w:val="000000"/>
        </w:rPr>
      </w:pPr>
      <w:r w:rsidRPr="00DE4BA5">
        <w:rPr>
          <w:rFonts w:ascii="Arial" w:hAnsi="Arial" w:cs="Arial"/>
          <w:color w:val="000000"/>
        </w:rPr>
        <w:lastRenderedPageBreak/>
        <w:t>Figura nr.4.</w:t>
      </w:r>
      <w:r w:rsidRPr="00DE4BA5">
        <w:rPr>
          <w:rFonts w:ascii="Arial" w:hAnsi="Arial" w:cs="Arial"/>
        </w:rPr>
        <w:t xml:space="preserve"> 2.15. Concentra</w:t>
      </w:r>
      <w:r w:rsidRPr="00DE4BA5">
        <w:rPr>
          <w:rFonts w:ascii="Arial" w:hAnsi="Tahoma" w:cs="Arial"/>
        </w:rPr>
        <w:t>ț</w:t>
      </w:r>
      <w:r w:rsidRPr="00DE4BA5">
        <w:rPr>
          <w:rFonts w:ascii="Arial" w:hAnsi="Arial" w:cs="Arial"/>
        </w:rPr>
        <w:t xml:space="preserve">iile cuprului în apele marine din zona sondei 826 A Lebăda Vest în perioada ianuarie 2014 – mai 2015, </w:t>
      </w:r>
      <w:r w:rsidRPr="00DE4BA5">
        <w:rPr>
          <w:rFonts w:ascii="Arial" w:hAnsi="Arial" w:cs="Arial"/>
          <w:color w:val="000000"/>
        </w:rPr>
        <w:t>comparate cu percentila 75th  a datelor de monitoring a apelor marine, perioada 2006-2012</w:t>
      </w:r>
    </w:p>
    <w:p w:rsidR="00DE4BA5" w:rsidRPr="00DE4BA5" w:rsidRDefault="00DE4BA5" w:rsidP="00DE4BA5">
      <w:pPr>
        <w:tabs>
          <w:tab w:val="left" w:pos="0"/>
        </w:tabs>
        <w:spacing w:line="360" w:lineRule="auto"/>
        <w:jc w:val="both"/>
        <w:rPr>
          <w:rFonts w:ascii="Arial" w:hAnsi="Arial" w:cs="Arial"/>
          <w:lang w:eastAsia="ro-RO"/>
        </w:rPr>
      </w:pPr>
    </w:p>
    <w:p w:rsidR="00DE4BA5" w:rsidRPr="00DE4BA5" w:rsidRDefault="00DE4BA5" w:rsidP="00DE4BA5">
      <w:pPr>
        <w:spacing w:line="360" w:lineRule="auto"/>
        <w:ind w:firstLine="708"/>
        <w:jc w:val="both"/>
        <w:rPr>
          <w:rFonts w:ascii="Arial" w:hAnsi="Arial" w:cs="Arial"/>
          <w:lang w:val="it-IT"/>
        </w:rPr>
      </w:pPr>
      <w:r w:rsidRPr="00DE4BA5">
        <w:rPr>
          <w:rFonts w:ascii="Arial" w:hAnsi="Arial" w:cs="Arial"/>
        </w:rPr>
        <w:t>Rezultatele analizelor desfăşurate in mai 2015 au eviden</w:t>
      </w:r>
      <w:r w:rsidRPr="00DE4BA5">
        <w:rPr>
          <w:rFonts w:ascii="Arial" w:hAnsi="Tahoma" w:cs="Arial"/>
        </w:rPr>
        <w:t>ț</w:t>
      </w:r>
      <w:r w:rsidRPr="00DE4BA5">
        <w:rPr>
          <w:rFonts w:ascii="Arial" w:hAnsi="Arial" w:cs="Arial"/>
        </w:rPr>
        <w:t xml:space="preserve">iat valori de concentratie moderate, prezentate in </w:t>
      </w:r>
      <w:r w:rsidRPr="00DE4BA5">
        <w:rPr>
          <w:rFonts w:ascii="Arial" w:hAnsi="Arial" w:cs="Arial"/>
          <w:color w:val="000000"/>
        </w:rPr>
        <w:t xml:space="preserve">Tabelul nr.4.2.2. </w:t>
      </w:r>
      <w:r w:rsidRPr="00DE4BA5">
        <w:rPr>
          <w:rFonts w:ascii="Arial" w:hAnsi="Arial" w:cs="Arial"/>
        </w:rPr>
        <w:t>Aprecierea stării de calitate a zonei de studiu s-a realizat prin referire la nivelurile de prezen</w:t>
      </w:r>
      <w:r w:rsidRPr="00DE4BA5">
        <w:rPr>
          <w:rFonts w:ascii="Arial" w:hAnsi="Tahoma" w:cs="Arial"/>
        </w:rPr>
        <w:t>ț</w:t>
      </w:r>
      <w:r w:rsidRPr="00DE4BA5">
        <w:rPr>
          <w:rFonts w:ascii="Arial" w:hAnsi="Arial" w:cs="Arial"/>
        </w:rPr>
        <w:t>ă a metalelor grele în apele marine româneşti (fă</w:t>
      </w:r>
      <w:r w:rsidRPr="00DE4BA5">
        <w:rPr>
          <w:rFonts w:ascii="Arial" w:hAnsi="Tahoma" w:cs="Arial"/>
        </w:rPr>
        <w:t>ș</w:t>
      </w:r>
      <w:r w:rsidRPr="00DE4BA5">
        <w:rPr>
          <w:rFonts w:ascii="Arial" w:hAnsi="Arial" w:cs="Arial"/>
        </w:rPr>
        <w:t xml:space="preserve">ia batimetrică cuprinsă între 5 – 60 m), prin prelucrarea statistică a bazei de date de monitoring (perioada 2006-2012, n=529), prin calcularea valorii percentilei 75th pentru fiecare element (valoarea  în care se încadreaza 75% din masurători). </w:t>
      </w:r>
      <w:r w:rsidRPr="00DE4BA5">
        <w:rPr>
          <w:rFonts w:ascii="Arial" w:hAnsi="Arial" w:cs="Arial"/>
          <w:lang w:val="it-IT"/>
        </w:rPr>
        <w:t xml:space="preserve">De asemenea, concentratiile masurate au fost comparate cu valorile standardelor de calitate a mediului (ape marine) (EQS) prevazute de legislatia nationala (Ord. 161/2006) sau europeana (Directiva </w:t>
      </w:r>
      <w:r w:rsidRPr="00DE4BA5">
        <w:rPr>
          <w:rFonts w:ascii="Arial" w:hAnsi="Arial" w:cs="Arial"/>
          <w:bCs/>
          <w:lang w:val="it-IT"/>
        </w:rPr>
        <w:t>2013/39/EU</w:t>
      </w:r>
      <w:r w:rsidRPr="00DE4BA5">
        <w:rPr>
          <w:rFonts w:ascii="Arial" w:hAnsi="Arial" w:cs="Arial"/>
          <w:lang w:val="it-IT"/>
        </w:rPr>
        <w:t>).</w:t>
      </w:r>
    </w:p>
    <w:p w:rsidR="00DE4BA5" w:rsidRPr="00DE4BA5" w:rsidRDefault="00DE4BA5" w:rsidP="00DE4BA5">
      <w:pPr>
        <w:spacing w:line="360" w:lineRule="auto"/>
        <w:ind w:firstLine="708"/>
        <w:jc w:val="both"/>
        <w:rPr>
          <w:rFonts w:ascii="Arial" w:hAnsi="Arial" w:cs="Arial"/>
          <w:lang w:val="it-IT"/>
        </w:rPr>
      </w:pPr>
      <w:r w:rsidRPr="00DE4BA5">
        <w:rPr>
          <w:rFonts w:ascii="Arial" w:hAnsi="Arial" w:cs="Arial"/>
          <w:lang w:val="it-IT"/>
        </w:rPr>
        <w:t>In comparatie cu determinarile anterioare din aceasta locatie (ianuarie 2014, decembrie 2014, martie 2015, aprilie 2015) nu s-au remarcat diferente majore, domeniile de concentratii masurate fiind inscrise intre limitele normale de variabilitate. (</w:t>
      </w:r>
      <w:r w:rsidRPr="00DE4BA5">
        <w:rPr>
          <w:rFonts w:ascii="Arial" w:hAnsi="Arial" w:cs="Arial"/>
          <w:color w:val="000000"/>
        </w:rPr>
        <w:t>Figura nr.4.</w:t>
      </w:r>
      <w:r w:rsidRPr="00DE4BA5">
        <w:rPr>
          <w:rFonts w:ascii="Arial" w:hAnsi="Arial" w:cs="Arial"/>
          <w:lang w:val="it-IT"/>
        </w:rPr>
        <w:t xml:space="preserve"> 5.-</w:t>
      </w:r>
      <w:r w:rsidRPr="00DE4BA5">
        <w:rPr>
          <w:rFonts w:ascii="Arial" w:hAnsi="Arial" w:cs="Arial"/>
          <w:color w:val="000000"/>
        </w:rPr>
        <w:t xml:space="preserve"> 4.20</w:t>
      </w:r>
      <w:r w:rsidRPr="00DE4BA5">
        <w:rPr>
          <w:rFonts w:ascii="Arial" w:hAnsi="Arial" w:cs="Arial"/>
          <w:b/>
          <w:lang w:val="it-IT"/>
        </w:rPr>
        <w:t>.</w:t>
      </w:r>
      <w:r w:rsidRPr="00DE4BA5">
        <w:rPr>
          <w:rFonts w:ascii="Arial" w:hAnsi="Arial" w:cs="Arial"/>
          <w:lang w:val="it-IT"/>
        </w:rPr>
        <w:t>).</w:t>
      </w:r>
    </w:p>
    <w:p w:rsidR="00DE4BA5" w:rsidRPr="00DE4BA5" w:rsidRDefault="00DE4BA5" w:rsidP="00DE4BA5">
      <w:pPr>
        <w:tabs>
          <w:tab w:val="left" w:pos="1620"/>
        </w:tabs>
        <w:spacing w:line="360" w:lineRule="auto"/>
        <w:ind w:firstLine="700"/>
        <w:jc w:val="both"/>
        <w:rPr>
          <w:b/>
          <w:highlight w:val="yellow"/>
        </w:rPr>
      </w:pPr>
      <w:r w:rsidRPr="00DE4BA5">
        <w:rPr>
          <w:rFonts w:ascii="Arial" w:hAnsi="Arial" w:cs="Arial"/>
          <w:lang w:val="it-IT" w:eastAsia="ro-RO"/>
        </w:rPr>
        <w:t>Concentra</w:t>
      </w:r>
      <w:r w:rsidRPr="00DE4BA5">
        <w:rPr>
          <w:rFonts w:ascii="Arial" w:hAnsi="Tahoma" w:cs="Arial"/>
          <w:lang w:val="it-IT" w:eastAsia="ro-RO"/>
        </w:rPr>
        <w:t>ț</w:t>
      </w:r>
      <w:r w:rsidRPr="00DE4BA5">
        <w:rPr>
          <w:rFonts w:ascii="Arial" w:hAnsi="Arial" w:cs="Arial"/>
          <w:lang w:val="it-IT" w:eastAsia="ro-RO"/>
        </w:rPr>
        <w:t>iile metalelor grele, exceptand plumbul in apele de fund, s-au situat sub limita valorilor predominante ce caracterizează apele marine române</w:t>
      </w:r>
      <w:r w:rsidRPr="00DE4BA5">
        <w:rPr>
          <w:rFonts w:ascii="Arial" w:hAnsi="Tahoma" w:cs="Arial"/>
          <w:lang w:val="it-IT" w:eastAsia="ro-RO"/>
        </w:rPr>
        <w:t>ș</w:t>
      </w:r>
      <w:r w:rsidRPr="00DE4BA5">
        <w:rPr>
          <w:rFonts w:ascii="Arial" w:hAnsi="Arial" w:cs="Arial"/>
          <w:lang w:val="it-IT" w:eastAsia="ro-RO"/>
        </w:rPr>
        <w:t xml:space="preserve">ti pentru perioada 2006-2012 si nu au depasit valorile prag stabilite de Directiva </w:t>
      </w:r>
      <w:r w:rsidRPr="00DE4BA5">
        <w:rPr>
          <w:rFonts w:ascii="Arial" w:hAnsi="Arial" w:cs="Arial"/>
          <w:bCs/>
          <w:lang w:val="it-IT" w:eastAsia="ro-RO"/>
        </w:rPr>
        <w:t>2013/39/EU</w:t>
      </w:r>
      <w:r w:rsidRPr="00DE4BA5">
        <w:rPr>
          <w:rFonts w:ascii="Arial" w:hAnsi="Arial" w:cs="Arial"/>
          <w:lang w:val="it-IT" w:eastAsia="ro-RO"/>
        </w:rPr>
        <w:t xml:space="preserve">. </w:t>
      </w:r>
      <w:r w:rsidRPr="00DE4BA5">
        <w:rPr>
          <w:rFonts w:ascii="Arial" w:hAnsi="Arial" w:cs="Arial"/>
          <w:lang w:val="it-IT"/>
        </w:rPr>
        <w:t>(</w:t>
      </w:r>
      <w:r w:rsidRPr="00DE4BA5">
        <w:rPr>
          <w:rFonts w:ascii="Arial" w:hAnsi="Arial" w:cs="Arial"/>
          <w:color w:val="000000"/>
        </w:rPr>
        <w:t>Figura nr.4.2.</w:t>
      </w:r>
      <w:r w:rsidRPr="00DE4BA5">
        <w:rPr>
          <w:rFonts w:ascii="Arial" w:hAnsi="Arial" w:cs="Arial"/>
        </w:rPr>
        <w:t>15.</w:t>
      </w:r>
      <w:r w:rsidRPr="00DE4BA5">
        <w:rPr>
          <w:rFonts w:ascii="Arial" w:hAnsi="Arial" w:cs="Arial"/>
          <w:b/>
        </w:rPr>
        <w:t xml:space="preserve"> </w:t>
      </w:r>
      <w:r w:rsidRPr="00DE4BA5">
        <w:rPr>
          <w:rFonts w:ascii="Arial" w:hAnsi="Arial" w:cs="Arial"/>
          <w:lang w:val="it-IT"/>
        </w:rPr>
        <w:t>-</w:t>
      </w:r>
      <w:r w:rsidRPr="00DE4BA5">
        <w:rPr>
          <w:rFonts w:ascii="Arial" w:hAnsi="Arial" w:cs="Arial"/>
          <w:color w:val="000000"/>
        </w:rPr>
        <w:t xml:space="preserve"> 4.2.20</w:t>
      </w:r>
      <w:r w:rsidRPr="00DE4BA5">
        <w:rPr>
          <w:rFonts w:ascii="Arial" w:hAnsi="Arial" w:cs="Arial"/>
          <w:b/>
        </w:rPr>
        <w:t>.</w:t>
      </w:r>
      <w:r w:rsidRPr="00DE4BA5">
        <w:rPr>
          <w:rFonts w:ascii="Arial" w:hAnsi="Arial" w:cs="Arial"/>
          <w:lang w:val="it-IT"/>
        </w:rPr>
        <w:t xml:space="preserve">). </w:t>
      </w:r>
    </w:p>
    <w:p w:rsidR="00DE4BA5" w:rsidRPr="00DE4BA5" w:rsidRDefault="00DE4BA5" w:rsidP="00DE4BA5">
      <w:pPr>
        <w:jc w:val="center"/>
        <w:rPr>
          <w:b/>
          <w:highlight w:val="yellow"/>
        </w:rPr>
      </w:pPr>
      <w:r w:rsidRPr="00DE4BA5">
        <w:rPr>
          <w:b/>
          <w:noProof/>
          <w:lang w:eastAsia="ro-RO"/>
        </w:rPr>
        <w:drawing>
          <wp:inline distT="0" distB="0" distL="0" distR="0" wp14:anchorId="0ADF1035" wp14:editId="2A7D87C3">
            <wp:extent cx="4733925" cy="2171700"/>
            <wp:effectExtent l="0" t="0" r="9525" b="0"/>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3925" cy="2171700"/>
                    </a:xfrm>
                    <a:prstGeom prst="rect">
                      <a:avLst/>
                    </a:prstGeom>
                    <a:noFill/>
                    <a:ln>
                      <a:noFill/>
                    </a:ln>
                  </pic:spPr>
                </pic:pic>
              </a:graphicData>
            </a:graphic>
          </wp:inline>
        </w:drawing>
      </w:r>
    </w:p>
    <w:p w:rsidR="00DE4BA5" w:rsidRPr="00DE4BA5" w:rsidRDefault="00DE4BA5" w:rsidP="00DE4BA5">
      <w:pPr>
        <w:jc w:val="center"/>
        <w:rPr>
          <w:b/>
          <w:highlight w:val="yellow"/>
        </w:rPr>
      </w:pPr>
    </w:p>
    <w:p w:rsidR="00DE4BA5" w:rsidRPr="00DE4BA5" w:rsidRDefault="00DE4BA5" w:rsidP="00DE4BA5">
      <w:pPr>
        <w:jc w:val="center"/>
        <w:rPr>
          <w:rFonts w:ascii="Arial" w:hAnsi="Arial" w:cs="Arial"/>
        </w:rPr>
      </w:pPr>
      <w:r w:rsidRPr="00DE4BA5">
        <w:rPr>
          <w:rFonts w:ascii="Arial" w:hAnsi="Arial" w:cs="Arial"/>
          <w:color w:val="000000"/>
        </w:rPr>
        <w:t>Figura nr.4.2.</w:t>
      </w:r>
      <w:r w:rsidRPr="00DE4BA5">
        <w:rPr>
          <w:rFonts w:ascii="Arial" w:hAnsi="Arial" w:cs="Arial"/>
        </w:rPr>
        <w:t>16. Concentra</w:t>
      </w:r>
      <w:r w:rsidRPr="00DE4BA5">
        <w:rPr>
          <w:rFonts w:ascii="Arial" w:hAnsi="Tahoma" w:cs="Arial"/>
        </w:rPr>
        <w:t>ț</w:t>
      </w:r>
      <w:r w:rsidRPr="00DE4BA5">
        <w:rPr>
          <w:rFonts w:ascii="Arial" w:hAnsi="Arial" w:cs="Arial"/>
        </w:rPr>
        <w:t xml:space="preserve">iile cadmiului în apele marine din zona sondei 826 A Lebăda Vest în perioada ianuarie 2014 - mai 2015, comparate cu percentila 75th  a datelor de monitoring a apelor marine, perioada 2006-2012, si cu valoarea EQS (Directiva </w:t>
      </w:r>
      <w:r w:rsidRPr="00DE4BA5">
        <w:rPr>
          <w:rFonts w:ascii="Arial" w:hAnsi="Arial" w:cs="Arial"/>
          <w:bCs/>
        </w:rPr>
        <w:t>2013/39/EU)</w:t>
      </w:r>
      <w:r w:rsidRPr="00DE4BA5">
        <w:rPr>
          <w:rFonts w:ascii="Arial" w:hAnsi="Arial" w:cs="Arial"/>
        </w:rPr>
        <w:t xml:space="preserve">   </w:t>
      </w:r>
    </w:p>
    <w:p w:rsidR="00DE4BA5" w:rsidRPr="00DE4BA5" w:rsidRDefault="00DE4BA5" w:rsidP="00DE4BA5">
      <w:pPr>
        <w:jc w:val="center"/>
        <w:rPr>
          <w:b/>
          <w:highlight w:val="yellow"/>
        </w:rPr>
      </w:pPr>
    </w:p>
    <w:p w:rsidR="00DE4BA5" w:rsidRPr="00DE4BA5" w:rsidRDefault="00DE4BA5" w:rsidP="00DE4BA5">
      <w:pPr>
        <w:jc w:val="center"/>
        <w:rPr>
          <w:b/>
          <w:highlight w:val="yellow"/>
        </w:rPr>
      </w:pPr>
      <w:r w:rsidRPr="00DE4BA5">
        <w:rPr>
          <w:b/>
          <w:noProof/>
          <w:lang w:eastAsia="ro-RO"/>
        </w:rPr>
        <w:lastRenderedPageBreak/>
        <w:drawing>
          <wp:inline distT="0" distB="0" distL="0" distR="0" wp14:anchorId="2CCE1AC2" wp14:editId="79E552EC">
            <wp:extent cx="4705350" cy="2971800"/>
            <wp:effectExtent l="0" t="0" r="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05350" cy="2971800"/>
                    </a:xfrm>
                    <a:prstGeom prst="rect">
                      <a:avLst/>
                    </a:prstGeom>
                    <a:noFill/>
                    <a:ln>
                      <a:noFill/>
                    </a:ln>
                  </pic:spPr>
                </pic:pic>
              </a:graphicData>
            </a:graphic>
          </wp:inline>
        </w:drawing>
      </w:r>
      <w:r w:rsidRPr="00DE4BA5">
        <w:rPr>
          <w:b/>
          <w:highlight w:val="yellow"/>
        </w:rPr>
        <w:t xml:space="preserve"> </w:t>
      </w:r>
    </w:p>
    <w:p w:rsidR="00DE4BA5" w:rsidRPr="00DE4BA5" w:rsidRDefault="00DE4BA5" w:rsidP="00DE4BA5">
      <w:pPr>
        <w:jc w:val="center"/>
        <w:rPr>
          <w:b/>
          <w:highlight w:val="yellow"/>
        </w:rPr>
      </w:pPr>
    </w:p>
    <w:p w:rsidR="00DE4BA5" w:rsidRPr="00DE4BA5" w:rsidRDefault="00DE4BA5" w:rsidP="00DE4BA5">
      <w:pPr>
        <w:jc w:val="center"/>
        <w:rPr>
          <w:rFonts w:ascii="Arial" w:hAnsi="Arial" w:cs="Arial"/>
        </w:rPr>
      </w:pPr>
      <w:r w:rsidRPr="00DE4BA5">
        <w:rPr>
          <w:rFonts w:ascii="Arial" w:hAnsi="Arial" w:cs="Arial"/>
          <w:color w:val="000000"/>
        </w:rPr>
        <w:t>Figura nr.4.2.</w:t>
      </w:r>
      <w:r w:rsidRPr="00DE4BA5">
        <w:rPr>
          <w:rFonts w:ascii="Arial" w:hAnsi="Arial" w:cs="Arial"/>
        </w:rPr>
        <w:t>17. Concentra</w:t>
      </w:r>
      <w:r w:rsidRPr="00DE4BA5">
        <w:rPr>
          <w:rFonts w:ascii="Arial" w:hAnsi="Tahoma" w:cs="Arial"/>
        </w:rPr>
        <w:t>ț</w:t>
      </w:r>
      <w:r w:rsidRPr="00DE4BA5">
        <w:rPr>
          <w:rFonts w:ascii="Arial" w:hAnsi="Arial" w:cs="Arial"/>
        </w:rPr>
        <w:t xml:space="preserve">iile plumbului în apele marine din zona sondei 826 A Lebăda Vest în perioada ianuarie 2014 - mai 2015, comparate cu percentila 75th  a datelor de monitoring a apelor marine, perioada 2006-2012, si cu valoarea EQS (Directiva </w:t>
      </w:r>
      <w:r w:rsidRPr="00DE4BA5">
        <w:rPr>
          <w:rFonts w:ascii="Arial" w:hAnsi="Arial" w:cs="Arial"/>
          <w:bCs/>
        </w:rPr>
        <w:t>2013/39/EU)</w:t>
      </w:r>
      <w:r w:rsidRPr="00DE4BA5">
        <w:rPr>
          <w:rFonts w:ascii="Arial" w:hAnsi="Arial" w:cs="Arial"/>
        </w:rPr>
        <w:t xml:space="preserve">  </w:t>
      </w:r>
    </w:p>
    <w:p w:rsidR="00DE4BA5" w:rsidRPr="00DE4BA5" w:rsidRDefault="00DE4BA5" w:rsidP="00DE4BA5">
      <w:pPr>
        <w:jc w:val="center"/>
        <w:rPr>
          <w:rFonts w:ascii="Arial" w:hAnsi="Arial" w:cs="Arial"/>
        </w:rPr>
      </w:pPr>
      <w:r w:rsidRPr="00DE4BA5">
        <w:rPr>
          <w:rFonts w:ascii="Arial" w:hAnsi="Arial" w:cs="Arial"/>
        </w:rPr>
        <w:t xml:space="preserve"> </w:t>
      </w:r>
    </w:p>
    <w:p w:rsidR="00DE4BA5" w:rsidRPr="00DE4BA5" w:rsidRDefault="00DE4BA5" w:rsidP="00DE4BA5">
      <w:pPr>
        <w:spacing w:line="360" w:lineRule="auto"/>
        <w:ind w:firstLine="709"/>
        <w:jc w:val="center"/>
        <w:rPr>
          <w:highlight w:val="yellow"/>
        </w:rPr>
      </w:pPr>
      <w:r w:rsidRPr="00DE4BA5">
        <w:rPr>
          <w:noProof/>
          <w:lang w:eastAsia="ro-RO"/>
        </w:rPr>
        <w:drawing>
          <wp:inline distT="0" distB="0" distL="0" distR="0" wp14:anchorId="6DAB2EC1" wp14:editId="5B2D883D">
            <wp:extent cx="4219575" cy="2933700"/>
            <wp:effectExtent l="0" t="0" r="9525" b="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9575" cy="2933700"/>
                    </a:xfrm>
                    <a:prstGeom prst="rect">
                      <a:avLst/>
                    </a:prstGeom>
                    <a:noFill/>
                    <a:ln>
                      <a:noFill/>
                    </a:ln>
                  </pic:spPr>
                </pic:pic>
              </a:graphicData>
            </a:graphic>
          </wp:inline>
        </w:drawing>
      </w:r>
    </w:p>
    <w:p w:rsidR="00DE4BA5" w:rsidRPr="00DE4BA5" w:rsidRDefault="00DE4BA5" w:rsidP="00DE4BA5">
      <w:pPr>
        <w:jc w:val="center"/>
        <w:rPr>
          <w:rFonts w:ascii="Arial" w:hAnsi="Arial" w:cs="Arial"/>
          <w:lang w:val="fr-FR"/>
        </w:rPr>
      </w:pPr>
      <w:r w:rsidRPr="00DE4BA5">
        <w:rPr>
          <w:rFonts w:ascii="Arial" w:hAnsi="Arial" w:cs="Arial"/>
          <w:color w:val="000000"/>
        </w:rPr>
        <w:t>Figura nr.4.</w:t>
      </w:r>
      <w:r w:rsidRPr="00DE4BA5">
        <w:rPr>
          <w:rFonts w:ascii="Arial" w:hAnsi="Arial" w:cs="Arial"/>
        </w:rPr>
        <w:t xml:space="preserve"> 2.18. Concentra</w:t>
      </w:r>
      <w:r w:rsidRPr="00DE4BA5">
        <w:rPr>
          <w:rFonts w:ascii="Arial" w:hAnsi="Tahoma" w:cs="Arial"/>
        </w:rPr>
        <w:t>ț</w:t>
      </w:r>
      <w:r w:rsidRPr="00DE4BA5">
        <w:rPr>
          <w:rFonts w:ascii="Arial" w:hAnsi="Arial" w:cs="Arial"/>
        </w:rPr>
        <w:t xml:space="preserve">iile nichelului în apele marine din zona sondei 826 A Lebăda Vest în perioada ianuarie 2014 - </w:t>
      </w:r>
      <w:r w:rsidRPr="00DE4BA5">
        <w:rPr>
          <w:rFonts w:ascii="Arial" w:hAnsi="Arial" w:cs="Arial"/>
          <w:lang w:val="fr-FR"/>
        </w:rPr>
        <w:t xml:space="preserve">mai 2015, comparate cu percentila 75th  a datelor de monitoring a apelor marine, perioada 2006-2012, si cu valoarea EQS (Directiva </w:t>
      </w:r>
      <w:r w:rsidRPr="00DE4BA5">
        <w:rPr>
          <w:rFonts w:ascii="Arial" w:hAnsi="Arial" w:cs="Arial"/>
          <w:bCs/>
          <w:lang w:val="fr-FR"/>
        </w:rPr>
        <w:t>2013/39/EU)</w:t>
      </w:r>
      <w:r w:rsidRPr="00DE4BA5">
        <w:rPr>
          <w:rFonts w:ascii="Arial" w:hAnsi="Arial" w:cs="Arial"/>
          <w:lang w:val="fr-FR"/>
        </w:rPr>
        <w:t xml:space="preserve">   </w:t>
      </w:r>
    </w:p>
    <w:p w:rsidR="00DE4BA5" w:rsidRPr="00DE4BA5" w:rsidRDefault="00DE4BA5" w:rsidP="00DE4BA5">
      <w:pPr>
        <w:spacing w:line="360" w:lineRule="auto"/>
        <w:ind w:firstLine="709"/>
        <w:jc w:val="both"/>
        <w:rPr>
          <w:highlight w:val="yellow"/>
          <w:lang w:val="fr-FR"/>
        </w:rPr>
      </w:pPr>
    </w:p>
    <w:p w:rsidR="00DE4BA5" w:rsidRPr="00DE4BA5" w:rsidRDefault="00DE4BA5" w:rsidP="00DE4BA5">
      <w:pPr>
        <w:spacing w:line="360" w:lineRule="auto"/>
        <w:ind w:firstLine="709"/>
        <w:jc w:val="center"/>
        <w:rPr>
          <w:highlight w:val="yellow"/>
          <w:lang w:val="fr-FR"/>
        </w:rPr>
      </w:pPr>
      <w:r w:rsidRPr="00DE4BA5">
        <w:rPr>
          <w:noProof/>
          <w:lang w:eastAsia="ro-RO"/>
        </w:rPr>
        <w:drawing>
          <wp:inline distT="0" distB="0" distL="0" distR="0" wp14:anchorId="7CD07C2D" wp14:editId="6538B964">
            <wp:extent cx="4733925" cy="3448050"/>
            <wp:effectExtent l="0" t="0" r="9525"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3925" cy="3448050"/>
                    </a:xfrm>
                    <a:prstGeom prst="rect">
                      <a:avLst/>
                    </a:prstGeom>
                    <a:noFill/>
                    <a:ln>
                      <a:noFill/>
                    </a:ln>
                  </pic:spPr>
                </pic:pic>
              </a:graphicData>
            </a:graphic>
          </wp:inline>
        </w:drawing>
      </w:r>
    </w:p>
    <w:p w:rsidR="00DE4BA5" w:rsidRPr="00DE4BA5" w:rsidRDefault="00DE4BA5" w:rsidP="00DE4BA5">
      <w:pPr>
        <w:jc w:val="center"/>
        <w:rPr>
          <w:rFonts w:ascii="Arial" w:hAnsi="Arial" w:cs="Arial"/>
          <w:lang w:val="fr-FR"/>
        </w:rPr>
      </w:pPr>
      <w:r w:rsidRPr="00DE4BA5">
        <w:rPr>
          <w:rFonts w:ascii="Arial" w:hAnsi="Arial" w:cs="Arial"/>
          <w:lang w:val="fr-FR"/>
        </w:rPr>
        <w:t>Figura nr.4.2.19. Concentra</w:t>
      </w:r>
      <w:r w:rsidRPr="00DE4BA5">
        <w:rPr>
          <w:rFonts w:ascii="Arial" w:hAnsi="Tahoma" w:cs="Arial"/>
          <w:lang w:val="fr-FR"/>
        </w:rPr>
        <w:t>ț</w:t>
      </w:r>
      <w:r w:rsidRPr="00DE4BA5">
        <w:rPr>
          <w:rFonts w:ascii="Arial" w:hAnsi="Arial" w:cs="Arial"/>
          <w:lang w:val="fr-FR"/>
        </w:rPr>
        <w:t>iile cromului în apele marine din zona sondei 826 A Lebăda Vest în perioada ianuarie 2014 - mai 2015, comparate cu percentila 75th  a datelor de monitoring a apelor marine, perioada 2006-2012</w:t>
      </w:r>
    </w:p>
    <w:p w:rsidR="00DE4BA5" w:rsidRPr="00DE4BA5" w:rsidRDefault="00DE4BA5" w:rsidP="00DE4BA5">
      <w:pPr>
        <w:spacing w:line="360" w:lineRule="auto"/>
        <w:ind w:left="180"/>
        <w:jc w:val="center"/>
        <w:rPr>
          <w:highlight w:val="yellow"/>
          <w:lang w:val="fr-FR"/>
        </w:rPr>
      </w:pPr>
    </w:p>
    <w:p w:rsidR="00DE4BA5" w:rsidRPr="00DE4BA5" w:rsidRDefault="00DE4BA5" w:rsidP="00DE4BA5">
      <w:pPr>
        <w:tabs>
          <w:tab w:val="left" w:pos="1620"/>
        </w:tabs>
        <w:ind w:firstLine="700"/>
        <w:jc w:val="center"/>
        <w:rPr>
          <w:b/>
          <w:highlight w:val="yellow"/>
          <w:lang w:val="fr-FR" w:eastAsia="ro-RO"/>
        </w:rPr>
      </w:pPr>
    </w:p>
    <w:p w:rsidR="00DE4BA5" w:rsidRPr="00DE4BA5" w:rsidRDefault="00DE4BA5" w:rsidP="00DE4BA5">
      <w:pPr>
        <w:tabs>
          <w:tab w:val="left" w:pos="1620"/>
        </w:tabs>
        <w:ind w:firstLine="700"/>
        <w:jc w:val="center"/>
        <w:rPr>
          <w:b/>
          <w:highlight w:val="yellow"/>
          <w:lang w:val="fr-FR" w:eastAsia="ro-RO"/>
        </w:rPr>
      </w:pPr>
      <w:r w:rsidRPr="00DE4BA5">
        <w:rPr>
          <w:b/>
          <w:noProof/>
          <w:lang w:eastAsia="ro-RO"/>
        </w:rPr>
        <w:drawing>
          <wp:inline distT="0" distB="0" distL="0" distR="0" wp14:anchorId="4C2D12A9" wp14:editId="7831B55B">
            <wp:extent cx="4667250" cy="2657475"/>
            <wp:effectExtent l="0" t="0" r="0" b="9525"/>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7250" cy="2657475"/>
                    </a:xfrm>
                    <a:prstGeom prst="rect">
                      <a:avLst/>
                    </a:prstGeom>
                    <a:noFill/>
                    <a:ln>
                      <a:noFill/>
                    </a:ln>
                  </pic:spPr>
                </pic:pic>
              </a:graphicData>
            </a:graphic>
          </wp:inline>
        </w:drawing>
      </w:r>
    </w:p>
    <w:p w:rsidR="00DE4BA5" w:rsidRPr="00DE4BA5" w:rsidRDefault="00DE4BA5" w:rsidP="00DE4BA5">
      <w:pPr>
        <w:tabs>
          <w:tab w:val="left" w:pos="1620"/>
        </w:tabs>
        <w:ind w:firstLine="700"/>
        <w:jc w:val="center"/>
        <w:rPr>
          <w:b/>
          <w:highlight w:val="yellow"/>
          <w:lang w:val="fr-FR" w:eastAsia="ro-RO"/>
        </w:rPr>
      </w:pPr>
    </w:p>
    <w:p w:rsidR="00DE4BA5" w:rsidRPr="00DE4BA5" w:rsidRDefault="00DE4BA5" w:rsidP="00DE4BA5">
      <w:pPr>
        <w:jc w:val="center"/>
        <w:rPr>
          <w:rFonts w:ascii="Arial" w:hAnsi="Arial" w:cs="Arial"/>
          <w:lang w:val="fr-FR"/>
        </w:rPr>
      </w:pPr>
      <w:r w:rsidRPr="00DE4BA5">
        <w:rPr>
          <w:rFonts w:ascii="Arial" w:hAnsi="Arial" w:cs="Arial"/>
          <w:color w:val="000000"/>
        </w:rPr>
        <w:t>Figura nr. 4.2.</w:t>
      </w:r>
      <w:r w:rsidRPr="00DE4BA5">
        <w:rPr>
          <w:rFonts w:ascii="Arial" w:hAnsi="Arial" w:cs="Arial"/>
          <w:lang w:val="fr-FR"/>
        </w:rPr>
        <w:t>20. Concentra</w:t>
      </w:r>
      <w:r w:rsidRPr="00DE4BA5">
        <w:rPr>
          <w:rFonts w:ascii="Arial" w:hAnsi="Tahoma" w:cs="Arial"/>
          <w:lang w:val="fr-FR"/>
        </w:rPr>
        <w:t>ț</w:t>
      </w:r>
      <w:r w:rsidRPr="00DE4BA5">
        <w:rPr>
          <w:rFonts w:ascii="Arial" w:hAnsi="Arial" w:cs="Arial"/>
          <w:lang w:val="fr-FR"/>
        </w:rPr>
        <w:t xml:space="preserve">iile bariului în apele marine din zona sondei 826 A Lebăda Vest în perioada ianuarie 2014 - mai 2015, comparate cu valoarea EQS (Ord. 161/2006) </w:t>
      </w:r>
    </w:p>
    <w:p w:rsidR="00DE4BA5" w:rsidRPr="00DE4BA5" w:rsidRDefault="00DE4BA5" w:rsidP="00DE4BA5">
      <w:pPr>
        <w:tabs>
          <w:tab w:val="left" w:pos="1620"/>
        </w:tabs>
        <w:ind w:firstLine="700"/>
        <w:jc w:val="center"/>
        <w:rPr>
          <w:b/>
          <w:lang w:val="fr-FR" w:eastAsia="ro-RO"/>
        </w:rPr>
      </w:pPr>
    </w:p>
    <w:p w:rsidR="00DE4BA5" w:rsidRPr="00DE4BA5" w:rsidRDefault="00DE4BA5" w:rsidP="00DE4BA5">
      <w:pPr>
        <w:tabs>
          <w:tab w:val="left" w:pos="1620"/>
        </w:tabs>
        <w:ind w:firstLine="700"/>
        <w:jc w:val="both"/>
        <w:rPr>
          <w:b/>
          <w:lang w:val="fr-FR" w:eastAsia="ro-RO"/>
        </w:rPr>
      </w:pPr>
    </w:p>
    <w:p w:rsidR="00DE4BA5" w:rsidRPr="00DE4BA5" w:rsidRDefault="00DE4BA5" w:rsidP="00DE4BA5">
      <w:pPr>
        <w:spacing w:after="0" w:line="360" w:lineRule="auto"/>
        <w:ind w:firstLine="700"/>
        <w:contextualSpacing/>
        <w:jc w:val="both"/>
        <w:rPr>
          <w:rFonts w:ascii="Arial" w:eastAsia="Calibri" w:hAnsi="Arial" w:cs="Arial"/>
          <w:sz w:val="24"/>
          <w:szCs w:val="24"/>
          <w:lang w:val="en-US"/>
        </w:rPr>
      </w:pPr>
      <w:r w:rsidRPr="00DE4BA5">
        <w:rPr>
          <w:rFonts w:ascii="Arial" w:eastAsia="Calibri" w:hAnsi="Arial" w:cs="Arial"/>
          <w:sz w:val="24"/>
          <w:szCs w:val="24"/>
          <w:lang w:val="fr-FR"/>
        </w:rPr>
        <w:t>Rezultatele monitorizarii metalelor grele în apa marina din zona sondei 826 A Lebăda Vest eviden</w:t>
      </w:r>
      <w:r w:rsidRPr="00DE4BA5">
        <w:rPr>
          <w:rFonts w:ascii="Arial" w:eastAsia="Calibri" w:hAnsi="Tahoma" w:cs="Arial"/>
          <w:sz w:val="24"/>
          <w:szCs w:val="24"/>
          <w:lang w:val="fr-FR"/>
        </w:rPr>
        <w:t>ț</w:t>
      </w:r>
      <w:r w:rsidRPr="00DE4BA5">
        <w:rPr>
          <w:rFonts w:ascii="Arial" w:eastAsia="Calibri" w:hAnsi="Arial" w:cs="Arial"/>
          <w:sz w:val="24"/>
          <w:szCs w:val="24"/>
          <w:lang w:val="fr-FR"/>
        </w:rPr>
        <w:t>iază că în marea majoritat</w:t>
      </w:r>
      <w:r w:rsidRPr="00DE4BA5">
        <w:rPr>
          <w:rFonts w:ascii="Arial" w:eastAsia="Calibri" w:hAnsi="Arial" w:cs="Arial"/>
          <w:sz w:val="24"/>
          <w:szCs w:val="24"/>
          <w:lang w:val="en-US"/>
        </w:rPr>
        <w:t>e a cazurilor concentraţiile au fost înscrise între limitele valorilor predominante ce caracterizează apele marine si nu au depasit valorile prag recomandate de legislatia de mediu.</w:t>
      </w:r>
    </w:p>
    <w:p w:rsidR="00DE4BA5" w:rsidRPr="00DE4BA5" w:rsidRDefault="00DE4BA5" w:rsidP="00DE4BA5">
      <w:pPr>
        <w:spacing w:after="0" w:line="360" w:lineRule="auto"/>
        <w:ind w:left="1080"/>
        <w:contextualSpacing/>
        <w:jc w:val="both"/>
        <w:rPr>
          <w:rFonts w:ascii="Times New Roman" w:eastAsia="Calibri" w:hAnsi="Times New Roman" w:cs="Times New Roman"/>
          <w:sz w:val="24"/>
          <w:szCs w:val="24"/>
          <w:lang w:val="en-US"/>
        </w:rPr>
      </w:pPr>
    </w:p>
    <w:p w:rsidR="00DE4BA5" w:rsidRPr="00DE4BA5" w:rsidRDefault="00DE4BA5" w:rsidP="00DE4BA5">
      <w:pPr>
        <w:ind w:firstLine="720"/>
        <w:jc w:val="both"/>
      </w:pPr>
    </w:p>
    <w:p w:rsidR="00DE4BA5" w:rsidRPr="00DE4BA5" w:rsidRDefault="00DE4BA5" w:rsidP="00DE4BA5">
      <w:pPr>
        <w:jc w:val="both"/>
        <w:rPr>
          <w:rFonts w:ascii="Arial" w:hAnsi="Arial" w:cs="Arial"/>
        </w:rPr>
      </w:pPr>
    </w:p>
    <w:p w:rsidR="00DE4BA5" w:rsidRPr="00DE4BA5" w:rsidRDefault="00DE4BA5" w:rsidP="00DE4BA5">
      <w:pPr>
        <w:tabs>
          <w:tab w:val="left" w:pos="993"/>
        </w:tabs>
        <w:spacing w:line="360" w:lineRule="auto"/>
        <w:ind w:firstLine="539"/>
        <w:jc w:val="both"/>
        <w:rPr>
          <w:rFonts w:ascii="Arial" w:hAnsi="Arial" w:cs="Arial"/>
          <w:b/>
          <w:sz w:val="28"/>
          <w:szCs w:val="28"/>
        </w:rPr>
      </w:pPr>
      <w:r w:rsidRPr="00DE4BA5">
        <w:rPr>
          <w:rFonts w:ascii="Arial" w:hAnsi="Arial" w:cs="Arial"/>
          <w:b/>
          <w:sz w:val="28"/>
          <w:szCs w:val="28"/>
        </w:rPr>
        <w:t xml:space="preserve">IV. 3. Caracterizarea  sedimentelor </w:t>
      </w:r>
    </w:p>
    <w:p w:rsidR="00DE4BA5" w:rsidRPr="00DE4BA5" w:rsidRDefault="00DE4BA5" w:rsidP="00DE4BA5">
      <w:pPr>
        <w:tabs>
          <w:tab w:val="left" w:pos="851"/>
        </w:tabs>
        <w:spacing w:line="360" w:lineRule="auto"/>
        <w:ind w:firstLine="539"/>
        <w:jc w:val="both"/>
        <w:rPr>
          <w:rFonts w:ascii="Arial" w:hAnsi="Arial"/>
          <w:noProof/>
          <w:lang w:val="pt-BR"/>
        </w:rPr>
      </w:pPr>
    </w:p>
    <w:p w:rsidR="00DE4BA5" w:rsidRPr="00DE4BA5" w:rsidRDefault="00DE4BA5" w:rsidP="00DE4BA5">
      <w:pPr>
        <w:tabs>
          <w:tab w:val="left" w:pos="851"/>
        </w:tabs>
        <w:spacing w:line="360" w:lineRule="auto"/>
        <w:ind w:firstLine="539"/>
        <w:jc w:val="both"/>
        <w:rPr>
          <w:rFonts w:ascii="Arial" w:hAnsi="Arial"/>
          <w:b/>
          <w:noProof/>
          <w:lang w:val="pt-BR"/>
        </w:rPr>
      </w:pPr>
      <w:r w:rsidRPr="00DE4BA5">
        <w:rPr>
          <w:rFonts w:ascii="Arial" w:hAnsi="Arial"/>
          <w:b/>
          <w:noProof/>
          <w:lang w:val="pt-BR"/>
        </w:rPr>
        <w:t>IV. 3.1. Caracterizarea macroscopică a sedimentelor</w:t>
      </w:r>
    </w:p>
    <w:p w:rsidR="00DE4BA5" w:rsidRPr="00DE4BA5" w:rsidRDefault="00DE4BA5" w:rsidP="00DE4BA5">
      <w:pPr>
        <w:tabs>
          <w:tab w:val="left" w:pos="851"/>
        </w:tabs>
        <w:spacing w:line="360" w:lineRule="auto"/>
        <w:ind w:firstLine="539"/>
        <w:jc w:val="both"/>
        <w:rPr>
          <w:rFonts w:ascii="Arial" w:hAnsi="Arial"/>
          <w:noProof/>
          <w:lang w:val="pt-BR"/>
        </w:rPr>
      </w:pPr>
    </w:p>
    <w:p w:rsidR="00DE4BA5" w:rsidRPr="00DE4BA5" w:rsidRDefault="00DE4BA5" w:rsidP="00DE4BA5">
      <w:pPr>
        <w:tabs>
          <w:tab w:val="left" w:pos="851"/>
        </w:tabs>
        <w:spacing w:line="360" w:lineRule="auto"/>
        <w:ind w:firstLine="539"/>
        <w:jc w:val="both"/>
        <w:rPr>
          <w:rFonts w:ascii="Arial" w:hAnsi="Arial"/>
          <w:noProof/>
          <w:lang w:val="pt-BR"/>
        </w:rPr>
      </w:pPr>
      <w:r w:rsidRPr="00DE4BA5">
        <w:rPr>
          <w:rFonts w:ascii="Arial" w:hAnsi="Arial"/>
          <w:noProof/>
          <w:lang w:val="pt-BR"/>
        </w:rPr>
        <w:t>Datorită diferenţelor spaţiale mici dintre staţii şi uniformităţii sedimentologice a zonei de probare, probele colectate în cele trei etape au fost practic identice. Singura excepţie o constituie proba colectată în  Etapa I, pe locaţia de foraj. Aceasta a fost constituită dintr-un mâl negru, fluid, cu numeroase midii vii şi moarte, rezultate din curăţarea picioarelor platformei. Descompunerea midiilor a dus la formarea unui mediu puternic reducător, care a determinat descompuneea sulfaţilor din apa interstiţială, cu formare de hidrogen sulfurat, uşor detectabil olfactiv. Datorită micilor diferenţeinerente de probare acest tip de probă nu a mai fost întâlnit în etapele ulterioare de probare, indicând o localizare foarte limitată a zonei afectate de operaţia de curăţare.</w:t>
      </w:r>
    </w:p>
    <w:p w:rsidR="00DE4BA5" w:rsidRPr="00DE4BA5" w:rsidRDefault="00DE4BA5" w:rsidP="00DE4BA5">
      <w:pPr>
        <w:tabs>
          <w:tab w:val="left" w:pos="851"/>
        </w:tabs>
        <w:spacing w:line="360" w:lineRule="auto"/>
        <w:ind w:firstLine="539"/>
        <w:jc w:val="both"/>
        <w:rPr>
          <w:rFonts w:ascii="Arial" w:hAnsi="Arial"/>
          <w:noProof/>
          <w:lang w:val="pt-BR"/>
        </w:rPr>
      </w:pPr>
      <w:r w:rsidRPr="00DE4BA5">
        <w:rPr>
          <w:rFonts w:ascii="Arial" w:hAnsi="Arial"/>
          <w:noProof/>
          <w:lang w:val="pt-BR"/>
        </w:rPr>
        <w:t>Toate celelalte probe au fost reprezentate de mâluri terigene argilo-siltice, având la suprafaţă un strat de mâl oxidat de culoare cenuşiu-gălbui, cu zone portocalii, urmat în adâncime de mâl cenuşiu-negricios la negricios, cu incluziuni de culoare negru-lucios, mai bogate în materie organică.</w:t>
      </w:r>
    </w:p>
    <w:p w:rsidR="00DE4BA5" w:rsidRPr="00DE4BA5" w:rsidRDefault="00DE4BA5" w:rsidP="00DE4BA5">
      <w:pPr>
        <w:tabs>
          <w:tab w:val="left" w:pos="851"/>
        </w:tabs>
        <w:spacing w:line="360" w:lineRule="auto"/>
        <w:ind w:firstLine="539"/>
        <w:jc w:val="both"/>
        <w:rPr>
          <w:rFonts w:ascii="Arial" w:hAnsi="Arial"/>
          <w:noProof/>
          <w:lang w:val="pt-BR"/>
        </w:rPr>
      </w:pPr>
      <w:r w:rsidRPr="00DE4BA5">
        <w:rPr>
          <w:rFonts w:ascii="Arial" w:hAnsi="Arial"/>
          <w:noProof/>
          <w:lang w:val="pt-BR"/>
        </w:rPr>
        <w:lastRenderedPageBreak/>
        <w:t>Acest tip de mâluri este caracteristic zonei aflate sub influenţa Dunării şi rezultă prin coagularea suspensiilor coloidale datorită efectului electrolitic al apei de mare.</w:t>
      </w:r>
    </w:p>
    <w:p w:rsidR="00DE4BA5" w:rsidRPr="00DE4BA5" w:rsidRDefault="00DE4BA5" w:rsidP="00DE4BA5">
      <w:pPr>
        <w:tabs>
          <w:tab w:val="left" w:pos="851"/>
        </w:tabs>
        <w:spacing w:line="360" w:lineRule="auto"/>
        <w:ind w:firstLine="539"/>
        <w:jc w:val="both"/>
        <w:rPr>
          <w:rFonts w:ascii="Arial" w:hAnsi="Arial"/>
          <w:noProof/>
          <w:lang w:val="pt-BR"/>
        </w:rPr>
      </w:pPr>
      <w:r w:rsidRPr="00DE4BA5">
        <w:rPr>
          <w:rFonts w:ascii="Arial" w:hAnsi="Arial"/>
          <w:noProof/>
          <w:lang w:val="pt-BR"/>
        </w:rPr>
        <w:t>Rata de sedimentare caracteristică zonei este ridicată (până la 1 cm an), ceea ce împiedică dezvoltarea organismelor epibionte, astfel încât prezenţa cochiliilor de moluşte este sporadică.</w:t>
      </w:r>
    </w:p>
    <w:p w:rsidR="00DE4BA5" w:rsidRPr="00DE4BA5" w:rsidRDefault="00DE4BA5" w:rsidP="00DE4BA5">
      <w:pPr>
        <w:tabs>
          <w:tab w:val="left" w:pos="851"/>
        </w:tabs>
        <w:spacing w:line="360" w:lineRule="auto"/>
        <w:ind w:firstLine="539"/>
        <w:jc w:val="both"/>
        <w:rPr>
          <w:rFonts w:ascii="Arial" w:hAnsi="Arial"/>
          <w:noProof/>
          <w:lang w:val="pt-BR"/>
        </w:rPr>
      </w:pPr>
    </w:p>
    <w:p w:rsidR="00DE4BA5" w:rsidRPr="00DE4BA5" w:rsidRDefault="00DE4BA5" w:rsidP="00DE4BA5">
      <w:pPr>
        <w:spacing w:line="360" w:lineRule="auto"/>
        <w:ind w:firstLine="720"/>
        <w:rPr>
          <w:b/>
          <w:bCs/>
          <w:u w:val="single"/>
          <w:lang w:val="pt-BR"/>
        </w:rPr>
      </w:pPr>
    </w:p>
    <w:p w:rsidR="00DE4BA5" w:rsidRPr="00DE4BA5" w:rsidRDefault="00DE4BA5" w:rsidP="00DE4BA5">
      <w:pPr>
        <w:spacing w:line="360" w:lineRule="auto"/>
        <w:ind w:firstLine="709"/>
        <w:jc w:val="both"/>
        <w:rPr>
          <w:lang w:val="pt-BR"/>
        </w:rPr>
      </w:pPr>
      <w:r w:rsidRPr="00DE4BA5">
        <w:rPr>
          <w:rFonts w:ascii="Arial" w:hAnsi="Arial" w:cs="Arial"/>
          <w:b/>
        </w:rPr>
        <w:t>IV .3. 2. Caracterizarea chimic</w:t>
      </w:r>
      <w:r w:rsidRPr="00DE4BA5">
        <w:rPr>
          <w:rFonts w:ascii="Arial" w:hAnsi="Arial" w:cs="Arial"/>
          <w:b/>
          <w:lang w:val="pt-BR"/>
        </w:rPr>
        <w:t xml:space="preserve">ă a </w:t>
      </w:r>
      <w:r w:rsidRPr="00DE4BA5">
        <w:rPr>
          <w:rFonts w:ascii="Arial" w:hAnsi="Arial" w:cs="Arial"/>
          <w:b/>
        </w:rPr>
        <w:t>sedimentelor</w:t>
      </w:r>
    </w:p>
    <w:p w:rsidR="00DE4BA5" w:rsidRPr="00DE4BA5" w:rsidRDefault="00DE4BA5" w:rsidP="00DE4BA5">
      <w:pPr>
        <w:tabs>
          <w:tab w:val="num" w:pos="0"/>
        </w:tabs>
        <w:spacing w:line="360" w:lineRule="auto"/>
        <w:jc w:val="both"/>
        <w:rPr>
          <w:lang w:val="pt-BR"/>
        </w:rPr>
      </w:pPr>
    </w:p>
    <w:p w:rsidR="00DE4BA5" w:rsidRPr="00DE4BA5" w:rsidRDefault="00DE4BA5" w:rsidP="00DE4BA5">
      <w:pPr>
        <w:tabs>
          <w:tab w:val="left" w:pos="851"/>
        </w:tabs>
        <w:spacing w:line="360" w:lineRule="auto"/>
        <w:ind w:firstLine="539"/>
        <w:jc w:val="both"/>
        <w:rPr>
          <w:rFonts w:ascii="Arial" w:hAnsi="Arial"/>
          <w:noProof/>
          <w:lang w:val="pt-BR"/>
        </w:rPr>
      </w:pPr>
      <w:r w:rsidRPr="00DE4BA5">
        <w:rPr>
          <w:rFonts w:ascii="Arial" w:hAnsi="Arial"/>
          <w:noProof/>
          <w:lang w:val="pt-BR"/>
        </w:rPr>
        <w:t>Rezultatele analizelor chimice  şi parametrii statistici pentru cele patru etape de probare (</w:t>
      </w:r>
      <w:r w:rsidRPr="00DE4BA5">
        <w:rPr>
          <w:rFonts w:ascii="Arial" w:hAnsi="Arial" w:cs="Arial"/>
          <w:lang w:val="pt-BR"/>
        </w:rPr>
        <w:t xml:space="preserve">Tabelul nr.5.1.) </w:t>
      </w:r>
      <w:r w:rsidRPr="00DE4BA5">
        <w:rPr>
          <w:rFonts w:ascii="Arial" w:hAnsi="Arial"/>
          <w:noProof/>
          <w:lang w:val="pt-BR"/>
        </w:rPr>
        <w:t>evidenţiază clar o omogenitate compoziţională destul ridicată, de aşteptat într-o zonă restrânsă, cu o omogenitate sedimentologică ridicată.</w:t>
      </w:r>
    </w:p>
    <w:p w:rsidR="00DE4BA5" w:rsidRPr="00DE4BA5" w:rsidRDefault="00DE4BA5" w:rsidP="00DE4BA5">
      <w:pPr>
        <w:tabs>
          <w:tab w:val="left" w:pos="851"/>
        </w:tabs>
        <w:spacing w:line="360" w:lineRule="auto"/>
        <w:ind w:firstLine="539"/>
        <w:jc w:val="both"/>
        <w:rPr>
          <w:rFonts w:ascii="Arial" w:hAnsi="Arial"/>
          <w:noProof/>
          <w:lang w:val="pt-BR"/>
        </w:rPr>
      </w:pPr>
      <w:r w:rsidRPr="00DE4BA5">
        <w:rPr>
          <w:rFonts w:ascii="Arial" w:hAnsi="Arial"/>
          <w:noProof/>
          <w:lang w:val="pt-BR"/>
        </w:rPr>
        <w:t>Marea majoritatea a componenţilor chimici anorganici au concentraţii apropiate, cu intervale de variaţie restrânse, în limitele variabilităţii naturale şi analitice.</w:t>
      </w:r>
    </w:p>
    <w:p w:rsidR="00DE4BA5" w:rsidRPr="00DE4BA5" w:rsidRDefault="00DE4BA5" w:rsidP="00DE4BA5">
      <w:pPr>
        <w:spacing w:line="360" w:lineRule="auto"/>
        <w:jc w:val="right"/>
        <w:rPr>
          <w:rFonts w:ascii="Arial" w:hAnsi="Arial" w:cs="Arial"/>
          <w:lang w:val="pt-BR"/>
        </w:rPr>
      </w:pPr>
      <w:r w:rsidRPr="00DE4BA5">
        <w:rPr>
          <w:rFonts w:ascii="Arial" w:hAnsi="Arial" w:cs="Arial"/>
          <w:lang w:val="pt-BR"/>
        </w:rPr>
        <w:t xml:space="preserve">        Tabelul nr.4.3.1.</w:t>
      </w:r>
    </w:p>
    <w:p w:rsidR="00DE4BA5" w:rsidRPr="00DE4BA5" w:rsidRDefault="00DE4BA5" w:rsidP="00DE4BA5">
      <w:pPr>
        <w:jc w:val="center"/>
        <w:rPr>
          <w:rFonts w:ascii="Arial" w:hAnsi="Arial" w:cs="Arial"/>
          <w:lang w:val="pt-BR"/>
        </w:rPr>
      </w:pPr>
      <w:r w:rsidRPr="00DE4BA5">
        <w:rPr>
          <w:rFonts w:ascii="Arial" w:hAnsi="Arial" w:cs="Arial"/>
          <w:lang w:val="pt-BR"/>
        </w:rPr>
        <w:t>Concentraţiile contaminanţilor în sedimentele marine prelevate în 2014 - 2015 din zona Sondei 826 A Lebada Vest</w:t>
      </w:r>
    </w:p>
    <w:p w:rsidR="00DE4BA5" w:rsidRPr="00DE4BA5" w:rsidRDefault="00DE4BA5" w:rsidP="00DE4BA5">
      <w:pPr>
        <w:jc w:val="center"/>
        <w:rPr>
          <w:lang w:val="pt-BR"/>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2"/>
        <w:gridCol w:w="655"/>
        <w:gridCol w:w="1093"/>
        <w:gridCol w:w="1319"/>
        <w:gridCol w:w="1006"/>
        <w:gridCol w:w="991"/>
        <w:gridCol w:w="987"/>
      </w:tblGrid>
      <w:tr w:rsidR="00DE4BA5" w:rsidRPr="00DE4BA5" w:rsidTr="00AE5D0B">
        <w:trPr>
          <w:cantSplit/>
          <w:trHeight w:val="606"/>
          <w:tblHeader/>
          <w:jc w:val="center"/>
        </w:trPr>
        <w:tc>
          <w:tcPr>
            <w:tcW w:w="1849" w:type="pct"/>
            <w:shd w:val="clear" w:color="auto" w:fill="4F81BD"/>
          </w:tcPr>
          <w:p w:rsidR="00DE4BA5" w:rsidRPr="00DE4BA5" w:rsidRDefault="00DE4BA5" w:rsidP="00DE4BA5">
            <w:pPr>
              <w:jc w:val="center"/>
              <w:rPr>
                <w:b/>
                <w:bCs/>
                <w:color w:val="FFFFFF"/>
              </w:rPr>
            </w:pPr>
            <w:r w:rsidRPr="00DE4BA5">
              <w:rPr>
                <w:b/>
                <w:bCs/>
                <w:color w:val="FFFFFF"/>
              </w:rPr>
              <w:lastRenderedPageBreak/>
              <w:t>Parametrul</w:t>
            </w:r>
          </w:p>
          <w:p w:rsidR="00DE4BA5" w:rsidRPr="00DE4BA5" w:rsidRDefault="00DE4BA5" w:rsidP="00DE4BA5">
            <w:pPr>
              <w:jc w:val="center"/>
              <w:rPr>
                <w:b/>
                <w:bCs/>
                <w:color w:val="FFFFFF"/>
              </w:rPr>
            </w:pPr>
          </w:p>
        </w:tc>
        <w:tc>
          <w:tcPr>
            <w:tcW w:w="341" w:type="pct"/>
            <w:shd w:val="clear" w:color="auto" w:fill="4F81BD"/>
          </w:tcPr>
          <w:p w:rsidR="00DE4BA5" w:rsidRPr="00DE4BA5" w:rsidRDefault="00DE4BA5" w:rsidP="00DE4BA5">
            <w:pPr>
              <w:jc w:val="center"/>
              <w:rPr>
                <w:b/>
                <w:bCs/>
                <w:color w:val="FFFFFF"/>
              </w:rPr>
            </w:pPr>
            <w:r w:rsidRPr="00DE4BA5">
              <w:rPr>
                <w:b/>
                <w:bCs/>
                <w:color w:val="FFFFFF"/>
              </w:rPr>
              <w:t>UM</w:t>
            </w:r>
          </w:p>
        </w:tc>
        <w:tc>
          <w:tcPr>
            <w:tcW w:w="2810" w:type="pct"/>
            <w:gridSpan w:val="5"/>
            <w:shd w:val="clear" w:color="auto" w:fill="4F81BD"/>
          </w:tcPr>
          <w:p w:rsidR="00DE4BA5" w:rsidRPr="00DE4BA5" w:rsidRDefault="00DE4BA5" w:rsidP="00DE4BA5">
            <w:pPr>
              <w:jc w:val="center"/>
              <w:rPr>
                <w:b/>
                <w:bCs/>
                <w:color w:val="FFFFFF"/>
                <w:lang w:val="fr-FR"/>
              </w:rPr>
            </w:pPr>
            <w:r w:rsidRPr="00DE4BA5">
              <w:rPr>
                <w:b/>
                <w:bCs/>
                <w:color w:val="FFFFFF"/>
              </w:rPr>
              <w:t>Φ</w:t>
            </w:r>
            <w:r w:rsidRPr="00DE4BA5">
              <w:rPr>
                <w:b/>
                <w:bCs/>
                <w:color w:val="FFFFFF"/>
                <w:lang w:val="fr-FR"/>
              </w:rPr>
              <w:t xml:space="preserve"> -44° 31,93’(N)</w:t>
            </w:r>
          </w:p>
          <w:p w:rsidR="00DE4BA5" w:rsidRPr="00DE4BA5" w:rsidRDefault="00DE4BA5" w:rsidP="00DE4BA5">
            <w:pPr>
              <w:jc w:val="center"/>
              <w:rPr>
                <w:b/>
                <w:bCs/>
                <w:color w:val="FFFFFF"/>
              </w:rPr>
            </w:pPr>
            <w:r w:rsidRPr="00DE4BA5">
              <w:rPr>
                <w:b/>
                <w:bCs/>
                <w:color w:val="FFFFFF"/>
              </w:rPr>
              <w:t>λ</w:t>
            </w:r>
            <w:r w:rsidRPr="00DE4BA5">
              <w:rPr>
                <w:b/>
                <w:bCs/>
                <w:color w:val="FFFFFF"/>
                <w:lang w:val="fr-FR"/>
              </w:rPr>
              <w:t>-29 °28,08' (E)</w:t>
            </w:r>
          </w:p>
        </w:tc>
      </w:tr>
      <w:tr w:rsidR="00DE4BA5" w:rsidRPr="00DE4BA5" w:rsidTr="00AE5D0B">
        <w:trPr>
          <w:trHeight w:val="265"/>
          <w:tblHeader/>
          <w:jc w:val="center"/>
        </w:trPr>
        <w:tc>
          <w:tcPr>
            <w:tcW w:w="1849" w:type="pct"/>
          </w:tcPr>
          <w:p w:rsidR="00DE4BA5" w:rsidRPr="00DE4BA5" w:rsidRDefault="00DE4BA5" w:rsidP="00DE4BA5">
            <w:pPr>
              <w:rPr>
                <w:b/>
                <w:bCs/>
              </w:rPr>
            </w:pPr>
          </w:p>
        </w:tc>
        <w:tc>
          <w:tcPr>
            <w:tcW w:w="341" w:type="pct"/>
          </w:tcPr>
          <w:p w:rsidR="00DE4BA5" w:rsidRPr="00DE4BA5" w:rsidRDefault="00DE4BA5" w:rsidP="00DE4BA5">
            <w:pPr>
              <w:jc w:val="center"/>
              <w:rPr>
                <w:b/>
                <w:bCs/>
                <w:highlight w:val="yellow"/>
              </w:rPr>
            </w:pPr>
          </w:p>
        </w:tc>
        <w:tc>
          <w:tcPr>
            <w:tcW w:w="569" w:type="pct"/>
          </w:tcPr>
          <w:p w:rsidR="00DE4BA5" w:rsidRPr="00DE4BA5" w:rsidRDefault="00DE4BA5" w:rsidP="00DE4BA5">
            <w:pPr>
              <w:jc w:val="right"/>
              <w:rPr>
                <w:b/>
                <w:bCs/>
                <w:color w:val="000000"/>
              </w:rPr>
            </w:pPr>
            <w:r w:rsidRPr="00DE4BA5">
              <w:rPr>
                <w:b/>
                <w:bCs/>
                <w:color w:val="000000"/>
              </w:rPr>
              <w:t>Ianuarie</w:t>
            </w:r>
          </w:p>
          <w:p w:rsidR="00DE4BA5" w:rsidRPr="00DE4BA5" w:rsidRDefault="00DE4BA5" w:rsidP="00DE4BA5">
            <w:pPr>
              <w:jc w:val="right"/>
              <w:rPr>
                <w:b/>
                <w:bCs/>
                <w:color w:val="000000"/>
              </w:rPr>
            </w:pPr>
            <w:r w:rsidRPr="00DE4BA5">
              <w:rPr>
                <w:b/>
                <w:bCs/>
                <w:color w:val="000000"/>
              </w:rPr>
              <w:t>2014</w:t>
            </w:r>
          </w:p>
        </w:tc>
        <w:tc>
          <w:tcPr>
            <w:tcW w:w="687" w:type="pct"/>
          </w:tcPr>
          <w:p w:rsidR="00DE4BA5" w:rsidRPr="00DE4BA5" w:rsidRDefault="00DE4BA5" w:rsidP="00DE4BA5">
            <w:pPr>
              <w:jc w:val="right"/>
              <w:rPr>
                <w:b/>
                <w:bCs/>
                <w:color w:val="000000"/>
              </w:rPr>
            </w:pPr>
            <w:r w:rsidRPr="00DE4BA5">
              <w:rPr>
                <w:b/>
                <w:bCs/>
                <w:color w:val="000000"/>
              </w:rPr>
              <w:t xml:space="preserve">Decembrie </w:t>
            </w:r>
          </w:p>
          <w:p w:rsidR="00DE4BA5" w:rsidRPr="00DE4BA5" w:rsidRDefault="00DE4BA5" w:rsidP="00DE4BA5">
            <w:pPr>
              <w:jc w:val="center"/>
              <w:rPr>
                <w:b/>
                <w:bCs/>
                <w:color w:val="000000"/>
              </w:rPr>
            </w:pPr>
            <w:r w:rsidRPr="00DE4BA5">
              <w:rPr>
                <w:b/>
                <w:bCs/>
                <w:color w:val="000000"/>
              </w:rPr>
              <w:t>2014</w:t>
            </w:r>
          </w:p>
        </w:tc>
        <w:tc>
          <w:tcPr>
            <w:tcW w:w="524" w:type="pct"/>
          </w:tcPr>
          <w:p w:rsidR="00DE4BA5" w:rsidRPr="00DE4BA5" w:rsidRDefault="00DE4BA5" w:rsidP="00DE4BA5">
            <w:pPr>
              <w:jc w:val="right"/>
              <w:rPr>
                <w:b/>
                <w:bCs/>
                <w:color w:val="000000"/>
              </w:rPr>
            </w:pPr>
            <w:r w:rsidRPr="00DE4BA5">
              <w:rPr>
                <w:b/>
                <w:bCs/>
                <w:color w:val="000000"/>
              </w:rPr>
              <w:t xml:space="preserve">Martie </w:t>
            </w:r>
          </w:p>
          <w:p w:rsidR="00DE4BA5" w:rsidRPr="00DE4BA5" w:rsidRDefault="00DE4BA5" w:rsidP="00DE4BA5">
            <w:pPr>
              <w:jc w:val="center"/>
              <w:rPr>
                <w:b/>
                <w:bCs/>
                <w:color w:val="000000"/>
              </w:rPr>
            </w:pPr>
            <w:r w:rsidRPr="00DE4BA5">
              <w:rPr>
                <w:b/>
                <w:bCs/>
                <w:color w:val="000000"/>
              </w:rPr>
              <w:t>2015</w:t>
            </w:r>
          </w:p>
        </w:tc>
        <w:tc>
          <w:tcPr>
            <w:tcW w:w="516" w:type="pct"/>
          </w:tcPr>
          <w:p w:rsidR="00DE4BA5" w:rsidRPr="00DE4BA5" w:rsidRDefault="00DE4BA5" w:rsidP="00DE4BA5">
            <w:pPr>
              <w:jc w:val="right"/>
              <w:rPr>
                <w:b/>
                <w:bCs/>
                <w:color w:val="000000"/>
              </w:rPr>
            </w:pPr>
            <w:r w:rsidRPr="00DE4BA5">
              <w:rPr>
                <w:b/>
                <w:bCs/>
                <w:color w:val="000000"/>
              </w:rPr>
              <w:t xml:space="preserve">Aprilie </w:t>
            </w:r>
          </w:p>
          <w:p w:rsidR="00DE4BA5" w:rsidRPr="00DE4BA5" w:rsidRDefault="00DE4BA5" w:rsidP="00DE4BA5">
            <w:pPr>
              <w:jc w:val="center"/>
              <w:rPr>
                <w:b/>
                <w:bCs/>
                <w:color w:val="000000"/>
              </w:rPr>
            </w:pPr>
            <w:r w:rsidRPr="00DE4BA5">
              <w:rPr>
                <w:b/>
                <w:bCs/>
                <w:color w:val="000000"/>
              </w:rPr>
              <w:t>2015</w:t>
            </w:r>
          </w:p>
        </w:tc>
        <w:tc>
          <w:tcPr>
            <w:tcW w:w="514" w:type="pct"/>
          </w:tcPr>
          <w:p w:rsidR="00DE4BA5" w:rsidRPr="00DE4BA5" w:rsidRDefault="00DE4BA5" w:rsidP="00DE4BA5">
            <w:pPr>
              <w:jc w:val="right"/>
              <w:rPr>
                <w:b/>
                <w:bCs/>
                <w:color w:val="000000"/>
              </w:rPr>
            </w:pPr>
            <w:r w:rsidRPr="00DE4BA5">
              <w:rPr>
                <w:b/>
                <w:bCs/>
                <w:color w:val="000000"/>
              </w:rPr>
              <w:t>Mai</w:t>
            </w:r>
          </w:p>
          <w:p w:rsidR="00DE4BA5" w:rsidRPr="00DE4BA5" w:rsidRDefault="00DE4BA5" w:rsidP="00DE4BA5">
            <w:pPr>
              <w:jc w:val="right"/>
              <w:rPr>
                <w:b/>
                <w:bCs/>
                <w:color w:val="000000"/>
              </w:rPr>
            </w:pPr>
            <w:r w:rsidRPr="00DE4BA5">
              <w:rPr>
                <w:b/>
                <w:bCs/>
                <w:color w:val="000000"/>
              </w:rPr>
              <w:t>2015</w:t>
            </w: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Cupru</w:t>
            </w:r>
          </w:p>
        </w:tc>
        <w:tc>
          <w:tcPr>
            <w:tcW w:w="341" w:type="pct"/>
          </w:tcPr>
          <w:p w:rsidR="00DE4BA5" w:rsidRPr="00DE4BA5" w:rsidRDefault="00DE4BA5" w:rsidP="00DE4BA5">
            <w:pPr>
              <w:jc w:val="center"/>
            </w:pPr>
            <w:r w:rsidRPr="00DE4BA5">
              <w:t>µg/g</w:t>
            </w:r>
          </w:p>
        </w:tc>
        <w:tc>
          <w:tcPr>
            <w:tcW w:w="569" w:type="pct"/>
          </w:tcPr>
          <w:p w:rsidR="00DE4BA5" w:rsidRPr="00DE4BA5" w:rsidRDefault="00DE4BA5" w:rsidP="00DE4BA5">
            <w:pPr>
              <w:jc w:val="right"/>
            </w:pPr>
          </w:p>
        </w:tc>
        <w:tc>
          <w:tcPr>
            <w:tcW w:w="687" w:type="pct"/>
          </w:tcPr>
          <w:p w:rsidR="00DE4BA5" w:rsidRPr="00DE4BA5" w:rsidRDefault="00DE4BA5" w:rsidP="00DE4BA5">
            <w:pPr>
              <w:jc w:val="right"/>
            </w:pPr>
            <w:r w:rsidRPr="00DE4BA5">
              <w:t>25,13</w:t>
            </w:r>
          </w:p>
        </w:tc>
        <w:tc>
          <w:tcPr>
            <w:tcW w:w="524" w:type="pct"/>
          </w:tcPr>
          <w:p w:rsidR="00DE4BA5" w:rsidRPr="00DE4BA5" w:rsidRDefault="00DE4BA5" w:rsidP="00DE4BA5">
            <w:pPr>
              <w:jc w:val="right"/>
            </w:pPr>
            <w:r w:rsidRPr="00DE4BA5">
              <w:t>32.88</w:t>
            </w:r>
          </w:p>
        </w:tc>
        <w:tc>
          <w:tcPr>
            <w:tcW w:w="516" w:type="pct"/>
          </w:tcPr>
          <w:p w:rsidR="00DE4BA5" w:rsidRPr="00DE4BA5" w:rsidRDefault="00DE4BA5" w:rsidP="00DE4BA5">
            <w:pPr>
              <w:jc w:val="right"/>
            </w:pPr>
            <w:r w:rsidRPr="00DE4BA5">
              <w:t>32.16</w:t>
            </w:r>
          </w:p>
        </w:tc>
        <w:tc>
          <w:tcPr>
            <w:tcW w:w="514" w:type="pct"/>
          </w:tcPr>
          <w:p w:rsidR="00DE4BA5" w:rsidRPr="00DE4BA5" w:rsidRDefault="00DE4BA5" w:rsidP="00DE4BA5">
            <w:pPr>
              <w:jc w:val="right"/>
            </w:pP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Cadmiu</w:t>
            </w:r>
          </w:p>
        </w:tc>
        <w:tc>
          <w:tcPr>
            <w:tcW w:w="341" w:type="pct"/>
          </w:tcPr>
          <w:p w:rsidR="00DE4BA5" w:rsidRPr="00DE4BA5" w:rsidRDefault="00DE4BA5" w:rsidP="00DE4BA5">
            <w:pPr>
              <w:jc w:val="center"/>
            </w:pPr>
            <w:r w:rsidRPr="00DE4BA5">
              <w:t>µg/g</w:t>
            </w:r>
          </w:p>
        </w:tc>
        <w:tc>
          <w:tcPr>
            <w:tcW w:w="569" w:type="pct"/>
          </w:tcPr>
          <w:p w:rsidR="00DE4BA5" w:rsidRPr="00DE4BA5" w:rsidRDefault="00DE4BA5" w:rsidP="00DE4BA5">
            <w:pPr>
              <w:jc w:val="right"/>
            </w:pPr>
          </w:p>
        </w:tc>
        <w:tc>
          <w:tcPr>
            <w:tcW w:w="687" w:type="pct"/>
          </w:tcPr>
          <w:p w:rsidR="00DE4BA5" w:rsidRPr="00DE4BA5" w:rsidRDefault="00DE4BA5" w:rsidP="00DE4BA5">
            <w:pPr>
              <w:jc w:val="right"/>
            </w:pPr>
            <w:r w:rsidRPr="00DE4BA5">
              <w:t>1,38</w:t>
            </w:r>
          </w:p>
        </w:tc>
        <w:tc>
          <w:tcPr>
            <w:tcW w:w="524" w:type="pct"/>
          </w:tcPr>
          <w:p w:rsidR="00DE4BA5" w:rsidRPr="00DE4BA5" w:rsidRDefault="00DE4BA5" w:rsidP="00DE4BA5">
            <w:pPr>
              <w:jc w:val="right"/>
            </w:pPr>
            <w:r w:rsidRPr="00DE4BA5">
              <w:t>1.97</w:t>
            </w:r>
          </w:p>
        </w:tc>
        <w:tc>
          <w:tcPr>
            <w:tcW w:w="516" w:type="pct"/>
          </w:tcPr>
          <w:p w:rsidR="00DE4BA5" w:rsidRPr="00DE4BA5" w:rsidRDefault="00DE4BA5" w:rsidP="00DE4BA5">
            <w:pPr>
              <w:jc w:val="right"/>
            </w:pPr>
            <w:r w:rsidRPr="00DE4BA5">
              <w:t>1.47</w:t>
            </w:r>
          </w:p>
        </w:tc>
        <w:tc>
          <w:tcPr>
            <w:tcW w:w="514" w:type="pct"/>
          </w:tcPr>
          <w:p w:rsidR="00DE4BA5" w:rsidRPr="00DE4BA5" w:rsidRDefault="00DE4BA5" w:rsidP="00DE4BA5">
            <w:pPr>
              <w:jc w:val="right"/>
            </w:pPr>
          </w:p>
        </w:tc>
      </w:tr>
      <w:tr w:rsidR="00DE4BA5" w:rsidRPr="00DE4BA5" w:rsidTr="00AE5D0B">
        <w:trPr>
          <w:trHeight w:val="250"/>
          <w:tblHeader/>
          <w:jc w:val="center"/>
        </w:trPr>
        <w:tc>
          <w:tcPr>
            <w:tcW w:w="1849" w:type="pct"/>
          </w:tcPr>
          <w:p w:rsidR="00DE4BA5" w:rsidRPr="00DE4BA5" w:rsidRDefault="00DE4BA5" w:rsidP="00DE4BA5">
            <w:pPr>
              <w:rPr>
                <w:b/>
                <w:bCs/>
              </w:rPr>
            </w:pPr>
            <w:r w:rsidRPr="00DE4BA5">
              <w:rPr>
                <w:b/>
                <w:bCs/>
              </w:rPr>
              <w:t>Plumb</w:t>
            </w:r>
          </w:p>
        </w:tc>
        <w:tc>
          <w:tcPr>
            <w:tcW w:w="341" w:type="pct"/>
          </w:tcPr>
          <w:p w:rsidR="00DE4BA5" w:rsidRPr="00DE4BA5" w:rsidRDefault="00DE4BA5" w:rsidP="00DE4BA5">
            <w:pPr>
              <w:jc w:val="center"/>
            </w:pPr>
            <w:r w:rsidRPr="00DE4BA5">
              <w:t>µg/g</w:t>
            </w:r>
          </w:p>
        </w:tc>
        <w:tc>
          <w:tcPr>
            <w:tcW w:w="569" w:type="pct"/>
          </w:tcPr>
          <w:p w:rsidR="00DE4BA5" w:rsidRPr="00DE4BA5" w:rsidRDefault="00DE4BA5" w:rsidP="00DE4BA5">
            <w:pPr>
              <w:jc w:val="right"/>
            </w:pPr>
          </w:p>
        </w:tc>
        <w:tc>
          <w:tcPr>
            <w:tcW w:w="687" w:type="pct"/>
          </w:tcPr>
          <w:p w:rsidR="00DE4BA5" w:rsidRPr="00DE4BA5" w:rsidRDefault="00DE4BA5" w:rsidP="00DE4BA5">
            <w:pPr>
              <w:jc w:val="right"/>
            </w:pPr>
            <w:r w:rsidRPr="00DE4BA5">
              <w:t>45,01</w:t>
            </w:r>
          </w:p>
        </w:tc>
        <w:tc>
          <w:tcPr>
            <w:tcW w:w="524" w:type="pct"/>
          </w:tcPr>
          <w:p w:rsidR="00DE4BA5" w:rsidRPr="00DE4BA5" w:rsidRDefault="00DE4BA5" w:rsidP="00DE4BA5">
            <w:pPr>
              <w:jc w:val="right"/>
            </w:pPr>
            <w:r w:rsidRPr="00DE4BA5">
              <w:t>35.65</w:t>
            </w:r>
          </w:p>
        </w:tc>
        <w:tc>
          <w:tcPr>
            <w:tcW w:w="516" w:type="pct"/>
          </w:tcPr>
          <w:p w:rsidR="00DE4BA5" w:rsidRPr="00DE4BA5" w:rsidRDefault="00DE4BA5" w:rsidP="00DE4BA5">
            <w:pPr>
              <w:jc w:val="right"/>
            </w:pPr>
            <w:r w:rsidRPr="00DE4BA5">
              <w:t>19.21</w:t>
            </w:r>
          </w:p>
        </w:tc>
        <w:tc>
          <w:tcPr>
            <w:tcW w:w="514" w:type="pct"/>
          </w:tcPr>
          <w:p w:rsidR="00DE4BA5" w:rsidRPr="00DE4BA5" w:rsidRDefault="00DE4BA5" w:rsidP="00DE4BA5">
            <w:pPr>
              <w:jc w:val="right"/>
            </w:pP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Nichel</w:t>
            </w:r>
          </w:p>
        </w:tc>
        <w:tc>
          <w:tcPr>
            <w:tcW w:w="341" w:type="pct"/>
          </w:tcPr>
          <w:p w:rsidR="00DE4BA5" w:rsidRPr="00DE4BA5" w:rsidRDefault="00DE4BA5" w:rsidP="00DE4BA5">
            <w:pPr>
              <w:jc w:val="center"/>
            </w:pPr>
            <w:r w:rsidRPr="00DE4BA5">
              <w:t>µg/g</w:t>
            </w:r>
          </w:p>
        </w:tc>
        <w:tc>
          <w:tcPr>
            <w:tcW w:w="569" w:type="pct"/>
          </w:tcPr>
          <w:p w:rsidR="00DE4BA5" w:rsidRPr="00DE4BA5" w:rsidRDefault="00DE4BA5" w:rsidP="00DE4BA5">
            <w:pPr>
              <w:jc w:val="right"/>
            </w:pPr>
          </w:p>
        </w:tc>
        <w:tc>
          <w:tcPr>
            <w:tcW w:w="687" w:type="pct"/>
          </w:tcPr>
          <w:p w:rsidR="00DE4BA5" w:rsidRPr="00DE4BA5" w:rsidRDefault="00DE4BA5" w:rsidP="00DE4BA5">
            <w:pPr>
              <w:jc w:val="right"/>
            </w:pPr>
            <w:r w:rsidRPr="00DE4BA5">
              <w:t>35,15</w:t>
            </w:r>
          </w:p>
        </w:tc>
        <w:tc>
          <w:tcPr>
            <w:tcW w:w="524" w:type="pct"/>
          </w:tcPr>
          <w:p w:rsidR="00DE4BA5" w:rsidRPr="00DE4BA5" w:rsidRDefault="00DE4BA5" w:rsidP="00DE4BA5">
            <w:pPr>
              <w:jc w:val="right"/>
            </w:pPr>
            <w:r w:rsidRPr="00DE4BA5">
              <w:t>38.65</w:t>
            </w:r>
          </w:p>
        </w:tc>
        <w:tc>
          <w:tcPr>
            <w:tcW w:w="516" w:type="pct"/>
          </w:tcPr>
          <w:p w:rsidR="00DE4BA5" w:rsidRPr="00DE4BA5" w:rsidRDefault="00DE4BA5" w:rsidP="00DE4BA5">
            <w:pPr>
              <w:jc w:val="right"/>
            </w:pPr>
            <w:r w:rsidRPr="00DE4BA5">
              <w:t>19.94</w:t>
            </w:r>
          </w:p>
        </w:tc>
        <w:tc>
          <w:tcPr>
            <w:tcW w:w="514" w:type="pct"/>
          </w:tcPr>
          <w:p w:rsidR="00DE4BA5" w:rsidRPr="00DE4BA5" w:rsidRDefault="00DE4BA5" w:rsidP="00DE4BA5">
            <w:pPr>
              <w:jc w:val="right"/>
            </w:pP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Crom</w:t>
            </w:r>
          </w:p>
        </w:tc>
        <w:tc>
          <w:tcPr>
            <w:tcW w:w="341" w:type="pct"/>
          </w:tcPr>
          <w:p w:rsidR="00DE4BA5" w:rsidRPr="00DE4BA5" w:rsidRDefault="00DE4BA5" w:rsidP="00DE4BA5">
            <w:pPr>
              <w:jc w:val="center"/>
            </w:pPr>
            <w:r w:rsidRPr="00DE4BA5">
              <w:t>µg/g</w:t>
            </w:r>
          </w:p>
        </w:tc>
        <w:tc>
          <w:tcPr>
            <w:tcW w:w="569" w:type="pct"/>
          </w:tcPr>
          <w:p w:rsidR="00DE4BA5" w:rsidRPr="00DE4BA5" w:rsidRDefault="00DE4BA5" w:rsidP="00DE4BA5">
            <w:pPr>
              <w:jc w:val="right"/>
            </w:pPr>
          </w:p>
        </w:tc>
        <w:tc>
          <w:tcPr>
            <w:tcW w:w="687" w:type="pct"/>
          </w:tcPr>
          <w:p w:rsidR="00DE4BA5" w:rsidRPr="00DE4BA5" w:rsidRDefault="00DE4BA5" w:rsidP="00DE4BA5">
            <w:pPr>
              <w:jc w:val="right"/>
            </w:pPr>
            <w:r w:rsidRPr="00DE4BA5">
              <w:t>23,01</w:t>
            </w:r>
          </w:p>
        </w:tc>
        <w:tc>
          <w:tcPr>
            <w:tcW w:w="524" w:type="pct"/>
          </w:tcPr>
          <w:p w:rsidR="00DE4BA5" w:rsidRPr="00DE4BA5" w:rsidRDefault="00DE4BA5" w:rsidP="00DE4BA5">
            <w:pPr>
              <w:jc w:val="right"/>
            </w:pPr>
            <w:r w:rsidRPr="00DE4BA5">
              <w:t>22.47</w:t>
            </w:r>
          </w:p>
        </w:tc>
        <w:tc>
          <w:tcPr>
            <w:tcW w:w="516" w:type="pct"/>
          </w:tcPr>
          <w:p w:rsidR="00DE4BA5" w:rsidRPr="00DE4BA5" w:rsidRDefault="00DE4BA5" w:rsidP="00DE4BA5">
            <w:pPr>
              <w:jc w:val="right"/>
            </w:pPr>
            <w:r w:rsidRPr="00DE4BA5">
              <w:t>59.21</w:t>
            </w:r>
          </w:p>
        </w:tc>
        <w:tc>
          <w:tcPr>
            <w:tcW w:w="514" w:type="pct"/>
          </w:tcPr>
          <w:p w:rsidR="00DE4BA5" w:rsidRPr="00DE4BA5" w:rsidRDefault="00DE4BA5" w:rsidP="00DE4BA5">
            <w:pPr>
              <w:jc w:val="right"/>
            </w:pP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Bariu</w:t>
            </w:r>
          </w:p>
        </w:tc>
        <w:tc>
          <w:tcPr>
            <w:tcW w:w="341" w:type="pct"/>
          </w:tcPr>
          <w:p w:rsidR="00DE4BA5" w:rsidRPr="00DE4BA5" w:rsidRDefault="00DE4BA5" w:rsidP="00DE4BA5">
            <w:pPr>
              <w:jc w:val="center"/>
            </w:pPr>
            <w:r w:rsidRPr="00DE4BA5">
              <w:t>µg/g</w:t>
            </w:r>
          </w:p>
        </w:tc>
        <w:tc>
          <w:tcPr>
            <w:tcW w:w="569" w:type="pct"/>
          </w:tcPr>
          <w:p w:rsidR="00DE4BA5" w:rsidRPr="00DE4BA5" w:rsidRDefault="00DE4BA5" w:rsidP="00DE4BA5">
            <w:pPr>
              <w:jc w:val="right"/>
            </w:pPr>
          </w:p>
        </w:tc>
        <w:tc>
          <w:tcPr>
            <w:tcW w:w="687" w:type="pct"/>
          </w:tcPr>
          <w:p w:rsidR="00DE4BA5" w:rsidRPr="00DE4BA5" w:rsidRDefault="00DE4BA5" w:rsidP="00DE4BA5">
            <w:pPr>
              <w:jc w:val="right"/>
            </w:pPr>
            <w:r w:rsidRPr="00DE4BA5">
              <w:t>206,29</w:t>
            </w:r>
          </w:p>
        </w:tc>
        <w:tc>
          <w:tcPr>
            <w:tcW w:w="524" w:type="pct"/>
          </w:tcPr>
          <w:p w:rsidR="00DE4BA5" w:rsidRPr="00DE4BA5" w:rsidRDefault="00DE4BA5" w:rsidP="00DE4BA5">
            <w:pPr>
              <w:jc w:val="right"/>
            </w:pPr>
            <w:r w:rsidRPr="00DE4BA5">
              <w:t>515.93</w:t>
            </w:r>
          </w:p>
        </w:tc>
        <w:tc>
          <w:tcPr>
            <w:tcW w:w="516" w:type="pct"/>
          </w:tcPr>
          <w:p w:rsidR="00DE4BA5" w:rsidRPr="00DE4BA5" w:rsidRDefault="00DE4BA5" w:rsidP="00DE4BA5">
            <w:pPr>
              <w:jc w:val="right"/>
            </w:pPr>
            <w:r w:rsidRPr="00DE4BA5">
              <w:t>1111.07</w:t>
            </w:r>
          </w:p>
        </w:tc>
        <w:tc>
          <w:tcPr>
            <w:tcW w:w="514" w:type="pct"/>
          </w:tcPr>
          <w:p w:rsidR="00DE4BA5" w:rsidRPr="00DE4BA5" w:rsidRDefault="00DE4BA5" w:rsidP="00DE4BA5">
            <w:pPr>
              <w:jc w:val="right"/>
            </w:pPr>
          </w:p>
        </w:tc>
      </w:tr>
      <w:tr w:rsidR="00DE4BA5" w:rsidRPr="00DE4BA5" w:rsidTr="00AE5D0B">
        <w:trPr>
          <w:trHeight w:val="265"/>
          <w:tblHeader/>
          <w:jc w:val="center"/>
        </w:trPr>
        <w:tc>
          <w:tcPr>
            <w:tcW w:w="1849" w:type="pct"/>
          </w:tcPr>
          <w:p w:rsidR="00DE4BA5" w:rsidRPr="00DE4BA5" w:rsidRDefault="00DE4BA5" w:rsidP="00DE4BA5">
            <w:pPr>
              <w:rPr>
                <w:b/>
                <w:bCs/>
              </w:rPr>
            </w:pPr>
          </w:p>
        </w:tc>
        <w:tc>
          <w:tcPr>
            <w:tcW w:w="341" w:type="pct"/>
          </w:tcPr>
          <w:p w:rsidR="00DE4BA5" w:rsidRPr="00DE4BA5" w:rsidRDefault="00DE4BA5" w:rsidP="00DE4BA5">
            <w:pPr>
              <w:jc w:val="center"/>
              <w:rPr>
                <w:highlight w:val="yellow"/>
              </w:rPr>
            </w:pPr>
          </w:p>
        </w:tc>
        <w:tc>
          <w:tcPr>
            <w:tcW w:w="569" w:type="pct"/>
          </w:tcPr>
          <w:p w:rsidR="00DE4BA5" w:rsidRPr="00DE4BA5" w:rsidRDefault="00DE4BA5" w:rsidP="00DE4BA5">
            <w:pPr>
              <w:jc w:val="right"/>
            </w:pPr>
          </w:p>
        </w:tc>
        <w:tc>
          <w:tcPr>
            <w:tcW w:w="687" w:type="pct"/>
          </w:tcPr>
          <w:p w:rsidR="00DE4BA5" w:rsidRPr="00DE4BA5" w:rsidRDefault="00DE4BA5" w:rsidP="00DE4BA5">
            <w:pPr>
              <w:jc w:val="right"/>
            </w:pPr>
          </w:p>
        </w:tc>
        <w:tc>
          <w:tcPr>
            <w:tcW w:w="524" w:type="pct"/>
          </w:tcPr>
          <w:p w:rsidR="00DE4BA5" w:rsidRPr="00DE4BA5" w:rsidRDefault="00DE4BA5" w:rsidP="00DE4BA5">
            <w:pPr>
              <w:jc w:val="right"/>
            </w:pPr>
          </w:p>
        </w:tc>
        <w:tc>
          <w:tcPr>
            <w:tcW w:w="516" w:type="pct"/>
          </w:tcPr>
          <w:p w:rsidR="00DE4BA5" w:rsidRPr="00DE4BA5" w:rsidRDefault="00DE4BA5" w:rsidP="00DE4BA5">
            <w:pPr>
              <w:jc w:val="right"/>
              <w:rPr>
                <w:b/>
                <w:bCs/>
              </w:rPr>
            </w:pPr>
          </w:p>
        </w:tc>
        <w:tc>
          <w:tcPr>
            <w:tcW w:w="514" w:type="pct"/>
          </w:tcPr>
          <w:p w:rsidR="00DE4BA5" w:rsidRPr="00DE4BA5" w:rsidRDefault="00DE4BA5" w:rsidP="00DE4BA5">
            <w:pPr>
              <w:jc w:val="right"/>
              <w:rPr>
                <w:b/>
                <w:bCs/>
              </w:rPr>
            </w:pP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HCB</w:t>
            </w:r>
          </w:p>
        </w:tc>
        <w:tc>
          <w:tcPr>
            <w:tcW w:w="341" w:type="pct"/>
          </w:tcPr>
          <w:p w:rsidR="00DE4BA5" w:rsidRPr="00DE4BA5" w:rsidRDefault="00DE4BA5" w:rsidP="00DE4BA5">
            <w:pPr>
              <w:jc w:val="center"/>
            </w:pPr>
            <w:r w:rsidRPr="00DE4BA5">
              <w:t>µg/g</w:t>
            </w:r>
          </w:p>
        </w:tc>
        <w:tc>
          <w:tcPr>
            <w:tcW w:w="569" w:type="pct"/>
            <w:vAlign w:val="bottom"/>
          </w:tcPr>
          <w:p w:rsidR="00DE4BA5" w:rsidRPr="00DE4BA5" w:rsidRDefault="00DE4BA5" w:rsidP="00DE4BA5">
            <w:pPr>
              <w:jc w:val="right"/>
            </w:pPr>
            <w:r w:rsidRPr="00DE4BA5">
              <w:t>0,0015</w:t>
            </w:r>
          </w:p>
        </w:tc>
        <w:tc>
          <w:tcPr>
            <w:tcW w:w="687" w:type="pct"/>
            <w:vAlign w:val="bottom"/>
          </w:tcPr>
          <w:p w:rsidR="00DE4BA5" w:rsidRPr="00DE4BA5" w:rsidRDefault="00DE4BA5" w:rsidP="00DE4BA5">
            <w:pPr>
              <w:jc w:val="right"/>
              <w:rPr>
                <w:color w:val="000000"/>
              </w:rPr>
            </w:pPr>
            <w:r w:rsidRPr="00DE4BA5">
              <w:rPr>
                <w:color w:val="000000"/>
              </w:rPr>
              <w:t>0,3277</w:t>
            </w:r>
          </w:p>
        </w:tc>
        <w:tc>
          <w:tcPr>
            <w:tcW w:w="524" w:type="pct"/>
            <w:vAlign w:val="bottom"/>
          </w:tcPr>
          <w:p w:rsidR="00DE4BA5" w:rsidRPr="00DE4BA5" w:rsidRDefault="00DE4BA5" w:rsidP="00DE4BA5">
            <w:pPr>
              <w:jc w:val="right"/>
              <w:rPr>
                <w:color w:val="000000"/>
              </w:rPr>
            </w:pPr>
            <w:r w:rsidRPr="00DE4BA5">
              <w:rPr>
                <w:color w:val="000000"/>
              </w:rPr>
              <w:t>&lt;0,0004</w:t>
            </w:r>
          </w:p>
        </w:tc>
        <w:tc>
          <w:tcPr>
            <w:tcW w:w="516" w:type="pct"/>
            <w:vAlign w:val="center"/>
          </w:tcPr>
          <w:p w:rsidR="00DE4BA5" w:rsidRPr="00DE4BA5" w:rsidRDefault="00DE4BA5" w:rsidP="00DE4BA5">
            <w:pPr>
              <w:jc w:val="right"/>
              <w:rPr>
                <w:color w:val="000000"/>
              </w:rPr>
            </w:pPr>
            <w:r w:rsidRPr="00DE4BA5">
              <w:rPr>
                <w:color w:val="000000"/>
              </w:rPr>
              <w:t>0,0143</w:t>
            </w:r>
          </w:p>
        </w:tc>
        <w:tc>
          <w:tcPr>
            <w:tcW w:w="514" w:type="pct"/>
            <w:vAlign w:val="bottom"/>
          </w:tcPr>
          <w:p w:rsidR="00DE4BA5" w:rsidRPr="00DE4BA5" w:rsidRDefault="00DE4BA5" w:rsidP="00DE4BA5">
            <w:pPr>
              <w:jc w:val="right"/>
              <w:rPr>
                <w:color w:val="000000"/>
              </w:rPr>
            </w:pPr>
            <w:r w:rsidRPr="00DE4BA5">
              <w:rPr>
                <w:color w:val="000000"/>
              </w:rPr>
              <w:t>0,0196</w:t>
            </w: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Lindan</w:t>
            </w:r>
          </w:p>
        </w:tc>
        <w:tc>
          <w:tcPr>
            <w:tcW w:w="341" w:type="pct"/>
          </w:tcPr>
          <w:p w:rsidR="00DE4BA5" w:rsidRPr="00DE4BA5" w:rsidRDefault="00DE4BA5" w:rsidP="00DE4BA5">
            <w:pPr>
              <w:jc w:val="center"/>
            </w:pPr>
            <w:r w:rsidRPr="00DE4BA5">
              <w:t>µg/g</w:t>
            </w:r>
          </w:p>
        </w:tc>
        <w:tc>
          <w:tcPr>
            <w:tcW w:w="569" w:type="pct"/>
            <w:vAlign w:val="bottom"/>
          </w:tcPr>
          <w:p w:rsidR="00DE4BA5" w:rsidRPr="00DE4BA5" w:rsidRDefault="00DE4BA5" w:rsidP="00DE4BA5">
            <w:pPr>
              <w:jc w:val="right"/>
            </w:pPr>
            <w:r w:rsidRPr="00DE4BA5">
              <w:t>&lt;0,0003</w:t>
            </w:r>
          </w:p>
        </w:tc>
        <w:tc>
          <w:tcPr>
            <w:tcW w:w="687" w:type="pct"/>
            <w:vAlign w:val="bottom"/>
          </w:tcPr>
          <w:p w:rsidR="00DE4BA5" w:rsidRPr="00DE4BA5" w:rsidRDefault="00DE4BA5" w:rsidP="00DE4BA5">
            <w:pPr>
              <w:jc w:val="right"/>
              <w:rPr>
                <w:color w:val="000000"/>
              </w:rPr>
            </w:pPr>
            <w:r w:rsidRPr="00DE4BA5">
              <w:rPr>
                <w:color w:val="000000"/>
              </w:rPr>
              <w:t>0,1158</w:t>
            </w:r>
          </w:p>
        </w:tc>
        <w:tc>
          <w:tcPr>
            <w:tcW w:w="524" w:type="pct"/>
            <w:vAlign w:val="bottom"/>
          </w:tcPr>
          <w:p w:rsidR="00DE4BA5" w:rsidRPr="00DE4BA5" w:rsidRDefault="00DE4BA5" w:rsidP="00DE4BA5">
            <w:pPr>
              <w:jc w:val="right"/>
              <w:rPr>
                <w:color w:val="000000"/>
              </w:rPr>
            </w:pPr>
            <w:r w:rsidRPr="00DE4BA5">
              <w:rPr>
                <w:color w:val="000000"/>
              </w:rPr>
              <w:t>0,0105</w:t>
            </w:r>
          </w:p>
        </w:tc>
        <w:tc>
          <w:tcPr>
            <w:tcW w:w="516" w:type="pct"/>
            <w:vAlign w:val="center"/>
          </w:tcPr>
          <w:p w:rsidR="00DE4BA5" w:rsidRPr="00DE4BA5" w:rsidRDefault="00DE4BA5" w:rsidP="00DE4BA5">
            <w:pPr>
              <w:jc w:val="right"/>
              <w:rPr>
                <w:color w:val="000000"/>
              </w:rPr>
            </w:pPr>
            <w:r w:rsidRPr="00DE4BA5">
              <w:rPr>
                <w:color w:val="000000"/>
              </w:rPr>
              <w:t>&lt;0,0003</w:t>
            </w:r>
          </w:p>
        </w:tc>
        <w:tc>
          <w:tcPr>
            <w:tcW w:w="514" w:type="pct"/>
            <w:vAlign w:val="bottom"/>
          </w:tcPr>
          <w:p w:rsidR="00DE4BA5" w:rsidRPr="00DE4BA5" w:rsidRDefault="00DE4BA5" w:rsidP="00DE4BA5">
            <w:pPr>
              <w:jc w:val="right"/>
              <w:rPr>
                <w:color w:val="000000"/>
              </w:rPr>
            </w:pPr>
            <w:r w:rsidRPr="00DE4BA5">
              <w:rPr>
                <w:color w:val="000000"/>
              </w:rPr>
              <w:t>0,0012</w:t>
            </w:r>
          </w:p>
        </w:tc>
      </w:tr>
      <w:tr w:rsidR="00DE4BA5" w:rsidRPr="00DE4BA5" w:rsidTr="00AE5D0B">
        <w:trPr>
          <w:trHeight w:val="250"/>
          <w:tblHeader/>
          <w:jc w:val="center"/>
        </w:trPr>
        <w:tc>
          <w:tcPr>
            <w:tcW w:w="1849" w:type="pct"/>
          </w:tcPr>
          <w:p w:rsidR="00DE4BA5" w:rsidRPr="00DE4BA5" w:rsidRDefault="00DE4BA5" w:rsidP="00DE4BA5">
            <w:pPr>
              <w:rPr>
                <w:b/>
                <w:bCs/>
              </w:rPr>
            </w:pPr>
            <w:r w:rsidRPr="00DE4BA5">
              <w:rPr>
                <w:b/>
                <w:bCs/>
              </w:rPr>
              <w:t>Heptaclor</w:t>
            </w:r>
          </w:p>
        </w:tc>
        <w:tc>
          <w:tcPr>
            <w:tcW w:w="341" w:type="pct"/>
          </w:tcPr>
          <w:p w:rsidR="00DE4BA5" w:rsidRPr="00DE4BA5" w:rsidRDefault="00DE4BA5" w:rsidP="00DE4BA5">
            <w:pPr>
              <w:jc w:val="center"/>
            </w:pPr>
            <w:r w:rsidRPr="00DE4BA5">
              <w:t>µg/g</w:t>
            </w:r>
          </w:p>
        </w:tc>
        <w:tc>
          <w:tcPr>
            <w:tcW w:w="569" w:type="pct"/>
            <w:vAlign w:val="bottom"/>
          </w:tcPr>
          <w:p w:rsidR="00DE4BA5" w:rsidRPr="00DE4BA5" w:rsidRDefault="00DE4BA5" w:rsidP="00DE4BA5">
            <w:pPr>
              <w:jc w:val="right"/>
            </w:pPr>
            <w:r w:rsidRPr="00DE4BA5">
              <w:t>0,0051</w:t>
            </w:r>
          </w:p>
        </w:tc>
        <w:tc>
          <w:tcPr>
            <w:tcW w:w="687" w:type="pct"/>
            <w:vAlign w:val="bottom"/>
          </w:tcPr>
          <w:p w:rsidR="00DE4BA5" w:rsidRPr="00DE4BA5" w:rsidRDefault="00DE4BA5" w:rsidP="00DE4BA5">
            <w:pPr>
              <w:jc w:val="right"/>
              <w:rPr>
                <w:color w:val="000000"/>
              </w:rPr>
            </w:pPr>
            <w:r w:rsidRPr="00DE4BA5">
              <w:rPr>
                <w:color w:val="000000"/>
              </w:rPr>
              <w:t>0,1534</w:t>
            </w:r>
          </w:p>
        </w:tc>
        <w:tc>
          <w:tcPr>
            <w:tcW w:w="524" w:type="pct"/>
            <w:vAlign w:val="bottom"/>
          </w:tcPr>
          <w:p w:rsidR="00DE4BA5" w:rsidRPr="00DE4BA5" w:rsidRDefault="00DE4BA5" w:rsidP="00DE4BA5">
            <w:pPr>
              <w:jc w:val="right"/>
              <w:rPr>
                <w:color w:val="000000"/>
              </w:rPr>
            </w:pPr>
            <w:r w:rsidRPr="00DE4BA5">
              <w:rPr>
                <w:color w:val="000000"/>
              </w:rPr>
              <w:t>&lt;0,0002</w:t>
            </w:r>
          </w:p>
        </w:tc>
        <w:tc>
          <w:tcPr>
            <w:tcW w:w="516" w:type="pct"/>
            <w:vAlign w:val="center"/>
          </w:tcPr>
          <w:p w:rsidR="00DE4BA5" w:rsidRPr="00DE4BA5" w:rsidRDefault="00DE4BA5" w:rsidP="00DE4BA5">
            <w:pPr>
              <w:jc w:val="right"/>
              <w:rPr>
                <w:color w:val="000000"/>
              </w:rPr>
            </w:pPr>
            <w:r w:rsidRPr="00DE4BA5">
              <w:rPr>
                <w:color w:val="000000"/>
              </w:rPr>
              <w:t>&lt;0,0002</w:t>
            </w:r>
          </w:p>
        </w:tc>
        <w:tc>
          <w:tcPr>
            <w:tcW w:w="514" w:type="pct"/>
            <w:vAlign w:val="bottom"/>
          </w:tcPr>
          <w:p w:rsidR="00DE4BA5" w:rsidRPr="00DE4BA5" w:rsidRDefault="00DE4BA5" w:rsidP="00DE4BA5">
            <w:pPr>
              <w:jc w:val="right"/>
              <w:rPr>
                <w:color w:val="000000"/>
              </w:rPr>
            </w:pPr>
            <w:r w:rsidRPr="00DE4BA5">
              <w:rPr>
                <w:color w:val="000000"/>
              </w:rPr>
              <w:t>&lt;0,0003</w:t>
            </w: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Aldrin</w:t>
            </w:r>
          </w:p>
        </w:tc>
        <w:tc>
          <w:tcPr>
            <w:tcW w:w="341" w:type="pct"/>
          </w:tcPr>
          <w:p w:rsidR="00DE4BA5" w:rsidRPr="00DE4BA5" w:rsidRDefault="00DE4BA5" w:rsidP="00DE4BA5">
            <w:pPr>
              <w:jc w:val="center"/>
            </w:pPr>
            <w:r w:rsidRPr="00DE4BA5">
              <w:t>µg/g</w:t>
            </w:r>
          </w:p>
        </w:tc>
        <w:tc>
          <w:tcPr>
            <w:tcW w:w="569" w:type="pct"/>
            <w:vAlign w:val="bottom"/>
          </w:tcPr>
          <w:p w:rsidR="00DE4BA5" w:rsidRPr="00DE4BA5" w:rsidRDefault="00DE4BA5" w:rsidP="00DE4BA5">
            <w:pPr>
              <w:jc w:val="right"/>
            </w:pPr>
            <w:r w:rsidRPr="00DE4BA5">
              <w:t>0,0027</w:t>
            </w:r>
          </w:p>
        </w:tc>
        <w:tc>
          <w:tcPr>
            <w:tcW w:w="687" w:type="pct"/>
            <w:vAlign w:val="bottom"/>
          </w:tcPr>
          <w:p w:rsidR="00DE4BA5" w:rsidRPr="00DE4BA5" w:rsidRDefault="00DE4BA5" w:rsidP="00DE4BA5">
            <w:pPr>
              <w:jc w:val="right"/>
              <w:rPr>
                <w:color w:val="000000"/>
              </w:rPr>
            </w:pPr>
            <w:r w:rsidRPr="00DE4BA5">
              <w:rPr>
                <w:color w:val="000000"/>
              </w:rPr>
              <w:t>0,1223</w:t>
            </w:r>
          </w:p>
        </w:tc>
        <w:tc>
          <w:tcPr>
            <w:tcW w:w="524" w:type="pct"/>
            <w:vAlign w:val="bottom"/>
          </w:tcPr>
          <w:p w:rsidR="00DE4BA5" w:rsidRPr="00DE4BA5" w:rsidRDefault="00DE4BA5" w:rsidP="00DE4BA5">
            <w:pPr>
              <w:jc w:val="right"/>
              <w:rPr>
                <w:color w:val="000000"/>
              </w:rPr>
            </w:pPr>
            <w:r w:rsidRPr="00DE4BA5">
              <w:rPr>
                <w:color w:val="000000"/>
              </w:rPr>
              <w:t>0,0011</w:t>
            </w:r>
          </w:p>
        </w:tc>
        <w:tc>
          <w:tcPr>
            <w:tcW w:w="516" w:type="pct"/>
            <w:vAlign w:val="center"/>
          </w:tcPr>
          <w:p w:rsidR="00DE4BA5" w:rsidRPr="00DE4BA5" w:rsidRDefault="00DE4BA5" w:rsidP="00DE4BA5">
            <w:pPr>
              <w:jc w:val="right"/>
              <w:rPr>
                <w:color w:val="000000"/>
              </w:rPr>
            </w:pPr>
            <w:r w:rsidRPr="00DE4BA5">
              <w:rPr>
                <w:color w:val="000000"/>
              </w:rPr>
              <w:t>0,0151</w:t>
            </w:r>
          </w:p>
        </w:tc>
        <w:tc>
          <w:tcPr>
            <w:tcW w:w="514" w:type="pct"/>
            <w:vAlign w:val="bottom"/>
          </w:tcPr>
          <w:p w:rsidR="00DE4BA5" w:rsidRPr="00DE4BA5" w:rsidRDefault="00DE4BA5" w:rsidP="00DE4BA5">
            <w:pPr>
              <w:jc w:val="right"/>
              <w:rPr>
                <w:color w:val="000000"/>
              </w:rPr>
            </w:pPr>
            <w:r w:rsidRPr="00DE4BA5">
              <w:rPr>
                <w:color w:val="000000"/>
              </w:rPr>
              <w:t>0,0079</w:t>
            </w: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Dieldrin</w:t>
            </w:r>
          </w:p>
        </w:tc>
        <w:tc>
          <w:tcPr>
            <w:tcW w:w="341" w:type="pct"/>
          </w:tcPr>
          <w:p w:rsidR="00DE4BA5" w:rsidRPr="00DE4BA5" w:rsidRDefault="00DE4BA5" w:rsidP="00DE4BA5">
            <w:pPr>
              <w:jc w:val="center"/>
            </w:pPr>
            <w:r w:rsidRPr="00DE4BA5">
              <w:t>µg/g</w:t>
            </w:r>
          </w:p>
        </w:tc>
        <w:tc>
          <w:tcPr>
            <w:tcW w:w="569" w:type="pct"/>
            <w:vAlign w:val="bottom"/>
          </w:tcPr>
          <w:p w:rsidR="00DE4BA5" w:rsidRPr="00DE4BA5" w:rsidRDefault="00DE4BA5" w:rsidP="00DE4BA5">
            <w:pPr>
              <w:jc w:val="right"/>
            </w:pPr>
            <w:r w:rsidRPr="00DE4BA5">
              <w:t>0,0006</w:t>
            </w:r>
          </w:p>
        </w:tc>
        <w:tc>
          <w:tcPr>
            <w:tcW w:w="687" w:type="pct"/>
            <w:vAlign w:val="bottom"/>
          </w:tcPr>
          <w:p w:rsidR="00DE4BA5" w:rsidRPr="00DE4BA5" w:rsidRDefault="00DE4BA5" w:rsidP="00DE4BA5">
            <w:pPr>
              <w:jc w:val="right"/>
              <w:rPr>
                <w:color w:val="000000"/>
              </w:rPr>
            </w:pPr>
            <w:r w:rsidRPr="00DE4BA5">
              <w:rPr>
                <w:color w:val="000000"/>
              </w:rPr>
              <w:t>&lt;0,0002</w:t>
            </w:r>
          </w:p>
        </w:tc>
        <w:tc>
          <w:tcPr>
            <w:tcW w:w="524" w:type="pct"/>
            <w:vAlign w:val="bottom"/>
          </w:tcPr>
          <w:p w:rsidR="00DE4BA5" w:rsidRPr="00DE4BA5" w:rsidRDefault="00DE4BA5" w:rsidP="00DE4BA5">
            <w:pPr>
              <w:jc w:val="right"/>
              <w:rPr>
                <w:color w:val="000000"/>
              </w:rPr>
            </w:pPr>
            <w:r w:rsidRPr="00DE4BA5">
              <w:rPr>
                <w:color w:val="000000"/>
              </w:rPr>
              <w:t>&lt;0,0002</w:t>
            </w:r>
          </w:p>
        </w:tc>
        <w:tc>
          <w:tcPr>
            <w:tcW w:w="516" w:type="pct"/>
            <w:vAlign w:val="center"/>
          </w:tcPr>
          <w:p w:rsidR="00DE4BA5" w:rsidRPr="00DE4BA5" w:rsidRDefault="00DE4BA5" w:rsidP="00DE4BA5">
            <w:pPr>
              <w:jc w:val="right"/>
              <w:rPr>
                <w:color w:val="000000"/>
              </w:rPr>
            </w:pPr>
            <w:r w:rsidRPr="00DE4BA5">
              <w:rPr>
                <w:color w:val="000000"/>
              </w:rPr>
              <w:t>&lt;0,0002</w:t>
            </w:r>
          </w:p>
        </w:tc>
        <w:tc>
          <w:tcPr>
            <w:tcW w:w="514" w:type="pct"/>
            <w:vAlign w:val="bottom"/>
          </w:tcPr>
          <w:p w:rsidR="00DE4BA5" w:rsidRPr="00DE4BA5" w:rsidRDefault="00DE4BA5" w:rsidP="00DE4BA5">
            <w:pPr>
              <w:jc w:val="right"/>
              <w:rPr>
                <w:color w:val="000000"/>
              </w:rPr>
            </w:pPr>
            <w:r w:rsidRPr="00DE4BA5">
              <w:rPr>
                <w:color w:val="000000"/>
              </w:rPr>
              <w:t>&lt;0,0002</w:t>
            </w: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Endrin</w:t>
            </w:r>
          </w:p>
        </w:tc>
        <w:tc>
          <w:tcPr>
            <w:tcW w:w="341" w:type="pct"/>
          </w:tcPr>
          <w:p w:rsidR="00DE4BA5" w:rsidRPr="00DE4BA5" w:rsidRDefault="00DE4BA5" w:rsidP="00DE4BA5">
            <w:pPr>
              <w:jc w:val="center"/>
            </w:pPr>
            <w:r w:rsidRPr="00DE4BA5">
              <w:t>µg/g</w:t>
            </w:r>
          </w:p>
        </w:tc>
        <w:tc>
          <w:tcPr>
            <w:tcW w:w="569" w:type="pct"/>
          </w:tcPr>
          <w:p w:rsidR="00DE4BA5" w:rsidRPr="00DE4BA5" w:rsidRDefault="00DE4BA5" w:rsidP="00DE4BA5">
            <w:pPr>
              <w:jc w:val="right"/>
            </w:pPr>
            <w:r w:rsidRPr="00DE4BA5">
              <w:t>&lt;0,0003</w:t>
            </w:r>
          </w:p>
        </w:tc>
        <w:tc>
          <w:tcPr>
            <w:tcW w:w="687" w:type="pct"/>
            <w:vAlign w:val="bottom"/>
          </w:tcPr>
          <w:p w:rsidR="00DE4BA5" w:rsidRPr="00DE4BA5" w:rsidRDefault="00DE4BA5" w:rsidP="00DE4BA5">
            <w:pPr>
              <w:jc w:val="right"/>
              <w:rPr>
                <w:color w:val="000000"/>
              </w:rPr>
            </w:pPr>
            <w:r w:rsidRPr="00DE4BA5">
              <w:rPr>
                <w:color w:val="000000"/>
              </w:rPr>
              <w:t>0,0362</w:t>
            </w:r>
          </w:p>
        </w:tc>
        <w:tc>
          <w:tcPr>
            <w:tcW w:w="524" w:type="pct"/>
            <w:vAlign w:val="bottom"/>
          </w:tcPr>
          <w:p w:rsidR="00DE4BA5" w:rsidRPr="00DE4BA5" w:rsidRDefault="00DE4BA5" w:rsidP="00DE4BA5">
            <w:pPr>
              <w:jc w:val="right"/>
              <w:rPr>
                <w:color w:val="000000"/>
              </w:rPr>
            </w:pPr>
            <w:r w:rsidRPr="00DE4BA5">
              <w:rPr>
                <w:color w:val="000000"/>
              </w:rPr>
              <w:t>&lt;0,0003</w:t>
            </w:r>
          </w:p>
        </w:tc>
        <w:tc>
          <w:tcPr>
            <w:tcW w:w="516" w:type="pct"/>
            <w:vAlign w:val="center"/>
          </w:tcPr>
          <w:p w:rsidR="00DE4BA5" w:rsidRPr="00DE4BA5" w:rsidRDefault="00DE4BA5" w:rsidP="00DE4BA5">
            <w:pPr>
              <w:jc w:val="right"/>
              <w:rPr>
                <w:color w:val="000000"/>
              </w:rPr>
            </w:pPr>
            <w:r w:rsidRPr="00DE4BA5">
              <w:rPr>
                <w:color w:val="000000"/>
              </w:rPr>
              <w:t>&lt;0,0003</w:t>
            </w:r>
          </w:p>
        </w:tc>
        <w:tc>
          <w:tcPr>
            <w:tcW w:w="514" w:type="pct"/>
            <w:vAlign w:val="bottom"/>
          </w:tcPr>
          <w:p w:rsidR="00DE4BA5" w:rsidRPr="00DE4BA5" w:rsidRDefault="00DE4BA5" w:rsidP="00DE4BA5">
            <w:pPr>
              <w:jc w:val="right"/>
              <w:rPr>
                <w:color w:val="000000"/>
              </w:rPr>
            </w:pPr>
            <w:r w:rsidRPr="00DE4BA5">
              <w:rPr>
                <w:color w:val="000000"/>
              </w:rPr>
              <w:t>&lt;0,0003</w:t>
            </w: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p,p’DDE</w:t>
            </w:r>
          </w:p>
        </w:tc>
        <w:tc>
          <w:tcPr>
            <w:tcW w:w="341" w:type="pct"/>
          </w:tcPr>
          <w:p w:rsidR="00DE4BA5" w:rsidRPr="00DE4BA5" w:rsidRDefault="00DE4BA5" w:rsidP="00DE4BA5">
            <w:pPr>
              <w:jc w:val="center"/>
            </w:pPr>
            <w:r w:rsidRPr="00DE4BA5">
              <w:t>µg/g</w:t>
            </w:r>
          </w:p>
        </w:tc>
        <w:tc>
          <w:tcPr>
            <w:tcW w:w="569" w:type="pct"/>
            <w:vAlign w:val="bottom"/>
          </w:tcPr>
          <w:p w:rsidR="00DE4BA5" w:rsidRPr="00DE4BA5" w:rsidRDefault="00DE4BA5" w:rsidP="00DE4BA5">
            <w:pPr>
              <w:jc w:val="right"/>
            </w:pPr>
            <w:r w:rsidRPr="00DE4BA5">
              <w:t>0,0021</w:t>
            </w:r>
          </w:p>
        </w:tc>
        <w:tc>
          <w:tcPr>
            <w:tcW w:w="687" w:type="pct"/>
            <w:vAlign w:val="bottom"/>
          </w:tcPr>
          <w:p w:rsidR="00DE4BA5" w:rsidRPr="00DE4BA5" w:rsidRDefault="00DE4BA5" w:rsidP="00DE4BA5">
            <w:pPr>
              <w:jc w:val="right"/>
              <w:rPr>
                <w:color w:val="000000"/>
              </w:rPr>
            </w:pPr>
            <w:r w:rsidRPr="00DE4BA5">
              <w:rPr>
                <w:color w:val="000000"/>
              </w:rPr>
              <w:t>0,0038</w:t>
            </w:r>
          </w:p>
        </w:tc>
        <w:tc>
          <w:tcPr>
            <w:tcW w:w="524" w:type="pct"/>
            <w:vAlign w:val="bottom"/>
          </w:tcPr>
          <w:p w:rsidR="00DE4BA5" w:rsidRPr="00DE4BA5" w:rsidRDefault="00DE4BA5" w:rsidP="00DE4BA5">
            <w:pPr>
              <w:jc w:val="right"/>
              <w:rPr>
                <w:color w:val="000000"/>
              </w:rPr>
            </w:pPr>
            <w:r w:rsidRPr="00DE4BA5">
              <w:rPr>
                <w:color w:val="000000"/>
              </w:rPr>
              <w:t>&lt;0,0002</w:t>
            </w:r>
          </w:p>
        </w:tc>
        <w:tc>
          <w:tcPr>
            <w:tcW w:w="516" w:type="pct"/>
            <w:vAlign w:val="center"/>
          </w:tcPr>
          <w:p w:rsidR="00DE4BA5" w:rsidRPr="00DE4BA5" w:rsidRDefault="00DE4BA5" w:rsidP="00DE4BA5">
            <w:pPr>
              <w:jc w:val="right"/>
              <w:rPr>
                <w:color w:val="000000"/>
              </w:rPr>
            </w:pPr>
            <w:r w:rsidRPr="00DE4BA5">
              <w:rPr>
                <w:color w:val="000000"/>
              </w:rPr>
              <w:t>&lt;0,0002</w:t>
            </w:r>
          </w:p>
        </w:tc>
        <w:tc>
          <w:tcPr>
            <w:tcW w:w="514" w:type="pct"/>
            <w:vAlign w:val="bottom"/>
          </w:tcPr>
          <w:p w:rsidR="00DE4BA5" w:rsidRPr="00DE4BA5" w:rsidRDefault="00DE4BA5" w:rsidP="00DE4BA5">
            <w:pPr>
              <w:jc w:val="right"/>
              <w:rPr>
                <w:color w:val="000000"/>
              </w:rPr>
            </w:pPr>
            <w:r w:rsidRPr="00DE4BA5">
              <w:rPr>
                <w:color w:val="000000"/>
              </w:rPr>
              <w:t>&lt;0,0002</w:t>
            </w: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 xml:space="preserve">p,p </w:t>
            </w:r>
            <w:smartTag w:uri="urn:schemas-microsoft-com:office:smarttags" w:element="stockticker">
              <w:r w:rsidRPr="00DE4BA5">
                <w:rPr>
                  <w:b/>
                  <w:bCs/>
                </w:rPr>
                <w:t>DDD</w:t>
              </w:r>
            </w:smartTag>
          </w:p>
        </w:tc>
        <w:tc>
          <w:tcPr>
            <w:tcW w:w="341" w:type="pct"/>
          </w:tcPr>
          <w:p w:rsidR="00DE4BA5" w:rsidRPr="00DE4BA5" w:rsidRDefault="00DE4BA5" w:rsidP="00DE4BA5">
            <w:pPr>
              <w:jc w:val="center"/>
            </w:pPr>
            <w:r w:rsidRPr="00DE4BA5">
              <w:t>µg/g</w:t>
            </w:r>
          </w:p>
        </w:tc>
        <w:tc>
          <w:tcPr>
            <w:tcW w:w="569" w:type="pct"/>
          </w:tcPr>
          <w:p w:rsidR="00DE4BA5" w:rsidRPr="00DE4BA5" w:rsidRDefault="00DE4BA5" w:rsidP="00DE4BA5">
            <w:pPr>
              <w:jc w:val="right"/>
            </w:pPr>
            <w:r w:rsidRPr="00DE4BA5">
              <w:t>&lt;0,0002</w:t>
            </w:r>
          </w:p>
        </w:tc>
        <w:tc>
          <w:tcPr>
            <w:tcW w:w="687" w:type="pct"/>
            <w:vAlign w:val="bottom"/>
          </w:tcPr>
          <w:p w:rsidR="00DE4BA5" w:rsidRPr="00DE4BA5" w:rsidRDefault="00DE4BA5" w:rsidP="00DE4BA5">
            <w:pPr>
              <w:jc w:val="right"/>
              <w:rPr>
                <w:color w:val="000000"/>
              </w:rPr>
            </w:pPr>
            <w:r w:rsidRPr="00DE4BA5">
              <w:rPr>
                <w:color w:val="000000"/>
              </w:rPr>
              <w:t>0,0262</w:t>
            </w:r>
          </w:p>
        </w:tc>
        <w:tc>
          <w:tcPr>
            <w:tcW w:w="524" w:type="pct"/>
            <w:vAlign w:val="bottom"/>
          </w:tcPr>
          <w:p w:rsidR="00DE4BA5" w:rsidRPr="00DE4BA5" w:rsidRDefault="00DE4BA5" w:rsidP="00DE4BA5">
            <w:pPr>
              <w:jc w:val="right"/>
              <w:rPr>
                <w:color w:val="000000"/>
              </w:rPr>
            </w:pPr>
            <w:r w:rsidRPr="00DE4BA5">
              <w:rPr>
                <w:color w:val="000000"/>
              </w:rPr>
              <w:t>0,0049</w:t>
            </w:r>
          </w:p>
        </w:tc>
        <w:tc>
          <w:tcPr>
            <w:tcW w:w="516" w:type="pct"/>
            <w:vAlign w:val="center"/>
          </w:tcPr>
          <w:p w:rsidR="00DE4BA5" w:rsidRPr="00DE4BA5" w:rsidRDefault="00DE4BA5" w:rsidP="00DE4BA5">
            <w:pPr>
              <w:jc w:val="right"/>
              <w:rPr>
                <w:color w:val="000000"/>
              </w:rPr>
            </w:pPr>
            <w:r w:rsidRPr="00DE4BA5">
              <w:rPr>
                <w:color w:val="000000"/>
              </w:rPr>
              <w:t>&lt;0,0002</w:t>
            </w:r>
          </w:p>
        </w:tc>
        <w:tc>
          <w:tcPr>
            <w:tcW w:w="514" w:type="pct"/>
            <w:vAlign w:val="bottom"/>
          </w:tcPr>
          <w:p w:rsidR="00DE4BA5" w:rsidRPr="00DE4BA5" w:rsidRDefault="00DE4BA5" w:rsidP="00DE4BA5">
            <w:pPr>
              <w:jc w:val="right"/>
              <w:rPr>
                <w:color w:val="000000"/>
              </w:rPr>
            </w:pPr>
            <w:r w:rsidRPr="00DE4BA5">
              <w:rPr>
                <w:color w:val="000000"/>
              </w:rPr>
              <w:t>&lt;0,0002</w:t>
            </w:r>
          </w:p>
        </w:tc>
      </w:tr>
      <w:tr w:rsidR="00DE4BA5" w:rsidRPr="00DE4BA5" w:rsidTr="00AE5D0B">
        <w:trPr>
          <w:trHeight w:val="265"/>
          <w:tblHeader/>
          <w:jc w:val="center"/>
        </w:trPr>
        <w:tc>
          <w:tcPr>
            <w:tcW w:w="1849" w:type="pct"/>
          </w:tcPr>
          <w:p w:rsidR="00DE4BA5" w:rsidRPr="00DE4BA5" w:rsidRDefault="00DE4BA5" w:rsidP="00DE4BA5">
            <w:pPr>
              <w:rPr>
                <w:b/>
                <w:bCs/>
              </w:rPr>
            </w:pPr>
            <w:r w:rsidRPr="00DE4BA5">
              <w:rPr>
                <w:b/>
                <w:bCs/>
              </w:rPr>
              <w:t>p,p DDT</w:t>
            </w:r>
          </w:p>
        </w:tc>
        <w:tc>
          <w:tcPr>
            <w:tcW w:w="341" w:type="pct"/>
          </w:tcPr>
          <w:p w:rsidR="00DE4BA5" w:rsidRPr="00DE4BA5" w:rsidRDefault="00DE4BA5" w:rsidP="00DE4BA5">
            <w:pPr>
              <w:jc w:val="center"/>
            </w:pPr>
            <w:r w:rsidRPr="00DE4BA5">
              <w:t>µg/g</w:t>
            </w:r>
          </w:p>
        </w:tc>
        <w:tc>
          <w:tcPr>
            <w:tcW w:w="569" w:type="pct"/>
            <w:vAlign w:val="bottom"/>
          </w:tcPr>
          <w:p w:rsidR="00DE4BA5" w:rsidRPr="00DE4BA5" w:rsidRDefault="00DE4BA5" w:rsidP="00DE4BA5">
            <w:pPr>
              <w:jc w:val="right"/>
            </w:pPr>
            <w:r w:rsidRPr="00DE4BA5">
              <w:t>0,0205</w:t>
            </w:r>
          </w:p>
        </w:tc>
        <w:tc>
          <w:tcPr>
            <w:tcW w:w="687" w:type="pct"/>
            <w:vAlign w:val="bottom"/>
          </w:tcPr>
          <w:p w:rsidR="00DE4BA5" w:rsidRPr="00DE4BA5" w:rsidRDefault="00DE4BA5" w:rsidP="00DE4BA5">
            <w:pPr>
              <w:jc w:val="right"/>
              <w:rPr>
                <w:color w:val="000000"/>
              </w:rPr>
            </w:pPr>
            <w:r w:rsidRPr="00DE4BA5">
              <w:rPr>
                <w:color w:val="000000"/>
              </w:rPr>
              <w:t>&lt;0,0002</w:t>
            </w:r>
          </w:p>
        </w:tc>
        <w:tc>
          <w:tcPr>
            <w:tcW w:w="524" w:type="pct"/>
            <w:vAlign w:val="bottom"/>
          </w:tcPr>
          <w:p w:rsidR="00DE4BA5" w:rsidRPr="00DE4BA5" w:rsidRDefault="00DE4BA5" w:rsidP="00DE4BA5">
            <w:pPr>
              <w:jc w:val="right"/>
              <w:rPr>
                <w:color w:val="000000"/>
              </w:rPr>
            </w:pPr>
            <w:r w:rsidRPr="00DE4BA5">
              <w:rPr>
                <w:color w:val="000000"/>
              </w:rPr>
              <w:t>0,0026</w:t>
            </w:r>
          </w:p>
        </w:tc>
        <w:tc>
          <w:tcPr>
            <w:tcW w:w="516" w:type="pct"/>
            <w:vAlign w:val="center"/>
          </w:tcPr>
          <w:p w:rsidR="00DE4BA5" w:rsidRPr="00DE4BA5" w:rsidRDefault="00DE4BA5" w:rsidP="00DE4BA5">
            <w:pPr>
              <w:jc w:val="right"/>
              <w:rPr>
                <w:color w:val="000000"/>
              </w:rPr>
            </w:pPr>
            <w:r w:rsidRPr="00DE4BA5">
              <w:rPr>
                <w:color w:val="000000"/>
              </w:rPr>
              <w:t>&lt;0,0002</w:t>
            </w:r>
          </w:p>
        </w:tc>
        <w:tc>
          <w:tcPr>
            <w:tcW w:w="514" w:type="pct"/>
            <w:vAlign w:val="bottom"/>
          </w:tcPr>
          <w:p w:rsidR="00DE4BA5" w:rsidRPr="00DE4BA5" w:rsidRDefault="00DE4BA5" w:rsidP="00DE4BA5">
            <w:pPr>
              <w:jc w:val="right"/>
              <w:rPr>
                <w:color w:val="000000"/>
              </w:rPr>
            </w:pPr>
            <w:r w:rsidRPr="00DE4BA5">
              <w:rPr>
                <w:color w:val="000000"/>
              </w:rPr>
              <w:t>&lt;0,0002</w:t>
            </w:r>
          </w:p>
        </w:tc>
      </w:tr>
      <w:tr w:rsidR="00DE4BA5" w:rsidRPr="00DE4BA5" w:rsidTr="00AE5D0B">
        <w:trPr>
          <w:trHeight w:val="250"/>
          <w:tblHeader/>
          <w:jc w:val="center"/>
        </w:trPr>
        <w:tc>
          <w:tcPr>
            <w:tcW w:w="1849" w:type="pct"/>
            <w:vAlign w:val="center"/>
          </w:tcPr>
          <w:p w:rsidR="00DE4BA5" w:rsidRPr="00DE4BA5" w:rsidRDefault="00DE4BA5" w:rsidP="00DE4BA5">
            <w:pPr>
              <w:rPr>
                <w:b/>
                <w:bCs/>
              </w:rPr>
            </w:pPr>
          </w:p>
        </w:tc>
        <w:tc>
          <w:tcPr>
            <w:tcW w:w="341" w:type="pct"/>
          </w:tcPr>
          <w:p w:rsidR="00DE4BA5" w:rsidRPr="00DE4BA5" w:rsidRDefault="00DE4BA5" w:rsidP="00DE4BA5">
            <w:pPr>
              <w:jc w:val="center"/>
            </w:pPr>
          </w:p>
        </w:tc>
        <w:tc>
          <w:tcPr>
            <w:tcW w:w="569" w:type="pct"/>
          </w:tcPr>
          <w:p w:rsidR="00DE4BA5" w:rsidRPr="00DE4BA5" w:rsidRDefault="00DE4BA5" w:rsidP="00DE4BA5">
            <w:pPr>
              <w:jc w:val="right"/>
              <w:rPr>
                <w:b/>
                <w:bCs/>
              </w:rPr>
            </w:pPr>
          </w:p>
        </w:tc>
        <w:tc>
          <w:tcPr>
            <w:tcW w:w="687" w:type="pct"/>
          </w:tcPr>
          <w:p w:rsidR="00DE4BA5" w:rsidRPr="00DE4BA5" w:rsidRDefault="00DE4BA5" w:rsidP="00DE4BA5">
            <w:pPr>
              <w:jc w:val="right"/>
              <w:rPr>
                <w:b/>
                <w:bCs/>
              </w:rPr>
            </w:pPr>
          </w:p>
        </w:tc>
        <w:tc>
          <w:tcPr>
            <w:tcW w:w="524" w:type="pct"/>
          </w:tcPr>
          <w:p w:rsidR="00DE4BA5" w:rsidRPr="00DE4BA5" w:rsidRDefault="00DE4BA5" w:rsidP="00DE4BA5">
            <w:pPr>
              <w:jc w:val="right"/>
              <w:rPr>
                <w:b/>
                <w:bCs/>
              </w:rPr>
            </w:pPr>
          </w:p>
        </w:tc>
        <w:tc>
          <w:tcPr>
            <w:tcW w:w="516" w:type="pct"/>
          </w:tcPr>
          <w:p w:rsidR="00DE4BA5" w:rsidRPr="00DE4BA5" w:rsidRDefault="00DE4BA5" w:rsidP="00DE4BA5">
            <w:pPr>
              <w:jc w:val="right"/>
              <w:rPr>
                <w:b/>
                <w:bCs/>
              </w:rPr>
            </w:pPr>
          </w:p>
        </w:tc>
        <w:tc>
          <w:tcPr>
            <w:tcW w:w="514" w:type="pct"/>
          </w:tcPr>
          <w:p w:rsidR="00DE4BA5" w:rsidRPr="00DE4BA5" w:rsidRDefault="00DE4BA5" w:rsidP="00DE4BA5">
            <w:pPr>
              <w:jc w:val="right"/>
              <w:rPr>
                <w:b/>
                <w:bCs/>
              </w:rPr>
            </w:pPr>
          </w:p>
        </w:tc>
      </w:tr>
      <w:tr w:rsidR="00DE4BA5" w:rsidRPr="00DE4BA5" w:rsidTr="00AE5D0B">
        <w:trPr>
          <w:trHeight w:val="265"/>
          <w:tblHeader/>
          <w:jc w:val="center"/>
        </w:trPr>
        <w:tc>
          <w:tcPr>
            <w:tcW w:w="1849" w:type="pct"/>
            <w:vAlign w:val="center"/>
          </w:tcPr>
          <w:p w:rsidR="00DE4BA5" w:rsidRPr="00DE4BA5" w:rsidRDefault="00DE4BA5" w:rsidP="00DE4BA5">
            <w:pPr>
              <w:rPr>
                <w:color w:val="000000"/>
              </w:rPr>
            </w:pPr>
            <w:r w:rsidRPr="00DE4BA5">
              <w:rPr>
                <w:color w:val="000000"/>
              </w:rPr>
              <w:t>Naftalină</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0,200</w:t>
            </w:r>
          </w:p>
        </w:tc>
        <w:tc>
          <w:tcPr>
            <w:tcW w:w="687" w:type="pct"/>
            <w:vAlign w:val="bottom"/>
          </w:tcPr>
          <w:p w:rsidR="00DE4BA5" w:rsidRPr="00DE4BA5" w:rsidRDefault="00DE4BA5" w:rsidP="00DE4BA5">
            <w:pPr>
              <w:jc w:val="right"/>
              <w:rPr>
                <w:color w:val="000000"/>
              </w:rPr>
            </w:pPr>
            <w:r w:rsidRPr="00DE4BA5">
              <w:rPr>
                <w:color w:val="000000"/>
              </w:rPr>
              <w:t>0,032</w:t>
            </w:r>
          </w:p>
        </w:tc>
        <w:tc>
          <w:tcPr>
            <w:tcW w:w="524" w:type="pct"/>
            <w:vAlign w:val="bottom"/>
          </w:tcPr>
          <w:p w:rsidR="00DE4BA5" w:rsidRPr="00DE4BA5" w:rsidRDefault="00DE4BA5" w:rsidP="00DE4BA5">
            <w:pPr>
              <w:jc w:val="right"/>
              <w:rPr>
                <w:color w:val="000000"/>
              </w:rPr>
            </w:pPr>
            <w:r w:rsidRPr="00DE4BA5">
              <w:rPr>
                <w:color w:val="000000"/>
              </w:rPr>
              <w:t>0,015</w:t>
            </w:r>
          </w:p>
        </w:tc>
        <w:tc>
          <w:tcPr>
            <w:tcW w:w="516" w:type="pct"/>
            <w:vAlign w:val="bottom"/>
          </w:tcPr>
          <w:p w:rsidR="00DE4BA5" w:rsidRPr="00DE4BA5" w:rsidRDefault="00DE4BA5" w:rsidP="00DE4BA5">
            <w:pPr>
              <w:jc w:val="right"/>
              <w:rPr>
                <w:color w:val="000000"/>
              </w:rPr>
            </w:pPr>
            <w:r w:rsidRPr="00DE4BA5">
              <w:rPr>
                <w:color w:val="000000"/>
              </w:rPr>
              <w:t>0,078</w:t>
            </w:r>
          </w:p>
        </w:tc>
        <w:tc>
          <w:tcPr>
            <w:tcW w:w="514" w:type="pct"/>
            <w:vAlign w:val="bottom"/>
          </w:tcPr>
          <w:p w:rsidR="00DE4BA5" w:rsidRPr="00DE4BA5" w:rsidRDefault="00DE4BA5" w:rsidP="00DE4BA5">
            <w:pPr>
              <w:jc w:val="right"/>
              <w:rPr>
                <w:color w:val="000000"/>
              </w:rPr>
            </w:pPr>
            <w:r w:rsidRPr="00DE4BA5">
              <w:rPr>
                <w:color w:val="000000"/>
              </w:rPr>
              <w:t>0,006</w:t>
            </w:r>
          </w:p>
        </w:tc>
      </w:tr>
      <w:tr w:rsidR="00DE4BA5" w:rsidRPr="00DE4BA5" w:rsidTr="00AE5D0B">
        <w:trPr>
          <w:trHeight w:val="265"/>
          <w:tblHeader/>
          <w:jc w:val="center"/>
        </w:trPr>
        <w:tc>
          <w:tcPr>
            <w:tcW w:w="1849" w:type="pct"/>
            <w:vAlign w:val="center"/>
          </w:tcPr>
          <w:p w:rsidR="00DE4BA5" w:rsidRPr="00DE4BA5" w:rsidRDefault="00DE4BA5" w:rsidP="00DE4BA5">
            <w:pPr>
              <w:rPr>
                <w:color w:val="000000"/>
              </w:rPr>
            </w:pPr>
            <w:r w:rsidRPr="00DE4BA5">
              <w:rPr>
                <w:color w:val="000000"/>
              </w:rPr>
              <w:t>Acenaftilen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0,036</w:t>
            </w:r>
          </w:p>
        </w:tc>
        <w:tc>
          <w:tcPr>
            <w:tcW w:w="687" w:type="pct"/>
            <w:vAlign w:val="bottom"/>
          </w:tcPr>
          <w:p w:rsidR="00DE4BA5" w:rsidRPr="00DE4BA5" w:rsidRDefault="00DE4BA5" w:rsidP="00DE4BA5">
            <w:pPr>
              <w:jc w:val="right"/>
              <w:rPr>
                <w:color w:val="000000"/>
              </w:rPr>
            </w:pPr>
            <w:r w:rsidRPr="00DE4BA5">
              <w:rPr>
                <w:color w:val="000000"/>
              </w:rPr>
              <w:t>0,003</w:t>
            </w:r>
          </w:p>
        </w:tc>
        <w:tc>
          <w:tcPr>
            <w:tcW w:w="524" w:type="pct"/>
            <w:vAlign w:val="bottom"/>
          </w:tcPr>
          <w:p w:rsidR="00DE4BA5" w:rsidRPr="00DE4BA5" w:rsidRDefault="00DE4BA5" w:rsidP="00DE4BA5">
            <w:pPr>
              <w:jc w:val="right"/>
              <w:rPr>
                <w:color w:val="000000"/>
              </w:rPr>
            </w:pPr>
            <w:r w:rsidRPr="00DE4BA5">
              <w:rPr>
                <w:color w:val="000000"/>
              </w:rPr>
              <w:t>0,005</w:t>
            </w:r>
          </w:p>
        </w:tc>
        <w:tc>
          <w:tcPr>
            <w:tcW w:w="516" w:type="pct"/>
            <w:vAlign w:val="bottom"/>
          </w:tcPr>
          <w:p w:rsidR="00DE4BA5" w:rsidRPr="00DE4BA5" w:rsidRDefault="00DE4BA5" w:rsidP="00DE4BA5">
            <w:pPr>
              <w:jc w:val="right"/>
              <w:rPr>
                <w:color w:val="000000"/>
              </w:rPr>
            </w:pPr>
            <w:r w:rsidRPr="00DE4BA5">
              <w:rPr>
                <w:color w:val="000000"/>
              </w:rPr>
              <w:t>0,003</w:t>
            </w:r>
          </w:p>
        </w:tc>
        <w:tc>
          <w:tcPr>
            <w:tcW w:w="514" w:type="pct"/>
            <w:vAlign w:val="bottom"/>
          </w:tcPr>
          <w:p w:rsidR="00DE4BA5" w:rsidRPr="00DE4BA5" w:rsidRDefault="00DE4BA5" w:rsidP="00DE4BA5">
            <w:pPr>
              <w:jc w:val="right"/>
              <w:rPr>
                <w:color w:val="000000"/>
              </w:rPr>
            </w:pPr>
            <w:r w:rsidRPr="00DE4BA5">
              <w:rPr>
                <w:color w:val="000000"/>
              </w:rPr>
              <w:t>0,011</w:t>
            </w:r>
          </w:p>
        </w:tc>
      </w:tr>
      <w:tr w:rsidR="00DE4BA5" w:rsidRPr="00DE4BA5" w:rsidTr="00AE5D0B">
        <w:trPr>
          <w:trHeight w:val="265"/>
          <w:tblHeader/>
          <w:jc w:val="center"/>
        </w:trPr>
        <w:tc>
          <w:tcPr>
            <w:tcW w:w="1849" w:type="pct"/>
            <w:vAlign w:val="center"/>
          </w:tcPr>
          <w:p w:rsidR="00DE4BA5" w:rsidRPr="00DE4BA5" w:rsidRDefault="00DE4BA5" w:rsidP="00DE4BA5">
            <w:pPr>
              <w:rPr>
                <w:color w:val="000000"/>
              </w:rPr>
            </w:pPr>
            <w:r w:rsidRPr="00DE4BA5">
              <w:rPr>
                <w:color w:val="000000"/>
              </w:rPr>
              <w:t>Acenaften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0,018</w:t>
            </w:r>
          </w:p>
        </w:tc>
        <w:tc>
          <w:tcPr>
            <w:tcW w:w="687" w:type="pct"/>
            <w:vAlign w:val="bottom"/>
          </w:tcPr>
          <w:p w:rsidR="00DE4BA5" w:rsidRPr="00DE4BA5" w:rsidRDefault="00DE4BA5" w:rsidP="00DE4BA5">
            <w:pPr>
              <w:jc w:val="right"/>
              <w:rPr>
                <w:color w:val="000000"/>
              </w:rPr>
            </w:pPr>
            <w:r w:rsidRPr="00DE4BA5">
              <w:rPr>
                <w:color w:val="000000"/>
              </w:rPr>
              <w:t>0,009</w:t>
            </w:r>
          </w:p>
        </w:tc>
        <w:tc>
          <w:tcPr>
            <w:tcW w:w="524" w:type="pct"/>
            <w:vAlign w:val="bottom"/>
          </w:tcPr>
          <w:p w:rsidR="00DE4BA5" w:rsidRPr="00DE4BA5" w:rsidRDefault="00DE4BA5" w:rsidP="00DE4BA5">
            <w:pPr>
              <w:jc w:val="right"/>
              <w:rPr>
                <w:color w:val="000000"/>
              </w:rPr>
            </w:pPr>
            <w:r w:rsidRPr="00DE4BA5">
              <w:rPr>
                <w:color w:val="000000"/>
              </w:rPr>
              <w:t>0,009</w:t>
            </w:r>
          </w:p>
        </w:tc>
        <w:tc>
          <w:tcPr>
            <w:tcW w:w="516" w:type="pct"/>
            <w:vAlign w:val="bottom"/>
          </w:tcPr>
          <w:p w:rsidR="00DE4BA5" w:rsidRPr="00DE4BA5" w:rsidRDefault="00DE4BA5" w:rsidP="00DE4BA5">
            <w:pPr>
              <w:jc w:val="right"/>
              <w:rPr>
                <w:color w:val="000000"/>
              </w:rPr>
            </w:pPr>
            <w:r w:rsidRPr="00DE4BA5">
              <w:rPr>
                <w:color w:val="000000"/>
              </w:rPr>
              <w:t>0,004</w:t>
            </w:r>
          </w:p>
        </w:tc>
        <w:tc>
          <w:tcPr>
            <w:tcW w:w="514" w:type="pct"/>
            <w:vAlign w:val="bottom"/>
          </w:tcPr>
          <w:p w:rsidR="00DE4BA5" w:rsidRPr="00DE4BA5" w:rsidRDefault="00DE4BA5" w:rsidP="00DE4BA5">
            <w:pPr>
              <w:jc w:val="right"/>
              <w:rPr>
                <w:color w:val="000000"/>
              </w:rPr>
            </w:pPr>
            <w:r w:rsidRPr="00DE4BA5">
              <w:rPr>
                <w:color w:val="000000"/>
              </w:rPr>
              <w:t>0,016</w:t>
            </w:r>
          </w:p>
        </w:tc>
      </w:tr>
      <w:tr w:rsidR="00DE4BA5" w:rsidRPr="00DE4BA5" w:rsidTr="00AE5D0B">
        <w:trPr>
          <w:trHeight w:val="265"/>
          <w:tblHeader/>
          <w:jc w:val="center"/>
        </w:trPr>
        <w:tc>
          <w:tcPr>
            <w:tcW w:w="1849" w:type="pct"/>
            <w:vAlign w:val="center"/>
          </w:tcPr>
          <w:p w:rsidR="00DE4BA5" w:rsidRPr="00DE4BA5" w:rsidRDefault="00DE4BA5" w:rsidP="00DE4BA5">
            <w:pPr>
              <w:rPr>
                <w:color w:val="000000"/>
              </w:rPr>
            </w:pPr>
            <w:r w:rsidRPr="00DE4BA5">
              <w:rPr>
                <w:color w:val="000000"/>
              </w:rPr>
              <w:t>Fluoren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0,027</w:t>
            </w:r>
          </w:p>
        </w:tc>
        <w:tc>
          <w:tcPr>
            <w:tcW w:w="687" w:type="pct"/>
            <w:vAlign w:val="bottom"/>
          </w:tcPr>
          <w:p w:rsidR="00DE4BA5" w:rsidRPr="00DE4BA5" w:rsidRDefault="00DE4BA5" w:rsidP="00DE4BA5">
            <w:pPr>
              <w:jc w:val="right"/>
              <w:rPr>
                <w:color w:val="000000"/>
              </w:rPr>
            </w:pPr>
            <w:r w:rsidRPr="00DE4BA5">
              <w:rPr>
                <w:color w:val="000000"/>
              </w:rPr>
              <w:t>0,009</w:t>
            </w:r>
          </w:p>
        </w:tc>
        <w:tc>
          <w:tcPr>
            <w:tcW w:w="524" w:type="pct"/>
            <w:vAlign w:val="bottom"/>
          </w:tcPr>
          <w:p w:rsidR="00DE4BA5" w:rsidRPr="00DE4BA5" w:rsidRDefault="00DE4BA5" w:rsidP="00DE4BA5">
            <w:pPr>
              <w:jc w:val="right"/>
              <w:rPr>
                <w:color w:val="000000"/>
              </w:rPr>
            </w:pPr>
            <w:r w:rsidRPr="00DE4BA5">
              <w:rPr>
                <w:color w:val="000000"/>
              </w:rPr>
              <w:t>0,006</w:t>
            </w:r>
          </w:p>
        </w:tc>
        <w:tc>
          <w:tcPr>
            <w:tcW w:w="516" w:type="pct"/>
            <w:vAlign w:val="bottom"/>
          </w:tcPr>
          <w:p w:rsidR="00DE4BA5" w:rsidRPr="00DE4BA5" w:rsidRDefault="00DE4BA5" w:rsidP="00DE4BA5">
            <w:pPr>
              <w:jc w:val="right"/>
              <w:rPr>
                <w:color w:val="000000"/>
              </w:rPr>
            </w:pPr>
            <w:r w:rsidRPr="00DE4BA5">
              <w:rPr>
                <w:color w:val="000000"/>
              </w:rPr>
              <w:t>0,009</w:t>
            </w:r>
          </w:p>
        </w:tc>
        <w:tc>
          <w:tcPr>
            <w:tcW w:w="514" w:type="pct"/>
            <w:vAlign w:val="bottom"/>
          </w:tcPr>
          <w:p w:rsidR="00DE4BA5" w:rsidRPr="00DE4BA5" w:rsidRDefault="00DE4BA5" w:rsidP="00DE4BA5">
            <w:pPr>
              <w:jc w:val="right"/>
              <w:rPr>
                <w:color w:val="000000"/>
              </w:rPr>
            </w:pPr>
            <w:r w:rsidRPr="00DE4BA5">
              <w:rPr>
                <w:color w:val="000000"/>
              </w:rPr>
              <w:t>0,017</w:t>
            </w:r>
          </w:p>
        </w:tc>
      </w:tr>
      <w:tr w:rsidR="00DE4BA5" w:rsidRPr="00DE4BA5" w:rsidTr="00AE5D0B">
        <w:trPr>
          <w:trHeight w:val="265"/>
          <w:tblHeader/>
          <w:jc w:val="center"/>
        </w:trPr>
        <w:tc>
          <w:tcPr>
            <w:tcW w:w="1849" w:type="pct"/>
            <w:vAlign w:val="center"/>
          </w:tcPr>
          <w:p w:rsidR="00DE4BA5" w:rsidRPr="00DE4BA5" w:rsidRDefault="00DE4BA5" w:rsidP="00DE4BA5">
            <w:pPr>
              <w:rPr>
                <w:color w:val="000000"/>
              </w:rPr>
            </w:pPr>
            <w:r w:rsidRPr="00DE4BA5">
              <w:rPr>
                <w:color w:val="000000"/>
              </w:rPr>
              <w:t>Fenantren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0,074</w:t>
            </w:r>
          </w:p>
        </w:tc>
        <w:tc>
          <w:tcPr>
            <w:tcW w:w="687" w:type="pct"/>
            <w:vAlign w:val="bottom"/>
          </w:tcPr>
          <w:p w:rsidR="00DE4BA5" w:rsidRPr="00DE4BA5" w:rsidRDefault="00DE4BA5" w:rsidP="00DE4BA5">
            <w:pPr>
              <w:jc w:val="right"/>
              <w:rPr>
                <w:color w:val="000000"/>
              </w:rPr>
            </w:pPr>
            <w:r w:rsidRPr="00DE4BA5">
              <w:rPr>
                <w:color w:val="000000"/>
              </w:rPr>
              <w:t>0,039</w:t>
            </w:r>
          </w:p>
        </w:tc>
        <w:tc>
          <w:tcPr>
            <w:tcW w:w="524" w:type="pct"/>
            <w:vAlign w:val="bottom"/>
          </w:tcPr>
          <w:p w:rsidR="00DE4BA5" w:rsidRPr="00DE4BA5" w:rsidRDefault="00DE4BA5" w:rsidP="00DE4BA5">
            <w:pPr>
              <w:jc w:val="right"/>
              <w:rPr>
                <w:color w:val="000000"/>
              </w:rPr>
            </w:pPr>
            <w:r w:rsidRPr="00DE4BA5">
              <w:rPr>
                <w:color w:val="000000"/>
              </w:rPr>
              <w:t>0,038</w:t>
            </w:r>
          </w:p>
        </w:tc>
        <w:tc>
          <w:tcPr>
            <w:tcW w:w="516" w:type="pct"/>
            <w:vAlign w:val="bottom"/>
          </w:tcPr>
          <w:p w:rsidR="00DE4BA5" w:rsidRPr="00DE4BA5" w:rsidRDefault="00DE4BA5" w:rsidP="00DE4BA5">
            <w:pPr>
              <w:jc w:val="right"/>
              <w:rPr>
                <w:color w:val="000000"/>
              </w:rPr>
            </w:pPr>
            <w:r w:rsidRPr="00DE4BA5">
              <w:rPr>
                <w:color w:val="000000"/>
              </w:rPr>
              <w:t>0,097</w:t>
            </w:r>
          </w:p>
        </w:tc>
        <w:tc>
          <w:tcPr>
            <w:tcW w:w="514" w:type="pct"/>
            <w:vAlign w:val="bottom"/>
          </w:tcPr>
          <w:p w:rsidR="00DE4BA5" w:rsidRPr="00DE4BA5" w:rsidRDefault="00DE4BA5" w:rsidP="00DE4BA5">
            <w:pPr>
              <w:jc w:val="right"/>
              <w:rPr>
                <w:color w:val="000000"/>
              </w:rPr>
            </w:pPr>
            <w:r w:rsidRPr="00DE4BA5">
              <w:rPr>
                <w:color w:val="000000"/>
              </w:rPr>
              <w:t>0,115</w:t>
            </w:r>
          </w:p>
        </w:tc>
      </w:tr>
      <w:tr w:rsidR="00DE4BA5" w:rsidRPr="00DE4BA5" w:rsidTr="00AE5D0B">
        <w:trPr>
          <w:trHeight w:val="265"/>
          <w:tblHeader/>
          <w:jc w:val="center"/>
        </w:trPr>
        <w:tc>
          <w:tcPr>
            <w:tcW w:w="1849" w:type="pct"/>
            <w:vAlign w:val="center"/>
          </w:tcPr>
          <w:p w:rsidR="00DE4BA5" w:rsidRPr="00DE4BA5" w:rsidRDefault="00DE4BA5" w:rsidP="00DE4BA5">
            <w:pPr>
              <w:rPr>
                <w:color w:val="000000"/>
              </w:rPr>
            </w:pPr>
            <w:r w:rsidRPr="00DE4BA5">
              <w:rPr>
                <w:color w:val="000000"/>
              </w:rPr>
              <w:t>Antracen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0,007</w:t>
            </w:r>
          </w:p>
        </w:tc>
        <w:tc>
          <w:tcPr>
            <w:tcW w:w="687" w:type="pct"/>
            <w:vAlign w:val="bottom"/>
          </w:tcPr>
          <w:p w:rsidR="00DE4BA5" w:rsidRPr="00DE4BA5" w:rsidRDefault="00DE4BA5" w:rsidP="00DE4BA5">
            <w:pPr>
              <w:jc w:val="right"/>
              <w:rPr>
                <w:color w:val="000000"/>
              </w:rPr>
            </w:pPr>
            <w:r w:rsidRPr="00DE4BA5">
              <w:rPr>
                <w:color w:val="000000"/>
              </w:rPr>
              <w:t>0,053</w:t>
            </w:r>
          </w:p>
        </w:tc>
        <w:tc>
          <w:tcPr>
            <w:tcW w:w="524" w:type="pct"/>
            <w:vAlign w:val="bottom"/>
          </w:tcPr>
          <w:p w:rsidR="00DE4BA5" w:rsidRPr="00DE4BA5" w:rsidRDefault="00DE4BA5" w:rsidP="00DE4BA5">
            <w:pPr>
              <w:jc w:val="right"/>
              <w:rPr>
                <w:color w:val="000000"/>
              </w:rPr>
            </w:pPr>
            <w:r w:rsidRPr="00DE4BA5">
              <w:rPr>
                <w:color w:val="000000"/>
              </w:rPr>
              <w:t>0,003</w:t>
            </w:r>
          </w:p>
        </w:tc>
        <w:tc>
          <w:tcPr>
            <w:tcW w:w="516" w:type="pct"/>
            <w:vAlign w:val="bottom"/>
          </w:tcPr>
          <w:p w:rsidR="00DE4BA5" w:rsidRPr="00DE4BA5" w:rsidRDefault="00DE4BA5" w:rsidP="00DE4BA5">
            <w:pPr>
              <w:jc w:val="right"/>
              <w:rPr>
                <w:color w:val="000000"/>
              </w:rPr>
            </w:pPr>
            <w:r w:rsidRPr="00DE4BA5">
              <w:rPr>
                <w:color w:val="000000"/>
              </w:rPr>
              <w:t>0,016</w:t>
            </w:r>
          </w:p>
        </w:tc>
        <w:tc>
          <w:tcPr>
            <w:tcW w:w="514" w:type="pct"/>
            <w:vAlign w:val="bottom"/>
          </w:tcPr>
          <w:p w:rsidR="00DE4BA5" w:rsidRPr="00DE4BA5" w:rsidRDefault="00DE4BA5" w:rsidP="00DE4BA5">
            <w:pPr>
              <w:jc w:val="right"/>
              <w:rPr>
                <w:color w:val="000000"/>
              </w:rPr>
            </w:pPr>
            <w:r w:rsidRPr="00DE4BA5">
              <w:rPr>
                <w:color w:val="000000"/>
              </w:rPr>
              <w:t>0,035</w:t>
            </w:r>
          </w:p>
        </w:tc>
      </w:tr>
      <w:tr w:rsidR="00DE4BA5" w:rsidRPr="00DE4BA5" w:rsidTr="00AE5D0B">
        <w:trPr>
          <w:trHeight w:val="265"/>
          <w:tblHeader/>
          <w:jc w:val="center"/>
        </w:trPr>
        <w:tc>
          <w:tcPr>
            <w:tcW w:w="1849" w:type="pct"/>
            <w:vAlign w:val="center"/>
          </w:tcPr>
          <w:p w:rsidR="00DE4BA5" w:rsidRPr="00DE4BA5" w:rsidRDefault="00DE4BA5" w:rsidP="00DE4BA5">
            <w:pPr>
              <w:rPr>
                <w:color w:val="000000"/>
              </w:rPr>
            </w:pPr>
            <w:r w:rsidRPr="00DE4BA5">
              <w:rPr>
                <w:color w:val="000000"/>
              </w:rPr>
              <w:lastRenderedPageBreak/>
              <w:t>Fluoranten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0,079</w:t>
            </w:r>
          </w:p>
        </w:tc>
        <w:tc>
          <w:tcPr>
            <w:tcW w:w="687" w:type="pct"/>
            <w:vAlign w:val="bottom"/>
          </w:tcPr>
          <w:p w:rsidR="00DE4BA5" w:rsidRPr="00DE4BA5" w:rsidRDefault="00DE4BA5" w:rsidP="00DE4BA5">
            <w:pPr>
              <w:jc w:val="right"/>
              <w:rPr>
                <w:color w:val="000000"/>
              </w:rPr>
            </w:pPr>
            <w:r w:rsidRPr="00DE4BA5">
              <w:rPr>
                <w:color w:val="000000"/>
              </w:rPr>
              <w:t>0,006</w:t>
            </w:r>
          </w:p>
        </w:tc>
        <w:tc>
          <w:tcPr>
            <w:tcW w:w="524" w:type="pct"/>
            <w:vAlign w:val="bottom"/>
          </w:tcPr>
          <w:p w:rsidR="00DE4BA5" w:rsidRPr="00DE4BA5" w:rsidRDefault="00DE4BA5" w:rsidP="00DE4BA5">
            <w:pPr>
              <w:jc w:val="right"/>
              <w:rPr>
                <w:color w:val="000000"/>
              </w:rPr>
            </w:pPr>
            <w:r w:rsidRPr="00DE4BA5">
              <w:rPr>
                <w:color w:val="000000"/>
              </w:rPr>
              <w:t>0,013</w:t>
            </w:r>
          </w:p>
        </w:tc>
        <w:tc>
          <w:tcPr>
            <w:tcW w:w="516" w:type="pct"/>
            <w:vAlign w:val="bottom"/>
          </w:tcPr>
          <w:p w:rsidR="00DE4BA5" w:rsidRPr="00DE4BA5" w:rsidRDefault="00DE4BA5" w:rsidP="00DE4BA5">
            <w:pPr>
              <w:jc w:val="right"/>
              <w:rPr>
                <w:color w:val="000000"/>
              </w:rPr>
            </w:pPr>
            <w:r w:rsidRPr="00DE4BA5">
              <w:rPr>
                <w:color w:val="000000"/>
              </w:rPr>
              <w:t>0,119</w:t>
            </w:r>
          </w:p>
        </w:tc>
        <w:tc>
          <w:tcPr>
            <w:tcW w:w="514" w:type="pct"/>
            <w:vAlign w:val="bottom"/>
          </w:tcPr>
          <w:p w:rsidR="00DE4BA5" w:rsidRPr="00DE4BA5" w:rsidRDefault="00DE4BA5" w:rsidP="00DE4BA5">
            <w:pPr>
              <w:jc w:val="right"/>
              <w:rPr>
                <w:color w:val="000000"/>
              </w:rPr>
            </w:pPr>
            <w:r w:rsidRPr="00DE4BA5">
              <w:rPr>
                <w:color w:val="000000"/>
              </w:rPr>
              <w:t>0,223</w:t>
            </w:r>
          </w:p>
        </w:tc>
      </w:tr>
      <w:tr w:rsidR="00DE4BA5" w:rsidRPr="00DE4BA5" w:rsidTr="00AE5D0B">
        <w:trPr>
          <w:trHeight w:val="250"/>
          <w:tblHeader/>
          <w:jc w:val="center"/>
        </w:trPr>
        <w:tc>
          <w:tcPr>
            <w:tcW w:w="1849" w:type="pct"/>
            <w:vAlign w:val="center"/>
          </w:tcPr>
          <w:p w:rsidR="00DE4BA5" w:rsidRPr="00DE4BA5" w:rsidRDefault="00DE4BA5" w:rsidP="00DE4BA5">
            <w:pPr>
              <w:rPr>
                <w:color w:val="000000"/>
              </w:rPr>
            </w:pPr>
            <w:r w:rsidRPr="00DE4BA5">
              <w:rPr>
                <w:color w:val="000000"/>
              </w:rPr>
              <w:t>Piren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0,104</w:t>
            </w:r>
          </w:p>
        </w:tc>
        <w:tc>
          <w:tcPr>
            <w:tcW w:w="687" w:type="pct"/>
            <w:vAlign w:val="bottom"/>
          </w:tcPr>
          <w:p w:rsidR="00DE4BA5" w:rsidRPr="00DE4BA5" w:rsidRDefault="00DE4BA5" w:rsidP="00DE4BA5">
            <w:pPr>
              <w:jc w:val="right"/>
              <w:rPr>
                <w:color w:val="000000"/>
              </w:rPr>
            </w:pPr>
            <w:r w:rsidRPr="00DE4BA5">
              <w:rPr>
                <w:color w:val="000000"/>
              </w:rPr>
              <w:t>0,011</w:t>
            </w:r>
          </w:p>
        </w:tc>
        <w:tc>
          <w:tcPr>
            <w:tcW w:w="524" w:type="pct"/>
            <w:vAlign w:val="bottom"/>
          </w:tcPr>
          <w:p w:rsidR="00DE4BA5" w:rsidRPr="00DE4BA5" w:rsidRDefault="00DE4BA5" w:rsidP="00DE4BA5">
            <w:pPr>
              <w:jc w:val="right"/>
              <w:rPr>
                <w:color w:val="000000"/>
              </w:rPr>
            </w:pPr>
            <w:r w:rsidRPr="00DE4BA5">
              <w:rPr>
                <w:color w:val="000000"/>
              </w:rPr>
              <w:t>0,016</w:t>
            </w:r>
          </w:p>
        </w:tc>
        <w:tc>
          <w:tcPr>
            <w:tcW w:w="516" w:type="pct"/>
            <w:vAlign w:val="bottom"/>
          </w:tcPr>
          <w:p w:rsidR="00DE4BA5" w:rsidRPr="00DE4BA5" w:rsidRDefault="00DE4BA5" w:rsidP="00DE4BA5">
            <w:pPr>
              <w:jc w:val="right"/>
              <w:rPr>
                <w:color w:val="000000"/>
              </w:rPr>
            </w:pPr>
            <w:r w:rsidRPr="00DE4BA5">
              <w:rPr>
                <w:color w:val="000000"/>
              </w:rPr>
              <w:t>0,148</w:t>
            </w:r>
          </w:p>
        </w:tc>
        <w:tc>
          <w:tcPr>
            <w:tcW w:w="514" w:type="pct"/>
            <w:vAlign w:val="bottom"/>
          </w:tcPr>
          <w:p w:rsidR="00DE4BA5" w:rsidRPr="00DE4BA5" w:rsidRDefault="00DE4BA5" w:rsidP="00DE4BA5">
            <w:pPr>
              <w:jc w:val="right"/>
              <w:rPr>
                <w:color w:val="000000"/>
              </w:rPr>
            </w:pPr>
            <w:r w:rsidRPr="00DE4BA5">
              <w:rPr>
                <w:color w:val="000000"/>
              </w:rPr>
              <w:t>0,238</w:t>
            </w:r>
          </w:p>
        </w:tc>
      </w:tr>
      <w:tr w:rsidR="00DE4BA5" w:rsidRPr="00DE4BA5" w:rsidTr="00AE5D0B">
        <w:trPr>
          <w:trHeight w:val="265"/>
          <w:tblHeader/>
          <w:jc w:val="center"/>
        </w:trPr>
        <w:tc>
          <w:tcPr>
            <w:tcW w:w="1849" w:type="pct"/>
            <w:vAlign w:val="center"/>
          </w:tcPr>
          <w:p w:rsidR="00DE4BA5" w:rsidRPr="00DE4BA5" w:rsidRDefault="00DE4BA5" w:rsidP="00DE4BA5">
            <w:pPr>
              <w:rPr>
                <w:color w:val="000000"/>
              </w:rPr>
            </w:pPr>
            <w:r w:rsidRPr="00DE4BA5">
              <w:rPr>
                <w:color w:val="000000"/>
              </w:rPr>
              <w:t>Benzo[a]antracen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0,220</w:t>
            </w:r>
          </w:p>
        </w:tc>
        <w:tc>
          <w:tcPr>
            <w:tcW w:w="687" w:type="pct"/>
            <w:vAlign w:val="bottom"/>
          </w:tcPr>
          <w:p w:rsidR="00DE4BA5" w:rsidRPr="00DE4BA5" w:rsidRDefault="00DE4BA5" w:rsidP="00DE4BA5">
            <w:pPr>
              <w:jc w:val="right"/>
              <w:rPr>
                <w:color w:val="000000"/>
              </w:rPr>
            </w:pPr>
            <w:r w:rsidRPr="00DE4BA5">
              <w:rPr>
                <w:color w:val="000000"/>
              </w:rPr>
              <w:t>0,018</w:t>
            </w:r>
          </w:p>
        </w:tc>
        <w:tc>
          <w:tcPr>
            <w:tcW w:w="524" w:type="pct"/>
            <w:vAlign w:val="bottom"/>
          </w:tcPr>
          <w:p w:rsidR="00DE4BA5" w:rsidRPr="00DE4BA5" w:rsidRDefault="00DE4BA5" w:rsidP="00DE4BA5">
            <w:pPr>
              <w:jc w:val="right"/>
              <w:rPr>
                <w:color w:val="000000"/>
              </w:rPr>
            </w:pPr>
            <w:r w:rsidRPr="00DE4BA5">
              <w:rPr>
                <w:color w:val="000000"/>
              </w:rPr>
              <w:t>0,002</w:t>
            </w:r>
          </w:p>
        </w:tc>
        <w:tc>
          <w:tcPr>
            <w:tcW w:w="516" w:type="pct"/>
            <w:vAlign w:val="bottom"/>
          </w:tcPr>
          <w:p w:rsidR="00DE4BA5" w:rsidRPr="00DE4BA5" w:rsidRDefault="00DE4BA5" w:rsidP="00DE4BA5">
            <w:pPr>
              <w:jc w:val="right"/>
              <w:rPr>
                <w:color w:val="000000"/>
              </w:rPr>
            </w:pPr>
            <w:r w:rsidRPr="00DE4BA5">
              <w:rPr>
                <w:color w:val="000000"/>
              </w:rPr>
              <w:t>0,031</w:t>
            </w:r>
          </w:p>
        </w:tc>
        <w:tc>
          <w:tcPr>
            <w:tcW w:w="514" w:type="pct"/>
            <w:vAlign w:val="bottom"/>
          </w:tcPr>
          <w:p w:rsidR="00DE4BA5" w:rsidRPr="00DE4BA5" w:rsidRDefault="00DE4BA5" w:rsidP="00DE4BA5">
            <w:pPr>
              <w:jc w:val="right"/>
              <w:rPr>
                <w:color w:val="000000"/>
              </w:rPr>
            </w:pPr>
            <w:r w:rsidRPr="00DE4BA5">
              <w:rPr>
                <w:color w:val="000000"/>
              </w:rPr>
              <w:t>0,197</w:t>
            </w:r>
          </w:p>
        </w:tc>
      </w:tr>
      <w:tr w:rsidR="00DE4BA5" w:rsidRPr="00DE4BA5" w:rsidTr="00AE5D0B">
        <w:trPr>
          <w:trHeight w:val="265"/>
          <w:tblHeader/>
          <w:jc w:val="center"/>
        </w:trPr>
        <w:tc>
          <w:tcPr>
            <w:tcW w:w="1849" w:type="pct"/>
            <w:vAlign w:val="center"/>
          </w:tcPr>
          <w:p w:rsidR="00DE4BA5" w:rsidRPr="00DE4BA5" w:rsidRDefault="00DE4BA5" w:rsidP="00DE4BA5">
            <w:pPr>
              <w:rPr>
                <w:color w:val="000000"/>
              </w:rPr>
            </w:pPr>
            <w:r w:rsidRPr="00DE4BA5">
              <w:rPr>
                <w:color w:val="000000"/>
              </w:rPr>
              <w:t>Crisen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0,001</w:t>
            </w:r>
          </w:p>
        </w:tc>
        <w:tc>
          <w:tcPr>
            <w:tcW w:w="687" w:type="pct"/>
            <w:vAlign w:val="bottom"/>
          </w:tcPr>
          <w:p w:rsidR="00DE4BA5" w:rsidRPr="00DE4BA5" w:rsidRDefault="00DE4BA5" w:rsidP="00DE4BA5">
            <w:pPr>
              <w:jc w:val="right"/>
              <w:rPr>
                <w:color w:val="000000"/>
              </w:rPr>
            </w:pPr>
            <w:r w:rsidRPr="00DE4BA5">
              <w:rPr>
                <w:color w:val="000000"/>
              </w:rPr>
              <w:t>0,006</w:t>
            </w:r>
          </w:p>
        </w:tc>
        <w:tc>
          <w:tcPr>
            <w:tcW w:w="524" w:type="pct"/>
            <w:vAlign w:val="bottom"/>
          </w:tcPr>
          <w:p w:rsidR="00DE4BA5" w:rsidRPr="00DE4BA5" w:rsidRDefault="00DE4BA5" w:rsidP="00DE4BA5">
            <w:pPr>
              <w:jc w:val="right"/>
              <w:rPr>
                <w:color w:val="000000"/>
              </w:rPr>
            </w:pPr>
            <w:r w:rsidRPr="00DE4BA5">
              <w:rPr>
                <w:color w:val="000000"/>
              </w:rPr>
              <w:t>0,003</w:t>
            </w:r>
          </w:p>
        </w:tc>
        <w:tc>
          <w:tcPr>
            <w:tcW w:w="516" w:type="pct"/>
            <w:vAlign w:val="bottom"/>
          </w:tcPr>
          <w:p w:rsidR="00DE4BA5" w:rsidRPr="00DE4BA5" w:rsidRDefault="00DE4BA5" w:rsidP="00DE4BA5">
            <w:pPr>
              <w:jc w:val="right"/>
              <w:rPr>
                <w:color w:val="000000"/>
              </w:rPr>
            </w:pPr>
            <w:r w:rsidRPr="00DE4BA5">
              <w:rPr>
                <w:color w:val="000000"/>
              </w:rPr>
              <w:t>0,005</w:t>
            </w:r>
          </w:p>
        </w:tc>
        <w:tc>
          <w:tcPr>
            <w:tcW w:w="514" w:type="pct"/>
            <w:vAlign w:val="bottom"/>
          </w:tcPr>
          <w:p w:rsidR="00DE4BA5" w:rsidRPr="00DE4BA5" w:rsidRDefault="00DE4BA5" w:rsidP="00DE4BA5">
            <w:pPr>
              <w:jc w:val="right"/>
              <w:rPr>
                <w:color w:val="000000"/>
              </w:rPr>
            </w:pPr>
            <w:r w:rsidRPr="00DE4BA5">
              <w:rPr>
                <w:color w:val="000000"/>
              </w:rPr>
              <w:t>0,005</w:t>
            </w:r>
          </w:p>
        </w:tc>
      </w:tr>
      <w:tr w:rsidR="00DE4BA5" w:rsidRPr="00DE4BA5" w:rsidTr="00AE5D0B">
        <w:trPr>
          <w:trHeight w:val="265"/>
          <w:tblHeader/>
          <w:jc w:val="center"/>
        </w:trPr>
        <w:tc>
          <w:tcPr>
            <w:tcW w:w="1849" w:type="pct"/>
            <w:vAlign w:val="bottom"/>
          </w:tcPr>
          <w:p w:rsidR="00DE4BA5" w:rsidRPr="00DE4BA5" w:rsidRDefault="00DE4BA5" w:rsidP="00DE4BA5">
            <w:pPr>
              <w:rPr>
                <w:color w:val="000000"/>
              </w:rPr>
            </w:pPr>
            <w:r w:rsidRPr="00DE4BA5">
              <w:rPr>
                <w:color w:val="000000"/>
              </w:rPr>
              <w:t>Benzo[b]fluoranten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0,063</w:t>
            </w:r>
          </w:p>
        </w:tc>
        <w:tc>
          <w:tcPr>
            <w:tcW w:w="687" w:type="pct"/>
            <w:vAlign w:val="bottom"/>
          </w:tcPr>
          <w:p w:rsidR="00DE4BA5" w:rsidRPr="00DE4BA5" w:rsidRDefault="00DE4BA5" w:rsidP="00DE4BA5">
            <w:pPr>
              <w:jc w:val="right"/>
              <w:rPr>
                <w:color w:val="000000"/>
              </w:rPr>
            </w:pPr>
            <w:r w:rsidRPr="00DE4BA5">
              <w:rPr>
                <w:color w:val="000000"/>
              </w:rPr>
              <w:t>0,004</w:t>
            </w:r>
          </w:p>
        </w:tc>
        <w:tc>
          <w:tcPr>
            <w:tcW w:w="524" w:type="pct"/>
            <w:vAlign w:val="bottom"/>
          </w:tcPr>
          <w:p w:rsidR="00DE4BA5" w:rsidRPr="00DE4BA5" w:rsidRDefault="00DE4BA5" w:rsidP="00DE4BA5">
            <w:pPr>
              <w:jc w:val="right"/>
              <w:rPr>
                <w:color w:val="000000"/>
              </w:rPr>
            </w:pPr>
            <w:r w:rsidRPr="00DE4BA5">
              <w:rPr>
                <w:color w:val="000000"/>
              </w:rPr>
              <w:t>&lt;0,001</w:t>
            </w:r>
          </w:p>
        </w:tc>
        <w:tc>
          <w:tcPr>
            <w:tcW w:w="516" w:type="pct"/>
            <w:vAlign w:val="bottom"/>
          </w:tcPr>
          <w:p w:rsidR="00DE4BA5" w:rsidRPr="00DE4BA5" w:rsidRDefault="00DE4BA5" w:rsidP="00DE4BA5">
            <w:pPr>
              <w:jc w:val="right"/>
              <w:rPr>
                <w:color w:val="000000"/>
              </w:rPr>
            </w:pPr>
            <w:r w:rsidRPr="00DE4BA5">
              <w:rPr>
                <w:color w:val="000000"/>
              </w:rPr>
              <w:t>0,004</w:t>
            </w:r>
          </w:p>
        </w:tc>
        <w:tc>
          <w:tcPr>
            <w:tcW w:w="514" w:type="pct"/>
            <w:vAlign w:val="bottom"/>
          </w:tcPr>
          <w:p w:rsidR="00DE4BA5" w:rsidRPr="00DE4BA5" w:rsidRDefault="00DE4BA5" w:rsidP="00DE4BA5">
            <w:pPr>
              <w:jc w:val="right"/>
              <w:rPr>
                <w:color w:val="000000"/>
              </w:rPr>
            </w:pPr>
            <w:r w:rsidRPr="00DE4BA5">
              <w:rPr>
                <w:color w:val="000000"/>
              </w:rPr>
              <w:t>0,123</w:t>
            </w:r>
          </w:p>
        </w:tc>
      </w:tr>
      <w:tr w:rsidR="00DE4BA5" w:rsidRPr="00DE4BA5" w:rsidTr="00AE5D0B">
        <w:trPr>
          <w:trHeight w:val="265"/>
          <w:tblHeader/>
          <w:jc w:val="center"/>
        </w:trPr>
        <w:tc>
          <w:tcPr>
            <w:tcW w:w="1849" w:type="pct"/>
            <w:vAlign w:val="bottom"/>
          </w:tcPr>
          <w:p w:rsidR="00DE4BA5" w:rsidRPr="00DE4BA5" w:rsidRDefault="00DE4BA5" w:rsidP="00DE4BA5">
            <w:pPr>
              <w:rPr>
                <w:color w:val="000000"/>
              </w:rPr>
            </w:pPr>
            <w:r w:rsidRPr="00DE4BA5">
              <w:rPr>
                <w:color w:val="000000"/>
              </w:rPr>
              <w:t>Benzo[k]fluoranten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0,016</w:t>
            </w:r>
          </w:p>
        </w:tc>
        <w:tc>
          <w:tcPr>
            <w:tcW w:w="687" w:type="pct"/>
            <w:vAlign w:val="bottom"/>
          </w:tcPr>
          <w:p w:rsidR="00DE4BA5" w:rsidRPr="00DE4BA5" w:rsidRDefault="00DE4BA5" w:rsidP="00DE4BA5">
            <w:pPr>
              <w:jc w:val="right"/>
              <w:rPr>
                <w:color w:val="000000"/>
              </w:rPr>
            </w:pPr>
            <w:r w:rsidRPr="00DE4BA5">
              <w:rPr>
                <w:color w:val="000000"/>
              </w:rPr>
              <w:t>0,006</w:t>
            </w:r>
          </w:p>
        </w:tc>
        <w:tc>
          <w:tcPr>
            <w:tcW w:w="524" w:type="pct"/>
            <w:vAlign w:val="bottom"/>
          </w:tcPr>
          <w:p w:rsidR="00DE4BA5" w:rsidRPr="00DE4BA5" w:rsidRDefault="00DE4BA5" w:rsidP="00DE4BA5">
            <w:pPr>
              <w:jc w:val="right"/>
              <w:rPr>
                <w:color w:val="000000"/>
              </w:rPr>
            </w:pPr>
            <w:r w:rsidRPr="00DE4BA5">
              <w:rPr>
                <w:color w:val="000000"/>
              </w:rPr>
              <w:t>0,008</w:t>
            </w:r>
          </w:p>
        </w:tc>
        <w:tc>
          <w:tcPr>
            <w:tcW w:w="516" w:type="pct"/>
            <w:vAlign w:val="bottom"/>
          </w:tcPr>
          <w:p w:rsidR="00DE4BA5" w:rsidRPr="00DE4BA5" w:rsidRDefault="00DE4BA5" w:rsidP="00DE4BA5">
            <w:pPr>
              <w:jc w:val="right"/>
              <w:rPr>
                <w:color w:val="000000"/>
              </w:rPr>
            </w:pPr>
            <w:r w:rsidRPr="00DE4BA5">
              <w:rPr>
                <w:color w:val="000000"/>
              </w:rPr>
              <w:t>0,006</w:t>
            </w:r>
          </w:p>
        </w:tc>
        <w:tc>
          <w:tcPr>
            <w:tcW w:w="514" w:type="pct"/>
            <w:vAlign w:val="bottom"/>
          </w:tcPr>
          <w:p w:rsidR="00DE4BA5" w:rsidRPr="00DE4BA5" w:rsidRDefault="00DE4BA5" w:rsidP="00DE4BA5">
            <w:pPr>
              <w:jc w:val="right"/>
              <w:rPr>
                <w:color w:val="000000"/>
              </w:rPr>
            </w:pPr>
            <w:r w:rsidRPr="00DE4BA5">
              <w:rPr>
                <w:color w:val="000000"/>
              </w:rPr>
              <w:t>0,035</w:t>
            </w:r>
          </w:p>
        </w:tc>
      </w:tr>
      <w:tr w:rsidR="00DE4BA5" w:rsidRPr="00DE4BA5" w:rsidTr="00AE5D0B">
        <w:trPr>
          <w:trHeight w:val="265"/>
          <w:tblHeader/>
          <w:jc w:val="center"/>
        </w:trPr>
        <w:tc>
          <w:tcPr>
            <w:tcW w:w="1849" w:type="pct"/>
            <w:vAlign w:val="bottom"/>
          </w:tcPr>
          <w:p w:rsidR="00DE4BA5" w:rsidRPr="00DE4BA5" w:rsidRDefault="00DE4BA5" w:rsidP="00DE4BA5">
            <w:pPr>
              <w:rPr>
                <w:color w:val="000000"/>
              </w:rPr>
            </w:pPr>
            <w:r w:rsidRPr="00DE4BA5">
              <w:rPr>
                <w:color w:val="000000"/>
              </w:rPr>
              <w:t>Benzo[a]piren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0,127</w:t>
            </w:r>
          </w:p>
        </w:tc>
        <w:tc>
          <w:tcPr>
            <w:tcW w:w="687" w:type="pct"/>
            <w:vAlign w:val="bottom"/>
          </w:tcPr>
          <w:p w:rsidR="00DE4BA5" w:rsidRPr="00DE4BA5" w:rsidRDefault="00DE4BA5" w:rsidP="00DE4BA5">
            <w:pPr>
              <w:jc w:val="right"/>
              <w:rPr>
                <w:color w:val="000000"/>
              </w:rPr>
            </w:pPr>
            <w:r w:rsidRPr="00DE4BA5">
              <w:rPr>
                <w:color w:val="000000"/>
              </w:rPr>
              <w:t>0,010</w:t>
            </w:r>
          </w:p>
        </w:tc>
        <w:tc>
          <w:tcPr>
            <w:tcW w:w="524" w:type="pct"/>
            <w:vAlign w:val="bottom"/>
          </w:tcPr>
          <w:p w:rsidR="00DE4BA5" w:rsidRPr="00DE4BA5" w:rsidRDefault="00DE4BA5" w:rsidP="00DE4BA5">
            <w:pPr>
              <w:jc w:val="right"/>
              <w:rPr>
                <w:color w:val="000000"/>
              </w:rPr>
            </w:pPr>
            <w:r w:rsidRPr="00DE4BA5">
              <w:rPr>
                <w:color w:val="000000"/>
              </w:rPr>
              <w:t>0,004</w:t>
            </w:r>
          </w:p>
        </w:tc>
        <w:tc>
          <w:tcPr>
            <w:tcW w:w="516" w:type="pct"/>
            <w:vAlign w:val="bottom"/>
          </w:tcPr>
          <w:p w:rsidR="00DE4BA5" w:rsidRPr="00DE4BA5" w:rsidRDefault="00DE4BA5" w:rsidP="00DE4BA5">
            <w:pPr>
              <w:jc w:val="right"/>
              <w:rPr>
                <w:color w:val="000000"/>
              </w:rPr>
            </w:pPr>
            <w:r w:rsidRPr="00DE4BA5">
              <w:rPr>
                <w:color w:val="000000"/>
              </w:rPr>
              <w:t>0,015</w:t>
            </w:r>
          </w:p>
        </w:tc>
        <w:tc>
          <w:tcPr>
            <w:tcW w:w="514" w:type="pct"/>
            <w:vAlign w:val="bottom"/>
          </w:tcPr>
          <w:p w:rsidR="00DE4BA5" w:rsidRPr="00DE4BA5" w:rsidRDefault="00DE4BA5" w:rsidP="00DE4BA5">
            <w:pPr>
              <w:jc w:val="right"/>
              <w:rPr>
                <w:color w:val="000000"/>
              </w:rPr>
            </w:pPr>
            <w:r w:rsidRPr="00DE4BA5">
              <w:rPr>
                <w:color w:val="000000"/>
              </w:rPr>
              <w:t>0,049</w:t>
            </w:r>
          </w:p>
        </w:tc>
      </w:tr>
      <w:tr w:rsidR="00DE4BA5" w:rsidRPr="00DE4BA5" w:rsidTr="00AE5D0B">
        <w:trPr>
          <w:trHeight w:val="265"/>
          <w:tblHeader/>
          <w:jc w:val="center"/>
        </w:trPr>
        <w:tc>
          <w:tcPr>
            <w:tcW w:w="1849" w:type="pct"/>
            <w:vAlign w:val="bottom"/>
          </w:tcPr>
          <w:p w:rsidR="00DE4BA5" w:rsidRPr="00DE4BA5" w:rsidRDefault="00DE4BA5" w:rsidP="00DE4BA5">
            <w:pPr>
              <w:rPr>
                <w:color w:val="000000"/>
                <w:lang w:val="it-IT"/>
              </w:rPr>
            </w:pPr>
            <w:r w:rsidRPr="00DE4BA5">
              <w:rPr>
                <w:color w:val="000000"/>
                <w:lang w:val="it-IT"/>
              </w:rPr>
              <w:t>Benzo (g,h,i)perilen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0,030</w:t>
            </w:r>
          </w:p>
        </w:tc>
        <w:tc>
          <w:tcPr>
            <w:tcW w:w="687" w:type="pct"/>
            <w:vAlign w:val="bottom"/>
          </w:tcPr>
          <w:p w:rsidR="00DE4BA5" w:rsidRPr="00DE4BA5" w:rsidRDefault="00DE4BA5" w:rsidP="00DE4BA5">
            <w:pPr>
              <w:jc w:val="right"/>
              <w:rPr>
                <w:color w:val="000000"/>
              </w:rPr>
            </w:pPr>
            <w:r w:rsidRPr="00DE4BA5">
              <w:rPr>
                <w:color w:val="000000"/>
              </w:rPr>
              <w:t>0,012</w:t>
            </w:r>
          </w:p>
        </w:tc>
        <w:tc>
          <w:tcPr>
            <w:tcW w:w="524" w:type="pct"/>
            <w:vAlign w:val="bottom"/>
          </w:tcPr>
          <w:p w:rsidR="00DE4BA5" w:rsidRPr="00DE4BA5" w:rsidRDefault="00DE4BA5" w:rsidP="00DE4BA5">
            <w:pPr>
              <w:jc w:val="right"/>
              <w:rPr>
                <w:color w:val="000000"/>
              </w:rPr>
            </w:pPr>
            <w:r w:rsidRPr="00DE4BA5">
              <w:rPr>
                <w:color w:val="000000"/>
              </w:rPr>
              <w:t>0,005</w:t>
            </w:r>
          </w:p>
        </w:tc>
        <w:tc>
          <w:tcPr>
            <w:tcW w:w="516" w:type="pct"/>
            <w:vAlign w:val="bottom"/>
          </w:tcPr>
          <w:p w:rsidR="00DE4BA5" w:rsidRPr="00DE4BA5" w:rsidRDefault="00DE4BA5" w:rsidP="00DE4BA5">
            <w:pPr>
              <w:jc w:val="right"/>
              <w:rPr>
                <w:color w:val="000000"/>
              </w:rPr>
            </w:pPr>
            <w:r w:rsidRPr="00DE4BA5">
              <w:rPr>
                <w:color w:val="000000"/>
              </w:rPr>
              <w:t>0,008</w:t>
            </w:r>
          </w:p>
        </w:tc>
        <w:tc>
          <w:tcPr>
            <w:tcW w:w="514" w:type="pct"/>
            <w:vAlign w:val="bottom"/>
          </w:tcPr>
          <w:p w:rsidR="00DE4BA5" w:rsidRPr="00DE4BA5" w:rsidRDefault="00DE4BA5" w:rsidP="00DE4BA5">
            <w:pPr>
              <w:jc w:val="right"/>
              <w:rPr>
                <w:color w:val="000000"/>
              </w:rPr>
            </w:pPr>
            <w:r w:rsidRPr="00DE4BA5">
              <w:rPr>
                <w:color w:val="000000"/>
              </w:rPr>
              <w:t>0,094</w:t>
            </w:r>
          </w:p>
        </w:tc>
      </w:tr>
      <w:tr w:rsidR="00DE4BA5" w:rsidRPr="00DE4BA5" w:rsidTr="00AE5D0B">
        <w:trPr>
          <w:trHeight w:val="250"/>
          <w:tblHeader/>
          <w:jc w:val="center"/>
        </w:trPr>
        <w:tc>
          <w:tcPr>
            <w:tcW w:w="1849" w:type="pct"/>
            <w:vAlign w:val="bottom"/>
          </w:tcPr>
          <w:p w:rsidR="00DE4BA5" w:rsidRPr="00DE4BA5" w:rsidRDefault="00DE4BA5" w:rsidP="00DE4BA5">
            <w:pPr>
              <w:rPr>
                <w:color w:val="000000"/>
              </w:rPr>
            </w:pPr>
            <w:r w:rsidRPr="00DE4BA5">
              <w:rPr>
                <w:color w:val="000000"/>
              </w:rPr>
              <w:t>Dibenzo(a,h)anthracene</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0,004</w:t>
            </w:r>
          </w:p>
        </w:tc>
        <w:tc>
          <w:tcPr>
            <w:tcW w:w="687" w:type="pct"/>
            <w:vAlign w:val="bottom"/>
          </w:tcPr>
          <w:p w:rsidR="00DE4BA5" w:rsidRPr="00DE4BA5" w:rsidRDefault="00DE4BA5" w:rsidP="00DE4BA5">
            <w:pPr>
              <w:jc w:val="right"/>
              <w:rPr>
                <w:color w:val="000000"/>
              </w:rPr>
            </w:pPr>
            <w:r w:rsidRPr="00DE4BA5">
              <w:rPr>
                <w:color w:val="000000"/>
              </w:rPr>
              <w:t>0,022</w:t>
            </w:r>
          </w:p>
        </w:tc>
        <w:tc>
          <w:tcPr>
            <w:tcW w:w="524" w:type="pct"/>
            <w:vAlign w:val="bottom"/>
          </w:tcPr>
          <w:p w:rsidR="00DE4BA5" w:rsidRPr="00DE4BA5" w:rsidRDefault="00DE4BA5" w:rsidP="00DE4BA5">
            <w:pPr>
              <w:jc w:val="right"/>
              <w:rPr>
                <w:color w:val="000000"/>
              </w:rPr>
            </w:pPr>
            <w:r w:rsidRPr="00DE4BA5">
              <w:rPr>
                <w:color w:val="000000"/>
              </w:rPr>
              <w:t>0,006</w:t>
            </w:r>
          </w:p>
        </w:tc>
        <w:tc>
          <w:tcPr>
            <w:tcW w:w="516" w:type="pct"/>
            <w:vAlign w:val="bottom"/>
          </w:tcPr>
          <w:p w:rsidR="00DE4BA5" w:rsidRPr="00DE4BA5" w:rsidRDefault="00DE4BA5" w:rsidP="00DE4BA5">
            <w:pPr>
              <w:jc w:val="right"/>
              <w:rPr>
                <w:color w:val="000000"/>
              </w:rPr>
            </w:pPr>
            <w:r w:rsidRPr="00DE4BA5">
              <w:rPr>
                <w:color w:val="000000"/>
              </w:rPr>
              <w:t>0,006</w:t>
            </w:r>
          </w:p>
        </w:tc>
        <w:tc>
          <w:tcPr>
            <w:tcW w:w="514" w:type="pct"/>
            <w:vAlign w:val="bottom"/>
          </w:tcPr>
          <w:p w:rsidR="00DE4BA5" w:rsidRPr="00DE4BA5" w:rsidRDefault="00DE4BA5" w:rsidP="00DE4BA5">
            <w:pPr>
              <w:jc w:val="right"/>
              <w:rPr>
                <w:color w:val="000000"/>
              </w:rPr>
            </w:pPr>
            <w:r w:rsidRPr="00DE4BA5">
              <w:rPr>
                <w:color w:val="000000"/>
              </w:rPr>
              <w:t>0,017</w:t>
            </w:r>
          </w:p>
        </w:tc>
      </w:tr>
      <w:tr w:rsidR="00DE4BA5" w:rsidRPr="00DE4BA5" w:rsidTr="00AE5D0B">
        <w:trPr>
          <w:trHeight w:val="265"/>
          <w:tblHeader/>
          <w:jc w:val="center"/>
        </w:trPr>
        <w:tc>
          <w:tcPr>
            <w:tcW w:w="1849" w:type="pct"/>
            <w:vAlign w:val="bottom"/>
          </w:tcPr>
          <w:p w:rsidR="00DE4BA5" w:rsidRPr="00DE4BA5" w:rsidRDefault="00DE4BA5" w:rsidP="00DE4BA5">
            <w:pPr>
              <w:rPr>
                <w:color w:val="000000"/>
              </w:rPr>
            </w:pPr>
            <w:r w:rsidRPr="00DE4BA5">
              <w:rPr>
                <w:color w:val="000000"/>
              </w:rPr>
              <w:t>Indeno(1,2,3-c,d)piren</w:t>
            </w:r>
          </w:p>
        </w:tc>
        <w:tc>
          <w:tcPr>
            <w:tcW w:w="341" w:type="pct"/>
          </w:tcPr>
          <w:p w:rsidR="00DE4BA5" w:rsidRPr="00DE4BA5" w:rsidRDefault="00DE4BA5" w:rsidP="00DE4BA5">
            <w:pPr>
              <w:jc w:val="center"/>
              <w:rPr>
                <w:color w:val="000000"/>
              </w:rPr>
            </w:pPr>
            <w:r w:rsidRPr="00DE4BA5">
              <w:rPr>
                <w:color w:val="000000"/>
              </w:rPr>
              <w:t>µg/g</w:t>
            </w:r>
          </w:p>
        </w:tc>
        <w:tc>
          <w:tcPr>
            <w:tcW w:w="569" w:type="pct"/>
            <w:vAlign w:val="bottom"/>
          </w:tcPr>
          <w:p w:rsidR="00DE4BA5" w:rsidRPr="00DE4BA5" w:rsidRDefault="00DE4BA5" w:rsidP="00DE4BA5">
            <w:pPr>
              <w:jc w:val="right"/>
              <w:rPr>
                <w:color w:val="000000"/>
              </w:rPr>
            </w:pPr>
            <w:r w:rsidRPr="00DE4BA5">
              <w:rPr>
                <w:color w:val="000000"/>
              </w:rPr>
              <w:t>0,058</w:t>
            </w:r>
          </w:p>
        </w:tc>
        <w:tc>
          <w:tcPr>
            <w:tcW w:w="687" w:type="pct"/>
            <w:vAlign w:val="bottom"/>
          </w:tcPr>
          <w:p w:rsidR="00DE4BA5" w:rsidRPr="00DE4BA5" w:rsidRDefault="00DE4BA5" w:rsidP="00DE4BA5">
            <w:pPr>
              <w:jc w:val="right"/>
              <w:rPr>
                <w:color w:val="000000"/>
              </w:rPr>
            </w:pPr>
            <w:r w:rsidRPr="00DE4BA5">
              <w:rPr>
                <w:color w:val="000000"/>
              </w:rPr>
              <w:t>0,007</w:t>
            </w:r>
          </w:p>
        </w:tc>
        <w:tc>
          <w:tcPr>
            <w:tcW w:w="524" w:type="pct"/>
            <w:vAlign w:val="bottom"/>
          </w:tcPr>
          <w:p w:rsidR="00DE4BA5" w:rsidRPr="00DE4BA5" w:rsidRDefault="00DE4BA5" w:rsidP="00DE4BA5">
            <w:pPr>
              <w:jc w:val="right"/>
              <w:rPr>
                <w:color w:val="000000"/>
              </w:rPr>
            </w:pPr>
            <w:r w:rsidRPr="00DE4BA5">
              <w:rPr>
                <w:color w:val="000000"/>
              </w:rPr>
              <w:t>0,003</w:t>
            </w:r>
          </w:p>
        </w:tc>
        <w:tc>
          <w:tcPr>
            <w:tcW w:w="516" w:type="pct"/>
            <w:vAlign w:val="bottom"/>
          </w:tcPr>
          <w:p w:rsidR="00DE4BA5" w:rsidRPr="00DE4BA5" w:rsidRDefault="00DE4BA5" w:rsidP="00DE4BA5">
            <w:pPr>
              <w:jc w:val="right"/>
              <w:rPr>
                <w:color w:val="000000"/>
              </w:rPr>
            </w:pPr>
            <w:r w:rsidRPr="00DE4BA5">
              <w:rPr>
                <w:color w:val="000000"/>
              </w:rPr>
              <w:t>0,009</w:t>
            </w:r>
          </w:p>
        </w:tc>
        <w:tc>
          <w:tcPr>
            <w:tcW w:w="514" w:type="pct"/>
            <w:vAlign w:val="bottom"/>
          </w:tcPr>
          <w:p w:rsidR="00DE4BA5" w:rsidRPr="00DE4BA5" w:rsidRDefault="00DE4BA5" w:rsidP="00DE4BA5">
            <w:pPr>
              <w:jc w:val="right"/>
              <w:rPr>
                <w:color w:val="000000"/>
              </w:rPr>
            </w:pPr>
            <w:r w:rsidRPr="00DE4BA5">
              <w:rPr>
                <w:color w:val="000000"/>
              </w:rPr>
              <w:t>0,001</w:t>
            </w:r>
          </w:p>
        </w:tc>
      </w:tr>
      <w:tr w:rsidR="00DE4BA5" w:rsidRPr="00DE4BA5" w:rsidTr="00AE5D0B">
        <w:trPr>
          <w:trHeight w:val="265"/>
          <w:tblHeader/>
          <w:jc w:val="center"/>
        </w:trPr>
        <w:tc>
          <w:tcPr>
            <w:tcW w:w="1849" w:type="pct"/>
          </w:tcPr>
          <w:p w:rsidR="00DE4BA5" w:rsidRPr="00DE4BA5" w:rsidRDefault="00DE4BA5" w:rsidP="00DE4BA5">
            <w:pPr>
              <w:rPr>
                <w:b/>
                <w:bCs/>
                <w:color w:val="000000"/>
              </w:rPr>
            </w:pPr>
            <w:r w:rsidRPr="00DE4BA5">
              <w:rPr>
                <w:b/>
                <w:bCs/>
                <w:color w:val="000000"/>
              </w:rPr>
              <w:t>Total ∑</w:t>
            </w:r>
            <w:r w:rsidRPr="00DE4BA5">
              <w:rPr>
                <w:b/>
                <w:bCs/>
                <w:color w:val="000000"/>
                <w:vertAlign w:val="subscript"/>
              </w:rPr>
              <w:t xml:space="preserve">16 </w:t>
            </w:r>
            <w:r w:rsidRPr="00DE4BA5">
              <w:rPr>
                <w:b/>
                <w:bCs/>
                <w:color w:val="000000"/>
              </w:rPr>
              <w:t xml:space="preserve">HAP </w:t>
            </w:r>
          </w:p>
        </w:tc>
        <w:tc>
          <w:tcPr>
            <w:tcW w:w="341" w:type="pct"/>
          </w:tcPr>
          <w:p w:rsidR="00DE4BA5" w:rsidRPr="00DE4BA5" w:rsidRDefault="00DE4BA5" w:rsidP="00DE4BA5">
            <w:pPr>
              <w:jc w:val="center"/>
              <w:rPr>
                <w:b/>
                <w:bCs/>
                <w:color w:val="000000"/>
              </w:rPr>
            </w:pPr>
            <w:r w:rsidRPr="00DE4BA5">
              <w:rPr>
                <w:b/>
                <w:bCs/>
                <w:color w:val="000000"/>
              </w:rPr>
              <w:t>µg/g</w:t>
            </w:r>
          </w:p>
        </w:tc>
        <w:tc>
          <w:tcPr>
            <w:tcW w:w="569" w:type="pct"/>
            <w:vAlign w:val="bottom"/>
          </w:tcPr>
          <w:p w:rsidR="00DE4BA5" w:rsidRPr="00DE4BA5" w:rsidRDefault="00DE4BA5" w:rsidP="00DE4BA5">
            <w:pPr>
              <w:jc w:val="right"/>
              <w:rPr>
                <w:b/>
                <w:bCs/>
                <w:color w:val="000000"/>
              </w:rPr>
            </w:pPr>
            <w:r w:rsidRPr="00DE4BA5">
              <w:rPr>
                <w:b/>
                <w:bCs/>
                <w:color w:val="000000"/>
              </w:rPr>
              <w:t>1,063</w:t>
            </w:r>
          </w:p>
        </w:tc>
        <w:tc>
          <w:tcPr>
            <w:tcW w:w="687" w:type="pct"/>
            <w:vAlign w:val="bottom"/>
          </w:tcPr>
          <w:p w:rsidR="00DE4BA5" w:rsidRPr="00DE4BA5" w:rsidRDefault="00DE4BA5" w:rsidP="00DE4BA5">
            <w:pPr>
              <w:jc w:val="right"/>
              <w:rPr>
                <w:b/>
                <w:bCs/>
                <w:color w:val="000000"/>
              </w:rPr>
            </w:pPr>
            <w:r w:rsidRPr="00DE4BA5">
              <w:rPr>
                <w:b/>
                <w:bCs/>
                <w:color w:val="000000"/>
              </w:rPr>
              <w:t>0,246</w:t>
            </w:r>
          </w:p>
        </w:tc>
        <w:tc>
          <w:tcPr>
            <w:tcW w:w="524" w:type="pct"/>
            <w:vAlign w:val="bottom"/>
          </w:tcPr>
          <w:p w:rsidR="00DE4BA5" w:rsidRPr="00DE4BA5" w:rsidRDefault="00DE4BA5" w:rsidP="00DE4BA5">
            <w:pPr>
              <w:jc w:val="right"/>
              <w:rPr>
                <w:b/>
                <w:bCs/>
                <w:color w:val="000000"/>
              </w:rPr>
            </w:pPr>
            <w:r w:rsidRPr="00DE4BA5">
              <w:rPr>
                <w:b/>
                <w:bCs/>
                <w:color w:val="000000"/>
              </w:rPr>
              <w:t>0,135</w:t>
            </w:r>
          </w:p>
        </w:tc>
        <w:tc>
          <w:tcPr>
            <w:tcW w:w="516" w:type="pct"/>
            <w:vAlign w:val="bottom"/>
          </w:tcPr>
          <w:p w:rsidR="00DE4BA5" w:rsidRPr="00DE4BA5" w:rsidRDefault="00DE4BA5" w:rsidP="00DE4BA5">
            <w:pPr>
              <w:jc w:val="right"/>
              <w:rPr>
                <w:b/>
                <w:bCs/>
                <w:color w:val="000000"/>
              </w:rPr>
            </w:pPr>
            <w:r w:rsidRPr="00DE4BA5">
              <w:rPr>
                <w:b/>
                <w:bCs/>
                <w:color w:val="000000"/>
              </w:rPr>
              <w:t>0,559</w:t>
            </w:r>
          </w:p>
        </w:tc>
        <w:tc>
          <w:tcPr>
            <w:tcW w:w="514" w:type="pct"/>
            <w:vAlign w:val="bottom"/>
          </w:tcPr>
          <w:p w:rsidR="00DE4BA5" w:rsidRPr="00DE4BA5" w:rsidRDefault="00DE4BA5" w:rsidP="00DE4BA5">
            <w:pPr>
              <w:jc w:val="right"/>
              <w:rPr>
                <w:b/>
                <w:bCs/>
                <w:color w:val="000000"/>
              </w:rPr>
            </w:pPr>
            <w:r w:rsidRPr="00DE4BA5">
              <w:rPr>
                <w:b/>
                <w:bCs/>
                <w:color w:val="000000"/>
              </w:rPr>
              <w:t>1,183</w:t>
            </w:r>
          </w:p>
        </w:tc>
      </w:tr>
      <w:tr w:rsidR="00DE4BA5" w:rsidRPr="00DE4BA5" w:rsidTr="00AE5D0B">
        <w:trPr>
          <w:trHeight w:val="265"/>
          <w:tblHeader/>
          <w:jc w:val="center"/>
        </w:trPr>
        <w:tc>
          <w:tcPr>
            <w:tcW w:w="1849" w:type="pct"/>
          </w:tcPr>
          <w:p w:rsidR="00DE4BA5" w:rsidRPr="00DE4BA5" w:rsidRDefault="00DE4BA5" w:rsidP="00DE4BA5">
            <w:pPr>
              <w:rPr>
                <w:b/>
                <w:bCs/>
                <w:color w:val="000000"/>
              </w:rPr>
            </w:pPr>
            <w:r w:rsidRPr="00DE4BA5">
              <w:rPr>
                <w:b/>
                <w:bCs/>
                <w:color w:val="000000"/>
              </w:rPr>
              <w:t xml:space="preserve">Total hidrocarburi din petrol    </w:t>
            </w:r>
          </w:p>
        </w:tc>
        <w:tc>
          <w:tcPr>
            <w:tcW w:w="341" w:type="pct"/>
          </w:tcPr>
          <w:p w:rsidR="00DE4BA5" w:rsidRPr="00DE4BA5" w:rsidRDefault="00DE4BA5" w:rsidP="00DE4BA5">
            <w:pPr>
              <w:jc w:val="center"/>
              <w:rPr>
                <w:b/>
                <w:bCs/>
                <w:color w:val="000000"/>
              </w:rPr>
            </w:pPr>
            <w:r w:rsidRPr="00DE4BA5">
              <w:rPr>
                <w:b/>
                <w:bCs/>
                <w:color w:val="000000"/>
              </w:rPr>
              <w:t>µg/g</w:t>
            </w:r>
          </w:p>
        </w:tc>
        <w:tc>
          <w:tcPr>
            <w:tcW w:w="569" w:type="pct"/>
            <w:vAlign w:val="bottom"/>
          </w:tcPr>
          <w:p w:rsidR="00DE4BA5" w:rsidRPr="00DE4BA5" w:rsidRDefault="00DE4BA5" w:rsidP="00DE4BA5">
            <w:pPr>
              <w:jc w:val="right"/>
              <w:rPr>
                <w:b/>
                <w:bCs/>
                <w:color w:val="000000"/>
              </w:rPr>
            </w:pPr>
            <w:r w:rsidRPr="00DE4BA5">
              <w:rPr>
                <w:b/>
                <w:bCs/>
                <w:color w:val="000000"/>
              </w:rPr>
              <w:t>1280,0</w:t>
            </w:r>
          </w:p>
        </w:tc>
        <w:tc>
          <w:tcPr>
            <w:tcW w:w="687" w:type="pct"/>
          </w:tcPr>
          <w:p w:rsidR="00DE4BA5" w:rsidRPr="00DE4BA5" w:rsidRDefault="00DE4BA5" w:rsidP="00DE4BA5">
            <w:pPr>
              <w:jc w:val="right"/>
              <w:rPr>
                <w:b/>
                <w:bCs/>
                <w:color w:val="000000"/>
              </w:rPr>
            </w:pPr>
            <w:r w:rsidRPr="00DE4BA5">
              <w:rPr>
                <w:b/>
                <w:bCs/>
                <w:color w:val="000000"/>
              </w:rPr>
              <w:t>950,0</w:t>
            </w:r>
          </w:p>
        </w:tc>
        <w:tc>
          <w:tcPr>
            <w:tcW w:w="524" w:type="pct"/>
          </w:tcPr>
          <w:p w:rsidR="00DE4BA5" w:rsidRPr="00DE4BA5" w:rsidRDefault="00DE4BA5" w:rsidP="00DE4BA5">
            <w:pPr>
              <w:jc w:val="right"/>
              <w:rPr>
                <w:b/>
                <w:bCs/>
                <w:color w:val="000000"/>
              </w:rPr>
            </w:pPr>
            <w:r w:rsidRPr="00DE4BA5">
              <w:rPr>
                <w:b/>
                <w:bCs/>
                <w:color w:val="000000"/>
              </w:rPr>
              <w:t>254,7</w:t>
            </w:r>
          </w:p>
        </w:tc>
        <w:tc>
          <w:tcPr>
            <w:tcW w:w="516" w:type="pct"/>
          </w:tcPr>
          <w:p w:rsidR="00DE4BA5" w:rsidRPr="00DE4BA5" w:rsidRDefault="00DE4BA5" w:rsidP="00DE4BA5">
            <w:pPr>
              <w:jc w:val="right"/>
              <w:rPr>
                <w:b/>
                <w:bCs/>
                <w:color w:val="000000"/>
              </w:rPr>
            </w:pPr>
            <w:r w:rsidRPr="00DE4BA5">
              <w:rPr>
                <w:b/>
                <w:bCs/>
                <w:color w:val="000000"/>
              </w:rPr>
              <w:t>193,0</w:t>
            </w:r>
          </w:p>
        </w:tc>
        <w:tc>
          <w:tcPr>
            <w:tcW w:w="514" w:type="pct"/>
          </w:tcPr>
          <w:p w:rsidR="00DE4BA5" w:rsidRPr="00DE4BA5" w:rsidRDefault="00DE4BA5" w:rsidP="00DE4BA5">
            <w:pPr>
              <w:jc w:val="right"/>
              <w:rPr>
                <w:b/>
                <w:bCs/>
                <w:color w:val="000000"/>
              </w:rPr>
            </w:pPr>
            <w:r w:rsidRPr="00DE4BA5">
              <w:rPr>
                <w:b/>
                <w:bCs/>
                <w:color w:val="000000"/>
              </w:rPr>
              <w:t>491,9</w:t>
            </w:r>
          </w:p>
        </w:tc>
      </w:tr>
    </w:tbl>
    <w:p w:rsidR="00DE4BA5" w:rsidRPr="00DE4BA5" w:rsidRDefault="00DE4BA5" w:rsidP="00DE4BA5">
      <w:pPr>
        <w:spacing w:line="360" w:lineRule="auto"/>
        <w:ind w:firstLine="700"/>
        <w:rPr>
          <w:b/>
          <w:bCs/>
          <w:highlight w:val="yellow"/>
          <w:u w:val="single"/>
        </w:rPr>
      </w:pPr>
    </w:p>
    <w:p w:rsidR="00DE4BA5" w:rsidRPr="00DE4BA5" w:rsidRDefault="00DE4BA5" w:rsidP="00DE4BA5">
      <w:pPr>
        <w:spacing w:line="360" w:lineRule="auto"/>
        <w:jc w:val="both"/>
        <w:rPr>
          <w:rFonts w:ascii="Arial" w:hAnsi="Arial" w:cs="Arial"/>
          <w:b/>
          <w:bCs/>
          <w:color w:val="000000"/>
          <w:u w:val="single"/>
        </w:rPr>
      </w:pPr>
      <w:r w:rsidRPr="00DE4BA5">
        <w:rPr>
          <w:color w:val="000000"/>
        </w:rPr>
        <w:t xml:space="preserve">            </w:t>
      </w:r>
      <w:r w:rsidRPr="00DE4BA5">
        <w:rPr>
          <w:rFonts w:ascii="Arial" w:hAnsi="Arial" w:cs="Arial"/>
          <w:b/>
          <w:bCs/>
          <w:color w:val="000000"/>
          <w:u w:val="single"/>
        </w:rPr>
        <w:t>Conţinutul total în hidrocarburi petroliere –</w:t>
      </w:r>
      <w:smartTag w:uri="urn:schemas-microsoft-com:office:smarttags" w:element="stockticker">
        <w:r w:rsidRPr="00DE4BA5">
          <w:rPr>
            <w:rFonts w:ascii="Arial" w:hAnsi="Arial" w:cs="Arial"/>
            <w:b/>
            <w:bCs/>
            <w:color w:val="000000"/>
            <w:u w:val="single"/>
          </w:rPr>
          <w:t>HPT</w:t>
        </w:r>
      </w:smartTag>
    </w:p>
    <w:p w:rsidR="00DE4BA5" w:rsidRPr="00DE4BA5" w:rsidRDefault="00DE4BA5" w:rsidP="00DE4BA5">
      <w:pPr>
        <w:spacing w:line="360" w:lineRule="auto"/>
        <w:jc w:val="both"/>
        <w:rPr>
          <w:rFonts w:ascii="Arial" w:hAnsi="Arial" w:cs="Arial"/>
          <w:color w:val="0000FF"/>
        </w:rPr>
      </w:pPr>
      <w:r w:rsidRPr="00DE4BA5">
        <w:rPr>
          <w:rFonts w:ascii="Arial" w:hAnsi="Arial" w:cs="Arial"/>
          <w:color w:val="000000"/>
        </w:rPr>
        <w:tab/>
        <w:t xml:space="preserve">Concentraţia hidrocarburilor petroliere determinată în sedimentele din apele marine prelevate în perioada 2014 - 2015 din zona sondei </w:t>
      </w:r>
      <w:r w:rsidRPr="00DE4BA5">
        <w:rPr>
          <w:rFonts w:ascii="Arial" w:hAnsi="Arial" w:cs="Arial"/>
        </w:rPr>
        <w:t>826 A Lebăda</w:t>
      </w:r>
      <w:r w:rsidRPr="00DE4BA5">
        <w:rPr>
          <w:rFonts w:ascii="Arial" w:hAnsi="Arial" w:cs="Arial"/>
          <w:b/>
          <w:bCs/>
        </w:rPr>
        <w:t xml:space="preserve"> </w:t>
      </w:r>
      <w:r w:rsidRPr="00DE4BA5">
        <w:rPr>
          <w:rFonts w:ascii="Arial" w:hAnsi="Arial" w:cs="Arial"/>
        </w:rPr>
        <w:t>Vest indică prezenţa  încărcăturii cu poluant petrolier în toate probele analizate Tabelul nr.4.3.1.</w:t>
      </w:r>
      <w:r w:rsidRPr="00DE4BA5">
        <w:rPr>
          <w:rFonts w:ascii="Arial" w:hAnsi="Arial" w:cs="Arial"/>
          <w:color w:val="0000FF"/>
        </w:rPr>
        <w:t xml:space="preserve">). </w:t>
      </w:r>
    </w:p>
    <w:p w:rsidR="00DE4BA5" w:rsidRPr="00DE4BA5" w:rsidRDefault="00DE4BA5" w:rsidP="00DE4BA5">
      <w:pPr>
        <w:spacing w:line="360" w:lineRule="auto"/>
        <w:jc w:val="both"/>
        <w:rPr>
          <w:rFonts w:ascii="Arial" w:hAnsi="Arial" w:cs="Arial"/>
        </w:rPr>
      </w:pPr>
      <w:r w:rsidRPr="00DE4BA5">
        <w:rPr>
          <w:rFonts w:ascii="Arial" w:hAnsi="Arial" w:cs="Arial"/>
          <w:color w:val="000000"/>
        </w:rPr>
        <w:tab/>
        <w:t xml:space="preserve">Conţinutul total în hidrocarburi petroliere din sedimentele marine în domeniul 193,0-1280,0 (µg/g), înregistrat în perioada analizată, depăşeşte limita maxim admisă (100,0 µg/g) de </w:t>
      </w:r>
      <w:r w:rsidRPr="00DE4BA5">
        <w:rPr>
          <w:rFonts w:ascii="Arial" w:hAnsi="Arial" w:cs="Arial"/>
          <w:i/>
          <w:iCs/>
          <w:color w:val="000000"/>
        </w:rPr>
        <w:t>Ordinul  MAPPM nr. 756/1997  pentru aprobarea  Reglementării  privind evaluarea poluării mediului</w:t>
      </w:r>
      <w:r w:rsidRPr="00DE4BA5">
        <w:rPr>
          <w:rFonts w:ascii="Arial" w:hAnsi="Arial" w:cs="Arial"/>
          <w:color w:val="000000"/>
        </w:rPr>
        <w:t xml:space="preserve">. Nivelurile hidrocarburilor petroliere în sedimente indică o poluare ridicată comparativ cu o poluare minimă (&lt;10 µg/g) sau o zonă “curată”  (Volkman et al. 1992; Bouloubassi and Saliot, 1993). Altă referinţă utilizată în aprecierea gradului de contaminare cu poluant petrolier a fost valoarea percentilei 75 (86,2 µg/g) calculată pentru concentraţiile hidrocarburilor petroliere în sedimentele din zona marină românească (perioada 2010-2014, n=248). Valorile concentraţiilor înregistrate în anul 2015 depăşesc nivelul ales ca referinţă indicând o poluare moderată  şi sunt semnficativ mai mici (p </w:t>
      </w:r>
      <w:r w:rsidRPr="00DE4BA5">
        <w:rPr>
          <w:rFonts w:ascii="Arial" w:hAnsi="Arial" w:cs="Arial"/>
          <w:color w:val="000000"/>
          <w:lang w:val="en-GB"/>
        </w:rPr>
        <w:t>&lt; 0</w:t>
      </w:r>
      <w:r w:rsidRPr="00DE4BA5">
        <w:rPr>
          <w:rFonts w:ascii="Arial" w:hAnsi="Arial" w:cs="Arial"/>
          <w:color w:val="000000"/>
        </w:rPr>
        <w:t xml:space="preserve">,05) faţă de cele determinate în ianuarie-decembrie 2014  </w:t>
      </w:r>
      <w:r w:rsidRPr="00DE4BA5">
        <w:rPr>
          <w:rFonts w:ascii="Arial" w:hAnsi="Arial" w:cs="Arial"/>
        </w:rPr>
        <w:t>(Figura nr. 4.3.1.).</w:t>
      </w:r>
    </w:p>
    <w:p w:rsidR="00DE4BA5" w:rsidRPr="00DE4BA5" w:rsidRDefault="00DE4BA5" w:rsidP="00DE4BA5">
      <w:pPr>
        <w:spacing w:line="360" w:lineRule="auto"/>
        <w:jc w:val="both"/>
        <w:rPr>
          <w:rFonts w:ascii="Arial" w:hAnsi="Arial" w:cs="Arial"/>
          <w:color w:val="0000FF"/>
          <w:highlight w:val="yellow"/>
        </w:rPr>
      </w:pPr>
    </w:p>
    <w:p w:rsidR="00DE4BA5" w:rsidRPr="00DE4BA5" w:rsidRDefault="00DE4BA5" w:rsidP="00DE4BA5">
      <w:pPr>
        <w:spacing w:line="360" w:lineRule="auto"/>
        <w:ind w:right="540"/>
        <w:jc w:val="center"/>
        <w:rPr>
          <w:highlight w:val="yellow"/>
        </w:rPr>
      </w:pPr>
      <w:r w:rsidRPr="00DE4BA5">
        <w:rPr>
          <w:noProof/>
          <w:lang w:eastAsia="ro-RO"/>
        </w:rPr>
        <w:lastRenderedPageBreak/>
        <w:drawing>
          <wp:inline distT="0" distB="0" distL="0" distR="0" wp14:anchorId="26076DB4" wp14:editId="06085FCC">
            <wp:extent cx="5829300" cy="3514725"/>
            <wp:effectExtent l="0" t="0" r="0" b="9525"/>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9300" cy="3514725"/>
                    </a:xfrm>
                    <a:prstGeom prst="rect">
                      <a:avLst/>
                    </a:prstGeom>
                    <a:noFill/>
                    <a:ln>
                      <a:noFill/>
                    </a:ln>
                  </pic:spPr>
                </pic:pic>
              </a:graphicData>
            </a:graphic>
          </wp:inline>
        </w:drawing>
      </w:r>
    </w:p>
    <w:p w:rsidR="00DE4BA5" w:rsidRPr="00DE4BA5" w:rsidRDefault="00DE4BA5" w:rsidP="00DE4BA5">
      <w:pPr>
        <w:jc w:val="center"/>
        <w:rPr>
          <w:rFonts w:ascii="Arial" w:hAnsi="Arial" w:cs="Arial"/>
          <w:color w:val="000000"/>
        </w:rPr>
      </w:pPr>
    </w:p>
    <w:p w:rsidR="00DE4BA5" w:rsidRPr="00DE4BA5" w:rsidRDefault="00DE4BA5" w:rsidP="00DE4BA5">
      <w:pPr>
        <w:jc w:val="center"/>
        <w:rPr>
          <w:rFonts w:ascii="Arial" w:hAnsi="Arial" w:cs="Arial"/>
          <w:b/>
          <w:bCs/>
          <w:color w:val="000000"/>
        </w:rPr>
      </w:pPr>
      <w:r w:rsidRPr="00DE4BA5">
        <w:rPr>
          <w:rFonts w:ascii="Arial" w:hAnsi="Arial" w:cs="Arial"/>
          <w:color w:val="000000"/>
        </w:rPr>
        <w:t>Figura nr.4.3.</w:t>
      </w:r>
      <w:r w:rsidRPr="00DE4BA5">
        <w:rPr>
          <w:rFonts w:ascii="Arial" w:hAnsi="Arial" w:cs="Arial"/>
        </w:rPr>
        <w:t xml:space="preserve">1. </w:t>
      </w:r>
      <w:r w:rsidRPr="00DE4BA5">
        <w:rPr>
          <w:rFonts w:ascii="Arial" w:hAnsi="Arial" w:cs="Arial"/>
          <w:color w:val="000000"/>
        </w:rPr>
        <w:t>Concentra</w:t>
      </w:r>
      <w:r w:rsidRPr="00DE4BA5">
        <w:rPr>
          <w:rFonts w:ascii="Arial" w:hAnsi="Calibri" w:cs="Arial"/>
          <w:color w:val="000000"/>
        </w:rPr>
        <w:t>ț</w:t>
      </w:r>
      <w:r w:rsidRPr="00DE4BA5">
        <w:rPr>
          <w:rFonts w:ascii="Arial" w:hAnsi="Arial" w:cs="Arial"/>
          <w:color w:val="000000"/>
        </w:rPr>
        <w:t>iile hidrocarburilor petroliere-</w:t>
      </w:r>
      <w:smartTag w:uri="urn:schemas-microsoft-com:office:smarttags" w:element="stockticker">
        <w:r w:rsidRPr="00DE4BA5">
          <w:rPr>
            <w:rFonts w:ascii="Arial" w:hAnsi="Arial" w:cs="Arial"/>
            <w:color w:val="000000"/>
          </w:rPr>
          <w:t>HPT</w:t>
        </w:r>
      </w:smartTag>
      <w:r w:rsidRPr="00DE4BA5">
        <w:rPr>
          <w:rFonts w:ascii="Arial" w:hAnsi="Arial" w:cs="Arial"/>
          <w:color w:val="000000"/>
        </w:rPr>
        <w:t xml:space="preserve"> (µg/g) din  sedimente în perioada 2014 -2015 comparate cu percentila 75  a datelor din zona marină românească în 2010-2014  şi limita maxim admisă de </w:t>
      </w:r>
      <w:r w:rsidRPr="00DE4BA5">
        <w:rPr>
          <w:rFonts w:ascii="Arial" w:hAnsi="Arial" w:cs="Arial"/>
          <w:i/>
          <w:iCs/>
          <w:color w:val="000000"/>
        </w:rPr>
        <w:t>Ordinul  MAPPM nr. 756/1997 </w:t>
      </w:r>
    </w:p>
    <w:p w:rsidR="00DE4BA5" w:rsidRPr="00DE4BA5" w:rsidRDefault="00DE4BA5" w:rsidP="00DE4BA5">
      <w:pPr>
        <w:spacing w:line="360" w:lineRule="auto"/>
        <w:ind w:left="720"/>
        <w:rPr>
          <w:rFonts w:ascii="Arial" w:hAnsi="Arial" w:cs="Arial"/>
          <w:color w:val="008080"/>
          <w:highlight w:val="yellow"/>
        </w:rPr>
      </w:pPr>
    </w:p>
    <w:p w:rsidR="00DE4BA5" w:rsidRPr="00DE4BA5" w:rsidRDefault="00DE4BA5" w:rsidP="00DE4BA5">
      <w:pPr>
        <w:spacing w:line="360" w:lineRule="auto"/>
        <w:ind w:firstLine="720"/>
        <w:jc w:val="both"/>
        <w:rPr>
          <w:rFonts w:ascii="Arial" w:hAnsi="Arial" w:cs="Arial"/>
          <w:b/>
          <w:bCs/>
          <w:color w:val="000000"/>
        </w:rPr>
      </w:pPr>
      <w:r w:rsidRPr="00DE4BA5">
        <w:rPr>
          <w:rFonts w:ascii="Arial" w:hAnsi="Arial" w:cs="Arial"/>
          <w:color w:val="000000"/>
        </w:rPr>
        <w:t>În anul 2015, valorile concentraţiilor hidrocarburilor petroliere în sedimentele din apele marine - zona Sondei 826 A Lebăda Vest/</w:t>
      </w:r>
      <w:r w:rsidRPr="00DE4BA5">
        <w:rPr>
          <w:rFonts w:ascii="Arial" w:hAnsi="Arial" w:cs="Arial"/>
        </w:rPr>
        <w:t>PFSS VI</w:t>
      </w:r>
      <w:r w:rsidRPr="00DE4BA5">
        <w:rPr>
          <w:rFonts w:ascii="Arial" w:hAnsi="Arial" w:cs="Arial"/>
          <w:color w:val="000000"/>
        </w:rPr>
        <w:t xml:space="preserve"> depăşesc limitele domeniul normal de variabilitate al zonei indicând o poluare moderată.</w:t>
      </w:r>
    </w:p>
    <w:p w:rsidR="00DE4BA5" w:rsidRPr="00DE4BA5" w:rsidRDefault="00DE4BA5" w:rsidP="00DE4BA5">
      <w:pPr>
        <w:spacing w:line="360" w:lineRule="auto"/>
        <w:jc w:val="both"/>
        <w:rPr>
          <w:rFonts w:ascii="Arial" w:hAnsi="Arial" w:cs="Arial"/>
          <w:color w:val="008080"/>
          <w:highlight w:val="yellow"/>
        </w:rPr>
      </w:pPr>
    </w:p>
    <w:p w:rsidR="00DE4BA5" w:rsidRPr="00DE4BA5" w:rsidRDefault="00DE4BA5" w:rsidP="00DE4BA5">
      <w:pPr>
        <w:autoSpaceDE w:val="0"/>
        <w:autoSpaceDN w:val="0"/>
        <w:adjustRightInd w:val="0"/>
        <w:spacing w:line="360" w:lineRule="auto"/>
        <w:ind w:firstLine="720"/>
        <w:jc w:val="both"/>
        <w:rPr>
          <w:rFonts w:ascii="Arial" w:hAnsi="Arial" w:cs="Arial"/>
          <w:b/>
          <w:bCs/>
          <w:color w:val="000000"/>
          <w:u w:val="single"/>
        </w:rPr>
      </w:pPr>
      <w:r w:rsidRPr="00DE4BA5">
        <w:rPr>
          <w:rFonts w:ascii="Arial" w:hAnsi="Arial" w:cs="Arial"/>
          <w:b/>
          <w:bCs/>
          <w:color w:val="000000"/>
          <w:u w:val="single"/>
        </w:rPr>
        <w:t>Hidrocarburi aromatice policiclice – HAP</w:t>
      </w:r>
    </w:p>
    <w:p w:rsidR="00DE4BA5" w:rsidRPr="00DE4BA5" w:rsidRDefault="00DE4BA5" w:rsidP="00DE4BA5">
      <w:pPr>
        <w:spacing w:line="360" w:lineRule="auto"/>
        <w:jc w:val="both"/>
        <w:rPr>
          <w:rFonts w:ascii="Arial" w:hAnsi="Arial" w:cs="Arial"/>
          <w:color w:val="000000"/>
        </w:rPr>
      </w:pPr>
      <w:r w:rsidRPr="00DE4BA5">
        <w:rPr>
          <w:rFonts w:ascii="Arial" w:hAnsi="Arial" w:cs="Arial"/>
          <w:color w:val="000000"/>
        </w:rPr>
        <w:tab/>
        <w:t>Nivelul de contaminare cu hidrocarburi aromatice polinucleare - HAP al sedimentelor din apele marine prelevate în ianuarie 2014 - mai 2015 din zona sondei 826 A Lebăda</w:t>
      </w:r>
      <w:r w:rsidRPr="00DE4BA5">
        <w:rPr>
          <w:rFonts w:ascii="Arial" w:hAnsi="Arial" w:cs="Arial"/>
          <w:b/>
          <w:bCs/>
          <w:color w:val="000000"/>
        </w:rPr>
        <w:t xml:space="preserve"> </w:t>
      </w:r>
      <w:r w:rsidRPr="00DE4BA5">
        <w:rPr>
          <w:rFonts w:ascii="Arial" w:hAnsi="Arial" w:cs="Arial"/>
          <w:color w:val="000000"/>
        </w:rPr>
        <w:t>Vest  este prezentat în</w:t>
      </w:r>
      <w:r w:rsidRPr="00DE4BA5">
        <w:rPr>
          <w:rFonts w:ascii="Arial" w:hAnsi="Arial" w:cs="Arial"/>
          <w:b/>
          <w:bCs/>
          <w:color w:val="0000FF"/>
        </w:rPr>
        <w:t xml:space="preserve"> </w:t>
      </w:r>
      <w:r w:rsidRPr="00DE4BA5">
        <w:rPr>
          <w:rFonts w:ascii="Arial" w:hAnsi="Arial" w:cs="Arial"/>
          <w:bCs/>
        </w:rPr>
        <w:t>t</w:t>
      </w:r>
      <w:r w:rsidRPr="00DE4BA5">
        <w:rPr>
          <w:rFonts w:ascii="Arial" w:hAnsi="Arial" w:cs="Arial"/>
        </w:rPr>
        <w:t>abelul nr. 5.2.1.</w:t>
      </w:r>
      <w:r w:rsidRPr="00DE4BA5">
        <w:rPr>
          <w:rFonts w:ascii="Arial" w:hAnsi="Arial" w:cs="Arial"/>
          <w:b/>
          <w:bCs/>
          <w:color w:val="0000FF"/>
        </w:rPr>
        <w:t xml:space="preserve"> </w:t>
      </w:r>
      <w:r w:rsidRPr="00DE4BA5">
        <w:rPr>
          <w:rFonts w:ascii="Arial" w:hAnsi="Arial" w:cs="Arial"/>
          <w:color w:val="000000"/>
        </w:rPr>
        <w:t>Analiza HAP-urilor indică prezenţa celor 16 contaminanţi organici prioritar periculoşi (naftalină, acenaftilen, acenaften, fluoren, fenantren, antracen, fluoranten, piren, benzo[a]antracen, crisen, benzo[b]fluoranten, benzo[k]fluoranten, benzo[a]piren, benzo(g,h,i)perilen, dibenzo(a,h)antracen şi indeno(1,2,3 -c,d) piren  în toate probele analizate.</w:t>
      </w:r>
    </w:p>
    <w:p w:rsidR="00DE4BA5" w:rsidRPr="00DE4BA5" w:rsidRDefault="00DE4BA5" w:rsidP="00DE4BA5">
      <w:pPr>
        <w:spacing w:line="360" w:lineRule="auto"/>
        <w:jc w:val="both"/>
        <w:rPr>
          <w:color w:val="0000FF"/>
          <w:highlight w:val="yellow"/>
        </w:rPr>
      </w:pPr>
      <w:r w:rsidRPr="00DE4BA5">
        <w:rPr>
          <w:rFonts w:ascii="Arial" w:hAnsi="Arial" w:cs="Arial"/>
          <w:color w:val="0000FF"/>
        </w:rPr>
        <w:lastRenderedPageBreak/>
        <w:tab/>
      </w:r>
      <w:r w:rsidRPr="00DE4BA5">
        <w:rPr>
          <w:rFonts w:ascii="Arial" w:hAnsi="Arial" w:cs="Arial"/>
          <w:color w:val="000000"/>
        </w:rPr>
        <w:t xml:space="preserve">Conţinutul total în hidrocarburi aromatice polinucleare - </w:t>
      </w:r>
      <w:r w:rsidRPr="00DE4BA5">
        <w:rPr>
          <w:rFonts w:ascii="Arial" w:hAnsi="Arial" w:cs="Arial"/>
          <w:color w:val="000000"/>
        </w:rPr>
        <w:sym w:font="Symbol" w:char="F053"/>
      </w:r>
      <w:r w:rsidRPr="00DE4BA5">
        <w:rPr>
          <w:rFonts w:ascii="Arial" w:hAnsi="Arial" w:cs="Arial"/>
          <w:color w:val="000000"/>
          <w:vertAlign w:val="subscript"/>
        </w:rPr>
        <w:t>16</w:t>
      </w:r>
      <w:r w:rsidRPr="00DE4BA5">
        <w:rPr>
          <w:rFonts w:ascii="Arial" w:hAnsi="Arial" w:cs="Arial"/>
          <w:color w:val="000000"/>
        </w:rPr>
        <w:t xml:space="preserve"> HAP (µg/g) înregistrat în mai 2015 este comparabil cu cel determinat în ianuarie 2014. Concentraţiile HAP-urilor depăşesc limita maxim admisă (1,000 µg/g) de Ordinul 161/2006 şi valoarea percentilei 75 (0,872 µg/g) calculată  pentru concentraţiile hidrocarburi aromatice polinucleare - </w:t>
      </w:r>
      <w:r w:rsidRPr="00DE4BA5">
        <w:rPr>
          <w:rFonts w:ascii="Arial" w:hAnsi="Arial" w:cs="Arial"/>
          <w:color w:val="000000"/>
        </w:rPr>
        <w:sym w:font="Symbol" w:char="F053"/>
      </w:r>
      <w:r w:rsidRPr="00DE4BA5">
        <w:rPr>
          <w:rFonts w:ascii="Arial" w:hAnsi="Arial" w:cs="Arial"/>
          <w:color w:val="000000"/>
          <w:vertAlign w:val="subscript"/>
        </w:rPr>
        <w:t>16</w:t>
      </w:r>
      <w:r w:rsidRPr="00DE4BA5">
        <w:rPr>
          <w:rFonts w:ascii="Arial" w:hAnsi="Arial" w:cs="Arial"/>
          <w:color w:val="000000"/>
        </w:rPr>
        <w:t xml:space="preserve"> HAP în sedimentele din zona marină românească (perioada 2010-2014, n=218)</w:t>
      </w:r>
      <w:r w:rsidRPr="00DE4BA5">
        <w:rPr>
          <w:rFonts w:ascii="Arial" w:hAnsi="Arial" w:cs="Arial"/>
          <w:color w:val="0000FF"/>
        </w:rPr>
        <w:t xml:space="preserve"> </w:t>
      </w:r>
      <w:r w:rsidRPr="00DE4BA5">
        <w:rPr>
          <w:rFonts w:ascii="Arial" w:hAnsi="Arial" w:cs="Arial"/>
        </w:rPr>
        <w:t>(Figura nr.4.3.2.).</w:t>
      </w:r>
      <w:r w:rsidRPr="00DE4BA5">
        <w:rPr>
          <w:rFonts w:ascii="Arial" w:hAnsi="Arial" w:cs="Arial"/>
          <w:color w:val="0000FF"/>
        </w:rPr>
        <w:t xml:space="preserve"> </w:t>
      </w:r>
    </w:p>
    <w:p w:rsidR="00DE4BA5" w:rsidRPr="00DE4BA5" w:rsidRDefault="00DE4BA5" w:rsidP="00DE4BA5">
      <w:pPr>
        <w:spacing w:line="360" w:lineRule="auto"/>
        <w:jc w:val="center"/>
        <w:rPr>
          <w:highlight w:val="yellow"/>
        </w:rPr>
      </w:pPr>
      <w:r w:rsidRPr="00DE4BA5">
        <w:rPr>
          <w:noProof/>
          <w:lang w:eastAsia="ro-RO"/>
        </w:rPr>
        <w:drawing>
          <wp:inline distT="0" distB="0" distL="0" distR="0" wp14:anchorId="0A4FBA94" wp14:editId="2FB56C59">
            <wp:extent cx="5915025" cy="3162300"/>
            <wp:effectExtent l="0" t="0" r="0" b="0"/>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5025" cy="3162300"/>
                    </a:xfrm>
                    <a:prstGeom prst="rect">
                      <a:avLst/>
                    </a:prstGeom>
                    <a:noFill/>
                    <a:ln>
                      <a:noFill/>
                    </a:ln>
                  </pic:spPr>
                </pic:pic>
              </a:graphicData>
            </a:graphic>
          </wp:inline>
        </w:drawing>
      </w:r>
    </w:p>
    <w:p w:rsidR="00DE4BA5" w:rsidRPr="00DE4BA5" w:rsidRDefault="00DE4BA5" w:rsidP="00DE4BA5">
      <w:pPr>
        <w:spacing w:line="360" w:lineRule="auto"/>
        <w:ind w:left="600"/>
        <w:jc w:val="center"/>
        <w:rPr>
          <w:highlight w:val="yellow"/>
        </w:rPr>
      </w:pPr>
    </w:p>
    <w:p w:rsidR="00DE4BA5" w:rsidRPr="00DE4BA5" w:rsidRDefault="00DE4BA5" w:rsidP="00DE4BA5">
      <w:pPr>
        <w:jc w:val="center"/>
        <w:rPr>
          <w:b/>
          <w:bCs/>
          <w:color w:val="000000"/>
        </w:rPr>
      </w:pPr>
      <w:r w:rsidRPr="00DE4BA5">
        <w:rPr>
          <w:rFonts w:ascii="Arial" w:hAnsi="Arial" w:cs="Arial"/>
          <w:color w:val="000000"/>
        </w:rPr>
        <w:t>Figura nr. 4.3.2</w:t>
      </w:r>
      <w:r w:rsidRPr="00DE4BA5">
        <w:rPr>
          <w:rFonts w:ascii="Arial" w:hAnsi="Arial" w:cs="Arial"/>
        </w:rPr>
        <w:t xml:space="preserve">. </w:t>
      </w:r>
      <w:r w:rsidRPr="00DE4BA5">
        <w:rPr>
          <w:color w:val="000000"/>
        </w:rPr>
        <w:t>Concentra</w:t>
      </w:r>
      <w:r w:rsidRPr="00DE4BA5">
        <w:rPr>
          <w:rFonts w:ascii="Calibri" w:hAnsi="Calibri" w:cs="Calibri"/>
          <w:color w:val="000000"/>
        </w:rPr>
        <w:t>ț</w:t>
      </w:r>
      <w:r w:rsidRPr="00DE4BA5">
        <w:rPr>
          <w:color w:val="000000"/>
        </w:rPr>
        <w:t xml:space="preserve">iile HAP-urilor (µg/g) din  sedimentele marine comparate cu percentila 75  a datelor din zona marină românească şi limita maxim admisă de </w:t>
      </w:r>
      <w:r w:rsidRPr="00DE4BA5">
        <w:rPr>
          <w:rFonts w:cs="Times New Roman"/>
          <w:i/>
          <w:iCs/>
          <w:color w:val="000000"/>
        </w:rPr>
        <w:t>Ordinul 161/2006, </w:t>
      </w:r>
      <w:r w:rsidRPr="00DE4BA5">
        <w:rPr>
          <w:color w:val="000000"/>
        </w:rPr>
        <w:t>2014 –2015</w:t>
      </w:r>
    </w:p>
    <w:p w:rsidR="00DE4BA5" w:rsidRPr="00DE4BA5" w:rsidRDefault="00DE4BA5" w:rsidP="00DE4BA5">
      <w:pPr>
        <w:jc w:val="both"/>
        <w:rPr>
          <w:b/>
          <w:bCs/>
          <w:color w:val="000000"/>
        </w:rPr>
      </w:pPr>
    </w:p>
    <w:p w:rsidR="00DE4BA5" w:rsidRPr="00DE4BA5" w:rsidRDefault="00DE4BA5" w:rsidP="00DE4BA5">
      <w:pPr>
        <w:spacing w:line="360" w:lineRule="auto"/>
        <w:jc w:val="both"/>
        <w:rPr>
          <w:b/>
          <w:bCs/>
          <w:color w:val="000000"/>
        </w:rPr>
      </w:pPr>
    </w:p>
    <w:p w:rsidR="00DE4BA5" w:rsidRPr="00DE4BA5" w:rsidRDefault="00DE4BA5" w:rsidP="00DE4BA5">
      <w:pPr>
        <w:spacing w:line="360" w:lineRule="auto"/>
        <w:ind w:firstLine="720"/>
        <w:jc w:val="both"/>
        <w:rPr>
          <w:rFonts w:ascii="Arial" w:hAnsi="Arial" w:cs="Arial"/>
          <w:b/>
          <w:bCs/>
          <w:color w:val="000000"/>
        </w:rPr>
      </w:pPr>
      <w:r w:rsidRPr="00DE4BA5">
        <w:rPr>
          <w:rFonts w:ascii="Arial" w:hAnsi="Arial" w:cs="Arial"/>
          <w:color w:val="000000"/>
        </w:rPr>
        <w:t>În mai 2015, poluarea cu hidrocarburi aromatice polinucleare a sedimentelor din apele marine din zona sondei 826 A Lebăda</w:t>
      </w:r>
      <w:r w:rsidRPr="00DE4BA5">
        <w:rPr>
          <w:rFonts w:ascii="Arial" w:hAnsi="Arial" w:cs="Arial"/>
          <w:b/>
          <w:bCs/>
          <w:color w:val="000000"/>
        </w:rPr>
        <w:t xml:space="preserve"> </w:t>
      </w:r>
      <w:r w:rsidRPr="00DE4BA5">
        <w:rPr>
          <w:rFonts w:ascii="Arial" w:hAnsi="Arial" w:cs="Arial"/>
          <w:color w:val="000000"/>
        </w:rPr>
        <w:t>Vest indică un nivel de contaminare ridicat comparabil cu cel determinat în ianuarie 2014</w:t>
      </w:r>
    </w:p>
    <w:p w:rsidR="00DE4BA5" w:rsidRPr="00DE4BA5" w:rsidRDefault="00DE4BA5" w:rsidP="00DE4BA5">
      <w:pPr>
        <w:spacing w:line="360" w:lineRule="auto"/>
        <w:jc w:val="both"/>
        <w:rPr>
          <w:color w:val="0000FF"/>
          <w:highlight w:val="yellow"/>
        </w:rPr>
      </w:pPr>
    </w:p>
    <w:p w:rsidR="00DE4BA5" w:rsidRPr="00DE4BA5" w:rsidRDefault="00DE4BA5" w:rsidP="00DE4BA5">
      <w:pPr>
        <w:spacing w:line="360" w:lineRule="auto"/>
        <w:ind w:firstLine="720"/>
        <w:jc w:val="both"/>
        <w:rPr>
          <w:rFonts w:ascii="Arial" w:hAnsi="Arial" w:cs="Arial"/>
          <w:b/>
          <w:bCs/>
          <w:u w:val="single"/>
        </w:rPr>
      </w:pPr>
    </w:p>
    <w:p w:rsidR="00DE4BA5" w:rsidRPr="00DE4BA5" w:rsidRDefault="00DE4BA5" w:rsidP="00DE4BA5">
      <w:pPr>
        <w:spacing w:line="360" w:lineRule="auto"/>
        <w:ind w:firstLine="720"/>
        <w:jc w:val="both"/>
        <w:rPr>
          <w:rFonts w:ascii="Arial" w:hAnsi="Arial" w:cs="Arial"/>
          <w:b/>
          <w:bCs/>
          <w:u w:val="single"/>
        </w:rPr>
      </w:pPr>
    </w:p>
    <w:p w:rsidR="00DE4BA5" w:rsidRPr="00DE4BA5" w:rsidRDefault="00DE4BA5" w:rsidP="00DE4BA5">
      <w:pPr>
        <w:spacing w:line="360" w:lineRule="auto"/>
        <w:ind w:firstLine="720"/>
        <w:jc w:val="both"/>
        <w:rPr>
          <w:rFonts w:ascii="Arial" w:hAnsi="Arial" w:cs="Arial"/>
          <w:b/>
          <w:bCs/>
          <w:u w:val="single"/>
        </w:rPr>
      </w:pPr>
      <w:r w:rsidRPr="00DE4BA5">
        <w:rPr>
          <w:rFonts w:ascii="Arial" w:hAnsi="Arial" w:cs="Arial"/>
          <w:b/>
          <w:bCs/>
          <w:u w:val="single"/>
        </w:rPr>
        <w:lastRenderedPageBreak/>
        <w:t>Pesticide organoclorurate</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În mai 2015, cei nouǎ compuşi investigaţi (HCB, lindan, heptaclor, aldrin, dieldrin, endrin, p, p’ DDE, p, p’ </w:t>
      </w:r>
      <w:smartTag w:uri="urn:schemas-microsoft-com:office:smarttags" w:element="stockticker">
        <w:r w:rsidRPr="00DE4BA5">
          <w:rPr>
            <w:rFonts w:ascii="Arial" w:hAnsi="Arial" w:cs="Arial"/>
          </w:rPr>
          <w:t>DDD</w:t>
        </w:r>
      </w:smartTag>
      <w:r w:rsidRPr="00DE4BA5">
        <w:rPr>
          <w:rFonts w:ascii="Arial" w:hAnsi="Arial" w:cs="Arial"/>
        </w:rPr>
        <w:t xml:space="preserve">, p, p’ DDT), au avut în sediment, concentraţii cuprinse între limita de detecţie şi 0,008 µg/g sediment (Tabelul nr.5.1.). Valorile măsurate în mai sunt mai mici </w:t>
      </w:r>
      <w:r w:rsidRPr="00DE4BA5">
        <w:rPr>
          <w:rFonts w:ascii="Arial" w:hAnsi="Arial" w:cs="Arial"/>
          <w:color w:val="000000"/>
        </w:rPr>
        <w:t xml:space="preserve">comparativ cu cele din decembrie 2014 şi comparabile cu cele din ianurie 2014 şi martie - aprilie 2015 </w:t>
      </w:r>
      <w:r w:rsidRPr="00DE4BA5">
        <w:rPr>
          <w:rFonts w:ascii="Arial" w:hAnsi="Arial" w:cs="Arial"/>
        </w:rPr>
        <w:t>(Figura nr.5.3.)</w:t>
      </w:r>
    </w:p>
    <w:p w:rsidR="00DE4BA5" w:rsidRPr="00DE4BA5" w:rsidRDefault="00DE4BA5" w:rsidP="00DE4BA5">
      <w:pPr>
        <w:spacing w:line="360" w:lineRule="auto"/>
        <w:ind w:firstLine="720"/>
        <w:jc w:val="both"/>
        <w:rPr>
          <w:rFonts w:ascii="Arial" w:hAnsi="Arial" w:cs="Arial"/>
          <w:color w:val="000000"/>
          <w:lang w:val="it-IT"/>
        </w:rPr>
      </w:pPr>
      <w:r w:rsidRPr="00DE4BA5">
        <w:rPr>
          <w:rFonts w:ascii="Arial" w:hAnsi="Arial" w:cs="Arial"/>
          <w:color w:val="000000"/>
          <w:lang w:val="it-IT"/>
        </w:rPr>
        <w:t xml:space="preserve"> </w:t>
      </w:r>
      <w:r w:rsidRPr="00DE4BA5">
        <w:rPr>
          <w:rFonts w:ascii="Arial" w:hAnsi="Microsoft Sans Serif" w:cs="Arial"/>
          <w:color w:val="000000"/>
          <w:lang w:val="it-IT"/>
        </w:rPr>
        <w:t>Ȋ</w:t>
      </w:r>
      <w:r w:rsidRPr="00DE4BA5">
        <w:rPr>
          <w:rFonts w:ascii="Arial" w:hAnsi="Arial" w:cs="Arial"/>
          <w:color w:val="000000"/>
          <w:lang w:val="it-IT"/>
        </w:rPr>
        <w:t>n lipsa unor reglementări la nivel na</w:t>
      </w:r>
      <w:r w:rsidRPr="00DE4BA5">
        <w:rPr>
          <w:rFonts w:ascii="Arial" w:hAnsi="Tahoma" w:cs="Arial"/>
          <w:color w:val="000000"/>
          <w:lang w:val="it-IT"/>
        </w:rPr>
        <w:t>ț</w:t>
      </w:r>
      <w:r w:rsidRPr="00DE4BA5">
        <w:rPr>
          <w:rFonts w:ascii="Arial" w:hAnsi="Arial" w:cs="Arial"/>
          <w:color w:val="000000"/>
          <w:lang w:val="it-IT"/>
        </w:rPr>
        <w:t>ional şi european privind standardele de calitate pentru substanţele prioritare în sediment, aprecierea stării de calitate a zonei de studiu s-a realizat prin referire la valorile ERL (domeniul de concentraţii care determină efecte scăzute) stabilite de către US_EPA pentru pesticidele organoclorurate în sedimente. Valorea ERL reprezintă concentra</w:t>
      </w:r>
      <w:r w:rsidRPr="00DE4BA5">
        <w:rPr>
          <w:rFonts w:ascii="Arial" w:hAnsi="Tahoma" w:cs="Arial"/>
          <w:color w:val="000000"/>
          <w:lang w:val="it-IT"/>
        </w:rPr>
        <w:t>ț</w:t>
      </w:r>
      <w:r w:rsidRPr="00DE4BA5">
        <w:rPr>
          <w:rFonts w:ascii="Arial" w:hAnsi="Arial" w:cs="Arial"/>
          <w:color w:val="000000"/>
          <w:lang w:val="it-IT"/>
        </w:rPr>
        <w:t>ia percentila 10-a unui contaminant, pusă în evidenţă de studii care demonstrează efecte biologice adverse în literatura de specialitate. Este puţin probabil să apară  efecte ecologice la concentra</w:t>
      </w:r>
      <w:r w:rsidRPr="00DE4BA5">
        <w:rPr>
          <w:rFonts w:ascii="Arial" w:hAnsi="Tahoma" w:cs="Arial"/>
          <w:color w:val="000000"/>
          <w:lang w:val="it-IT"/>
        </w:rPr>
        <w:t>ț</w:t>
      </w:r>
      <w:r w:rsidRPr="00DE4BA5">
        <w:rPr>
          <w:rFonts w:ascii="Arial" w:hAnsi="Arial" w:cs="Arial"/>
          <w:color w:val="000000"/>
          <w:lang w:val="it-IT"/>
        </w:rPr>
        <w:t>ii de contaminan</w:t>
      </w:r>
      <w:r w:rsidRPr="00DE4BA5">
        <w:rPr>
          <w:rFonts w:ascii="Arial" w:hAnsi="Tahoma" w:cs="Arial"/>
          <w:color w:val="000000"/>
          <w:lang w:val="it-IT"/>
        </w:rPr>
        <w:t>ț</w:t>
      </w:r>
      <w:r w:rsidRPr="00DE4BA5">
        <w:rPr>
          <w:rFonts w:ascii="Arial" w:hAnsi="Arial" w:cs="Arial"/>
          <w:color w:val="000000"/>
          <w:lang w:val="it-IT"/>
        </w:rPr>
        <w:t>i sub valoarea ERL (Long et al., 1998). Această abordare eficientă multi-factorială  este în mod curent utilizată pentru evaluarea calită</w:t>
      </w:r>
      <w:r w:rsidRPr="00DE4BA5">
        <w:rPr>
          <w:rFonts w:ascii="Arial" w:hAnsi="Tahoma" w:cs="Arial"/>
          <w:color w:val="000000"/>
          <w:lang w:val="it-IT"/>
        </w:rPr>
        <w:t>ț</w:t>
      </w:r>
      <w:r w:rsidRPr="00DE4BA5">
        <w:rPr>
          <w:rFonts w:ascii="Arial" w:hAnsi="Arial" w:cs="Arial"/>
          <w:color w:val="000000"/>
          <w:lang w:val="it-IT"/>
        </w:rPr>
        <w:t xml:space="preserve">ii zonelor de coastă </w:t>
      </w:r>
      <w:r w:rsidRPr="00DE4BA5">
        <w:rPr>
          <w:rFonts w:ascii="Arial" w:hAnsi="Tahoma" w:cs="Arial"/>
          <w:color w:val="000000"/>
          <w:lang w:val="it-IT"/>
        </w:rPr>
        <w:t>ș</w:t>
      </w:r>
      <w:r w:rsidRPr="00DE4BA5">
        <w:rPr>
          <w:rFonts w:ascii="Arial" w:hAnsi="Arial" w:cs="Arial"/>
          <w:color w:val="000000"/>
          <w:lang w:val="it-IT"/>
        </w:rPr>
        <w:t>i de estuar.</w:t>
      </w:r>
    </w:p>
    <w:p w:rsidR="00DE4BA5" w:rsidRPr="00DE4BA5" w:rsidRDefault="00DE4BA5" w:rsidP="00DE4BA5">
      <w:pPr>
        <w:spacing w:line="360" w:lineRule="auto"/>
        <w:ind w:firstLine="720"/>
        <w:jc w:val="both"/>
        <w:rPr>
          <w:rFonts w:ascii="Arial" w:hAnsi="Arial" w:cs="Arial"/>
          <w:color w:val="000000"/>
          <w:lang w:val="fr-FR"/>
        </w:rPr>
      </w:pPr>
      <w:r w:rsidRPr="00DE4BA5">
        <w:rPr>
          <w:rFonts w:ascii="Arial" w:hAnsi="Arial" w:cs="Arial"/>
          <w:color w:val="000000"/>
          <w:lang w:val="fr-FR"/>
        </w:rPr>
        <w:t xml:space="preserve">Nu s-au observat depăşiri ale acestor valori în mai  2015. Menţionăm că pentru heptaclor, aldrin, endrin, p,p' </w:t>
      </w:r>
      <w:smartTag w:uri="urn:schemas-microsoft-com:office:smarttags" w:element="stockticker">
        <w:r w:rsidRPr="00DE4BA5">
          <w:rPr>
            <w:rFonts w:ascii="Arial" w:hAnsi="Arial" w:cs="Arial"/>
            <w:color w:val="000000"/>
            <w:lang w:val="fr-FR"/>
          </w:rPr>
          <w:t>DDD</w:t>
        </w:r>
      </w:smartTag>
      <w:r w:rsidRPr="00DE4BA5">
        <w:rPr>
          <w:rFonts w:ascii="Arial" w:hAnsi="Arial" w:cs="Arial"/>
          <w:color w:val="000000"/>
          <w:lang w:val="fr-FR"/>
        </w:rPr>
        <w:t xml:space="preserve"> şi p,p' DDT nu au fost stabilite încă aceste valori (</w:t>
      </w:r>
      <w:r w:rsidRPr="00DE4BA5">
        <w:rPr>
          <w:rFonts w:ascii="Arial" w:hAnsi="Arial" w:cs="Arial"/>
          <w:color w:val="000000"/>
        </w:rPr>
        <w:t>Figura nr.4.3.3</w:t>
      </w:r>
      <w:r w:rsidRPr="00DE4BA5">
        <w:rPr>
          <w:rFonts w:ascii="Arial" w:hAnsi="Arial" w:cs="Arial"/>
          <w:lang w:val="fr-FR"/>
        </w:rPr>
        <w:t>.).</w:t>
      </w:r>
    </w:p>
    <w:p w:rsidR="00DE4BA5" w:rsidRPr="00DE4BA5" w:rsidRDefault="00DE4BA5" w:rsidP="00DE4BA5">
      <w:pPr>
        <w:spacing w:line="360" w:lineRule="auto"/>
        <w:ind w:firstLine="720"/>
        <w:jc w:val="both"/>
        <w:rPr>
          <w:rFonts w:ascii="Arial" w:hAnsi="Arial" w:cs="Arial"/>
          <w:lang w:val="fr-FR"/>
        </w:rPr>
      </w:pPr>
      <w:r w:rsidRPr="00DE4BA5">
        <w:rPr>
          <w:rFonts w:ascii="Arial" w:hAnsi="Arial" w:cs="Arial"/>
          <w:lang w:val="fr-FR"/>
        </w:rPr>
        <w:t>Comparând concentraţiile pesticidelor organoclorurate cu domeniul de variaţie al acestor compuşi în sedimentele marine româneşti (fâşia batimetrică cuprinsă între 5 – 60 m), apreciat pe baza analizei datelor obţinute în cadrul programului de monitoring, pe o perioadǎ de şase ani (2006 – 2011), s-a constatat că aceste valori se înscriu în limitele de variabilitate întâlnite, în mod curent, în monitorizarea concentraţiei acestor compusi în sedimentele din zona marina românească.</w:t>
      </w:r>
    </w:p>
    <w:p w:rsidR="00DE4BA5" w:rsidRPr="00DE4BA5" w:rsidRDefault="00DE4BA5" w:rsidP="00DE4BA5">
      <w:pPr>
        <w:spacing w:line="360" w:lineRule="auto"/>
        <w:ind w:firstLine="720"/>
        <w:jc w:val="both"/>
        <w:rPr>
          <w:color w:val="FF0000"/>
          <w:lang w:val="fr-FR"/>
        </w:rPr>
      </w:pPr>
    </w:p>
    <w:p w:rsidR="00DE4BA5" w:rsidRPr="00DE4BA5" w:rsidRDefault="00DE4BA5" w:rsidP="00DE4BA5">
      <w:pPr>
        <w:spacing w:line="360" w:lineRule="auto"/>
        <w:ind w:firstLine="720"/>
        <w:jc w:val="both"/>
        <w:rPr>
          <w:color w:val="FF0000"/>
          <w:highlight w:val="yellow"/>
          <w:lang w:val="fr-FR"/>
        </w:rPr>
      </w:pPr>
    </w:p>
    <w:p w:rsidR="00DE4BA5" w:rsidRPr="00DE4BA5" w:rsidRDefault="00DE4BA5" w:rsidP="00DE4BA5">
      <w:pPr>
        <w:spacing w:line="360" w:lineRule="auto"/>
        <w:ind w:firstLine="720"/>
        <w:jc w:val="both"/>
        <w:rPr>
          <w:color w:val="FF0000"/>
          <w:highlight w:val="yellow"/>
          <w:lang w:val="fr-FR"/>
        </w:rPr>
      </w:pPr>
    </w:p>
    <w:p w:rsidR="00DE4BA5" w:rsidRPr="00DE4BA5" w:rsidRDefault="00DE4BA5" w:rsidP="00DE4BA5">
      <w:pPr>
        <w:spacing w:line="360" w:lineRule="auto"/>
        <w:ind w:firstLine="720"/>
        <w:jc w:val="both"/>
        <w:rPr>
          <w:color w:val="FF0000"/>
          <w:highlight w:val="yellow"/>
          <w:lang w:val="fr-FR"/>
        </w:rPr>
      </w:pPr>
    </w:p>
    <w:p w:rsidR="00DE4BA5" w:rsidRPr="00DE4BA5" w:rsidRDefault="00DE4BA5" w:rsidP="00DE4BA5">
      <w:pPr>
        <w:spacing w:line="360" w:lineRule="auto"/>
        <w:ind w:firstLine="720"/>
        <w:jc w:val="center"/>
        <w:rPr>
          <w:color w:val="FF0000"/>
          <w:highlight w:val="yellow"/>
        </w:rPr>
      </w:pPr>
      <w:r w:rsidRPr="00DE4BA5">
        <w:rPr>
          <w:noProof/>
          <w:color w:val="FF0000"/>
          <w:lang w:eastAsia="ro-RO"/>
        </w:rPr>
        <w:lastRenderedPageBreak/>
        <w:drawing>
          <wp:inline distT="0" distB="0" distL="0" distR="0" wp14:anchorId="5E0A6F17" wp14:editId="5154C09D">
            <wp:extent cx="5572125" cy="2200275"/>
            <wp:effectExtent l="0" t="0" r="9525" b="9525"/>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2125" cy="2200275"/>
                    </a:xfrm>
                    <a:prstGeom prst="rect">
                      <a:avLst/>
                    </a:prstGeom>
                    <a:noFill/>
                    <a:ln>
                      <a:noFill/>
                    </a:ln>
                  </pic:spPr>
                </pic:pic>
              </a:graphicData>
            </a:graphic>
          </wp:inline>
        </w:drawing>
      </w:r>
    </w:p>
    <w:p w:rsidR="00DE4BA5" w:rsidRPr="00DE4BA5" w:rsidRDefault="00DE4BA5" w:rsidP="00DE4BA5">
      <w:pPr>
        <w:ind w:firstLine="720"/>
        <w:jc w:val="both"/>
        <w:rPr>
          <w:rFonts w:ascii="Arial" w:hAnsi="Arial" w:cs="Arial"/>
        </w:rPr>
      </w:pPr>
      <w:r w:rsidRPr="00DE4BA5">
        <w:rPr>
          <w:rFonts w:ascii="Arial" w:hAnsi="Arial" w:cs="Arial"/>
          <w:color w:val="000000"/>
        </w:rPr>
        <w:t>Figura nr. 4.3.3</w:t>
      </w:r>
      <w:r w:rsidRPr="00DE4BA5">
        <w:rPr>
          <w:rFonts w:ascii="Arial" w:hAnsi="Arial" w:cs="Arial"/>
        </w:rPr>
        <w:t>. - Concentraţiile pesticidelor organoclorurate în sedimentele marine din zona sondei 826 A Lebăda Vest în mai 2015 în comparatie cu cele din perioada ianurie 2014 - aprilie 2015</w:t>
      </w:r>
    </w:p>
    <w:p w:rsidR="00DE4BA5" w:rsidRPr="00DE4BA5" w:rsidRDefault="00DE4BA5" w:rsidP="00DE4BA5">
      <w:pPr>
        <w:ind w:firstLine="720"/>
        <w:jc w:val="both"/>
      </w:pPr>
    </w:p>
    <w:p w:rsidR="00DE4BA5" w:rsidRPr="00DE4BA5" w:rsidRDefault="00DE4BA5" w:rsidP="00DE4BA5">
      <w:pPr>
        <w:ind w:firstLine="720"/>
        <w:jc w:val="both"/>
      </w:pPr>
    </w:p>
    <w:p w:rsidR="00DE4BA5" w:rsidRPr="00DE4BA5" w:rsidRDefault="00DE4BA5" w:rsidP="00DE4BA5">
      <w:pPr>
        <w:spacing w:line="360" w:lineRule="auto"/>
        <w:ind w:firstLine="720"/>
        <w:jc w:val="center"/>
      </w:pPr>
      <w:r w:rsidRPr="00DE4BA5">
        <w:rPr>
          <w:noProof/>
          <w:lang w:eastAsia="ro-RO"/>
        </w:rPr>
        <w:drawing>
          <wp:inline distT="0" distB="0" distL="0" distR="0" wp14:anchorId="3B6E1928" wp14:editId="09C7F05F">
            <wp:extent cx="4543425" cy="2705100"/>
            <wp:effectExtent l="0" t="0" r="9525" b="0"/>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3425" cy="2705100"/>
                    </a:xfrm>
                    <a:prstGeom prst="rect">
                      <a:avLst/>
                    </a:prstGeom>
                    <a:noFill/>
                    <a:ln>
                      <a:noFill/>
                    </a:ln>
                  </pic:spPr>
                </pic:pic>
              </a:graphicData>
            </a:graphic>
          </wp:inline>
        </w:drawing>
      </w:r>
    </w:p>
    <w:p w:rsidR="00DE4BA5" w:rsidRPr="00DE4BA5" w:rsidRDefault="00DE4BA5" w:rsidP="00DE4BA5">
      <w:pPr>
        <w:ind w:firstLine="720"/>
        <w:jc w:val="both"/>
        <w:rPr>
          <w:rFonts w:ascii="Arial" w:hAnsi="Arial" w:cs="Arial"/>
        </w:rPr>
      </w:pPr>
      <w:r w:rsidRPr="00DE4BA5">
        <w:rPr>
          <w:rFonts w:ascii="Arial" w:hAnsi="Arial" w:cs="Arial"/>
          <w:color w:val="000000"/>
        </w:rPr>
        <w:t>Figura nr. 4.3.4</w:t>
      </w:r>
      <w:r w:rsidRPr="00DE4BA5">
        <w:rPr>
          <w:rFonts w:ascii="Arial" w:hAnsi="Arial" w:cs="Arial"/>
        </w:rPr>
        <w:t>.</w:t>
      </w:r>
      <w:r w:rsidRPr="00DE4BA5">
        <w:rPr>
          <w:rFonts w:ascii="Arial" w:hAnsi="Arial" w:cs="Arial"/>
          <w:color w:val="FF0000"/>
        </w:rPr>
        <w:t xml:space="preserve"> </w:t>
      </w:r>
      <w:r w:rsidRPr="00DE4BA5">
        <w:rPr>
          <w:rFonts w:ascii="Arial" w:hAnsi="Arial" w:cs="Arial"/>
          <w:color w:val="000000"/>
        </w:rPr>
        <w:t>- Concentra</w:t>
      </w:r>
      <w:r w:rsidRPr="00DE4BA5">
        <w:rPr>
          <w:rFonts w:ascii="Arial" w:hAnsi="Tahoma" w:cs="Arial"/>
          <w:color w:val="000000"/>
        </w:rPr>
        <w:t>ț</w:t>
      </w:r>
      <w:r w:rsidRPr="00DE4BA5">
        <w:rPr>
          <w:rFonts w:ascii="Arial" w:hAnsi="Arial" w:cs="Arial"/>
          <w:color w:val="000000"/>
        </w:rPr>
        <w:t>iile pesticidelor organoclorurate în sedimentele marine din zona sondei 826 A Lebăda</w:t>
      </w:r>
      <w:r w:rsidRPr="00DE4BA5">
        <w:rPr>
          <w:rFonts w:ascii="Arial" w:hAnsi="Arial" w:cs="Arial"/>
        </w:rPr>
        <w:t xml:space="preserve"> Vest în mai  2015 în comparatie cu valorile ERL utilizate pentru evaluarea calită</w:t>
      </w:r>
      <w:r w:rsidRPr="00DE4BA5">
        <w:rPr>
          <w:rFonts w:ascii="Arial" w:hAnsi="Tahoma" w:cs="Arial"/>
        </w:rPr>
        <w:t>ț</w:t>
      </w:r>
      <w:r w:rsidRPr="00DE4BA5">
        <w:rPr>
          <w:rFonts w:ascii="Arial" w:hAnsi="Arial" w:cs="Arial"/>
        </w:rPr>
        <w:t>ii zonelor de coastă şi de estuar.</w:t>
      </w:r>
    </w:p>
    <w:p w:rsidR="00DE4BA5" w:rsidRPr="00DE4BA5" w:rsidRDefault="00DE4BA5" w:rsidP="00DE4BA5">
      <w:pPr>
        <w:autoSpaceDE w:val="0"/>
        <w:autoSpaceDN w:val="0"/>
        <w:adjustRightInd w:val="0"/>
        <w:ind w:firstLine="720"/>
        <w:jc w:val="both"/>
        <w:rPr>
          <w:b/>
          <w:bCs/>
        </w:rPr>
      </w:pPr>
    </w:p>
    <w:p w:rsidR="00DE4BA5" w:rsidRPr="00DE4BA5" w:rsidRDefault="00DE4BA5" w:rsidP="00DE4BA5">
      <w:pPr>
        <w:autoSpaceDE w:val="0"/>
        <w:autoSpaceDN w:val="0"/>
        <w:adjustRightInd w:val="0"/>
        <w:ind w:firstLine="720"/>
        <w:jc w:val="both"/>
        <w:rPr>
          <w:b/>
          <w:bCs/>
        </w:rPr>
      </w:pPr>
      <w:r w:rsidRPr="00DE4BA5">
        <w:rPr>
          <w:rFonts w:ascii="Arial" w:hAnsi="Arial" w:cs="Arial"/>
        </w:rPr>
        <w:t>Nu s-au observat depăşiri ale valorilor ERL utilizate pentru evaluarea calită</w:t>
      </w:r>
      <w:r w:rsidRPr="00DE4BA5">
        <w:rPr>
          <w:rFonts w:ascii="Arial" w:hAnsi="Tahoma" w:cs="Arial"/>
        </w:rPr>
        <w:t>ț</w:t>
      </w:r>
      <w:r w:rsidRPr="00DE4BA5">
        <w:rPr>
          <w:rFonts w:ascii="Arial" w:hAnsi="Arial" w:cs="Arial"/>
        </w:rPr>
        <w:t xml:space="preserve">ii zonelor de coastă </w:t>
      </w:r>
      <w:r w:rsidRPr="00DE4BA5">
        <w:rPr>
          <w:rFonts w:ascii="Arial" w:hAnsi="Tahoma" w:cs="Arial"/>
        </w:rPr>
        <w:t>ș</w:t>
      </w:r>
      <w:r w:rsidRPr="00DE4BA5">
        <w:rPr>
          <w:rFonts w:ascii="Arial" w:hAnsi="Arial" w:cs="Arial"/>
        </w:rPr>
        <w:t>i de estuar, iar rezultatele obţinute se înscriu în  limitele de variabilitate ce caracterizează componentele abiotice ale ecosistemului marin în zona românească</w:t>
      </w:r>
    </w:p>
    <w:p w:rsidR="00DE4BA5" w:rsidRPr="00DE4BA5" w:rsidRDefault="00DE4BA5" w:rsidP="00DE4BA5">
      <w:pPr>
        <w:autoSpaceDE w:val="0"/>
        <w:autoSpaceDN w:val="0"/>
        <w:adjustRightInd w:val="0"/>
        <w:ind w:firstLine="720"/>
        <w:jc w:val="both"/>
        <w:rPr>
          <w:b/>
          <w:bCs/>
        </w:rPr>
      </w:pPr>
    </w:p>
    <w:p w:rsidR="00DE4BA5" w:rsidRPr="00DE4BA5" w:rsidRDefault="00DE4BA5" w:rsidP="00DE4BA5">
      <w:pPr>
        <w:autoSpaceDE w:val="0"/>
        <w:autoSpaceDN w:val="0"/>
        <w:adjustRightInd w:val="0"/>
        <w:ind w:firstLine="720"/>
        <w:jc w:val="both"/>
        <w:rPr>
          <w:b/>
          <w:bCs/>
        </w:rPr>
      </w:pPr>
    </w:p>
    <w:p w:rsidR="00DE4BA5" w:rsidRPr="00DE4BA5" w:rsidRDefault="00DE4BA5" w:rsidP="00DE4BA5">
      <w:pPr>
        <w:tabs>
          <w:tab w:val="left" w:pos="1620"/>
        </w:tabs>
        <w:spacing w:line="360" w:lineRule="auto"/>
        <w:ind w:firstLine="700"/>
        <w:jc w:val="both"/>
        <w:rPr>
          <w:b/>
          <w:bCs/>
          <w:u w:val="single"/>
          <w:lang w:eastAsia="ro-RO"/>
        </w:rPr>
      </w:pPr>
    </w:p>
    <w:p w:rsidR="00DE4BA5" w:rsidRPr="00DE4BA5" w:rsidRDefault="00DE4BA5" w:rsidP="00DE4BA5">
      <w:pPr>
        <w:tabs>
          <w:tab w:val="left" w:pos="1620"/>
        </w:tabs>
        <w:spacing w:line="360" w:lineRule="auto"/>
        <w:ind w:firstLine="700"/>
        <w:jc w:val="both"/>
        <w:rPr>
          <w:b/>
          <w:bCs/>
          <w:u w:val="single"/>
          <w:lang w:eastAsia="ro-RO"/>
        </w:rPr>
      </w:pPr>
    </w:p>
    <w:p w:rsidR="00DE4BA5" w:rsidRPr="00DE4BA5" w:rsidRDefault="00DE4BA5" w:rsidP="00DE4BA5">
      <w:pPr>
        <w:tabs>
          <w:tab w:val="left" w:pos="1620"/>
        </w:tabs>
        <w:spacing w:line="360" w:lineRule="auto"/>
        <w:ind w:firstLine="700"/>
        <w:jc w:val="both"/>
        <w:rPr>
          <w:rFonts w:ascii="Arial" w:hAnsi="Arial" w:cs="Arial"/>
          <w:b/>
          <w:bCs/>
          <w:u w:val="single"/>
          <w:lang w:eastAsia="ro-RO"/>
        </w:rPr>
      </w:pPr>
      <w:r w:rsidRPr="00DE4BA5">
        <w:rPr>
          <w:rFonts w:ascii="Arial" w:hAnsi="Arial" w:cs="Arial"/>
          <w:b/>
          <w:bCs/>
          <w:u w:val="single"/>
          <w:lang w:eastAsia="ro-RO"/>
        </w:rPr>
        <w:t>Metale grele</w:t>
      </w:r>
    </w:p>
    <w:p w:rsidR="00DE4BA5" w:rsidRPr="00DE4BA5" w:rsidRDefault="00DE4BA5" w:rsidP="00DE4BA5">
      <w:pPr>
        <w:tabs>
          <w:tab w:val="left" w:pos="1620"/>
        </w:tabs>
        <w:spacing w:line="360" w:lineRule="auto"/>
        <w:ind w:firstLine="700"/>
        <w:jc w:val="both"/>
        <w:rPr>
          <w:rFonts w:ascii="Arial" w:hAnsi="Arial" w:cs="Arial"/>
          <w:lang w:eastAsia="ro-RO"/>
        </w:rPr>
      </w:pPr>
      <w:r w:rsidRPr="00DE4BA5">
        <w:rPr>
          <w:rFonts w:ascii="Arial" w:hAnsi="Arial" w:cs="Arial"/>
          <w:lang w:eastAsia="ro-RO"/>
        </w:rPr>
        <w:t xml:space="preserve">Deşi sunt constituenţi normali ai mediului marin, în situaţia în care sursele antropice introduc cantităţi suplimentare, metalele pătrund în ciclurile biogeochimice şi, ca rezultat al potenţialului toxic, pot interfera cu funcţionarea normală a ecosistemelor. Metalele prezente în apa marină se asociază cel mai adesea cu particulele în suspensie şi se acumulează în sedimente, unde pot rămane perioade îndelungate. Prin interacţii complexe, pot fi imobilizate, resuspendate sau preluate de organismele marine. Metalele grele fac parte din categoria poluanţilor persistenţi în mediu şi chiar în situaţia ipotetică de reducere a aporturilor antropice, rezervele sedimentare de metale acumulate de-a lungul timpului continuă să ameninţe sănătatea ecosistemului marin. </w:t>
      </w:r>
    </w:p>
    <w:p w:rsidR="00DE4BA5" w:rsidRPr="00DE4BA5" w:rsidRDefault="00DE4BA5" w:rsidP="00DE4BA5">
      <w:pPr>
        <w:spacing w:line="360" w:lineRule="auto"/>
        <w:ind w:firstLine="708"/>
        <w:jc w:val="both"/>
        <w:rPr>
          <w:rFonts w:ascii="Arial" w:hAnsi="Arial" w:cs="Arial"/>
        </w:rPr>
      </w:pPr>
      <w:r w:rsidRPr="00DE4BA5">
        <w:rPr>
          <w:rFonts w:ascii="Arial" w:hAnsi="Arial" w:cs="Arial"/>
        </w:rPr>
        <w:t xml:space="preserve">Nivelurile naturale ale metalelor în sedimente variază în funcţie de tipul </w:t>
      </w:r>
      <w:r w:rsidRPr="00DE4BA5">
        <w:rPr>
          <w:rFonts w:ascii="Arial" w:hAnsi="Tahoma" w:cs="Arial"/>
        </w:rPr>
        <w:t>ș</w:t>
      </w:r>
      <w:r w:rsidRPr="00DE4BA5">
        <w:rPr>
          <w:rFonts w:ascii="Arial" w:hAnsi="Arial" w:cs="Arial"/>
        </w:rPr>
        <w:t>i textura sedimentului, acestea având tendin</w:t>
      </w:r>
      <w:r w:rsidRPr="00DE4BA5">
        <w:rPr>
          <w:rFonts w:ascii="Arial" w:hAnsi="Tahoma" w:cs="Arial"/>
        </w:rPr>
        <w:t>ț</w:t>
      </w:r>
      <w:r w:rsidRPr="00DE4BA5">
        <w:rPr>
          <w:rFonts w:ascii="Arial" w:hAnsi="Arial" w:cs="Arial"/>
        </w:rPr>
        <w:t xml:space="preserve">a să se acumuleze în fracţiunea fină sedimentară. Pe lângă variaţiile naturale, activităţile industriale pot avea ca efect în unele zone creşterea concentraţiilor anumitor metale. </w:t>
      </w:r>
    </w:p>
    <w:p w:rsidR="00DE4BA5" w:rsidRPr="00DE4BA5" w:rsidRDefault="00DE4BA5" w:rsidP="00DE4BA5">
      <w:pPr>
        <w:spacing w:line="360" w:lineRule="auto"/>
        <w:ind w:firstLine="708"/>
        <w:jc w:val="both"/>
        <w:rPr>
          <w:rFonts w:ascii="Arial" w:hAnsi="Arial" w:cs="Arial"/>
          <w:lang w:val="it-IT"/>
        </w:rPr>
      </w:pPr>
      <w:r w:rsidRPr="00DE4BA5">
        <w:rPr>
          <w:rFonts w:ascii="Arial" w:hAnsi="Arial" w:cs="Arial"/>
          <w:lang w:val="it-IT"/>
        </w:rPr>
        <w:t>Rezultatele analizelor desfăşurate in mai 2015 in zona sondei 826 A Lebăda Vest sunt prezentate in Tabelul nr.4.3.1.</w:t>
      </w:r>
    </w:p>
    <w:p w:rsidR="00DE4BA5" w:rsidRPr="00DE4BA5" w:rsidRDefault="00DE4BA5" w:rsidP="00DE4BA5">
      <w:pPr>
        <w:spacing w:line="360" w:lineRule="auto"/>
        <w:ind w:firstLine="708"/>
        <w:jc w:val="both"/>
        <w:rPr>
          <w:rFonts w:ascii="Arial" w:hAnsi="Arial" w:cs="Arial"/>
          <w:lang w:val="it-IT"/>
        </w:rPr>
      </w:pPr>
      <w:r w:rsidRPr="00DE4BA5">
        <w:rPr>
          <w:rFonts w:ascii="Arial" w:hAnsi="Arial" w:cs="Arial"/>
          <w:lang w:val="it-IT"/>
        </w:rPr>
        <w:t>Aprecierea gradului de contaminare al ariei investigate s-a realizat prin referire la nivelurile de prezen</w:t>
      </w:r>
      <w:r w:rsidRPr="00DE4BA5">
        <w:rPr>
          <w:rFonts w:ascii="Arial" w:hAnsi="Tahoma" w:cs="Arial"/>
          <w:lang w:val="it-IT"/>
        </w:rPr>
        <w:t>ț</w:t>
      </w:r>
      <w:r w:rsidRPr="00DE4BA5">
        <w:rPr>
          <w:rFonts w:ascii="Arial" w:hAnsi="Arial" w:cs="Arial"/>
          <w:lang w:val="it-IT"/>
        </w:rPr>
        <w:t>ă a metalelor grele în sedimentele din zona marină românească (fâ</w:t>
      </w:r>
      <w:r w:rsidRPr="00DE4BA5">
        <w:rPr>
          <w:rFonts w:ascii="Arial" w:hAnsi="Tahoma" w:cs="Arial"/>
          <w:lang w:val="it-IT"/>
        </w:rPr>
        <w:t>ș</w:t>
      </w:r>
      <w:r w:rsidRPr="00DE4BA5">
        <w:rPr>
          <w:rFonts w:ascii="Arial" w:hAnsi="Arial" w:cs="Arial"/>
          <w:lang w:val="it-IT"/>
        </w:rPr>
        <w:t>ia batimetrică cuprinsă între 20 – 60 m), prin prelucrarea statistica a bazei de date de monitoring (perioada 2006-2012, n=292), prin calcularea valorii percentilei 75th pentru fiecare element (valoarea  în care se încadrează 75% dintre măsurători). De asemenea, concentratiile masurate au fost comparate cu valorile standardelor de calitate a mediului (sedimente marine) (EQS) prevazute de legislatia nationala (Ord. 161/2006) sau internationala (Long&amp;Morgan, 1990).</w:t>
      </w:r>
    </w:p>
    <w:p w:rsidR="00DE4BA5" w:rsidRPr="00DE4BA5" w:rsidRDefault="00DE4BA5" w:rsidP="00DE4BA5">
      <w:pPr>
        <w:spacing w:line="360" w:lineRule="auto"/>
        <w:ind w:firstLine="708"/>
        <w:jc w:val="both"/>
        <w:rPr>
          <w:rFonts w:ascii="Arial" w:hAnsi="Arial" w:cs="Arial"/>
          <w:lang w:val="it-IT"/>
        </w:rPr>
      </w:pPr>
      <w:r w:rsidRPr="00DE4BA5">
        <w:rPr>
          <w:rFonts w:ascii="Arial" w:hAnsi="Arial" w:cs="Arial"/>
          <w:lang w:val="it-IT"/>
        </w:rPr>
        <w:t xml:space="preserve">In comparatie cu determinarile anterioare din aceasta locatie (ianuarie 2014, decembrie 2014, martie 2015, aprilie 2015) nu s-au remarcat diferente majore, domeniile de concentratii masurate fiind inscrise in marea majoritate a cazurilor (Cu, Cd, Pb) intre limitele normale de </w:t>
      </w:r>
      <w:r w:rsidRPr="00DE4BA5">
        <w:rPr>
          <w:rFonts w:ascii="Arial" w:hAnsi="Arial" w:cs="Arial"/>
          <w:lang w:val="it-IT"/>
        </w:rPr>
        <w:lastRenderedPageBreak/>
        <w:t xml:space="preserve">variabilitate. Nichelul a prezentat totusi concentratii mai crescute in sedimente in luna mai 2015, depasind usor valoarea prag recomandata pentru calitatea sedimentelor marine Bariul, de asemenea, prezinta valori crescute de acumulare in sedimente, </w:t>
      </w:r>
      <w:r w:rsidRPr="00DE4BA5">
        <w:rPr>
          <w:rFonts w:ascii="Arial" w:hAnsi="Arial" w:cs="Arial"/>
          <w:lang w:val="it-IT" w:eastAsia="ro-RO"/>
        </w:rPr>
        <w:t>depasind valoarea predominanta ce caracterizeaza sedimentele marine din zonele neafectate de activitati de foraj.</w:t>
      </w:r>
      <w:r w:rsidRPr="00DE4BA5">
        <w:rPr>
          <w:rFonts w:ascii="Arial" w:hAnsi="Arial" w:cs="Arial"/>
          <w:lang w:val="it-IT"/>
        </w:rPr>
        <w:t xml:space="preserve"> </w:t>
      </w:r>
      <w:r w:rsidRPr="00DE4BA5">
        <w:rPr>
          <w:rFonts w:ascii="Arial" w:hAnsi="Arial" w:cs="Arial"/>
          <w:lang w:val="it-IT" w:eastAsia="ro-RO"/>
        </w:rPr>
        <w:t>(</w:t>
      </w:r>
      <w:r w:rsidRPr="00DE4BA5">
        <w:rPr>
          <w:rFonts w:ascii="Arial" w:hAnsi="Arial" w:cs="Arial"/>
          <w:color w:val="000000"/>
        </w:rPr>
        <w:t>Figura nr.4.3.5</w:t>
      </w:r>
      <w:r w:rsidRPr="00DE4BA5">
        <w:rPr>
          <w:rFonts w:ascii="Arial" w:hAnsi="Arial" w:cs="Arial"/>
          <w:lang w:val="it-IT"/>
        </w:rPr>
        <w:t>.</w:t>
      </w:r>
      <w:r w:rsidRPr="00DE4BA5">
        <w:rPr>
          <w:rFonts w:ascii="Arial" w:hAnsi="Arial" w:cs="Arial"/>
          <w:lang w:val="it-IT" w:eastAsia="ro-RO"/>
        </w:rPr>
        <w:t>- 4.3.10).</w:t>
      </w:r>
    </w:p>
    <w:p w:rsidR="00DE4BA5" w:rsidRPr="00DE4BA5" w:rsidRDefault="00DE4BA5" w:rsidP="00DE4BA5">
      <w:pPr>
        <w:spacing w:line="360" w:lineRule="auto"/>
        <w:ind w:left="360" w:firstLine="360"/>
        <w:jc w:val="both"/>
        <w:rPr>
          <w:highlight w:val="yellow"/>
          <w:lang w:val="it-IT"/>
        </w:rPr>
      </w:pPr>
    </w:p>
    <w:p w:rsidR="00DE4BA5" w:rsidRPr="00DE4BA5" w:rsidRDefault="00DE4BA5" w:rsidP="00DE4BA5">
      <w:pPr>
        <w:spacing w:line="360" w:lineRule="auto"/>
        <w:jc w:val="both"/>
        <w:rPr>
          <w:highlight w:val="yellow"/>
          <w:lang w:val="it-IT"/>
        </w:rPr>
      </w:pPr>
    </w:p>
    <w:p w:rsidR="00DE4BA5" w:rsidRPr="00DE4BA5" w:rsidRDefault="00DE4BA5" w:rsidP="00DE4BA5">
      <w:pPr>
        <w:spacing w:line="360" w:lineRule="auto"/>
        <w:jc w:val="center"/>
        <w:rPr>
          <w:b/>
          <w:bCs/>
          <w:highlight w:val="yellow"/>
          <w:lang w:val="it-IT"/>
        </w:rPr>
      </w:pPr>
      <w:r w:rsidRPr="00DE4BA5">
        <w:rPr>
          <w:b/>
          <w:noProof/>
          <w:lang w:eastAsia="ro-RO"/>
        </w:rPr>
        <w:drawing>
          <wp:inline distT="0" distB="0" distL="0" distR="0" wp14:anchorId="565D2202" wp14:editId="4DEE9B17">
            <wp:extent cx="4867275" cy="2200275"/>
            <wp:effectExtent l="0" t="0" r="9525" b="9525"/>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7275" cy="2200275"/>
                    </a:xfrm>
                    <a:prstGeom prst="rect">
                      <a:avLst/>
                    </a:prstGeom>
                    <a:noFill/>
                    <a:ln>
                      <a:noFill/>
                    </a:ln>
                  </pic:spPr>
                </pic:pic>
              </a:graphicData>
            </a:graphic>
          </wp:inline>
        </w:drawing>
      </w:r>
    </w:p>
    <w:p w:rsidR="00DE4BA5" w:rsidRPr="00DE4BA5" w:rsidRDefault="00DE4BA5" w:rsidP="00DE4BA5">
      <w:pPr>
        <w:ind w:firstLine="720"/>
        <w:jc w:val="center"/>
        <w:rPr>
          <w:rFonts w:ascii="Arial" w:hAnsi="Arial" w:cs="Arial"/>
          <w:bCs/>
          <w:lang w:val="it-IT"/>
        </w:rPr>
      </w:pPr>
      <w:r w:rsidRPr="00DE4BA5">
        <w:rPr>
          <w:rFonts w:ascii="Arial" w:hAnsi="Arial" w:cs="Arial"/>
          <w:color w:val="000000"/>
        </w:rPr>
        <w:t>Figura nr.4.3.5</w:t>
      </w:r>
      <w:r w:rsidRPr="00DE4BA5">
        <w:rPr>
          <w:rFonts w:ascii="Arial" w:hAnsi="Arial" w:cs="Arial"/>
          <w:lang w:val="it-IT"/>
        </w:rPr>
        <w:t xml:space="preserve">. - </w:t>
      </w:r>
      <w:r w:rsidRPr="00DE4BA5">
        <w:rPr>
          <w:rFonts w:ascii="Arial" w:hAnsi="Arial" w:cs="Arial"/>
          <w:bCs/>
          <w:lang w:val="it-IT"/>
        </w:rPr>
        <w:t>Concentra</w:t>
      </w:r>
      <w:r w:rsidRPr="00DE4BA5">
        <w:rPr>
          <w:rFonts w:ascii="Arial" w:hAnsi="Tahoma" w:cs="Arial"/>
          <w:bCs/>
          <w:lang w:val="it-IT"/>
        </w:rPr>
        <w:t>ț</w:t>
      </w:r>
      <w:r w:rsidRPr="00DE4BA5">
        <w:rPr>
          <w:rFonts w:ascii="Arial" w:hAnsi="Arial" w:cs="Arial"/>
          <w:bCs/>
          <w:lang w:val="it-IT"/>
        </w:rPr>
        <w:t>iile cuprului în sedimentele din zona sondei 826 A Lebăda Vest în perioada ianuarie 2014-mai 2015, in comparatie cu percentila 75th  a datelor de monitoring marin, perioada 2006-2012, şi fata de valoarea prag recomandata pentru calitatea sedimentelor</w:t>
      </w:r>
    </w:p>
    <w:p w:rsidR="00DE4BA5" w:rsidRPr="00DE4BA5" w:rsidRDefault="00DE4BA5" w:rsidP="00DE4BA5">
      <w:pPr>
        <w:jc w:val="both"/>
        <w:rPr>
          <w:b/>
          <w:bCs/>
          <w:highlight w:val="yellow"/>
          <w:lang w:val="it-IT"/>
        </w:rPr>
      </w:pPr>
    </w:p>
    <w:p w:rsidR="00DE4BA5" w:rsidRPr="00DE4BA5" w:rsidRDefault="00DE4BA5" w:rsidP="00DE4BA5">
      <w:pPr>
        <w:jc w:val="center"/>
        <w:rPr>
          <w:b/>
          <w:bCs/>
          <w:highlight w:val="yellow"/>
        </w:rPr>
      </w:pPr>
      <w:r w:rsidRPr="00DE4BA5">
        <w:rPr>
          <w:b/>
          <w:noProof/>
          <w:lang w:eastAsia="ro-RO"/>
        </w:rPr>
        <w:lastRenderedPageBreak/>
        <w:drawing>
          <wp:inline distT="0" distB="0" distL="0" distR="0" wp14:anchorId="55C09E91" wp14:editId="598FF904">
            <wp:extent cx="4819650" cy="2676525"/>
            <wp:effectExtent l="0" t="0" r="0" b="9525"/>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9650" cy="2676525"/>
                    </a:xfrm>
                    <a:prstGeom prst="rect">
                      <a:avLst/>
                    </a:prstGeom>
                    <a:noFill/>
                    <a:ln>
                      <a:noFill/>
                    </a:ln>
                  </pic:spPr>
                </pic:pic>
              </a:graphicData>
            </a:graphic>
          </wp:inline>
        </w:drawing>
      </w:r>
    </w:p>
    <w:p w:rsidR="00DE4BA5" w:rsidRPr="00DE4BA5" w:rsidRDefault="00DE4BA5" w:rsidP="00DE4BA5">
      <w:pPr>
        <w:ind w:firstLine="720"/>
        <w:jc w:val="center"/>
        <w:rPr>
          <w:rFonts w:ascii="Arial" w:hAnsi="Arial" w:cs="Arial"/>
          <w:bCs/>
        </w:rPr>
      </w:pPr>
      <w:r w:rsidRPr="00DE4BA5">
        <w:rPr>
          <w:rFonts w:ascii="Arial" w:hAnsi="Arial" w:cs="Arial"/>
          <w:color w:val="000000"/>
        </w:rPr>
        <w:t>Figura nr.4.3.6</w:t>
      </w:r>
      <w:r w:rsidRPr="00DE4BA5">
        <w:rPr>
          <w:rFonts w:ascii="Arial" w:hAnsi="Arial" w:cs="Arial"/>
        </w:rPr>
        <w:t>.</w:t>
      </w:r>
      <w:r w:rsidRPr="00DE4BA5">
        <w:rPr>
          <w:rFonts w:ascii="Arial" w:hAnsi="Arial" w:cs="Arial"/>
          <w:bCs/>
        </w:rPr>
        <w:t xml:space="preserve"> - Concentra</w:t>
      </w:r>
      <w:r w:rsidRPr="00DE4BA5">
        <w:rPr>
          <w:rFonts w:ascii="Arial" w:hAnsi="Tahoma" w:cs="Arial"/>
          <w:bCs/>
        </w:rPr>
        <w:t>ț</w:t>
      </w:r>
      <w:r w:rsidRPr="00DE4BA5">
        <w:rPr>
          <w:rFonts w:ascii="Arial" w:hAnsi="Arial" w:cs="Arial"/>
          <w:bCs/>
        </w:rPr>
        <w:t>iile cadmiului în sedimentele din zona sondei 826 A Lebăda Vest în ianuarie 2014-mai 2015, in comparatie cu percentila 75th  a datelor de monitoring marin, perioada 2006-2012, şi fata de valoarea prag recomandata pentru calitatea sedimentelor</w:t>
      </w:r>
    </w:p>
    <w:p w:rsidR="00DE4BA5" w:rsidRPr="00DE4BA5" w:rsidRDefault="00DE4BA5" w:rsidP="00DE4BA5">
      <w:pPr>
        <w:jc w:val="center"/>
        <w:rPr>
          <w:b/>
          <w:bCs/>
          <w:highlight w:val="yellow"/>
        </w:rPr>
      </w:pPr>
    </w:p>
    <w:p w:rsidR="00DE4BA5" w:rsidRPr="00DE4BA5" w:rsidRDefault="00DE4BA5" w:rsidP="00DE4BA5">
      <w:pPr>
        <w:jc w:val="center"/>
        <w:rPr>
          <w:b/>
          <w:bCs/>
          <w:highlight w:val="yellow"/>
        </w:rPr>
      </w:pPr>
      <w:r w:rsidRPr="00DE4BA5">
        <w:rPr>
          <w:b/>
          <w:noProof/>
          <w:lang w:eastAsia="ro-RO"/>
        </w:rPr>
        <w:drawing>
          <wp:inline distT="0" distB="0" distL="0" distR="0" wp14:anchorId="0350EE37" wp14:editId="52CF6CB3">
            <wp:extent cx="4810125" cy="2686050"/>
            <wp:effectExtent l="0" t="0" r="9525" b="0"/>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0125" cy="2686050"/>
                    </a:xfrm>
                    <a:prstGeom prst="rect">
                      <a:avLst/>
                    </a:prstGeom>
                    <a:noFill/>
                    <a:ln>
                      <a:noFill/>
                    </a:ln>
                  </pic:spPr>
                </pic:pic>
              </a:graphicData>
            </a:graphic>
          </wp:inline>
        </w:drawing>
      </w:r>
    </w:p>
    <w:p w:rsidR="00DE4BA5" w:rsidRPr="00DE4BA5" w:rsidRDefault="00DE4BA5" w:rsidP="00DE4BA5">
      <w:pPr>
        <w:ind w:firstLine="720"/>
        <w:jc w:val="center"/>
        <w:rPr>
          <w:rFonts w:ascii="Arial" w:hAnsi="Arial" w:cs="Arial"/>
          <w:color w:val="000000"/>
        </w:rPr>
      </w:pPr>
    </w:p>
    <w:p w:rsidR="00DE4BA5" w:rsidRPr="00DE4BA5" w:rsidRDefault="00DE4BA5" w:rsidP="00DE4BA5">
      <w:pPr>
        <w:ind w:firstLine="720"/>
        <w:jc w:val="center"/>
        <w:rPr>
          <w:rFonts w:ascii="Arial" w:hAnsi="Arial" w:cs="Arial"/>
          <w:bCs/>
        </w:rPr>
      </w:pPr>
      <w:r w:rsidRPr="00DE4BA5">
        <w:rPr>
          <w:rFonts w:ascii="Arial" w:hAnsi="Arial" w:cs="Arial"/>
          <w:color w:val="000000"/>
        </w:rPr>
        <w:t>Figura nr.4.3. 7</w:t>
      </w:r>
      <w:r w:rsidRPr="00DE4BA5">
        <w:rPr>
          <w:rFonts w:ascii="Arial" w:hAnsi="Arial" w:cs="Arial"/>
        </w:rPr>
        <w:t>. -</w:t>
      </w:r>
      <w:r w:rsidRPr="00DE4BA5">
        <w:rPr>
          <w:rFonts w:ascii="Arial" w:hAnsi="Arial" w:cs="Arial"/>
          <w:bCs/>
        </w:rPr>
        <w:t>Concentra</w:t>
      </w:r>
      <w:r w:rsidRPr="00DE4BA5">
        <w:rPr>
          <w:rFonts w:ascii="Arial" w:hAnsi="Tahoma" w:cs="Arial"/>
          <w:bCs/>
        </w:rPr>
        <w:t>ț</w:t>
      </w:r>
      <w:r w:rsidRPr="00DE4BA5">
        <w:rPr>
          <w:rFonts w:ascii="Arial" w:hAnsi="Arial" w:cs="Arial"/>
          <w:bCs/>
        </w:rPr>
        <w:t>iile plumbului în sedimentele din zona sondei 826 A Lebăda Vest în ianuarie 2014-mai 2015, in comparatie cu percentila 75th  a datelor de monitoring marin, perioada 2006-2012, şi fata de valoarea prag recomandata pentru calitatea sedimentelor</w:t>
      </w:r>
    </w:p>
    <w:p w:rsidR="00DE4BA5" w:rsidRPr="00DE4BA5" w:rsidRDefault="00DE4BA5" w:rsidP="00DE4BA5">
      <w:pPr>
        <w:ind w:firstLine="720"/>
        <w:jc w:val="center"/>
        <w:rPr>
          <w:rFonts w:ascii="Arial" w:hAnsi="Arial" w:cs="Arial"/>
          <w:bCs/>
        </w:rPr>
      </w:pPr>
    </w:p>
    <w:p w:rsidR="00DE4BA5" w:rsidRPr="00DE4BA5" w:rsidRDefault="00DE4BA5" w:rsidP="00DE4BA5">
      <w:pPr>
        <w:jc w:val="center"/>
        <w:rPr>
          <w:b/>
          <w:bCs/>
          <w:highlight w:val="yellow"/>
        </w:rPr>
      </w:pPr>
      <w:r w:rsidRPr="00DE4BA5">
        <w:rPr>
          <w:b/>
          <w:noProof/>
          <w:lang w:eastAsia="ro-RO"/>
        </w:rPr>
        <w:lastRenderedPageBreak/>
        <w:drawing>
          <wp:inline distT="0" distB="0" distL="0" distR="0" wp14:anchorId="7A89FC1F" wp14:editId="1A9A3417">
            <wp:extent cx="4848225" cy="3038475"/>
            <wp:effectExtent l="0" t="0" r="9525" b="9525"/>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8225" cy="3038475"/>
                    </a:xfrm>
                    <a:prstGeom prst="rect">
                      <a:avLst/>
                    </a:prstGeom>
                    <a:noFill/>
                    <a:ln>
                      <a:noFill/>
                    </a:ln>
                  </pic:spPr>
                </pic:pic>
              </a:graphicData>
            </a:graphic>
          </wp:inline>
        </w:drawing>
      </w:r>
    </w:p>
    <w:p w:rsidR="00DE4BA5" w:rsidRPr="00DE4BA5" w:rsidRDefault="00DE4BA5" w:rsidP="00DE4BA5">
      <w:pPr>
        <w:ind w:firstLine="720"/>
        <w:jc w:val="center"/>
        <w:rPr>
          <w:b/>
          <w:bCs/>
        </w:rPr>
      </w:pPr>
    </w:p>
    <w:p w:rsidR="00DE4BA5" w:rsidRPr="00DE4BA5" w:rsidRDefault="00DE4BA5" w:rsidP="00DE4BA5">
      <w:pPr>
        <w:ind w:firstLine="720"/>
        <w:jc w:val="center"/>
        <w:rPr>
          <w:b/>
          <w:bCs/>
        </w:rPr>
      </w:pPr>
    </w:p>
    <w:p w:rsidR="00DE4BA5" w:rsidRPr="00DE4BA5" w:rsidRDefault="00DE4BA5" w:rsidP="00DE4BA5">
      <w:pPr>
        <w:ind w:firstLine="720"/>
        <w:jc w:val="center"/>
        <w:rPr>
          <w:rFonts w:ascii="Arial" w:hAnsi="Arial" w:cs="Arial"/>
          <w:bCs/>
        </w:rPr>
      </w:pPr>
      <w:r w:rsidRPr="00DE4BA5">
        <w:rPr>
          <w:rFonts w:ascii="Arial" w:hAnsi="Arial" w:cs="Arial"/>
          <w:color w:val="000000"/>
        </w:rPr>
        <w:t>Figura nr.4.3. 8</w:t>
      </w:r>
      <w:r w:rsidRPr="00DE4BA5">
        <w:rPr>
          <w:rFonts w:ascii="Arial" w:hAnsi="Arial" w:cs="Arial"/>
        </w:rPr>
        <w:t xml:space="preserve">. - </w:t>
      </w:r>
      <w:r w:rsidRPr="00DE4BA5">
        <w:rPr>
          <w:rFonts w:ascii="Arial" w:hAnsi="Arial" w:cs="Arial"/>
          <w:bCs/>
        </w:rPr>
        <w:t>Concentra</w:t>
      </w:r>
      <w:r w:rsidRPr="00DE4BA5">
        <w:rPr>
          <w:rFonts w:ascii="Arial" w:hAnsi="Tahoma" w:cs="Arial"/>
          <w:bCs/>
        </w:rPr>
        <w:t>ț</w:t>
      </w:r>
      <w:r w:rsidRPr="00DE4BA5">
        <w:rPr>
          <w:rFonts w:ascii="Arial" w:hAnsi="Arial" w:cs="Arial"/>
          <w:bCs/>
        </w:rPr>
        <w:t>iile nichelului în sedimentele din zona sondei 826 A Lebăda Vest în ianuarie 2014-mai 2015, in comparatie cu percentila 75th  a datelor de monitoring marin, perioada 2006-2012, şi fata de valoarea prag recomandata pentru calitatea sedimentelor</w:t>
      </w:r>
    </w:p>
    <w:p w:rsidR="00DE4BA5" w:rsidRPr="00DE4BA5" w:rsidRDefault="00DE4BA5" w:rsidP="00DE4BA5">
      <w:pPr>
        <w:jc w:val="center"/>
        <w:rPr>
          <w:b/>
          <w:bCs/>
          <w:highlight w:val="yellow"/>
        </w:rPr>
      </w:pPr>
    </w:p>
    <w:p w:rsidR="00DE4BA5" w:rsidRPr="00DE4BA5" w:rsidRDefault="00DE4BA5" w:rsidP="00DE4BA5">
      <w:pPr>
        <w:jc w:val="center"/>
        <w:rPr>
          <w:b/>
          <w:bCs/>
          <w:highlight w:val="yellow"/>
        </w:rPr>
      </w:pPr>
      <w:r w:rsidRPr="00DE4BA5">
        <w:rPr>
          <w:b/>
          <w:noProof/>
          <w:lang w:eastAsia="ro-RO"/>
        </w:rPr>
        <w:drawing>
          <wp:inline distT="0" distB="0" distL="0" distR="0" wp14:anchorId="28CD0F87" wp14:editId="5DD97838">
            <wp:extent cx="4838700" cy="3009900"/>
            <wp:effectExtent l="0" t="0" r="0"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8700" cy="3009900"/>
                    </a:xfrm>
                    <a:prstGeom prst="rect">
                      <a:avLst/>
                    </a:prstGeom>
                    <a:noFill/>
                    <a:ln>
                      <a:noFill/>
                    </a:ln>
                  </pic:spPr>
                </pic:pic>
              </a:graphicData>
            </a:graphic>
          </wp:inline>
        </w:drawing>
      </w:r>
    </w:p>
    <w:p w:rsidR="00DE4BA5" w:rsidRPr="00DE4BA5" w:rsidRDefault="00DE4BA5" w:rsidP="00DE4BA5">
      <w:pPr>
        <w:ind w:firstLine="720"/>
        <w:jc w:val="center"/>
        <w:rPr>
          <w:rFonts w:ascii="Arial" w:hAnsi="Arial" w:cs="Arial"/>
          <w:bCs/>
        </w:rPr>
      </w:pPr>
      <w:r w:rsidRPr="00DE4BA5">
        <w:rPr>
          <w:rFonts w:ascii="Arial" w:hAnsi="Arial" w:cs="Arial"/>
          <w:color w:val="000000"/>
        </w:rPr>
        <w:lastRenderedPageBreak/>
        <w:t>Figura nr.4.3. 9</w:t>
      </w:r>
      <w:r w:rsidRPr="00DE4BA5">
        <w:rPr>
          <w:rFonts w:ascii="Arial" w:hAnsi="Arial" w:cs="Arial"/>
        </w:rPr>
        <w:t xml:space="preserve">. - </w:t>
      </w:r>
      <w:r w:rsidRPr="00DE4BA5">
        <w:rPr>
          <w:rFonts w:ascii="Arial" w:hAnsi="Arial" w:cs="Arial"/>
          <w:bCs/>
        </w:rPr>
        <w:t>Concentra</w:t>
      </w:r>
      <w:r w:rsidRPr="00DE4BA5">
        <w:rPr>
          <w:rFonts w:ascii="Arial" w:hAnsi="Tahoma" w:cs="Arial"/>
          <w:bCs/>
        </w:rPr>
        <w:t>ț</w:t>
      </w:r>
      <w:r w:rsidRPr="00DE4BA5">
        <w:rPr>
          <w:rFonts w:ascii="Arial" w:hAnsi="Arial" w:cs="Arial"/>
          <w:bCs/>
        </w:rPr>
        <w:t>iile cromului în sedimentele din zona sondei 826 A Lebăda Vest în ianuarie 2014-mai 2015, in comparatie cu percentila 75th  a datelor de monitoring marin, perioada 2006-2012, şi fata de valoarea prag recomandata pentru calitatea sedimentelor</w:t>
      </w:r>
    </w:p>
    <w:p w:rsidR="00DE4BA5" w:rsidRPr="00DE4BA5" w:rsidRDefault="00DE4BA5" w:rsidP="00DE4BA5">
      <w:pPr>
        <w:jc w:val="center"/>
        <w:rPr>
          <w:rFonts w:ascii="Arial" w:hAnsi="Arial" w:cs="Arial"/>
          <w:bCs/>
          <w:highlight w:val="yellow"/>
        </w:rPr>
      </w:pPr>
    </w:p>
    <w:p w:rsidR="00DE4BA5" w:rsidRPr="00DE4BA5" w:rsidRDefault="00DE4BA5" w:rsidP="00DE4BA5">
      <w:pPr>
        <w:jc w:val="both"/>
        <w:rPr>
          <w:b/>
          <w:bCs/>
          <w:highlight w:val="yellow"/>
        </w:rPr>
      </w:pPr>
    </w:p>
    <w:p w:rsidR="00DE4BA5" w:rsidRPr="00DE4BA5" w:rsidRDefault="00DE4BA5" w:rsidP="00DE4BA5">
      <w:pPr>
        <w:jc w:val="center"/>
        <w:rPr>
          <w:b/>
          <w:bCs/>
          <w:highlight w:val="yellow"/>
        </w:rPr>
      </w:pPr>
      <w:r w:rsidRPr="00DE4BA5">
        <w:rPr>
          <w:b/>
          <w:noProof/>
          <w:lang w:eastAsia="ro-RO"/>
        </w:rPr>
        <w:drawing>
          <wp:inline distT="0" distB="0" distL="0" distR="0" wp14:anchorId="7AE5F5CD" wp14:editId="6313A42B">
            <wp:extent cx="4819650" cy="3286125"/>
            <wp:effectExtent l="0" t="0" r="0" b="9525"/>
            <wp:docPr id="44"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19650" cy="3286125"/>
                    </a:xfrm>
                    <a:prstGeom prst="rect">
                      <a:avLst/>
                    </a:prstGeom>
                    <a:noFill/>
                    <a:ln>
                      <a:noFill/>
                    </a:ln>
                  </pic:spPr>
                </pic:pic>
              </a:graphicData>
            </a:graphic>
          </wp:inline>
        </w:drawing>
      </w:r>
    </w:p>
    <w:p w:rsidR="00DE4BA5" w:rsidRPr="00DE4BA5" w:rsidRDefault="00DE4BA5" w:rsidP="00DE4BA5">
      <w:pPr>
        <w:ind w:firstLine="720"/>
        <w:jc w:val="center"/>
        <w:rPr>
          <w:rFonts w:ascii="Arial" w:hAnsi="Arial" w:cs="Arial"/>
          <w:color w:val="000000"/>
        </w:rPr>
      </w:pPr>
    </w:p>
    <w:p w:rsidR="00DE4BA5" w:rsidRPr="00DE4BA5" w:rsidRDefault="00DE4BA5" w:rsidP="00DE4BA5">
      <w:pPr>
        <w:ind w:firstLine="720"/>
        <w:jc w:val="center"/>
        <w:rPr>
          <w:rFonts w:ascii="Arial" w:hAnsi="Arial" w:cs="Arial"/>
          <w:bCs/>
        </w:rPr>
      </w:pPr>
      <w:r w:rsidRPr="00DE4BA5">
        <w:rPr>
          <w:rFonts w:ascii="Arial" w:hAnsi="Arial" w:cs="Arial"/>
          <w:color w:val="000000"/>
        </w:rPr>
        <w:t>Figura nr.4.3.10</w:t>
      </w:r>
      <w:r w:rsidRPr="00DE4BA5">
        <w:rPr>
          <w:rFonts w:ascii="Arial" w:hAnsi="Arial" w:cs="Arial"/>
        </w:rPr>
        <w:t xml:space="preserve">. - </w:t>
      </w:r>
      <w:r w:rsidRPr="00DE4BA5">
        <w:rPr>
          <w:rFonts w:ascii="Arial" w:hAnsi="Arial" w:cs="Arial"/>
          <w:bCs/>
        </w:rPr>
        <w:t xml:space="preserve"> Concentra</w:t>
      </w:r>
      <w:r w:rsidRPr="00DE4BA5">
        <w:rPr>
          <w:rFonts w:ascii="Arial" w:hAnsi="Tahoma" w:cs="Arial"/>
          <w:bCs/>
        </w:rPr>
        <w:t>ț</w:t>
      </w:r>
      <w:r w:rsidRPr="00DE4BA5">
        <w:rPr>
          <w:rFonts w:ascii="Arial" w:hAnsi="Arial" w:cs="Arial"/>
          <w:bCs/>
        </w:rPr>
        <w:t>iile bariului în sedimentele din zona sondei 826 A Lebăda Vest în ianuarie 2014-mai 2015, in comparatie cu percentila 75th  a datelor de monitoring marin, perioada 2006-2012</w:t>
      </w:r>
    </w:p>
    <w:p w:rsidR="00DE4BA5" w:rsidRPr="00DE4BA5" w:rsidRDefault="00DE4BA5" w:rsidP="00DE4BA5">
      <w:pPr>
        <w:ind w:firstLine="720"/>
        <w:jc w:val="center"/>
        <w:rPr>
          <w:rFonts w:ascii="Arial" w:hAnsi="Arial" w:cs="Arial"/>
          <w:bCs/>
        </w:rPr>
      </w:pPr>
    </w:p>
    <w:p w:rsidR="00DE4BA5" w:rsidRPr="00DE4BA5" w:rsidRDefault="00DE4BA5" w:rsidP="00DE4BA5">
      <w:pPr>
        <w:spacing w:line="360" w:lineRule="auto"/>
        <w:ind w:firstLine="720"/>
        <w:jc w:val="both"/>
        <w:rPr>
          <w:rFonts w:ascii="Arial" w:hAnsi="Arial" w:cs="Arial"/>
        </w:rPr>
      </w:pPr>
      <w:r w:rsidRPr="00DE4BA5">
        <w:rPr>
          <w:rFonts w:ascii="Arial" w:hAnsi="Arial" w:cs="Arial"/>
        </w:rPr>
        <w:t>Rezultatele monitorizarii metalelor grele în sedimentele superficiale din zona sondei 826 A Lebăda Vest eviden</w:t>
      </w:r>
      <w:r w:rsidRPr="00DE4BA5">
        <w:rPr>
          <w:rFonts w:ascii="Arial" w:hAnsi="Tahoma" w:cs="Arial"/>
        </w:rPr>
        <w:t>ț</w:t>
      </w:r>
      <w:r w:rsidRPr="00DE4BA5">
        <w:rPr>
          <w:rFonts w:ascii="Arial" w:hAnsi="Arial" w:cs="Arial"/>
        </w:rPr>
        <w:t>iază că în marea majoritate a cazurilor concentra</w:t>
      </w:r>
      <w:r w:rsidRPr="00DE4BA5">
        <w:rPr>
          <w:rFonts w:ascii="Arial" w:hAnsi="Tahoma" w:cs="Arial"/>
        </w:rPr>
        <w:t>ț</w:t>
      </w:r>
      <w:r w:rsidRPr="00DE4BA5">
        <w:rPr>
          <w:rFonts w:ascii="Arial" w:hAnsi="Arial" w:cs="Arial"/>
        </w:rPr>
        <w:t>iile au fost înscrise în limitele valorilor predominante ce caracterizează componentele abiotice ale ecosistemului  marin românesc, aflat sub influen</w:t>
      </w:r>
      <w:r w:rsidRPr="00DE4BA5">
        <w:rPr>
          <w:rFonts w:ascii="Arial" w:hAnsi="Tahoma" w:cs="Arial"/>
        </w:rPr>
        <w:t>ț</w:t>
      </w:r>
      <w:r w:rsidRPr="00DE4BA5">
        <w:rPr>
          <w:rFonts w:ascii="Arial" w:hAnsi="Arial" w:cs="Arial"/>
        </w:rPr>
        <w:t>a diverselor presiuni antropice sau naturale.</w:t>
      </w:r>
    </w:p>
    <w:p w:rsidR="00DE4BA5" w:rsidRPr="00DE4BA5" w:rsidRDefault="00DE4BA5" w:rsidP="00DE4BA5">
      <w:pPr>
        <w:jc w:val="both"/>
        <w:rPr>
          <w:b/>
          <w:bCs/>
          <w:highlight w:val="yellow"/>
        </w:rPr>
      </w:pPr>
    </w:p>
    <w:p w:rsidR="00DE4BA5" w:rsidRPr="00DE4BA5" w:rsidRDefault="00DE4BA5" w:rsidP="00DE4BA5">
      <w:pPr>
        <w:jc w:val="both"/>
        <w:rPr>
          <w:b/>
          <w:bCs/>
          <w:highlight w:val="yellow"/>
        </w:rPr>
      </w:pPr>
    </w:p>
    <w:p w:rsidR="00DE4BA5" w:rsidRPr="00DE4BA5" w:rsidRDefault="00DE4BA5" w:rsidP="00DE4BA5">
      <w:pPr>
        <w:jc w:val="both"/>
        <w:rPr>
          <w:b/>
          <w:bCs/>
          <w:highlight w:val="yellow"/>
        </w:rPr>
      </w:pPr>
    </w:p>
    <w:p w:rsidR="00DE4BA5" w:rsidRPr="00DE4BA5" w:rsidRDefault="00DE4BA5" w:rsidP="00DE4BA5">
      <w:pPr>
        <w:jc w:val="both"/>
        <w:rPr>
          <w:b/>
          <w:bCs/>
          <w:sz w:val="28"/>
          <w:szCs w:val="28"/>
          <w:highlight w:val="yellow"/>
          <w:lang w:val="it-IT"/>
        </w:rPr>
      </w:pPr>
      <w:r w:rsidRPr="00DE4BA5">
        <w:rPr>
          <w:rFonts w:ascii="Arial" w:hAnsi="Arial" w:cs="Arial"/>
          <w:b/>
          <w:sz w:val="28"/>
          <w:szCs w:val="28"/>
        </w:rPr>
        <w:t xml:space="preserve">          IV. 4.  Parametri biologici</w:t>
      </w:r>
    </w:p>
    <w:p w:rsidR="00DE4BA5" w:rsidRPr="00DE4BA5" w:rsidRDefault="00DE4BA5" w:rsidP="00DE4BA5">
      <w:pPr>
        <w:jc w:val="both"/>
        <w:rPr>
          <w:b/>
          <w:bCs/>
          <w:highlight w:val="yellow"/>
          <w:lang w:val="it-IT"/>
        </w:rPr>
      </w:pPr>
    </w:p>
    <w:p w:rsidR="00DE4BA5" w:rsidRPr="00DE4BA5" w:rsidRDefault="00DE4BA5" w:rsidP="00DE4BA5">
      <w:pPr>
        <w:jc w:val="both"/>
        <w:rPr>
          <w:b/>
          <w:bCs/>
          <w:highlight w:val="yellow"/>
          <w:lang w:val="it-IT"/>
        </w:rPr>
      </w:pPr>
    </w:p>
    <w:p w:rsidR="00DE4BA5" w:rsidRPr="00DE4BA5" w:rsidRDefault="00DE4BA5" w:rsidP="00DE4BA5">
      <w:pPr>
        <w:jc w:val="both"/>
        <w:rPr>
          <w:b/>
          <w:bCs/>
          <w:highlight w:val="yellow"/>
          <w:lang w:val="it-IT"/>
        </w:rPr>
      </w:pPr>
      <w:r w:rsidRPr="00DE4BA5">
        <w:rPr>
          <w:rFonts w:ascii="Arial" w:hAnsi="Arial" w:cs="Arial"/>
          <w:b/>
          <w:lang w:val="pt-BR"/>
        </w:rPr>
        <w:t>IV. 4.1. Monitorizarea populaţiilor fitoplanctonice</w:t>
      </w:r>
    </w:p>
    <w:p w:rsidR="00DE4BA5" w:rsidRPr="00DE4BA5" w:rsidRDefault="00DE4BA5" w:rsidP="00DE4BA5">
      <w:pPr>
        <w:jc w:val="both"/>
        <w:rPr>
          <w:b/>
          <w:bCs/>
          <w:highlight w:val="yellow"/>
          <w:lang w:val="it-IT"/>
        </w:rPr>
      </w:pPr>
    </w:p>
    <w:p w:rsidR="00DE4BA5" w:rsidRPr="00DE4BA5" w:rsidRDefault="00DE4BA5" w:rsidP="00DE4BA5">
      <w:pPr>
        <w:tabs>
          <w:tab w:val="left" w:pos="1320"/>
        </w:tabs>
        <w:spacing w:line="360" w:lineRule="auto"/>
        <w:ind w:firstLine="540"/>
        <w:jc w:val="both"/>
      </w:pPr>
      <w:r w:rsidRPr="00DE4BA5">
        <w:rPr>
          <w:rFonts w:ascii="Arial" w:hAnsi="Arial" w:cs="Arial"/>
        </w:rPr>
        <w:t>Fitoplanctonul, care constituie totalitatea formelor vegetale unicelulare din masa apei, este principalul producător primar ce formează baza piramidei trofice marine, şi în acelaşi timp, consumatorul nutrienţilor anorganici şi organici, care intră în mare prin sistemele fluviale şi deversările de ape uzate.</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Studiul fitoplanctonului se bazează pe rezultatele analizelor calitative şi cantitative a </w:t>
      </w:r>
      <w:r w:rsidRPr="00DE4BA5">
        <w:rPr>
          <w:rFonts w:ascii="Arial" w:eastAsia="Malgun Gothic" w:hAnsi="Arial" w:cs="Arial"/>
          <w:lang w:eastAsia="ko-KR"/>
        </w:rPr>
        <w:t>4</w:t>
      </w:r>
      <w:r w:rsidRPr="00DE4BA5">
        <w:rPr>
          <w:rFonts w:ascii="Arial" w:hAnsi="Arial" w:cs="Arial"/>
        </w:rPr>
        <w:t xml:space="preserve"> probe colectate în luna aprilie 2015 în apele din vecinătatea platformei de foraj marin PFSS 6. Din acestă locaţie au fost prelevate probe de la orizontul de 0m, 10m, 20m şi 40m. S-au luat în discu</w:t>
      </w:r>
      <w:r w:rsidRPr="00DE4BA5">
        <w:rPr>
          <w:rFonts w:ascii="Arial" w:hAnsi="Tahoma" w:cs="Arial"/>
        </w:rPr>
        <w:t>ț</w:t>
      </w:r>
      <w:r w:rsidRPr="00DE4BA5">
        <w:rPr>
          <w:rFonts w:ascii="Arial" w:hAnsi="Arial" w:cs="Arial"/>
        </w:rPr>
        <w:t xml:space="preserve">ie un număr de 2 probe colectate în luna ianuarie 2014 </w:t>
      </w:r>
      <w:r w:rsidRPr="00DE4BA5">
        <w:rPr>
          <w:rFonts w:ascii="Arial" w:hAnsi="Tahoma" w:cs="Arial"/>
        </w:rPr>
        <w:t>ș</w:t>
      </w:r>
      <w:r w:rsidRPr="00DE4BA5">
        <w:rPr>
          <w:rFonts w:ascii="Arial" w:hAnsi="Arial" w:cs="Arial"/>
        </w:rPr>
        <w:t xml:space="preserve">i câte 4 probe colectate în lunile decembrie 2014 </w:t>
      </w:r>
      <w:r w:rsidRPr="00DE4BA5">
        <w:rPr>
          <w:rFonts w:ascii="Arial" w:hAnsi="Tahoma" w:cs="Arial"/>
        </w:rPr>
        <w:t>ș</w:t>
      </w:r>
      <w:r w:rsidRPr="00DE4BA5">
        <w:rPr>
          <w:rFonts w:ascii="Arial" w:hAnsi="Arial" w:cs="Arial"/>
        </w:rPr>
        <w:t>i martie 2015 din apropierea platformelor PFS 6, respectiv, PGSU 6.</w:t>
      </w:r>
    </w:p>
    <w:p w:rsidR="00DE4BA5" w:rsidRPr="00DE4BA5" w:rsidRDefault="00DE4BA5" w:rsidP="00DE4BA5">
      <w:pPr>
        <w:spacing w:line="360" w:lineRule="auto"/>
        <w:ind w:firstLine="720"/>
        <w:jc w:val="both"/>
        <w:rPr>
          <w:rFonts w:ascii="Arial" w:hAnsi="Arial" w:cs="Arial"/>
        </w:rPr>
      </w:pPr>
      <w:r w:rsidRPr="00DE4BA5">
        <w:rPr>
          <w:rFonts w:ascii="Arial" w:hAnsi="Arial" w:cs="Arial"/>
        </w:rPr>
        <w:t>Pentru analiza de laborator a probelor prelevate s-a folosit metodologia standard. Astfel, probele în volum de 500 ml au fost conservate cu formaldehidă 4% şi prelucrate prin metoda sedimentării (Morozova-Vodianitkaia, 1948; Bodeanu, 1987 - 1988). Determinarea şi numărarea celulelor pe specii din fracţia de probă analizată s-a efectuat la microscopul inversat de plancton folosind obiective de 20x sau 40x. Cu datele primare astfel obţinute s-a calculat densitatea numerică (cel/L) şi biomasa umedă (mg/m</w:t>
      </w:r>
      <w:r w:rsidRPr="00DE4BA5">
        <w:rPr>
          <w:rFonts w:ascii="Arial" w:hAnsi="Arial" w:cs="Arial"/>
          <w:vertAlign w:val="superscript"/>
        </w:rPr>
        <w:t>3</w:t>
      </w:r>
      <w:r w:rsidRPr="00DE4BA5">
        <w:rPr>
          <w:rFonts w:ascii="Arial" w:hAnsi="Arial" w:cs="Arial"/>
        </w:rPr>
        <w:t>) pentru fiecare componentă specifică, pentru fiecare dintre grupele taxonomice algale şi pentru fitoplanctonul total.</w:t>
      </w:r>
    </w:p>
    <w:p w:rsidR="00DE4BA5" w:rsidRPr="00DE4BA5" w:rsidRDefault="00DE4BA5" w:rsidP="00DE4BA5">
      <w:pPr>
        <w:spacing w:line="360" w:lineRule="auto"/>
        <w:ind w:firstLine="720"/>
        <w:jc w:val="both"/>
        <w:rPr>
          <w:rFonts w:ascii="Arial" w:hAnsi="Arial" w:cs="Arial"/>
        </w:rPr>
      </w:pPr>
      <w:r w:rsidRPr="00DE4BA5">
        <w:rPr>
          <w:rFonts w:ascii="Arial" w:hAnsi="Arial" w:cs="Arial"/>
        </w:rPr>
        <w:t>În urma analizei celor 4 probe s-au identificat în total 39 specii (Tabel nr. 4.4.1) ce aparţin la 5 grupe taxonomice (Bacillariophyta, Dinoflagellata, Cyanobacteria, Chrysophyta şi Cryptophyta). Analizând compoziţia taxonomică se remarcă dominanţa dinoflagelatelor  în proporţie de 46%, urmate de diatomee (Bacillariophyta) cu un procent de 36% (Figura nr.4.4.1). Celelalte grupe au fost reprezentate de mai pu</w:t>
      </w:r>
      <w:r w:rsidRPr="00DE4BA5">
        <w:rPr>
          <w:rFonts w:ascii="Arial" w:hAnsi="Tahoma" w:cs="Arial"/>
        </w:rPr>
        <w:t>ț</w:t>
      </w:r>
      <w:r w:rsidRPr="00DE4BA5">
        <w:rPr>
          <w:rFonts w:ascii="Arial" w:hAnsi="Arial" w:cs="Arial"/>
        </w:rPr>
        <w:t>ine specii, contribuind împreună la 18% din compozi</w:t>
      </w:r>
      <w:r w:rsidRPr="00DE4BA5">
        <w:rPr>
          <w:rFonts w:ascii="Arial" w:hAnsi="Tahoma" w:cs="Arial"/>
        </w:rPr>
        <w:t>ț</w:t>
      </w:r>
      <w:r w:rsidRPr="00DE4BA5">
        <w:rPr>
          <w:rFonts w:ascii="Arial" w:hAnsi="Arial" w:cs="Arial"/>
        </w:rPr>
        <w:t xml:space="preserve">ia fitoplanctonului din această zonă (crisofitele </w:t>
      </w:r>
      <w:r w:rsidRPr="00DE4BA5">
        <w:rPr>
          <w:rFonts w:ascii="Arial" w:hAnsi="Tahoma" w:cs="Arial"/>
        </w:rPr>
        <w:t>ș</w:t>
      </w:r>
      <w:r w:rsidRPr="00DE4BA5">
        <w:rPr>
          <w:rFonts w:ascii="Arial" w:hAnsi="Arial" w:cs="Arial"/>
        </w:rPr>
        <w:t xml:space="preserve">i criptofitele cu câte 8%, iar cianobacteriile au fost reprezentate de o singură specie). </w:t>
      </w:r>
    </w:p>
    <w:p w:rsidR="00DE4BA5" w:rsidRPr="00DE4BA5" w:rsidRDefault="00DE4BA5" w:rsidP="00DE4BA5">
      <w:pPr>
        <w:spacing w:line="360" w:lineRule="auto"/>
        <w:ind w:firstLine="720"/>
        <w:jc w:val="both"/>
        <w:rPr>
          <w:rFonts w:ascii="Arial" w:hAnsi="Arial" w:cs="Arial"/>
        </w:rPr>
      </w:pPr>
      <w:r w:rsidRPr="00DE4BA5">
        <w:rPr>
          <w:rFonts w:ascii="Arial" w:hAnsi="Arial" w:cs="Arial"/>
        </w:rPr>
        <w:t>Această situa</w:t>
      </w:r>
      <w:r w:rsidRPr="00DE4BA5">
        <w:rPr>
          <w:rFonts w:ascii="Arial" w:hAnsi="Tahoma" w:cs="Arial"/>
        </w:rPr>
        <w:t>ț</w:t>
      </w:r>
      <w:r w:rsidRPr="00DE4BA5">
        <w:rPr>
          <w:rFonts w:ascii="Arial" w:hAnsi="Arial" w:cs="Arial"/>
        </w:rPr>
        <w:t>ie este u</w:t>
      </w:r>
      <w:r w:rsidRPr="00DE4BA5">
        <w:rPr>
          <w:rFonts w:ascii="Arial" w:hAnsi="Tahoma" w:cs="Arial"/>
        </w:rPr>
        <w:t>ș</w:t>
      </w:r>
      <w:r w:rsidRPr="00DE4BA5">
        <w:rPr>
          <w:rFonts w:ascii="Arial" w:hAnsi="Arial" w:cs="Arial"/>
        </w:rPr>
        <w:t>or diferită de cea întâlnită în luna decembrie, când diatomeele au fost reprezentate prin mai multe specii (15) decât dinoflagelatele (9), fiind dominante în compozi</w:t>
      </w:r>
      <w:r w:rsidRPr="00DE4BA5">
        <w:rPr>
          <w:rFonts w:ascii="Arial" w:hAnsi="Tahoma" w:cs="Arial"/>
        </w:rPr>
        <w:t>ț</w:t>
      </w:r>
      <w:r w:rsidRPr="00DE4BA5">
        <w:rPr>
          <w:rFonts w:ascii="Arial" w:hAnsi="Arial" w:cs="Arial"/>
        </w:rPr>
        <w:t>ia fitoplanctonului cu un procent de 42%.</w:t>
      </w:r>
    </w:p>
    <w:p w:rsidR="00DE4BA5" w:rsidRPr="00DE4BA5" w:rsidRDefault="00DE4BA5" w:rsidP="00DE4BA5">
      <w:pPr>
        <w:spacing w:line="360" w:lineRule="auto"/>
        <w:ind w:firstLine="720"/>
        <w:jc w:val="both"/>
        <w:rPr>
          <w:rFonts w:ascii="Arial" w:hAnsi="Arial" w:cs="Arial"/>
          <w:noProof/>
        </w:rPr>
      </w:pPr>
      <w:r w:rsidRPr="00DE4BA5">
        <w:rPr>
          <w:rFonts w:ascii="Arial" w:hAnsi="Arial" w:cs="Arial"/>
          <w:noProof/>
        </w:rPr>
        <w:lastRenderedPageBreak/>
        <w:t xml:space="preserve">Comparând structura calitativă a fitoplanctonului din luna aprilie cu cea din luna decembrie, ianuarie </w:t>
      </w:r>
      <w:r w:rsidRPr="00DE4BA5">
        <w:rPr>
          <w:rFonts w:ascii="Arial" w:hAnsi="Tahoma" w:cs="Arial"/>
          <w:noProof/>
        </w:rPr>
        <w:t>ș</w:t>
      </w:r>
      <w:r w:rsidRPr="00DE4BA5">
        <w:rPr>
          <w:rFonts w:ascii="Arial" w:hAnsi="Arial" w:cs="Arial"/>
          <w:noProof/>
        </w:rPr>
        <w:t>i martie, nu se observă o diferen</w:t>
      </w:r>
      <w:r w:rsidRPr="00DE4BA5">
        <w:rPr>
          <w:rFonts w:ascii="Arial" w:hAnsi="Tahoma" w:cs="Arial"/>
          <w:noProof/>
        </w:rPr>
        <w:t>ț</w:t>
      </w:r>
      <w:r w:rsidRPr="00DE4BA5">
        <w:rPr>
          <w:rFonts w:ascii="Arial" w:hAnsi="Arial" w:cs="Arial"/>
          <w:noProof/>
        </w:rPr>
        <w:t>ă semnificativă, fiind întâlni</w:t>
      </w:r>
      <w:r w:rsidRPr="00DE4BA5">
        <w:rPr>
          <w:rFonts w:ascii="Arial" w:hAnsi="Tahoma" w:cs="Arial"/>
          <w:noProof/>
        </w:rPr>
        <w:t>ț</w:t>
      </w:r>
      <w:r w:rsidRPr="00DE4BA5">
        <w:rPr>
          <w:rFonts w:ascii="Arial" w:hAnsi="Arial" w:cs="Arial"/>
          <w:noProof/>
        </w:rPr>
        <w:t>i în mare parte reprezentan</w:t>
      </w:r>
      <w:r w:rsidRPr="00DE4BA5">
        <w:rPr>
          <w:rFonts w:ascii="Arial" w:hAnsi="Tahoma" w:cs="Arial"/>
          <w:noProof/>
        </w:rPr>
        <w:t>ț</w:t>
      </w:r>
      <w:r w:rsidRPr="00DE4BA5">
        <w:rPr>
          <w:rFonts w:ascii="Arial" w:hAnsi="Arial" w:cs="Arial"/>
          <w:noProof/>
        </w:rPr>
        <w:t>i ai tuturor grupelor taxonomice. Se păstrează dominan</w:t>
      </w:r>
      <w:r w:rsidRPr="00DE4BA5">
        <w:rPr>
          <w:rFonts w:ascii="Arial" w:hAnsi="Tahoma" w:cs="Arial"/>
          <w:noProof/>
        </w:rPr>
        <w:t>ț</w:t>
      </w:r>
      <w:r w:rsidRPr="00DE4BA5">
        <w:rPr>
          <w:rFonts w:ascii="Arial" w:hAnsi="Arial" w:cs="Arial"/>
          <w:noProof/>
        </w:rPr>
        <w:t>a diatomeelor şi a dinoflagelatelor, cu mici diferen</w:t>
      </w:r>
      <w:r w:rsidRPr="00DE4BA5">
        <w:rPr>
          <w:rFonts w:ascii="Arial" w:hAnsi="Tahoma" w:cs="Arial"/>
          <w:noProof/>
        </w:rPr>
        <w:t>ț</w:t>
      </w:r>
      <w:r w:rsidRPr="00DE4BA5">
        <w:rPr>
          <w:rFonts w:ascii="Arial" w:hAnsi="Arial" w:cs="Arial"/>
          <w:noProof/>
        </w:rPr>
        <w:t xml:space="preserve">e, în luna ianuarie fiind dominante dinoflagelatele cu 44%, iar în luna decembrie </w:t>
      </w:r>
      <w:r w:rsidRPr="00DE4BA5">
        <w:rPr>
          <w:rFonts w:ascii="Arial" w:hAnsi="Tahoma" w:cs="Arial"/>
          <w:noProof/>
        </w:rPr>
        <w:t>ș</w:t>
      </w:r>
      <w:r w:rsidRPr="00DE4BA5">
        <w:rPr>
          <w:rFonts w:ascii="Arial" w:hAnsi="Arial" w:cs="Arial"/>
          <w:noProof/>
        </w:rPr>
        <w:t xml:space="preserve">i martie, diatomeele cu 41-42%. </w:t>
      </w:r>
    </w:p>
    <w:p w:rsidR="00DE4BA5" w:rsidRPr="00DE4BA5" w:rsidRDefault="00DE4BA5" w:rsidP="00DE4BA5">
      <w:pPr>
        <w:spacing w:line="360" w:lineRule="auto"/>
        <w:ind w:firstLine="720"/>
        <w:jc w:val="both"/>
        <w:rPr>
          <w:rFonts w:ascii="Arial" w:hAnsi="Arial" w:cs="Arial"/>
          <w:noProof/>
        </w:rPr>
      </w:pPr>
    </w:p>
    <w:p w:rsidR="00DE4BA5" w:rsidRPr="00DE4BA5" w:rsidRDefault="00DE4BA5" w:rsidP="00DE4BA5">
      <w:pPr>
        <w:spacing w:line="360" w:lineRule="auto"/>
        <w:ind w:firstLine="720"/>
        <w:jc w:val="both"/>
        <w:rPr>
          <w:rFonts w:ascii="Arial" w:hAnsi="Arial" w:cs="Arial"/>
          <w:noProof/>
        </w:rPr>
      </w:pPr>
    </w:p>
    <w:p w:rsidR="00DE4BA5" w:rsidRPr="00DE4BA5" w:rsidRDefault="00DE4BA5" w:rsidP="00DE4BA5">
      <w:pPr>
        <w:spacing w:line="360" w:lineRule="auto"/>
        <w:ind w:firstLine="720"/>
        <w:jc w:val="center"/>
        <w:rPr>
          <w:noProof/>
        </w:rPr>
      </w:pPr>
      <w:r w:rsidRPr="00DE4BA5">
        <w:rPr>
          <w:noProof/>
          <w:lang w:eastAsia="ro-RO"/>
        </w:rPr>
        <w:drawing>
          <wp:anchor distT="298704" distB="110236" distL="309372" distR="198374" simplePos="0" relativeHeight="251676672" behindDoc="0" locked="0" layoutInCell="1" allowOverlap="1" wp14:anchorId="038DF8A4" wp14:editId="78885815">
            <wp:simplePos x="0" y="0"/>
            <wp:positionH relativeFrom="column">
              <wp:posOffset>3523615</wp:posOffset>
            </wp:positionH>
            <wp:positionV relativeFrom="paragraph">
              <wp:posOffset>383540</wp:posOffset>
            </wp:positionV>
            <wp:extent cx="2523490" cy="1767840"/>
            <wp:effectExtent l="0" t="0" r="0" b="3810"/>
            <wp:wrapSquare wrapText="bothSides"/>
            <wp:docPr id="45" name="Imagin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69"/>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3490" cy="1767840"/>
                    </a:xfrm>
                    <a:prstGeom prst="rect">
                      <a:avLst/>
                    </a:prstGeom>
                    <a:noFill/>
                  </pic:spPr>
                </pic:pic>
              </a:graphicData>
            </a:graphic>
            <wp14:sizeRelH relativeFrom="page">
              <wp14:pctWidth>0</wp14:pctWidth>
            </wp14:sizeRelH>
            <wp14:sizeRelV relativeFrom="page">
              <wp14:pctHeight>0</wp14:pctHeight>
            </wp14:sizeRelV>
          </wp:anchor>
        </w:drawing>
      </w:r>
      <w:r w:rsidRPr="00DE4BA5">
        <w:rPr>
          <w:noProof/>
          <w:lang w:eastAsia="ro-RO"/>
        </w:rPr>
        <w:drawing>
          <wp:inline distT="0" distB="0" distL="0" distR="0" wp14:anchorId="21A819CA" wp14:editId="48F20D1C">
            <wp:extent cx="2428875" cy="2228850"/>
            <wp:effectExtent l="0" t="0" r="0" b="0"/>
            <wp:docPr id="46" name="Imagin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66"/>
                    <pic:cNvPicPr>
                      <a:picLocks noChangeArrowheads="1"/>
                    </pic:cNvPicPr>
                  </pic:nvPicPr>
                  <pic:blipFill>
                    <a:blip r:embed="rId60">
                      <a:extLst>
                        <a:ext uri="{28A0092B-C50C-407E-A947-70E740481C1C}">
                          <a14:useLocalDpi xmlns:a14="http://schemas.microsoft.com/office/drawing/2010/main" val="0"/>
                        </a:ext>
                      </a:extLst>
                    </a:blip>
                    <a:srcRect l="-25787" t="-16057" r="-34859" b="-6235"/>
                    <a:stretch>
                      <a:fillRect/>
                    </a:stretch>
                  </pic:blipFill>
                  <pic:spPr bwMode="auto">
                    <a:xfrm>
                      <a:off x="0" y="0"/>
                      <a:ext cx="2428875" cy="2228850"/>
                    </a:xfrm>
                    <a:prstGeom prst="rect">
                      <a:avLst/>
                    </a:prstGeom>
                    <a:noFill/>
                    <a:ln>
                      <a:noFill/>
                    </a:ln>
                  </pic:spPr>
                </pic:pic>
              </a:graphicData>
            </a:graphic>
          </wp:inline>
        </w:drawing>
      </w:r>
    </w:p>
    <w:p w:rsidR="00DE4BA5" w:rsidRPr="00DE4BA5" w:rsidRDefault="00DE4BA5" w:rsidP="00DE4BA5">
      <w:pPr>
        <w:spacing w:line="360" w:lineRule="auto"/>
        <w:ind w:firstLine="720"/>
        <w:jc w:val="center"/>
        <w:rPr>
          <w:noProof/>
          <w:lang w:eastAsia="ro-RO"/>
        </w:rPr>
      </w:pPr>
      <w:r w:rsidRPr="00DE4BA5">
        <w:rPr>
          <w:noProof/>
          <w:lang w:eastAsia="ro-RO"/>
        </w:rPr>
        <w:drawing>
          <wp:inline distT="0" distB="0" distL="0" distR="0" wp14:anchorId="08EDC3E4" wp14:editId="2480B7B4">
            <wp:extent cx="2009775" cy="2190750"/>
            <wp:effectExtent l="0" t="0" r="0"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5"/>
                    <pic:cNvPicPr>
                      <a:picLocks noChangeAspect="1" noChangeArrowheads="1"/>
                    </pic:cNvPicPr>
                  </pic:nvPicPr>
                  <pic:blipFill>
                    <a:blip r:embed="rId61">
                      <a:extLst>
                        <a:ext uri="{28A0092B-C50C-407E-A947-70E740481C1C}">
                          <a14:useLocalDpi xmlns:a14="http://schemas.microsoft.com/office/drawing/2010/main" val="0"/>
                        </a:ext>
                      </a:extLst>
                    </a:blip>
                    <a:srcRect l="-6454" t="-7953" r="-5634" b="-1242"/>
                    <a:stretch>
                      <a:fillRect/>
                    </a:stretch>
                  </pic:blipFill>
                  <pic:spPr bwMode="auto">
                    <a:xfrm>
                      <a:off x="0" y="0"/>
                      <a:ext cx="2009775" cy="2190750"/>
                    </a:xfrm>
                    <a:prstGeom prst="rect">
                      <a:avLst/>
                    </a:prstGeom>
                    <a:noFill/>
                    <a:ln>
                      <a:noFill/>
                    </a:ln>
                  </pic:spPr>
                </pic:pic>
              </a:graphicData>
            </a:graphic>
          </wp:inline>
        </w:drawing>
      </w:r>
      <w:r w:rsidRPr="00DE4BA5">
        <w:rPr>
          <w:noProof/>
          <w:lang w:eastAsia="ro-RO"/>
        </w:rPr>
        <w:drawing>
          <wp:inline distT="0" distB="0" distL="0" distR="0" wp14:anchorId="79143EDE" wp14:editId="18BCB99F">
            <wp:extent cx="2247900" cy="2190750"/>
            <wp:effectExtent l="0" t="0" r="0" b="0"/>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4"/>
                    <pic:cNvPicPr>
                      <a:picLocks noChangeAspect="1" noChangeArrowheads="1"/>
                    </pic:cNvPicPr>
                  </pic:nvPicPr>
                  <pic:blipFill>
                    <a:blip r:embed="rId62">
                      <a:extLst>
                        <a:ext uri="{28A0092B-C50C-407E-A947-70E740481C1C}">
                          <a14:useLocalDpi xmlns:a14="http://schemas.microsoft.com/office/drawing/2010/main" val="0"/>
                        </a:ext>
                      </a:extLst>
                    </a:blip>
                    <a:srcRect l="-17545" t="-14784" r="-12183" b="-1044"/>
                    <a:stretch>
                      <a:fillRect/>
                    </a:stretch>
                  </pic:blipFill>
                  <pic:spPr bwMode="auto">
                    <a:xfrm>
                      <a:off x="0" y="0"/>
                      <a:ext cx="2247900" cy="2190750"/>
                    </a:xfrm>
                    <a:prstGeom prst="rect">
                      <a:avLst/>
                    </a:prstGeom>
                    <a:noFill/>
                    <a:ln>
                      <a:noFill/>
                    </a:ln>
                  </pic:spPr>
                </pic:pic>
              </a:graphicData>
            </a:graphic>
          </wp:inline>
        </w:drawing>
      </w:r>
    </w:p>
    <w:p w:rsidR="00DE4BA5" w:rsidRPr="00DE4BA5" w:rsidRDefault="00DE4BA5" w:rsidP="00DE4BA5">
      <w:pPr>
        <w:spacing w:line="360" w:lineRule="auto"/>
        <w:ind w:firstLine="720"/>
        <w:jc w:val="center"/>
        <w:rPr>
          <w:noProof/>
        </w:rPr>
      </w:pPr>
      <w:r w:rsidRPr="00DE4BA5">
        <w:rPr>
          <w:noProof/>
          <w:lang w:eastAsia="ro-RO"/>
        </w:rPr>
        <w:lastRenderedPageBreak/>
        <w:drawing>
          <wp:inline distT="0" distB="0" distL="0" distR="0" wp14:anchorId="1B29BCB1" wp14:editId="2B38810F">
            <wp:extent cx="3952875" cy="2724150"/>
            <wp:effectExtent l="0" t="0" r="9525" b="0"/>
            <wp:docPr id="49" name="Imagin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63"/>
                    <pic:cNvPicPr>
                      <a:picLocks noChangeArrowheads="1"/>
                    </pic:cNvPicPr>
                  </pic:nvPicPr>
                  <pic:blipFill>
                    <a:blip r:embed="rId63">
                      <a:extLst>
                        <a:ext uri="{28A0092B-C50C-407E-A947-70E740481C1C}">
                          <a14:useLocalDpi xmlns:a14="http://schemas.microsoft.com/office/drawing/2010/main" val="0"/>
                        </a:ext>
                      </a:extLst>
                    </a:blip>
                    <a:srcRect b="-69"/>
                    <a:stretch>
                      <a:fillRect/>
                    </a:stretch>
                  </pic:blipFill>
                  <pic:spPr bwMode="auto">
                    <a:xfrm>
                      <a:off x="0" y="0"/>
                      <a:ext cx="3952875" cy="2724150"/>
                    </a:xfrm>
                    <a:prstGeom prst="rect">
                      <a:avLst/>
                    </a:prstGeom>
                    <a:noFill/>
                    <a:ln>
                      <a:noFill/>
                    </a:ln>
                  </pic:spPr>
                </pic:pic>
              </a:graphicData>
            </a:graphic>
          </wp:inline>
        </w:drawing>
      </w:r>
    </w:p>
    <w:p w:rsidR="00DE4BA5" w:rsidRPr="00DE4BA5" w:rsidRDefault="00DE4BA5" w:rsidP="00DE4BA5">
      <w:pPr>
        <w:spacing w:line="360" w:lineRule="auto"/>
        <w:jc w:val="center"/>
        <w:rPr>
          <w:rFonts w:ascii="Arial" w:hAnsi="Arial" w:cs="Arial"/>
        </w:rPr>
      </w:pPr>
      <w:r w:rsidRPr="00DE4BA5">
        <w:rPr>
          <w:rFonts w:ascii="Arial" w:hAnsi="Arial" w:cs="Arial"/>
        </w:rPr>
        <w:t>Figura nr. 4.4.1.  Compozi</w:t>
      </w:r>
      <w:r w:rsidRPr="00DE4BA5">
        <w:rPr>
          <w:rFonts w:ascii="Arial" w:hAnsi="Tahoma" w:cs="Arial"/>
        </w:rPr>
        <w:t>ț</w:t>
      </w:r>
      <w:r w:rsidRPr="00DE4BA5">
        <w:rPr>
          <w:rFonts w:ascii="Arial" w:hAnsi="Arial" w:cs="Arial"/>
        </w:rPr>
        <w:t>ia taxonomică a fitoplanctonului din zona platformelor de foraj marin</w:t>
      </w:r>
    </w:p>
    <w:p w:rsidR="00DE4BA5" w:rsidRPr="00DE4BA5" w:rsidRDefault="00DE4BA5" w:rsidP="00DE4BA5">
      <w:pPr>
        <w:spacing w:line="360" w:lineRule="auto"/>
        <w:jc w:val="center"/>
      </w:pPr>
    </w:p>
    <w:p w:rsidR="00DE4BA5" w:rsidRPr="00DE4BA5" w:rsidRDefault="00DE4BA5" w:rsidP="00DE4BA5">
      <w:pPr>
        <w:spacing w:line="360" w:lineRule="auto"/>
        <w:jc w:val="both"/>
        <w:rPr>
          <w:rFonts w:ascii="Arial" w:hAnsi="Arial" w:cs="Arial"/>
        </w:rPr>
      </w:pPr>
      <w:r w:rsidRPr="00DE4BA5">
        <w:rPr>
          <w:lang w:val="pt-BR"/>
        </w:rPr>
        <w:tab/>
      </w:r>
      <w:r w:rsidRPr="00DE4BA5">
        <w:rPr>
          <w:rFonts w:ascii="Arial" w:hAnsi="Arial" w:cs="Arial"/>
        </w:rPr>
        <w:t>Din punct de vedere cantitativ, fitoplanctonul s-a caracterizat prin populaţii reduse specifice zonei marine de larg, densităţile oscilând între 149·10</w:t>
      </w:r>
      <w:r w:rsidRPr="00DE4BA5">
        <w:rPr>
          <w:rFonts w:ascii="Arial" w:hAnsi="Arial" w:cs="Arial"/>
          <w:vertAlign w:val="superscript"/>
        </w:rPr>
        <w:t>3</w:t>
      </w:r>
      <w:r w:rsidRPr="00DE4BA5">
        <w:rPr>
          <w:rFonts w:ascii="Arial" w:hAnsi="Arial" w:cs="Arial"/>
        </w:rPr>
        <w:t xml:space="preserve"> cel/L (valoare întâlnită în orizontul de 40m) </w:t>
      </w:r>
      <w:r w:rsidRPr="00DE4BA5">
        <w:rPr>
          <w:rFonts w:ascii="Arial" w:hAnsi="Tahoma" w:cs="Arial"/>
        </w:rPr>
        <w:t>ș</w:t>
      </w:r>
      <w:r w:rsidRPr="00DE4BA5">
        <w:rPr>
          <w:rFonts w:ascii="Arial" w:hAnsi="Arial" w:cs="Arial"/>
        </w:rPr>
        <w:t>i 480·10</w:t>
      </w:r>
      <w:r w:rsidRPr="00DE4BA5">
        <w:rPr>
          <w:rFonts w:ascii="Arial" w:hAnsi="Arial" w:cs="Arial"/>
          <w:vertAlign w:val="superscript"/>
        </w:rPr>
        <w:t xml:space="preserve">3 </w:t>
      </w:r>
      <w:r w:rsidRPr="00DE4BA5">
        <w:rPr>
          <w:rFonts w:ascii="Arial" w:hAnsi="Arial" w:cs="Arial"/>
        </w:rPr>
        <w:t>cel/L (la 0m adâncime). Se observă astfel o dezvoltare redusă a fitoplanctonului cu valori u</w:t>
      </w:r>
      <w:r w:rsidRPr="00DE4BA5">
        <w:rPr>
          <w:rFonts w:ascii="Arial" w:hAnsi="Tahoma" w:cs="Arial"/>
        </w:rPr>
        <w:t>ș</w:t>
      </w:r>
      <w:r w:rsidRPr="00DE4BA5">
        <w:rPr>
          <w:rFonts w:ascii="Arial" w:hAnsi="Arial" w:cs="Arial"/>
        </w:rPr>
        <w:t>or mai ridicate decât cele din luna ianuarie (de până la 400·10</w:t>
      </w:r>
      <w:r w:rsidRPr="00DE4BA5">
        <w:rPr>
          <w:rFonts w:ascii="Arial" w:hAnsi="Arial" w:cs="Arial"/>
          <w:vertAlign w:val="superscript"/>
        </w:rPr>
        <w:t xml:space="preserve">3 </w:t>
      </w:r>
      <w:r w:rsidRPr="00DE4BA5">
        <w:rPr>
          <w:rFonts w:ascii="Arial" w:hAnsi="Arial" w:cs="Arial"/>
        </w:rPr>
        <w:t>cel/L), decembrie (de până la 175,4·10</w:t>
      </w:r>
      <w:r w:rsidRPr="00DE4BA5">
        <w:rPr>
          <w:rFonts w:ascii="Arial" w:hAnsi="Arial" w:cs="Arial"/>
          <w:vertAlign w:val="superscript"/>
        </w:rPr>
        <w:t xml:space="preserve">3 </w:t>
      </w:r>
      <w:r w:rsidRPr="00DE4BA5">
        <w:rPr>
          <w:rFonts w:ascii="Arial" w:hAnsi="Arial" w:cs="Arial"/>
        </w:rPr>
        <w:t xml:space="preserve">cel/L) </w:t>
      </w:r>
      <w:r w:rsidRPr="00DE4BA5">
        <w:rPr>
          <w:rFonts w:ascii="Arial" w:hAnsi="Tahoma" w:cs="Arial"/>
        </w:rPr>
        <w:t>ș</w:t>
      </w:r>
      <w:r w:rsidRPr="00DE4BA5">
        <w:rPr>
          <w:rFonts w:ascii="Arial" w:hAnsi="Arial" w:cs="Arial"/>
        </w:rPr>
        <w:t>i martie (de până la 286·10</w:t>
      </w:r>
      <w:r w:rsidRPr="00DE4BA5">
        <w:rPr>
          <w:rFonts w:ascii="Arial" w:hAnsi="Arial" w:cs="Arial"/>
          <w:vertAlign w:val="superscript"/>
        </w:rPr>
        <w:t xml:space="preserve">3 </w:t>
      </w:r>
      <w:r w:rsidRPr="00DE4BA5">
        <w:rPr>
          <w:rFonts w:ascii="Arial" w:hAnsi="Arial" w:cs="Arial"/>
        </w:rPr>
        <w:t>cel/L). O diferen</w:t>
      </w:r>
      <w:r w:rsidRPr="00DE4BA5">
        <w:rPr>
          <w:rFonts w:ascii="Arial" w:hAnsi="Tahoma" w:cs="Arial"/>
        </w:rPr>
        <w:t>ț</w:t>
      </w:r>
      <w:r w:rsidRPr="00DE4BA5">
        <w:rPr>
          <w:rFonts w:ascii="Arial" w:hAnsi="Arial" w:cs="Arial"/>
        </w:rPr>
        <w:t>ă semnificativă se observă în ceea ce prive</w:t>
      </w:r>
      <w:r w:rsidRPr="00DE4BA5">
        <w:rPr>
          <w:rFonts w:ascii="Arial" w:hAnsi="Tahoma" w:cs="Arial"/>
        </w:rPr>
        <w:t>ș</w:t>
      </w:r>
      <w:r w:rsidRPr="00DE4BA5">
        <w:rPr>
          <w:rFonts w:ascii="Arial" w:hAnsi="Arial" w:cs="Arial"/>
        </w:rPr>
        <w:t xml:space="preserve">te biomasa, valorile din luna decembrie, martie </w:t>
      </w:r>
      <w:r w:rsidRPr="00DE4BA5">
        <w:rPr>
          <w:rFonts w:ascii="Arial" w:hAnsi="Tahoma" w:cs="Arial"/>
        </w:rPr>
        <w:t>ș</w:t>
      </w:r>
      <w:r w:rsidRPr="00DE4BA5">
        <w:rPr>
          <w:rFonts w:ascii="Arial" w:hAnsi="Arial" w:cs="Arial"/>
        </w:rPr>
        <w:t>i aprilie fiind mai mici (de până la 420 mg/m</w:t>
      </w:r>
      <w:r w:rsidRPr="00DE4BA5">
        <w:rPr>
          <w:rFonts w:ascii="Arial" w:hAnsi="Arial" w:cs="Arial"/>
          <w:vertAlign w:val="superscript"/>
        </w:rPr>
        <w:t>3</w:t>
      </w:r>
      <w:r w:rsidRPr="00DE4BA5">
        <w:rPr>
          <w:rFonts w:ascii="Arial" w:hAnsi="Arial" w:cs="Arial"/>
        </w:rPr>
        <w:t>) decât cele din luna ianuarie (până la 1480 mg/m</w:t>
      </w:r>
      <w:r w:rsidRPr="00DE4BA5">
        <w:rPr>
          <w:rFonts w:ascii="Arial" w:hAnsi="Arial" w:cs="Arial"/>
          <w:vertAlign w:val="superscript"/>
        </w:rPr>
        <w:t>3</w:t>
      </w:r>
      <w:r w:rsidRPr="00DE4BA5">
        <w:rPr>
          <w:rFonts w:ascii="Arial" w:hAnsi="Arial" w:cs="Arial"/>
        </w:rPr>
        <w:t>), când au dominat specii de dinoflagelate cu dimensiuni mai mari (</w:t>
      </w:r>
      <w:r w:rsidRPr="00DE4BA5">
        <w:rPr>
          <w:rFonts w:ascii="Arial" w:hAnsi="Arial" w:cs="Arial"/>
          <w:i/>
        </w:rPr>
        <w:t>Neoc</w:t>
      </w:r>
      <w:r w:rsidRPr="00DE4BA5">
        <w:rPr>
          <w:rFonts w:ascii="Arial" w:eastAsia="Malgun Gothic" w:hAnsi="Arial" w:cs="Arial"/>
          <w:i/>
          <w:lang w:eastAsia="ko-KR"/>
        </w:rPr>
        <w:t>eratium fusus</w:t>
      </w:r>
      <w:r w:rsidRPr="00DE4BA5">
        <w:rPr>
          <w:rFonts w:ascii="Arial" w:eastAsia="Malgun Gothic" w:hAnsi="Arial" w:cs="Arial"/>
          <w:lang w:eastAsia="ko-KR"/>
        </w:rPr>
        <w:t xml:space="preserve">, </w:t>
      </w:r>
      <w:r w:rsidRPr="00DE4BA5">
        <w:rPr>
          <w:rFonts w:ascii="Arial" w:hAnsi="Arial" w:cs="Arial"/>
          <w:i/>
        </w:rPr>
        <w:t xml:space="preserve">Protoperidinium granii </w:t>
      </w:r>
      <w:r w:rsidRPr="00DE4BA5">
        <w:rPr>
          <w:rFonts w:ascii="Arial" w:hAnsi="Tahoma" w:cs="Arial"/>
          <w:i/>
        </w:rPr>
        <w:t>ș</w:t>
      </w:r>
      <w:r w:rsidRPr="00DE4BA5">
        <w:rPr>
          <w:rFonts w:ascii="Arial" w:hAnsi="Arial" w:cs="Arial"/>
          <w:i/>
        </w:rPr>
        <w:t xml:space="preserve">i </w:t>
      </w:r>
      <w:r w:rsidRPr="00DE4BA5">
        <w:rPr>
          <w:rFonts w:ascii="Arial" w:eastAsia="Malgun Gothic" w:hAnsi="Arial" w:cs="Arial"/>
          <w:i/>
          <w:lang w:eastAsia="ko-KR"/>
        </w:rPr>
        <w:t>Scrippsiella trochoidea</w:t>
      </w:r>
      <w:r w:rsidRPr="00DE4BA5">
        <w:rPr>
          <w:rFonts w:ascii="Arial" w:eastAsia="Malgun Gothic" w:hAnsi="Arial" w:cs="Arial"/>
          <w:lang w:eastAsia="ko-KR"/>
        </w:rPr>
        <w:t xml:space="preserve">) </w:t>
      </w:r>
      <w:r w:rsidRPr="00DE4BA5">
        <w:rPr>
          <w:rFonts w:ascii="Arial" w:hAnsi="Arial" w:cs="Arial"/>
        </w:rPr>
        <w:t>(Fig. 2).</w:t>
      </w:r>
    </w:p>
    <w:p w:rsidR="00DE4BA5" w:rsidRPr="00DE4BA5" w:rsidRDefault="00DE4BA5" w:rsidP="00DE4BA5">
      <w:pPr>
        <w:spacing w:line="360" w:lineRule="auto"/>
        <w:ind w:firstLine="720"/>
        <w:jc w:val="both"/>
        <w:rPr>
          <w:rFonts w:ascii="Arial" w:hAnsi="Arial" w:cs="Arial"/>
        </w:rPr>
      </w:pPr>
      <w:r w:rsidRPr="00DE4BA5">
        <w:rPr>
          <w:rFonts w:ascii="Arial" w:hAnsi="Arial" w:cs="Arial"/>
          <w:b/>
        </w:rPr>
        <w:t xml:space="preserve">În orizontul de 0m </w:t>
      </w:r>
      <w:r w:rsidRPr="00DE4BA5">
        <w:rPr>
          <w:rFonts w:ascii="Arial" w:hAnsi="Arial" w:cs="Arial"/>
        </w:rPr>
        <w:t>s-a înregistrat valoarea maximă a densităţii (480·10</w:t>
      </w:r>
      <w:r w:rsidRPr="00DE4BA5">
        <w:rPr>
          <w:rFonts w:ascii="Arial" w:hAnsi="Arial" w:cs="Arial"/>
          <w:vertAlign w:val="superscript"/>
        </w:rPr>
        <w:t xml:space="preserve">3 </w:t>
      </w:r>
      <w:r w:rsidRPr="00DE4BA5">
        <w:rPr>
          <w:rFonts w:ascii="Arial" w:hAnsi="Arial" w:cs="Arial"/>
        </w:rPr>
        <w:t xml:space="preserve">cel/L) datorită dezvoltării speciei de diatomee, </w:t>
      </w:r>
      <w:r w:rsidRPr="00DE4BA5">
        <w:rPr>
          <w:rFonts w:ascii="Arial" w:hAnsi="Arial" w:cs="Arial"/>
          <w:i/>
        </w:rPr>
        <w:t>Skeletonema costatum</w:t>
      </w:r>
      <w:r w:rsidRPr="00DE4BA5">
        <w:rPr>
          <w:rFonts w:ascii="Arial" w:hAnsi="Arial" w:cs="Arial"/>
        </w:rPr>
        <w:t xml:space="preserve"> (429·10</w:t>
      </w:r>
      <w:r w:rsidRPr="00DE4BA5">
        <w:rPr>
          <w:rFonts w:ascii="Arial" w:hAnsi="Arial" w:cs="Arial"/>
          <w:vertAlign w:val="superscript"/>
        </w:rPr>
        <w:t xml:space="preserve">3 </w:t>
      </w:r>
      <w:r w:rsidRPr="00DE4BA5">
        <w:rPr>
          <w:rFonts w:ascii="Arial" w:hAnsi="Arial" w:cs="Arial"/>
        </w:rPr>
        <w:t xml:space="preserve">cel/L). </w:t>
      </w:r>
    </w:p>
    <w:p w:rsidR="00DE4BA5" w:rsidRPr="00DE4BA5" w:rsidRDefault="00DE4BA5" w:rsidP="00DE4BA5">
      <w:pPr>
        <w:spacing w:line="360" w:lineRule="auto"/>
        <w:ind w:firstLine="720"/>
        <w:jc w:val="both"/>
        <w:rPr>
          <w:rFonts w:ascii="Arial" w:hAnsi="Arial" w:cs="Arial"/>
        </w:rPr>
      </w:pPr>
      <w:r w:rsidRPr="00DE4BA5">
        <w:rPr>
          <w:rFonts w:ascii="Arial" w:hAnsi="Arial" w:cs="Arial"/>
        </w:rPr>
        <w:t>Alte diatomee importante care au înregistrat valorile maxime în orizontul 0-10m au fost:</w:t>
      </w:r>
      <w:r w:rsidRPr="00DE4BA5">
        <w:rPr>
          <w:rFonts w:ascii="Arial" w:hAnsi="Arial" w:cs="Arial"/>
          <w:i/>
        </w:rPr>
        <w:t xml:space="preserve"> Chaetoceros socialis </w:t>
      </w:r>
      <w:r w:rsidRPr="00DE4BA5">
        <w:rPr>
          <w:rFonts w:ascii="Arial" w:hAnsi="Arial" w:cs="Arial"/>
        </w:rPr>
        <w:t>(55,2·10</w:t>
      </w:r>
      <w:r w:rsidRPr="00DE4BA5">
        <w:rPr>
          <w:rFonts w:ascii="Arial" w:hAnsi="Arial" w:cs="Arial"/>
          <w:vertAlign w:val="superscript"/>
        </w:rPr>
        <w:t xml:space="preserve">3 </w:t>
      </w:r>
      <w:r w:rsidRPr="00DE4BA5">
        <w:rPr>
          <w:rFonts w:ascii="Arial" w:hAnsi="Arial" w:cs="Arial"/>
        </w:rPr>
        <w:t>cel/L</w:t>
      </w:r>
      <w:r w:rsidRPr="00DE4BA5">
        <w:rPr>
          <w:rFonts w:ascii="Arial" w:hAnsi="Arial" w:cs="Arial"/>
          <w:i/>
        </w:rPr>
        <w:t xml:space="preserve"> </w:t>
      </w:r>
      <w:r w:rsidRPr="00DE4BA5">
        <w:rPr>
          <w:rFonts w:ascii="Arial" w:hAnsi="Tahoma" w:cs="Arial"/>
        </w:rPr>
        <w:t>ș</w:t>
      </w:r>
      <w:r w:rsidRPr="00DE4BA5">
        <w:rPr>
          <w:rFonts w:ascii="Arial" w:hAnsi="Arial" w:cs="Arial"/>
        </w:rPr>
        <w:t>i 12,3 mg/m</w:t>
      </w:r>
      <w:r w:rsidRPr="00DE4BA5">
        <w:rPr>
          <w:rFonts w:ascii="Arial" w:hAnsi="Arial" w:cs="Arial"/>
          <w:vertAlign w:val="superscript"/>
        </w:rPr>
        <w:t>3</w:t>
      </w:r>
      <w:r w:rsidRPr="00DE4BA5">
        <w:rPr>
          <w:rFonts w:ascii="Arial" w:hAnsi="Arial" w:cs="Arial"/>
        </w:rPr>
        <w:t>),</w:t>
      </w:r>
      <w:r w:rsidRPr="00DE4BA5">
        <w:rPr>
          <w:rFonts w:ascii="Arial" w:hAnsi="Arial" w:cs="Arial"/>
          <w:i/>
        </w:rPr>
        <w:t xml:space="preserve"> Chaetoceros curvisetus</w:t>
      </w:r>
      <w:r w:rsidRPr="00DE4BA5">
        <w:rPr>
          <w:rFonts w:ascii="Arial" w:hAnsi="Arial" w:cs="Arial"/>
        </w:rPr>
        <w:t xml:space="preserve"> (53,2·10</w:t>
      </w:r>
      <w:r w:rsidRPr="00DE4BA5">
        <w:rPr>
          <w:rFonts w:ascii="Arial" w:hAnsi="Arial" w:cs="Arial"/>
          <w:vertAlign w:val="superscript"/>
        </w:rPr>
        <w:t xml:space="preserve">3 </w:t>
      </w:r>
      <w:r w:rsidRPr="00DE4BA5">
        <w:rPr>
          <w:rFonts w:ascii="Arial" w:hAnsi="Arial" w:cs="Arial"/>
        </w:rPr>
        <w:t>cel/L</w:t>
      </w:r>
      <w:r w:rsidRPr="00DE4BA5">
        <w:rPr>
          <w:rFonts w:ascii="Arial" w:hAnsi="Arial" w:cs="Arial"/>
          <w:i/>
        </w:rPr>
        <w:t xml:space="preserve"> </w:t>
      </w:r>
      <w:r w:rsidRPr="00DE4BA5">
        <w:rPr>
          <w:rFonts w:ascii="Arial" w:hAnsi="Tahoma" w:cs="Arial"/>
        </w:rPr>
        <w:t>ș</w:t>
      </w:r>
      <w:r w:rsidRPr="00DE4BA5">
        <w:rPr>
          <w:rFonts w:ascii="Arial" w:hAnsi="Arial" w:cs="Arial"/>
        </w:rPr>
        <w:t>i 32 mg/m</w:t>
      </w:r>
      <w:r w:rsidRPr="00DE4BA5">
        <w:rPr>
          <w:rFonts w:ascii="Arial" w:hAnsi="Arial" w:cs="Arial"/>
          <w:vertAlign w:val="superscript"/>
        </w:rPr>
        <w:t>3</w:t>
      </w:r>
      <w:r w:rsidRPr="00DE4BA5">
        <w:rPr>
          <w:rFonts w:ascii="Arial" w:hAnsi="Arial" w:cs="Arial"/>
        </w:rPr>
        <w:t>)</w:t>
      </w:r>
      <w:r w:rsidRPr="00DE4BA5">
        <w:rPr>
          <w:rFonts w:ascii="Arial" w:hAnsi="Arial" w:cs="Arial"/>
          <w:i/>
        </w:rPr>
        <w:t xml:space="preserve"> </w:t>
      </w:r>
      <w:r w:rsidRPr="00DE4BA5">
        <w:rPr>
          <w:rFonts w:ascii="Arial" w:hAnsi="Tahoma" w:cs="Arial"/>
        </w:rPr>
        <w:t>ș</w:t>
      </w:r>
      <w:r w:rsidRPr="00DE4BA5">
        <w:rPr>
          <w:rFonts w:ascii="Arial" w:hAnsi="Arial" w:cs="Arial"/>
        </w:rPr>
        <w:t>i</w:t>
      </w:r>
      <w:r w:rsidRPr="00DE4BA5">
        <w:rPr>
          <w:rFonts w:ascii="Arial" w:hAnsi="Arial" w:cs="Arial"/>
          <w:i/>
        </w:rPr>
        <w:t xml:space="preserve"> Pseudo-nitzschia delicatissima</w:t>
      </w:r>
      <w:r w:rsidRPr="00DE4BA5">
        <w:rPr>
          <w:rFonts w:ascii="Arial" w:hAnsi="Arial" w:cs="Arial"/>
        </w:rPr>
        <w:t xml:space="preserve"> (13,2·10</w:t>
      </w:r>
      <w:r w:rsidRPr="00DE4BA5">
        <w:rPr>
          <w:rFonts w:ascii="Arial" w:hAnsi="Arial" w:cs="Arial"/>
          <w:vertAlign w:val="superscript"/>
        </w:rPr>
        <w:t xml:space="preserve">3 </w:t>
      </w:r>
      <w:r w:rsidRPr="00DE4BA5">
        <w:rPr>
          <w:rFonts w:ascii="Arial" w:hAnsi="Arial" w:cs="Arial"/>
        </w:rPr>
        <w:t>cel/L</w:t>
      </w:r>
      <w:r w:rsidRPr="00DE4BA5">
        <w:rPr>
          <w:rFonts w:ascii="Arial" w:hAnsi="Arial" w:cs="Arial"/>
          <w:i/>
        </w:rPr>
        <w:t xml:space="preserve"> </w:t>
      </w:r>
      <w:r w:rsidRPr="00DE4BA5">
        <w:rPr>
          <w:rFonts w:ascii="Arial" w:hAnsi="Tahoma" w:cs="Arial"/>
        </w:rPr>
        <w:t>ș</w:t>
      </w:r>
      <w:r w:rsidRPr="00DE4BA5">
        <w:rPr>
          <w:rFonts w:ascii="Arial" w:hAnsi="Arial" w:cs="Arial"/>
        </w:rPr>
        <w:t>i 3,3 mg/m</w:t>
      </w:r>
      <w:r w:rsidRPr="00DE4BA5">
        <w:rPr>
          <w:rFonts w:ascii="Arial" w:hAnsi="Arial" w:cs="Arial"/>
          <w:vertAlign w:val="superscript"/>
        </w:rPr>
        <w:t>3</w:t>
      </w:r>
      <w:r w:rsidRPr="00DE4BA5">
        <w:rPr>
          <w:rFonts w:ascii="Arial" w:hAnsi="Arial" w:cs="Arial"/>
        </w:rPr>
        <w:t xml:space="preserve">). </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Dintre celelalte grupe, se remarcă cocolitoforidul, </w:t>
      </w:r>
      <w:r w:rsidRPr="00DE4BA5">
        <w:rPr>
          <w:rFonts w:ascii="Arial" w:hAnsi="Arial" w:cs="Arial"/>
          <w:i/>
        </w:rPr>
        <w:t>Emiliania</w:t>
      </w:r>
      <w:r w:rsidRPr="00DE4BA5">
        <w:rPr>
          <w:rFonts w:ascii="Arial" w:hAnsi="Arial" w:cs="Arial"/>
        </w:rPr>
        <w:t xml:space="preserve"> </w:t>
      </w:r>
      <w:r w:rsidRPr="00DE4BA5">
        <w:rPr>
          <w:rFonts w:ascii="Arial" w:hAnsi="Arial" w:cs="Arial"/>
          <w:i/>
        </w:rPr>
        <w:t>huxleyi</w:t>
      </w:r>
      <w:r w:rsidRPr="00DE4BA5">
        <w:rPr>
          <w:rFonts w:ascii="Arial" w:hAnsi="Arial" w:cs="Arial"/>
        </w:rPr>
        <w:t xml:space="preserve"> (17,9·10</w:t>
      </w:r>
      <w:r w:rsidRPr="00DE4BA5">
        <w:rPr>
          <w:rFonts w:ascii="Arial" w:hAnsi="Arial" w:cs="Arial"/>
          <w:vertAlign w:val="superscript"/>
        </w:rPr>
        <w:t xml:space="preserve">3 </w:t>
      </w:r>
      <w:r w:rsidRPr="00DE4BA5">
        <w:rPr>
          <w:rFonts w:ascii="Arial" w:hAnsi="Arial" w:cs="Arial"/>
        </w:rPr>
        <w:t xml:space="preserve">cel/L) </w:t>
      </w:r>
      <w:r w:rsidRPr="00DE4BA5">
        <w:rPr>
          <w:rFonts w:ascii="Arial" w:hAnsi="Tahoma" w:cs="Arial"/>
        </w:rPr>
        <w:t>ș</w:t>
      </w:r>
      <w:r w:rsidRPr="00DE4BA5">
        <w:rPr>
          <w:rFonts w:ascii="Arial" w:hAnsi="Arial" w:cs="Arial"/>
        </w:rPr>
        <w:t xml:space="preserve">i cyanobacteria </w:t>
      </w:r>
      <w:r w:rsidRPr="00DE4BA5">
        <w:rPr>
          <w:rFonts w:ascii="Arial" w:hAnsi="Arial" w:cs="Arial"/>
          <w:i/>
        </w:rPr>
        <w:t>Phormidium hormoides</w:t>
      </w:r>
      <w:r w:rsidRPr="00DE4BA5">
        <w:rPr>
          <w:rFonts w:ascii="Arial" w:hAnsi="Arial" w:cs="Arial"/>
        </w:rPr>
        <w:t xml:space="preserve"> (11,4·10</w:t>
      </w:r>
      <w:r w:rsidRPr="00DE4BA5">
        <w:rPr>
          <w:rFonts w:ascii="Arial" w:hAnsi="Arial" w:cs="Arial"/>
          <w:vertAlign w:val="superscript"/>
        </w:rPr>
        <w:t xml:space="preserve">3 </w:t>
      </w:r>
      <w:r w:rsidRPr="00DE4BA5">
        <w:rPr>
          <w:rFonts w:ascii="Arial" w:hAnsi="Arial" w:cs="Arial"/>
        </w:rPr>
        <w:t>cel/L)).</w:t>
      </w:r>
    </w:p>
    <w:p w:rsidR="00DE4BA5" w:rsidRPr="00DE4BA5" w:rsidRDefault="00DE4BA5" w:rsidP="00DE4BA5">
      <w:pPr>
        <w:spacing w:line="360" w:lineRule="auto"/>
        <w:ind w:firstLine="720"/>
        <w:jc w:val="both"/>
        <w:rPr>
          <w:rFonts w:ascii="Arial" w:hAnsi="Arial" w:cs="Arial"/>
          <w:noProof/>
        </w:rPr>
      </w:pPr>
      <w:r w:rsidRPr="00DE4BA5">
        <w:rPr>
          <w:rFonts w:ascii="Arial" w:hAnsi="Arial" w:cs="Arial"/>
          <w:b/>
        </w:rPr>
        <w:lastRenderedPageBreak/>
        <w:t xml:space="preserve">Cele mai mici valori </w:t>
      </w:r>
      <w:r w:rsidRPr="00DE4BA5">
        <w:rPr>
          <w:rFonts w:ascii="Arial" w:hAnsi="Arial" w:cs="Arial"/>
        </w:rPr>
        <w:t>ale densită</w:t>
      </w:r>
      <w:r w:rsidRPr="00DE4BA5">
        <w:rPr>
          <w:rFonts w:ascii="Arial" w:hAnsi="Tahoma" w:cs="Arial"/>
        </w:rPr>
        <w:t>ț</w:t>
      </w:r>
      <w:r w:rsidRPr="00DE4BA5">
        <w:rPr>
          <w:rFonts w:ascii="Arial" w:hAnsi="Arial" w:cs="Arial"/>
        </w:rPr>
        <w:t>ii (149·10</w:t>
      </w:r>
      <w:r w:rsidRPr="00DE4BA5">
        <w:rPr>
          <w:rFonts w:ascii="Arial" w:hAnsi="Arial" w:cs="Arial"/>
          <w:vertAlign w:val="superscript"/>
        </w:rPr>
        <w:t xml:space="preserve">3 </w:t>
      </w:r>
      <w:r w:rsidRPr="00DE4BA5">
        <w:rPr>
          <w:rFonts w:ascii="Arial" w:hAnsi="Arial" w:cs="Arial"/>
        </w:rPr>
        <w:t xml:space="preserve">cel/L) </w:t>
      </w:r>
      <w:r w:rsidRPr="00DE4BA5">
        <w:rPr>
          <w:rFonts w:ascii="Arial" w:hAnsi="Tahoma" w:cs="Arial"/>
        </w:rPr>
        <w:t>ș</w:t>
      </w:r>
      <w:r w:rsidRPr="00DE4BA5">
        <w:rPr>
          <w:rFonts w:ascii="Arial" w:hAnsi="Arial" w:cs="Arial"/>
        </w:rPr>
        <w:t>i biomasei microalgelor (103,5 mg/m</w:t>
      </w:r>
      <w:r w:rsidRPr="00DE4BA5">
        <w:rPr>
          <w:rFonts w:ascii="Arial" w:hAnsi="Arial" w:cs="Arial"/>
          <w:vertAlign w:val="superscript"/>
        </w:rPr>
        <w:t>3</w:t>
      </w:r>
      <w:r w:rsidRPr="00DE4BA5">
        <w:rPr>
          <w:rFonts w:ascii="Arial" w:hAnsi="Arial" w:cs="Arial"/>
        </w:rPr>
        <w:t>) s-au înregistrat în</w:t>
      </w:r>
      <w:r w:rsidRPr="00DE4BA5">
        <w:rPr>
          <w:rFonts w:ascii="Arial" w:hAnsi="Arial" w:cs="Arial"/>
          <w:b/>
        </w:rPr>
        <w:t xml:space="preserve"> orizontul de adânc </w:t>
      </w:r>
      <w:r w:rsidRPr="00DE4BA5">
        <w:rPr>
          <w:rFonts w:ascii="Arial" w:hAnsi="Arial" w:cs="Arial"/>
        </w:rPr>
        <w:t>(40m).</w:t>
      </w:r>
      <w:r w:rsidRPr="00DE4BA5">
        <w:rPr>
          <w:rFonts w:ascii="Arial" w:hAnsi="Arial" w:cs="Arial"/>
          <w:noProof/>
        </w:rPr>
        <w:t xml:space="preserve"> </w:t>
      </w:r>
    </w:p>
    <w:p w:rsidR="00DE4BA5" w:rsidRPr="00DE4BA5" w:rsidRDefault="00DE4BA5" w:rsidP="00DE4BA5">
      <w:pPr>
        <w:spacing w:line="360" w:lineRule="auto"/>
        <w:ind w:firstLine="720"/>
        <w:jc w:val="both"/>
        <w:rPr>
          <w:rFonts w:ascii="Arial" w:hAnsi="Arial" w:cs="Arial"/>
          <w:noProof/>
        </w:rPr>
      </w:pPr>
      <w:r w:rsidRPr="00DE4BA5">
        <w:rPr>
          <w:rFonts w:ascii="Arial" w:hAnsi="Arial" w:cs="Arial"/>
          <w:noProof/>
        </w:rPr>
        <w:t>Se remarcă dominan</w:t>
      </w:r>
      <w:r w:rsidRPr="00DE4BA5">
        <w:rPr>
          <w:rFonts w:ascii="Arial" w:hAnsi="Tahoma" w:cs="Arial"/>
          <w:noProof/>
        </w:rPr>
        <w:t>ț</w:t>
      </w:r>
      <w:r w:rsidRPr="00DE4BA5">
        <w:rPr>
          <w:rFonts w:ascii="Arial" w:hAnsi="Arial" w:cs="Arial"/>
          <w:noProof/>
        </w:rPr>
        <w:t xml:space="preserve">a cantitativă a diatomeelor atât în luna ianuarie, cât </w:t>
      </w:r>
      <w:r w:rsidRPr="00DE4BA5">
        <w:rPr>
          <w:rFonts w:ascii="Arial" w:hAnsi="Tahoma" w:cs="Arial"/>
          <w:noProof/>
        </w:rPr>
        <w:t>ș</w:t>
      </w:r>
      <w:r w:rsidRPr="00DE4BA5">
        <w:rPr>
          <w:rFonts w:ascii="Arial" w:hAnsi="Arial" w:cs="Arial"/>
          <w:noProof/>
        </w:rPr>
        <w:t xml:space="preserve">i în lunile decembrie 2014, martie </w:t>
      </w:r>
      <w:r w:rsidRPr="00DE4BA5">
        <w:rPr>
          <w:rFonts w:ascii="Arial" w:hAnsi="Tahoma" w:cs="Arial"/>
          <w:noProof/>
        </w:rPr>
        <w:t>ș</w:t>
      </w:r>
      <w:r w:rsidRPr="00DE4BA5">
        <w:rPr>
          <w:rFonts w:ascii="Arial" w:hAnsi="Arial" w:cs="Arial"/>
          <w:noProof/>
        </w:rPr>
        <w:t>i aprilie 2015.  În schimb, în ceea ce prive</w:t>
      </w:r>
      <w:r w:rsidRPr="00DE4BA5">
        <w:rPr>
          <w:rFonts w:ascii="Arial" w:hAnsi="Tahoma" w:cs="Arial"/>
          <w:noProof/>
        </w:rPr>
        <w:t>ș</w:t>
      </w:r>
      <w:r w:rsidRPr="00DE4BA5">
        <w:rPr>
          <w:rFonts w:ascii="Arial" w:hAnsi="Arial" w:cs="Arial"/>
          <w:noProof/>
        </w:rPr>
        <w:t>te biomasa maximă înregistrată în cele 4 luni, dominan</w:t>
      </w:r>
      <w:r w:rsidRPr="00DE4BA5">
        <w:rPr>
          <w:rFonts w:ascii="Arial" w:hAnsi="Tahoma" w:cs="Arial"/>
          <w:noProof/>
        </w:rPr>
        <w:t>ț</w:t>
      </w:r>
      <w:r w:rsidRPr="00DE4BA5">
        <w:rPr>
          <w:rFonts w:ascii="Arial" w:hAnsi="Arial" w:cs="Arial"/>
          <w:noProof/>
        </w:rPr>
        <w:t xml:space="preserve">a revine dinoflagelatelor în lunile ianuarie </w:t>
      </w:r>
      <w:r w:rsidRPr="00DE4BA5">
        <w:rPr>
          <w:rFonts w:ascii="Arial" w:hAnsi="Tahoma" w:cs="Arial"/>
          <w:noProof/>
        </w:rPr>
        <w:t>ș</w:t>
      </w:r>
      <w:r w:rsidRPr="00DE4BA5">
        <w:rPr>
          <w:rFonts w:ascii="Arial" w:hAnsi="Arial" w:cs="Arial"/>
          <w:noProof/>
        </w:rPr>
        <w:t xml:space="preserve">i aprilie, specii cu o greutate mai mare </w:t>
      </w:r>
      <w:r w:rsidRPr="00DE4BA5">
        <w:rPr>
          <w:rFonts w:ascii="Arial" w:hAnsi="Tahoma" w:cs="Arial"/>
          <w:noProof/>
        </w:rPr>
        <w:t>ș</w:t>
      </w:r>
      <w:r w:rsidRPr="00DE4BA5">
        <w:rPr>
          <w:rFonts w:ascii="Arial" w:hAnsi="Arial" w:cs="Arial"/>
          <w:noProof/>
        </w:rPr>
        <w:t>i care sunt bine reprezentate din punct de vedere al diversită</w:t>
      </w:r>
      <w:r w:rsidRPr="00DE4BA5">
        <w:rPr>
          <w:rFonts w:ascii="Arial" w:hAnsi="Tahoma" w:cs="Arial"/>
          <w:noProof/>
        </w:rPr>
        <w:t>ț</w:t>
      </w:r>
      <w:r w:rsidRPr="00DE4BA5">
        <w:rPr>
          <w:rFonts w:ascii="Arial" w:hAnsi="Arial" w:cs="Arial"/>
          <w:noProof/>
        </w:rPr>
        <w:t>ii în compara</w:t>
      </w:r>
      <w:r w:rsidRPr="00DE4BA5">
        <w:rPr>
          <w:rFonts w:ascii="Arial" w:hAnsi="Tahoma" w:cs="Arial"/>
          <w:noProof/>
        </w:rPr>
        <w:t>ț</w:t>
      </w:r>
      <w:r w:rsidRPr="00DE4BA5">
        <w:rPr>
          <w:rFonts w:ascii="Arial" w:hAnsi="Arial" w:cs="Arial"/>
          <w:noProof/>
        </w:rPr>
        <w:t>ie cu celelalte grupe (</w:t>
      </w:r>
      <w:r w:rsidRPr="00DE4BA5">
        <w:rPr>
          <w:rFonts w:ascii="Arial" w:hAnsi="Arial" w:cs="Arial"/>
        </w:rPr>
        <w:t>Figura nr. 4.4.2.</w:t>
      </w:r>
      <w:r w:rsidRPr="00DE4BA5">
        <w:rPr>
          <w:rFonts w:ascii="Arial" w:hAnsi="Arial" w:cs="Arial"/>
          <w:noProof/>
        </w:rPr>
        <w:t>). Atât valorile cantitative înregistrate în luna aprilie (149-480</w:t>
      </w:r>
      <w:r w:rsidRPr="00DE4BA5">
        <w:rPr>
          <w:rFonts w:ascii="Arial" w:hAnsi="Arial" w:cs="Arial"/>
        </w:rPr>
        <w:t>·10</w:t>
      </w:r>
      <w:r w:rsidRPr="00DE4BA5">
        <w:rPr>
          <w:rFonts w:ascii="Arial" w:hAnsi="Arial" w:cs="Arial"/>
          <w:vertAlign w:val="superscript"/>
        </w:rPr>
        <w:t xml:space="preserve">3 </w:t>
      </w:r>
      <w:r w:rsidRPr="00DE4BA5">
        <w:rPr>
          <w:rFonts w:ascii="Arial" w:hAnsi="Arial" w:cs="Arial"/>
        </w:rPr>
        <w:t>cel/L</w:t>
      </w:r>
      <w:r w:rsidRPr="00DE4BA5">
        <w:rPr>
          <w:rFonts w:ascii="Arial" w:hAnsi="Arial" w:cs="Arial"/>
          <w:noProof/>
        </w:rPr>
        <w:t xml:space="preserve"> </w:t>
      </w:r>
      <w:r w:rsidRPr="00DE4BA5">
        <w:rPr>
          <w:rFonts w:ascii="Arial" w:hAnsi="Tahoma" w:cs="Arial"/>
          <w:noProof/>
        </w:rPr>
        <w:t>ș</w:t>
      </w:r>
      <w:r w:rsidRPr="00DE4BA5">
        <w:rPr>
          <w:rFonts w:ascii="Arial" w:hAnsi="Arial" w:cs="Arial"/>
          <w:noProof/>
        </w:rPr>
        <w:t>i 103,96-420</w:t>
      </w:r>
      <w:r w:rsidRPr="00DE4BA5">
        <w:rPr>
          <w:rFonts w:ascii="Arial" w:hAnsi="Arial" w:cs="Arial"/>
        </w:rPr>
        <w:t xml:space="preserve"> mg/m</w:t>
      </w:r>
      <w:r w:rsidRPr="00DE4BA5">
        <w:rPr>
          <w:rFonts w:ascii="Arial" w:hAnsi="Arial" w:cs="Arial"/>
          <w:vertAlign w:val="superscript"/>
        </w:rPr>
        <w:t>3</w:t>
      </w:r>
      <w:r w:rsidRPr="00DE4BA5">
        <w:rPr>
          <w:rFonts w:ascii="Arial" w:hAnsi="Arial" w:cs="Arial"/>
          <w:noProof/>
        </w:rPr>
        <w:t xml:space="preserve">), cât </w:t>
      </w:r>
      <w:r w:rsidRPr="00DE4BA5">
        <w:rPr>
          <w:rFonts w:ascii="Arial" w:hAnsi="Tahoma" w:cs="Arial"/>
          <w:noProof/>
        </w:rPr>
        <w:t>ș</w:t>
      </w:r>
      <w:r w:rsidRPr="00DE4BA5">
        <w:rPr>
          <w:rFonts w:ascii="Arial" w:hAnsi="Arial" w:cs="Arial"/>
          <w:noProof/>
        </w:rPr>
        <w:t>i cele atinse în lunile martie (77-286</w:t>
      </w:r>
      <w:r w:rsidRPr="00DE4BA5">
        <w:rPr>
          <w:rFonts w:ascii="Arial" w:hAnsi="Arial" w:cs="Arial"/>
        </w:rPr>
        <w:t>·10</w:t>
      </w:r>
      <w:r w:rsidRPr="00DE4BA5">
        <w:rPr>
          <w:rFonts w:ascii="Arial" w:hAnsi="Arial" w:cs="Arial"/>
          <w:vertAlign w:val="superscript"/>
        </w:rPr>
        <w:t xml:space="preserve">3 </w:t>
      </w:r>
      <w:r w:rsidRPr="00DE4BA5">
        <w:rPr>
          <w:rFonts w:ascii="Arial" w:hAnsi="Arial" w:cs="Arial"/>
        </w:rPr>
        <w:t>cel/L</w:t>
      </w:r>
      <w:r w:rsidRPr="00DE4BA5">
        <w:rPr>
          <w:rFonts w:ascii="Arial" w:hAnsi="Arial" w:cs="Arial"/>
          <w:noProof/>
        </w:rPr>
        <w:t xml:space="preserve"> </w:t>
      </w:r>
      <w:r w:rsidRPr="00DE4BA5">
        <w:rPr>
          <w:rFonts w:ascii="Arial" w:hAnsi="Tahoma" w:cs="Arial"/>
          <w:noProof/>
        </w:rPr>
        <w:t>ș</w:t>
      </w:r>
      <w:r w:rsidRPr="00DE4BA5">
        <w:rPr>
          <w:rFonts w:ascii="Arial" w:hAnsi="Arial" w:cs="Arial"/>
          <w:noProof/>
        </w:rPr>
        <w:t>i 33,96-118,65</w:t>
      </w:r>
      <w:r w:rsidRPr="00DE4BA5">
        <w:rPr>
          <w:rFonts w:ascii="Arial" w:hAnsi="Arial" w:cs="Arial"/>
        </w:rPr>
        <w:t xml:space="preserve"> mg/m</w:t>
      </w:r>
      <w:r w:rsidRPr="00DE4BA5">
        <w:rPr>
          <w:rFonts w:ascii="Arial" w:hAnsi="Arial" w:cs="Arial"/>
          <w:vertAlign w:val="superscript"/>
        </w:rPr>
        <w:t>3</w:t>
      </w:r>
      <w:r w:rsidRPr="00DE4BA5">
        <w:rPr>
          <w:rFonts w:ascii="Arial" w:hAnsi="Arial" w:cs="Arial"/>
          <w:noProof/>
        </w:rPr>
        <w:t>), ianuarie (55,04-395,72</w:t>
      </w:r>
      <w:r w:rsidRPr="00DE4BA5">
        <w:rPr>
          <w:rFonts w:ascii="Arial" w:hAnsi="Arial" w:cs="Arial"/>
        </w:rPr>
        <w:t>·10</w:t>
      </w:r>
      <w:r w:rsidRPr="00DE4BA5">
        <w:rPr>
          <w:rFonts w:ascii="Arial" w:hAnsi="Arial" w:cs="Arial"/>
          <w:vertAlign w:val="superscript"/>
        </w:rPr>
        <w:t xml:space="preserve">3 </w:t>
      </w:r>
      <w:r w:rsidRPr="00DE4BA5">
        <w:rPr>
          <w:rFonts w:ascii="Arial" w:hAnsi="Arial" w:cs="Arial"/>
        </w:rPr>
        <w:t>cel/L</w:t>
      </w:r>
      <w:r w:rsidRPr="00DE4BA5">
        <w:rPr>
          <w:rFonts w:ascii="Arial" w:hAnsi="Arial" w:cs="Arial"/>
          <w:noProof/>
        </w:rPr>
        <w:t xml:space="preserve"> </w:t>
      </w:r>
      <w:r w:rsidRPr="00DE4BA5">
        <w:rPr>
          <w:rFonts w:ascii="Arial" w:hAnsi="Tahoma" w:cs="Arial"/>
          <w:noProof/>
        </w:rPr>
        <w:t>ș</w:t>
      </w:r>
      <w:r w:rsidRPr="00DE4BA5">
        <w:rPr>
          <w:rFonts w:ascii="Arial" w:hAnsi="Arial" w:cs="Arial"/>
          <w:noProof/>
        </w:rPr>
        <w:t>i 177,7-1480,4</w:t>
      </w:r>
      <w:r w:rsidRPr="00DE4BA5">
        <w:rPr>
          <w:rFonts w:ascii="Arial" w:hAnsi="Arial" w:cs="Arial"/>
        </w:rPr>
        <w:t xml:space="preserve">  mg/m</w:t>
      </w:r>
      <w:r w:rsidRPr="00DE4BA5">
        <w:rPr>
          <w:rFonts w:ascii="Arial" w:hAnsi="Arial" w:cs="Arial"/>
          <w:vertAlign w:val="superscript"/>
        </w:rPr>
        <w:t>3</w:t>
      </w:r>
      <w:r w:rsidRPr="00DE4BA5">
        <w:rPr>
          <w:rFonts w:ascii="Arial" w:hAnsi="Arial" w:cs="Arial"/>
          <w:noProof/>
        </w:rPr>
        <w:t xml:space="preserve">) </w:t>
      </w:r>
      <w:r w:rsidRPr="00DE4BA5">
        <w:rPr>
          <w:rFonts w:ascii="Arial" w:hAnsi="Tahoma" w:cs="Arial"/>
          <w:noProof/>
        </w:rPr>
        <w:t>ș</w:t>
      </w:r>
      <w:r w:rsidRPr="00DE4BA5">
        <w:rPr>
          <w:rFonts w:ascii="Arial" w:hAnsi="Arial" w:cs="Arial"/>
          <w:noProof/>
        </w:rPr>
        <w:t>i decembrie (densită</w:t>
      </w:r>
      <w:r w:rsidRPr="00DE4BA5">
        <w:rPr>
          <w:rFonts w:ascii="Arial" w:hAnsi="Tahoma" w:cs="Arial"/>
          <w:noProof/>
        </w:rPr>
        <w:t>ț</w:t>
      </w:r>
      <w:r w:rsidRPr="00DE4BA5">
        <w:rPr>
          <w:rFonts w:ascii="Arial" w:hAnsi="Arial" w:cs="Arial"/>
          <w:noProof/>
        </w:rPr>
        <w:t>i între 28,8</w:t>
      </w:r>
      <w:r w:rsidRPr="00DE4BA5">
        <w:rPr>
          <w:rFonts w:ascii="Arial" w:hAnsi="Arial" w:cs="Arial"/>
        </w:rPr>
        <w:t>-</w:t>
      </w:r>
      <w:r w:rsidRPr="00DE4BA5">
        <w:rPr>
          <w:rFonts w:ascii="Arial" w:hAnsi="Arial" w:cs="Arial"/>
          <w:noProof/>
        </w:rPr>
        <w:t>175,4</w:t>
      </w:r>
      <w:r w:rsidRPr="00DE4BA5">
        <w:rPr>
          <w:rFonts w:ascii="Arial" w:hAnsi="Arial" w:cs="Arial"/>
        </w:rPr>
        <w:t>·10</w:t>
      </w:r>
      <w:r w:rsidRPr="00DE4BA5">
        <w:rPr>
          <w:rFonts w:ascii="Arial" w:hAnsi="Arial" w:cs="Arial"/>
          <w:vertAlign w:val="superscript"/>
        </w:rPr>
        <w:t xml:space="preserve">3 </w:t>
      </w:r>
      <w:r w:rsidRPr="00DE4BA5">
        <w:rPr>
          <w:rFonts w:ascii="Arial" w:hAnsi="Arial" w:cs="Arial"/>
        </w:rPr>
        <w:t>cel/L şi biomase între 12,6 şi 99,13 mg/m</w:t>
      </w:r>
      <w:r w:rsidRPr="00DE4BA5">
        <w:rPr>
          <w:rFonts w:ascii="Arial" w:hAnsi="Arial" w:cs="Arial"/>
          <w:vertAlign w:val="superscript"/>
        </w:rPr>
        <w:t>3</w:t>
      </w:r>
      <w:r w:rsidRPr="00DE4BA5">
        <w:rPr>
          <w:rFonts w:ascii="Arial" w:hAnsi="Arial" w:cs="Arial"/>
        </w:rPr>
        <w:t>)</w:t>
      </w:r>
      <w:r w:rsidRPr="00DE4BA5">
        <w:rPr>
          <w:rFonts w:ascii="Arial" w:hAnsi="Arial" w:cs="Arial"/>
          <w:noProof/>
        </w:rPr>
        <w:t xml:space="preserve"> se situează în domeniul de varia</w:t>
      </w:r>
      <w:r w:rsidRPr="00DE4BA5">
        <w:rPr>
          <w:rFonts w:ascii="Arial" w:hAnsi="Tahoma" w:cs="Arial"/>
          <w:noProof/>
        </w:rPr>
        <w:t>ț</w:t>
      </w:r>
      <w:r w:rsidRPr="00DE4BA5">
        <w:rPr>
          <w:rFonts w:ascii="Arial" w:hAnsi="Arial" w:cs="Arial"/>
          <w:noProof/>
        </w:rPr>
        <w:t>ie caracteristic zonei şi perioadei analizate,  neînregistrându-se fenomene de înflorire.</w:t>
      </w:r>
    </w:p>
    <w:p w:rsidR="00DE4BA5" w:rsidRPr="00DE4BA5" w:rsidRDefault="00DE4BA5" w:rsidP="00DE4BA5">
      <w:pPr>
        <w:spacing w:after="120" w:line="360" w:lineRule="auto"/>
        <w:ind w:firstLine="720"/>
        <w:jc w:val="both"/>
        <w:rPr>
          <w:rFonts w:ascii="Arial" w:eastAsia="Calibri" w:hAnsi="Arial" w:cs="Arial"/>
          <w:i/>
          <w:noProof/>
          <w:sz w:val="24"/>
          <w:szCs w:val="24"/>
          <w:lang w:eastAsia="x-none"/>
        </w:rPr>
      </w:pPr>
      <w:r w:rsidRPr="00DE4BA5">
        <w:rPr>
          <w:rFonts w:ascii="Arial" w:eastAsia="Calibri" w:hAnsi="Arial" w:cs="Arial"/>
          <w:sz w:val="24"/>
          <w:szCs w:val="24"/>
          <w:lang w:eastAsia="x-none"/>
        </w:rPr>
        <w:t>Referitor la distribuţia pe verticală a fitoplanctonului (Tabel nr.4.4.2.) se observă o dezvoltare mai mare a fitoplanctonului la suprafa</w:t>
      </w:r>
      <w:r w:rsidRPr="00DE4BA5">
        <w:rPr>
          <w:rFonts w:ascii="Arial" w:eastAsia="Calibri" w:hAnsi="Tahoma" w:cs="Arial"/>
          <w:sz w:val="24"/>
          <w:szCs w:val="24"/>
          <w:lang w:eastAsia="x-none"/>
        </w:rPr>
        <w:t>ț</w:t>
      </w:r>
      <w:r w:rsidRPr="00DE4BA5">
        <w:rPr>
          <w:rFonts w:ascii="Arial" w:eastAsia="Calibri" w:hAnsi="Arial" w:cs="Arial"/>
          <w:sz w:val="24"/>
          <w:szCs w:val="24"/>
          <w:lang w:eastAsia="x-none"/>
        </w:rPr>
        <w:t>ă, în stratul 0-20m (216-480·10</w:t>
      </w:r>
      <w:r w:rsidRPr="00DE4BA5">
        <w:rPr>
          <w:rFonts w:ascii="Arial" w:eastAsia="Calibri" w:hAnsi="Arial" w:cs="Arial"/>
          <w:sz w:val="24"/>
          <w:szCs w:val="24"/>
          <w:vertAlign w:val="superscript"/>
          <w:lang w:eastAsia="x-none"/>
        </w:rPr>
        <w:t xml:space="preserve">3 </w:t>
      </w:r>
      <w:r w:rsidRPr="00DE4BA5">
        <w:rPr>
          <w:rFonts w:ascii="Arial" w:eastAsia="Calibri" w:hAnsi="Arial" w:cs="Arial"/>
          <w:sz w:val="24"/>
          <w:szCs w:val="24"/>
          <w:lang w:eastAsia="x-none"/>
        </w:rPr>
        <w:t xml:space="preserve">cel/L </w:t>
      </w:r>
      <w:r w:rsidRPr="00DE4BA5">
        <w:rPr>
          <w:rFonts w:ascii="Arial" w:eastAsia="Calibri" w:hAnsi="Tahoma" w:cs="Arial"/>
          <w:sz w:val="24"/>
          <w:szCs w:val="24"/>
          <w:lang w:eastAsia="x-none"/>
        </w:rPr>
        <w:t>ș</w:t>
      </w:r>
      <w:r w:rsidRPr="00DE4BA5">
        <w:rPr>
          <w:rFonts w:ascii="Arial" w:eastAsia="Calibri" w:hAnsi="Arial" w:cs="Arial"/>
          <w:sz w:val="24"/>
          <w:szCs w:val="24"/>
          <w:lang w:eastAsia="x-none"/>
        </w:rPr>
        <w:t>i 127-420 mg/m</w:t>
      </w:r>
      <w:r w:rsidRPr="00DE4BA5">
        <w:rPr>
          <w:rFonts w:ascii="Arial" w:eastAsia="Calibri" w:hAnsi="Arial" w:cs="Arial"/>
          <w:sz w:val="24"/>
          <w:szCs w:val="24"/>
          <w:vertAlign w:val="superscript"/>
          <w:lang w:eastAsia="x-none"/>
        </w:rPr>
        <w:t>3</w:t>
      </w:r>
      <w:r w:rsidRPr="00DE4BA5">
        <w:rPr>
          <w:rFonts w:ascii="Arial" w:eastAsia="Calibri" w:hAnsi="Arial" w:cs="Arial"/>
          <w:sz w:val="24"/>
          <w:szCs w:val="24"/>
          <w:lang w:eastAsia="x-none"/>
        </w:rPr>
        <w:t>) fa</w:t>
      </w:r>
      <w:r w:rsidRPr="00DE4BA5">
        <w:rPr>
          <w:rFonts w:ascii="Arial" w:eastAsia="Calibri" w:hAnsi="Tahoma" w:cs="Arial"/>
          <w:sz w:val="24"/>
          <w:szCs w:val="24"/>
          <w:lang w:eastAsia="x-none"/>
        </w:rPr>
        <w:t>ț</w:t>
      </w:r>
      <w:r w:rsidRPr="00DE4BA5">
        <w:rPr>
          <w:rFonts w:ascii="Arial" w:eastAsia="Calibri" w:hAnsi="Arial" w:cs="Arial"/>
          <w:sz w:val="24"/>
          <w:szCs w:val="24"/>
          <w:lang w:eastAsia="x-none"/>
        </w:rPr>
        <w:t>ă de valorile înregistrate la adâncime (149·10</w:t>
      </w:r>
      <w:r w:rsidRPr="00DE4BA5">
        <w:rPr>
          <w:rFonts w:ascii="Arial" w:eastAsia="Calibri" w:hAnsi="Arial" w:cs="Arial"/>
          <w:sz w:val="24"/>
          <w:szCs w:val="24"/>
          <w:vertAlign w:val="superscript"/>
          <w:lang w:eastAsia="x-none"/>
        </w:rPr>
        <w:t xml:space="preserve">3 </w:t>
      </w:r>
      <w:r w:rsidRPr="00DE4BA5">
        <w:rPr>
          <w:rFonts w:ascii="Arial" w:eastAsia="Calibri" w:hAnsi="Arial" w:cs="Arial"/>
          <w:sz w:val="24"/>
          <w:szCs w:val="24"/>
          <w:lang w:eastAsia="x-none"/>
        </w:rPr>
        <w:t xml:space="preserve">cel/L </w:t>
      </w:r>
      <w:r w:rsidRPr="00DE4BA5">
        <w:rPr>
          <w:rFonts w:ascii="Arial" w:eastAsia="Calibri" w:hAnsi="Tahoma" w:cs="Arial"/>
          <w:sz w:val="24"/>
          <w:szCs w:val="24"/>
          <w:lang w:eastAsia="x-none"/>
        </w:rPr>
        <w:t>ș</w:t>
      </w:r>
      <w:r w:rsidRPr="00DE4BA5">
        <w:rPr>
          <w:rFonts w:ascii="Arial" w:eastAsia="Calibri" w:hAnsi="Arial" w:cs="Arial"/>
          <w:sz w:val="24"/>
          <w:szCs w:val="24"/>
          <w:lang w:eastAsia="x-none"/>
        </w:rPr>
        <w:t>i 103 mg/m</w:t>
      </w:r>
      <w:r w:rsidRPr="00DE4BA5">
        <w:rPr>
          <w:rFonts w:ascii="Arial" w:eastAsia="Calibri" w:hAnsi="Arial" w:cs="Arial"/>
          <w:sz w:val="24"/>
          <w:szCs w:val="24"/>
          <w:vertAlign w:val="superscript"/>
          <w:lang w:eastAsia="x-none"/>
        </w:rPr>
        <w:t>3</w:t>
      </w:r>
      <w:r w:rsidRPr="00DE4BA5">
        <w:rPr>
          <w:rFonts w:ascii="Arial" w:eastAsia="Calibri" w:hAnsi="Arial" w:cs="Arial"/>
          <w:sz w:val="24"/>
          <w:szCs w:val="24"/>
          <w:lang w:eastAsia="x-none"/>
        </w:rPr>
        <w:t>).</w:t>
      </w:r>
    </w:p>
    <w:p w:rsidR="00DE4BA5" w:rsidRPr="00DE4BA5" w:rsidRDefault="00DE4BA5" w:rsidP="00DE4BA5">
      <w:pPr>
        <w:spacing w:line="360" w:lineRule="auto"/>
        <w:jc w:val="both"/>
        <w:rPr>
          <w:b/>
          <w:noProof/>
          <w:highlight w:val="yellow"/>
        </w:rPr>
      </w:pPr>
      <w:r w:rsidRPr="00DE4BA5">
        <w:rPr>
          <w:b/>
          <w:noProof/>
          <w:lang w:eastAsia="ro-RO"/>
        </w:rPr>
        <w:drawing>
          <wp:inline distT="0" distB="0" distL="0" distR="0" wp14:anchorId="31BBDD1D" wp14:editId="0F1E7203">
            <wp:extent cx="6553200" cy="1876425"/>
            <wp:effectExtent l="0" t="0" r="0" b="9525"/>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53200" cy="1876425"/>
                    </a:xfrm>
                    <a:prstGeom prst="rect">
                      <a:avLst/>
                    </a:prstGeom>
                    <a:noFill/>
                    <a:ln>
                      <a:noFill/>
                    </a:ln>
                  </pic:spPr>
                </pic:pic>
              </a:graphicData>
            </a:graphic>
          </wp:inline>
        </w:drawing>
      </w:r>
    </w:p>
    <w:p w:rsidR="00DE4BA5" w:rsidRPr="00DE4BA5" w:rsidRDefault="00DE4BA5" w:rsidP="00DE4BA5">
      <w:pPr>
        <w:spacing w:line="360" w:lineRule="auto"/>
        <w:jc w:val="center"/>
        <w:rPr>
          <w:b/>
          <w:noProof/>
        </w:rPr>
      </w:pPr>
      <w:r w:rsidRPr="00DE4BA5">
        <w:rPr>
          <w:b/>
          <w:noProof/>
          <w:lang w:eastAsia="ro-RO"/>
        </w:rPr>
        <w:drawing>
          <wp:inline distT="0" distB="0" distL="0" distR="0" wp14:anchorId="1E0893B7" wp14:editId="4A1796EA">
            <wp:extent cx="6524625" cy="1609725"/>
            <wp:effectExtent l="0" t="0" r="9525" b="9525"/>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24625" cy="1609725"/>
                    </a:xfrm>
                    <a:prstGeom prst="rect">
                      <a:avLst/>
                    </a:prstGeom>
                    <a:noFill/>
                    <a:ln>
                      <a:noFill/>
                    </a:ln>
                  </pic:spPr>
                </pic:pic>
              </a:graphicData>
            </a:graphic>
          </wp:inline>
        </w:drawing>
      </w:r>
    </w:p>
    <w:p w:rsidR="00DE4BA5" w:rsidRPr="00DE4BA5" w:rsidRDefault="00DE4BA5" w:rsidP="00DE4BA5">
      <w:pPr>
        <w:spacing w:line="360" w:lineRule="auto"/>
        <w:jc w:val="center"/>
        <w:rPr>
          <w:rFonts w:ascii="Arial" w:hAnsi="Arial" w:cs="Arial"/>
          <w:b/>
          <w:noProof/>
          <w:highlight w:val="yellow"/>
        </w:rPr>
      </w:pPr>
      <w:r w:rsidRPr="00DE4BA5">
        <w:rPr>
          <w:rFonts w:ascii="Arial" w:hAnsi="Arial" w:cs="Arial"/>
        </w:rPr>
        <w:lastRenderedPageBreak/>
        <w:t>Figura nr. 4.4.2.</w:t>
      </w:r>
      <w:r w:rsidRPr="00DE4BA5">
        <w:rPr>
          <w:rFonts w:ascii="Arial" w:hAnsi="Arial" w:cs="Arial"/>
          <w:noProof/>
        </w:rPr>
        <w:t>Valorile densităţii şi biomasei fitoplanctonice, pe grupe taxonomice, în zona platformelor de foraj marin</w:t>
      </w:r>
    </w:p>
    <w:p w:rsidR="00DE4BA5" w:rsidRPr="00DE4BA5" w:rsidRDefault="00DE4BA5" w:rsidP="00DE4BA5">
      <w:pPr>
        <w:spacing w:line="360" w:lineRule="auto"/>
        <w:jc w:val="both"/>
        <w:rPr>
          <w:rFonts w:ascii="Arial" w:hAnsi="Arial" w:cs="Arial"/>
          <w:noProof/>
        </w:rPr>
      </w:pPr>
      <w:r w:rsidRPr="00DE4BA5">
        <w:rPr>
          <w:rFonts w:ascii="Arial" w:hAnsi="Arial" w:cs="Arial"/>
          <w:noProof/>
        </w:rPr>
        <w:t xml:space="preserve"> </w:t>
      </w:r>
    </w:p>
    <w:p w:rsidR="00DE4BA5" w:rsidRPr="00DE4BA5" w:rsidRDefault="00DE4BA5" w:rsidP="00DE4BA5">
      <w:pPr>
        <w:spacing w:line="360" w:lineRule="auto"/>
        <w:jc w:val="both"/>
        <w:rPr>
          <w:rFonts w:ascii="Arial" w:hAnsi="Arial" w:cs="Arial"/>
          <w:noProof/>
        </w:rPr>
      </w:pPr>
      <w:r w:rsidRPr="00DE4BA5">
        <w:rPr>
          <w:rFonts w:ascii="Arial" w:hAnsi="Arial" w:cs="Arial"/>
          <w:noProof/>
        </w:rPr>
        <w:t xml:space="preserve">         Referitor la distribuţia spaţială a clorofilei </w:t>
      </w:r>
      <w:r w:rsidRPr="00DE4BA5">
        <w:rPr>
          <w:rFonts w:ascii="Arial" w:hAnsi="Arial" w:cs="Arial"/>
          <w:i/>
          <w:noProof/>
        </w:rPr>
        <w:t>a</w:t>
      </w:r>
      <w:r w:rsidRPr="00DE4BA5">
        <w:rPr>
          <w:rFonts w:ascii="Arial" w:hAnsi="Arial" w:cs="Arial"/>
          <w:noProof/>
        </w:rPr>
        <w:t xml:space="preserve">, se constată înregistrarea celor mai mari concentrații de clorofilă </w:t>
      </w:r>
      <w:r w:rsidRPr="00DE4BA5">
        <w:rPr>
          <w:rFonts w:ascii="Arial" w:hAnsi="Arial" w:cs="Arial"/>
          <w:i/>
          <w:noProof/>
        </w:rPr>
        <w:t>a</w:t>
      </w:r>
      <w:r w:rsidRPr="00DE4BA5">
        <w:rPr>
          <w:rFonts w:ascii="Arial" w:hAnsi="Arial" w:cs="Arial"/>
          <w:noProof/>
        </w:rPr>
        <w:t xml:space="preserve"> în luna aprilie (3,32 </w:t>
      </w:r>
      <w:r w:rsidRPr="00DE4BA5">
        <w:rPr>
          <w:rFonts w:ascii="Arial" w:hAnsi="Arial" w:cs="Arial"/>
          <w:bCs/>
          <w:noProof/>
        </w:rPr>
        <w:t xml:space="preserve">μg/L) în orizontul de suprafață, fapt datorat și dezvoltării de primăvară a diatomeului </w:t>
      </w:r>
      <w:r w:rsidRPr="00DE4BA5">
        <w:rPr>
          <w:rFonts w:ascii="Arial" w:hAnsi="Arial" w:cs="Arial"/>
          <w:bCs/>
          <w:i/>
          <w:noProof/>
        </w:rPr>
        <w:t>Skeletonema costatum</w:t>
      </w:r>
      <w:r w:rsidRPr="00DE4BA5">
        <w:rPr>
          <w:rFonts w:ascii="Arial" w:hAnsi="Arial" w:cs="Arial"/>
          <w:bCs/>
          <w:noProof/>
        </w:rPr>
        <w:t>.</w:t>
      </w:r>
    </w:p>
    <w:p w:rsidR="00DE4BA5" w:rsidRPr="00DE4BA5" w:rsidRDefault="00DE4BA5" w:rsidP="00DE4BA5">
      <w:pPr>
        <w:spacing w:line="360" w:lineRule="auto"/>
        <w:jc w:val="center"/>
        <w:rPr>
          <w:b/>
          <w:noProof/>
          <w:sz w:val="20"/>
        </w:rPr>
      </w:pPr>
      <w:r w:rsidRPr="00DE4BA5">
        <w:rPr>
          <w:b/>
          <w:noProof/>
          <w:sz w:val="20"/>
          <w:lang w:eastAsia="ro-RO"/>
        </w:rPr>
        <w:drawing>
          <wp:inline distT="0" distB="0" distL="0" distR="0" wp14:anchorId="06057B22" wp14:editId="1B517EF3">
            <wp:extent cx="4088765" cy="2453640"/>
            <wp:effectExtent l="0" t="0" r="6985" b="3810"/>
            <wp:docPr id="52" name="Diagramă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E4BA5" w:rsidRPr="00DE4BA5" w:rsidRDefault="00DE4BA5" w:rsidP="00DE4BA5">
      <w:pPr>
        <w:spacing w:line="360" w:lineRule="auto"/>
        <w:jc w:val="center"/>
        <w:rPr>
          <w:rFonts w:ascii="Arial" w:hAnsi="Arial" w:cs="Arial"/>
          <w:noProof/>
        </w:rPr>
      </w:pPr>
      <w:r w:rsidRPr="00DE4BA5">
        <w:rPr>
          <w:rFonts w:ascii="Arial" w:hAnsi="Arial" w:cs="Arial"/>
          <w:noProof/>
        </w:rPr>
        <w:t>Figura.nr.4.4.3 Distribuţia verticală a clorofilei a  (µg/L) în zona platformelor de foraj marin, decembrie 2014 - martie - aprilie 2015</w:t>
      </w:r>
    </w:p>
    <w:p w:rsidR="00DE4BA5" w:rsidRPr="00DE4BA5" w:rsidRDefault="00DE4BA5" w:rsidP="00DE4BA5">
      <w:pPr>
        <w:spacing w:line="360" w:lineRule="auto"/>
        <w:jc w:val="both"/>
        <w:rPr>
          <w:rFonts w:ascii="Arial" w:hAnsi="Arial" w:cs="Arial"/>
          <w:bCs/>
          <w:noProof/>
        </w:rPr>
      </w:pPr>
      <w:r w:rsidRPr="00DE4BA5">
        <w:rPr>
          <w:rFonts w:ascii="Arial" w:hAnsi="Arial" w:cs="Arial"/>
          <w:noProof/>
        </w:rPr>
        <w:t xml:space="preserve">              Referitor la distribuţia spaţială a clorofilei </w:t>
      </w:r>
      <w:r w:rsidRPr="00DE4BA5">
        <w:rPr>
          <w:rFonts w:ascii="Arial" w:hAnsi="Arial" w:cs="Arial"/>
          <w:i/>
          <w:noProof/>
        </w:rPr>
        <w:t>a</w:t>
      </w:r>
      <w:r w:rsidRPr="00DE4BA5">
        <w:rPr>
          <w:rFonts w:ascii="Arial" w:hAnsi="Arial" w:cs="Arial"/>
          <w:noProof/>
        </w:rPr>
        <w:t xml:space="preserve">, se constată înregistrarea celor mai mari concentrații de clorofilă </w:t>
      </w:r>
      <w:r w:rsidRPr="00DE4BA5">
        <w:rPr>
          <w:rFonts w:ascii="Arial" w:hAnsi="Arial" w:cs="Arial"/>
          <w:i/>
          <w:noProof/>
        </w:rPr>
        <w:t>a</w:t>
      </w:r>
      <w:r w:rsidRPr="00DE4BA5">
        <w:rPr>
          <w:rFonts w:ascii="Arial" w:hAnsi="Arial" w:cs="Arial"/>
          <w:noProof/>
        </w:rPr>
        <w:t xml:space="preserve"> în luna aprilie (3,32 </w:t>
      </w:r>
      <w:r w:rsidRPr="00DE4BA5">
        <w:rPr>
          <w:rFonts w:ascii="Arial" w:hAnsi="Arial" w:cs="Arial"/>
          <w:bCs/>
          <w:noProof/>
        </w:rPr>
        <w:t xml:space="preserve">μg/L) în orizontul de suprafață, fapt datorat și dezvoltării de primăvară a diatomeului </w:t>
      </w:r>
      <w:r w:rsidRPr="00DE4BA5">
        <w:rPr>
          <w:rFonts w:ascii="Arial" w:hAnsi="Arial" w:cs="Arial"/>
          <w:bCs/>
          <w:i/>
          <w:noProof/>
        </w:rPr>
        <w:t>Skeletonema costatum</w:t>
      </w:r>
      <w:r w:rsidRPr="00DE4BA5">
        <w:rPr>
          <w:rFonts w:ascii="Arial" w:hAnsi="Arial" w:cs="Arial"/>
          <w:bCs/>
          <w:noProof/>
        </w:rPr>
        <w:t xml:space="preserve">. In general, valorile de clorofilă au fost specifice lunilor de iarnă (decembrie), primăvară timpurie (martie) și primăvară oscilând între 0,20 și 3,32 μg/L în această perioadă (Figura nr.4.4. 3). In stratul de suprafață 0-10m concentrațiile de colorofilă </w:t>
      </w:r>
      <w:r w:rsidRPr="00DE4BA5">
        <w:rPr>
          <w:rFonts w:ascii="Arial" w:hAnsi="Arial" w:cs="Arial"/>
          <w:bCs/>
          <w:i/>
          <w:noProof/>
        </w:rPr>
        <w:t>a</w:t>
      </w:r>
      <w:r w:rsidRPr="00DE4BA5">
        <w:rPr>
          <w:rFonts w:ascii="Arial" w:hAnsi="Arial" w:cs="Arial"/>
          <w:bCs/>
          <w:noProof/>
        </w:rPr>
        <w:t xml:space="preserve"> au fost întotdeauna mai ridicate comparativ cu straturile sub 20m, atingând minimum de 0,20 μg/L în decembrie 2014 și 0,78 μg/L în aprilie 2015.</w:t>
      </w:r>
    </w:p>
    <w:p w:rsidR="00DE4BA5" w:rsidRPr="00DE4BA5" w:rsidRDefault="00DE4BA5" w:rsidP="00DE4BA5">
      <w:pPr>
        <w:spacing w:line="360" w:lineRule="auto"/>
        <w:rPr>
          <w:b/>
          <w:noProof/>
          <w:sz w:val="20"/>
        </w:rPr>
      </w:pPr>
    </w:p>
    <w:p w:rsidR="00DE4BA5" w:rsidRPr="00DE4BA5" w:rsidRDefault="00DE4BA5" w:rsidP="00DE4BA5">
      <w:pPr>
        <w:spacing w:line="360" w:lineRule="auto"/>
        <w:jc w:val="right"/>
        <w:rPr>
          <w:rFonts w:ascii="Arial" w:hAnsi="Arial" w:cs="Arial"/>
          <w:noProof/>
        </w:rPr>
      </w:pPr>
      <w:r w:rsidRPr="00DE4BA5">
        <w:rPr>
          <w:rFonts w:ascii="Arial" w:hAnsi="Arial" w:cs="Arial"/>
          <w:noProof/>
        </w:rPr>
        <w:t>Tabel nr 4.4.1.</w:t>
      </w:r>
    </w:p>
    <w:p w:rsidR="00DE4BA5" w:rsidRPr="00DE4BA5" w:rsidRDefault="00DE4BA5" w:rsidP="00DE4BA5">
      <w:pPr>
        <w:spacing w:line="360" w:lineRule="auto"/>
        <w:ind w:hanging="284"/>
        <w:rPr>
          <w:rFonts w:ascii="Arial" w:hAnsi="Arial" w:cs="Arial"/>
          <w:noProof/>
        </w:rPr>
      </w:pPr>
      <w:r w:rsidRPr="00DE4BA5">
        <w:rPr>
          <w:noProof/>
        </w:rPr>
        <w:t xml:space="preserve"> </w:t>
      </w:r>
      <w:r w:rsidRPr="00DE4BA5">
        <w:rPr>
          <w:rFonts w:ascii="Arial" w:hAnsi="Arial" w:cs="Arial"/>
          <w:noProof/>
        </w:rPr>
        <w:t>Lista speciilor fitoplanctonice din zona sondei 826 A Lebada Veast în luna aprilie 2015</w:t>
      </w:r>
    </w:p>
    <w:tbl>
      <w:tblPr>
        <w:tblW w:w="10194" w:type="dxa"/>
        <w:tblInd w:w="93" w:type="dxa"/>
        <w:tblLook w:val="00A0" w:firstRow="1" w:lastRow="0" w:firstColumn="1" w:lastColumn="0" w:noHBand="0" w:noVBand="0"/>
      </w:tblPr>
      <w:tblGrid>
        <w:gridCol w:w="440"/>
        <w:gridCol w:w="3160"/>
        <w:gridCol w:w="440"/>
        <w:gridCol w:w="2860"/>
        <w:gridCol w:w="440"/>
        <w:gridCol w:w="2854"/>
      </w:tblGrid>
      <w:tr w:rsidR="00DE4BA5" w:rsidRPr="00DE4BA5" w:rsidTr="00AE5D0B">
        <w:trPr>
          <w:trHeight w:val="300"/>
        </w:trPr>
        <w:tc>
          <w:tcPr>
            <w:tcW w:w="440" w:type="dxa"/>
            <w:tcBorders>
              <w:top w:val="single" w:sz="4" w:space="0" w:color="auto"/>
              <w:left w:val="single" w:sz="4" w:space="0" w:color="auto"/>
              <w:bottom w:val="single" w:sz="4" w:space="0" w:color="auto"/>
              <w:right w:val="single" w:sz="4" w:space="0" w:color="auto"/>
            </w:tcBorders>
            <w:noWrap/>
            <w:vAlign w:val="bottom"/>
          </w:tcPr>
          <w:p w:rsidR="00DE4BA5" w:rsidRPr="00DE4BA5" w:rsidRDefault="00DE4BA5" w:rsidP="00DE4BA5">
            <w:pPr>
              <w:rPr>
                <w:color w:val="000000"/>
              </w:rPr>
            </w:pPr>
            <w:r w:rsidRPr="00DE4BA5">
              <w:rPr>
                <w:color w:val="000000"/>
              </w:rPr>
              <w:t> </w:t>
            </w:r>
          </w:p>
        </w:tc>
        <w:tc>
          <w:tcPr>
            <w:tcW w:w="3160" w:type="dxa"/>
            <w:tcBorders>
              <w:top w:val="single" w:sz="4" w:space="0" w:color="auto"/>
              <w:left w:val="nil"/>
              <w:bottom w:val="single" w:sz="4" w:space="0" w:color="auto"/>
              <w:right w:val="single" w:sz="4" w:space="0" w:color="auto"/>
            </w:tcBorders>
            <w:shd w:val="clear" w:color="000000" w:fill="DCE6F1"/>
            <w:noWrap/>
            <w:vAlign w:val="bottom"/>
          </w:tcPr>
          <w:p w:rsidR="00DE4BA5" w:rsidRPr="00DE4BA5" w:rsidRDefault="00DE4BA5" w:rsidP="00DE4BA5">
            <w:pPr>
              <w:rPr>
                <w:rFonts w:ascii="Arial" w:hAnsi="Arial" w:cs="Arial"/>
                <w:color w:val="000000"/>
              </w:rPr>
            </w:pPr>
            <w:r w:rsidRPr="00DE4BA5">
              <w:rPr>
                <w:rFonts w:ascii="Arial" w:hAnsi="Arial" w:cs="Arial"/>
                <w:color w:val="000000"/>
              </w:rPr>
              <w:t>Bacillariophyta</w:t>
            </w:r>
          </w:p>
        </w:tc>
        <w:tc>
          <w:tcPr>
            <w:tcW w:w="440" w:type="dxa"/>
            <w:tcBorders>
              <w:top w:val="single" w:sz="4" w:space="0" w:color="auto"/>
              <w:left w:val="nil"/>
              <w:bottom w:val="single" w:sz="4" w:space="0" w:color="auto"/>
              <w:right w:val="single" w:sz="4" w:space="0" w:color="auto"/>
            </w:tcBorders>
            <w:noWrap/>
            <w:vAlign w:val="bottom"/>
          </w:tcPr>
          <w:p w:rsidR="00DE4BA5" w:rsidRPr="00DE4BA5" w:rsidRDefault="00DE4BA5" w:rsidP="00DE4BA5">
            <w:pPr>
              <w:rPr>
                <w:rFonts w:ascii="Arial" w:hAnsi="Arial" w:cs="Arial"/>
                <w:color w:val="000000"/>
              </w:rPr>
            </w:pPr>
            <w:r w:rsidRPr="00DE4BA5">
              <w:rPr>
                <w:rFonts w:ascii="Arial" w:hAnsi="Arial" w:cs="Arial"/>
                <w:color w:val="000000"/>
              </w:rPr>
              <w:t> </w:t>
            </w:r>
          </w:p>
        </w:tc>
        <w:tc>
          <w:tcPr>
            <w:tcW w:w="2860" w:type="dxa"/>
            <w:tcBorders>
              <w:top w:val="single" w:sz="4" w:space="0" w:color="auto"/>
              <w:left w:val="nil"/>
              <w:bottom w:val="single" w:sz="4" w:space="0" w:color="auto"/>
              <w:right w:val="single" w:sz="4" w:space="0" w:color="auto"/>
            </w:tcBorders>
            <w:shd w:val="clear" w:color="000000" w:fill="DCE6F1"/>
            <w:noWrap/>
            <w:vAlign w:val="bottom"/>
          </w:tcPr>
          <w:p w:rsidR="00DE4BA5" w:rsidRPr="00DE4BA5" w:rsidRDefault="00DE4BA5" w:rsidP="00DE4BA5">
            <w:pPr>
              <w:rPr>
                <w:rFonts w:ascii="Arial" w:hAnsi="Arial" w:cs="Arial"/>
                <w:color w:val="000000"/>
              </w:rPr>
            </w:pPr>
            <w:r w:rsidRPr="00DE4BA5">
              <w:rPr>
                <w:rFonts w:ascii="Arial" w:hAnsi="Arial" w:cs="Arial"/>
                <w:color w:val="000000"/>
              </w:rPr>
              <w:t>Dinoflagellata</w:t>
            </w:r>
          </w:p>
        </w:tc>
        <w:tc>
          <w:tcPr>
            <w:tcW w:w="440" w:type="dxa"/>
            <w:tcBorders>
              <w:top w:val="single" w:sz="4" w:space="0" w:color="auto"/>
              <w:left w:val="nil"/>
              <w:bottom w:val="single" w:sz="4" w:space="0" w:color="auto"/>
              <w:right w:val="single" w:sz="4" w:space="0" w:color="auto"/>
            </w:tcBorders>
            <w:noWrap/>
            <w:vAlign w:val="bottom"/>
          </w:tcPr>
          <w:p w:rsidR="00DE4BA5" w:rsidRPr="00DE4BA5" w:rsidRDefault="00DE4BA5" w:rsidP="00DE4BA5">
            <w:pPr>
              <w:rPr>
                <w:rFonts w:ascii="Arial" w:hAnsi="Arial" w:cs="Arial"/>
                <w:color w:val="000000"/>
              </w:rPr>
            </w:pPr>
            <w:r w:rsidRPr="00DE4BA5">
              <w:rPr>
                <w:rFonts w:ascii="Arial" w:hAnsi="Arial" w:cs="Arial"/>
                <w:color w:val="000000"/>
              </w:rPr>
              <w:t> </w:t>
            </w:r>
          </w:p>
        </w:tc>
        <w:tc>
          <w:tcPr>
            <w:tcW w:w="2854" w:type="dxa"/>
            <w:tcBorders>
              <w:top w:val="single" w:sz="4" w:space="0" w:color="auto"/>
              <w:left w:val="nil"/>
              <w:bottom w:val="single" w:sz="4" w:space="0" w:color="auto"/>
              <w:right w:val="single" w:sz="4" w:space="0" w:color="auto"/>
            </w:tcBorders>
            <w:noWrap/>
            <w:vAlign w:val="bottom"/>
          </w:tcPr>
          <w:p w:rsidR="00DE4BA5" w:rsidRPr="00DE4BA5" w:rsidRDefault="00DE4BA5" w:rsidP="00DE4BA5">
            <w:pPr>
              <w:rPr>
                <w:rFonts w:ascii="Arial" w:hAnsi="Arial" w:cs="Arial"/>
                <w:color w:val="000000"/>
              </w:rPr>
            </w:pPr>
            <w:r w:rsidRPr="00DE4BA5">
              <w:rPr>
                <w:rFonts w:ascii="Arial" w:hAnsi="Arial" w:cs="Arial"/>
                <w:color w:val="000000"/>
              </w:rPr>
              <w:t> </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lastRenderedPageBreak/>
              <w:t>1</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Cerataulina pelagica</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15</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Amphidinium extensum</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29</w:t>
            </w:r>
          </w:p>
        </w:tc>
        <w:tc>
          <w:tcPr>
            <w:tcW w:w="2854"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Prorocentrum minimum</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2</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 xml:space="preserve">Chaetoceros </w:t>
            </w:r>
            <w:r w:rsidRPr="00DE4BA5">
              <w:rPr>
                <w:rFonts w:ascii="Arial" w:hAnsi="Arial" w:cs="Arial"/>
                <w:color w:val="000000"/>
                <w:sz w:val="20"/>
                <w:szCs w:val="20"/>
              </w:rPr>
              <w:t>(chi</w:t>
            </w:r>
            <w:r w:rsidRPr="00DE4BA5">
              <w:rPr>
                <w:rFonts w:ascii="Arial" w:hAnsi="Tahoma" w:cs="Arial"/>
                <w:color w:val="000000"/>
                <w:sz w:val="20"/>
                <w:szCs w:val="20"/>
              </w:rPr>
              <w:t>ș</w:t>
            </w:r>
            <w:r w:rsidRPr="00DE4BA5">
              <w:rPr>
                <w:rFonts w:ascii="Arial" w:hAnsi="Arial" w:cs="Arial"/>
                <w:color w:val="000000"/>
                <w:sz w:val="20"/>
                <w:szCs w:val="20"/>
              </w:rPr>
              <w:t>ti)</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16</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 xml:space="preserve">Amphidinium </w:t>
            </w:r>
            <w:r w:rsidRPr="00DE4BA5">
              <w:rPr>
                <w:rFonts w:ascii="Arial" w:hAnsi="Arial" w:cs="Arial"/>
                <w:color w:val="000000"/>
                <w:sz w:val="20"/>
                <w:szCs w:val="20"/>
              </w:rPr>
              <w:t>sp.</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30</w:t>
            </w:r>
          </w:p>
        </w:tc>
        <w:tc>
          <w:tcPr>
            <w:tcW w:w="2854"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Protoperidinium granii</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3</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Chaetoceros compresus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17</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Gymnodinium wulffii</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31</w:t>
            </w:r>
          </w:p>
        </w:tc>
        <w:tc>
          <w:tcPr>
            <w:tcW w:w="2854"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Protoperidinium minutum</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4</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Chaetoceros curvisetus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18</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Gyrodinium fusiforme</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32</w:t>
            </w:r>
          </w:p>
        </w:tc>
        <w:tc>
          <w:tcPr>
            <w:tcW w:w="2854"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Scrippsiella trochoidea</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5</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Chaetoceros similis</w:t>
            </w:r>
            <w:r w:rsidRPr="00DE4BA5">
              <w:rPr>
                <w:rFonts w:ascii="Arial" w:hAnsi="Arial" w:cs="Arial"/>
                <w:color w:val="000000"/>
                <w:sz w:val="20"/>
                <w:szCs w:val="20"/>
              </w:rPr>
              <w:t xml:space="preserve"> f.</w:t>
            </w:r>
            <w:r w:rsidRPr="00DE4BA5">
              <w:rPr>
                <w:rFonts w:ascii="Arial" w:hAnsi="Arial" w:cs="Arial"/>
                <w:i/>
                <w:iCs/>
                <w:color w:val="000000"/>
                <w:sz w:val="20"/>
                <w:szCs w:val="20"/>
              </w:rPr>
              <w:t>solitarus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19</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Heterocapsa triquetra</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rPr>
                <w:rFonts w:ascii="Arial" w:hAnsi="Arial" w:cs="Arial"/>
                <w:color w:val="000000"/>
                <w:sz w:val="20"/>
                <w:szCs w:val="20"/>
              </w:rPr>
            </w:pPr>
            <w:r w:rsidRPr="00DE4BA5">
              <w:rPr>
                <w:rFonts w:ascii="Arial" w:hAnsi="Arial" w:cs="Arial"/>
                <w:color w:val="000000"/>
                <w:sz w:val="20"/>
                <w:szCs w:val="20"/>
              </w:rPr>
              <w:t> </w:t>
            </w:r>
          </w:p>
        </w:tc>
        <w:tc>
          <w:tcPr>
            <w:tcW w:w="2854" w:type="dxa"/>
            <w:tcBorders>
              <w:top w:val="nil"/>
              <w:left w:val="nil"/>
              <w:bottom w:val="single" w:sz="4" w:space="0" w:color="auto"/>
              <w:right w:val="single" w:sz="4" w:space="0" w:color="auto"/>
            </w:tcBorders>
            <w:shd w:val="clear" w:color="000000" w:fill="DCE6F1"/>
            <w:noWrap/>
            <w:vAlign w:val="bottom"/>
          </w:tcPr>
          <w:p w:rsidR="00DE4BA5" w:rsidRPr="00DE4BA5" w:rsidRDefault="00DE4BA5" w:rsidP="00DE4BA5">
            <w:pPr>
              <w:rPr>
                <w:rFonts w:ascii="Arial" w:hAnsi="Arial" w:cs="Arial"/>
                <w:color w:val="000000"/>
                <w:sz w:val="20"/>
                <w:szCs w:val="20"/>
              </w:rPr>
            </w:pPr>
            <w:r w:rsidRPr="00DE4BA5">
              <w:rPr>
                <w:rFonts w:ascii="Arial" w:hAnsi="Arial" w:cs="Arial"/>
                <w:color w:val="000000"/>
                <w:sz w:val="20"/>
                <w:szCs w:val="20"/>
              </w:rPr>
              <w:t>Cyanobacteria</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6</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Chaetoceros socialis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20</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Mesoporos perforatus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33</w:t>
            </w:r>
          </w:p>
        </w:tc>
        <w:tc>
          <w:tcPr>
            <w:tcW w:w="2854"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Phormidium hormoides</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7</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Coscinodiscus granii</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21</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Neoceratium fusus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rPr>
                <w:rFonts w:ascii="Arial" w:hAnsi="Arial" w:cs="Arial"/>
                <w:color w:val="000000"/>
                <w:sz w:val="20"/>
                <w:szCs w:val="20"/>
              </w:rPr>
            </w:pPr>
            <w:r w:rsidRPr="00DE4BA5">
              <w:rPr>
                <w:rFonts w:ascii="Arial" w:hAnsi="Arial" w:cs="Arial"/>
                <w:color w:val="000000"/>
                <w:sz w:val="20"/>
                <w:szCs w:val="20"/>
              </w:rPr>
              <w:t> </w:t>
            </w:r>
          </w:p>
        </w:tc>
        <w:tc>
          <w:tcPr>
            <w:tcW w:w="2854" w:type="dxa"/>
            <w:tcBorders>
              <w:top w:val="nil"/>
              <w:left w:val="nil"/>
              <w:bottom w:val="single" w:sz="4" w:space="0" w:color="auto"/>
              <w:right w:val="single" w:sz="4" w:space="0" w:color="auto"/>
            </w:tcBorders>
            <w:shd w:val="clear" w:color="000000" w:fill="DCE6F1"/>
            <w:noWrap/>
            <w:vAlign w:val="bottom"/>
          </w:tcPr>
          <w:p w:rsidR="00DE4BA5" w:rsidRPr="00DE4BA5" w:rsidRDefault="00DE4BA5" w:rsidP="00DE4BA5">
            <w:pPr>
              <w:rPr>
                <w:rFonts w:ascii="Arial" w:hAnsi="Arial" w:cs="Arial"/>
                <w:color w:val="000000"/>
                <w:sz w:val="20"/>
                <w:szCs w:val="20"/>
              </w:rPr>
            </w:pPr>
            <w:r w:rsidRPr="00DE4BA5">
              <w:rPr>
                <w:rFonts w:ascii="Arial" w:hAnsi="Arial" w:cs="Arial"/>
                <w:color w:val="000000"/>
                <w:sz w:val="20"/>
                <w:szCs w:val="20"/>
              </w:rPr>
              <w:t>Chrysophyta</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8</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Cyclotella caspia</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22</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Neoceratium tripos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34</w:t>
            </w:r>
          </w:p>
        </w:tc>
        <w:tc>
          <w:tcPr>
            <w:tcW w:w="2854"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Apedinella radians</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9</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Leptocylindrus minimus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23</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 xml:space="preserve">Peridinee </w:t>
            </w:r>
            <w:r w:rsidRPr="00DE4BA5">
              <w:rPr>
                <w:rFonts w:ascii="Arial" w:hAnsi="Arial" w:cs="Arial"/>
                <w:color w:val="000000"/>
                <w:sz w:val="20"/>
                <w:szCs w:val="20"/>
              </w:rPr>
              <w:t>chi</w:t>
            </w:r>
            <w:r w:rsidRPr="00DE4BA5">
              <w:rPr>
                <w:rFonts w:ascii="Arial" w:hAnsi="Tahoma" w:cs="Arial"/>
                <w:color w:val="000000"/>
                <w:sz w:val="20"/>
                <w:szCs w:val="20"/>
              </w:rPr>
              <w:t>ș</w:t>
            </w:r>
            <w:r w:rsidRPr="00DE4BA5">
              <w:rPr>
                <w:rFonts w:ascii="Arial" w:hAnsi="Arial" w:cs="Arial"/>
                <w:color w:val="000000"/>
                <w:sz w:val="20"/>
                <w:szCs w:val="20"/>
              </w:rPr>
              <w:t>ti</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35</w:t>
            </w:r>
          </w:p>
        </w:tc>
        <w:tc>
          <w:tcPr>
            <w:tcW w:w="2854"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Dinobryon pellucidum</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10</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 xml:space="preserve">Navicula </w:t>
            </w:r>
            <w:r w:rsidRPr="00DE4BA5">
              <w:rPr>
                <w:rFonts w:ascii="Arial" w:hAnsi="Arial" w:cs="Arial"/>
                <w:color w:val="000000"/>
                <w:sz w:val="20"/>
                <w:szCs w:val="20"/>
              </w:rPr>
              <w:t>sp.</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24</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color w:val="000000"/>
                <w:sz w:val="20"/>
                <w:szCs w:val="20"/>
              </w:rPr>
            </w:pPr>
            <w:r w:rsidRPr="00DE4BA5">
              <w:rPr>
                <w:rFonts w:ascii="Arial" w:hAnsi="Arial" w:cs="Arial"/>
                <w:color w:val="000000"/>
                <w:sz w:val="20"/>
                <w:szCs w:val="20"/>
              </w:rPr>
              <w:t>Peridinee stadii vegetative</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36</w:t>
            </w:r>
          </w:p>
        </w:tc>
        <w:tc>
          <w:tcPr>
            <w:tcW w:w="2854"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Emiliania huxleyi</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11</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Nitzschia tenuirostris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25</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Peridinium crassipes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rPr>
                <w:rFonts w:ascii="Arial" w:hAnsi="Arial" w:cs="Arial"/>
                <w:color w:val="000000"/>
                <w:sz w:val="20"/>
                <w:szCs w:val="20"/>
              </w:rPr>
            </w:pPr>
            <w:r w:rsidRPr="00DE4BA5">
              <w:rPr>
                <w:rFonts w:ascii="Arial" w:hAnsi="Arial" w:cs="Arial"/>
                <w:color w:val="000000"/>
                <w:sz w:val="20"/>
                <w:szCs w:val="20"/>
              </w:rPr>
              <w:t> </w:t>
            </w:r>
          </w:p>
        </w:tc>
        <w:tc>
          <w:tcPr>
            <w:tcW w:w="2854" w:type="dxa"/>
            <w:tcBorders>
              <w:top w:val="nil"/>
              <w:left w:val="nil"/>
              <w:bottom w:val="single" w:sz="4" w:space="0" w:color="auto"/>
              <w:right w:val="single" w:sz="4" w:space="0" w:color="auto"/>
            </w:tcBorders>
            <w:shd w:val="clear" w:color="000000" w:fill="DCE6F1"/>
            <w:noWrap/>
            <w:vAlign w:val="bottom"/>
          </w:tcPr>
          <w:p w:rsidR="00DE4BA5" w:rsidRPr="00DE4BA5" w:rsidRDefault="00DE4BA5" w:rsidP="00DE4BA5">
            <w:pPr>
              <w:rPr>
                <w:rFonts w:ascii="Arial" w:hAnsi="Arial" w:cs="Arial"/>
                <w:color w:val="000000"/>
                <w:sz w:val="20"/>
                <w:szCs w:val="20"/>
              </w:rPr>
            </w:pPr>
            <w:r w:rsidRPr="00DE4BA5">
              <w:rPr>
                <w:rFonts w:ascii="Arial" w:hAnsi="Arial" w:cs="Arial"/>
                <w:color w:val="000000"/>
                <w:sz w:val="20"/>
                <w:szCs w:val="20"/>
              </w:rPr>
              <w:t>Cryptophyta</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12</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Pseudo-nitzschia delicatissima</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26</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Peridinium minutum</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37</w:t>
            </w:r>
          </w:p>
        </w:tc>
        <w:tc>
          <w:tcPr>
            <w:tcW w:w="2854"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 xml:space="preserve">Cryptomonas </w:t>
            </w:r>
            <w:r w:rsidRPr="00DE4BA5">
              <w:rPr>
                <w:rFonts w:ascii="Arial" w:hAnsi="Arial" w:cs="Arial"/>
                <w:color w:val="000000"/>
                <w:sz w:val="20"/>
                <w:szCs w:val="20"/>
              </w:rPr>
              <w:t>sp.</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13</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Pseudosolenia calcar-avis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27</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Prorocentrum compressum</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38</w:t>
            </w:r>
          </w:p>
        </w:tc>
        <w:tc>
          <w:tcPr>
            <w:tcW w:w="2854"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Hillea fusiformis</w:t>
            </w:r>
          </w:p>
        </w:tc>
      </w:tr>
      <w:tr w:rsidR="00DE4BA5" w:rsidRPr="00DE4BA5" w:rsidTr="00AE5D0B">
        <w:trPr>
          <w:trHeight w:val="300"/>
        </w:trPr>
        <w:tc>
          <w:tcPr>
            <w:tcW w:w="440" w:type="dxa"/>
            <w:tcBorders>
              <w:top w:val="nil"/>
              <w:left w:val="single" w:sz="4" w:space="0" w:color="auto"/>
              <w:bottom w:val="single" w:sz="4" w:space="0" w:color="auto"/>
              <w:right w:val="single" w:sz="4" w:space="0" w:color="auto"/>
            </w:tcBorders>
            <w:noWrap/>
            <w:vAlign w:val="bottom"/>
          </w:tcPr>
          <w:p w:rsidR="00DE4BA5" w:rsidRPr="00DE4BA5" w:rsidRDefault="00DE4BA5" w:rsidP="00DE4BA5">
            <w:pPr>
              <w:jc w:val="right"/>
              <w:rPr>
                <w:color w:val="000000"/>
              </w:rPr>
            </w:pPr>
            <w:r w:rsidRPr="00DE4BA5">
              <w:rPr>
                <w:color w:val="000000"/>
              </w:rPr>
              <w:t>14</w:t>
            </w:r>
          </w:p>
        </w:tc>
        <w:tc>
          <w:tcPr>
            <w:tcW w:w="31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Skeletonema costatum</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28</w:t>
            </w:r>
          </w:p>
        </w:tc>
        <w:tc>
          <w:tcPr>
            <w:tcW w:w="2860"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i/>
                <w:iCs/>
                <w:color w:val="000000"/>
                <w:sz w:val="20"/>
                <w:szCs w:val="20"/>
              </w:rPr>
            </w:pPr>
            <w:r w:rsidRPr="00DE4BA5">
              <w:rPr>
                <w:rFonts w:ascii="Arial" w:hAnsi="Arial" w:cs="Arial"/>
                <w:i/>
                <w:iCs/>
                <w:color w:val="000000"/>
                <w:sz w:val="20"/>
                <w:szCs w:val="20"/>
              </w:rPr>
              <w:t>Prorocentrum micans</w:t>
            </w:r>
          </w:p>
        </w:tc>
        <w:tc>
          <w:tcPr>
            <w:tcW w:w="440" w:type="dxa"/>
            <w:tcBorders>
              <w:top w:val="nil"/>
              <w:left w:val="nil"/>
              <w:bottom w:val="single" w:sz="4" w:space="0" w:color="auto"/>
              <w:right w:val="single" w:sz="4" w:space="0" w:color="auto"/>
            </w:tcBorders>
            <w:noWrap/>
            <w:vAlign w:val="bottom"/>
          </w:tcPr>
          <w:p w:rsidR="00DE4BA5" w:rsidRPr="00DE4BA5" w:rsidRDefault="00DE4BA5" w:rsidP="00DE4BA5">
            <w:pPr>
              <w:jc w:val="right"/>
              <w:rPr>
                <w:rFonts w:ascii="Arial" w:hAnsi="Arial" w:cs="Arial"/>
                <w:color w:val="000000"/>
                <w:sz w:val="20"/>
                <w:szCs w:val="20"/>
              </w:rPr>
            </w:pPr>
            <w:r w:rsidRPr="00DE4BA5">
              <w:rPr>
                <w:rFonts w:ascii="Arial" w:hAnsi="Arial" w:cs="Arial"/>
                <w:color w:val="000000"/>
                <w:sz w:val="20"/>
                <w:szCs w:val="20"/>
              </w:rPr>
              <w:t>39</w:t>
            </w:r>
          </w:p>
        </w:tc>
        <w:tc>
          <w:tcPr>
            <w:tcW w:w="2854" w:type="dxa"/>
            <w:tcBorders>
              <w:top w:val="nil"/>
              <w:left w:val="nil"/>
              <w:bottom w:val="single" w:sz="4" w:space="0" w:color="auto"/>
              <w:right w:val="single" w:sz="4" w:space="0" w:color="auto"/>
            </w:tcBorders>
            <w:noWrap/>
            <w:vAlign w:val="bottom"/>
          </w:tcPr>
          <w:p w:rsidR="00DE4BA5" w:rsidRPr="00DE4BA5" w:rsidRDefault="00DE4BA5" w:rsidP="00DE4BA5">
            <w:pPr>
              <w:ind w:firstLineChars="100" w:firstLine="200"/>
              <w:rPr>
                <w:rFonts w:ascii="Arial" w:hAnsi="Arial" w:cs="Arial"/>
                <w:color w:val="000000"/>
                <w:sz w:val="20"/>
                <w:szCs w:val="20"/>
              </w:rPr>
            </w:pPr>
            <w:r w:rsidRPr="00DE4BA5">
              <w:rPr>
                <w:rFonts w:ascii="Arial" w:hAnsi="Arial" w:cs="Arial"/>
                <w:color w:val="000000"/>
                <w:sz w:val="20"/>
                <w:szCs w:val="20"/>
              </w:rPr>
              <w:t>Flagelate mici</w:t>
            </w:r>
          </w:p>
        </w:tc>
      </w:tr>
    </w:tbl>
    <w:p w:rsidR="00DE4BA5" w:rsidRPr="00DE4BA5" w:rsidRDefault="00DE4BA5" w:rsidP="00DE4BA5">
      <w:pPr>
        <w:spacing w:line="360" w:lineRule="auto"/>
        <w:rPr>
          <w:b/>
          <w:sz w:val="18"/>
          <w:szCs w:val="20"/>
        </w:rPr>
      </w:pPr>
    </w:p>
    <w:p w:rsidR="00DE4BA5" w:rsidRPr="00DE4BA5" w:rsidRDefault="00DE4BA5" w:rsidP="00DE4BA5">
      <w:pPr>
        <w:jc w:val="both"/>
      </w:pPr>
    </w:p>
    <w:p w:rsidR="00DE4BA5" w:rsidRPr="00DE4BA5" w:rsidRDefault="00DE4BA5" w:rsidP="00DE4BA5">
      <w:pPr>
        <w:spacing w:line="360" w:lineRule="auto"/>
        <w:jc w:val="right"/>
        <w:rPr>
          <w:rFonts w:ascii="Arial" w:hAnsi="Arial" w:cs="Arial"/>
          <w:noProof/>
        </w:rPr>
      </w:pPr>
      <w:r w:rsidRPr="00DE4BA5">
        <w:rPr>
          <w:rFonts w:ascii="Arial" w:hAnsi="Arial" w:cs="Arial"/>
          <w:noProof/>
        </w:rPr>
        <w:t>Tabel nr 4.4.2.</w:t>
      </w:r>
    </w:p>
    <w:p w:rsidR="00DE4BA5" w:rsidRPr="00DE4BA5" w:rsidRDefault="00DE4BA5" w:rsidP="00DE4BA5">
      <w:pPr>
        <w:jc w:val="center"/>
        <w:rPr>
          <w:rFonts w:ascii="Arial" w:hAnsi="Arial" w:cs="Arial"/>
        </w:rPr>
      </w:pPr>
      <w:r w:rsidRPr="00DE4BA5">
        <w:rPr>
          <w:rFonts w:ascii="Arial" w:hAnsi="Arial" w:cs="Arial"/>
        </w:rPr>
        <w:t xml:space="preserve">Valorile pe orizonturi ale cantităţilor de fitoplancton din apropierea </w:t>
      </w:r>
      <w:r w:rsidRPr="00DE4BA5">
        <w:rPr>
          <w:rFonts w:ascii="Arial" w:hAnsi="Arial" w:cs="Arial"/>
          <w:noProof/>
        </w:rPr>
        <w:t xml:space="preserve">din zona sondei 826 A Lebada Veast </w:t>
      </w:r>
      <w:r w:rsidRPr="00DE4BA5">
        <w:rPr>
          <w:rFonts w:ascii="Arial" w:hAnsi="Arial" w:cs="Arial"/>
        </w:rPr>
        <w:t>din zona de larg</w:t>
      </w:r>
    </w:p>
    <w:p w:rsidR="00DE4BA5" w:rsidRPr="00DE4BA5" w:rsidRDefault="00DE4BA5" w:rsidP="00DE4BA5">
      <w:pPr>
        <w:jc w:val="both"/>
        <w:rPr>
          <w:sz w:val="20"/>
          <w:szCs w:val="20"/>
        </w:rPr>
      </w:pPr>
    </w:p>
    <w:tbl>
      <w:tblPr>
        <w:tblW w:w="11060" w:type="dxa"/>
        <w:tblInd w:w="-1052" w:type="dxa"/>
        <w:tblLook w:val="00A0" w:firstRow="1" w:lastRow="0" w:firstColumn="1" w:lastColumn="0" w:noHBand="0" w:noVBand="0"/>
      </w:tblPr>
      <w:tblGrid>
        <w:gridCol w:w="1027"/>
        <w:gridCol w:w="903"/>
        <w:gridCol w:w="1246"/>
        <w:gridCol w:w="1449"/>
        <w:gridCol w:w="1222"/>
        <w:gridCol w:w="890"/>
        <w:gridCol w:w="1031"/>
        <w:gridCol w:w="1350"/>
        <w:gridCol w:w="1046"/>
        <w:gridCol w:w="900"/>
      </w:tblGrid>
      <w:tr w:rsidR="00DE4BA5" w:rsidRPr="00DE4BA5" w:rsidTr="00AE5D0B">
        <w:trPr>
          <w:trHeight w:val="256"/>
        </w:trPr>
        <w:tc>
          <w:tcPr>
            <w:tcW w:w="1027" w:type="dxa"/>
            <w:tcBorders>
              <w:top w:val="nil"/>
              <w:left w:val="nil"/>
              <w:bottom w:val="single" w:sz="4" w:space="0" w:color="auto"/>
              <w:right w:val="nil"/>
            </w:tcBorders>
            <w:noWrap/>
            <w:vAlign w:val="bottom"/>
          </w:tcPr>
          <w:p w:rsidR="00DE4BA5" w:rsidRPr="00DE4BA5" w:rsidRDefault="00DE4BA5" w:rsidP="00DE4BA5">
            <w:pPr>
              <w:rPr>
                <w:color w:val="000000"/>
                <w:sz w:val="20"/>
                <w:szCs w:val="20"/>
                <w:lang w:eastAsia="ro-RO"/>
              </w:rPr>
            </w:pPr>
          </w:p>
        </w:tc>
        <w:tc>
          <w:tcPr>
            <w:tcW w:w="903" w:type="dxa"/>
            <w:tcBorders>
              <w:top w:val="nil"/>
              <w:left w:val="nil"/>
              <w:bottom w:val="single" w:sz="4" w:space="0" w:color="auto"/>
              <w:right w:val="nil"/>
            </w:tcBorders>
            <w:noWrap/>
            <w:vAlign w:val="bottom"/>
          </w:tcPr>
          <w:p w:rsidR="00DE4BA5" w:rsidRPr="00DE4BA5" w:rsidRDefault="00DE4BA5" w:rsidP="00DE4BA5">
            <w:pPr>
              <w:rPr>
                <w:color w:val="000000"/>
                <w:sz w:val="20"/>
                <w:szCs w:val="20"/>
                <w:lang w:eastAsia="ro-RO"/>
              </w:rPr>
            </w:pPr>
          </w:p>
        </w:tc>
        <w:tc>
          <w:tcPr>
            <w:tcW w:w="4807" w:type="dxa"/>
            <w:gridSpan w:val="4"/>
            <w:tcBorders>
              <w:top w:val="single" w:sz="8" w:space="0" w:color="auto"/>
              <w:left w:val="single" w:sz="8" w:space="0" w:color="auto"/>
              <w:bottom w:val="single" w:sz="8" w:space="0" w:color="auto"/>
              <w:right w:val="single" w:sz="8" w:space="0" w:color="000000"/>
            </w:tcBorders>
            <w:noWrap/>
            <w:vAlign w:val="bottom"/>
          </w:tcPr>
          <w:p w:rsidR="00DE4BA5" w:rsidRPr="00DE4BA5" w:rsidRDefault="00DE4BA5" w:rsidP="00DE4BA5">
            <w:pPr>
              <w:jc w:val="center"/>
              <w:rPr>
                <w:b/>
                <w:bCs/>
                <w:color w:val="000000"/>
                <w:sz w:val="20"/>
                <w:szCs w:val="20"/>
                <w:lang w:eastAsia="ro-RO"/>
              </w:rPr>
            </w:pPr>
            <w:r w:rsidRPr="00DE4BA5">
              <w:rPr>
                <w:b/>
                <w:bCs/>
                <w:color w:val="000000"/>
                <w:sz w:val="20"/>
                <w:szCs w:val="20"/>
                <w:lang w:eastAsia="ro-RO"/>
              </w:rPr>
              <w:t>Densitate (cel/L)</w:t>
            </w:r>
          </w:p>
        </w:tc>
        <w:tc>
          <w:tcPr>
            <w:tcW w:w="4323" w:type="dxa"/>
            <w:gridSpan w:val="4"/>
            <w:tcBorders>
              <w:top w:val="single" w:sz="8" w:space="0" w:color="auto"/>
              <w:left w:val="nil"/>
              <w:bottom w:val="single" w:sz="8" w:space="0" w:color="auto"/>
              <w:right w:val="single" w:sz="8" w:space="0" w:color="000000"/>
            </w:tcBorders>
            <w:noWrap/>
            <w:vAlign w:val="bottom"/>
          </w:tcPr>
          <w:p w:rsidR="00DE4BA5" w:rsidRPr="00DE4BA5" w:rsidRDefault="00DE4BA5" w:rsidP="00DE4BA5">
            <w:pPr>
              <w:jc w:val="center"/>
              <w:rPr>
                <w:b/>
                <w:bCs/>
                <w:color w:val="000000"/>
                <w:sz w:val="20"/>
                <w:szCs w:val="20"/>
                <w:lang w:eastAsia="ro-RO"/>
              </w:rPr>
            </w:pPr>
            <w:r w:rsidRPr="00DE4BA5">
              <w:rPr>
                <w:b/>
                <w:bCs/>
                <w:color w:val="000000"/>
                <w:sz w:val="20"/>
                <w:szCs w:val="20"/>
                <w:lang w:eastAsia="ro-RO"/>
              </w:rPr>
              <w:t>Biomasa (mg/m</w:t>
            </w:r>
            <w:r w:rsidRPr="00DE4BA5">
              <w:rPr>
                <w:b/>
                <w:bCs/>
                <w:color w:val="000000"/>
                <w:sz w:val="20"/>
                <w:szCs w:val="20"/>
                <w:vertAlign w:val="superscript"/>
                <w:lang w:eastAsia="ro-RO"/>
              </w:rPr>
              <w:t>3</w:t>
            </w:r>
            <w:r w:rsidRPr="00DE4BA5">
              <w:rPr>
                <w:b/>
                <w:bCs/>
                <w:color w:val="000000"/>
                <w:sz w:val="20"/>
                <w:szCs w:val="20"/>
                <w:lang w:eastAsia="ro-RO"/>
              </w:rPr>
              <w:t>)</w:t>
            </w:r>
          </w:p>
        </w:tc>
      </w:tr>
      <w:tr w:rsidR="00DE4BA5" w:rsidRPr="00DE4BA5" w:rsidTr="00AE5D0B">
        <w:trPr>
          <w:trHeight w:val="223"/>
        </w:trPr>
        <w:tc>
          <w:tcPr>
            <w:tcW w:w="1027" w:type="dxa"/>
            <w:tcBorders>
              <w:top w:val="single" w:sz="4" w:space="0" w:color="auto"/>
              <w:left w:val="single" w:sz="4" w:space="0" w:color="auto"/>
              <w:bottom w:val="single" w:sz="4" w:space="0" w:color="auto"/>
              <w:right w:val="single" w:sz="4" w:space="0" w:color="auto"/>
            </w:tcBorders>
            <w:noWrap/>
            <w:vAlign w:val="bottom"/>
          </w:tcPr>
          <w:p w:rsidR="00DE4BA5" w:rsidRPr="00DE4BA5" w:rsidRDefault="00DE4BA5" w:rsidP="00DE4BA5">
            <w:pPr>
              <w:rPr>
                <w:b/>
                <w:color w:val="000000"/>
                <w:sz w:val="20"/>
                <w:szCs w:val="20"/>
                <w:lang w:eastAsia="ro-RO"/>
              </w:rPr>
            </w:pPr>
            <w:r w:rsidRPr="00DE4BA5">
              <w:rPr>
                <w:b/>
                <w:color w:val="000000"/>
                <w:sz w:val="20"/>
                <w:szCs w:val="20"/>
                <w:lang w:eastAsia="ro-RO"/>
              </w:rPr>
              <w:t>Sta</w:t>
            </w:r>
            <w:r w:rsidRPr="00DE4BA5">
              <w:rPr>
                <w:rFonts w:ascii="Tahoma" w:hAnsi="Tahoma" w:cs="Tahoma"/>
                <w:b/>
                <w:color w:val="000000"/>
                <w:sz w:val="20"/>
                <w:szCs w:val="20"/>
                <w:lang w:eastAsia="ro-RO"/>
              </w:rPr>
              <w:t>ț</w:t>
            </w:r>
            <w:r w:rsidRPr="00DE4BA5">
              <w:rPr>
                <w:b/>
                <w:color w:val="000000"/>
                <w:sz w:val="20"/>
                <w:szCs w:val="20"/>
                <w:lang w:eastAsia="ro-RO"/>
              </w:rPr>
              <w:t>ia</w:t>
            </w:r>
          </w:p>
        </w:tc>
        <w:tc>
          <w:tcPr>
            <w:tcW w:w="903" w:type="dxa"/>
            <w:tcBorders>
              <w:top w:val="single" w:sz="4" w:space="0" w:color="auto"/>
              <w:left w:val="single" w:sz="4" w:space="0" w:color="auto"/>
              <w:bottom w:val="single" w:sz="4" w:space="0" w:color="auto"/>
              <w:right w:val="single" w:sz="4" w:space="0" w:color="auto"/>
            </w:tcBorders>
            <w:noWrap/>
            <w:vAlign w:val="bottom"/>
          </w:tcPr>
          <w:p w:rsidR="00DE4BA5" w:rsidRPr="00DE4BA5" w:rsidRDefault="00DE4BA5" w:rsidP="00DE4BA5">
            <w:pPr>
              <w:rPr>
                <w:b/>
                <w:color w:val="000000"/>
                <w:sz w:val="20"/>
                <w:szCs w:val="20"/>
                <w:lang w:eastAsia="ro-RO"/>
              </w:rPr>
            </w:pPr>
            <w:r w:rsidRPr="00DE4BA5">
              <w:rPr>
                <w:b/>
                <w:color w:val="000000"/>
                <w:sz w:val="20"/>
                <w:szCs w:val="20"/>
                <w:lang w:eastAsia="ro-RO"/>
              </w:rPr>
              <w:t>Orizont</w:t>
            </w:r>
          </w:p>
        </w:tc>
        <w:tc>
          <w:tcPr>
            <w:tcW w:w="1246" w:type="dxa"/>
            <w:tcBorders>
              <w:top w:val="nil"/>
              <w:left w:val="single" w:sz="4" w:space="0" w:color="auto"/>
              <w:bottom w:val="nil"/>
              <w:right w:val="single" w:sz="4" w:space="0" w:color="auto"/>
            </w:tcBorders>
            <w:noWrap/>
            <w:vAlign w:val="bottom"/>
          </w:tcPr>
          <w:p w:rsidR="00DE4BA5" w:rsidRPr="00DE4BA5" w:rsidRDefault="00DE4BA5" w:rsidP="00DE4BA5">
            <w:pPr>
              <w:rPr>
                <w:b/>
                <w:bCs/>
                <w:color w:val="000000"/>
                <w:sz w:val="20"/>
                <w:szCs w:val="20"/>
                <w:lang w:eastAsia="ro-RO"/>
              </w:rPr>
            </w:pPr>
            <w:r w:rsidRPr="00DE4BA5">
              <w:rPr>
                <w:b/>
                <w:bCs/>
                <w:color w:val="000000"/>
                <w:sz w:val="20"/>
                <w:szCs w:val="20"/>
                <w:lang w:eastAsia="ro-RO"/>
              </w:rPr>
              <w:t>Diatomee</w:t>
            </w:r>
          </w:p>
        </w:tc>
        <w:tc>
          <w:tcPr>
            <w:tcW w:w="1449" w:type="dxa"/>
            <w:tcBorders>
              <w:top w:val="nil"/>
              <w:left w:val="nil"/>
              <w:bottom w:val="nil"/>
              <w:right w:val="single" w:sz="4" w:space="0" w:color="auto"/>
            </w:tcBorders>
            <w:noWrap/>
            <w:vAlign w:val="bottom"/>
          </w:tcPr>
          <w:p w:rsidR="00DE4BA5" w:rsidRPr="00DE4BA5" w:rsidRDefault="00DE4BA5" w:rsidP="00DE4BA5">
            <w:pPr>
              <w:rPr>
                <w:b/>
                <w:bCs/>
                <w:color w:val="000000"/>
                <w:sz w:val="20"/>
                <w:szCs w:val="20"/>
                <w:lang w:eastAsia="ro-RO"/>
              </w:rPr>
            </w:pPr>
            <w:r w:rsidRPr="00DE4BA5">
              <w:rPr>
                <w:b/>
                <w:bCs/>
                <w:color w:val="000000"/>
                <w:sz w:val="20"/>
                <w:szCs w:val="20"/>
                <w:lang w:eastAsia="ro-RO"/>
              </w:rPr>
              <w:t>Dinoflagelate</w:t>
            </w:r>
          </w:p>
        </w:tc>
        <w:tc>
          <w:tcPr>
            <w:tcW w:w="1222" w:type="dxa"/>
            <w:tcBorders>
              <w:top w:val="nil"/>
              <w:left w:val="nil"/>
              <w:bottom w:val="nil"/>
              <w:right w:val="single" w:sz="4" w:space="0" w:color="auto"/>
            </w:tcBorders>
            <w:noWrap/>
            <w:vAlign w:val="bottom"/>
          </w:tcPr>
          <w:p w:rsidR="00DE4BA5" w:rsidRPr="00DE4BA5" w:rsidRDefault="00DE4BA5" w:rsidP="00DE4BA5">
            <w:pPr>
              <w:rPr>
                <w:b/>
                <w:bCs/>
                <w:color w:val="000000"/>
                <w:sz w:val="20"/>
                <w:szCs w:val="20"/>
                <w:lang w:eastAsia="ro-RO"/>
              </w:rPr>
            </w:pPr>
            <w:r w:rsidRPr="00DE4BA5">
              <w:rPr>
                <w:b/>
                <w:bCs/>
                <w:color w:val="000000"/>
                <w:sz w:val="20"/>
                <w:szCs w:val="20"/>
                <w:lang w:eastAsia="ro-RO"/>
              </w:rPr>
              <w:t>Alte grupe</w:t>
            </w:r>
          </w:p>
        </w:tc>
        <w:tc>
          <w:tcPr>
            <w:tcW w:w="890" w:type="dxa"/>
            <w:tcBorders>
              <w:top w:val="nil"/>
              <w:left w:val="nil"/>
              <w:bottom w:val="nil"/>
              <w:right w:val="single" w:sz="8" w:space="0" w:color="auto"/>
            </w:tcBorders>
            <w:noWrap/>
            <w:vAlign w:val="bottom"/>
          </w:tcPr>
          <w:p w:rsidR="00DE4BA5" w:rsidRPr="00DE4BA5" w:rsidRDefault="00DE4BA5" w:rsidP="00DE4BA5">
            <w:pPr>
              <w:rPr>
                <w:b/>
                <w:bCs/>
                <w:color w:val="000000"/>
                <w:sz w:val="20"/>
                <w:szCs w:val="20"/>
                <w:lang w:eastAsia="ro-RO"/>
              </w:rPr>
            </w:pPr>
            <w:r w:rsidRPr="00DE4BA5">
              <w:rPr>
                <w:b/>
                <w:bCs/>
                <w:color w:val="000000"/>
                <w:sz w:val="20"/>
                <w:szCs w:val="20"/>
                <w:lang w:eastAsia="ro-RO"/>
              </w:rPr>
              <w:t>Total</w:t>
            </w:r>
          </w:p>
        </w:tc>
        <w:tc>
          <w:tcPr>
            <w:tcW w:w="1027" w:type="dxa"/>
            <w:tcBorders>
              <w:top w:val="nil"/>
              <w:left w:val="nil"/>
              <w:bottom w:val="nil"/>
              <w:right w:val="single" w:sz="4" w:space="0" w:color="auto"/>
            </w:tcBorders>
            <w:noWrap/>
            <w:vAlign w:val="bottom"/>
          </w:tcPr>
          <w:p w:rsidR="00DE4BA5" w:rsidRPr="00DE4BA5" w:rsidRDefault="00DE4BA5" w:rsidP="00DE4BA5">
            <w:pPr>
              <w:rPr>
                <w:b/>
                <w:bCs/>
                <w:color w:val="000000"/>
                <w:sz w:val="20"/>
                <w:szCs w:val="20"/>
                <w:lang w:eastAsia="ro-RO"/>
              </w:rPr>
            </w:pPr>
            <w:r w:rsidRPr="00DE4BA5">
              <w:rPr>
                <w:b/>
                <w:bCs/>
                <w:color w:val="000000"/>
                <w:sz w:val="20"/>
                <w:szCs w:val="20"/>
                <w:lang w:eastAsia="ro-RO"/>
              </w:rPr>
              <w:t>Diatomee</w:t>
            </w:r>
          </w:p>
        </w:tc>
        <w:tc>
          <w:tcPr>
            <w:tcW w:w="1350" w:type="dxa"/>
            <w:tcBorders>
              <w:top w:val="nil"/>
              <w:left w:val="nil"/>
              <w:bottom w:val="nil"/>
              <w:right w:val="single" w:sz="4" w:space="0" w:color="auto"/>
            </w:tcBorders>
            <w:noWrap/>
            <w:vAlign w:val="bottom"/>
          </w:tcPr>
          <w:p w:rsidR="00DE4BA5" w:rsidRPr="00DE4BA5" w:rsidRDefault="00DE4BA5" w:rsidP="00DE4BA5">
            <w:pPr>
              <w:rPr>
                <w:b/>
                <w:bCs/>
                <w:color w:val="000000"/>
                <w:sz w:val="20"/>
                <w:szCs w:val="20"/>
                <w:lang w:eastAsia="ro-RO"/>
              </w:rPr>
            </w:pPr>
            <w:r w:rsidRPr="00DE4BA5">
              <w:rPr>
                <w:b/>
                <w:bCs/>
                <w:color w:val="000000"/>
                <w:sz w:val="20"/>
                <w:szCs w:val="20"/>
                <w:lang w:eastAsia="ro-RO"/>
              </w:rPr>
              <w:t>Dinoflagelate</w:t>
            </w:r>
          </w:p>
        </w:tc>
        <w:tc>
          <w:tcPr>
            <w:tcW w:w="1046" w:type="dxa"/>
            <w:tcBorders>
              <w:top w:val="nil"/>
              <w:left w:val="nil"/>
              <w:bottom w:val="nil"/>
              <w:right w:val="single" w:sz="4" w:space="0" w:color="auto"/>
            </w:tcBorders>
            <w:noWrap/>
            <w:vAlign w:val="bottom"/>
          </w:tcPr>
          <w:p w:rsidR="00DE4BA5" w:rsidRPr="00DE4BA5" w:rsidRDefault="00DE4BA5" w:rsidP="00DE4BA5">
            <w:pPr>
              <w:rPr>
                <w:b/>
                <w:bCs/>
                <w:color w:val="000000"/>
                <w:sz w:val="20"/>
                <w:szCs w:val="20"/>
                <w:lang w:eastAsia="ro-RO"/>
              </w:rPr>
            </w:pPr>
            <w:r w:rsidRPr="00DE4BA5">
              <w:rPr>
                <w:b/>
                <w:bCs/>
                <w:color w:val="000000"/>
                <w:sz w:val="20"/>
                <w:szCs w:val="20"/>
                <w:lang w:eastAsia="ro-RO"/>
              </w:rPr>
              <w:t>Alte grupe</w:t>
            </w:r>
          </w:p>
        </w:tc>
        <w:tc>
          <w:tcPr>
            <w:tcW w:w="900" w:type="dxa"/>
            <w:tcBorders>
              <w:top w:val="nil"/>
              <w:left w:val="nil"/>
              <w:bottom w:val="nil"/>
              <w:right w:val="single" w:sz="8" w:space="0" w:color="auto"/>
            </w:tcBorders>
            <w:noWrap/>
            <w:vAlign w:val="bottom"/>
          </w:tcPr>
          <w:p w:rsidR="00DE4BA5" w:rsidRPr="00DE4BA5" w:rsidRDefault="00DE4BA5" w:rsidP="00DE4BA5">
            <w:pPr>
              <w:rPr>
                <w:b/>
                <w:bCs/>
                <w:color w:val="000000"/>
                <w:sz w:val="20"/>
                <w:szCs w:val="20"/>
                <w:lang w:eastAsia="ro-RO"/>
              </w:rPr>
            </w:pPr>
            <w:r w:rsidRPr="00DE4BA5">
              <w:rPr>
                <w:b/>
                <w:bCs/>
                <w:color w:val="000000"/>
                <w:sz w:val="20"/>
                <w:szCs w:val="20"/>
                <w:lang w:eastAsia="ro-RO"/>
              </w:rPr>
              <w:t>Total</w:t>
            </w:r>
          </w:p>
        </w:tc>
      </w:tr>
      <w:tr w:rsidR="00DE4BA5" w:rsidRPr="00DE4BA5" w:rsidTr="00AE5D0B">
        <w:trPr>
          <w:trHeight w:val="214"/>
        </w:trPr>
        <w:tc>
          <w:tcPr>
            <w:tcW w:w="1027" w:type="dxa"/>
            <w:vMerge w:val="restart"/>
            <w:tcBorders>
              <w:top w:val="single" w:sz="4" w:space="0" w:color="auto"/>
              <w:left w:val="single" w:sz="8" w:space="0" w:color="auto"/>
              <w:bottom w:val="single" w:sz="8" w:space="0" w:color="000000"/>
              <w:right w:val="single" w:sz="8" w:space="0" w:color="auto"/>
            </w:tcBorders>
            <w:noWrap/>
            <w:vAlign w:val="center"/>
          </w:tcPr>
          <w:p w:rsidR="00DE4BA5" w:rsidRPr="00DE4BA5" w:rsidRDefault="00DE4BA5" w:rsidP="00DE4BA5">
            <w:pPr>
              <w:jc w:val="center"/>
              <w:rPr>
                <w:color w:val="000000"/>
                <w:sz w:val="20"/>
                <w:szCs w:val="20"/>
                <w:lang w:eastAsia="ro-RO"/>
              </w:rPr>
            </w:pPr>
            <w:r w:rsidRPr="00DE4BA5">
              <w:rPr>
                <w:b/>
                <w:bCs/>
                <w:color w:val="000000"/>
                <w:sz w:val="20"/>
                <w:szCs w:val="20"/>
              </w:rPr>
              <w:t>PFSS 6 (apr.15)</w:t>
            </w:r>
            <w:r w:rsidRPr="00DE4BA5">
              <w:rPr>
                <w:color w:val="000000"/>
                <w:sz w:val="20"/>
                <w:szCs w:val="20"/>
                <w:lang w:eastAsia="ro-RO"/>
              </w:rPr>
              <w:t xml:space="preserve"> </w:t>
            </w:r>
          </w:p>
        </w:tc>
        <w:tc>
          <w:tcPr>
            <w:tcW w:w="903" w:type="dxa"/>
            <w:tcBorders>
              <w:top w:val="single" w:sz="4" w:space="0" w:color="auto"/>
              <w:left w:val="nil"/>
              <w:bottom w:val="single" w:sz="4" w:space="0" w:color="auto"/>
              <w:right w:val="single" w:sz="4" w:space="0" w:color="auto"/>
            </w:tcBorders>
            <w:noWrap/>
          </w:tcPr>
          <w:p w:rsidR="00DE4BA5" w:rsidRPr="00DE4BA5" w:rsidRDefault="00DE4BA5" w:rsidP="00DE4BA5">
            <w:pPr>
              <w:ind w:firstLineChars="100" w:firstLine="200"/>
              <w:rPr>
                <w:color w:val="000000"/>
                <w:sz w:val="20"/>
                <w:szCs w:val="20"/>
                <w:lang w:eastAsia="ro-RO"/>
              </w:rPr>
            </w:pPr>
            <w:r w:rsidRPr="00DE4BA5">
              <w:rPr>
                <w:color w:val="000000"/>
                <w:sz w:val="20"/>
                <w:szCs w:val="20"/>
                <w:lang w:eastAsia="ro-RO"/>
              </w:rPr>
              <w:t>0m</w:t>
            </w:r>
          </w:p>
        </w:tc>
        <w:tc>
          <w:tcPr>
            <w:tcW w:w="1246" w:type="dxa"/>
            <w:tcBorders>
              <w:top w:val="single" w:sz="8" w:space="0" w:color="auto"/>
              <w:left w:val="single" w:sz="8" w:space="0" w:color="auto"/>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447780</w:t>
            </w:r>
          </w:p>
        </w:tc>
        <w:tc>
          <w:tcPr>
            <w:tcW w:w="1449" w:type="dxa"/>
            <w:tcBorders>
              <w:top w:val="single" w:sz="8" w:space="0" w:color="auto"/>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9996</w:t>
            </w:r>
          </w:p>
        </w:tc>
        <w:tc>
          <w:tcPr>
            <w:tcW w:w="1222" w:type="dxa"/>
            <w:tcBorders>
              <w:top w:val="single" w:sz="8" w:space="0" w:color="auto"/>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22440</w:t>
            </w:r>
          </w:p>
        </w:tc>
        <w:tc>
          <w:tcPr>
            <w:tcW w:w="890" w:type="dxa"/>
            <w:tcBorders>
              <w:top w:val="single" w:sz="8" w:space="0" w:color="auto"/>
              <w:left w:val="nil"/>
              <w:bottom w:val="single" w:sz="4" w:space="0" w:color="auto"/>
              <w:right w:val="single" w:sz="8"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480216</w:t>
            </w:r>
          </w:p>
        </w:tc>
        <w:tc>
          <w:tcPr>
            <w:tcW w:w="1027" w:type="dxa"/>
            <w:tcBorders>
              <w:top w:val="single" w:sz="8" w:space="0" w:color="auto"/>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194.03</w:t>
            </w:r>
          </w:p>
        </w:tc>
        <w:tc>
          <w:tcPr>
            <w:tcW w:w="1350" w:type="dxa"/>
            <w:tcBorders>
              <w:top w:val="single" w:sz="8" w:space="0" w:color="auto"/>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224.13</w:t>
            </w:r>
          </w:p>
        </w:tc>
        <w:tc>
          <w:tcPr>
            <w:tcW w:w="1046" w:type="dxa"/>
            <w:tcBorders>
              <w:top w:val="single" w:sz="8" w:space="0" w:color="auto"/>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2.45</w:t>
            </w:r>
          </w:p>
        </w:tc>
        <w:tc>
          <w:tcPr>
            <w:tcW w:w="900" w:type="dxa"/>
            <w:tcBorders>
              <w:top w:val="single" w:sz="8" w:space="0" w:color="auto"/>
              <w:left w:val="nil"/>
              <w:bottom w:val="single" w:sz="4" w:space="0" w:color="auto"/>
              <w:right w:val="single" w:sz="8"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420.61</w:t>
            </w:r>
          </w:p>
        </w:tc>
      </w:tr>
      <w:tr w:rsidR="00DE4BA5" w:rsidRPr="00DE4BA5" w:rsidTr="00AE5D0B">
        <w:trPr>
          <w:trHeight w:val="214"/>
        </w:trPr>
        <w:tc>
          <w:tcPr>
            <w:tcW w:w="1027" w:type="dxa"/>
            <w:vMerge/>
            <w:tcBorders>
              <w:top w:val="single" w:sz="8" w:space="0" w:color="auto"/>
              <w:left w:val="single" w:sz="8" w:space="0" w:color="auto"/>
              <w:bottom w:val="single" w:sz="8" w:space="0" w:color="000000"/>
              <w:right w:val="single" w:sz="8" w:space="0" w:color="auto"/>
            </w:tcBorders>
            <w:vAlign w:val="center"/>
          </w:tcPr>
          <w:p w:rsidR="00DE4BA5" w:rsidRPr="00DE4BA5" w:rsidRDefault="00DE4BA5" w:rsidP="00DE4BA5">
            <w:pPr>
              <w:rPr>
                <w:color w:val="000000"/>
                <w:sz w:val="20"/>
                <w:szCs w:val="20"/>
                <w:lang w:eastAsia="ro-RO"/>
              </w:rPr>
            </w:pPr>
          </w:p>
        </w:tc>
        <w:tc>
          <w:tcPr>
            <w:tcW w:w="903" w:type="dxa"/>
            <w:tcBorders>
              <w:top w:val="nil"/>
              <w:left w:val="nil"/>
              <w:bottom w:val="single" w:sz="4" w:space="0" w:color="auto"/>
              <w:right w:val="single" w:sz="4" w:space="0" w:color="auto"/>
            </w:tcBorders>
            <w:noWrap/>
          </w:tcPr>
          <w:p w:rsidR="00DE4BA5" w:rsidRPr="00DE4BA5" w:rsidRDefault="00DE4BA5" w:rsidP="00DE4BA5">
            <w:pPr>
              <w:ind w:firstLineChars="100" w:firstLine="200"/>
              <w:rPr>
                <w:color w:val="000000"/>
                <w:sz w:val="20"/>
                <w:szCs w:val="20"/>
                <w:lang w:eastAsia="ro-RO"/>
              </w:rPr>
            </w:pPr>
            <w:r w:rsidRPr="00DE4BA5">
              <w:rPr>
                <w:color w:val="000000"/>
                <w:sz w:val="20"/>
                <w:szCs w:val="20"/>
                <w:lang w:eastAsia="ro-RO"/>
              </w:rPr>
              <w:t>10m</w:t>
            </w:r>
          </w:p>
        </w:tc>
        <w:tc>
          <w:tcPr>
            <w:tcW w:w="1246" w:type="dxa"/>
            <w:tcBorders>
              <w:top w:val="nil"/>
              <w:left w:val="single" w:sz="8" w:space="0" w:color="auto"/>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247968</w:t>
            </w:r>
          </w:p>
        </w:tc>
        <w:tc>
          <w:tcPr>
            <w:tcW w:w="1449" w:type="dxa"/>
            <w:tcBorders>
              <w:top w:val="nil"/>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3024</w:t>
            </w:r>
          </w:p>
        </w:tc>
        <w:tc>
          <w:tcPr>
            <w:tcW w:w="1222" w:type="dxa"/>
            <w:tcBorders>
              <w:top w:val="nil"/>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15336</w:t>
            </w:r>
          </w:p>
        </w:tc>
        <w:tc>
          <w:tcPr>
            <w:tcW w:w="890" w:type="dxa"/>
            <w:tcBorders>
              <w:top w:val="nil"/>
              <w:left w:val="nil"/>
              <w:bottom w:val="single" w:sz="4" w:space="0" w:color="auto"/>
              <w:right w:val="single" w:sz="8"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266328</w:t>
            </w:r>
          </w:p>
        </w:tc>
        <w:tc>
          <w:tcPr>
            <w:tcW w:w="1027" w:type="dxa"/>
            <w:tcBorders>
              <w:top w:val="nil"/>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54.66</w:t>
            </w:r>
          </w:p>
        </w:tc>
        <w:tc>
          <w:tcPr>
            <w:tcW w:w="1350" w:type="dxa"/>
            <w:tcBorders>
              <w:top w:val="nil"/>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70.27</w:t>
            </w:r>
          </w:p>
        </w:tc>
        <w:tc>
          <w:tcPr>
            <w:tcW w:w="1046" w:type="dxa"/>
            <w:tcBorders>
              <w:top w:val="nil"/>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2.18</w:t>
            </w:r>
          </w:p>
        </w:tc>
        <w:tc>
          <w:tcPr>
            <w:tcW w:w="900" w:type="dxa"/>
            <w:tcBorders>
              <w:top w:val="nil"/>
              <w:left w:val="nil"/>
              <w:bottom w:val="single" w:sz="4" w:space="0" w:color="auto"/>
              <w:right w:val="single" w:sz="8"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127.11</w:t>
            </w:r>
          </w:p>
        </w:tc>
      </w:tr>
      <w:tr w:rsidR="00DE4BA5" w:rsidRPr="00DE4BA5" w:rsidTr="00AE5D0B">
        <w:trPr>
          <w:trHeight w:val="214"/>
        </w:trPr>
        <w:tc>
          <w:tcPr>
            <w:tcW w:w="1027" w:type="dxa"/>
            <w:vMerge/>
            <w:tcBorders>
              <w:top w:val="single" w:sz="8" w:space="0" w:color="auto"/>
              <w:left w:val="single" w:sz="8" w:space="0" w:color="auto"/>
              <w:bottom w:val="single" w:sz="8" w:space="0" w:color="000000"/>
              <w:right w:val="single" w:sz="8" w:space="0" w:color="auto"/>
            </w:tcBorders>
            <w:vAlign w:val="center"/>
          </w:tcPr>
          <w:p w:rsidR="00DE4BA5" w:rsidRPr="00DE4BA5" w:rsidRDefault="00DE4BA5" w:rsidP="00DE4BA5">
            <w:pPr>
              <w:rPr>
                <w:color w:val="000000"/>
                <w:sz w:val="20"/>
                <w:szCs w:val="20"/>
                <w:lang w:eastAsia="ro-RO"/>
              </w:rPr>
            </w:pPr>
          </w:p>
        </w:tc>
        <w:tc>
          <w:tcPr>
            <w:tcW w:w="903" w:type="dxa"/>
            <w:tcBorders>
              <w:top w:val="nil"/>
              <w:left w:val="nil"/>
              <w:bottom w:val="single" w:sz="4" w:space="0" w:color="auto"/>
              <w:right w:val="single" w:sz="4" w:space="0" w:color="auto"/>
            </w:tcBorders>
            <w:noWrap/>
          </w:tcPr>
          <w:p w:rsidR="00DE4BA5" w:rsidRPr="00DE4BA5" w:rsidRDefault="00DE4BA5" w:rsidP="00DE4BA5">
            <w:pPr>
              <w:ind w:firstLineChars="100" w:firstLine="200"/>
              <w:rPr>
                <w:color w:val="000000"/>
                <w:sz w:val="20"/>
                <w:szCs w:val="20"/>
                <w:lang w:eastAsia="ro-RO"/>
              </w:rPr>
            </w:pPr>
            <w:r w:rsidRPr="00DE4BA5">
              <w:rPr>
                <w:color w:val="000000"/>
                <w:sz w:val="20"/>
                <w:szCs w:val="20"/>
                <w:lang w:eastAsia="ro-RO"/>
              </w:rPr>
              <w:t>20m</w:t>
            </w:r>
          </w:p>
        </w:tc>
        <w:tc>
          <w:tcPr>
            <w:tcW w:w="1246" w:type="dxa"/>
            <w:tcBorders>
              <w:top w:val="nil"/>
              <w:left w:val="single" w:sz="8" w:space="0" w:color="auto"/>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190688</w:t>
            </w:r>
          </w:p>
        </w:tc>
        <w:tc>
          <w:tcPr>
            <w:tcW w:w="1449" w:type="dxa"/>
            <w:tcBorders>
              <w:top w:val="nil"/>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5900</w:t>
            </w:r>
          </w:p>
        </w:tc>
        <w:tc>
          <w:tcPr>
            <w:tcW w:w="1222" w:type="dxa"/>
            <w:tcBorders>
              <w:top w:val="nil"/>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19352</w:t>
            </w:r>
          </w:p>
        </w:tc>
        <w:tc>
          <w:tcPr>
            <w:tcW w:w="890" w:type="dxa"/>
            <w:tcBorders>
              <w:top w:val="nil"/>
              <w:left w:val="nil"/>
              <w:bottom w:val="single" w:sz="4" w:space="0" w:color="auto"/>
              <w:right w:val="single" w:sz="8"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215940</w:t>
            </w:r>
          </w:p>
        </w:tc>
        <w:tc>
          <w:tcPr>
            <w:tcW w:w="1027" w:type="dxa"/>
            <w:tcBorders>
              <w:top w:val="nil"/>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84.36</w:t>
            </w:r>
          </w:p>
        </w:tc>
        <w:tc>
          <w:tcPr>
            <w:tcW w:w="1350" w:type="dxa"/>
            <w:tcBorders>
              <w:top w:val="nil"/>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183.32</w:t>
            </w:r>
          </w:p>
        </w:tc>
        <w:tc>
          <w:tcPr>
            <w:tcW w:w="1046" w:type="dxa"/>
            <w:tcBorders>
              <w:top w:val="nil"/>
              <w:left w:val="nil"/>
              <w:bottom w:val="single" w:sz="4"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3.21</w:t>
            </w:r>
          </w:p>
        </w:tc>
        <w:tc>
          <w:tcPr>
            <w:tcW w:w="900" w:type="dxa"/>
            <w:tcBorders>
              <w:top w:val="nil"/>
              <w:left w:val="nil"/>
              <w:bottom w:val="single" w:sz="4" w:space="0" w:color="auto"/>
              <w:right w:val="single" w:sz="8"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270.89</w:t>
            </w:r>
          </w:p>
        </w:tc>
      </w:tr>
      <w:tr w:rsidR="00DE4BA5" w:rsidRPr="00DE4BA5" w:rsidTr="00AE5D0B">
        <w:trPr>
          <w:trHeight w:val="246"/>
        </w:trPr>
        <w:tc>
          <w:tcPr>
            <w:tcW w:w="1027" w:type="dxa"/>
            <w:vMerge/>
            <w:tcBorders>
              <w:top w:val="single" w:sz="8" w:space="0" w:color="auto"/>
              <w:left w:val="single" w:sz="8" w:space="0" w:color="auto"/>
              <w:bottom w:val="single" w:sz="8" w:space="0" w:color="000000"/>
              <w:right w:val="single" w:sz="8" w:space="0" w:color="auto"/>
            </w:tcBorders>
            <w:vAlign w:val="center"/>
          </w:tcPr>
          <w:p w:rsidR="00DE4BA5" w:rsidRPr="00DE4BA5" w:rsidRDefault="00DE4BA5" w:rsidP="00DE4BA5">
            <w:pPr>
              <w:rPr>
                <w:color w:val="000000"/>
                <w:sz w:val="20"/>
                <w:szCs w:val="20"/>
                <w:lang w:eastAsia="ro-RO"/>
              </w:rPr>
            </w:pPr>
          </w:p>
        </w:tc>
        <w:tc>
          <w:tcPr>
            <w:tcW w:w="903" w:type="dxa"/>
            <w:tcBorders>
              <w:top w:val="nil"/>
              <w:left w:val="nil"/>
              <w:bottom w:val="single" w:sz="4" w:space="0" w:color="auto"/>
              <w:right w:val="single" w:sz="4" w:space="0" w:color="auto"/>
            </w:tcBorders>
            <w:noWrap/>
          </w:tcPr>
          <w:p w:rsidR="00DE4BA5" w:rsidRPr="00DE4BA5" w:rsidRDefault="00DE4BA5" w:rsidP="00DE4BA5">
            <w:pPr>
              <w:ind w:firstLineChars="100" w:firstLine="200"/>
              <w:rPr>
                <w:color w:val="000000"/>
                <w:sz w:val="20"/>
                <w:szCs w:val="20"/>
                <w:lang w:eastAsia="ro-RO"/>
              </w:rPr>
            </w:pPr>
            <w:r w:rsidRPr="00DE4BA5">
              <w:rPr>
                <w:color w:val="000000"/>
                <w:sz w:val="20"/>
                <w:szCs w:val="20"/>
                <w:lang w:eastAsia="ro-RO"/>
              </w:rPr>
              <w:t>40m</w:t>
            </w:r>
          </w:p>
        </w:tc>
        <w:tc>
          <w:tcPr>
            <w:tcW w:w="1246" w:type="dxa"/>
            <w:tcBorders>
              <w:top w:val="nil"/>
              <w:left w:val="single" w:sz="8" w:space="0" w:color="auto"/>
              <w:bottom w:val="single" w:sz="8"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136620</w:t>
            </w:r>
          </w:p>
        </w:tc>
        <w:tc>
          <w:tcPr>
            <w:tcW w:w="1449" w:type="dxa"/>
            <w:tcBorders>
              <w:top w:val="nil"/>
              <w:left w:val="nil"/>
              <w:bottom w:val="single" w:sz="8"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880</w:t>
            </w:r>
          </w:p>
        </w:tc>
        <w:tc>
          <w:tcPr>
            <w:tcW w:w="1222" w:type="dxa"/>
            <w:tcBorders>
              <w:top w:val="nil"/>
              <w:left w:val="nil"/>
              <w:bottom w:val="single" w:sz="8"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11440</w:t>
            </w:r>
          </w:p>
        </w:tc>
        <w:tc>
          <w:tcPr>
            <w:tcW w:w="890" w:type="dxa"/>
            <w:tcBorders>
              <w:top w:val="nil"/>
              <w:left w:val="nil"/>
              <w:bottom w:val="single" w:sz="8" w:space="0" w:color="auto"/>
              <w:right w:val="single" w:sz="8"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148940</w:t>
            </w:r>
          </w:p>
        </w:tc>
        <w:tc>
          <w:tcPr>
            <w:tcW w:w="1027" w:type="dxa"/>
            <w:tcBorders>
              <w:top w:val="nil"/>
              <w:left w:val="nil"/>
              <w:bottom w:val="single" w:sz="8"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67.31</w:t>
            </w:r>
          </w:p>
        </w:tc>
        <w:tc>
          <w:tcPr>
            <w:tcW w:w="1350" w:type="dxa"/>
            <w:tcBorders>
              <w:top w:val="nil"/>
              <w:left w:val="nil"/>
              <w:bottom w:val="single" w:sz="8"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34.08</w:t>
            </w:r>
          </w:p>
        </w:tc>
        <w:tc>
          <w:tcPr>
            <w:tcW w:w="1046" w:type="dxa"/>
            <w:tcBorders>
              <w:top w:val="nil"/>
              <w:left w:val="nil"/>
              <w:bottom w:val="single" w:sz="8" w:space="0" w:color="auto"/>
              <w:right w:val="single" w:sz="4"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2.09</w:t>
            </w:r>
          </w:p>
        </w:tc>
        <w:tc>
          <w:tcPr>
            <w:tcW w:w="900" w:type="dxa"/>
            <w:tcBorders>
              <w:top w:val="nil"/>
              <w:left w:val="nil"/>
              <w:bottom w:val="single" w:sz="8" w:space="0" w:color="auto"/>
              <w:right w:val="single" w:sz="8" w:space="0" w:color="auto"/>
            </w:tcBorders>
            <w:noWrap/>
            <w:vAlign w:val="bottom"/>
          </w:tcPr>
          <w:p w:rsidR="00DE4BA5" w:rsidRPr="00DE4BA5" w:rsidRDefault="00DE4BA5" w:rsidP="00DE4BA5">
            <w:pPr>
              <w:jc w:val="right"/>
              <w:rPr>
                <w:color w:val="000000"/>
                <w:sz w:val="20"/>
                <w:szCs w:val="20"/>
              </w:rPr>
            </w:pPr>
            <w:r w:rsidRPr="00DE4BA5">
              <w:rPr>
                <w:color w:val="000000"/>
                <w:sz w:val="20"/>
                <w:szCs w:val="20"/>
              </w:rPr>
              <w:t>103.48</w:t>
            </w:r>
          </w:p>
        </w:tc>
      </w:tr>
    </w:tbl>
    <w:p w:rsidR="00DE4BA5" w:rsidRPr="00DE4BA5" w:rsidRDefault="00DE4BA5" w:rsidP="00DE4BA5">
      <w:pPr>
        <w:spacing w:line="360" w:lineRule="auto"/>
        <w:jc w:val="both"/>
      </w:pPr>
    </w:p>
    <w:p w:rsidR="00DE4BA5" w:rsidRPr="00DE4BA5" w:rsidRDefault="00DE4BA5" w:rsidP="00DE4BA5">
      <w:pPr>
        <w:spacing w:line="360" w:lineRule="auto"/>
        <w:jc w:val="both"/>
        <w:rPr>
          <w:rFonts w:ascii="Arial" w:hAnsi="Arial" w:cs="Arial"/>
        </w:rPr>
      </w:pPr>
    </w:p>
    <w:p w:rsidR="00DE4BA5" w:rsidRPr="00DE4BA5" w:rsidRDefault="00DE4BA5" w:rsidP="00DE4BA5">
      <w:pPr>
        <w:tabs>
          <w:tab w:val="left" w:pos="1620"/>
        </w:tabs>
        <w:spacing w:line="360" w:lineRule="auto"/>
        <w:ind w:firstLine="700"/>
        <w:jc w:val="both"/>
        <w:rPr>
          <w:rFonts w:ascii="Arial" w:hAnsi="Arial" w:cs="Arial"/>
        </w:rPr>
      </w:pPr>
      <w:r w:rsidRPr="00DE4BA5">
        <w:rPr>
          <w:rFonts w:ascii="Arial" w:hAnsi="Arial" w:cs="Arial"/>
        </w:rPr>
        <w:t xml:space="preserve">Comunitatea fitoplanctonică s-a caracterizat printr-o dezvoltare redusă, care </w:t>
      </w:r>
      <w:r w:rsidRPr="00DE4BA5">
        <w:rPr>
          <w:rFonts w:ascii="Arial" w:hAnsi="Arial" w:cs="Arial"/>
          <w:noProof/>
        </w:rPr>
        <w:t>se situează în domeniul de varia</w:t>
      </w:r>
      <w:r w:rsidRPr="00DE4BA5">
        <w:rPr>
          <w:rFonts w:ascii="Arial" w:hAnsi="Tahoma" w:cs="Arial"/>
          <w:noProof/>
        </w:rPr>
        <w:t>ț</w:t>
      </w:r>
      <w:r w:rsidRPr="00DE4BA5">
        <w:rPr>
          <w:rFonts w:ascii="Arial" w:hAnsi="Arial" w:cs="Arial"/>
          <w:noProof/>
        </w:rPr>
        <w:t>ie caracteristic zonei şi perioadei analizate. Se remarcă dominan</w:t>
      </w:r>
      <w:r w:rsidRPr="00DE4BA5">
        <w:rPr>
          <w:rFonts w:ascii="Arial" w:hAnsi="Tahoma" w:cs="Arial"/>
          <w:noProof/>
        </w:rPr>
        <w:t>ț</w:t>
      </w:r>
      <w:r w:rsidRPr="00DE4BA5">
        <w:rPr>
          <w:rFonts w:ascii="Arial" w:hAnsi="Arial" w:cs="Arial"/>
          <w:noProof/>
        </w:rPr>
        <w:t>a dinoflagelatelor din punct de vedere al biodiversită</w:t>
      </w:r>
      <w:r w:rsidRPr="00DE4BA5">
        <w:rPr>
          <w:rFonts w:ascii="Arial" w:hAnsi="Tahoma" w:cs="Arial"/>
          <w:noProof/>
        </w:rPr>
        <w:t>ț</w:t>
      </w:r>
      <w:r w:rsidRPr="00DE4BA5">
        <w:rPr>
          <w:rFonts w:ascii="Arial" w:hAnsi="Arial" w:cs="Arial"/>
          <w:noProof/>
        </w:rPr>
        <w:t>ii (cu 46%) fiind urmate de diatomee cu 36% din numărul total al speciilor din compozi</w:t>
      </w:r>
      <w:r w:rsidRPr="00DE4BA5">
        <w:rPr>
          <w:rFonts w:ascii="Arial" w:hAnsi="Tahoma" w:cs="Arial"/>
          <w:noProof/>
        </w:rPr>
        <w:t>ț</w:t>
      </w:r>
      <w:r w:rsidRPr="00DE4BA5">
        <w:rPr>
          <w:rFonts w:ascii="Arial" w:hAnsi="Arial" w:cs="Arial"/>
          <w:noProof/>
        </w:rPr>
        <w:t>ia fitoplanctonului. Din punct de vedere al cantită</w:t>
      </w:r>
      <w:r w:rsidRPr="00DE4BA5">
        <w:rPr>
          <w:rFonts w:ascii="Arial" w:hAnsi="Tahoma" w:cs="Arial"/>
          <w:noProof/>
        </w:rPr>
        <w:t>ț</w:t>
      </w:r>
      <w:r w:rsidRPr="00DE4BA5">
        <w:rPr>
          <w:rFonts w:ascii="Arial" w:hAnsi="Arial" w:cs="Arial"/>
          <w:noProof/>
        </w:rPr>
        <w:t>ilor înregistrate se observă dominan</w:t>
      </w:r>
      <w:r w:rsidRPr="00DE4BA5">
        <w:rPr>
          <w:rFonts w:ascii="Arial" w:hAnsi="Tahoma" w:cs="Arial"/>
          <w:noProof/>
        </w:rPr>
        <w:t>ț</w:t>
      </w:r>
      <w:r w:rsidRPr="00DE4BA5">
        <w:rPr>
          <w:rFonts w:ascii="Arial" w:hAnsi="Arial" w:cs="Arial"/>
          <w:noProof/>
        </w:rPr>
        <w:t>a diatomeelor cu valori maxime ale densită</w:t>
      </w:r>
      <w:r w:rsidRPr="00DE4BA5">
        <w:rPr>
          <w:rFonts w:ascii="Arial" w:hAnsi="Tahoma" w:cs="Arial"/>
          <w:noProof/>
        </w:rPr>
        <w:t>ț</w:t>
      </w:r>
      <w:r w:rsidRPr="00DE4BA5">
        <w:rPr>
          <w:rFonts w:ascii="Arial" w:hAnsi="Arial" w:cs="Arial"/>
          <w:noProof/>
        </w:rPr>
        <w:t>ii în stratul 0-20m – 190-448</w:t>
      </w:r>
      <w:r w:rsidRPr="00DE4BA5">
        <w:rPr>
          <w:rFonts w:ascii="Arial" w:hAnsi="Arial" w:cs="Arial"/>
        </w:rPr>
        <w:t xml:space="preserve"> ·10</w:t>
      </w:r>
      <w:r w:rsidRPr="00DE4BA5">
        <w:rPr>
          <w:rFonts w:ascii="Arial" w:hAnsi="Arial" w:cs="Arial"/>
          <w:vertAlign w:val="superscript"/>
        </w:rPr>
        <w:t xml:space="preserve">3 </w:t>
      </w:r>
      <w:r w:rsidRPr="00DE4BA5">
        <w:rPr>
          <w:rFonts w:ascii="Arial" w:hAnsi="Arial" w:cs="Arial"/>
        </w:rPr>
        <w:t>cel/L</w:t>
      </w:r>
      <w:r w:rsidRPr="00DE4BA5">
        <w:rPr>
          <w:rFonts w:ascii="Arial" w:hAnsi="Arial" w:cs="Arial"/>
          <w:i/>
        </w:rPr>
        <w:t xml:space="preserve"> </w:t>
      </w:r>
      <w:r w:rsidRPr="00DE4BA5">
        <w:rPr>
          <w:rFonts w:ascii="Arial" w:hAnsi="Tahoma" w:cs="Arial"/>
          <w:noProof/>
        </w:rPr>
        <w:t>ș</w:t>
      </w:r>
      <w:r w:rsidRPr="00DE4BA5">
        <w:rPr>
          <w:rFonts w:ascii="Arial" w:hAnsi="Arial" w:cs="Arial"/>
          <w:noProof/>
        </w:rPr>
        <w:t>i dominan</w:t>
      </w:r>
      <w:r w:rsidRPr="00DE4BA5">
        <w:rPr>
          <w:rFonts w:ascii="Arial" w:hAnsi="Tahoma" w:cs="Arial"/>
          <w:noProof/>
        </w:rPr>
        <w:t>ț</w:t>
      </w:r>
      <w:r w:rsidRPr="00DE4BA5">
        <w:rPr>
          <w:rFonts w:ascii="Arial" w:hAnsi="Arial" w:cs="Arial"/>
          <w:noProof/>
        </w:rPr>
        <w:t xml:space="preserve">a dinoflagelatelor în biomasă cu valori de până la 224 </w:t>
      </w:r>
      <w:r w:rsidRPr="00DE4BA5">
        <w:rPr>
          <w:rFonts w:ascii="Arial" w:hAnsi="Arial" w:cs="Arial"/>
        </w:rPr>
        <w:t>mg/m</w:t>
      </w:r>
      <w:r w:rsidRPr="00DE4BA5">
        <w:rPr>
          <w:rFonts w:ascii="Arial" w:hAnsi="Arial" w:cs="Arial"/>
          <w:vertAlign w:val="superscript"/>
        </w:rPr>
        <w:t>3</w:t>
      </w:r>
      <w:r w:rsidRPr="00DE4BA5">
        <w:rPr>
          <w:rFonts w:ascii="Arial" w:hAnsi="Arial" w:cs="Arial"/>
          <w:noProof/>
        </w:rPr>
        <w:t>.</w:t>
      </w:r>
      <w:r w:rsidRPr="00DE4BA5">
        <w:rPr>
          <w:rFonts w:ascii="Arial" w:hAnsi="Arial" w:cs="Arial"/>
        </w:rPr>
        <w:t xml:space="preserve"> </w:t>
      </w:r>
    </w:p>
    <w:p w:rsidR="00DE4BA5" w:rsidRPr="00DE4BA5" w:rsidRDefault="00DE4BA5" w:rsidP="00DE4BA5">
      <w:pPr>
        <w:jc w:val="both"/>
        <w:rPr>
          <w:rFonts w:ascii="Arial" w:hAnsi="Arial" w:cs="Arial"/>
          <w:b/>
          <w:bCs/>
          <w:highlight w:val="yellow"/>
        </w:rPr>
      </w:pPr>
    </w:p>
    <w:p w:rsidR="00DE4BA5" w:rsidRPr="00DE4BA5" w:rsidRDefault="00DE4BA5" w:rsidP="00DE4BA5"/>
    <w:p w:rsidR="00DE4BA5" w:rsidRPr="00DE4BA5" w:rsidRDefault="00DE4BA5" w:rsidP="00DE4BA5"/>
    <w:p w:rsidR="00DE4BA5" w:rsidRPr="00DE4BA5" w:rsidRDefault="00DE4BA5" w:rsidP="00DE4BA5">
      <w:pPr>
        <w:spacing w:line="360" w:lineRule="auto"/>
        <w:ind w:firstLine="720"/>
        <w:jc w:val="both"/>
        <w:rPr>
          <w:rFonts w:cs="Arial"/>
        </w:rPr>
      </w:pPr>
      <w:r w:rsidRPr="00DE4BA5">
        <w:rPr>
          <w:rFonts w:ascii="Arial" w:hAnsi="Arial" w:cs="Arial"/>
          <w:b/>
          <w:lang w:val="pt-BR"/>
        </w:rPr>
        <w:t>IV. 4. 2. Monitorizarea populaţiilor zooplanctonice</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Zooplanctonul reprezintă totalitatea organismelor de origine animală care trăiesc în plancton. După raportul lor cu viaţa planctonică distingem organisme zooplanctonice care rămân tot ciclul lor de viaţă în plancton şi alcătuiesc holoplanctonul, sau planctonul permanent. O fracţiune considerabilă a planctonului este meroplanctonul, sau planctonul temporar, format din stadii larvare ale speciilor bentale, care se adaugă asociaţiilor planctonice pentru perioade variabile înainte de stabilirea în bentos. </w:t>
      </w:r>
    </w:p>
    <w:p w:rsidR="00DE4BA5" w:rsidRPr="00DE4BA5" w:rsidRDefault="00DE4BA5" w:rsidP="00DE4BA5">
      <w:pPr>
        <w:spacing w:line="360" w:lineRule="auto"/>
        <w:jc w:val="both"/>
        <w:rPr>
          <w:rFonts w:ascii="Arial" w:hAnsi="Arial" w:cs="Arial"/>
        </w:rPr>
      </w:pPr>
      <w:r w:rsidRPr="00DE4BA5">
        <w:tab/>
      </w:r>
      <w:r w:rsidRPr="00DE4BA5">
        <w:rPr>
          <w:rFonts w:ascii="Arial" w:hAnsi="Arial" w:cs="Arial"/>
        </w:rPr>
        <w:t>În vederea determinării stării structurii calitative şi cantitative a populaţiilor zooplanctonice din zona sondei 826 Lebada Vest de-a lungul perioadei de foraj, s-au colectat şi analizat probe zooplanctonice din lunile ianuarie 2011 (premonitorizare), decembrie 2014 (anteforaj), martie 2015 (in timpul forajului), aprilie 2015 (post foraj).</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Colectarea probei s-a realizat cu ajutorul unui fileu de tip Juday (diametru de 36 cm, sită filtrantă de 150 µm). Probele au fost colectate prin tractarea pe verticală a fileului zooplanctonic de la 7 metrii deasupra fundului mării până la suprafaţă. După colectare, proba de zooplancton, a fost depozitată în borcane de plastic de 500 ml, conservate cu soluţie de formaldehidă tamponată 4% şi transportate în laborator. </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Ulterior procesului de sedimentare proba au fost sifonată/redus la un volum de 100 ml. Determinarea structurii calitative şi cantitative s-a realizat prin analiza sub lupa binoculară a mai multor subprobe. În vederea determinării corecte a numărului de organisme rare sau de talie </w:t>
      </w:r>
      <w:r w:rsidRPr="00DE4BA5">
        <w:rPr>
          <w:rFonts w:ascii="Arial" w:hAnsi="Arial" w:cs="Arial"/>
        </w:rPr>
        <w:lastRenderedPageBreak/>
        <w:t>mare, proba a fost examinate şi în întregime. În baza datelor obţinute au fost calculate densită</w:t>
      </w:r>
      <w:r w:rsidRPr="00DE4BA5">
        <w:rPr>
          <w:rFonts w:ascii="Arial" w:hAnsi="Tahoma" w:cs="Arial"/>
        </w:rPr>
        <w:t>ț</w:t>
      </w:r>
      <w:r w:rsidRPr="00DE4BA5">
        <w:rPr>
          <w:rFonts w:ascii="Arial" w:hAnsi="Arial" w:cs="Arial"/>
        </w:rPr>
        <w:t>ile (ind.m</w:t>
      </w:r>
      <w:r w:rsidRPr="00DE4BA5">
        <w:rPr>
          <w:rFonts w:ascii="Arial" w:hAnsi="Arial" w:cs="Arial"/>
          <w:vertAlign w:val="superscript"/>
        </w:rPr>
        <w:t>-3</w:t>
      </w:r>
      <w:r w:rsidRPr="00DE4BA5">
        <w:rPr>
          <w:rFonts w:ascii="Arial" w:hAnsi="Arial" w:cs="Arial"/>
        </w:rPr>
        <w:t>) şi biomasele (mg.m</w:t>
      </w:r>
      <w:r w:rsidRPr="00DE4BA5">
        <w:rPr>
          <w:rFonts w:ascii="Arial" w:hAnsi="Arial" w:cs="Arial"/>
          <w:vertAlign w:val="superscript"/>
        </w:rPr>
        <w:t>-3</w:t>
      </w:r>
      <w:r w:rsidRPr="00DE4BA5">
        <w:rPr>
          <w:rFonts w:ascii="Arial" w:hAnsi="Arial" w:cs="Arial"/>
        </w:rPr>
        <w:t>) principalelor grupe de organisme.</w:t>
      </w:r>
    </w:p>
    <w:p w:rsidR="00DE4BA5" w:rsidRPr="00DE4BA5" w:rsidRDefault="00DE4BA5" w:rsidP="00DE4BA5">
      <w:pPr>
        <w:spacing w:line="360" w:lineRule="auto"/>
        <w:ind w:firstLine="720"/>
        <w:jc w:val="both"/>
      </w:pPr>
    </w:p>
    <w:p w:rsidR="00DE4BA5" w:rsidRPr="00DE4BA5" w:rsidRDefault="00DE4BA5" w:rsidP="00DE4BA5">
      <w:pPr>
        <w:spacing w:line="360" w:lineRule="auto"/>
        <w:ind w:firstLine="720"/>
        <w:jc w:val="both"/>
      </w:pPr>
    </w:p>
    <w:p w:rsidR="00DE4BA5" w:rsidRPr="00DE4BA5" w:rsidRDefault="00DE4BA5" w:rsidP="00DE4BA5">
      <w:pPr>
        <w:spacing w:line="360" w:lineRule="auto"/>
        <w:jc w:val="both"/>
        <w:rPr>
          <w:rFonts w:ascii="Arial" w:hAnsi="Arial" w:cs="Arial"/>
          <w:b/>
          <w:bCs/>
          <w:iCs/>
        </w:rPr>
      </w:pPr>
      <w:r w:rsidRPr="00DE4BA5">
        <w:rPr>
          <w:rFonts w:ascii="Arial" w:hAnsi="Arial" w:cs="Arial"/>
          <w:b/>
          <w:bCs/>
          <w:iCs/>
        </w:rPr>
        <w:t>Structura calitativă şi cantitivă a zooplanctonului</w:t>
      </w:r>
    </w:p>
    <w:p w:rsidR="00DE4BA5" w:rsidRPr="00DE4BA5" w:rsidRDefault="00DE4BA5" w:rsidP="00DE4BA5">
      <w:pPr>
        <w:spacing w:line="360" w:lineRule="auto"/>
        <w:jc w:val="both"/>
        <w:rPr>
          <w:rFonts w:ascii="Arial" w:hAnsi="Arial" w:cs="Arial"/>
        </w:rPr>
      </w:pPr>
      <w:r w:rsidRPr="00DE4BA5">
        <w:rPr>
          <w:rFonts w:ascii="Arial" w:hAnsi="Arial" w:cs="Arial"/>
        </w:rPr>
        <w:t xml:space="preserve">În urma analizei probelor colectate s-au identificat în total 14 specii care aparţin la 10 grupe taxonomice (Tabel nr 4.4.3.). Analizând compoziţia taxonomică se remarcă dominanţa copepodelor cu cinci specii urmată de organismele meroplanctonice (Tabel 1). Tot din punct de vedere calitativ comparându-se perioadele in care s-au efectuat colectari de probe, luna aprilie 2015 este cel mai bine reprezentata din punct de vedere al biodiversitaţii (14 specii). Această situaţie se poate datora, variabilităţii naturale a planctonului sau diferenţei de condiţii de mediu care s-a înregistrat în cele patru perioade analizate. </w:t>
      </w:r>
    </w:p>
    <w:p w:rsidR="00DE4BA5" w:rsidRPr="00DE4BA5" w:rsidRDefault="00DE4BA5" w:rsidP="00DE4BA5">
      <w:pPr>
        <w:spacing w:line="360" w:lineRule="auto"/>
        <w:jc w:val="right"/>
        <w:rPr>
          <w:rFonts w:ascii="Arial" w:hAnsi="Arial" w:cs="Arial"/>
        </w:rPr>
      </w:pPr>
      <w:r w:rsidRPr="00DE4BA5">
        <w:rPr>
          <w:rFonts w:ascii="Arial" w:hAnsi="Arial" w:cs="Arial"/>
        </w:rPr>
        <w:t>Tabel nr 4.4.3.</w:t>
      </w:r>
    </w:p>
    <w:p w:rsidR="00DE4BA5" w:rsidRPr="00DE4BA5" w:rsidRDefault="00DE4BA5" w:rsidP="00DE4BA5">
      <w:pPr>
        <w:spacing w:line="360" w:lineRule="auto"/>
        <w:ind w:firstLine="720"/>
        <w:jc w:val="both"/>
        <w:rPr>
          <w:rFonts w:ascii="Arial" w:hAnsi="Arial" w:cs="Arial"/>
          <w:noProof/>
        </w:rPr>
      </w:pPr>
      <w:r w:rsidRPr="00DE4BA5">
        <w:rPr>
          <w:rFonts w:ascii="Arial" w:hAnsi="Arial" w:cs="Arial"/>
        </w:rPr>
        <w:t xml:space="preserve"> </w:t>
      </w:r>
      <w:r w:rsidRPr="00DE4BA5">
        <w:rPr>
          <w:rFonts w:ascii="Arial" w:hAnsi="Arial" w:cs="Arial"/>
          <w:noProof/>
        </w:rPr>
        <w:t>Lista speciilor zooplanctonice identificate în perioada forajului</w:t>
      </w:r>
    </w:p>
    <w:p w:rsidR="00DE4BA5" w:rsidRPr="00DE4BA5" w:rsidRDefault="00DE4BA5" w:rsidP="00DE4BA5">
      <w:pPr>
        <w:jc w:val="center"/>
        <w:rPr>
          <w:rFonts w:ascii="Arial" w:hAnsi="Arial" w:cs="Arial"/>
          <w:noProof/>
        </w:rPr>
      </w:pPr>
    </w:p>
    <w:tbl>
      <w:tblPr>
        <w:tblW w:w="8599" w:type="dxa"/>
        <w:jc w:val="center"/>
        <w:tblLook w:val="00A0" w:firstRow="1" w:lastRow="0" w:firstColumn="1" w:lastColumn="0" w:noHBand="0" w:noVBand="0"/>
      </w:tblPr>
      <w:tblGrid>
        <w:gridCol w:w="1698"/>
        <w:gridCol w:w="2820"/>
        <w:gridCol w:w="991"/>
        <w:gridCol w:w="1239"/>
        <w:gridCol w:w="920"/>
        <w:gridCol w:w="931"/>
      </w:tblGrid>
      <w:tr w:rsidR="00DE4BA5" w:rsidRPr="00DE4BA5" w:rsidTr="00AE5D0B">
        <w:trPr>
          <w:trHeight w:val="300"/>
          <w:jc w:val="center"/>
        </w:trPr>
        <w:tc>
          <w:tcPr>
            <w:tcW w:w="1698" w:type="dxa"/>
            <w:tcBorders>
              <w:top w:val="single" w:sz="4" w:space="0" w:color="auto"/>
              <w:left w:val="single" w:sz="4" w:space="0" w:color="auto"/>
              <w:bottom w:val="single" w:sz="4" w:space="0" w:color="auto"/>
              <w:right w:val="single" w:sz="4" w:space="0" w:color="auto"/>
            </w:tcBorders>
            <w:vAlign w:val="center"/>
          </w:tcPr>
          <w:p w:rsidR="00DE4BA5" w:rsidRPr="00DE4BA5" w:rsidRDefault="00DE4BA5" w:rsidP="00DE4BA5">
            <w:pPr>
              <w:jc w:val="both"/>
              <w:rPr>
                <w:rFonts w:ascii="Arial" w:hAnsi="Arial" w:cs="Arial"/>
                <w:b/>
                <w:bCs/>
                <w:color w:val="000000"/>
                <w:sz w:val="20"/>
                <w:szCs w:val="20"/>
              </w:rPr>
            </w:pPr>
            <w:r w:rsidRPr="00DE4BA5">
              <w:rPr>
                <w:rFonts w:ascii="Arial" w:hAnsi="Arial" w:cs="Arial"/>
                <w:b/>
                <w:bCs/>
                <w:color w:val="000000"/>
                <w:sz w:val="20"/>
                <w:szCs w:val="20"/>
              </w:rPr>
              <w:t>Categorie generică</w:t>
            </w:r>
          </w:p>
        </w:tc>
        <w:tc>
          <w:tcPr>
            <w:tcW w:w="2820" w:type="dxa"/>
            <w:tcBorders>
              <w:top w:val="single" w:sz="4" w:space="0" w:color="auto"/>
              <w:left w:val="nil"/>
              <w:bottom w:val="single" w:sz="4" w:space="0" w:color="auto"/>
              <w:right w:val="single" w:sz="4" w:space="0" w:color="auto"/>
            </w:tcBorders>
            <w:noWrap/>
            <w:vAlign w:val="center"/>
          </w:tcPr>
          <w:p w:rsidR="00DE4BA5" w:rsidRPr="00DE4BA5" w:rsidRDefault="00DE4BA5" w:rsidP="00DE4BA5">
            <w:pPr>
              <w:jc w:val="both"/>
              <w:rPr>
                <w:rFonts w:ascii="Arial" w:hAnsi="Arial" w:cs="Arial"/>
                <w:b/>
                <w:i/>
                <w:iCs/>
                <w:color w:val="000000"/>
                <w:sz w:val="20"/>
                <w:szCs w:val="20"/>
              </w:rPr>
            </w:pPr>
            <w:r w:rsidRPr="00DE4BA5">
              <w:rPr>
                <w:rFonts w:ascii="Arial" w:hAnsi="Arial" w:cs="Arial"/>
                <w:b/>
                <w:i/>
                <w:iCs/>
                <w:color w:val="000000"/>
                <w:sz w:val="20"/>
                <w:szCs w:val="20"/>
              </w:rPr>
              <w:t>Specie</w:t>
            </w:r>
          </w:p>
        </w:tc>
        <w:tc>
          <w:tcPr>
            <w:tcW w:w="991" w:type="dxa"/>
            <w:tcBorders>
              <w:top w:val="single" w:sz="4" w:space="0" w:color="auto"/>
              <w:left w:val="nil"/>
              <w:bottom w:val="single" w:sz="4" w:space="0" w:color="auto"/>
              <w:right w:val="single" w:sz="4" w:space="0" w:color="auto"/>
            </w:tcBorders>
          </w:tcPr>
          <w:p w:rsidR="00DE4BA5" w:rsidRPr="00DE4BA5" w:rsidRDefault="00DE4BA5" w:rsidP="00DE4BA5">
            <w:pPr>
              <w:jc w:val="both"/>
              <w:rPr>
                <w:rFonts w:ascii="Arial" w:hAnsi="Arial" w:cs="Arial"/>
                <w:b/>
                <w:i/>
                <w:iCs/>
                <w:color w:val="000000"/>
                <w:sz w:val="20"/>
                <w:szCs w:val="20"/>
              </w:rPr>
            </w:pPr>
            <w:r w:rsidRPr="00DE4BA5">
              <w:rPr>
                <w:rFonts w:ascii="Arial" w:hAnsi="Arial" w:cs="Arial"/>
                <w:b/>
                <w:i/>
                <w:iCs/>
                <w:color w:val="000000"/>
                <w:sz w:val="20"/>
                <w:szCs w:val="20"/>
              </w:rPr>
              <w:t>Ianuarie 2014</w:t>
            </w:r>
          </w:p>
        </w:tc>
        <w:tc>
          <w:tcPr>
            <w:tcW w:w="1239" w:type="dxa"/>
            <w:tcBorders>
              <w:top w:val="single" w:sz="4" w:space="0" w:color="auto"/>
              <w:left w:val="nil"/>
              <w:bottom w:val="single" w:sz="4" w:space="0" w:color="auto"/>
              <w:right w:val="single" w:sz="4" w:space="0" w:color="auto"/>
            </w:tcBorders>
          </w:tcPr>
          <w:p w:rsidR="00DE4BA5" w:rsidRPr="00DE4BA5" w:rsidRDefault="00DE4BA5" w:rsidP="00DE4BA5">
            <w:pPr>
              <w:jc w:val="both"/>
              <w:rPr>
                <w:rFonts w:ascii="Arial" w:hAnsi="Arial" w:cs="Arial"/>
                <w:b/>
                <w:i/>
                <w:iCs/>
                <w:color w:val="000000"/>
                <w:sz w:val="20"/>
                <w:szCs w:val="20"/>
              </w:rPr>
            </w:pPr>
            <w:r w:rsidRPr="00DE4BA5">
              <w:rPr>
                <w:rFonts w:ascii="Arial" w:hAnsi="Arial" w:cs="Arial"/>
                <w:b/>
                <w:i/>
                <w:iCs/>
                <w:color w:val="000000"/>
                <w:sz w:val="20"/>
                <w:szCs w:val="20"/>
              </w:rPr>
              <w:t>Decembrie 2014</w:t>
            </w:r>
          </w:p>
        </w:tc>
        <w:tc>
          <w:tcPr>
            <w:tcW w:w="920" w:type="dxa"/>
            <w:tcBorders>
              <w:top w:val="single" w:sz="4" w:space="0" w:color="auto"/>
              <w:left w:val="nil"/>
              <w:bottom w:val="single" w:sz="4" w:space="0" w:color="auto"/>
              <w:right w:val="single" w:sz="4" w:space="0" w:color="auto"/>
            </w:tcBorders>
          </w:tcPr>
          <w:p w:rsidR="00DE4BA5" w:rsidRPr="00DE4BA5" w:rsidRDefault="00DE4BA5" w:rsidP="00DE4BA5">
            <w:pPr>
              <w:jc w:val="both"/>
              <w:rPr>
                <w:rFonts w:ascii="Arial" w:hAnsi="Arial" w:cs="Arial"/>
                <w:b/>
                <w:i/>
                <w:iCs/>
                <w:color w:val="000000"/>
                <w:sz w:val="20"/>
                <w:szCs w:val="20"/>
              </w:rPr>
            </w:pPr>
            <w:r w:rsidRPr="00DE4BA5">
              <w:rPr>
                <w:rFonts w:ascii="Arial" w:hAnsi="Arial" w:cs="Arial"/>
                <w:b/>
                <w:i/>
                <w:iCs/>
                <w:color w:val="000000"/>
                <w:sz w:val="20"/>
                <w:szCs w:val="20"/>
              </w:rPr>
              <w:t>Martie 2015</w:t>
            </w:r>
          </w:p>
        </w:tc>
        <w:tc>
          <w:tcPr>
            <w:tcW w:w="931" w:type="dxa"/>
            <w:tcBorders>
              <w:top w:val="single" w:sz="4" w:space="0" w:color="auto"/>
              <w:left w:val="nil"/>
              <w:bottom w:val="single" w:sz="4" w:space="0" w:color="auto"/>
              <w:right w:val="single" w:sz="4" w:space="0" w:color="auto"/>
            </w:tcBorders>
          </w:tcPr>
          <w:p w:rsidR="00DE4BA5" w:rsidRPr="00DE4BA5" w:rsidRDefault="00DE4BA5" w:rsidP="00DE4BA5">
            <w:pPr>
              <w:jc w:val="both"/>
              <w:rPr>
                <w:rFonts w:ascii="Arial" w:hAnsi="Arial" w:cs="Arial"/>
                <w:b/>
                <w:i/>
                <w:iCs/>
                <w:color w:val="000000"/>
                <w:sz w:val="20"/>
                <w:szCs w:val="20"/>
              </w:rPr>
            </w:pPr>
            <w:r w:rsidRPr="00DE4BA5">
              <w:rPr>
                <w:rFonts w:ascii="Arial" w:hAnsi="Arial" w:cs="Arial"/>
                <w:b/>
                <w:i/>
                <w:iCs/>
                <w:color w:val="000000"/>
                <w:sz w:val="20"/>
                <w:szCs w:val="20"/>
              </w:rPr>
              <w:t>Aprilie 2015</w:t>
            </w:r>
          </w:p>
        </w:tc>
      </w:tr>
      <w:tr w:rsidR="00DE4BA5" w:rsidRPr="00DE4BA5" w:rsidTr="00AE5D0B">
        <w:trPr>
          <w:trHeight w:val="300"/>
          <w:jc w:val="center"/>
        </w:trPr>
        <w:tc>
          <w:tcPr>
            <w:tcW w:w="1698" w:type="dxa"/>
            <w:tcBorders>
              <w:top w:val="single" w:sz="4" w:space="0" w:color="auto"/>
              <w:left w:val="single" w:sz="4" w:space="0" w:color="auto"/>
              <w:bottom w:val="single" w:sz="4" w:space="0" w:color="auto"/>
              <w:right w:val="single" w:sz="4" w:space="0" w:color="auto"/>
            </w:tcBorders>
            <w:vAlign w:val="center"/>
          </w:tcPr>
          <w:p w:rsidR="00DE4BA5" w:rsidRPr="00DE4BA5" w:rsidRDefault="00DE4BA5" w:rsidP="00DE4BA5">
            <w:pPr>
              <w:jc w:val="both"/>
              <w:rPr>
                <w:rFonts w:ascii="Arial" w:hAnsi="Arial" w:cs="Arial"/>
                <w:b/>
                <w:bCs/>
                <w:color w:val="000000"/>
                <w:sz w:val="20"/>
                <w:szCs w:val="20"/>
              </w:rPr>
            </w:pPr>
          </w:p>
        </w:tc>
        <w:tc>
          <w:tcPr>
            <w:tcW w:w="2820" w:type="dxa"/>
            <w:tcBorders>
              <w:top w:val="single" w:sz="4" w:space="0" w:color="auto"/>
              <w:left w:val="nil"/>
              <w:bottom w:val="single" w:sz="4" w:space="0" w:color="auto"/>
              <w:right w:val="single" w:sz="4" w:space="0" w:color="auto"/>
            </w:tcBorders>
            <w:noWrap/>
            <w:vAlign w:val="center"/>
          </w:tcPr>
          <w:p w:rsidR="00DE4BA5" w:rsidRPr="00DE4BA5" w:rsidRDefault="00DE4BA5" w:rsidP="00DE4BA5">
            <w:pPr>
              <w:jc w:val="both"/>
              <w:rPr>
                <w:rFonts w:ascii="Arial" w:hAnsi="Arial" w:cs="Arial"/>
                <w:i/>
                <w:iCs/>
                <w:color w:val="000000"/>
                <w:sz w:val="20"/>
                <w:szCs w:val="20"/>
              </w:rPr>
            </w:pPr>
            <w:r w:rsidRPr="00DE4BA5">
              <w:rPr>
                <w:rFonts w:ascii="Arial" w:hAnsi="Arial" w:cs="Arial"/>
                <w:i/>
                <w:iCs/>
                <w:color w:val="000000"/>
                <w:sz w:val="20"/>
                <w:szCs w:val="20"/>
              </w:rPr>
              <w:t>Noctiluca scintillans</w:t>
            </w:r>
          </w:p>
        </w:tc>
        <w:tc>
          <w:tcPr>
            <w:tcW w:w="991"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1239"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20"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31"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r>
      <w:tr w:rsidR="00DE4BA5" w:rsidRPr="00DE4BA5" w:rsidTr="00AE5D0B">
        <w:trPr>
          <w:trHeight w:val="300"/>
          <w:jc w:val="center"/>
        </w:trPr>
        <w:tc>
          <w:tcPr>
            <w:tcW w:w="1698" w:type="dxa"/>
            <w:vMerge w:val="restart"/>
            <w:tcBorders>
              <w:top w:val="single" w:sz="4" w:space="0" w:color="auto"/>
              <w:left w:val="single" w:sz="4" w:space="0" w:color="auto"/>
              <w:right w:val="single" w:sz="4" w:space="0" w:color="auto"/>
            </w:tcBorders>
            <w:vAlign w:val="center"/>
          </w:tcPr>
          <w:p w:rsidR="00DE4BA5" w:rsidRPr="00DE4BA5" w:rsidRDefault="00DE4BA5" w:rsidP="00DE4BA5">
            <w:pPr>
              <w:jc w:val="both"/>
              <w:rPr>
                <w:rFonts w:ascii="Arial" w:hAnsi="Arial" w:cs="Arial"/>
                <w:b/>
                <w:bCs/>
                <w:color w:val="000000"/>
                <w:sz w:val="20"/>
                <w:szCs w:val="20"/>
              </w:rPr>
            </w:pPr>
            <w:r w:rsidRPr="00DE4BA5">
              <w:rPr>
                <w:rFonts w:ascii="Arial" w:hAnsi="Arial" w:cs="Arial"/>
                <w:b/>
                <w:bCs/>
                <w:color w:val="000000"/>
                <w:sz w:val="20"/>
                <w:szCs w:val="20"/>
              </w:rPr>
              <w:t xml:space="preserve">Copepode </w:t>
            </w:r>
          </w:p>
        </w:tc>
        <w:tc>
          <w:tcPr>
            <w:tcW w:w="2820" w:type="dxa"/>
            <w:tcBorders>
              <w:top w:val="nil"/>
              <w:left w:val="nil"/>
              <w:bottom w:val="single" w:sz="4" w:space="0" w:color="auto"/>
              <w:right w:val="single" w:sz="4" w:space="0" w:color="auto"/>
            </w:tcBorders>
            <w:noWrap/>
            <w:vAlign w:val="center"/>
          </w:tcPr>
          <w:p w:rsidR="00DE4BA5" w:rsidRPr="00DE4BA5" w:rsidRDefault="00DE4BA5" w:rsidP="00DE4BA5">
            <w:pPr>
              <w:jc w:val="both"/>
              <w:rPr>
                <w:rFonts w:ascii="Arial" w:hAnsi="Arial" w:cs="Arial"/>
                <w:i/>
                <w:iCs/>
                <w:color w:val="000000"/>
                <w:sz w:val="20"/>
                <w:szCs w:val="20"/>
              </w:rPr>
            </w:pPr>
            <w:r w:rsidRPr="00DE4BA5">
              <w:rPr>
                <w:rFonts w:ascii="Arial" w:hAnsi="Arial" w:cs="Arial"/>
                <w:i/>
                <w:iCs/>
                <w:color w:val="000000"/>
                <w:sz w:val="20"/>
                <w:szCs w:val="20"/>
              </w:rPr>
              <w:t xml:space="preserve">Acartia clausi </w:t>
            </w:r>
          </w:p>
        </w:tc>
        <w:tc>
          <w:tcPr>
            <w:tcW w:w="991"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1239"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20"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31"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r>
      <w:tr w:rsidR="00DE4BA5" w:rsidRPr="00DE4BA5" w:rsidTr="00AE5D0B">
        <w:trPr>
          <w:trHeight w:val="300"/>
          <w:jc w:val="center"/>
        </w:trPr>
        <w:tc>
          <w:tcPr>
            <w:tcW w:w="1698" w:type="dxa"/>
            <w:vMerge/>
            <w:tcBorders>
              <w:left w:val="single" w:sz="4" w:space="0" w:color="auto"/>
              <w:right w:val="single" w:sz="4" w:space="0" w:color="auto"/>
            </w:tcBorders>
            <w:vAlign w:val="center"/>
          </w:tcPr>
          <w:p w:rsidR="00DE4BA5" w:rsidRPr="00DE4BA5" w:rsidRDefault="00DE4BA5" w:rsidP="00DE4BA5">
            <w:pPr>
              <w:rPr>
                <w:rFonts w:ascii="Arial" w:hAnsi="Arial" w:cs="Arial"/>
                <w:b/>
                <w:bCs/>
                <w:color w:val="000000"/>
                <w:sz w:val="20"/>
                <w:szCs w:val="20"/>
              </w:rPr>
            </w:pPr>
          </w:p>
        </w:tc>
        <w:tc>
          <w:tcPr>
            <w:tcW w:w="2820" w:type="dxa"/>
            <w:tcBorders>
              <w:top w:val="nil"/>
              <w:left w:val="nil"/>
              <w:bottom w:val="single" w:sz="4" w:space="0" w:color="auto"/>
              <w:right w:val="single" w:sz="4" w:space="0" w:color="auto"/>
            </w:tcBorders>
            <w:noWrap/>
            <w:vAlign w:val="center"/>
          </w:tcPr>
          <w:p w:rsidR="00DE4BA5" w:rsidRPr="00DE4BA5" w:rsidRDefault="00DE4BA5" w:rsidP="00DE4BA5">
            <w:pPr>
              <w:jc w:val="both"/>
              <w:rPr>
                <w:rFonts w:ascii="Arial" w:hAnsi="Arial" w:cs="Arial"/>
                <w:i/>
                <w:iCs/>
                <w:color w:val="000000"/>
                <w:sz w:val="20"/>
                <w:szCs w:val="20"/>
              </w:rPr>
            </w:pPr>
            <w:r w:rsidRPr="00DE4BA5">
              <w:rPr>
                <w:rFonts w:ascii="Arial" w:hAnsi="Arial" w:cs="Arial"/>
                <w:i/>
                <w:iCs/>
                <w:color w:val="000000"/>
                <w:sz w:val="20"/>
                <w:szCs w:val="20"/>
              </w:rPr>
              <w:t>Pseudocalanus elongatus</w:t>
            </w:r>
          </w:p>
        </w:tc>
        <w:tc>
          <w:tcPr>
            <w:tcW w:w="991"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1239"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20"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31"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r>
      <w:tr w:rsidR="00DE4BA5" w:rsidRPr="00DE4BA5" w:rsidTr="00AE5D0B">
        <w:trPr>
          <w:trHeight w:val="300"/>
          <w:jc w:val="center"/>
        </w:trPr>
        <w:tc>
          <w:tcPr>
            <w:tcW w:w="1698" w:type="dxa"/>
            <w:vMerge/>
            <w:tcBorders>
              <w:left w:val="single" w:sz="4" w:space="0" w:color="auto"/>
              <w:right w:val="single" w:sz="4" w:space="0" w:color="auto"/>
            </w:tcBorders>
            <w:vAlign w:val="center"/>
          </w:tcPr>
          <w:p w:rsidR="00DE4BA5" w:rsidRPr="00DE4BA5" w:rsidRDefault="00DE4BA5" w:rsidP="00DE4BA5">
            <w:pPr>
              <w:rPr>
                <w:rFonts w:ascii="Arial" w:hAnsi="Arial" w:cs="Arial"/>
                <w:b/>
                <w:bCs/>
                <w:color w:val="000000"/>
                <w:sz w:val="20"/>
                <w:szCs w:val="20"/>
              </w:rPr>
            </w:pPr>
          </w:p>
        </w:tc>
        <w:tc>
          <w:tcPr>
            <w:tcW w:w="2820" w:type="dxa"/>
            <w:tcBorders>
              <w:top w:val="nil"/>
              <w:left w:val="nil"/>
              <w:bottom w:val="single" w:sz="4" w:space="0" w:color="auto"/>
              <w:right w:val="single" w:sz="4" w:space="0" w:color="auto"/>
            </w:tcBorders>
            <w:noWrap/>
            <w:vAlign w:val="center"/>
          </w:tcPr>
          <w:p w:rsidR="00DE4BA5" w:rsidRPr="00DE4BA5" w:rsidRDefault="00DE4BA5" w:rsidP="00DE4BA5">
            <w:pPr>
              <w:jc w:val="both"/>
              <w:rPr>
                <w:rFonts w:ascii="Arial" w:hAnsi="Arial" w:cs="Arial"/>
                <w:i/>
                <w:iCs/>
                <w:color w:val="000000"/>
                <w:sz w:val="20"/>
                <w:szCs w:val="20"/>
              </w:rPr>
            </w:pPr>
            <w:r w:rsidRPr="00DE4BA5">
              <w:rPr>
                <w:rFonts w:ascii="Arial" w:hAnsi="Arial" w:cs="Arial"/>
                <w:i/>
                <w:iCs/>
                <w:color w:val="000000"/>
                <w:sz w:val="20"/>
                <w:szCs w:val="20"/>
              </w:rPr>
              <w:t>Paracalanus parvus</w:t>
            </w:r>
          </w:p>
        </w:tc>
        <w:tc>
          <w:tcPr>
            <w:tcW w:w="991"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1239"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20"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31"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r>
      <w:tr w:rsidR="00DE4BA5" w:rsidRPr="00DE4BA5" w:rsidTr="00AE5D0B">
        <w:trPr>
          <w:trHeight w:val="331"/>
          <w:jc w:val="center"/>
        </w:trPr>
        <w:tc>
          <w:tcPr>
            <w:tcW w:w="1698" w:type="dxa"/>
            <w:vMerge/>
            <w:tcBorders>
              <w:left w:val="single" w:sz="4" w:space="0" w:color="auto"/>
              <w:right w:val="single" w:sz="4" w:space="0" w:color="auto"/>
            </w:tcBorders>
            <w:vAlign w:val="center"/>
          </w:tcPr>
          <w:p w:rsidR="00DE4BA5" w:rsidRPr="00DE4BA5" w:rsidRDefault="00DE4BA5" w:rsidP="00DE4BA5">
            <w:pPr>
              <w:rPr>
                <w:rFonts w:ascii="Arial" w:hAnsi="Arial" w:cs="Arial"/>
                <w:b/>
                <w:bCs/>
                <w:color w:val="000000"/>
                <w:sz w:val="20"/>
                <w:szCs w:val="20"/>
              </w:rPr>
            </w:pPr>
          </w:p>
        </w:tc>
        <w:tc>
          <w:tcPr>
            <w:tcW w:w="2820" w:type="dxa"/>
            <w:tcBorders>
              <w:top w:val="nil"/>
              <w:left w:val="nil"/>
              <w:right w:val="single" w:sz="4" w:space="0" w:color="auto"/>
            </w:tcBorders>
            <w:noWrap/>
            <w:vAlign w:val="center"/>
          </w:tcPr>
          <w:p w:rsidR="00DE4BA5" w:rsidRPr="00DE4BA5" w:rsidRDefault="00DE4BA5" w:rsidP="00DE4BA5">
            <w:pPr>
              <w:jc w:val="both"/>
              <w:rPr>
                <w:rFonts w:ascii="Arial" w:hAnsi="Arial" w:cs="Arial"/>
                <w:i/>
                <w:iCs/>
                <w:color w:val="000000"/>
                <w:sz w:val="20"/>
                <w:szCs w:val="20"/>
              </w:rPr>
            </w:pPr>
            <w:r w:rsidRPr="00DE4BA5">
              <w:rPr>
                <w:rFonts w:ascii="Arial" w:hAnsi="Arial" w:cs="Arial"/>
                <w:i/>
                <w:iCs/>
                <w:color w:val="000000"/>
                <w:sz w:val="20"/>
                <w:szCs w:val="20"/>
              </w:rPr>
              <w:t>Calanus euxinus</w:t>
            </w:r>
          </w:p>
        </w:tc>
        <w:tc>
          <w:tcPr>
            <w:tcW w:w="991" w:type="dxa"/>
            <w:tcBorders>
              <w:top w:val="nil"/>
              <w:left w:val="nil"/>
              <w:right w:val="single" w:sz="4" w:space="0" w:color="auto"/>
            </w:tcBorders>
          </w:tcPr>
          <w:p w:rsidR="00DE4BA5" w:rsidRPr="00DE4BA5" w:rsidRDefault="00DE4BA5" w:rsidP="00DE4BA5">
            <w:pPr>
              <w:jc w:val="center"/>
              <w:rPr>
                <w:rFonts w:ascii="Arial" w:hAnsi="Arial" w:cs="Arial"/>
                <w:b/>
                <w:i/>
                <w:iCs/>
                <w:color w:val="000000"/>
                <w:sz w:val="28"/>
                <w:szCs w:val="20"/>
              </w:rPr>
            </w:pPr>
          </w:p>
        </w:tc>
        <w:tc>
          <w:tcPr>
            <w:tcW w:w="1239" w:type="dxa"/>
            <w:tcBorders>
              <w:top w:val="nil"/>
              <w:left w:val="nil"/>
              <w:right w:val="single" w:sz="4" w:space="0" w:color="auto"/>
            </w:tcBorders>
          </w:tcPr>
          <w:p w:rsidR="00DE4BA5" w:rsidRPr="00DE4BA5" w:rsidRDefault="00DE4BA5" w:rsidP="00DE4BA5">
            <w:pPr>
              <w:jc w:val="center"/>
              <w:rPr>
                <w:rFonts w:ascii="Arial" w:hAnsi="Arial" w:cs="Arial"/>
                <w:b/>
                <w:i/>
                <w:iCs/>
                <w:color w:val="000000"/>
                <w:sz w:val="28"/>
                <w:szCs w:val="20"/>
              </w:rPr>
            </w:pPr>
          </w:p>
        </w:tc>
        <w:tc>
          <w:tcPr>
            <w:tcW w:w="920" w:type="dxa"/>
            <w:tcBorders>
              <w:top w:val="nil"/>
              <w:left w:val="nil"/>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31" w:type="dxa"/>
            <w:tcBorders>
              <w:top w:val="nil"/>
              <w:left w:val="nil"/>
              <w:right w:val="single" w:sz="4" w:space="0" w:color="auto"/>
            </w:tcBorders>
          </w:tcPr>
          <w:p w:rsidR="00DE4BA5" w:rsidRPr="00DE4BA5" w:rsidRDefault="00DE4BA5" w:rsidP="00DE4BA5">
            <w:pPr>
              <w:jc w:val="center"/>
              <w:rPr>
                <w:rFonts w:ascii="Arial" w:hAnsi="Arial" w:cs="Arial"/>
                <w:b/>
                <w:i/>
                <w:iCs/>
                <w:color w:val="000000"/>
                <w:sz w:val="28"/>
                <w:szCs w:val="20"/>
              </w:rPr>
            </w:pPr>
          </w:p>
        </w:tc>
      </w:tr>
      <w:tr w:rsidR="00DE4BA5" w:rsidRPr="00DE4BA5" w:rsidTr="00AE5D0B">
        <w:trPr>
          <w:trHeight w:val="349"/>
          <w:jc w:val="center"/>
        </w:trPr>
        <w:tc>
          <w:tcPr>
            <w:tcW w:w="1698" w:type="dxa"/>
            <w:vMerge/>
            <w:tcBorders>
              <w:left w:val="single" w:sz="4" w:space="0" w:color="auto"/>
              <w:bottom w:val="single" w:sz="4" w:space="0" w:color="auto"/>
              <w:right w:val="single" w:sz="4" w:space="0" w:color="auto"/>
            </w:tcBorders>
            <w:vAlign w:val="center"/>
          </w:tcPr>
          <w:p w:rsidR="00DE4BA5" w:rsidRPr="00DE4BA5" w:rsidRDefault="00DE4BA5" w:rsidP="00DE4BA5">
            <w:pPr>
              <w:rPr>
                <w:rFonts w:ascii="Arial" w:hAnsi="Arial" w:cs="Arial"/>
                <w:b/>
                <w:bCs/>
                <w:color w:val="000000"/>
                <w:sz w:val="20"/>
                <w:szCs w:val="20"/>
              </w:rPr>
            </w:pPr>
          </w:p>
        </w:tc>
        <w:tc>
          <w:tcPr>
            <w:tcW w:w="2820" w:type="dxa"/>
            <w:tcBorders>
              <w:top w:val="single" w:sz="4" w:space="0" w:color="auto"/>
              <w:left w:val="nil"/>
              <w:right w:val="single" w:sz="4" w:space="0" w:color="auto"/>
            </w:tcBorders>
            <w:noWrap/>
            <w:vAlign w:val="center"/>
          </w:tcPr>
          <w:p w:rsidR="00DE4BA5" w:rsidRPr="00DE4BA5" w:rsidRDefault="00DE4BA5" w:rsidP="00DE4BA5">
            <w:pPr>
              <w:jc w:val="both"/>
              <w:rPr>
                <w:rFonts w:ascii="Arial" w:hAnsi="Arial" w:cs="Arial"/>
                <w:i/>
                <w:iCs/>
                <w:color w:val="000000"/>
                <w:sz w:val="20"/>
                <w:szCs w:val="20"/>
              </w:rPr>
            </w:pPr>
            <w:r w:rsidRPr="00DE4BA5">
              <w:rPr>
                <w:rFonts w:ascii="Arial" w:hAnsi="Arial" w:cs="Arial"/>
                <w:i/>
                <w:iCs/>
                <w:color w:val="000000"/>
                <w:sz w:val="20"/>
                <w:szCs w:val="20"/>
              </w:rPr>
              <w:t xml:space="preserve">Oithona similis </w:t>
            </w:r>
          </w:p>
        </w:tc>
        <w:tc>
          <w:tcPr>
            <w:tcW w:w="991"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1239"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20"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31"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r>
      <w:tr w:rsidR="00DE4BA5" w:rsidRPr="00DE4BA5" w:rsidTr="00AE5D0B">
        <w:trPr>
          <w:trHeight w:val="349"/>
          <w:jc w:val="center"/>
        </w:trPr>
        <w:tc>
          <w:tcPr>
            <w:tcW w:w="1698" w:type="dxa"/>
            <w:vMerge w:val="restart"/>
            <w:tcBorders>
              <w:top w:val="single" w:sz="4" w:space="0" w:color="auto"/>
              <w:left w:val="single" w:sz="4" w:space="0" w:color="auto"/>
              <w:right w:val="single" w:sz="4" w:space="0" w:color="auto"/>
            </w:tcBorders>
            <w:vAlign w:val="center"/>
          </w:tcPr>
          <w:p w:rsidR="00DE4BA5" w:rsidRPr="00DE4BA5" w:rsidRDefault="00DE4BA5" w:rsidP="00DE4BA5">
            <w:pPr>
              <w:rPr>
                <w:rFonts w:ascii="Arial" w:hAnsi="Arial" w:cs="Arial"/>
                <w:b/>
                <w:bCs/>
                <w:color w:val="000000"/>
                <w:sz w:val="20"/>
                <w:szCs w:val="20"/>
              </w:rPr>
            </w:pPr>
            <w:r w:rsidRPr="00DE4BA5">
              <w:rPr>
                <w:rFonts w:ascii="Arial" w:hAnsi="Arial" w:cs="Arial"/>
                <w:b/>
                <w:bCs/>
                <w:color w:val="000000"/>
                <w:sz w:val="20"/>
                <w:szCs w:val="20"/>
              </w:rPr>
              <w:t>Cladocera</w:t>
            </w:r>
          </w:p>
        </w:tc>
        <w:tc>
          <w:tcPr>
            <w:tcW w:w="2820" w:type="dxa"/>
            <w:tcBorders>
              <w:top w:val="single" w:sz="4" w:space="0" w:color="auto"/>
              <w:left w:val="nil"/>
              <w:right w:val="single" w:sz="4" w:space="0" w:color="auto"/>
            </w:tcBorders>
            <w:noWrap/>
            <w:vAlign w:val="center"/>
          </w:tcPr>
          <w:p w:rsidR="00DE4BA5" w:rsidRPr="00DE4BA5" w:rsidRDefault="00DE4BA5" w:rsidP="00DE4BA5">
            <w:pPr>
              <w:jc w:val="both"/>
              <w:rPr>
                <w:rFonts w:ascii="Arial" w:hAnsi="Arial" w:cs="Arial"/>
                <w:i/>
                <w:iCs/>
                <w:color w:val="000000"/>
                <w:sz w:val="20"/>
                <w:szCs w:val="20"/>
              </w:rPr>
            </w:pPr>
            <w:r w:rsidRPr="00DE4BA5">
              <w:rPr>
                <w:rFonts w:ascii="Arial" w:hAnsi="Arial" w:cs="Arial"/>
                <w:i/>
                <w:iCs/>
                <w:color w:val="000000"/>
                <w:sz w:val="20"/>
                <w:szCs w:val="20"/>
              </w:rPr>
              <w:t>Pleopis polyphemoides</w:t>
            </w:r>
          </w:p>
        </w:tc>
        <w:tc>
          <w:tcPr>
            <w:tcW w:w="991"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1239"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p>
        </w:tc>
        <w:tc>
          <w:tcPr>
            <w:tcW w:w="920"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p>
        </w:tc>
        <w:tc>
          <w:tcPr>
            <w:tcW w:w="931"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r>
      <w:tr w:rsidR="00DE4BA5" w:rsidRPr="00DE4BA5" w:rsidTr="00AE5D0B">
        <w:trPr>
          <w:trHeight w:val="349"/>
          <w:jc w:val="center"/>
        </w:trPr>
        <w:tc>
          <w:tcPr>
            <w:tcW w:w="1698" w:type="dxa"/>
            <w:vMerge/>
            <w:tcBorders>
              <w:left w:val="single" w:sz="4" w:space="0" w:color="auto"/>
              <w:right w:val="single" w:sz="4" w:space="0" w:color="auto"/>
            </w:tcBorders>
            <w:vAlign w:val="center"/>
          </w:tcPr>
          <w:p w:rsidR="00DE4BA5" w:rsidRPr="00DE4BA5" w:rsidRDefault="00DE4BA5" w:rsidP="00DE4BA5">
            <w:pPr>
              <w:rPr>
                <w:rFonts w:ascii="Arial" w:hAnsi="Arial" w:cs="Arial"/>
                <w:b/>
                <w:bCs/>
                <w:color w:val="000000"/>
                <w:sz w:val="20"/>
                <w:szCs w:val="20"/>
              </w:rPr>
            </w:pPr>
          </w:p>
        </w:tc>
        <w:tc>
          <w:tcPr>
            <w:tcW w:w="2820" w:type="dxa"/>
            <w:tcBorders>
              <w:top w:val="single" w:sz="4" w:space="0" w:color="auto"/>
              <w:left w:val="nil"/>
              <w:right w:val="single" w:sz="4" w:space="0" w:color="auto"/>
            </w:tcBorders>
            <w:noWrap/>
            <w:vAlign w:val="center"/>
          </w:tcPr>
          <w:p w:rsidR="00DE4BA5" w:rsidRPr="00DE4BA5" w:rsidRDefault="00DE4BA5" w:rsidP="00DE4BA5">
            <w:pPr>
              <w:jc w:val="both"/>
              <w:rPr>
                <w:rFonts w:ascii="Arial" w:hAnsi="Arial" w:cs="Arial"/>
                <w:i/>
                <w:iCs/>
                <w:color w:val="000000"/>
                <w:sz w:val="20"/>
                <w:szCs w:val="20"/>
              </w:rPr>
            </w:pPr>
            <w:r w:rsidRPr="00DE4BA5">
              <w:rPr>
                <w:rFonts w:ascii="Arial" w:hAnsi="Arial" w:cs="Arial"/>
                <w:i/>
                <w:iCs/>
                <w:color w:val="000000"/>
                <w:sz w:val="20"/>
                <w:szCs w:val="20"/>
              </w:rPr>
              <w:t>Pseudevadne tergestina</w:t>
            </w:r>
          </w:p>
        </w:tc>
        <w:tc>
          <w:tcPr>
            <w:tcW w:w="991"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1239"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p>
        </w:tc>
        <w:tc>
          <w:tcPr>
            <w:tcW w:w="920"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p>
        </w:tc>
        <w:tc>
          <w:tcPr>
            <w:tcW w:w="931" w:type="dxa"/>
            <w:tcBorders>
              <w:top w:val="single" w:sz="4" w:space="0" w:color="auto"/>
              <w:left w:val="nil"/>
              <w:right w:val="single" w:sz="4" w:space="0" w:color="auto"/>
            </w:tcBorders>
          </w:tcPr>
          <w:p w:rsidR="00DE4BA5" w:rsidRPr="00DE4BA5" w:rsidRDefault="00DE4BA5" w:rsidP="00DE4BA5">
            <w:pPr>
              <w:jc w:val="center"/>
              <w:rPr>
                <w:rFonts w:ascii="Arial" w:hAnsi="Arial" w:cs="Arial"/>
                <w:b/>
                <w:i/>
                <w:iCs/>
                <w:color w:val="000000"/>
                <w:sz w:val="28"/>
                <w:szCs w:val="20"/>
              </w:rPr>
            </w:pPr>
          </w:p>
        </w:tc>
      </w:tr>
      <w:tr w:rsidR="00DE4BA5" w:rsidRPr="00DE4BA5" w:rsidTr="00AE5D0B">
        <w:trPr>
          <w:trHeight w:val="331"/>
          <w:jc w:val="center"/>
        </w:trPr>
        <w:tc>
          <w:tcPr>
            <w:tcW w:w="1698" w:type="dxa"/>
            <w:vMerge w:val="restart"/>
            <w:tcBorders>
              <w:top w:val="single" w:sz="4" w:space="0" w:color="auto"/>
              <w:left w:val="single" w:sz="4" w:space="0" w:color="auto"/>
              <w:right w:val="single" w:sz="4" w:space="0" w:color="auto"/>
            </w:tcBorders>
            <w:vAlign w:val="center"/>
          </w:tcPr>
          <w:p w:rsidR="00DE4BA5" w:rsidRPr="00DE4BA5" w:rsidRDefault="00DE4BA5" w:rsidP="00DE4BA5">
            <w:pPr>
              <w:jc w:val="both"/>
              <w:rPr>
                <w:rFonts w:ascii="Arial" w:hAnsi="Arial" w:cs="Arial"/>
                <w:b/>
                <w:bCs/>
                <w:color w:val="000000"/>
                <w:sz w:val="20"/>
                <w:szCs w:val="20"/>
              </w:rPr>
            </w:pPr>
            <w:r w:rsidRPr="00DE4BA5">
              <w:rPr>
                <w:rFonts w:ascii="Arial" w:hAnsi="Arial" w:cs="Arial"/>
                <w:b/>
                <w:bCs/>
                <w:color w:val="000000"/>
                <w:sz w:val="20"/>
                <w:szCs w:val="20"/>
              </w:rPr>
              <w:t xml:space="preserve">Meroplancton </w:t>
            </w:r>
          </w:p>
        </w:tc>
        <w:tc>
          <w:tcPr>
            <w:tcW w:w="2820" w:type="dxa"/>
            <w:tcBorders>
              <w:top w:val="single" w:sz="4" w:space="0" w:color="auto"/>
              <w:left w:val="nil"/>
              <w:bottom w:val="single" w:sz="4" w:space="0" w:color="auto"/>
              <w:right w:val="single" w:sz="4" w:space="0" w:color="auto"/>
            </w:tcBorders>
            <w:noWrap/>
            <w:vAlign w:val="center"/>
          </w:tcPr>
          <w:p w:rsidR="00DE4BA5" w:rsidRPr="00DE4BA5" w:rsidRDefault="00DE4BA5" w:rsidP="00DE4BA5">
            <w:pPr>
              <w:jc w:val="both"/>
              <w:rPr>
                <w:rFonts w:ascii="Arial" w:hAnsi="Arial" w:cs="Arial"/>
                <w:color w:val="000000"/>
                <w:sz w:val="20"/>
                <w:szCs w:val="20"/>
              </w:rPr>
            </w:pPr>
            <w:r w:rsidRPr="00DE4BA5">
              <w:rPr>
                <w:rFonts w:ascii="Arial" w:hAnsi="Arial" w:cs="Arial"/>
                <w:color w:val="000000"/>
                <w:sz w:val="20"/>
                <w:szCs w:val="20"/>
              </w:rPr>
              <w:t>Larve veligere</w:t>
            </w:r>
          </w:p>
        </w:tc>
        <w:tc>
          <w:tcPr>
            <w:tcW w:w="991"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color w:val="000000"/>
                <w:sz w:val="28"/>
                <w:szCs w:val="20"/>
              </w:rPr>
            </w:pPr>
            <w:r w:rsidRPr="00DE4BA5">
              <w:rPr>
                <w:rFonts w:ascii="Arial" w:hAnsi="Arial" w:cs="Arial"/>
                <w:b/>
                <w:color w:val="000000"/>
                <w:sz w:val="28"/>
                <w:szCs w:val="20"/>
              </w:rPr>
              <w:t>+</w:t>
            </w:r>
          </w:p>
        </w:tc>
        <w:tc>
          <w:tcPr>
            <w:tcW w:w="1239"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color w:val="000000"/>
                <w:sz w:val="28"/>
                <w:szCs w:val="20"/>
              </w:rPr>
            </w:pPr>
          </w:p>
        </w:tc>
        <w:tc>
          <w:tcPr>
            <w:tcW w:w="920"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color w:val="000000"/>
                <w:sz w:val="28"/>
                <w:szCs w:val="20"/>
              </w:rPr>
            </w:pPr>
            <w:r w:rsidRPr="00DE4BA5">
              <w:rPr>
                <w:rFonts w:ascii="Arial" w:hAnsi="Arial" w:cs="Arial"/>
                <w:b/>
                <w:color w:val="000000"/>
                <w:sz w:val="28"/>
                <w:szCs w:val="20"/>
              </w:rPr>
              <w:t>+</w:t>
            </w:r>
          </w:p>
        </w:tc>
        <w:tc>
          <w:tcPr>
            <w:tcW w:w="931"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color w:val="000000"/>
                <w:sz w:val="28"/>
                <w:szCs w:val="20"/>
              </w:rPr>
            </w:pPr>
            <w:r w:rsidRPr="00DE4BA5">
              <w:rPr>
                <w:rFonts w:ascii="Arial" w:hAnsi="Arial" w:cs="Arial"/>
                <w:b/>
                <w:color w:val="000000"/>
                <w:sz w:val="28"/>
                <w:szCs w:val="20"/>
              </w:rPr>
              <w:t>+</w:t>
            </w:r>
          </w:p>
        </w:tc>
      </w:tr>
      <w:tr w:rsidR="00DE4BA5" w:rsidRPr="00DE4BA5" w:rsidTr="00AE5D0B">
        <w:trPr>
          <w:trHeight w:val="385"/>
          <w:jc w:val="center"/>
        </w:trPr>
        <w:tc>
          <w:tcPr>
            <w:tcW w:w="1698" w:type="dxa"/>
            <w:vMerge/>
            <w:tcBorders>
              <w:left w:val="single" w:sz="4" w:space="0" w:color="auto"/>
              <w:right w:val="single" w:sz="4" w:space="0" w:color="auto"/>
            </w:tcBorders>
            <w:vAlign w:val="center"/>
          </w:tcPr>
          <w:p w:rsidR="00DE4BA5" w:rsidRPr="00DE4BA5" w:rsidRDefault="00DE4BA5" w:rsidP="00DE4BA5">
            <w:pPr>
              <w:jc w:val="both"/>
              <w:rPr>
                <w:rFonts w:ascii="Arial" w:hAnsi="Arial" w:cs="Arial"/>
                <w:b/>
                <w:bCs/>
                <w:color w:val="000000"/>
                <w:sz w:val="20"/>
                <w:szCs w:val="20"/>
              </w:rPr>
            </w:pPr>
          </w:p>
        </w:tc>
        <w:tc>
          <w:tcPr>
            <w:tcW w:w="2820" w:type="dxa"/>
            <w:tcBorders>
              <w:top w:val="single" w:sz="4" w:space="0" w:color="auto"/>
              <w:left w:val="nil"/>
              <w:right w:val="single" w:sz="4" w:space="0" w:color="auto"/>
            </w:tcBorders>
            <w:noWrap/>
            <w:vAlign w:val="center"/>
          </w:tcPr>
          <w:p w:rsidR="00DE4BA5" w:rsidRPr="00DE4BA5" w:rsidRDefault="00DE4BA5" w:rsidP="00DE4BA5">
            <w:pPr>
              <w:jc w:val="both"/>
              <w:rPr>
                <w:rFonts w:ascii="Arial" w:hAnsi="Arial" w:cs="Arial"/>
                <w:color w:val="000000"/>
                <w:sz w:val="20"/>
                <w:szCs w:val="20"/>
              </w:rPr>
            </w:pPr>
            <w:r w:rsidRPr="00DE4BA5">
              <w:rPr>
                <w:rFonts w:ascii="Arial" w:hAnsi="Arial" w:cs="Arial"/>
                <w:color w:val="000000"/>
                <w:sz w:val="20"/>
                <w:szCs w:val="20"/>
              </w:rPr>
              <w:t>Larve polichete</w:t>
            </w:r>
          </w:p>
        </w:tc>
        <w:tc>
          <w:tcPr>
            <w:tcW w:w="991"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p>
        </w:tc>
        <w:tc>
          <w:tcPr>
            <w:tcW w:w="1239"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r w:rsidRPr="00DE4BA5">
              <w:rPr>
                <w:rFonts w:ascii="Arial" w:hAnsi="Arial" w:cs="Arial"/>
                <w:b/>
                <w:color w:val="000000"/>
                <w:sz w:val="28"/>
                <w:szCs w:val="20"/>
              </w:rPr>
              <w:t>+</w:t>
            </w:r>
          </w:p>
        </w:tc>
        <w:tc>
          <w:tcPr>
            <w:tcW w:w="920"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r w:rsidRPr="00DE4BA5">
              <w:rPr>
                <w:rFonts w:ascii="Arial" w:hAnsi="Arial" w:cs="Arial"/>
                <w:b/>
                <w:color w:val="000000"/>
                <w:sz w:val="28"/>
                <w:szCs w:val="20"/>
              </w:rPr>
              <w:t>+</w:t>
            </w:r>
          </w:p>
        </w:tc>
        <w:tc>
          <w:tcPr>
            <w:tcW w:w="931"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r w:rsidRPr="00DE4BA5">
              <w:rPr>
                <w:rFonts w:ascii="Arial" w:hAnsi="Arial" w:cs="Arial"/>
                <w:b/>
                <w:color w:val="000000"/>
                <w:sz w:val="28"/>
                <w:szCs w:val="20"/>
              </w:rPr>
              <w:t>+</w:t>
            </w:r>
          </w:p>
        </w:tc>
      </w:tr>
      <w:tr w:rsidR="00DE4BA5" w:rsidRPr="00DE4BA5" w:rsidTr="00AE5D0B">
        <w:trPr>
          <w:trHeight w:val="385"/>
          <w:jc w:val="center"/>
        </w:trPr>
        <w:tc>
          <w:tcPr>
            <w:tcW w:w="1698" w:type="dxa"/>
            <w:vMerge/>
            <w:tcBorders>
              <w:left w:val="single" w:sz="4" w:space="0" w:color="auto"/>
              <w:right w:val="single" w:sz="4" w:space="0" w:color="auto"/>
            </w:tcBorders>
            <w:vAlign w:val="center"/>
          </w:tcPr>
          <w:p w:rsidR="00DE4BA5" w:rsidRPr="00DE4BA5" w:rsidRDefault="00DE4BA5" w:rsidP="00DE4BA5">
            <w:pPr>
              <w:jc w:val="both"/>
              <w:rPr>
                <w:rFonts w:ascii="Arial" w:hAnsi="Arial" w:cs="Arial"/>
                <w:b/>
                <w:bCs/>
                <w:color w:val="000000"/>
                <w:sz w:val="20"/>
                <w:szCs w:val="20"/>
              </w:rPr>
            </w:pPr>
          </w:p>
        </w:tc>
        <w:tc>
          <w:tcPr>
            <w:tcW w:w="2820" w:type="dxa"/>
            <w:tcBorders>
              <w:top w:val="single" w:sz="4" w:space="0" w:color="auto"/>
              <w:left w:val="nil"/>
              <w:right w:val="single" w:sz="4" w:space="0" w:color="auto"/>
            </w:tcBorders>
            <w:noWrap/>
            <w:vAlign w:val="center"/>
          </w:tcPr>
          <w:p w:rsidR="00DE4BA5" w:rsidRPr="00DE4BA5" w:rsidRDefault="00DE4BA5" w:rsidP="00DE4BA5">
            <w:pPr>
              <w:jc w:val="both"/>
              <w:rPr>
                <w:rFonts w:ascii="Arial" w:hAnsi="Arial" w:cs="Arial"/>
                <w:color w:val="000000"/>
                <w:sz w:val="20"/>
                <w:szCs w:val="20"/>
              </w:rPr>
            </w:pPr>
            <w:r w:rsidRPr="00DE4BA5">
              <w:rPr>
                <w:rFonts w:ascii="Arial" w:hAnsi="Arial" w:cs="Arial"/>
                <w:color w:val="000000"/>
                <w:sz w:val="20"/>
                <w:szCs w:val="20"/>
              </w:rPr>
              <w:t>Larve gastropode</w:t>
            </w:r>
          </w:p>
        </w:tc>
        <w:tc>
          <w:tcPr>
            <w:tcW w:w="991"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p>
        </w:tc>
        <w:tc>
          <w:tcPr>
            <w:tcW w:w="1239"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r w:rsidRPr="00DE4BA5">
              <w:rPr>
                <w:rFonts w:ascii="Arial" w:hAnsi="Arial" w:cs="Arial"/>
                <w:b/>
                <w:color w:val="000000"/>
                <w:sz w:val="28"/>
                <w:szCs w:val="20"/>
              </w:rPr>
              <w:t>+</w:t>
            </w:r>
          </w:p>
        </w:tc>
        <w:tc>
          <w:tcPr>
            <w:tcW w:w="920"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p>
        </w:tc>
        <w:tc>
          <w:tcPr>
            <w:tcW w:w="931"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r w:rsidRPr="00DE4BA5">
              <w:rPr>
                <w:rFonts w:ascii="Arial" w:hAnsi="Arial" w:cs="Arial"/>
                <w:b/>
                <w:color w:val="000000"/>
                <w:sz w:val="28"/>
                <w:szCs w:val="20"/>
              </w:rPr>
              <w:t>+</w:t>
            </w:r>
          </w:p>
        </w:tc>
      </w:tr>
      <w:tr w:rsidR="00DE4BA5" w:rsidRPr="00DE4BA5" w:rsidTr="00AE5D0B">
        <w:trPr>
          <w:trHeight w:val="385"/>
          <w:jc w:val="center"/>
        </w:trPr>
        <w:tc>
          <w:tcPr>
            <w:tcW w:w="1698" w:type="dxa"/>
            <w:vMerge/>
            <w:tcBorders>
              <w:left w:val="single" w:sz="4" w:space="0" w:color="auto"/>
              <w:bottom w:val="single" w:sz="4" w:space="0" w:color="auto"/>
              <w:right w:val="single" w:sz="4" w:space="0" w:color="auto"/>
            </w:tcBorders>
            <w:vAlign w:val="center"/>
          </w:tcPr>
          <w:p w:rsidR="00DE4BA5" w:rsidRPr="00DE4BA5" w:rsidRDefault="00DE4BA5" w:rsidP="00DE4BA5">
            <w:pPr>
              <w:jc w:val="both"/>
              <w:rPr>
                <w:rFonts w:ascii="Arial" w:hAnsi="Arial" w:cs="Arial"/>
                <w:b/>
                <w:bCs/>
                <w:color w:val="000000"/>
                <w:sz w:val="20"/>
                <w:szCs w:val="20"/>
              </w:rPr>
            </w:pPr>
          </w:p>
        </w:tc>
        <w:tc>
          <w:tcPr>
            <w:tcW w:w="2820" w:type="dxa"/>
            <w:tcBorders>
              <w:top w:val="single" w:sz="4" w:space="0" w:color="auto"/>
              <w:left w:val="nil"/>
              <w:right w:val="single" w:sz="4" w:space="0" w:color="auto"/>
            </w:tcBorders>
            <w:noWrap/>
            <w:vAlign w:val="center"/>
          </w:tcPr>
          <w:p w:rsidR="00DE4BA5" w:rsidRPr="00DE4BA5" w:rsidRDefault="00DE4BA5" w:rsidP="00DE4BA5">
            <w:pPr>
              <w:jc w:val="both"/>
              <w:rPr>
                <w:rFonts w:ascii="Arial" w:hAnsi="Arial" w:cs="Arial"/>
                <w:color w:val="000000"/>
                <w:sz w:val="20"/>
                <w:szCs w:val="20"/>
              </w:rPr>
            </w:pPr>
            <w:r w:rsidRPr="00DE4BA5">
              <w:rPr>
                <w:rFonts w:ascii="Arial" w:hAnsi="Arial" w:cs="Arial"/>
                <w:color w:val="000000"/>
                <w:sz w:val="20"/>
                <w:szCs w:val="20"/>
              </w:rPr>
              <w:t>Larve Balanus</w:t>
            </w:r>
          </w:p>
        </w:tc>
        <w:tc>
          <w:tcPr>
            <w:tcW w:w="991"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r w:rsidRPr="00DE4BA5">
              <w:rPr>
                <w:rFonts w:ascii="Arial" w:hAnsi="Arial" w:cs="Arial"/>
                <w:b/>
                <w:color w:val="000000"/>
                <w:sz w:val="28"/>
                <w:szCs w:val="20"/>
              </w:rPr>
              <w:t>+</w:t>
            </w:r>
          </w:p>
        </w:tc>
        <w:tc>
          <w:tcPr>
            <w:tcW w:w="1239"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r w:rsidRPr="00DE4BA5">
              <w:rPr>
                <w:rFonts w:ascii="Arial" w:hAnsi="Arial" w:cs="Arial"/>
                <w:b/>
                <w:color w:val="000000"/>
                <w:sz w:val="28"/>
                <w:szCs w:val="20"/>
              </w:rPr>
              <w:t>+</w:t>
            </w:r>
          </w:p>
        </w:tc>
        <w:tc>
          <w:tcPr>
            <w:tcW w:w="920"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p>
        </w:tc>
        <w:tc>
          <w:tcPr>
            <w:tcW w:w="931" w:type="dxa"/>
            <w:tcBorders>
              <w:top w:val="single" w:sz="4" w:space="0" w:color="auto"/>
              <w:left w:val="nil"/>
              <w:right w:val="single" w:sz="4" w:space="0" w:color="auto"/>
            </w:tcBorders>
          </w:tcPr>
          <w:p w:rsidR="00DE4BA5" w:rsidRPr="00DE4BA5" w:rsidRDefault="00DE4BA5" w:rsidP="00DE4BA5">
            <w:pPr>
              <w:jc w:val="center"/>
              <w:rPr>
                <w:rFonts w:ascii="Arial" w:hAnsi="Arial" w:cs="Arial"/>
                <w:b/>
                <w:color w:val="000000"/>
                <w:sz w:val="28"/>
                <w:szCs w:val="20"/>
              </w:rPr>
            </w:pPr>
            <w:r w:rsidRPr="00DE4BA5">
              <w:rPr>
                <w:rFonts w:ascii="Arial" w:hAnsi="Arial" w:cs="Arial"/>
                <w:b/>
                <w:color w:val="000000"/>
                <w:sz w:val="28"/>
                <w:szCs w:val="20"/>
              </w:rPr>
              <w:t>+</w:t>
            </w:r>
          </w:p>
        </w:tc>
      </w:tr>
      <w:tr w:rsidR="00DE4BA5" w:rsidRPr="00DE4BA5" w:rsidTr="00AE5D0B">
        <w:trPr>
          <w:trHeight w:val="358"/>
          <w:jc w:val="center"/>
        </w:trPr>
        <w:tc>
          <w:tcPr>
            <w:tcW w:w="1698" w:type="dxa"/>
            <w:vMerge w:val="restart"/>
            <w:tcBorders>
              <w:top w:val="single" w:sz="4" w:space="0" w:color="auto"/>
              <w:left w:val="single" w:sz="4" w:space="0" w:color="auto"/>
              <w:right w:val="single" w:sz="4" w:space="0" w:color="auto"/>
            </w:tcBorders>
            <w:vAlign w:val="center"/>
          </w:tcPr>
          <w:p w:rsidR="00DE4BA5" w:rsidRPr="00DE4BA5" w:rsidRDefault="00DE4BA5" w:rsidP="00DE4BA5">
            <w:pPr>
              <w:rPr>
                <w:rFonts w:ascii="Arial" w:hAnsi="Arial" w:cs="Arial"/>
                <w:b/>
                <w:bCs/>
                <w:color w:val="000000"/>
                <w:sz w:val="20"/>
                <w:szCs w:val="20"/>
              </w:rPr>
            </w:pPr>
            <w:r w:rsidRPr="00DE4BA5">
              <w:rPr>
                <w:rFonts w:ascii="Arial" w:hAnsi="Arial" w:cs="Arial"/>
                <w:b/>
                <w:bCs/>
                <w:color w:val="000000"/>
                <w:sz w:val="20"/>
                <w:szCs w:val="20"/>
              </w:rPr>
              <w:t>Alte grupe</w:t>
            </w:r>
          </w:p>
          <w:p w:rsidR="00DE4BA5" w:rsidRPr="00DE4BA5" w:rsidRDefault="00DE4BA5" w:rsidP="00DE4BA5">
            <w:pPr>
              <w:rPr>
                <w:rFonts w:ascii="Arial" w:hAnsi="Arial" w:cs="Arial"/>
                <w:b/>
                <w:bCs/>
                <w:color w:val="000000"/>
                <w:sz w:val="20"/>
                <w:szCs w:val="20"/>
              </w:rPr>
            </w:pPr>
            <w:r w:rsidRPr="00DE4BA5">
              <w:rPr>
                <w:rFonts w:ascii="Arial" w:hAnsi="Arial" w:cs="Arial"/>
                <w:b/>
                <w:bCs/>
                <w:color w:val="000000"/>
                <w:sz w:val="20"/>
                <w:szCs w:val="20"/>
              </w:rPr>
              <w:t> </w:t>
            </w:r>
          </w:p>
        </w:tc>
        <w:tc>
          <w:tcPr>
            <w:tcW w:w="2820" w:type="dxa"/>
            <w:tcBorders>
              <w:top w:val="single" w:sz="4" w:space="0" w:color="auto"/>
              <w:left w:val="nil"/>
              <w:bottom w:val="single" w:sz="4" w:space="0" w:color="auto"/>
              <w:right w:val="single" w:sz="4" w:space="0" w:color="auto"/>
            </w:tcBorders>
            <w:noWrap/>
            <w:vAlign w:val="center"/>
          </w:tcPr>
          <w:p w:rsidR="00DE4BA5" w:rsidRPr="00DE4BA5" w:rsidRDefault="00DE4BA5" w:rsidP="00DE4BA5">
            <w:pPr>
              <w:jc w:val="both"/>
              <w:rPr>
                <w:rFonts w:ascii="Arial" w:hAnsi="Arial" w:cs="Arial"/>
                <w:i/>
                <w:iCs/>
                <w:color w:val="000000"/>
                <w:sz w:val="20"/>
                <w:szCs w:val="20"/>
              </w:rPr>
            </w:pPr>
            <w:r w:rsidRPr="00DE4BA5">
              <w:rPr>
                <w:rFonts w:ascii="Arial" w:hAnsi="Arial" w:cs="Arial"/>
                <w:i/>
                <w:iCs/>
                <w:color w:val="000000"/>
                <w:sz w:val="20"/>
                <w:szCs w:val="20"/>
              </w:rPr>
              <w:t>Parasagitta setosa</w:t>
            </w:r>
          </w:p>
        </w:tc>
        <w:tc>
          <w:tcPr>
            <w:tcW w:w="991"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p>
        </w:tc>
        <w:tc>
          <w:tcPr>
            <w:tcW w:w="1239"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20"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31" w:type="dxa"/>
            <w:tcBorders>
              <w:top w:val="single" w:sz="4" w:space="0" w:color="auto"/>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r>
      <w:tr w:rsidR="00DE4BA5" w:rsidRPr="00DE4BA5" w:rsidTr="00AE5D0B">
        <w:trPr>
          <w:trHeight w:val="300"/>
          <w:jc w:val="center"/>
        </w:trPr>
        <w:tc>
          <w:tcPr>
            <w:tcW w:w="1698" w:type="dxa"/>
            <w:vMerge/>
            <w:tcBorders>
              <w:left w:val="single" w:sz="4" w:space="0" w:color="auto"/>
              <w:bottom w:val="single" w:sz="4" w:space="0" w:color="auto"/>
              <w:right w:val="single" w:sz="4" w:space="0" w:color="auto"/>
            </w:tcBorders>
            <w:vAlign w:val="center"/>
          </w:tcPr>
          <w:p w:rsidR="00DE4BA5" w:rsidRPr="00DE4BA5" w:rsidRDefault="00DE4BA5" w:rsidP="00DE4BA5">
            <w:pPr>
              <w:rPr>
                <w:rFonts w:ascii="Arial" w:hAnsi="Arial" w:cs="Arial"/>
                <w:b/>
                <w:bCs/>
                <w:color w:val="000000"/>
                <w:sz w:val="20"/>
                <w:szCs w:val="20"/>
              </w:rPr>
            </w:pPr>
          </w:p>
        </w:tc>
        <w:tc>
          <w:tcPr>
            <w:tcW w:w="2820" w:type="dxa"/>
            <w:tcBorders>
              <w:top w:val="nil"/>
              <w:left w:val="nil"/>
              <w:bottom w:val="single" w:sz="4" w:space="0" w:color="auto"/>
              <w:right w:val="single" w:sz="4" w:space="0" w:color="auto"/>
            </w:tcBorders>
            <w:noWrap/>
            <w:vAlign w:val="center"/>
          </w:tcPr>
          <w:p w:rsidR="00DE4BA5" w:rsidRPr="00DE4BA5" w:rsidRDefault="00DE4BA5" w:rsidP="00DE4BA5">
            <w:pPr>
              <w:jc w:val="both"/>
              <w:rPr>
                <w:rFonts w:ascii="Arial" w:hAnsi="Arial" w:cs="Arial"/>
                <w:i/>
                <w:iCs/>
                <w:color w:val="000000"/>
                <w:sz w:val="20"/>
                <w:szCs w:val="20"/>
              </w:rPr>
            </w:pPr>
            <w:r w:rsidRPr="00DE4BA5">
              <w:rPr>
                <w:rFonts w:ascii="Arial" w:hAnsi="Arial" w:cs="Arial"/>
                <w:i/>
                <w:iCs/>
                <w:color w:val="000000"/>
                <w:sz w:val="20"/>
                <w:szCs w:val="20"/>
              </w:rPr>
              <w:t xml:space="preserve">Oikopleura dioica  </w:t>
            </w:r>
          </w:p>
        </w:tc>
        <w:tc>
          <w:tcPr>
            <w:tcW w:w="991"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1239"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20"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c>
          <w:tcPr>
            <w:tcW w:w="931" w:type="dxa"/>
            <w:tcBorders>
              <w:top w:val="nil"/>
              <w:left w:val="nil"/>
              <w:bottom w:val="single" w:sz="4" w:space="0" w:color="auto"/>
              <w:right w:val="single" w:sz="4" w:space="0" w:color="auto"/>
            </w:tcBorders>
          </w:tcPr>
          <w:p w:rsidR="00DE4BA5" w:rsidRPr="00DE4BA5" w:rsidRDefault="00DE4BA5" w:rsidP="00DE4BA5">
            <w:pPr>
              <w:jc w:val="center"/>
              <w:rPr>
                <w:rFonts w:ascii="Arial" w:hAnsi="Arial" w:cs="Arial"/>
                <w:b/>
                <w:i/>
                <w:iCs/>
                <w:color w:val="000000"/>
                <w:sz w:val="28"/>
                <w:szCs w:val="20"/>
              </w:rPr>
            </w:pPr>
            <w:r w:rsidRPr="00DE4BA5">
              <w:rPr>
                <w:rFonts w:ascii="Arial" w:hAnsi="Arial" w:cs="Arial"/>
                <w:b/>
                <w:i/>
                <w:iCs/>
                <w:color w:val="000000"/>
                <w:sz w:val="28"/>
                <w:szCs w:val="20"/>
              </w:rPr>
              <w:t>+</w:t>
            </w:r>
          </w:p>
        </w:tc>
      </w:tr>
    </w:tbl>
    <w:p w:rsidR="00DE4BA5" w:rsidRPr="00DE4BA5" w:rsidRDefault="00DE4BA5" w:rsidP="00DE4BA5">
      <w:pPr>
        <w:spacing w:line="360" w:lineRule="auto"/>
        <w:jc w:val="both"/>
        <w:rPr>
          <w:rFonts w:ascii="Arial" w:hAnsi="Arial" w:cs="Arial"/>
        </w:rPr>
      </w:pPr>
    </w:p>
    <w:p w:rsidR="00DE4BA5" w:rsidRPr="00DE4BA5" w:rsidRDefault="00DE4BA5" w:rsidP="00DE4BA5">
      <w:pPr>
        <w:spacing w:line="360" w:lineRule="auto"/>
        <w:jc w:val="both"/>
        <w:rPr>
          <w:rFonts w:ascii="Arial" w:hAnsi="Arial" w:cs="Arial"/>
        </w:rPr>
      </w:pPr>
      <w:r w:rsidRPr="00DE4BA5">
        <w:rPr>
          <w:rFonts w:ascii="Arial" w:hAnsi="Arial" w:cs="Arial"/>
        </w:rPr>
        <w:tab/>
        <w:t>Din punct de vedere cantitativ, zooplanctonul total din perioada studiată a fost dominat de componenta netrofică la început şi la sfarşitul perioadei si de componenta trofica în perioada de mijloc (în timpul forajului). Din punct de vedere cantitativ, cele mai mari cantităţi s-au înregistrat în luna ianuarie 2014 (17694 ind.m</w:t>
      </w:r>
      <w:r w:rsidRPr="00DE4BA5">
        <w:rPr>
          <w:rFonts w:ascii="Arial" w:hAnsi="Arial" w:cs="Arial"/>
          <w:vertAlign w:val="superscript"/>
        </w:rPr>
        <w:t>-3</w:t>
      </w:r>
      <w:r w:rsidRPr="00DE4BA5">
        <w:rPr>
          <w:rFonts w:ascii="Arial" w:hAnsi="Arial" w:cs="Arial"/>
        </w:rPr>
        <w:t xml:space="preserve"> şi respectiv 1444 mg.m</w:t>
      </w:r>
      <w:r w:rsidRPr="00DE4BA5">
        <w:rPr>
          <w:rFonts w:ascii="Arial" w:hAnsi="Arial" w:cs="Arial"/>
          <w:vertAlign w:val="superscript"/>
        </w:rPr>
        <w:t>-3</w:t>
      </w:r>
      <w:r w:rsidRPr="00DE4BA5">
        <w:rPr>
          <w:rFonts w:ascii="Arial" w:hAnsi="Arial" w:cs="Arial"/>
        </w:rPr>
        <w:t>) urmată de luna aprilie 2015 (5453 ind.m</w:t>
      </w:r>
      <w:r w:rsidRPr="00DE4BA5">
        <w:rPr>
          <w:rFonts w:ascii="Arial" w:hAnsi="Arial" w:cs="Arial"/>
          <w:vertAlign w:val="superscript"/>
        </w:rPr>
        <w:t>-3</w:t>
      </w:r>
      <w:r w:rsidRPr="00DE4BA5">
        <w:rPr>
          <w:rFonts w:ascii="Arial" w:hAnsi="Arial" w:cs="Arial"/>
        </w:rPr>
        <w:t xml:space="preserve"> şi respectiv 172 mg.m</w:t>
      </w:r>
      <w:r w:rsidRPr="00DE4BA5">
        <w:rPr>
          <w:rFonts w:ascii="Arial" w:hAnsi="Arial" w:cs="Arial"/>
          <w:vertAlign w:val="superscript"/>
        </w:rPr>
        <w:t>-3</w:t>
      </w:r>
      <w:r w:rsidRPr="00DE4BA5">
        <w:rPr>
          <w:rFonts w:ascii="Arial" w:hAnsi="Arial" w:cs="Arial"/>
        </w:rPr>
        <w:t>), (Figura nr. 4.4.4.).</w:t>
      </w:r>
    </w:p>
    <w:p w:rsidR="00DE4BA5" w:rsidRPr="00DE4BA5" w:rsidRDefault="00DE4BA5" w:rsidP="00DE4BA5">
      <w:pPr>
        <w:spacing w:line="360" w:lineRule="auto"/>
        <w:jc w:val="both"/>
        <w:rPr>
          <w:rFonts w:ascii="Arial" w:hAnsi="Arial" w:cs="Arial"/>
        </w:rPr>
      </w:pPr>
    </w:p>
    <w:tbl>
      <w:tblPr>
        <w:tblW w:w="9458" w:type="dxa"/>
        <w:jc w:val="center"/>
        <w:tblLook w:val="00A0" w:firstRow="1" w:lastRow="0" w:firstColumn="1" w:lastColumn="0" w:noHBand="0" w:noVBand="0"/>
      </w:tblPr>
      <w:tblGrid>
        <w:gridCol w:w="4686"/>
        <w:gridCol w:w="4776"/>
      </w:tblGrid>
      <w:tr w:rsidR="00DE4BA5" w:rsidRPr="00DE4BA5" w:rsidTr="00AE5D0B">
        <w:trPr>
          <w:jc w:val="center"/>
        </w:trPr>
        <w:tc>
          <w:tcPr>
            <w:tcW w:w="4693" w:type="dxa"/>
          </w:tcPr>
          <w:p w:rsidR="00DE4BA5" w:rsidRPr="00DE4BA5" w:rsidRDefault="00DE4BA5" w:rsidP="00DE4BA5">
            <w:pPr>
              <w:jc w:val="center"/>
              <w:rPr>
                <w:rFonts w:ascii="Arial" w:hAnsi="Arial" w:cs="Arial"/>
              </w:rPr>
            </w:pPr>
            <w:r w:rsidRPr="00DE4BA5">
              <w:rPr>
                <w:rFonts w:ascii="Arial" w:hAnsi="Arial" w:cs="Arial"/>
                <w:noProof/>
                <w:lang w:eastAsia="ro-RO"/>
              </w:rPr>
              <w:drawing>
                <wp:inline distT="0" distB="0" distL="0" distR="0" wp14:anchorId="20800194" wp14:editId="69C94150">
                  <wp:extent cx="2838450" cy="1704975"/>
                  <wp:effectExtent l="0" t="0" r="0" b="9525"/>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38450" cy="1704975"/>
                          </a:xfrm>
                          <a:prstGeom prst="rect">
                            <a:avLst/>
                          </a:prstGeom>
                          <a:noFill/>
                          <a:ln>
                            <a:noFill/>
                          </a:ln>
                        </pic:spPr>
                      </pic:pic>
                    </a:graphicData>
                  </a:graphic>
                </wp:inline>
              </w:drawing>
            </w:r>
          </w:p>
        </w:tc>
        <w:tc>
          <w:tcPr>
            <w:tcW w:w="4765" w:type="dxa"/>
          </w:tcPr>
          <w:p w:rsidR="00DE4BA5" w:rsidRPr="00DE4BA5" w:rsidRDefault="00DE4BA5" w:rsidP="00DE4BA5">
            <w:pPr>
              <w:jc w:val="center"/>
              <w:rPr>
                <w:rFonts w:ascii="Arial" w:hAnsi="Arial" w:cs="Arial"/>
              </w:rPr>
            </w:pPr>
            <w:r w:rsidRPr="00DE4BA5">
              <w:rPr>
                <w:rFonts w:ascii="Arial" w:hAnsi="Arial" w:cs="Arial"/>
                <w:noProof/>
                <w:lang w:eastAsia="ro-RO"/>
              </w:rPr>
              <w:drawing>
                <wp:inline distT="0" distB="0" distL="0" distR="0" wp14:anchorId="68DB7CE4" wp14:editId="47532712">
                  <wp:extent cx="2800350" cy="167640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00350" cy="1676400"/>
                          </a:xfrm>
                          <a:prstGeom prst="rect">
                            <a:avLst/>
                          </a:prstGeom>
                          <a:noFill/>
                          <a:ln>
                            <a:noFill/>
                          </a:ln>
                        </pic:spPr>
                      </pic:pic>
                    </a:graphicData>
                  </a:graphic>
                </wp:inline>
              </w:drawing>
            </w:r>
          </w:p>
        </w:tc>
      </w:tr>
      <w:tr w:rsidR="00DE4BA5" w:rsidRPr="00DE4BA5" w:rsidTr="00AE5D0B">
        <w:trPr>
          <w:jc w:val="center"/>
        </w:trPr>
        <w:tc>
          <w:tcPr>
            <w:tcW w:w="4693" w:type="dxa"/>
          </w:tcPr>
          <w:p w:rsidR="00DE4BA5" w:rsidRPr="00DE4BA5" w:rsidRDefault="00DE4BA5" w:rsidP="00DE4BA5">
            <w:pPr>
              <w:jc w:val="center"/>
              <w:rPr>
                <w:rFonts w:ascii="Arial" w:hAnsi="Arial" w:cs="Arial"/>
              </w:rPr>
            </w:pPr>
            <w:r w:rsidRPr="00DE4BA5">
              <w:rPr>
                <w:rFonts w:ascii="Arial" w:hAnsi="Arial" w:cs="Arial"/>
                <w:noProof/>
                <w:lang w:eastAsia="ro-RO"/>
              </w:rPr>
              <w:drawing>
                <wp:inline distT="0" distB="0" distL="0" distR="0" wp14:anchorId="5C0EBB20" wp14:editId="3C2D8F72">
                  <wp:extent cx="2838450" cy="1704975"/>
                  <wp:effectExtent l="0" t="0" r="0" b="9525"/>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8450" cy="1704975"/>
                          </a:xfrm>
                          <a:prstGeom prst="rect">
                            <a:avLst/>
                          </a:prstGeom>
                          <a:noFill/>
                          <a:ln>
                            <a:noFill/>
                          </a:ln>
                        </pic:spPr>
                      </pic:pic>
                    </a:graphicData>
                  </a:graphic>
                </wp:inline>
              </w:drawing>
            </w:r>
          </w:p>
        </w:tc>
        <w:tc>
          <w:tcPr>
            <w:tcW w:w="4765" w:type="dxa"/>
          </w:tcPr>
          <w:p w:rsidR="00DE4BA5" w:rsidRPr="00DE4BA5" w:rsidRDefault="00DE4BA5" w:rsidP="00DE4BA5">
            <w:pPr>
              <w:jc w:val="center"/>
              <w:rPr>
                <w:rFonts w:ascii="Arial" w:hAnsi="Arial" w:cs="Arial"/>
              </w:rPr>
            </w:pPr>
            <w:r w:rsidRPr="00DE4BA5">
              <w:rPr>
                <w:rFonts w:ascii="Arial" w:hAnsi="Arial" w:cs="Arial"/>
                <w:noProof/>
                <w:lang w:eastAsia="ro-RO"/>
              </w:rPr>
              <w:drawing>
                <wp:inline distT="0" distB="0" distL="0" distR="0" wp14:anchorId="3AE4D391" wp14:editId="779542A1">
                  <wp:extent cx="2886075" cy="1733550"/>
                  <wp:effectExtent l="0" t="0" r="9525" b="0"/>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6075" cy="1733550"/>
                          </a:xfrm>
                          <a:prstGeom prst="rect">
                            <a:avLst/>
                          </a:prstGeom>
                          <a:noFill/>
                          <a:ln>
                            <a:noFill/>
                          </a:ln>
                        </pic:spPr>
                      </pic:pic>
                    </a:graphicData>
                  </a:graphic>
                </wp:inline>
              </w:drawing>
            </w:r>
          </w:p>
        </w:tc>
      </w:tr>
      <w:tr w:rsidR="00DE4BA5" w:rsidRPr="00DE4BA5" w:rsidTr="00AE5D0B">
        <w:trPr>
          <w:jc w:val="center"/>
        </w:trPr>
        <w:tc>
          <w:tcPr>
            <w:tcW w:w="4693" w:type="dxa"/>
          </w:tcPr>
          <w:p w:rsidR="00DE4BA5" w:rsidRPr="00DE4BA5" w:rsidRDefault="00DE4BA5" w:rsidP="00DE4BA5">
            <w:pPr>
              <w:jc w:val="center"/>
              <w:rPr>
                <w:rFonts w:ascii="Arial" w:hAnsi="Arial" w:cs="Arial"/>
              </w:rPr>
            </w:pPr>
            <w:r w:rsidRPr="00DE4BA5">
              <w:rPr>
                <w:rFonts w:ascii="Arial" w:hAnsi="Arial" w:cs="Arial"/>
              </w:rPr>
              <w:t>Densitate (ind.m</w:t>
            </w:r>
            <w:r w:rsidRPr="00DE4BA5">
              <w:rPr>
                <w:rFonts w:ascii="Arial" w:hAnsi="Arial" w:cs="Arial"/>
                <w:vertAlign w:val="superscript"/>
              </w:rPr>
              <w:t>-3</w:t>
            </w:r>
            <w:r w:rsidRPr="00DE4BA5">
              <w:rPr>
                <w:rFonts w:ascii="Arial" w:hAnsi="Arial" w:cs="Arial"/>
              </w:rPr>
              <w:t>)</w:t>
            </w:r>
          </w:p>
        </w:tc>
        <w:tc>
          <w:tcPr>
            <w:tcW w:w="4765" w:type="dxa"/>
          </w:tcPr>
          <w:p w:rsidR="00DE4BA5" w:rsidRPr="00DE4BA5" w:rsidRDefault="00DE4BA5" w:rsidP="00DE4BA5">
            <w:pPr>
              <w:jc w:val="center"/>
              <w:rPr>
                <w:rFonts w:ascii="Arial" w:hAnsi="Arial" w:cs="Arial"/>
              </w:rPr>
            </w:pPr>
            <w:r w:rsidRPr="00DE4BA5">
              <w:rPr>
                <w:rFonts w:ascii="Arial" w:hAnsi="Arial" w:cs="Arial"/>
              </w:rPr>
              <w:t>Biomasa (mg.m</w:t>
            </w:r>
            <w:r w:rsidRPr="00DE4BA5">
              <w:rPr>
                <w:rFonts w:ascii="Arial" w:hAnsi="Arial" w:cs="Arial"/>
                <w:vertAlign w:val="superscript"/>
              </w:rPr>
              <w:t>-3</w:t>
            </w:r>
            <w:r w:rsidRPr="00DE4BA5">
              <w:rPr>
                <w:rFonts w:ascii="Arial" w:hAnsi="Arial" w:cs="Arial"/>
              </w:rPr>
              <w:t>)</w:t>
            </w:r>
          </w:p>
        </w:tc>
      </w:tr>
    </w:tbl>
    <w:p w:rsidR="00DE4BA5" w:rsidRPr="00DE4BA5" w:rsidRDefault="00DE4BA5" w:rsidP="00DE4BA5">
      <w:pPr>
        <w:jc w:val="center"/>
        <w:rPr>
          <w:rFonts w:ascii="Arial" w:hAnsi="Arial" w:cs="Arial"/>
        </w:rPr>
      </w:pPr>
    </w:p>
    <w:p w:rsidR="00DE4BA5" w:rsidRPr="00DE4BA5" w:rsidRDefault="00DE4BA5" w:rsidP="00DE4BA5">
      <w:pPr>
        <w:jc w:val="center"/>
        <w:rPr>
          <w:rFonts w:ascii="Arial" w:hAnsi="Arial" w:cs="Arial"/>
        </w:rPr>
      </w:pPr>
      <w:r w:rsidRPr="00DE4BA5">
        <w:rPr>
          <w:rFonts w:ascii="Arial" w:hAnsi="Arial" w:cs="Arial"/>
        </w:rPr>
        <w:t>Figura nr. 4.4.4. – Structura calitativă şi cantitativă a zooplanctonului total în perioada forajului</w:t>
      </w:r>
    </w:p>
    <w:p w:rsidR="00DE4BA5" w:rsidRPr="00DE4BA5" w:rsidRDefault="00DE4BA5" w:rsidP="00DE4BA5">
      <w:pPr>
        <w:spacing w:line="360" w:lineRule="auto"/>
        <w:jc w:val="both"/>
        <w:rPr>
          <w:rFonts w:ascii="Arial" w:hAnsi="Arial" w:cs="Arial"/>
        </w:rPr>
      </w:pPr>
    </w:p>
    <w:p w:rsidR="00DE4BA5" w:rsidRPr="00DE4BA5" w:rsidRDefault="00DE4BA5" w:rsidP="00DE4BA5">
      <w:pPr>
        <w:spacing w:line="360" w:lineRule="auto"/>
        <w:jc w:val="both"/>
        <w:rPr>
          <w:rFonts w:ascii="Arial" w:hAnsi="Arial" w:cs="Arial"/>
        </w:rPr>
      </w:pPr>
    </w:p>
    <w:p w:rsidR="00DE4BA5" w:rsidRPr="00DE4BA5" w:rsidRDefault="00DE4BA5" w:rsidP="00DE4BA5">
      <w:pPr>
        <w:spacing w:line="360" w:lineRule="auto"/>
        <w:ind w:firstLine="720"/>
        <w:jc w:val="both"/>
        <w:rPr>
          <w:rFonts w:ascii="Arial" w:hAnsi="Arial" w:cs="Arial"/>
        </w:rPr>
      </w:pPr>
      <w:r w:rsidRPr="00DE4BA5">
        <w:rPr>
          <w:rFonts w:ascii="Arial" w:hAnsi="Arial" w:cs="Arial"/>
        </w:rPr>
        <w:t>Din punct de vedere cantitativ, zooplanctonul trofic s-a caracterizat printr-o tendinţă de creştere. Astfel, dacă zooplanctonul total din ianuarie 2014 a înregistrat o valoare a densităţii de 1545 ind.m</w:t>
      </w:r>
      <w:r w:rsidRPr="00DE4BA5">
        <w:rPr>
          <w:rFonts w:ascii="Arial" w:hAnsi="Arial" w:cs="Arial"/>
          <w:vertAlign w:val="superscript"/>
        </w:rPr>
        <w:t>-3</w:t>
      </w:r>
      <w:r w:rsidRPr="00DE4BA5">
        <w:rPr>
          <w:rFonts w:ascii="Arial" w:hAnsi="Arial" w:cs="Arial"/>
        </w:rPr>
        <w:t xml:space="preserve"> şi o biomasă de 23 mg.m</w:t>
      </w:r>
      <w:r w:rsidRPr="00DE4BA5">
        <w:rPr>
          <w:rFonts w:ascii="Arial" w:hAnsi="Arial" w:cs="Arial"/>
          <w:vertAlign w:val="superscript"/>
        </w:rPr>
        <w:t>-3</w:t>
      </w:r>
      <w:r w:rsidRPr="00DE4BA5">
        <w:rPr>
          <w:rFonts w:ascii="Arial" w:hAnsi="Arial" w:cs="Arial"/>
        </w:rPr>
        <w:t xml:space="preserve"> în aprilie 2015 cantităţile s-au triplat ajungînd la o valoare de 4384 ind.m</w:t>
      </w:r>
      <w:r w:rsidRPr="00DE4BA5">
        <w:rPr>
          <w:rFonts w:ascii="Arial" w:hAnsi="Arial" w:cs="Arial"/>
          <w:vertAlign w:val="superscript"/>
        </w:rPr>
        <w:t>-3</w:t>
      </w:r>
      <w:r w:rsidRPr="00DE4BA5">
        <w:rPr>
          <w:rFonts w:ascii="Arial" w:hAnsi="Arial" w:cs="Arial"/>
        </w:rPr>
        <w:t xml:space="preserve"> şi 78 mg.m</w:t>
      </w:r>
      <w:r w:rsidRPr="00DE4BA5">
        <w:rPr>
          <w:rFonts w:ascii="Arial" w:hAnsi="Arial" w:cs="Arial"/>
          <w:vertAlign w:val="superscript"/>
        </w:rPr>
        <w:t>-3</w:t>
      </w:r>
      <w:r w:rsidRPr="00DE4BA5">
        <w:rPr>
          <w:rFonts w:ascii="Arial" w:hAnsi="Arial" w:cs="Arial"/>
        </w:rPr>
        <w:t>, (Figura nr. 4.4.5.).</w:t>
      </w:r>
    </w:p>
    <w:p w:rsidR="00DE4BA5" w:rsidRPr="00DE4BA5" w:rsidRDefault="00DE4BA5" w:rsidP="00DE4BA5">
      <w:pPr>
        <w:spacing w:line="360" w:lineRule="auto"/>
        <w:ind w:firstLine="720"/>
        <w:jc w:val="both"/>
        <w:rPr>
          <w:rFonts w:ascii="Arial" w:hAnsi="Arial" w:cs="Arial"/>
        </w:rPr>
      </w:pPr>
    </w:p>
    <w:p w:rsidR="00DE4BA5" w:rsidRPr="00DE4BA5" w:rsidRDefault="00DE4BA5" w:rsidP="00DE4BA5">
      <w:pPr>
        <w:spacing w:line="360" w:lineRule="auto"/>
        <w:ind w:firstLine="720"/>
        <w:jc w:val="both"/>
        <w:rPr>
          <w:rFonts w:ascii="Arial" w:hAnsi="Arial" w:cs="Arial"/>
        </w:rPr>
      </w:pPr>
    </w:p>
    <w:tbl>
      <w:tblPr>
        <w:tblW w:w="9576" w:type="dxa"/>
        <w:jc w:val="center"/>
        <w:tblLayout w:type="fixed"/>
        <w:tblLook w:val="00A0" w:firstRow="1" w:lastRow="0" w:firstColumn="1" w:lastColumn="0" w:noHBand="0" w:noVBand="0"/>
      </w:tblPr>
      <w:tblGrid>
        <w:gridCol w:w="4786"/>
        <w:gridCol w:w="4790"/>
      </w:tblGrid>
      <w:tr w:rsidR="00DE4BA5" w:rsidRPr="00DE4BA5" w:rsidTr="00AE5D0B">
        <w:trPr>
          <w:trHeight w:val="2893"/>
          <w:jc w:val="center"/>
        </w:trPr>
        <w:tc>
          <w:tcPr>
            <w:tcW w:w="4786" w:type="dxa"/>
          </w:tcPr>
          <w:p w:rsidR="00DE4BA5" w:rsidRPr="00DE4BA5" w:rsidRDefault="00DE4BA5" w:rsidP="00DE4BA5">
            <w:pPr>
              <w:jc w:val="center"/>
              <w:rPr>
                <w:rFonts w:ascii="Arial" w:hAnsi="Arial" w:cs="Arial"/>
              </w:rPr>
            </w:pPr>
            <w:r w:rsidRPr="00DE4BA5">
              <w:rPr>
                <w:rFonts w:ascii="Arial" w:hAnsi="Arial" w:cs="Arial"/>
                <w:noProof/>
                <w:lang w:eastAsia="ro-RO"/>
              </w:rPr>
              <w:drawing>
                <wp:inline distT="0" distB="0" distL="0" distR="0" wp14:anchorId="342A1C57" wp14:editId="4E8E0734">
                  <wp:extent cx="2838450" cy="1704975"/>
                  <wp:effectExtent l="0" t="0" r="0" b="9525"/>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38450" cy="1704975"/>
                          </a:xfrm>
                          <a:prstGeom prst="rect">
                            <a:avLst/>
                          </a:prstGeom>
                          <a:noFill/>
                          <a:ln>
                            <a:noFill/>
                          </a:ln>
                        </pic:spPr>
                      </pic:pic>
                    </a:graphicData>
                  </a:graphic>
                </wp:inline>
              </w:drawing>
            </w:r>
          </w:p>
        </w:tc>
        <w:tc>
          <w:tcPr>
            <w:tcW w:w="4790" w:type="dxa"/>
          </w:tcPr>
          <w:p w:rsidR="00DE4BA5" w:rsidRPr="00DE4BA5" w:rsidRDefault="00DE4BA5" w:rsidP="00DE4BA5">
            <w:pPr>
              <w:jc w:val="center"/>
              <w:rPr>
                <w:rFonts w:ascii="Arial" w:hAnsi="Arial" w:cs="Arial"/>
              </w:rPr>
            </w:pPr>
            <w:r w:rsidRPr="00DE4BA5">
              <w:rPr>
                <w:rFonts w:ascii="Arial" w:hAnsi="Arial" w:cs="Arial"/>
                <w:noProof/>
                <w:lang w:eastAsia="ro-RO"/>
              </w:rPr>
              <w:drawing>
                <wp:inline distT="0" distB="0" distL="0" distR="0" wp14:anchorId="39B72850" wp14:editId="42925769">
                  <wp:extent cx="2933700" cy="1762125"/>
                  <wp:effectExtent l="0" t="0" r="0" b="9525"/>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33700" cy="1762125"/>
                          </a:xfrm>
                          <a:prstGeom prst="rect">
                            <a:avLst/>
                          </a:prstGeom>
                          <a:noFill/>
                          <a:ln>
                            <a:noFill/>
                          </a:ln>
                        </pic:spPr>
                      </pic:pic>
                    </a:graphicData>
                  </a:graphic>
                </wp:inline>
              </w:drawing>
            </w:r>
          </w:p>
        </w:tc>
      </w:tr>
      <w:tr w:rsidR="00DE4BA5" w:rsidRPr="00DE4BA5" w:rsidTr="00AE5D0B">
        <w:trPr>
          <w:trHeight w:val="2835"/>
          <w:jc w:val="center"/>
        </w:trPr>
        <w:tc>
          <w:tcPr>
            <w:tcW w:w="4786" w:type="dxa"/>
          </w:tcPr>
          <w:p w:rsidR="00DE4BA5" w:rsidRPr="00DE4BA5" w:rsidRDefault="00DE4BA5" w:rsidP="00DE4BA5">
            <w:pPr>
              <w:jc w:val="center"/>
              <w:rPr>
                <w:rFonts w:ascii="Arial" w:hAnsi="Arial" w:cs="Arial"/>
              </w:rPr>
            </w:pPr>
            <w:r w:rsidRPr="00DE4BA5">
              <w:rPr>
                <w:rFonts w:ascii="Arial" w:hAnsi="Arial" w:cs="Arial"/>
                <w:noProof/>
                <w:lang w:eastAsia="ro-RO"/>
              </w:rPr>
              <w:drawing>
                <wp:inline distT="0" distB="0" distL="0" distR="0" wp14:anchorId="03302287" wp14:editId="68A93E2D">
                  <wp:extent cx="2838450" cy="1704975"/>
                  <wp:effectExtent l="0" t="0" r="0" b="9525"/>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38450" cy="1704975"/>
                          </a:xfrm>
                          <a:prstGeom prst="rect">
                            <a:avLst/>
                          </a:prstGeom>
                          <a:noFill/>
                          <a:ln>
                            <a:noFill/>
                          </a:ln>
                        </pic:spPr>
                      </pic:pic>
                    </a:graphicData>
                  </a:graphic>
                </wp:inline>
              </w:drawing>
            </w:r>
          </w:p>
        </w:tc>
        <w:tc>
          <w:tcPr>
            <w:tcW w:w="4790" w:type="dxa"/>
          </w:tcPr>
          <w:p w:rsidR="00DE4BA5" w:rsidRPr="00DE4BA5" w:rsidRDefault="00DE4BA5" w:rsidP="00DE4BA5">
            <w:pPr>
              <w:jc w:val="center"/>
              <w:rPr>
                <w:rFonts w:ascii="Arial" w:hAnsi="Arial" w:cs="Arial"/>
              </w:rPr>
            </w:pPr>
            <w:r w:rsidRPr="00DE4BA5">
              <w:rPr>
                <w:rFonts w:ascii="Arial" w:hAnsi="Arial" w:cs="Arial"/>
                <w:noProof/>
                <w:lang w:eastAsia="ro-RO"/>
              </w:rPr>
              <w:drawing>
                <wp:inline distT="0" distB="0" distL="0" distR="0" wp14:anchorId="3FC339D7" wp14:editId="3F8EB064">
                  <wp:extent cx="2981325" cy="1790700"/>
                  <wp:effectExtent l="0" t="0" r="9525" b="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1325" cy="1790700"/>
                          </a:xfrm>
                          <a:prstGeom prst="rect">
                            <a:avLst/>
                          </a:prstGeom>
                          <a:noFill/>
                          <a:ln>
                            <a:noFill/>
                          </a:ln>
                        </pic:spPr>
                      </pic:pic>
                    </a:graphicData>
                  </a:graphic>
                </wp:inline>
              </w:drawing>
            </w:r>
          </w:p>
        </w:tc>
      </w:tr>
      <w:tr w:rsidR="00DE4BA5" w:rsidRPr="00DE4BA5" w:rsidTr="00AE5D0B">
        <w:trPr>
          <w:trHeight w:val="316"/>
          <w:jc w:val="center"/>
        </w:trPr>
        <w:tc>
          <w:tcPr>
            <w:tcW w:w="4786" w:type="dxa"/>
          </w:tcPr>
          <w:p w:rsidR="00DE4BA5" w:rsidRPr="00DE4BA5" w:rsidRDefault="00DE4BA5" w:rsidP="00DE4BA5">
            <w:pPr>
              <w:jc w:val="center"/>
              <w:rPr>
                <w:rFonts w:ascii="Arial" w:hAnsi="Arial" w:cs="Arial"/>
              </w:rPr>
            </w:pPr>
            <w:r w:rsidRPr="00DE4BA5">
              <w:rPr>
                <w:rFonts w:ascii="Arial" w:hAnsi="Arial" w:cs="Arial"/>
              </w:rPr>
              <w:t>Densitate (ind.m</w:t>
            </w:r>
            <w:r w:rsidRPr="00DE4BA5">
              <w:rPr>
                <w:rFonts w:ascii="Arial" w:hAnsi="Arial" w:cs="Arial"/>
                <w:vertAlign w:val="superscript"/>
              </w:rPr>
              <w:t>-3</w:t>
            </w:r>
            <w:r w:rsidRPr="00DE4BA5">
              <w:rPr>
                <w:rFonts w:ascii="Arial" w:hAnsi="Arial" w:cs="Arial"/>
              </w:rPr>
              <w:t>)</w:t>
            </w:r>
          </w:p>
        </w:tc>
        <w:tc>
          <w:tcPr>
            <w:tcW w:w="4790" w:type="dxa"/>
          </w:tcPr>
          <w:p w:rsidR="00DE4BA5" w:rsidRPr="00DE4BA5" w:rsidRDefault="00DE4BA5" w:rsidP="00DE4BA5">
            <w:pPr>
              <w:jc w:val="center"/>
              <w:rPr>
                <w:rFonts w:ascii="Arial" w:hAnsi="Arial" w:cs="Arial"/>
              </w:rPr>
            </w:pPr>
            <w:r w:rsidRPr="00DE4BA5">
              <w:rPr>
                <w:rFonts w:ascii="Arial" w:hAnsi="Arial" w:cs="Arial"/>
              </w:rPr>
              <w:t>Biomasă (mg.m</w:t>
            </w:r>
            <w:r w:rsidRPr="00DE4BA5">
              <w:rPr>
                <w:rFonts w:ascii="Arial" w:hAnsi="Arial" w:cs="Arial"/>
                <w:vertAlign w:val="superscript"/>
              </w:rPr>
              <w:t>-3</w:t>
            </w:r>
            <w:r w:rsidRPr="00DE4BA5">
              <w:rPr>
                <w:rFonts w:ascii="Arial" w:hAnsi="Arial" w:cs="Arial"/>
              </w:rPr>
              <w:t>)</w:t>
            </w:r>
          </w:p>
        </w:tc>
      </w:tr>
    </w:tbl>
    <w:p w:rsidR="00DE4BA5" w:rsidRPr="00DE4BA5" w:rsidRDefault="00DE4BA5" w:rsidP="00DE4BA5">
      <w:pPr>
        <w:jc w:val="center"/>
        <w:rPr>
          <w:rFonts w:ascii="Arial" w:hAnsi="Arial" w:cs="Arial"/>
        </w:rPr>
      </w:pPr>
      <w:r w:rsidRPr="00DE4BA5">
        <w:rPr>
          <w:rFonts w:ascii="Arial" w:hAnsi="Arial" w:cs="Arial"/>
        </w:rPr>
        <w:t>Figura nr. 4.4.5.– Structura calitativă şi cantitativă a zooplanctonului trofic în perioada forajului</w:t>
      </w:r>
    </w:p>
    <w:p w:rsidR="00DE4BA5" w:rsidRPr="00DE4BA5" w:rsidRDefault="00DE4BA5" w:rsidP="00DE4BA5">
      <w:pPr>
        <w:spacing w:line="360" w:lineRule="auto"/>
        <w:jc w:val="both"/>
        <w:rPr>
          <w:rFonts w:ascii="Arial" w:hAnsi="Arial" w:cs="Arial"/>
        </w:rPr>
      </w:pPr>
    </w:p>
    <w:p w:rsidR="00DE4BA5" w:rsidRPr="00DE4BA5" w:rsidRDefault="00DE4BA5" w:rsidP="00DE4BA5">
      <w:pPr>
        <w:spacing w:line="360" w:lineRule="auto"/>
        <w:jc w:val="both"/>
        <w:rPr>
          <w:rFonts w:ascii="Arial" w:hAnsi="Arial" w:cs="Arial"/>
        </w:rPr>
      </w:pPr>
      <w:r w:rsidRPr="00DE4BA5">
        <w:rPr>
          <w:rFonts w:ascii="Arial" w:hAnsi="Arial" w:cs="Arial"/>
        </w:rPr>
        <w:tab/>
        <w:t>Popula</w:t>
      </w:r>
      <w:r w:rsidRPr="00DE4BA5">
        <w:rPr>
          <w:rFonts w:ascii="Arial" w:hAnsi="Tahoma" w:cs="Arial"/>
        </w:rPr>
        <w:t>ț</w:t>
      </w:r>
      <w:r w:rsidRPr="00DE4BA5">
        <w:rPr>
          <w:rFonts w:ascii="Arial" w:hAnsi="Arial" w:cs="Arial"/>
        </w:rPr>
        <w:t>ia zooplanctonică din perioada studiată (ianuarie 2014 - aprilie 2015) este caracterizată în general de cantită</w:t>
      </w:r>
      <w:r w:rsidRPr="00DE4BA5">
        <w:rPr>
          <w:rFonts w:ascii="Arial" w:hAnsi="Tahoma" w:cs="Arial"/>
        </w:rPr>
        <w:t>ț</w:t>
      </w:r>
      <w:r w:rsidRPr="00DE4BA5">
        <w:rPr>
          <w:rFonts w:ascii="Arial" w:hAnsi="Arial" w:cs="Arial"/>
        </w:rPr>
        <w:t>i reduse de biomasă şi densitate, situaţie caracteristică sezoanelor reci de iarnă şi primavară, sezoane în care s-au colectat si pronbele analizate.</w:t>
      </w:r>
    </w:p>
    <w:p w:rsidR="00DE4BA5" w:rsidRPr="00DE4BA5" w:rsidRDefault="00DE4BA5" w:rsidP="00DE4BA5">
      <w:pPr>
        <w:spacing w:line="360" w:lineRule="auto"/>
        <w:jc w:val="both"/>
        <w:rPr>
          <w:rFonts w:ascii="Arial" w:hAnsi="Arial" w:cs="Arial"/>
        </w:rPr>
      </w:pPr>
      <w:r w:rsidRPr="00DE4BA5">
        <w:rPr>
          <w:rFonts w:ascii="Arial" w:hAnsi="Arial" w:cs="Arial"/>
        </w:rPr>
        <w:lastRenderedPageBreak/>
        <w:tab/>
        <w:t>Din punct de vedere al structurii procentuale a componentei zooplanctonice trofice,  între probele analizate nu există diferenţe majore, acestea fiind dominate in proporţii de peste 50 % de către grupul copepodelor atât ca biomsă cât şi ca densitate.</w:t>
      </w:r>
    </w:p>
    <w:p w:rsidR="00DE4BA5" w:rsidRPr="00DE4BA5" w:rsidRDefault="00DE4BA5" w:rsidP="00DE4BA5">
      <w:pPr>
        <w:spacing w:line="360" w:lineRule="auto"/>
        <w:ind w:firstLine="720"/>
        <w:jc w:val="both"/>
        <w:rPr>
          <w:rFonts w:ascii="Arial" w:hAnsi="Arial" w:cs="Arial"/>
        </w:rPr>
      </w:pPr>
      <w:r w:rsidRPr="00DE4BA5">
        <w:rPr>
          <w:rFonts w:ascii="Arial" w:hAnsi="Arial" w:cs="Arial"/>
        </w:rPr>
        <w:t>Analiza comparativă a probelor colectate anteforaj, in timpul forajului si postforaj nu scot în evidenţă prezenţa unei influenţe negative a activitatilor de foraj asupra populaţiilor zooplanctonice din zonă, diferenţele de abundenţă şi biomasă fiind considerate ca o variabilitate naturală a zooplanctonului sub influenţa condiţiilor de mediu.</w:t>
      </w:r>
    </w:p>
    <w:p w:rsidR="00DE4BA5" w:rsidRPr="00DE4BA5" w:rsidRDefault="00DE4BA5" w:rsidP="00DE4BA5">
      <w:pPr>
        <w:spacing w:line="360" w:lineRule="auto"/>
        <w:jc w:val="both"/>
        <w:rPr>
          <w:b/>
        </w:rPr>
      </w:pPr>
    </w:p>
    <w:p w:rsidR="00DE4BA5" w:rsidRPr="00DE4BA5" w:rsidRDefault="00DE4BA5" w:rsidP="00DE4BA5">
      <w:pPr>
        <w:spacing w:after="120" w:line="360" w:lineRule="auto"/>
        <w:rPr>
          <w:rFonts w:ascii="Arial" w:eastAsia="Calibri" w:hAnsi="Arial" w:cs="Arial"/>
          <w:b/>
          <w:sz w:val="24"/>
          <w:szCs w:val="24"/>
          <w:lang w:eastAsia="x-none"/>
        </w:rPr>
      </w:pPr>
    </w:p>
    <w:p w:rsidR="00DE4BA5" w:rsidRPr="00DE4BA5" w:rsidRDefault="00DE4BA5" w:rsidP="00DE4BA5">
      <w:pPr>
        <w:spacing w:after="120" w:line="360" w:lineRule="auto"/>
        <w:rPr>
          <w:rFonts w:ascii="Arial Narrow" w:eastAsia="Calibri" w:hAnsi="Arial Narrow" w:cs="Times New Roman"/>
          <w:b/>
          <w:sz w:val="24"/>
          <w:szCs w:val="24"/>
          <w:lang w:eastAsia="x-none"/>
        </w:rPr>
      </w:pPr>
      <w:r w:rsidRPr="00DE4BA5">
        <w:rPr>
          <w:rFonts w:ascii="Arial" w:eastAsia="Calibri" w:hAnsi="Arial" w:cs="Arial"/>
          <w:b/>
          <w:sz w:val="24"/>
          <w:szCs w:val="24"/>
          <w:lang w:eastAsia="x-none"/>
        </w:rPr>
        <w:t>IV. 4.3 Starea ecologică a populaţiilor macrozoobentale</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Zoobentosul reprezintă oglida fenomenelor ce au loc în masa apei, răspunzând la modificările mediului ambiant prin modificarea structurii calitative (specii) </w:t>
      </w:r>
      <w:r w:rsidRPr="00DE4BA5">
        <w:rPr>
          <w:rFonts w:ascii="Arial" w:hAnsi="Tahoma" w:cs="Arial"/>
        </w:rPr>
        <w:t>ș</w:t>
      </w:r>
      <w:r w:rsidRPr="00DE4BA5">
        <w:rPr>
          <w:rFonts w:ascii="Arial" w:hAnsi="Arial" w:cs="Arial"/>
        </w:rPr>
        <w:t>i cantitative (nr. de specii, densitate, biomasă) a comunită</w:t>
      </w:r>
      <w:r w:rsidRPr="00DE4BA5">
        <w:rPr>
          <w:rFonts w:ascii="Arial" w:hAnsi="Tahoma" w:cs="Arial"/>
        </w:rPr>
        <w:t>ț</w:t>
      </w:r>
      <w:r w:rsidRPr="00DE4BA5">
        <w:rPr>
          <w:rFonts w:ascii="Arial" w:hAnsi="Arial" w:cs="Arial"/>
        </w:rPr>
        <w:t>ilor sale. Monitorizarea permanentă a stării comunităţilor zoobentice din sectoarele marine ale litoralului românesc presupune un control ecologic prin cercetări care să evidenţieze starea calitativă şi cantitativă a asociaţiilor de organisme şi  modificările produse la nivelul acestora precum şi tendinţa de reechilibrare şi refacere a populaţiilor.</w:t>
      </w:r>
    </w:p>
    <w:p w:rsidR="00DE4BA5" w:rsidRPr="00DE4BA5" w:rsidRDefault="00DE4BA5" w:rsidP="00DE4BA5">
      <w:pPr>
        <w:spacing w:line="360" w:lineRule="auto"/>
        <w:ind w:firstLine="720"/>
        <w:jc w:val="both"/>
        <w:rPr>
          <w:rFonts w:ascii="Arial" w:hAnsi="Arial" w:cs="Arial"/>
        </w:rPr>
      </w:pPr>
      <w:r w:rsidRPr="00DE4BA5">
        <w:rPr>
          <w:rFonts w:ascii="Arial" w:hAnsi="Arial" w:cs="Arial"/>
        </w:rPr>
        <w:t>Pentru cunoasterea stării actuale a populatiilor de nevertebrate bentale din perimetrul sondei 826A Lebada Vest in perioada post foraj au fost prelevate probe cantitative de bentos cu bodengreiferul de tip Van Veen, de la adâncimea de 47 m.</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După activitatea de colectare, probele au fost puse în pungi de material plastic, fixate cu formaldehidă 4%, etichetate si prelucrate in laborator, prin spălare cu site granulometrice cu diametrul ochiurilor de 1 mm şi 0,5 mm. După spălare, fiecare fracţiune din fiecare probă a fost analizată separat la stereomicroscop, organismele fiind separate manual pe principalele grupe de nevertebrate reprezentate în sectorul marin românesc: viermi (polichete, nemerţieni), moluşte (bivalve), crustacee (amfipode). Speciile au fost identificate până la nivel de specie sau grup (după caz). </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Pentru analiza cantitativă, indivizii din fiecare specie sau grup au fost număraţi concomitent cu sortarea şi identificarea lor. Densitatea a fost exprimată în exemplare (indivizi) pe m2, iar biomasa în g/m2. </w:t>
      </w:r>
    </w:p>
    <w:p w:rsidR="00DE4BA5" w:rsidRPr="00DE4BA5" w:rsidRDefault="00DE4BA5" w:rsidP="00DE4BA5">
      <w:pPr>
        <w:autoSpaceDE w:val="0"/>
        <w:autoSpaceDN w:val="0"/>
        <w:adjustRightInd w:val="0"/>
        <w:spacing w:line="360" w:lineRule="auto"/>
        <w:ind w:firstLine="720"/>
        <w:jc w:val="both"/>
        <w:rPr>
          <w:rFonts w:ascii="Arial Narrow" w:hAnsi="Arial Narrow"/>
        </w:rPr>
      </w:pPr>
    </w:p>
    <w:p w:rsidR="00DE4BA5" w:rsidRPr="00DE4BA5" w:rsidRDefault="00DE4BA5" w:rsidP="00DE4BA5">
      <w:pPr>
        <w:spacing w:after="0" w:line="360" w:lineRule="auto"/>
        <w:ind w:left="360"/>
        <w:rPr>
          <w:rFonts w:ascii="Arial" w:eastAsia="Calibri" w:hAnsi="Arial" w:cs="Arial"/>
          <w:b/>
          <w:sz w:val="24"/>
          <w:szCs w:val="24"/>
          <w:lang w:eastAsia="x-none"/>
        </w:rPr>
      </w:pPr>
      <w:r w:rsidRPr="00DE4BA5">
        <w:rPr>
          <w:rFonts w:ascii="Arial" w:eastAsia="Calibri" w:hAnsi="Arial" w:cs="Arial"/>
          <w:b/>
          <w:sz w:val="24"/>
          <w:szCs w:val="24"/>
          <w:lang w:val="it-IT" w:eastAsia="x-none"/>
        </w:rPr>
        <w:t xml:space="preserve">Starea zoobentosului  marin  </w:t>
      </w:r>
    </w:p>
    <w:p w:rsidR="00DE4BA5" w:rsidRPr="00DE4BA5" w:rsidRDefault="00DE4BA5" w:rsidP="00DE4BA5">
      <w:pPr>
        <w:spacing w:line="360" w:lineRule="auto"/>
        <w:ind w:firstLine="720"/>
        <w:jc w:val="both"/>
        <w:rPr>
          <w:rFonts w:ascii="Arial" w:hAnsi="Arial" w:cs="Arial"/>
        </w:rPr>
      </w:pPr>
      <w:r w:rsidRPr="00DE4BA5">
        <w:rPr>
          <w:rFonts w:ascii="Arial" w:hAnsi="Arial" w:cs="Arial"/>
          <w:color w:val="000000"/>
        </w:rPr>
        <w:t>Zona marină de prelevare a probelor corespunde din punct de vedere biocenotic comunităţii midiilor de adânc,</w:t>
      </w:r>
      <w:r w:rsidRPr="00DE4BA5">
        <w:rPr>
          <w:rFonts w:ascii="Arial" w:hAnsi="Arial" w:cs="Arial"/>
          <w:i/>
          <w:color w:val="000000"/>
        </w:rPr>
        <w:t xml:space="preserve"> Mytilus galloprovincialis.</w:t>
      </w:r>
      <w:r w:rsidRPr="00DE4BA5">
        <w:rPr>
          <w:rFonts w:ascii="Arial" w:hAnsi="Arial" w:cs="Arial"/>
          <w:color w:val="000000"/>
        </w:rPr>
        <w:t xml:space="preserve"> </w:t>
      </w:r>
      <w:r w:rsidRPr="00DE4BA5">
        <w:rPr>
          <w:rFonts w:ascii="Arial" w:hAnsi="Arial" w:cs="Arial"/>
          <w:sz w:val="23"/>
          <w:szCs w:val="23"/>
        </w:rPr>
        <w:t xml:space="preserve">Substratul ocupat de această biocenoză specifică Mării Negre se caracterizează prin dominanţa mâlurilor cenuşii, cu procent variabil de scrădiş. In sectorul nordic al litoralului această comunitate bentală se întâlneşte la adâncimi de 30-45m, limita superioară fiind la 50m. In apele marine de la Constanţa şi în cele din sud distribuţia biocenozei este limitată de izobatele 30 şi 50m. Specia conducătoare a biocenozei este bivalva </w:t>
      </w:r>
      <w:r w:rsidRPr="00DE4BA5">
        <w:rPr>
          <w:rFonts w:ascii="Arial" w:hAnsi="Arial" w:cs="Arial"/>
          <w:i/>
          <w:iCs/>
          <w:sz w:val="23"/>
          <w:szCs w:val="23"/>
        </w:rPr>
        <w:t xml:space="preserve">Mytilus galloprovincialis </w:t>
      </w:r>
      <w:r w:rsidRPr="00DE4BA5">
        <w:rPr>
          <w:rFonts w:ascii="Arial" w:hAnsi="Arial" w:cs="Arial"/>
          <w:sz w:val="23"/>
          <w:szCs w:val="23"/>
        </w:rPr>
        <w:t xml:space="preserve">în asociaţie cu polichetele reprezentative </w:t>
      </w:r>
      <w:r w:rsidRPr="00DE4BA5">
        <w:rPr>
          <w:rFonts w:ascii="Arial" w:hAnsi="Arial" w:cs="Arial"/>
          <w:i/>
          <w:iCs/>
          <w:sz w:val="23"/>
          <w:szCs w:val="23"/>
        </w:rPr>
        <w:t>Neanthes succinea, Prionospio cirrifera, Nephthys hombergii</w:t>
      </w:r>
      <w:r w:rsidRPr="00DE4BA5">
        <w:rPr>
          <w:rFonts w:ascii="Arial" w:hAnsi="Arial" w:cs="Arial"/>
          <w:sz w:val="23"/>
          <w:szCs w:val="23"/>
        </w:rPr>
        <w:t xml:space="preserve">, </w:t>
      </w:r>
      <w:r w:rsidRPr="00DE4BA5">
        <w:rPr>
          <w:rFonts w:ascii="Arial" w:hAnsi="Arial" w:cs="Arial"/>
          <w:i/>
          <w:iCs/>
          <w:sz w:val="23"/>
          <w:szCs w:val="23"/>
        </w:rPr>
        <w:t>Melinna palmata</w:t>
      </w:r>
      <w:r w:rsidRPr="00DE4BA5">
        <w:rPr>
          <w:rFonts w:ascii="Arial" w:hAnsi="Arial" w:cs="Arial"/>
          <w:noProof/>
        </w:rPr>
        <w:t xml:space="preserve"> (Bacescu </w:t>
      </w:r>
      <w:r w:rsidRPr="00DE4BA5">
        <w:rPr>
          <w:rFonts w:ascii="Arial" w:hAnsi="Arial" w:cs="Arial"/>
          <w:i/>
          <w:noProof/>
        </w:rPr>
        <w:t>et al.</w:t>
      </w:r>
      <w:r w:rsidRPr="00DE4BA5">
        <w:rPr>
          <w:rFonts w:ascii="Arial" w:hAnsi="Arial" w:cs="Arial"/>
          <w:noProof/>
        </w:rPr>
        <w:t>, 1971).</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În perioada de după încheierea lucrărilor de foraj au fost identificate 13 specii macrozoobentale repartizate pe grupe astfel:viermi policheţi - 7 specii (54%), moluşte - 2 specie (16%), crustacei - 2 specii (15%), alte grupe –2 specii  (15%) (Figura nr. 4.4.6., Tabel nr 4.4.4.). </w:t>
      </w:r>
    </w:p>
    <w:p w:rsidR="00DE4BA5" w:rsidRPr="00DE4BA5" w:rsidRDefault="00DE4BA5" w:rsidP="00DE4BA5">
      <w:pPr>
        <w:spacing w:after="120" w:line="360" w:lineRule="auto"/>
        <w:ind w:left="283"/>
        <w:rPr>
          <w:rFonts w:ascii="Times New Roman" w:eastAsia="Calibri" w:hAnsi="Times New Roman" w:cs="Times New Roman"/>
          <w:b/>
          <w:i/>
          <w:sz w:val="24"/>
          <w:szCs w:val="24"/>
          <w:lang w:eastAsia="x-none"/>
        </w:rPr>
      </w:pPr>
    </w:p>
    <w:p w:rsidR="00DE4BA5" w:rsidRPr="00DE4BA5" w:rsidRDefault="00DE4BA5" w:rsidP="00DE4BA5">
      <w:pPr>
        <w:ind w:firstLine="720"/>
        <w:jc w:val="center"/>
        <w:rPr>
          <w:noProof/>
        </w:rPr>
      </w:pPr>
      <w:r w:rsidRPr="00DE4BA5">
        <w:rPr>
          <w:noProof/>
          <w:lang w:eastAsia="ro-RO"/>
        </w:rPr>
        <w:drawing>
          <wp:inline distT="0" distB="0" distL="0" distR="0" wp14:anchorId="6011CA83" wp14:editId="2592E9CB">
            <wp:extent cx="4162425" cy="1885950"/>
            <wp:effectExtent l="0" t="0" r="9525" b="0"/>
            <wp:docPr id="61" name="Imagin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5">
                      <a:extLst>
                        <a:ext uri="{28A0092B-C50C-407E-A947-70E740481C1C}">
                          <a14:useLocalDpi xmlns:a14="http://schemas.microsoft.com/office/drawing/2010/main" val="0"/>
                        </a:ext>
                      </a:extLst>
                    </a:blip>
                    <a:srcRect b="-134"/>
                    <a:stretch>
                      <a:fillRect/>
                    </a:stretch>
                  </pic:blipFill>
                  <pic:spPr bwMode="auto">
                    <a:xfrm>
                      <a:off x="0" y="0"/>
                      <a:ext cx="4162425" cy="1885950"/>
                    </a:xfrm>
                    <a:prstGeom prst="rect">
                      <a:avLst/>
                    </a:prstGeom>
                    <a:noFill/>
                    <a:ln>
                      <a:noFill/>
                    </a:ln>
                  </pic:spPr>
                </pic:pic>
              </a:graphicData>
            </a:graphic>
          </wp:inline>
        </w:drawing>
      </w:r>
    </w:p>
    <w:p w:rsidR="00DE4BA5" w:rsidRPr="00DE4BA5" w:rsidRDefault="00DE4BA5" w:rsidP="00DE4BA5">
      <w:pPr>
        <w:ind w:firstLine="720"/>
        <w:jc w:val="center"/>
        <w:rPr>
          <w:noProof/>
        </w:rPr>
      </w:pPr>
    </w:p>
    <w:p w:rsidR="00DE4BA5" w:rsidRPr="00DE4BA5" w:rsidRDefault="00DE4BA5" w:rsidP="00DE4BA5">
      <w:pPr>
        <w:ind w:firstLine="720"/>
        <w:jc w:val="center"/>
        <w:rPr>
          <w:rFonts w:ascii="Arial" w:hAnsi="Arial" w:cs="Arial"/>
        </w:rPr>
      </w:pPr>
    </w:p>
    <w:p w:rsidR="00DE4BA5" w:rsidRPr="00DE4BA5" w:rsidRDefault="00DE4BA5" w:rsidP="00DE4BA5">
      <w:pPr>
        <w:jc w:val="center"/>
        <w:rPr>
          <w:rFonts w:ascii="Arial" w:hAnsi="Arial" w:cs="Arial"/>
        </w:rPr>
      </w:pPr>
    </w:p>
    <w:p w:rsidR="00DE4BA5" w:rsidRPr="00DE4BA5" w:rsidRDefault="00DE4BA5" w:rsidP="00DE4BA5">
      <w:pPr>
        <w:jc w:val="center"/>
        <w:rPr>
          <w:rFonts w:ascii="Arial" w:hAnsi="Arial" w:cs="Arial"/>
        </w:rPr>
      </w:pPr>
    </w:p>
    <w:p w:rsidR="00DE4BA5" w:rsidRPr="00DE4BA5" w:rsidRDefault="00DE4BA5" w:rsidP="00DE4BA5">
      <w:pPr>
        <w:jc w:val="center"/>
        <w:rPr>
          <w:rFonts w:ascii="Arial" w:hAnsi="Arial" w:cs="Arial"/>
          <w:b/>
          <w:noProof/>
        </w:rPr>
      </w:pPr>
      <w:r w:rsidRPr="00DE4BA5">
        <w:rPr>
          <w:rFonts w:ascii="Arial" w:hAnsi="Arial" w:cs="Arial"/>
        </w:rPr>
        <w:t>Figura nr. 4.4.6.</w:t>
      </w:r>
      <w:r w:rsidRPr="00DE4BA5">
        <w:rPr>
          <w:rFonts w:ascii="Arial" w:hAnsi="Arial" w:cs="Arial"/>
          <w:noProof/>
        </w:rPr>
        <w:t xml:space="preserve">– Repartiţia procentuală a principalelor grupe de nevertebrate macrozoobentale, </w:t>
      </w:r>
      <w:r w:rsidRPr="00DE4BA5">
        <w:rPr>
          <w:rFonts w:ascii="Arial" w:hAnsi="Arial" w:cs="Arial"/>
          <w:b/>
          <w:noProof/>
        </w:rPr>
        <w:t>aprilie 2015 (postforaj)</w:t>
      </w:r>
    </w:p>
    <w:p w:rsidR="00DE4BA5" w:rsidRPr="00DE4BA5" w:rsidRDefault="00DE4BA5" w:rsidP="00DE4BA5">
      <w:pPr>
        <w:jc w:val="center"/>
        <w:rPr>
          <w:rFonts w:ascii="Arial" w:hAnsi="Arial" w:cs="Arial"/>
          <w:b/>
          <w:noProof/>
        </w:rPr>
      </w:pPr>
    </w:p>
    <w:p w:rsidR="00DE4BA5" w:rsidRPr="00DE4BA5" w:rsidRDefault="00DE4BA5" w:rsidP="00DE4BA5">
      <w:pPr>
        <w:autoSpaceDE w:val="0"/>
        <w:autoSpaceDN w:val="0"/>
        <w:adjustRightInd w:val="0"/>
        <w:spacing w:line="360" w:lineRule="auto"/>
        <w:ind w:firstLine="720"/>
        <w:jc w:val="both"/>
        <w:rPr>
          <w:rFonts w:ascii="Arial" w:hAnsi="Arial" w:cs="Arial"/>
        </w:rPr>
      </w:pPr>
      <w:r w:rsidRPr="00DE4BA5">
        <w:rPr>
          <w:rFonts w:ascii="Arial" w:hAnsi="Arial" w:cs="Arial"/>
        </w:rPr>
        <w:lastRenderedPageBreak/>
        <w:t>Speciile prezente au comportamente diferite fa</w:t>
      </w:r>
      <w:r w:rsidRPr="00DE4BA5">
        <w:rPr>
          <w:rFonts w:ascii="Arial" w:hAnsi="Tahoma" w:cs="Arial"/>
        </w:rPr>
        <w:t>ț</w:t>
      </w:r>
      <w:r w:rsidRPr="00DE4BA5">
        <w:rPr>
          <w:rFonts w:ascii="Arial" w:hAnsi="Arial" w:cs="Arial"/>
        </w:rPr>
        <w:t>ă de caracteristicile fizico-chimice ale mediului ambiant. Majoritatea sunt caracteristice sedimentelor mobile, cu granula</w:t>
      </w:r>
      <w:r w:rsidRPr="00DE4BA5">
        <w:rPr>
          <w:rFonts w:ascii="Arial" w:hAnsi="Tahoma" w:cs="Arial"/>
        </w:rPr>
        <w:t>ț</w:t>
      </w:r>
      <w:r w:rsidRPr="00DE4BA5">
        <w:rPr>
          <w:rFonts w:ascii="Arial" w:hAnsi="Arial" w:cs="Arial"/>
        </w:rPr>
        <w:t>ii diferite, având diferite roluri trofice în comunită</w:t>
      </w:r>
      <w:r w:rsidRPr="00DE4BA5">
        <w:rPr>
          <w:rFonts w:ascii="Arial" w:hAnsi="Tahoma" w:cs="Arial"/>
        </w:rPr>
        <w:t>ț</w:t>
      </w:r>
      <w:r w:rsidRPr="00DE4BA5">
        <w:rPr>
          <w:rFonts w:ascii="Arial" w:hAnsi="Arial" w:cs="Arial"/>
        </w:rPr>
        <w:t>ile bentale: suspensivore (filtratoare – cu precădere molu</w:t>
      </w:r>
      <w:r w:rsidRPr="00DE4BA5">
        <w:rPr>
          <w:rFonts w:ascii="Arial" w:hAnsi="Tahoma" w:cs="Arial"/>
        </w:rPr>
        <w:t>ș</w:t>
      </w:r>
      <w:r w:rsidRPr="00DE4BA5">
        <w:rPr>
          <w:rFonts w:ascii="Arial" w:hAnsi="Arial" w:cs="Arial"/>
        </w:rPr>
        <w:t xml:space="preserve">tele bivalve, dar </w:t>
      </w:r>
      <w:r w:rsidRPr="00DE4BA5">
        <w:rPr>
          <w:rFonts w:ascii="Arial" w:hAnsi="Tahoma" w:cs="Arial"/>
        </w:rPr>
        <w:t>ș</w:t>
      </w:r>
      <w:r w:rsidRPr="00DE4BA5">
        <w:rPr>
          <w:rFonts w:ascii="Arial" w:hAnsi="Arial" w:cs="Arial"/>
        </w:rPr>
        <w:t>i unele polichete tubicole, cum ar fi spionidele), depozitivore (</w:t>
      </w:r>
      <w:r w:rsidRPr="00DE4BA5">
        <w:rPr>
          <w:rFonts w:ascii="Arial" w:hAnsi="Arial" w:cs="Arial"/>
          <w:i/>
        </w:rPr>
        <w:t>Polydora</w:t>
      </w:r>
      <w:r w:rsidRPr="00DE4BA5">
        <w:rPr>
          <w:rFonts w:ascii="Arial" w:hAnsi="Arial" w:cs="Arial"/>
        </w:rPr>
        <w:t xml:space="preserve">, </w:t>
      </w:r>
      <w:r w:rsidRPr="00DE4BA5">
        <w:rPr>
          <w:rFonts w:ascii="Arial" w:hAnsi="Arial" w:cs="Arial"/>
          <w:i/>
        </w:rPr>
        <w:t>Melinna palmata</w:t>
      </w:r>
      <w:r w:rsidRPr="00DE4BA5">
        <w:rPr>
          <w:rFonts w:ascii="Arial" w:hAnsi="Arial" w:cs="Arial"/>
        </w:rPr>
        <w:t>). În afară de acestea, s-au întâlnit specii carnivore, precum majoritatea polichetelor erante (</w:t>
      </w:r>
      <w:r w:rsidRPr="00DE4BA5">
        <w:rPr>
          <w:rFonts w:ascii="Arial" w:hAnsi="Arial" w:cs="Arial"/>
          <w:i/>
        </w:rPr>
        <w:t>Neanthes</w:t>
      </w:r>
      <w:r w:rsidRPr="00DE4BA5">
        <w:rPr>
          <w:rFonts w:ascii="Arial" w:hAnsi="Arial" w:cs="Arial"/>
        </w:rPr>
        <w:t xml:space="preserve">, </w:t>
      </w:r>
      <w:r w:rsidRPr="00DE4BA5">
        <w:rPr>
          <w:rFonts w:ascii="Arial" w:hAnsi="Arial" w:cs="Arial"/>
          <w:i/>
        </w:rPr>
        <w:t>Nephthys</w:t>
      </w:r>
      <w:r w:rsidRPr="00DE4BA5">
        <w:rPr>
          <w:rFonts w:ascii="Arial" w:hAnsi="Arial" w:cs="Arial"/>
        </w:rPr>
        <w:t>) precum si nemer</w:t>
      </w:r>
      <w:r w:rsidRPr="00DE4BA5">
        <w:rPr>
          <w:rFonts w:ascii="Arial" w:hAnsi="Tahoma" w:cs="Arial"/>
        </w:rPr>
        <w:t>ț</w:t>
      </w:r>
      <w:r w:rsidRPr="00DE4BA5">
        <w:rPr>
          <w:rFonts w:ascii="Arial" w:hAnsi="Arial" w:cs="Arial"/>
        </w:rPr>
        <w:t>ieni (</w:t>
      </w:r>
      <w:r w:rsidRPr="00DE4BA5">
        <w:rPr>
          <w:rFonts w:ascii="Arial" w:hAnsi="Arial" w:cs="Arial"/>
          <w:i/>
        </w:rPr>
        <w:t>Amphiporus bioculatus</w:t>
      </w:r>
      <w:r w:rsidRPr="00DE4BA5">
        <w:rPr>
          <w:rFonts w:ascii="Arial" w:hAnsi="Arial" w:cs="Arial"/>
        </w:rPr>
        <w:t>.).</w:t>
      </w:r>
    </w:p>
    <w:p w:rsidR="00DE4BA5" w:rsidRPr="00DE4BA5" w:rsidRDefault="00DE4BA5" w:rsidP="00DE4BA5">
      <w:pPr>
        <w:autoSpaceDE w:val="0"/>
        <w:autoSpaceDN w:val="0"/>
        <w:adjustRightInd w:val="0"/>
        <w:spacing w:line="360" w:lineRule="auto"/>
        <w:ind w:firstLine="720"/>
        <w:jc w:val="both"/>
        <w:rPr>
          <w:rFonts w:ascii="Arial Narrow" w:hAnsi="Arial Narrow"/>
        </w:rPr>
      </w:pPr>
    </w:p>
    <w:p w:rsidR="00DE4BA5" w:rsidRPr="00DE4BA5" w:rsidRDefault="00DE4BA5" w:rsidP="00DE4BA5">
      <w:pPr>
        <w:autoSpaceDE w:val="0"/>
        <w:autoSpaceDN w:val="0"/>
        <w:adjustRightInd w:val="0"/>
        <w:spacing w:line="360" w:lineRule="auto"/>
        <w:ind w:firstLine="720"/>
        <w:jc w:val="both"/>
        <w:rPr>
          <w:rFonts w:ascii="Arial Narrow" w:hAnsi="Arial Narrow"/>
        </w:rPr>
      </w:pPr>
    </w:p>
    <w:p w:rsidR="00DE4BA5" w:rsidRPr="00DE4BA5" w:rsidRDefault="00DE4BA5" w:rsidP="00DE4BA5">
      <w:pPr>
        <w:autoSpaceDE w:val="0"/>
        <w:autoSpaceDN w:val="0"/>
        <w:adjustRightInd w:val="0"/>
        <w:spacing w:line="360" w:lineRule="auto"/>
        <w:ind w:firstLine="720"/>
        <w:jc w:val="both"/>
        <w:rPr>
          <w:rFonts w:ascii="Arial Narrow" w:hAnsi="Arial Narrow"/>
        </w:rPr>
      </w:pPr>
    </w:p>
    <w:p w:rsidR="00DE4BA5" w:rsidRPr="00DE4BA5" w:rsidRDefault="00DE4BA5" w:rsidP="00DE4BA5">
      <w:pPr>
        <w:autoSpaceDE w:val="0"/>
        <w:autoSpaceDN w:val="0"/>
        <w:adjustRightInd w:val="0"/>
        <w:spacing w:line="360" w:lineRule="auto"/>
        <w:ind w:firstLine="720"/>
        <w:jc w:val="both"/>
        <w:rPr>
          <w:rFonts w:ascii="Arial Narrow" w:hAnsi="Arial Narrow"/>
        </w:rPr>
      </w:pPr>
    </w:p>
    <w:p w:rsidR="00DE4BA5" w:rsidRPr="00DE4BA5" w:rsidRDefault="00DE4BA5" w:rsidP="00DE4BA5">
      <w:pPr>
        <w:jc w:val="center"/>
        <w:rPr>
          <w:rFonts w:ascii="Arial" w:hAnsi="Arial" w:cs="Arial"/>
          <w:noProof/>
        </w:rPr>
      </w:pPr>
      <w:r w:rsidRPr="00DE4BA5">
        <w:rPr>
          <w:rFonts w:ascii="Arial" w:hAnsi="Arial" w:cs="Arial"/>
        </w:rPr>
        <w:t>Tabel nr 4.4.4.</w:t>
      </w:r>
      <w:r w:rsidRPr="00DE4BA5">
        <w:rPr>
          <w:rFonts w:ascii="Arial" w:hAnsi="Arial" w:cs="Arial"/>
          <w:noProof/>
        </w:rPr>
        <w:t xml:space="preserve"> –Lista speciilor zoobentale, abundenţa numerică şi biomasa macrozoobentosului din </w:t>
      </w:r>
      <w:r w:rsidRPr="00DE4BA5">
        <w:rPr>
          <w:rFonts w:ascii="Arial Narrow" w:hAnsi="Arial Narrow" w:cs="Arial"/>
          <w:color w:val="000000"/>
        </w:rPr>
        <w:t>in perimetrul sondei 826 A Lebada Vest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8"/>
        <w:gridCol w:w="1520"/>
        <w:gridCol w:w="1350"/>
      </w:tblGrid>
      <w:tr w:rsidR="00DE4BA5" w:rsidRPr="00DE4BA5" w:rsidTr="00AE5D0B">
        <w:trPr>
          <w:trHeight w:val="368"/>
          <w:jc w:val="center"/>
        </w:trPr>
        <w:tc>
          <w:tcPr>
            <w:tcW w:w="3118" w:type="dxa"/>
            <w:tcBorders>
              <w:bottom w:val="nil"/>
            </w:tcBorders>
          </w:tcPr>
          <w:p w:rsidR="00DE4BA5" w:rsidRPr="00DE4BA5" w:rsidRDefault="00DE4BA5" w:rsidP="00DE4BA5">
            <w:pPr>
              <w:jc w:val="center"/>
              <w:rPr>
                <w:rFonts w:ascii="Arial Narrow" w:hAnsi="Arial Narrow"/>
                <w:b/>
                <w:sz w:val="20"/>
                <w:szCs w:val="20"/>
              </w:rPr>
            </w:pPr>
            <w:r w:rsidRPr="00DE4BA5">
              <w:rPr>
                <w:rFonts w:ascii="Arial Narrow" w:hAnsi="Arial Narrow"/>
                <w:b/>
                <w:sz w:val="20"/>
                <w:szCs w:val="20"/>
              </w:rPr>
              <w:t>Specii zoobentale</w:t>
            </w:r>
          </w:p>
        </w:tc>
        <w:tc>
          <w:tcPr>
            <w:tcW w:w="1520" w:type="dxa"/>
            <w:tcBorders>
              <w:bottom w:val="nil"/>
            </w:tcBorders>
          </w:tcPr>
          <w:p w:rsidR="00DE4BA5" w:rsidRPr="00DE4BA5" w:rsidRDefault="00DE4BA5" w:rsidP="00DE4BA5">
            <w:pPr>
              <w:jc w:val="center"/>
              <w:rPr>
                <w:rFonts w:ascii="Arial Narrow" w:hAnsi="Arial Narrow"/>
                <w:sz w:val="20"/>
                <w:szCs w:val="20"/>
              </w:rPr>
            </w:pPr>
            <w:r w:rsidRPr="00DE4BA5">
              <w:rPr>
                <w:rFonts w:ascii="Arial Narrow" w:hAnsi="Arial Narrow"/>
                <w:sz w:val="20"/>
                <w:szCs w:val="20"/>
              </w:rPr>
              <w:t>Abundenţa numerică ind/m</w:t>
            </w:r>
            <w:r w:rsidRPr="00DE4BA5">
              <w:rPr>
                <w:rFonts w:ascii="Arial Narrow" w:hAnsi="Arial Narrow"/>
                <w:sz w:val="20"/>
                <w:szCs w:val="20"/>
                <w:vertAlign w:val="superscript"/>
              </w:rPr>
              <w:t>2</w:t>
            </w:r>
          </w:p>
        </w:tc>
        <w:tc>
          <w:tcPr>
            <w:tcW w:w="1350" w:type="dxa"/>
            <w:tcBorders>
              <w:bottom w:val="nil"/>
            </w:tcBorders>
          </w:tcPr>
          <w:p w:rsidR="00DE4BA5" w:rsidRPr="00DE4BA5" w:rsidRDefault="00DE4BA5" w:rsidP="00DE4BA5">
            <w:pPr>
              <w:jc w:val="center"/>
              <w:rPr>
                <w:rFonts w:ascii="Arial Narrow" w:hAnsi="Arial Narrow"/>
                <w:sz w:val="20"/>
                <w:szCs w:val="20"/>
              </w:rPr>
            </w:pPr>
            <w:r w:rsidRPr="00DE4BA5">
              <w:rPr>
                <w:rFonts w:ascii="Arial Narrow" w:hAnsi="Arial Narrow"/>
                <w:sz w:val="20"/>
                <w:szCs w:val="20"/>
              </w:rPr>
              <w:t>Biomasa</w:t>
            </w:r>
          </w:p>
          <w:p w:rsidR="00DE4BA5" w:rsidRPr="00DE4BA5" w:rsidRDefault="00DE4BA5" w:rsidP="00DE4BA5">
            <w:pPr>
              <w:jc w:val="center"/>
              <w:rPr>
                <w:rFonts w:ascii="Arial Narrow" w:hAnsi="Arial Narrow"/>
                <w:b/>
                <w:sz w:val="20"/>
                <w:szCs w:val="20"/>
              </w:rPr>
            </w:pPr>
            <w:r w:rsidRPr="00DE4BA5">
              <w:rPr>
                <w:rFonts w:ascii="Arial Narrow" w:hAnsi="Arial Narrow"/>
                <w:sz w:val="20"/>
                <w:szCs w:val="20"/>
              </w:rPr>
              <w:t>g/m</w:t>
            </w:r>
            <w:r w:rsidRPr="00DE4BA5">
              <w:rPr>
                <w:rFonts w:ascii="Arial Narrow" w:hAnsi="Arial Narrow"/>
                <w:sz w:val="20"/>
                <w:szCs w:val="20"/>
                <w:vertAlign w:val="superscript"/>
              </w:rPr>
              <w:t>2</w:t>
            </w:r>
          </w:p>
          <w:p w:rsidR="00DE4BA5" w:rsidRPr="00DE4BA5" w:rsidRDefault="00DE4BA5" w:rsidP="00DE4BA5">
            <w:pPr>
              <w:jc w:val="center"/>
              <w:rPr>
                <w:rFonts w:ascii="Arial Narrow" w:hAnsi="Arial Narrow"/>
                <w:b/>
                <w:sz w:val="20"/>
                <w:szCs w:val="20"/>
              </w:rPr>
            </w:pPr>
          </w:p>
        </w:tc>
      </w:tr>
      <w:tr w:rsidR="00DE4BA5" w:rsidRPr="00DE4BA5" w:rsidTr="00AE5D0B">
        <w:trPr>
          <w:jc w:val="center"/>
        </w:trPr>
        <w:tc>
          <w:tcPr>
            <w:tcW w:w="3118" w:type="dxa"/>
            <w:tcBorders>
              <w:bottom w:val="nil"/>
            </w:tcBorders>
          </w:tcPr>
          <w:p w:rsidR="00DE4BA5" w:rsidRPr="00DE4BA5" w:rsidRDefault="00DE4BA5" w:rsidP="00DE4BA5">
            <w:pPr>
              <w:jc w:val="center"/>
              <w:rPr>
                <w:rFonts w:ascii="Arial Narrow" w:hAnsi="Arial Narrow"/>
                <w:b/>
              </w:rPr>
            </w:pPr>
            <w:r w:rsidRPr="00DE4BA5">
              <w:rPr>
                <w:rFonts w:ascii="Arial Narrow" w:hAnsi="Arial Narrow"/>
                <w:b/>
              </w:rPr>
              <w:t>POLYCHAETA</w:t>
            </w:r>
          </w:p>
        </w:tc>
        <w:tc>
          <w:tcPr>
            <w:tcW w:w="1520" w:type="dxa"/>
            <w:tcBorders>
              <w:bottom w:val="nil"/>
            </w:tcBorders>
          </w:tcPr>
          <w:p w:rsidR="00DE4BA5" w:rsidRPr="00DE4BA5" w:rsidRDefault="00DE4BA5" w:rsidP="00DE4BA5">
            <w:pPr>
              <w:jc w:val="center"/>
              <w:rPr>
                <w:rFonts w:ascii="Arial Narrow" w:hAnsi="Arial Narrow"/>
                <w:b/>
              </w:rPr>
            </w:pPr>
          </w:p>
        </w:tc>
        <w:tc>
          <w:tcPr>
            <w:tcW w:w="1350" w:type="dxa"/>
            <w:tcBorders>
              <w:bottom w:val="nil"/>
            </w:tcBorders>
          </w:tcPr>
          <w:p w:rsidR="00DE4BA5" w:rsidRPr="00DE4BA5" w:rsidRDefault="00DE4BA5" w:rsidP="00DE4BA5">
            <w:pPr>
              <w:jc w:val="center"/>
              <w:rPr>
                <w:rFonts w:ascii="Arial Narrow" w:hAnsi="Arial Narrow"/>
                <w:b/>
              </w:rPr>
            </w:pP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Neanthes succinea</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66</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0,039</w:t>
            </w: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Polydora cornuta</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33</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0.019</w:t>
            </w: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Nephtys hombergii</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132</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0.079</w:t>
            </w: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Nephtys cirrosa</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33</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0,019</w:t>
            </w: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Capitella capitata</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33</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0.006</w:t>
            </w: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Heteromastus filiformis</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33</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0.006</w:t>
            </w: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Melinna palmata</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462</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14,368</w:t>
            </w:r>
          </w:p>
        </w:tc>
      </w:tr>
      <w:tr w:rsidR="00DE4BA5" w:rsidRPr="00DE4BA5" w:rsidTr="00AE5D0B">
        <w:trPr>
          <w:jc w:val="center"/>
        </w:trPr>
        <w:tc>
          <w:tcPr>
            <w:tcW w:w="3118" w:type="dxa"/>
          </w:tcPr>
          <w:p w:rsidR="00DE4BA5" w:rsidRPr="00DE4BA5" w:rsidRDefault="00DE4BA5" w:rsidP="00DE4BA5">
            <w:pPr>
              <w:jc w:val="center"/>
              <w:rPr>
                <w:rFonts w:ascii="Arial Narrow" w:hAnsi="Arial Narrow"/>
                <w:b/>
              </w:rPr>
            </w:pPr>
            <w:r w:rsidRPr="00DE4BA5">
              <w:rPr>
                <w:rFonts w:ascii="Arial Narrow" w:hAnsi="Arial Narrow"/>
                <w:b/>
              </w:rPr>
              <w:t>MOLLUSCA</w:t>
            </w:r>
          </w:p>
        </w:tc>
        <w:tc>
          <w:tcPr>
            <w:tcW w:w="1520" w:type="dxa"/>
          </w:tcPr>
          <w:p w:rsidR="00DE4BA5" w:rsidRPr="00DE4BA5" w:rsidRDefault="00DE4BA5" w:rsidP="00DE4BA5">
            <w:pPr>
              <w:jc w:val="center"/>
              <w:rPr>
                <w:rFonts w:ascii="Arial Narrow" w:hAnsi="Arial Narrow"/>
              </w:rPr>
            </w:pPr>
          </w:p>
        </w:tc>
        <w:tc>
          <w:tcPr>
            <w:tcW w:w="1350" w:type="dxa"/>
          </w:tcPr>
          <w:p w:rsidR="00DE4BA5" w:rsidRPr="00DE4BA5" w:rsidRDefault="00DE4BA5" w:rsidP="00DE4BA5">
            <w:pPr>
              <w:jc w:val="center"/>
              <w:rPr>
                <w:rFonts w:ascii="Arial Narrow" w:hAnsi="Arial Narrow"/>
              </w:rPr>
            </w:pP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Mytilus galloprovincialis</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66</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57,09</w:t>
            </w: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Abra prismatica</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33</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5.94</w:t>
            </w: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Veliconce bivalvia</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99</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0.009</w:t>
            </w: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Veliconce Mytilus</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198</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0,019</w:t>
            </w:r>
          </w:p>
        </w:tc>
      </w:tr>
      <w:tr w:rsidR="00DE4BA5" w:rsidRPr="00DE4BA5" w:rsidTr="00AE5D0B">
        <w:trPr>
          <w:jc w:val="center"/>
        </w:trPr>
        <w:tc>
          <w:tcPr>
            <w:tcW w:w="3118" w:type="dxa"/>
          </w:tcPr>
          <w:p w:rsidR="00DE4BA5" w:rsidRPr="00DE4BA5" w:rsidRDefault="00DE4BA5" w:rsidP="00DE4BA5">
            <w:pPr>
              <w:jc w:val="center"/>
              <w:rPr>
                <w:rFonts w:ascii="Arial Narrow" w:hAnsi="Arial Narrow"/>
                <w:b/>
              </w:rPr>
            </w:pPr>
            <w:r w:rsidRPr="00DE4BA5">
              <w:rPr>
                <w:rFonts w:ascii="Arial Narrow" w:hAnsi="Arial Narrow"/>
                <w:b/>
              </w:rPr>
              <w:lastRenderedPageBreak/>
              <w:t>CRUSTACEA</w:t>
            </w:r>
          </w:p>
        </w:tc>
        <w:tc>
          <w:tcPr>
            <w:tcW w:w="1520" w:type="dxa"/>
          </w:tcPr>
          <w:p w:rsidR="00DE4BA5" w:rsidRPr="00DE4BA5" w:rsidRDefault="00DE4BA5" w:rsidP="00DE4BA5">
            <w:pPr>
              <w:jc w:val="center"/>
              <w:rPr>
                <w:rFonts w:ascii="Arial Narrow" w:hAnsi="Arial Narrow"/>
              </w:rPr>
            </w:pPr>
          </w:p>
        </w:tc>
        <w:tc>
          <w:tcPr>
            <w:tcW w:w="1350" w:type="dxa"/>
          </w:tcPr>
          <w:p w:rsidR="00DE4BA5" w:rsidRPr="00DE4BA5" w:rsidRDefault="00DE4BA5" w:rsidP="00DE4BA5">
            <w:pPr>
              <w:jc w:val="center"/>
              <w:rPr>
                <w:rFonts w:ascii="Arial Narrow" w:hAnsi="Arial Narrow"/>
              </w:rPr>
            </w:pP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Ampelisca diadema</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66</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0,858</w:t>
            </w: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Stenothoe monoculoides</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33</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0,002</w:t>
            </w:r>
          </w:p>
        </w:tc>
      </w:tr>
      <w:tr w:rsidR="00DE4BA5" w:rsidRPr="00DE4BA5" w:rsidTr="00AE5D0B">
        <w:trPr>
          <w:jc w:val="center"/>
        </w:trPr>
        <w:tc>
          <w:tcPr>
            <w:tcW w:w="3118" w:type="dxa"/>
          </w:tcPr>
          <w:p w:rsidR="00DE4BA5" w:rsidRPr="00DE4BA5" w:rsidRDefault="00DE4BA5" w:rsidP="00DE4BA5">
            <w:pPr>
              <w:jc w:val="center"/>
              <w:rPr>
                <w:rFonts w:ascii="Arial Narrow" w:hAnsi="Arial Narrow"/>
                <w:b/>
              </w:rPr>
            </w:pPr>
            <w:r w:rsidRPr="00DE4BA5">
              <w:rPr>
                <w:rFonts w:ascii="Arial Narrow" w:hAnsi="Arial Narrow"/>
                <w:b/>
              </w:rPr>
              <w:t>ALTE GRUPE</w:t>
            </w:r>
          </w:p>
        </w:tc>
        <w:tc>
          <w:tcPr>
            <w:tcW w:w="1520" w:type="dxa"/>
          </w:tcPr>
          <w:p w:rsidR="00DE4BA5" w:rsidRPr="00DE4BA5" w:rsidRDefault="00DE4BA5" w:rsidP="00DE4BA5">
            <w:pPr>
              <w:jc w:val="center"/>
              <w:rPr>
                <w:rFonts w:ascii="Arial Narrow" w:hAnsi="Arial Narrow"/>
              </w:rPr>
            </w:pPr>
          </w:p>
        </w:tc>
        <w:tc>
          <w:tcPr>
            <w:tcW w:w="1350" w:type="dxa"/>
          </w:tcPr>
          <w:p w:rsidR="00DE4BA5" w:rsidRPr="00DE4BA5" w:rsidRDefault="00DE4BA5" w:rsidP="00DE4BA5">
            <w:pPr>
              <w:jc w:val="center"/>
              <w:rPr>
                <w:rFonts w:ascii="Arial Narrow" w:hAnsi="Arial Narrow"/>
              </w:rPr>
            </w:pP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Phoronis euxinicola</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33</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0.006</w:t>
            </w:r>
          </w:p>
        </w:tc>
      </w:tr>
      <w:tr w:rsidR="00DE4BA5" w:rsidRPr="00DE4BA5" w:rsidTr="00AE5D0B">
        <w:trPr>
          <w:jc w:val="center"/>
        </w:trPr>
        <w:tc>
          <w:tcPr>
            <w:tcW w:w="3118" w:type="dxa"/>
          </w:tcPr>
          <w:p w:rsidR="00DE4BA5" w:rsidRPr="00DE4BA5" w:rsidRDefault="00DE4BA5" w:rsidP="00DE4BA5">
            <w:pPr>
              <w:rPr>
                <w:rFonts w:ascii="Arial Narrow" w:hAnsi="Arial Narrow"/>
                <w:i/>
              </w:rPr>
            </w:pPr>
            <w:r w:rsidRPr="00DE4BA5">
              <w:rPr>
                <w:rFonts w:ascii="Arial Narrow" w:hAnsi="Arial Narrow"/>
                <w:i/>
              </w:rPr>
              <w:t>Amphiporus bioculatus</w:t>
            </w:r>
          </w:p>
        </w:tc>
        <w:tc>
          <w:tcPr>
            <w:tcW w:w="1520" w:type="dxa"/>
          </w:tcPr>
          <w:p w:rsidR="00DE4BA5" w:rsidRPr="00DE4BA5" w:rsidRDefault="00DE4BA5" w:rsidP="00DE4BA5">
            <w:pPr>
              <w:jc w:val="center"/>
              <w:rPr>
                <w:rFonts w:ascii="Arial Narrow" w:hAnsi="Arial Narrow"/>
              </w:rPr>
            </w:pPr>
            <w:r w:rsidRPr="00DE4BA5">
              <w:rPr>
                <w:rFonts w:ascii="Arial Narrow" w:hAnsi="Arial Narrow"/>
              </w:rPr>
              <w:t>66</w:t>
            </w:r>
          </w:p>
        </w:tc>
        <w:tc>
          <w:tcPr>
            <w:tcW w:w="1350" w:type="dxa"/>
          </w:tcPr>
          <w:p w:rsidR="00DE4BA5" w:rsidRPr="00DE4BA5" w:rsidRDefault="00DE4BA5" w:rsidP="00DE4BA5">
            <w:pPr>
              <w:jc w:val="center"/>
              <w:rPr>
                <w:rFonts w:ascii="Arial Narrow" w:hAnsi="Arial Narrow"/>
              </w:rPr>
            </w:pPr>
            <w:r w:rsidRPr="00DE4BA5">
              <w:rPr>
                <w:rFonts w:ascii="Arial Narrow" w:hAnsi="Arial Narrow"/>
              </w:rPr>
              <w:t>0.033</w:t>
            </w:r>
          </w:p>
        </w:tc>
      </w:tr>
    </w:tbl>
    <w:p w:rsidR="00DE4BA5" w:rsidRPr="00DE4BA5" w:rsidRDefault="00DE4BA5" w:rsidP="00DE4BA5">
      <w:pPr>
        <w:spacing w:line="360" w:lineRule="auto"/>
        <w:jc w:val="both"/>
        <w:rPr>
          <w:i/>
          <w:noProof/>
        </w:rPr>
      </w:pPr>
    </w:p>
    <w:p w:rsidR="00DE4BA5" w:rsidRPr="00DE4BA5" w:rsidRDefault="00DE4BA5" w:rsidP="00DE4BA5">
      <w:pPr>
        <w:spacing w:line="360" w:lineRule="auto"/>
        <w:ind w:firstLine="720"/>
        <w:jc w:val="both"/>
        <w:rPr>
          <w:rFonts w:ascii="Arial Narrow" w:hAnsi="Arial Narrow"/>
        </w:rPr>
      </w:pPr>
      <w:r w:rsidRPr="00DE4BA5">
        <w:rPr>
          <w:rFonts w:ascii="Arial" w:hAnsi="Arial" w:cs="Arial"/>
        </w:rPr>
        <w:t>Densităţile macrozoobentosului au fost dominate de polichete, în proporţie de 57% din abundenţa totală înregistrată, de 1.396 ind/m</w:t>
      </w:r>
      <w:r w:rsidRPr="00DE4BA5">
        <w:rPr>
          <w:rFonts w:ascii="Arial" w:hAnsi="Arial" w:cs="Arial"/>
          <w:vertAlign w:val="superscript"/>
        </w:rPr>
        <w:t>2</w:t>
      </w:r>
      <w:r w:rsidRPr="00DE4BA5">
        <w:rPr>
          <w:rFonts w:ascii="Arial" w:hAnsi="Arial" w:cs="Arial"/>
        </w:rPr>
        <w:t>. Celelalte grupe de nevertebrate bentale, moluşte, crustacei si varia care au alcătuit tabloul faunistic al zonei monitorizate au fost prezente in  procente cuprinse intre 7 si 29% (molustele) din totalul densităţii. (Figura nr. 4.4.7.).</w:t>
      </w:r>
    </w:p>
    <w:p w:rsidR="00DE4BA5" w:rsidRPr="00DE4BA5" w:rsidRDefault="00DE4BA5" w:rsidP="00DE4BA5">
      <w:pPr>
        <w:ind w:left="90" w:firstLine="630"/>
        <w:jc w:val="center"/>
      </w:pPr>
      <w:r w:rsidRPr="00DE4BA5">
        <w:rPr>
          <w:noProof/>
          <w:lang w:eastAsia="ro-RO"/>
        </w:rPr>
        <w:drawing>
          <wp:inline distT="0" distB="0" distL="0" distR="0" wp14:anchorId="101FE14C" wp14:editId="3212DE34">
            <wp:extent cx="3676650" cy="1504950"/>
            <wp:effectExtent l="0" t="0" r="0" b="0"/>
            <wp:docPr id="62" name="Imagin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76">
                      <a:extLst>
                        <a:ext uri="{28A0092B-C50C-407E-A947-70E740481C1C}">
                          <a14:useLocalDpi xmlns:a14="http://schemas.microsoft.com/office/drawing/2010/main" val="0"/>
                        </a:ext>
                      </a:extLst>
                    </a:blip>
                    <a:srcRect b="-24"/>
                    <a:stretch>
                      <a:fillRect/>
                    </a:stretch>
                  </pic:blipFill>
                  <pic:spPr bwMode="auto">
                    <a:xfrm>
                      <a:off x="0" y="0"/>
                      <a:ext cx="3676650" cy="1504950"/>
                    </a:xfrm>
                    <a:prstGeom prst="rect">
                      <a:avLst/>
                    </a:prstGeom>
                    <a:noFill/>
                    <a:ln>
                      <a:noFill/>
                    </a:ln>
                  </pic:spPr>
                </pic:pic>
              </a:graphicData>
            </a:graphic>
          </wp:inline>
        </w:drawing>
      </w:r>
    </w:p>
    <w:p w:rsidR="00DE4BA5" w:rsidRPr="00DE4BA5" w:rsidRDefault="00DE4BA5" w:rsidP="00DE4BA5">
      <w:pPr>
        <w:ind w:left="90" w:firstLine="630"/>
        <w:jc w:val="center"/>
        <w:rPr>
          <w:rFonts w:ascii="Arial Narrow" w:hAnsi="Arial Narrow"/>
          <w:b/>
          <w:noProof/>
        </w:rPr>
      </w:pPr>
    </w:p>
    <w:p w:rsidR="00DE4BA5" w:rsidRPr="00DE4BA5" w:rsidRDefault="00DE4BA5" w:rsidP="00DE4BA5">
      <w:pPr>
        <w:ind w:left="90" w:firstLine="630"/>
        <w:jc w:val="center"/>
        <w:rPr>
          <w:rFonts w:ascii="Arial Narrow" w:hAnsi="Arial Narrow"/>
          <w:b/>
          <w:noProof/>
        </w:rPr>
      </w:pPr>
    </w:p>
    <w:p w:rsidR="00DE4BA5" w:rsidRPr="00DE4BA5" w:rsidRDefault="00DE4BA5" w:rsidP="00DE4BA5">
      <w:pPr>
        <w:ind w:left="90" w:firstLine="630"/>
        <w:jc w:val="center"/>
        <w:rPr>
          <w:rFonts w:ascii="Arial" w:hAnsi="Arial" w:cs="Arial"/>
          <w:noProof/>
        </w:rPr>
      </w:pPr>
      <w:r w:rsidRPr="00DE4BA5">
        <w:rPr>
          <w:rFonts w:ascii="Arial" w:hAnsi="Arial" w:cs="Arial"/>
        </w:rPr>
        <w:t>Figura nr. 4.4.7.</w:t>
      </w:r>
      <w:r w:rsidRPr="00DE4BA5">
        <w:rPr>
          <w:rFonts w:ascii="Arial" w:hAnsi="Arial" w:cs="Arial"/>
          <w:noProof/>
        </w:rPr>
        <w:t>Repartitia procentuală a  abundenţei numerice (D-ind/m</w:t>
      </w:r>
      <w:r w:rsidRPr="00DE4BA5">
        <w:rPr>
          <w:rFonts w:ascii="Arial" w:hAnsi="Arial" w:cs="Arial"/>
          <w:noProof/>
          <w:vertAlign w:val="superscript"/>
        </w:rPr>
        <w:t>2</w:t>
      </w:r>
      <w:r w:rsidRPr="00DE4BA5">
        <w:rPr>
          <w:rFonts w:ascii="Arial" w:hAnsi="Arial" w:cs="Arial"/>
          <w:noProof/>
        </w:rPr>
        <w:t xml:space="preserve">) a principalelor grupe de nevertebrate în perimetrul </w:t>
      </w:r>
      <w:r w:rsidRPr="00DE4BA5">
        <w:rPr>
          <w:rFonts w:ascii="Arial Narrow" w:hAnsi="Arial Narrow" w:cs="Arial"/>
          <w:color w:val="000000"/>
        </w:rPr>
        <w:t>in perimetrul sondei 826 A Lebada Vest</w:t>
      </w:r>
      <w:r w:rsidRPr="00DE4BA5">
        <w:rPr>
          <w:rFonts w:ascii="Arial" w:hAnsi="Arial" w:cs="Arial"/>
          <w:noProof/>
        </w:rPr>
        <w:t xml:space="preserve">  (aprilie 2015)</w:t>
      </w:r>
    </w:p>
    <w:p w:rsidR="00DE4BA5" w:rsidRPr="00DE4BA5" w:rsidRDefault="00DE4BA5" w:rsidP="00DE4BA5">
      <w:pPr>
        <w:ind w:left="90" w:firstLine="630"/>
        <w:jc w:val="center"/>
        <w:rPr>
          <w:rFonts w:ascii="Arial" w:hAnsi="Arial" w:cs="Arial"/>
        </w:rPr>
      </w:pPr>
    </w:p>
    <w:p w:rsidR="00DE4BA5" w:rsidRPr="00DE4BA5" w:rsidRDefault="00DE4BA5" w:rsidP="00DE4BA5">
      <w:pPr>
        <w:spacing w:line="360" w:lineRule="auto"/>
        <w:ind w:left="86" w:firstLine="634"/>
        <w:jc w:val="both"/>
        <w:rPr>
          <w:rFonts w:ascii="Arial" w:hAnsi="Arial" w:cs="Arial"/>
        </w:rPr>
      </w:pPr>
      <w:r w:rsidRPr="00DE4BA5">
        <w:rPr>
          <w:rFonts w:ascii="Arial" w:hAnsi="Arial" w:cs="Arial"/>
        </w:rPr>
        <w:t xml:space="preserve">În ceea ce priveşte biomasele, au dominat cantitativ moluştele în proporţie de 81%, prin bivalva </w:t>
      </w:r>
      <w:r w:rsidRPr="00DE4BA5">
        <w:rPr>
          <w:rFonts w:ascii="Arial" w:hAnsi="Arial" w:cs="Arial"/>
          <w:i/>
        </w:rPr>
        <w:t xml:space="preserve">Mytilus galloprovincialis </w:t>
      </w:r>
      <w:r w:rsidRPr="00DE4BA5">
        <w:rPr>
          <w:rFonts w:ascii="Arial" w:hAnsi="Arial" w:cs="Arial"/>
        </w:rPr>
        <w:t xml:space="preserve">si polichetele respectiv, 19%, polichetul </w:t>
      </w:r>
      <w:r w:rsidRPr="00DE4BA5">
        <w:rPr>
          <w:rFonts w:ascii="Arial" w:hAnsi="Arial" w:cs="Arial"/>
          <w:i/>
        </w:rPr>
        <w:t>Melinna palmata</w:t>
      </w:r>
      <w:r w:rsidRPr="00DE4BA5">
        <w:rPr>
          <w:rFonts w:ascii="Arial" w:hAnsi="Arial" w:cs="Arial"/>
        </w:rPr>
        <w:t>, acestea contribuind la creşterea biomasei totale inregistrate de 78,5 g/m</w:t>
      </w:r>
      <w:r w:rsidRPr="00DE4BA5">
        <w:rPr>
          <w:rFonts w:ascii="Arial" w:hAnsi="Arial" w:cs="Arial"/>
          <w:vertAlign w:val="superscript"/>
        </w:rPr>
        <w:t xml:space="preserve">2 </w:t>
      </w:r>
      <w:r w:rsidRPr="00DE4BA5">
        <w:rPr>
          <w:rFonts w:ascii="Arial" w:hAnsi="Arial" w:cs="Arial"/>
        </w:rPr>
        <w:t>.</w:t>
      </w:r>
      <w:r w:rsidRPr="00DE4BA5">
        <w:rPr>
          <w:rFonts w:ascii="Arial" w:hAnsi="Arial" w:cs="Arial"/>
          <w:vertAlign w:val="superscript"/>
        </w:rPr>
        <w:t xml:space="preserve"> </w:t>
      </w:r>
      <w:r w:rsidRPr="00DE4BA5">
        <w:rPr>
          <w:rFonts w:ascii="Arial" w:hAnsi="Arial" w:cs="Arial"/>
        </w:rPr>
        <w:t xml:space="preserve">Acumularea detritusului in sedimente a permis dezvoltarea masivă a populaţiilor polichetului iliofil </w:t>
      </w:r>
      <w:r w:rsidRPr="00DE4BA5">
        <w:rPr>
          <w:rFonts w:ascii="Arial" w:hAnsi="Arial" w:cs="Arial"/>
          <w:i/>
        </w:rPr>
        <w:t xml:space="preserve">Melinna palmata </w:t>
      </w:r>
      <w:r w:rsidRPr="00DE4BA5">
        <w:rPr>
          <w:rFonts w:ascii="Arial" w:hAnsi="Arial" w:cs="Arial"/>
        </w:rPr>
        <w:t>care</w:t>
      </w:r>
      <w:r w:rsidRPr="00DE4BA5">
        <w:rPr>
          <w:rFonts w:ascii="Arial" w:hAnsi="Arial" w:cs="Arial"/>
          <w:i/>
        </w:rPr>
        <w:t xml:space="preserve"> </w:t>
      </w:r>
      <w:r w:rsidRPr="00DE4BA5">
        <w:rPr>
          <w:rFonts w:ascii="Arial" w:hAnsi="Arial" w:cs="Arial"/>
        </w:rPr>
        <w:t>a atins în perimetrul studiat o abundenţă de 462 ind/m</w:t>
      </w:r>
      <w:r w:rsidRPr="00DE4BA5">
        <w:rPr>
          <w:rFonts w:ascii="Arial" w:hAnsi="Arial" w:cs="Arial"/>
          <w:vertAlign w:val="superscript"/>
        </w:rPr>
        <w:t>2</w:t>
      </w:r>
      <w:r w:rsidRPr="00DE4BA5">
        <w:rPr>
          <w:rFonts w:ascii="Arial" w:hAnsi="Arial" w:cs="Arial"/>
        </w:rPr>
        <w:t>, si o biomasa de 14,5 g/m</w:t>
      </w:r>
      <w:r w:rsidRPr="00DE4BA5">
        <w:rPr>
          <w:rFonts w:ascii="Arial" w:hAnsi="Arial" w:cs="Arial"/>
          <w:vertAlign w:val="superscript"/>
        </w:rPr>
        <w:t xml:space="preserve">2 </w:t>
      </w:r>
      <w:r w:rsidRPr="00DE4BA5">
        <w:rPr>
          <w:rFonts w:ascii="Arial" w:hAnsi="Arial" w:cs="Arial"/>
        </w:rPr>
        <w:t>.</w:t>
      </w:r>
    </w:p>
    <w:p w:rsidR="00DE4BA5" w:rsidRPr="00DE4BA5" w:rsidRDefault="00DE4BA5" w:rsidP="00DE4BA5">
      <w:pPr>
        <w:tabs>
          <w:tab w:val="left" w:pos="851"/>
        </w:tabs>
        <w:spacing w:after="0" w:line="240" w:lineRule="auto"/>
        <w:ind w:left="360"/>
        <w:contextualSpacing/>
        <w:rPr>
          <w:rFonts w:ascii="Arial Narrow" w:eastAsia="Calibri" w:hAnsi="Arial Narrow" w:cs="Times New Roman"/>
          <w:b/>
          <w:sz w:val="24"/>
          <w:szCs w:val="24"/>
        </w:rPr>
      </w:pPr>
      <w:r w:rsidRPr="00DE4BA5">
        <w:rPr>
          <w:rFonts w:ascii="Arial Narrow" w:eastAsia="Calibri" w:hAnsi="Arial Narrow" w:cs="Times New Roman"/>
          <w:b/>
          <w:sz w:val="24"/>
          <w:szCs w:val="24"/>
        </w:rPr>
        <w:t xml:space="preserve">     </w:t>
      </w:r>
    </w:p>
    <w:p w:rsidR="00DE4BA5" w:rsidRPr="00DE4BA5" w:rsidRDefault="00DE4BA5" w:rsidP="00DE4BA5">
      <w:pPr>
        <w:tabs>
          <w:tab w:val="left" w:pos="851"/>
        </w:tabs>
        <w:spacing w:after="0" w:line="240" w:lineRule="auto"/>
        <w:ind w:left="360"/>
        <w:contextualSpacing/>
        <w:rPr>
          <w:rFonts w:ascii="Arial Narrow" w:eastAsia="Calibri" w:hAnsi="Arial Narrow" w:cs="Times New Roman"/>
          <w:b/>
          <w:sz w:val="24"/>
          <w:szCs w:val="24"/>
        </w:rPr>
      </w:pPr>
      <w:r w:rsidRPr="00DE4BA5">
        <w:rPr>
          <w:rFonts w:ascii="Arial Narrow" w:eastAsia="Calibri" w:hAnsi="Arial Narrow" w:cs="Times New Roman"/>
          <w:b/>
          <w:sz w:val="24"/>
          <w:szCs w:val="24"/>
        </w:rPr>
        <w:t xml:space="preserve">        Analiza comparativa  a structurii calitative si cantitative a macrozoobentosului din  perimetrul sondei 826 Lebada Vest (2014-2015)</w:t>
      </w:r>
    </w:p>
    <w:p w:rsidR="00DE4BA5" w:rsidRPr="00DE4BA5" w:rsidRDefault="00DE4BA5" w:rsidP="00DE4BA5">
      <w:pPr>
        <w:tabs>
          <w:tab w:val="left" w:pos="851"/>
        </w:tabs>
        <w:ind w:firstLine="533"/>
        <w:jc w:val="center"/>
        <w:rPr>
          <w:rFonts w:ascii="Arial Narrow" w:hAnsi="Arial Narrow"/>
          <w:b/>
        </w:rPr>
      </w:pPr>
    </w:p>
    <w:p w:rsidR="00DE4BA5" w:rsidRPr="00DE4BA5" w:rsidRDefault="00DE4BA5" w:rsidP="00DE4BA5">
      <w:pPr>
        <w:tabs>
          <w:tab w:val="left" w:pos="851"/>
        </w:tabs>
        <w:spacing w:line="360" w:lineRule="auto"/>
        <w:ind w:firstLine="533"/>
        <w:jc w:val="both"/>
        <w:rPr>
          <w:rFonts w:ascii="Arial" w:hAnsi="Arial" w:cs="Arial"/>
          <w:bCs/>
          <w:noProof/>
        </w:rPr>
      </w:pPr>
      <w:r w:rsidRPr="00DE4BA5">
        <w:rPr>
          <w:rFonts w:ascii="Arial" w:hAnsi="Arial" w:cs="Arial"/>
          <w:bCs/>
          <w:noProof/>
        </w:rPr>
        <w:t xml:space="preserve">In urma analizei compoziţiei specifice a faunei macrozoobentale din zona de studiu, in </w:t>
      </w:r>
      <w:r w:rsidRPr="00DE4BA5">
        <w:rPr>
          <w:rFonts w:ascii="Arial" w:hAnsi="Arial" w:cs="Arial"/>
          <w:b/>
          <w:bCs/>
          <w:i/>
          <w:noProof/>
        </w:rPr>
        <w:t>perioadele investigate (ianuarie, decembrie 2014, ianuarie si aprilie 2015)</w:t>
      </w:r>
      <w:r w:rsidRPr="00DE4BA5">
        <w:rPr>
          <w:rFonts w:ascii="Arial" w:hAnsi="Arial" w:cs="Arial"/>
          <w:bCs/>
          <w:noProof/>
        </w:rPr>
        <w:t xml:space="preserve">  s-au identificat 26 de specii macrozoobentale (</w:t>
      </w:r>
      <w:r w:rsidRPr="00DE4BA5">
        <w:rPr>
          <w:rFonts w:ascii="Arial" w:hAnsi="Arial" w:cs="Arial"/>
        </w:rPr>
        <w:t>Tabel nr 4.4.5.</w:t>
      </w:r>
      <w:r w:rsidRPr="00DE4BA5">
        <w:rPr>
          <w:rFonts w:ascii="Arial" w:hAnsi="Arial" w:cs="Arial"/>
          <w:bCs/>
          <w:noProof/>
        </w:rPr>
        <w:t>). Polichetele au reprezentat 52% din numărul total de taxoni identificaţi, urmaţi de moluşte (12%), crustacee (16%) şi celelalte grupe (Cnidaria, Nemertea şi Phoronida) (</w:t>
      </w:r>
      <w:r w:rsidRPr="00DE4BA5">
        <w:rPr>
          <w:rFonts w:ascii="Arial" w:hAnsi="Arial" w:cs="Arial"/>
        </w:rPr>
        <w:t>Figura nr. 4.4.8.</w:t>
      </w:r>
      <w:r w:rsidRPr="00DE4BA5">
        <w:rPr>
          <w:rFonts w:ascii="Arial" w:hAnsi="Arial" w:cs="Arial"/>
          <w:bCs/>
          <w:noProof/>
        </w:rPr>
        <w:t>)</w:t>
      </w:r>
    </w:p>
    <w:p w:rsidR="00DE4BA5" w:rsidRPr="00DE4BA5" w:rsidRDefault="00DE4BA5" w:rsidP="00DE4BA5">
      <w:pPr>
        <w:tabs>
          <w:tab w:val="left" w:pos="851"/>
        </w:tabs>
        <w:spacing w:line="360" w:lineRule="auto"/>
        <w:ind w:firstLine="533"/>
        <w:jc w:val="right"/>
        <w:rPr>
          <w:rFonts w:ascii="Arial Narrow" w:hAnsi="Arial Narrow"/>
          <w:bCs/>
          <w:noProof/>
        </w:rPr>
      </w:pPr>
      <w:r w:rsidRPr="00DE4BA5">
        <w:rPr>
          <w:rFonts w:ascii="Arial" w:hAnsi="Arial" w:cs="Arial"/>
        </w:rPr>
        <w:t>Tabel nr 4.4.5.</w:t>
      </w:r>
    </w:p>
    <w:p w:rsidR="00DE4BA5" w:rsidRPr="00DE4BA5" w:rsidRDefault="00DE4BA5" w:rsidP="00DE4BA5">
      <w:pPr>
        <w:numPr>
          <w:ilvl w:val="0"/>
          <w:numId w:val="4"/>
        </w:numPr>
        <w:spacing w:after="120" w:line="240" w:lineRule="auto"/>
        <w:jc w:val="center"/>
        <w:rPr>
          <w:rFonts w:ascii="Arial Narrow" w:eastAsia="Calibri" w:hAnsi="Arial Narrow" w:cs="Arial"/>
          <w:color w:val="000000"/>
          <w:sz w:val="24"/>
          <w:szCs w:val="24"/>
          <w:lang w:val="it-IT" w:eastAsia="x-none"/>
        </w:rPr>
      </w:pPr>
      <w:r w:rsidRPr="00DE4BA5">
        <w:rPr>
          <w:rFonts w:ascii="Arial" w:eastAsia="Calibri" w:hAnsi="Arial" w:cs="Arial"/>
          <w:color w:val="000000"/>
          <w:sz w:val="24"/>
          <w:szCs w:val="24"/>
          <w:lang w:eastAsia="x-none"/>
        </w:rPr>
        <w:t xml:space="preserve">Lista speciilor macrozoobentale identificate in </w:t>
      </w:r>
      <w:r w:rsidRPr="00DE4BA5">
        <w:rPr>
          <w:rFonts w:ascii="Arial Narrow" w:eastAsia="Calibri" w:hAnsi="Arial Narrow" w:cs="Arial"/>
          <w:color w:val="000000"/>
          <w:sz w:val="24"/>
          <w:szCs w:val="24"/>
          <w:lang w:val="it-IT" w:eastAsia="x-none"/>
        </w:rPr>
        <w:t xml:space="preserve">in perimetrul </w:t>
      </w:r>
    </w:p>
    <w:p w:rsidR="00DE4BA5" w:rsidRPr="00DE4BA5" w:rsidRDefault="00DE4BA5" w:rsidP="00DE4BA5">
      <w:pPr>
        <w:spacing w:after="120" w:line="240" w:lineRule="auto"/>
        <w:ind w:left="539"/>
        <w:jc w:val="center"/>
        <w:rPr>
          <w:rFonts w:ascii="Arial" w:eastAsia="Calibri" w:hAnsi="Arial" w:cs="Arial"/>
          <w:color w:val="000000"/>
          <w:sz w:val="24"/>
          <w:szCs w:val="24"/>
          <w:lang w:val="it-IT" w:eastAsia="x-none"/>
        </w:rPr>
      </w:pPr>
      <w:r w:rsidRPr="00DE4BA5">
        <w:rPr>
          <w:rFonts w:ascii="Arial Narrow" w:eastAsia="Calibri" w:hAnsi="Arial Narrow" w:cs="Arial"/>
          <w:color w:val="000000"/>
          <w:sz w:val="24"/>
          <w:szCs w:val="24"/>
          <w:lang w:val="it-IT" w:eastAsia="x-none"/>
        </w:rPr>
        <w:t>sondei 826 A Lebada Vest</w:t>
      </w:r>
    </w:p>
    <w:p w:rsidR="00DE4BA5" w:rsidRPr="00DE4BA5" w:rsidRDefault="00DE4BA5" w:rsidP="00DE4BA5">
      <w:pPr>
        <w:spacing w:after="120" w:line="240" w:lineRule="auto"/>
        <w:ind w:left="283"/>
        <w:jc w:val="center"/>
        <w:rPr>
          <w:rFonts w:ascii="Arial Narrow" w:eastAsia="Calibri" w:hAnsi="Arial Narrow" w:cs="Times New Roman"/>
          <w:color w:val="000000"/>
          <w:sz w:val="24"/>
          <w:szCs w:val="24"/>
          <w:lang w:eastAsia="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8"/>
        <w:gridCol w:w="1537"/>
        <w:gridCol w:w="1520"/>
        <w:gridCol w:w="1350"/>
        <w:gridCol w:w="1350"/>
      </w:tblGrid>
      <w:tr w:rsidR="00DE4BA5" w:rsidRPr="00DE4BA5" w:rsidTr="00AE5D0B">
        <w:trPr>
          <w:trHeight w:val="710"/>
          <w:jc w:val="center"/>
        </w:trPr>
        <w:tc>
          <w:tcPr>
            <w:tcW w:w="3118" w:type="dxa"/>
            <w:tcBorders>
              <w:bottom w:val="nil"/>
            </w:tcBorders>
          </w:tcPr>
          <w:p w:rsidR="00DE4BA5" w:rsidRPr="00DE4BA5" w:rsidRDefault="00DE4BA5" w:rsidP="00DE4BA5">
            <w:pPr>
              <w:jc w:val="center"/>
              <w:rPr>
                <w:b/>
                <w:sz w:val="20"/>
                <w:szCs w:val="20"/>
              </w:rPr>
            </w:pPr>
            <w:r w:rsidRPr="00DE4BA5">
              <w:rPr>
                <w:b/>
                <w:sz w:val="20"/>
                <w:szCs w:val="20"/>
              </w:rPr>
              <w:t>Specii zoobentale</w:t>
            </w:r>
          </w:p>
        </w:tc>
        <w:tc>
          <w:tcPr>
            <w:tcW w:w="1520" w:type="dxa"/>
            <w:tcBorders>
              <w:bottom w:val="nil"/>
            </w:tcBorders>
          </w:tcPr>
          <w:p w:rsidR="00DE4BA5" w:rsidRPr="00DE4BA5" w:rsidRDefault="00DE4BA5" w:rsidP="00DE4BA5">
            <w:pPr>
              <w:jc w:val="center"/>
              <w:rPr>
                <w:sz w:val="20"/>
                <w:szCs w:val="20"/>
              </w:rPr>
            </w:pPr>
            <w:r w:rsidRPr="00DE4BA5">
              <w:rPr>
                <w:sz w:val="20"/>
                <w:szCs w:val="20"/>
              </w:rPr>
              <w:t>Ianuarie 2014</w:t>
            </w:r>
          </w:p>
          <w:p w:rsidR="00DE4BA5" w:rsidRPr="00DE4BA5" w:rsidRDefault="00DE4BA5" w:rsidP="00DE4BA5">
            <w:pPr>
              <w:jc w:val="center"/>
              <w:rPr>
                <w:sz w:val="20"/>
                <w:szCs w:val="20"/>
              </w:rPr>
            </w:pPr>
            <w:r w:rsidRPr="00DE4BA5">
              <w:rPr>
                <w:sz w:val="20"/>
                <w:szCs w:val="20"/>
              </w:rPr>
              <w:t xml:space="preserve">Premonitorizare </w:t>
            </w:r>
          </w:p>
        </w:tc>
        <w:tc>
          <w:tcPr>
            <w:tcW w:w="1520" w:type="dxa"/>
            <w:tcBorders>
              <w:bottom w:val="nil"/>
            </w:tcBorders>
          </w:tcPr>
          <w:p w:rsidR="00DE4BA5" w:rsidRPr="00DE4BA5" w:rsidRDefault="00DE4BA5" w:rsidP="00DE4BA5">
            <w:pPr>
              <w:jc w:val="center"/>
              <w:rPr>
                <w:sz w:val="20"/>
                <w:szCs w:val="20"/>
              </w:rPr>
            </w:pPr>
            <w:r w:rsidRPr="00DE4BA5">
              <w:rPr>
                <w:sz w:val="20"/>
                <w:szCs w:val="20"/>
              </w:rPr>
              <w:t>Decembrie 2014</w:t>
            </w:r>
          </w:p>
          <w:p w:rsidR="00DE4BA5" w:rsidRPr="00DE4BA5" w:rsidRDefault="00DE4BA5" w:rsidP="00DE4BA5">
            <w:pPr>
              <w:jc w:val="center"/>
              <w:rPr>
                <w:sz w:val="20"/>
                <w:szCs w:val="20"/>
              </w:rPr>
            </w:pPr>
            <w:r w:rsidRPr="00DE4BA5">
              <w:rPr>
                <w:sz w:val="20"/>
                <w:szCs w:val="20"/>
              </w:rPr>
              <w:t>Anteforaj</w:t>
            </w:r>
          </w:p>
        </w:tc>
        <w:tc>
          <w:tcPr>
            <w:tcW w:w="1350" w:type="dxa"/>
            <w:tcBorders>
              <w:bottom w:val="nil"/>
            </w:tcBorders>
          </w:tcPr>
          <w:p w:rsidR="00DE4BA5" w:rsidRPr="00DE4BA5" w:rsidRDefault="00DE4BA5" w:rsidP="00DE4BA5">
            <w:pPr>
              <w:jc w:val="center"/>
              <w:rPr>
                <w:sz w:val="20"/>
                <w:szCs w:val="20"/>
              </w:rPr>
            </w:pPr>
            <w:r w:rsidRPr="00DE4BA5">
              <w:rPr>
                <w:sz w:val="20"/>
                <w:szCs w:val="20"/>
              </w:rPr>
              <w:t>Ianuarie 2015</w:t>
            </w:r>
          </w:p>
          <w:p w:rsidR="00DE4BA5" w:rsidRPr="00DE4BA5" w:rsidRDefault="00DE4BA5" w:rsidP="00DE4BA5">
            <w:pPr>
              <w:jc w:val="center"/>
              <w:rPr>
                <w:b/>
                <w:sz w:val="20"/>
                <w:szCs w:val="20"/>
              </w:rPr>
            </w:pPr>
            <w:r w:rsidRPr="00DE4BA5">
              <w:rPr>
                <w:sz w:val="20"/>
                <w:szCs w:val="20"/>
              </w:rPr>
              <w:t>In timpul forajului</w:t>
            </w:r>
          </w:p>
          <w:p w:rsidR="00DE4BA5" w:rsidRPr="00DE4BA5" w:rsidRDefault="00DE4BA5" w:rsidP="00DE4BA5">
            <w:pPr>
              <w:jc w:val="center"/>
              <w:rPr>
                <w:b/>
                <w:sz w:val="20"/>
                <w:szCs w:val="20"/>
              </w:rPr>
            </w:pPr>
          </w:p>
        </w:tc>
        <w:tc>
          <w:tcPr>
            <w:tcW w:w="1350" w:type="dxa"/>
            <w:tcBorders>
              <w:bottom w:val="nil"/>
            </w:tcBorders>
          </w:tcPr>
          <w:p w:rsidR="00DE4BA5" w:rsidRPr="00DE4BA5" w:rsidRDefault="00DE4BA5" w:rsidP="00DE4BA5">
            <w:pPr>
              <w:jc w:val="center"/>
              <w:rPr>
                <w:sz w:val="20"/>
                <w:szCs w:val="20"/>
              </w:rPr>
            </w:pPr>
            <w:r w:rsidRPr="00DE4BA5">
              <w:rPr>
                <w:sz w:val="20"/>
                <w:szCs w:val="20"/>
              </w:rPr>
              <w:t>Aprilie 2015</w:t>
            </w:r>
          </w:p>
          <w:p w:rsidR="00DE4BA5" w:rsidRPr="00DE4BA5" w:rsidRDefault="00DE4BA5" w:rsidP="00DE4BA5">
            <w:pPr>
              <w:jc w:val="center"/>
              <w:rPr>
                <w:sz w:val="20"/>
                <w:szCs w:val="20"/>
              </w:rPr>
            </w:pPr>
            <w:r w:rsidRPr="00DE4BA5">
              <w:rPr>
                <w:sz w:val="20"/>
                <w:szCs w:val="20"/>
              </w:rPr>
              <w:t>Postforaj</w:t>
            </w:r>
          </w:p>
        </w:tc>
      </w:tr>
      <w:tr w:rsidR="00DE4BA5" w:rsidRPr="00DE4BA5" w:rsidTr="00AE5D0B">
        <w:trPr>
          <w:jc w:val="center"/>
        </w:trPr>
        <w:tc>
          <w:tcPr>
            <w:tcW w:w="3118" w:type="dxa"/>
            <w:tcBorders>
              <w:bottom w:val="nil"/>
            </w:tcBorders>
          </w:tcPr>
          <w:p w:rsidR="00DE4BA5" w:rsidRPr="00DE4BA5" w:rsidRDefault="00DE4BA5" w:rsidP="00DE4BA5">
            <w:pPr>
              <w:jc w:val="center"/>
              <w:rPr>
                <w:b/>
              </w:rPr>
            </w:pPr>
            <w:r w:rsidRPr="00DE4BA5">
              <w:rPr>
                <w:b/>
              </w:rPr>
              <w:t>POLYCHAETA</w:t>
            </w:r>
          </w:p>
        </w:tc>
        <w:tc>
          <w:tcPr>
            <w:tcW w:w="1520" w:type="dxa"/>
            <w:tcBorders>
              <w:bottom w:val="nil"/>
            </w:tcBorders>
          </w:tcPr>
          <w:p w:rsidR="00DE4BA5" w:rsidRPr="00DE4BA5" w:rsidRDefault="00DE4BA5" w:rsidP="00DE4BA5">
            <w:pPr>
              <w:jc w:val="center"/>
              <w:rPr>
                <w:b/>
              </w:rPr>
            </w:pPr>
          </w:p>
        </w:tc>
        <w:tc>
          <w:tcPr>
            <w:tcW w:w="1520" w:type="dxa"/>
            <w:tcBorders>
              <w:bottom w:val="nil"/>
            </w:tcBorders>
          </w:tcPr>
          <w:p w:rsidR="00DE4BA5" w:rsidRPr="00DE4BA5" w:rsidRDefault="00DE4BA5" w:rsidP="00DE4BA5">
            <w:pPr>
              <w:jc w:val="center"/>
              <w:rPr>
                <w:b/>
              </w:rPr>
            </w:pPr>
          </w:p>
        </w:tc>
        <w:tc>
          <w:tcPr>
            <w:tcW w:w="1350" w:type="dxa"/>
            <w:tcBorders>
              <w:bottom w:val="nil"/>
            </w:tcBorders>
          </w:tcPr>
          <w:p w:rsidR="00DE4BA5" w:rsidRPr="00DE4BA5" w:rsidRDefault="00DE4BA5" w:rsidP="00DE4BA5">
            <w:pPr>
              <w:jc w:val="center"/>
              <w:rPr>
                <w:b/>
              </w:rPr>
            </w:pPr>
          </w:p>
        </w:tc>
        <w:tc>
          <w:tcPr>
            <w:tcW w:w="1350" w:type="dxa"/>
            <w:tcBorders>
              <w:bottom w:val="nil"/>
            </w:tcBorders>
          </w:tcPr>
          <w:p w:rsidR="00DE4BA5" w:rsidRPr="00DE4BA5" w:rsidRDefault="00DE4BA5" w:rsidP="00DE4BA5">
            <w:pPr>
              <w:jc w:val="center"/>
              <w:rPr>
                <w:b/>
              </w:rPr>
            </w:pPr>
          </w:p>
        </w:tc>
      </w:tr>
      <w:tr w:rsidR="00DE4BA5" w:rsidRPr="00DE4BA5" w:rsidTr="00AE5D0B">
        <w:trPr>
          <w:jc w:val="center"/>
        </w:trPr>
        <w:tc>
          <w:tcPr>
            <w:tcW w:w="3118" w:type="dxa"/>
          </w:tcPr>
          <w:p w:rsidR="00DE4BA5" w:rsidRPr="00DE4BA5" w:rsidRDefault="00DE4BA5" w:rsidP="00DE4BA5">
            <w:pPr>
              <w:rPr>
                <w:i/>
              </w:rPr>
            </w:pPr>
            <w:r w:rsidRPr="00DE4BA5">
              <w:rPr>
                <w:i/>
              </w:rPr>
              <w:t>Terebellides stroemi</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Anaitides maculata</w:t>
            </w:r>
          </w:p>
        </w:tc>
        <w:tc>
          <w:tcPr>
            <w:tcW w:w="1520" w:type="dxa"/>
          </w:tcPr>
          <w:p w:rsidR="00DE4BA5" w:rsidRPr="00DE4BA5" w:rsidRDefault="00DE4BA5" w:rsidP="00DE4BA5">
            <w:pPr>
              <w:jc w:val="center"/>
            </w:pPr>
            <w:r w:rsidRPr="00DE4BA5">
              <w:t>+</w:t>
            </w: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Nephtys hombergii</w:t>
            </w:r>
          </w:p>
        </w:tc>
        <w:tc>
          <w:tcPr>
            <w:tcW w:w="1520" w:type="dxa"/>
          </w:tcPr>
          <w:p w:rsidR="00DE4BA5" w:rsidRPr="00DE4BA5" w:rsidRDefault="00DE4BA5" w:rsidP="00DE4BA5">
            <w:pPr>
              <w:jc w:val="center"/>
            </w:pPr>
            <w:r w:rsidRPr="00DE4BA5">
              <w:t>+</w:t>
            </w: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Nereis zonata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Nephtys cirossa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Neanthes succinea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Melinna palmata</w:t>
            </w:r>
          </w:p>
        </w:tc>
        <w:tc>
          <w:tcPr>
            <w:tcW w:w="1520" w:type="dxa"/>
          </w:tcPr>
          <w:p w:rsidR="00DE4BA5" w:rsidRPr="00DE4BA5" w:rsidRDefault="00DE4BA5" w:rsidP="00DE4BA5">
            <w:pPr>
              <w:jc w:val="center"/>
            </w:pPr>
            <w:r w:rsidRPr="00DE4BA5">
              <w:t>+</w:t>
            </w: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Capitella capitata</w:t>
            </w:r>
          </w:p>
        </w:tc>
        <w:tc>
          <w:tcPr>
            <w:tcW w:w="1520" w:type="dxa"/>
          </w:tcPr>
          <w:p w:rsidR="00DE4BA5" w:rsidRPr="00DE4BA5" w:rsidRDefault="00DE4BA5" w:rsidP="00DE4BA5">
            <w:pPr>
              <w:jc w:val="center"/>
            </w:pPr>
            <w:r w:rsidRPr="00DE4BA5">
              <w:t>+</w:t>
            </w: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Heteromastus filiformis</w:t>
            </w:r>
          </w:p>
        </w:tc>
        <w:tc>
          <w:tcPr>
            <w:tcW w:w="1520" w:type="dxa"/>
          </w:tcPr>
          <w:p w:rsidR="00DE4BA5" w:rsidRPr="00DE4BA5" w:rsidRDefault="00DE4BA5" w:rsidP="00DE4BA5">
            <w:pPr>
              <w:jc w:val="center"/>
            </w:pPr>
            <w:r w:rsidRPr="00DE4BA5">
              <w:t>+</w:t>
            </w: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Polydora cornuta</w:t>
            </w:r>
          </w:p>
        </w:tc>
        <w:tc>
          <w:tcPr>
            <w:tcW w:w="1520" w:type="dxa"/>
          </w:tcPr>
          <w:p w:rsidR="00DE4BA5" w:rsidRPr="00DE4BA5" w:rsidRDefault="00DE4BA5" w:rsidP="00DE4BA5">
            <w:pPr>
              <w:jc w:val="center"/>
            </w:pPr>
            <w:r w:rsidRPr="00DE4BA5">
              <w:t>+</w:t>
            </w: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Harmothoe imbricata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Prionospio cirrifera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Harmothoe reticulata</w:t>
            </w:r>
          </w:p>
        </w:tc>
        <w:tc>
          <w:tcPr>
            <w:tcW w:w="1520" w:type="dxa"/>
          </w:tcPr>
          <w:p w:rsidR="00DE4BA5" w:rsidRPr="00DE4BA5" w:rsidRDefault="00DE4BA5" w:rsidP="00DE4BA5">
            <w:pPr>
              <w:jc w:val="center"/>
            </w:pPr>
            <w:r w:rsidRPr="00DE4BA5">
              <w:t>+</w:t>
            </w: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b/>
              </w:rPr>
            </w:pPr>
            <w:r w:rsidRPr="00DE4BA5">
              <w:rPr>
                <w:b/>
              </w:rPr>
              <w:t>MOLLUSCA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lastRenderedPageBreak/>
              <w:t>Acanthocardia paucicostatum</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Parvicardium simile</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Mytilus galloprovincialis</w:t>
            </w:r>
          </w:p>
        </w:tc>
        <w:tc>
          <w:tcPr>
            <w:tcW w:w="1520" w:type="dxa"/>
          </w:tcPr>
          <w:p w:rsidR="00DE4BA5" w:rsidRPr="00DE4BA5" w:rsidRDefault="00DE4BA5" w:rsidP="00DE4BA5">
            <w:pPr>
              <w:jc w:val="center"/>
            </w:pPr>
            <w:r w:rsidRPr="00DE4BA5">
              <w:t>+</w:t>
            </w: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Abra prismatica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b/>
              </w:rPr>
            </w:pPr>
            <w:r w:rsidRPr="00DE4BA5">
              <w:rPr>
                <w:b/>
              </w:rPr>
              <w:t>CRUSTACEA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Phtisica marina</w:t>
            </w:r>
          </w:p>
        </w:tc>
        <w:tc>
          <w:tcPr>
            <w:tcW w:w="1520" w:type="dxa"/>
          </w:tcPr>
          <w:p w:rsidR="00DE4BA5" w:rsidRPr="00DE4BA5" w:rsidRDefault="00DE4BA5" w:rsidP="00DE4BA5">
            <w:pPr>
              <w:jc w:val="center"/>
            </w:pPr>
            <w:r w:rsidRPr="00DE4BA5">
              <w:t>+</w:t>
            </w: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Ampelisca diadema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Stenothoe monoculoides</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Iphinoe elisae</w:t>
            </w:r>
          </w:p>
        </w:tc>
        <w:tc>
          <w:tcPr>
            <w:tcW w:w="1520" w:type="dxa"/>
          </w:tcPr>
          <w:p w:rsidR="00DE4BA5" w:rsidRPr="00DE4BA5" w:rsidRDefault="00DE4BA5" w:rsidP="00DE4BA5">
            <w:pPr>
              <w:jc w:val="center"/>
            </w:pPr>
            <w:r w:rsidRPr="00DE4BA5">
              <w:t>+</w:t>
            </w:r>
          </w:p>
        </w:tc>
        <w:tc>
          <w:tcPr>
            <w:tcW w:w="152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b/>
              </w:rPr>
            </w:pPr>
            <w:r w:rsidRPr="00DE4BA5">
              <w:rPr>
                <w:b/>
              </w:rPr>
              <w:t>VARIA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Phoronis euxinicola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Micrura fasciolata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Tetrastema sp</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r>
      <w:tr w:rsidR="00DE4BA5" w:rsidRPr="00DE4BA5" w:rsidTr="00AE5D0B">
        <w:trPr>
          <w:jc w:val="center"/>
        </w:trPr>
        <w:tc>
          <w:tcPr>
            <w:tcW w:w="3118" w:type="dxa"/>
          </w:tcPr>
          <w:p w:rsidR="00DE4BA5" w:rsidRPr="00DE4BA5" w:rsidRDefault="00DE4BA5" w:rsidP="00DE4BA5">
            <w:pPr>
              <w:rPr>
                <w:i/>
              </w:rPr>
            </w:pPr>
            <w:r w:rsidRPr="00DE4BA5">
              <w:rPr>
                <w:i/>
              </w:rPr>
              <w:t>Amphiporus bioculatus</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r>
      <w:tr w:rsidR="00DE4BA5" w:rsidRPr="00DE4BA5" w:rsidTr="00AE5D0B">
        <w:trPr>
          <w:jc w:val="center"/>
        </w:trPr>
        <w:tc>
          <w:tcPr>
            <w:tcW w:w="3118" w:type="dxa"/>
          </w:tcPr>
          <w:p w:rsidR="00DE4BA5" w:rsidRPr="00DE4BA5" w:rsidRDefault="00DE4BA5" w:rsidP="00DE4BA5">
            <w:pPr>
              <w:rPr>
                <w:i/>
              </w:rPr>
            </w:pPr>
            <w:r w:rsidRPr="00DE4BA5">
              <w:rPr>
                <w:i/>
              </w:rPr>
              <w:t>Actinothoe clavata</w:t>
            </w:r>
          </w:p>
        </w:tc>
        <w:tc>
          <w:tcPr>
            <w:tcW w:w="1520" w:type="dxa"/>
          </w:tcPr>
          <w:p w:rsidR="00DE4BA5" w:rsidRPr="00DE4BA5" w:rsidRDefault="00DE4BA5" w:rsidP="00DE4BA5">
            <w:pPr>
              <w:jc w:val="center"/>
            </w:pPr>
          </w:p>
        </w:tc>
        <w:tc>
          <w:tcPr>
            <w:tcW w:w="1520" w:type="dxa"/>
          </w:tcPr>
          <w:p w:rsidR="00DE4BA5" w:rsidRPr="00DE4BA5" w:rsidRDefault="00DE4BA5" w:rsidP="00DE4BA5">
            <w:pPr>
              <w:jc w:val="center"/>
            </w:pPr>
          </w:p>
        </w:tc>
        <w:tc>
          <w:tcPr>
            <w:tcW w:w="1350" w:type="dxa"/>
          </w:tcPr>
          <w:p w:rsidR="00DE4BA5" w:rsidRPr="00DE4BA5" w:rsidRDefault="00DE4BA5" w:rsidP="00DE4BA5">
            <w:pPr>
              <w:jc w:val="center"/>
            </w:pPr>
            <w:r w:rsidRPr="00DE4BA5">
              <w:t>+</w:t>
            </w:r>
          </w:p>
        </w:tc>
        <w:tc>
          <w:tcPr>
            <w:tcW w:w="1350" w:type="dxa"/>
          </w:tcPr>
          <w:p w:rsidR="00DE4BA5" w:rsidRPr="00DE4BA5" w:rsidRDefault="00DE4BA5" w:rsidP="00DE4BA5">
            <w:pPr>
              <w:jc w:val="center"/>
            </w:pPr>
          </w:p>
        </w:tc>
      </w:tr>
    </w:tbl>
    <w:p w:rsidR="00DE4BA5" w:rsidRPr="00DE4BA5" w:rsidRDefault="00DE4BA5" w:rsidP="00DE4BA5">
      <w:pPr>
        <w:tabs>
          <w:tab w:val="left" w:pos="851"/>
        </w:tabs>
        <w:spacing w:line="360" w:lineRule="auto"/>
        <w:ind w:firstLine="533"/>
        <w:jc w:val="both"/>
        <w:rPr>
          <w:rFonts w:ascii="Arial Narrow" w:hAnsi="Arial Narrow"/>
          <w:bCs/>
          <w:noProof/>
        </w:rPr>
      </w:pPr>
    </w:p>
    <w:p w:rsidR="00DE4BA5" w:rsidRPr="00DE4BA5" w:rsidRDefault="00DE4BA5" w:rsidP="00DE4BA5">
      <w:pPr>
        <w:ind w:left="90" w:firstLine="630"/>
        <w:jc w:val="center"/>
        <w:rPr>
          <w:rFonts w:ascii="Arial Narrow" w:hAnsi="Arial Narrow"/>
          <w:b/>
        </w:rPr>
      </w:pPr>
      <w:r w:rsidRPr="00DE4BA5">
        <w:rPr>
          <w:rFonts w:ascii="Arial Narrow" w:hAnsi="Arial Narrow"/>
          <w:b/>
          <w:noProof/>
          <w:lang w:eastAsia="ro-RO"/>
        </w:rPr>
        <w:drawing>
          <wp:inline distT="0" distB="0" distL="0" distR="0" wp14:anchorId="18E33035" wp14:editId="5EBD2763">
            <wp:extent cx="3990975" cy="2162175"/>
            <wp:effectExtent l="0" t="0" r="9525" b="9525"/>
            <wp:docPr id="63" name="Imagin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0975" cy="2162175"/>
                    </a:xfrm>
                    <a:prstGeom prst="rect">
                      <a:avLst/>
                    </a:prstGeom>
                    <a:noFill/>
                    <a:ln>
                      <a:noFill/>
                    </a:ln>
                  </pic:spPr>
                </pic:pic>
              </a:graphicData>
            </a:graphic>
          </wp:inline>
        </w:drawing>
      </w:r>
    </w:p>
    <w:p w:rsidR="00DE4BA5" w:rsidRPr="00DE4BA5" w:rsidRDefault="00DE4BA5" w:rsidP="00DE4BA5">
      <w:pPr>
        <w:spacing w:after="120" w:line="240" w:lineRule="auto"/>
        <w:ind w:left="283"/>
        <w:jc w:val="center"/>
        <w:rPr>
          <w:rFonts w:ascii="Arial" w:eastAsia="Calibri" w:hAnsi="Arial" w:cs="Arial"/>
          <w:sz w:val="24"/>
          <w:szCs w:val="24"/>
          <w:lang w:eastAsia="x-none"/>
        </w:rPr>
      </w:pPr>
    </w:p>
    <w:p w:rsidR="00DE4BA5" w:rsidRPr="00DE4BA5" w:rsidRDefault="00DE4BA5" w:rsidP="00DE4BA5">
      <w:pPr>
        <w:spacing w:after="120" w:line="240" w:lineRule="auto"/>
        <w:ind w:left="283"/>
        <w:jc w:val="center"/>
        <w:rPr>
          <w:rFonts w:ascii="Arial" w:eastAsia="Calibri" w:hAnsi="Arial" w:cs="Arial"/>
          <w:sz w:val="24"/>
          <w:szCs w:val="24"/>
          <w:lang w:eastAsia="x-none"/>
        </w:rPr>
      </w:pPr>
    </w:p>
    <w:p w:rsidR="00DE4BA5" w:rsidRPr="00DE4BA5" w:rsidRDefault="00DE4BA5" w:rsidP="00DE4BA5">
      <w:pPr>
        <w:spacing w:after="120" w:line="240" w:lineRule="auto"/>
        <w:ind w:left="283"/>
        <w:jc w:val="center"/>
        <w:rPr>
          <w:rFonts w:ascii="Arial" w:eastAsia="Calibri" w:hAnsi="Arial" w:cs="Arial"/>
          <w:color w:val="000000"/>
          <w:lang w:eastAsia="x-none"/>
        </w:rPr>
      </w:pPr>
      <w:r w:rsidRPr="00DE4BA5">
        <w:rPr>
          <w:rFonts w:ascii="Arial" w:eastAsia="Calibri" w:hAnsi="Arial" w:cs="Arial"/>
          <w:sz w:val="24"/>
          <w:szCs w:val="24"/>
          <w:lang w:eastAsia="x-none"/>
        </w:rPr>
        <w:t>Figura nr. 4.4.8.</w:t>
      </w:r>
      <w:r w:rsidRPr="00DE4BA5">
        <w:rPr>
          <w:rFonts w:ascii="Arial" w:eastAsia="Calibri" w:hAnsi="Arial" w:cs="Arial"/>
          <w:noProof/>
          <w:lang w:eastAsia="x-none"/>
        </w:rPr>
        <w:t xml:space="preserve">Repartiţia procentuală a principalelor grupe de nevertebrate macrozoobentale, </w:t>
      </w:r>
      <w:r w:rsidRPr="00DE4BA5">
        <w:rPr>
          <w:rFonts w:ascii="Arial" w:eastAsia="Calibri" w:hAnsi="Arial" w:cs="Arial"/>
          <w:color w:val="000000"/>
          <w:lang w:eastAsia="x-none"/>
        </w:rPr>
        <w:t xml:space="preserve"> </w:t>
      </w:r>
      <w:r w:rsidRPr="00DE4BA5">
        <w:rPr>
          <w:rFonts w:ascii="Arial" w:eastAsia="Calibri" w:hAnsi="Arial" w:cs="Arial"/>
          <w:color w:val="000000"/>
          <w:sz w:val="24"/>
          <w:szCs w:val="24"/>
          <w:lang w:val="it-IT" w:eastAsia="x-none"/>
        </w:rPr>
        <w:t>in perimetrul sondei 826 A Lebada Vest</w:t>
      </w:r>
    </w:p>
    <w:p w:rsidR="00DE4BA5" w:rsidRPr="00DE4BA5" w:rsidRDefault="00DE4BA5" w:rsidP="00DE4BA5">
      <w:pPr>
        <w:ind w:left="90" w:firstLine="630"/>
        <w:jc w:val="center"/>
        <w:rPr>
          <w:rFonts w:ascii="Arial Narrow" w:hAnsi="Arial Narrow"/>
          <w:b/>
        </w:rPr>
      </w:pPr>
    </w:p>
    <w:p w:rsidR="00DE4BA5" w:rsidRPr="00DE4BA5" w:rsidRDefault="00DE4BA5" w:rsidP="00DE4BA5">
      <w:pPr>
        <w:tabs>
          <w:tab w:val="left" w:pos="851"/>
        </w:tabs>
        <w:spacing w:line="360" w:lineRule="auto"/>
        <w:jc w:val="both"/>
        <w:rPr>
          <w:rFonts w:ascii="Arial" w:hAnsi="Arial" w:cs="Arial"/>
          <w:bCs/>
          <w:noProof/>
        </w:rPr>
      </w:pPr>
      <w:r w:rsidRPr="00DE4BA5">
        <w:rPr>
          <w:rFonts w:ascii="Arial" w:hAnsi="Arial"/>
          <w:bCs/>
          <w:noProof/>
        </w:rPr>
        <w:tab/>
      </w:r>
      <w:r w:rsidRPr="00DE4BA5">
        <w:rPr>
          <w:rFonts w:ascii="Arial" w:hAnsi="Arial" w:cs="Arial"/>
          <w:bCs/>
          <w:noProof/>
        </w:rPr>
        <w:t>Analizând separat perioadele de investigare s-a constatat că cele mai multe specii (17) au fost întâlnite în luna decembrie 2014 ( perioada anteforaj)  iar în ianuarie 2015 (in timpul forajului) şi aprilie 2015  (dupa incheierea activitatii) – numarul de specii a fost constant, 13 specii (</w:t>
      </w:r>
      <w:r w:rsidRPr="00DE4BA5">
        <w:rPr>
          <w:rFonts w:ascii="Arial" w:hAnsi="Arial" w:cs="Arial"/>
        </w:rPr>
        <w:t>Tabel nr 4.4.5.</w:t>
      </w:r>
      <w:r w:rsidRPr="00DE4BA5">
        <w:rPr>
          <w:rFonts w:ascii="Arial" w:hAnsi="Arial" w:cs="Arial"/>
          <w:bCs/>
          <w:noProof/>
        </w:rPr>
        <w:t>) (</w:t>
      </w:r>
      <w:r w:rsidRPr="00DE4BA5">
        <w:rPr>
          <w:rFonts w:ascii="Arial" w:hAnsi="Arial" w:cs="Arial"/>
        </w:rPr>
        <w:t>Figura nr. 4.4.9.</w:t>
      </w:r>
      <w:r w:rsidRPr="00DE4BA5">
        <w:rPr>
          <w:rFonts w:ascii="Arial" w:hAnsi="Arial" w:cs="Arial"/>
          <w:bCs/>
          <w:noProof/>
        </w:rPr>
        <w:t>)</w:t>
      </w:r>
    </w:p>
    <w:p w:rsidR="00DE4BA5" w:rsidRPr="00DE4BA5" w:rsidRDefault="00DE4BA5" w:rsidP="00DE4BA5">
      <w:pPr>
        <w:tabs>
          <w:tab w:val="left" w:pos="851"/>
        </w:tabs>
        <w:spacing w:line="360" w:lineRule="auto"/>
        <w:jc w:val="both"/>
        <w:rPr>
          <w:rFonts w:ascii="Arial Narrow" w:hAnsi="Arial Narrow"/>
          <w:bCs/>
          <w:noProof/>
        </w:rPr>
      </w:pPr>
    </w:p>
    <w:p w:rsidR="00DE4BA5" w:rsidRPr="00DE4BA5" w:rsidRDefault="00DE4BA5" w:rsidP="00DE4BA5">
      <w:pPr>
        <w:tabs>
          <w:tab w:val="left" w:pos="851"/>
        </w:tabs>
        <w:spacing w:line="360" w:lineRule="auto"/>
        <w:jc w:val="center"/>
        <w:rPr>
          <w:rFonts w:ascii="Arial" w:hAnsi="Arial"/>
          <w:bCs/>
          <w:noProof/>
        </w:rPr>
      </w:pPr>
      <w:r w:rsidRPr="00DE4BA5">
        <w:rPr>
          <w:rFonts w:ascii="Arial" w:hAnsi="Arial"/>
          <w:noProof/>
          <w:lang w:eastAsia="ro-RO"/>
        </w:rPr>
        <w:drawing>
          <wp:inline distT="0" distB="0" distL="0" distR="0" wp14:anchorId="199CDB68" wp14:editId="3199E179">
            <wp:extent cx="4400550" cy="2428875"/>
            <wp:effectExtent l="0" t="0" r="0" b="9525"/>
            <wp:docPr id="64" name="Imagin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78">
                      <a:extLst>
                        <a:ext uri="{28A0092B-C50C-407E-A947-70E740481C1C}">
                          <a14:useLocalDpi xmlns:a14="http://schemas.microsoft.com/office/drawing/2010/main" val="0"/>
                        </a:ext>
                      </a:extLst>
                    </a:blip>
                    <a:srcRect b="-104"/>
                    <a:stretch>
                      <a:fillRect/>
                    </a:stretch>
                  </pic:blipFill>
                  <pic:spPr bwMode="auto">
                    <a:xfrm>
                      <a:off x="0" y="0"/>
                      <a:ext cx="4400550" cy="2428875"/>
                    </a:xfrm>
                    <a:prstGeom prst="rect">
                      <a:avLst/>
                    </a:prstGeom>
                    <a:noFill/>
                    <a:ln>
                      <a:noFill/>
                    </a:ln>
                  </pic:spPr>
                </pic:pic>
              </a:graphicData>
            </a:graphic>
          </wp:inline>
        </w:drawing>
      </w:r>
    </w:p>
    <w:p w:rsidR="00DE4BA5" w:rsidRPr="00DE4BA5" w:rsidRDefault="00DE4BA5" w:rsidP="00DE4BA5">
      <w:pPr>
        <w:spacing w:after="120" w:line="240" w:lineRule="auto"/>
        <w:ind w:left="283"/>
        <w:jc w:val="both"/>
        <w:rPr>
          <w:rFonts w:ascii="Arial" w:eastAsia="Calibri" w:hAnsi="Arial" w:cs="Arial"/>
          <w:color w:val="000000"/>
          <w:sz w:val="24"/>
          <w:szCs w:val="24"/>
          <w:lang w:val="it-IT" w:eastAsia="x-none"/>
        </w:rPr>
      </w:pPr>
      <w:r w:rsidRPr="00DE4BA5">
        <w:rPr>
          <w:rFonts w:ascii="Arial" w:eastAsia="Calibri" w:hAnsi="Arial" w:cs="Arial"/>
          <w:sz w:val="24"/>
          <w:szCs w:val="24"/>
          <w:lang w:eastAsia="x-none"/>
        </w:rPr>
        <w:t>Figura nr. 4.4.9.</w:t>
      </w:r>
      <w:r w:rsidRPr="00DE4BA5">
        <w:rPr>
          <w:rFonts w:ascii="Arial" w:eastAsia="Calibri" w:hAnsi="Arial" w:cs="Arial"/>
          <w:color w:val="000000"/>
          <w:sz w:val="24"/>
          <w:szCs w:val="24"/>
          <w:lang w:val="it-IT" w:eastAsia="x-none"/>
        </w:rPr>
        <w:t>– Distributia numarului de specii macrozoobentale in perimetrul sondei 826 A Lebada Vest</w:t>
      </w:r>
    </w:p>
    <w:p w:rsidR="00DE4BA5" w:rsidRPr="00DE4BA5" w:rsidRDefault="00DE4BA5" w:rsidP="00DE4BA5">
      <w:pPr>
        <w:tabs>
          <w:tab w:val="left" w:pos="851"/>
        </w:tabs>
        <w:spacing w:line="360" w:lineRule="auto"/>
        <w:jc w:val="both"/>
        <w:rPr>
          <w:rFonts w:ascii="Arial" w:hAnsi="Arial" w:cs="Arial"/>
          <w:bCs/>
          <w:noProof/>
        </w:rPr>
      </w:pPr>
    </w:p>
    <w:p w:rsidR="00DE4BA5" w:rsidRPr="00DE4BA5" w:rsidRDefault="00DE4BA5" w:rsidP="00DE4BA5">
      <w:pPr>
        <w:tabs>
          <w:tab w:val="left" w:pos="851"/>
        </w:tabs>
        <w:spacing w:line="360" w:lineRule="auto"/>
        <w:jc w:val="both"/>
        <w:rPr>
          <w:rFonts w:ascii="Arial" w:hAnsi="Arial" w:cs="Arial"/>
          <w:bCs/>
          <w:noProof/>
        </w:rPr>
      </w:pPr>
      <w:r w:rsidRPr="00DE4BA5">
        <w:rPr>
          <w:rFonts w:ascii="Arial" w:hAnsi="Arial" w:cs="Arial"/>
          <w:bCs/>
          <w:noProof/>
        </w:rPr>
        <w:tab/>
        <w:t xml:space="preserve">Din numărul total de taxoni întâlniţi, cinci (app. 20%) au fost prezenţi în toate perioadele, restul au fost găsiţi fie doar într-o singură perioadă, fie în două. Aceste specii  cu frecvenţe de 100%, </w:t>
      </w:r>
      <w:r w:rsidRPr="00DE4BA5">
        <w:rPr>
          <w:rFonts w:ascii="Arial" w:hAnsi="Arial" w:cs="Arial"/>
          <w:bCs/>
          <w:i/>
          <w:iCs/>
          <w:noProof/>
        </w:rPr>
        <w:t>Melinna palmata, Heteromastus filiformis, Capitella capitata , Nephtys hombergii, Polydora cornuta</w:t>
      </w:r>
      <w:r w:rsidRPr="00DE4BA5">
        <w:rPr>
          <w:rFonts w:ascii="Arial" w:hAnsi="Arial" w:cs="Arial"/>
          <w:bCs/>
          <w:noProof/>
        </w:rPr>
        <w:t xml:space="preserve"> sunt caracteristice zonelor supuse impactului antropic şi perturbărilor naturale. </w:t>
      </w:r>
    </w:p>
    <w:p w:rsidR="00DE4BA5" w:rsidRPr="00DE4BA5" w:rsidRDefault="00DE4BA5" w:rsidP="00DE4BA5">
      <w:pPr>
        <w:tabs>
          <w:tab w:val="left" w:pos="851"/>
        </w:tabs>
        <w:spacing w:line="360" w:lineRule="auto"/>
        <w:ind w:firstLine="539"/>
        <w:jc w:val="both"/>
        <w:rPr>
          <w:rFonts w:ascii="Arial" w:hAnsi="Arial" w:cs="Arial"/>
          <w:noProof/>
        </w:rPr>
      </w:pPr>
      <w:r w:rsidRPr="00DE4BA5">
        <w:rPr>
          <w:rFonts w:ascii="Arial" w:hAnsi="Arial" w:cs="Arial"/>
          <w:noProof/>
        </w:rPr>
        <w:t>Cantitativ valorile de densitate şi biomasă au înregistrat variaţii importante de la perioadă la alta. Variaţia numerică a densităţii a fost între 7775 ex.m</w:t>
      </w:r>
      <w:r w:rsidRPr="00DE4BA5">
        <w:rPr>
          <w:rFonts w:ascii="Arial" w:hAnsi="Arial" w:cs="Arial"/>
          <w:noProof/>
          <w:vertAlign w:val="superscript"/>
        </w:rPr>
        <w:t>-2</w:t>
      </w:r>
      <w:r w:rsidRPr="00DE4BA5">
        <w:rPr>
          <w:rFonts w:ascii="Arial" w:hAnsi="Arial" w:cs="Arial"/>
          <w:noProof/>
        </w:rPr>
        <w:t xml:space="preserve"> (ianuarie 2014-premonitorizare) si 1386 ex.m</w:t>
      </w:r>
      <w:r w:rsidRPr="00DE4BA5">
        <w:rPr>
          <w:rFonts w:ascii="Arial" w:hAnsi="Arial" w:cs="Arial"/>
          <w:noProof/>
          <w:vertAlign w:val="superscript"/>
        </w:rPr>
        <w:t>-2</w:t>
      </w:r>
      <w:r w:rsidRPr="00DE4BA5">
        <w:rPr>
          <w:rFonts w:ascii="Arial" w:hAnsi="Arial" w:cs="Arial"/>
          <w:noProof/>
        </w:rPr>
        <w:t xml:space="preserve"> (aprilie 2015), respectiv biomasa între 941 g.m</w:t>
      </w:r>
      <w:r w:rsidRPr="00DE4BA5">
        <w:rPr>
          <w:rFonts w:ascii="Arial" w:hAnsi="Arial" w:cs="Arial"/>
          <w:noProof/>
          <w:vertAlign w:val="superscript"/>
        </w:rPr>
        <w:t>-2</w:t>
      </w:r>
      <w:r w:rsidRPr="00DE4BA5">
        <w:rPr>
          <w:rFonts w:ascii="Arial" w:hAnsi="Arial" w:cs="Arial"/>
          <w:noProof/>
        </w:rPr>
        <w:t xml:space="preserve"> (ianuarie 2014-premonitorizare) şi 79 g.m</w:t>
      </w:r>
      <w:r w:rsidRPr="00DE4BA5">
        <w:rPr>
          <w:rFonts w:ascii="Arial" w:hAnsi="Arial" w:cs="Arial"/>
          <w:noProof/>
          <w:vertAlign w:val="superscript"/>
        </w:rPr>
        <w:t>-2</w:t>
      </w:r>
      <w:r w:rsidRPr="00DE4BA5">
        <w:rPr>
          <w:rFonts w:ascii="Arial" w:hAnsi="Arial" w:cs="Arial"/>
          <w:noProof/>
        </w:rPr>
        <w:t xml:space="preserve">  (aprilie 2015) (</w:t>
      </w:r>
      <w:r w:rsidRPr="00DE4BA5">
        <w:rPr>
          <w:rFonts w:ascii="Arial" w:hAnsi="Arial" w:cs="Arial"/>
        </w:rPr>
        <w:t>Figura nr. 4.4.9. - 4.4.10</w:t>
      </w:r>
      <w:r w:rsidRPr="00DE4BA5">
        <w:rPr>
          <w:rFonts w:ascii="Arial" w:hAnsi="Arial" w:cs="Arial"/>
          <w:noProof/>
        </w:rPr>
        <w:t>.</w:t>
      </w:r>
    </w:p>
    <w:p w:rsidR="00DE4BA5" w:rsidRPr="00DE4BA5" w:rsidRDefault="00DE4BA5" w:rsidP="00DE4BA5">
      <w:pPr>
        <w:tabs>
          <w:tab w:val="left" w:pos="851"/>
        </w:tabs>
        <w:spacing w:line="360" w:lineRule="auto"/>
        <w:ind w:firstLine="539"/>
        <w:jc w:val="both"/>
        <w:rPr>
          <w:rFonts w:ascii="Arial" w:hAnsi="Arial" w:cs="Arial"/>
          <w:noProof/>
        </w:rPr>
      </w:pPr>
      <w:r w:rsidRPr="00DE4BA5">
        <w:rPr>
          <w:rFonts w:ascii="Arial" w:hAnsi="Arial" w:cs="Arial"/>
          <w:color w:val="000000"/>
        </w:rPr>
        <w:t xml:space="preserve">S-a observat o tendinta de scadere a abundentei numerice a speciilor inregistrate de aproximativ 2,5 ori in perioada postforaj </w:t>
      </w:r>
      <w:r w:rsidRPr="00DE4BA5">
        <w:rPr>
          <w:rFonts w:ascii="Arial" w:hAnsi="Arial" w:cs="Arial"/>
        </w:rPr>
        <w:t xml:space="preserve">comparativ cu perioada de dinainte de foraj si de aproximativ 5 ori mai mica fata de </w:t>
      </w:r>
      <w:r w:rsidRPr="00DE4BA5">
        <w:rPr>
          <w:rFonts w:ascii="Arial" w:hAnsi="Arial" w:cs="Arial"/>
          <w:color w:val="000000"/>
        </w:rPr>
        <w:t xml:space="preserve">ianuarie 2014 (premonitorizare) cand grupul polichetelor si bivalva </w:t>
      </w:r>
      <w:r w:rsidRPr="00DE4BA5">
        <w:rPr>
          <w:rFonts w:ascii="Arial" w:hAnsi="Arial" w:cs="Arial"/>
          <w:i/>
          <w:color w:val="000000"/>
        </w:rPr>
        <w:t>Mytilus galloprovincialis</w:t>
      </w:r>
      <w:r w:rsidRPr="00DE4BA5">
        <w:rPr>
          <w:rFonts w:ascii="Arial" w:hAnsi="Arial" w:cs="Arial"/>
          <w:color w:val="000000"/>
        </w:rPr>
        <w:t xml:space="preserve"> au dominat numeric (</w:t>
      </w:r>
      <w:r w:rsidRPr="00DE4BA5">
        <w:rPr>
          <w:rFonts w:ascii="Arial" w:hAnsi="Arial" w:cs="Arial"/>
        </w:rPr>
        <w:t>Figura nr. 4.4.10</w:t>
      </w:r>
      <w:r w:rsidRPr="00DE4BA5">
        <w:rPr>
          <w:rFonts w:ascii="Arial" w:hAnsi="Arial" w:cs="Arial"/>
          <w:color w:val="000000"/>
        </w:rPr>
        <w:t>).</w:t>
      </w:r>
    </w:p>
    <w:p w:rsidR="00DE4BA5" w:rsidRPr="00DE4BA5" w:rsidRDefault="00DE4BA5" w:rsidP="00DE4BA5">
      <w:pPr>
        <w:ind w:left="90" w:firstLine="630"/>
        <w:jc w:val="both"/>
        <w:rPr>
          <w:rFonts w:ascii="Arial" w:hAnsi="Arial" w:cs="Arial"/>
          <w:b/>
        </w:rPr>
      </w:pPr>
      <w:r w:rsidRPr="00DE4BA5">
        <w:rPr>
          <w:rFonts w:ascii="Arial" w:hAnsi="Arial" w:cs="Arial"/>
          <w:b/>
          <w:noProof/>
          <w:lang w:eastAsia="ro-RO"/>
        </w:rPr>
        <w:lastRenderedPageBreak/>
        <w:drawing>
          <wp:inline distT="0" distB="0" distL="0" distR="0" wp14:anchorId="776BBDBD" wp14:editId="7B5AF33E">
            <wp:extent cx="4667250" cy="2295525"/>
            <wp:effectExtent l="0" t="0" r="0" b="9525"/>
            <wp:docPr id="65" name="Imagin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67250" cy="2295525"/>
                    </a:xfrm>
                    <a:prstGeom prst="rect">
                      <a:avLst/>
                    </a:prstGeom>
                    <a:noFill/>
                    <a:ln>
                      <a:noFill/>
                    </a:ln>
                  </pic:spPr>
                </pic:pic>
              </a:graphicData>
            </a:graphic>
          </wp:inline>
        </w:drawing>
      </w:r>
    </w:p>
    <w:p w:rsidR="00DE4BA5" w:rsidRPr="00DE4BA5" w:rsidRDefault="00DE4BA5" w:rsidP="00DE4BA5">
      <w:pPr>
        <w:spacing w:after="120" w:line="240" w:lineRule="auto"/>
        <w:ind w:left="283"/>
        <w:jc w:val="center"/>
        <w:rPr>
          <w:rFonts w:ascii="Arial" w:eastAsia="Calibri" w:hAnsi="Arial" w:cs="Arial"/>
          <w:color w:val="000000"/>
          <w:lang w:eastAsia="x-none"/>
        </w:rPr>
      </w:pPr>
      <w:r w:rsidRPr="00DE4BA5">
        <w:rPr>
          <w:rFonts w:ascii="Arial" w:eastAsia="Calibri" w:hAnsi="Arial" w:cs="Arial"/>
          <w:sz w:val="24"/>
          <w:szCs w:val="24"/>
          <w:lang w:eastAsia="x-none"/>
        </w:rPr>
        <w:t>Figura nr. 4.4.10</w:t>
      </w:r>
      <w:r w:rsidRPr="00DE4BA5">
        <w:rPr>
          <w:rFonts w:ascii="Arial" w:eastAsia="Calibri" w:hAnsi="Arial" w:cs="Arial"/>
          <w:color w:val="000000"/>
          <w:lang w:eastAsia="x-none"/>
        </w:rPr>
        <w:t xml:space="preserve">- Variatia densitatilor macrozoobentale  in zona marina </w:t>
      </w:r>
      <w:r w:rsidRPr="00DE4BA5">
        <w:rPr>
          <w:rFonts w:ascii="Arial" w:eastAsia="Calibri" w:hAnsi="Arial" w:cs="Arial"/>
          <w:color w:val="000000"/>
          <w:sz w:val="24"/>
          <w:szCs w:val="24"/>
          <w:lang w:val="it-IT" w:eastAsia="x-none"/>
        </w:rPr>
        <w:t>in perimetrul sondei 826 A Lebada Vest</w:t>
      </w:r>
    </w:p>
    <w:p w:rsidR="00DE4BA5" w:rsidRPr="00DE4BA5" w:rsidRDefault="00DE4BA5" w:rsidP="00DE4BA5">
      <w:pPr>
        <w:tabs>
          <w:tab w:val="left" w:pos="-5940"/>
          <w:tab w:val="center" w:pos="5040"/>
        </w:tabs>
        <w:spacing w:after="120" w:line="360" w:lineRule="auto"/>
        <w:ind w:left="283"/>
        <w:jc w:val="both"/>
        <w:rPr>
          <w:rFonts w:ascii="Arial" w:eastAsia="Calibri" w:hAnsi="Arial" w:cs="Arial"/>
          <w:color w:val="000000"/>
          <w:lang w:eastAsia="x-none"/>
        </w:rPr>
      </w:pPr>
      <w:r w:rsidRPr="00DE4BA5">
        <w:rPr>
          <w:rFonts w:ascii="Arial" w:eastAsia="Calibri" w:hAnsi="Arial" w:cs="Arial"/>
          <w:color w:val="000000"/>
          <w:sz w:val="24"/>
          <w:szCs w:val="24"/>
          <w:lang w:eastAsia="x-none"/>
        </w:rPr>
        <w:tab/>
      </w:r>
      <w:r w:rsidRPr="00DE4BA5">
        <w:rPr>
          <w:rFonts w:ascii="Arial" w:eastAsia="Calibri" w:hAnsi="Arial" w:cs="Arial"/>
          <w:color w:val="000000"/>
          <w:lang w:eastAsia="x-none"/>
        </w:rPr>
        <w:t xml:space="preserve">            In ceea ce priveste biomasele nu s-au inregistrate creşteri cantitative fata de luna ianuarie 2014 cand ponderea in biomasa a avut-o </w:t>
      </w:r>
      <w:r w:rsidRPr="00DE4BA5">
        <w:rPr>
          <w:rFonts w:ascii="Arial" w:eastAsia="Calibri" w:hAnsi="Arial" w:cs="Arial"/>
          <w:i/>
          <w:color w:val="000000"/>
          <w:lang w:eastAsia="x-none"/>
        </w:rPr>
        <w:t>Mytilus galloprovincialis</w:t>
      </w:r>
      <w:r w:rsidRPr="00DE4BA5">
        <w:rPr>
          <w:rFonts w:ascii="Arial" w:eastAsia="Calibri" w:hAnsi="Arial" w:cs="Arial"/>
          <w:color w:val="000000"/>
          <w:lang w:eastAsia="x-none"/>
        </w:rPr>
        <w:t xml:space="preserve"> (941 g/m</w:t>
      </w:r>
      <w:r w:rsidRPr="00DE4BA5">
        <w:rPr>
          <w:rFonts w:ascii="Arial" w:eastAsia="Calibri" w:hAnsi="Arial" w:cs="Arial"/>
          <w:color w:val="000000"/>
          <w:vertAlign w:val="superscript"/>
          <w:lang w:eastAsia="x-none"/>
        </w:rPr>
        <w:t>2</w:t>
      </w:r>
      <w:r w:rsidRPr="00DE4BA5">
        <w:rPr>
          <w:rFonts w:ascii="Arial" w:eastAsia="Calibri" w:hAnsi="Arial" w:cs="Arial"/>
          <w:color w:val="000000"/>
          <w:lang w:eastAsia="x-none"/>
        </w:rPr>
        <w:t>). Cu toate acestea se poate face mentiunea ca in perioada de dupa incheierea activitatii de foraj  biomasa a crescut de peste 6 ori (79 g/m</w:t>
      </w:r>
      <w:r w:rsidRPr="00DE4BA5">
        <w:rPr>
          <w:rFonts w:ascii="Arial" w:eastAsia="Calibri" w:hAnsi="Arial" w:cs="Arial"/>
          <w:color w:val="000000"/>
          <w:vertAlign w:val="superscript"/>
          <w:lang w:eastAsia="x-none"/>
        </w:rPr>
        <w:t>2</w:t>
      </w:r>
      <w:r w:rsidRPr="00DE4BA5">
        <w:rPr>
          <w:rFonts w:ascii="Arial" w:eastAsia="Calibri" w:hAnsi="Arial" w:cs="Arial"/>
          <w:color w:val="000000"/>
          <w:lang w:eastAsia="x-none"/>
        </w:rPr>
        <w:t>), comparativ cu valoarea obtinută in martie (11g/m</w:t>
      </w:r>
      <w:r w:rsidRPr="00DE4BA5">
        <w:rPr>
          <w:rFonts w:ascii="Arial" w:eastAsia="Calibri" w:hAnsi="Arial" w:cs="Arial"/>
          <w:color w:val="000000"/>
          <w:vertAlign w:val="superscript"/>
          <w:lang w:eastAsia="x-none"/>
        </w:rPr>
        <w:t>2</w:t>
      </w:r>
      <w:r w:rsidRPr="00DE4BA5">
        <w:rPr>
          <w:rFonts w:ascii="Arial" w:eastAsia="Calibri" w:hAnsi="Arial" w:cs="Arial"/>
          <w:color w:val="000000"/>
          <w:lang w:eastAsia="x-none"/>
        </w:rPr>
        <w:t>), cantităţile rămânând  în continuare reduse dacă le raportăm la evaluarea din perioada anteforajului (decembrie 2014) (178 g/m</w:t>
      </w:r>
      <w:r w:rsidRPr="00DE4BA5">
        <w:rPr>
          <w:rFonts w:ascii="Arial" w:eastAsia="Calibri" w:hAnsi="Arial" w:cs="Arial"/>
          <w:color w:val="000000"/>
          <w:vertAlign w:val="superscript"/>
          <w:lang w:eastAsia="x-none"/>
        </w:rPr>
        <w:t>2</w:t>
      </w:r>
      <w:r w:rsidRPr="00DE4BA5">
        <w:rPr>
          <w:rFonts w:ascii="Arial" w:eastAsia="Calibri" w:hAnsi="Arial" w:cs="Arial"/>
          <w:color w:val="000000"/>
          <w:lang w:eastAsia="x-none"/>
        </w:rPr>
        <w:t>) (</w:t>
      </w:r>
      <w:r w:rsidRPr="00DE4BA5">
        <w:rPr>
          <w:rFonts w:ascii="Arial" w:eastAsia="Calibri" w:hAnsi="Arial" w:cs="Arial"/>
          <w:sz w:val="24"/>
          <w:szCs w:val="24"/>
          <w:lang w:eastAsia="x-none"/>
        </w:rPr>
        <w:t>Figura nr. 4.4.11</w:t>
      </w:r>
      <w:r w:rsidRPr="00DE4BA5">
        <w:rPr>
          <w:rFonts w:ascii="Arial" w:eastAsia="Calibri" w:hAnsi="Arial" w:cs="Arial"/>
          <w:color w:val="000000"/>
          <w:lang w:eastAsia="x-none"/>
        </w:rPr>
        <w:t>).</w:t>
      </w:r>
    </w:p>
    <w:p w:rsidR="00DE4BA5" w:rsidRPr="00DE4BA5" w:rsidRDefault="00DE4BA5" w:rsidP="00DE4BA5">
      <w:pPr>
        <w:tabs>
          <w:tab w:val="left" w:pos="4020"/>
        </w:tabs>
        <w:ind w:left="90" w:firstLine="630"/>
        <w:jc w:val="both"/>
        <w:rPr>
          <w:rFonts w:ascii="Arial Narrow" w:hAnsi="Arial Narrow"/>
          <w:b/>
        </w:rPr>
      </w:pPr>
      <w:r w:rsidRPr="00DE4BA5">
        <w:rPr>
          <w:rFonts w:ascii="Arial Narrow" w:hAnsi="Arial Narrow"/>
          <w:b/>
        </w:rPr>
        <w:tab/>
      </w:r>
    </w:p>
    <w:p w:rsidR="00DE4BA5" w:rsidRPr="00DE4BA5" w:rsidRDefault="00DE4BA5" w:rsidP="00DE4BA5">
      <w:pPr>
        <w:ind w:left="90" w:firstLine="630"/>
        <w:jc w:val="center"/>
        <w:rPr>
          <w:rFonts w:ascii="Arial Narrow" w:hAnsi="Arial Narrow"/>
          <w:b/>
        </w:rPr>
      </w:pPr>
      <w:r w:rsidRPr="00DE4BA5">
        <w:rPr>
          <w:rFonts w:ascii="Arial Narrow" w:hAnsi="Arial Narrow"/>
          <w:b/>
          <w:noProof/>
          <w:lang w:eastAsia="ro-RO"/>
        </w:rPr>
        <w:drawing>
          <wp:inline distT="0" distB="0" distL="0" distR="0" wp14:anchorId="6B328DD4" wp14:editId="0D77E50C">
            <wp:extent cx="4381500" cy="2466975"/>
            <wp:effectExtent l="0" t="0" r="0" b="9525"/>
            <wp:docPr id="66" name="Imagin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81500" cy="2466975"/>
                    </a:xfrm>
                    <a:prstGeom prst="rect">
                      <a:avLst/>
                    </a:prstGeom>
                    <a:noFill/>
                    <a:ln>
                      <a:noFill/>
                    </a:ln>
                  </pic:spPr>
                </pic:pic>
              </a:graphicData>
            </a:graphic>
          </wp:inline>
        </w:drawing>
      </w:r>
    </w:p>
    <w:p w:rsidR="00DE4BA5" w:rsidRPr="00DE4BA5" w:rsidRDefault="00DE4BA5" w:rsidP="00DE4BA5">
      <w:pPr>
        <w:tabs>
          <w:tab w:val="left" w:pos="1728"/>
          <w:tab w:val="center" w:pos="5040"/>
        </w:tabs>
        <w:spacing w:after="120" w:line="240" w:lineRule="auto"/>
        <w:ind w:left="283"/>
        <w:jc w:val="center"/>
        <w:rPr>
          <w:rFonts w:ascii="Arial" w:eastAsia="Calibri" w:hAnsi="Arial" w:cs="Arial"/>
          <w:color w:val="000000"/>
          <w:sz w:val="24"/>
          <w:szCs w:val="24"/>
          <w:lang w:val="it-IT" w:eastAsia="x-none"/>
        </w:rPr>
      </w:pPr>
      <w:r w:rsidRPr="00DE4BA5">
        <w:rPr>
          <w:rFonts w:ascii="Arial" w:eastAsia="Calibri" w:hAnsi="Arial" w:cs="Arial"/>
          <w:sz w:val="24"/>
          <w:szCs w:val="24"/>
          <w:lang w:eastAsia="x-none"/>
        </w:rPr>
        <w:t>Figura nr. 4.4.11</w:t>
      </w:r>
      <w:r w:rsidRPr="00DE4BA5">
        <w:rPr>
          <w:rFonts w:ascii="Arial" w:eastAsia="Calibri" w:hAnsi="Arial" w:cs="Arial"/>
          <w:b/>
          <w:color w:val="000000"/>
          <w:lang w:eastAsia="x-none"/>
        </w:rPr>
        <w:t>.</w:t>
      </w:r>
      <w:r w:rsidRPr="00DE4BA5">
        <w:rPr>
          <w:rFonts w:ascii="Arial" w:eastAsia="Calibri" w:hAnsi="Arial" w:cs="Arial"/>
          <w:color w:val="000000"/>
          <w:lang w:eastAsia="x-none"/>
        </w:rPr>
        <w:t xml:space="preserve">– Variatia biomaselor macrozoobentale in </w:t>
      </w:r>
      <w:r w:rsidRPr="00DE4BA5">
        <w:rPr>
          <w:rFonts w:ascii="Arial" w:eastAsia="Calibri" w:hAnsi="Arial" w:cs="Arial"/>
          <w:color w:val="000000"/>
          <w:sz w:val="24"/>
          <w:szCs w:val="24"/>
          <w:lang w:val="it-IT" w:eastAsia="x-none"/>
        </w:rPr>
        <w:t xml:space="preserve">perimetrul </w:t>
      </w:r>
    </w:p>
    <w:p w:rsidR="00DE4BA5" w:rsidRPr="00DE4BA5" w:rsidRDefault="00DE4BA5" w:rsidP="00DE4BA5">
      <w:pPr>
        <w:tabs>
          <w:tab w:val="left" w:pos="1728"/>
          <w:tab w:val="center" w:pos="5040"/>
        </w:tabs>
        <w:spacing w:after="120" w:line="240" w:lineRule="auto"/>
        <w:ind w:left="283"/>
        <w:jc w:val="center"/>
        <w:rPr>
          <w:rFonts w:ascii="Arial" w:eastAsia="Calibri" w:hAnsi="Arial" w:cs="Arial"/>
          <w:bCs/>
          <w:iCs/>
          <w:lang w:eastAsia="x-none"/>
        </w:rPr>
      </w:pPr>
      <w:r w:rsidRPr="00DE4BA5">
        <w:rPr>
          <w:rFonts w:ascii="Arial" w:eastAsia="Calibri" w:hAnsi="Arial" w:cs="Arial"/>
          <w:color w:val="000000"/>
          <w:sz w:val="24"/>
          <w:szCs w:val="24"/>
          <w:lang w:val="it-IT" w:eastAsia="x-none"/>
        </w:rPr>
        <w:t>sondei 826 A Lebada Vest</w:t>
      </w:r>
    </w:p>
    <w:p w:rsidR="00DE4BA5" w:rsidRPr="00DE4BA5" w:rsidRDefault="00DE4BA5" w:rsidP="00DE4BA5">
      <w:pPr>
        <w:tabs>
          <w:tab w:val="left" w:pos="1728"/>
          <w:tab w:val="center" w:pos="5040"/>
        </w:tabs>
        <w:spacing w:after="120" w:line="360" w:lineRule="auto"/>
        <w:ind w:left="283"/>
        <w:jc w:val="both"/>
        <w:rPr>
          <w:rFonts w:ascii="Arial" w:eastAsia="Calibri" w:hAnsi="Arial" w:cs="Arial"/>
          <w:color w:val="000000"/>
          <w:sz w:val="20"/>
          <w:szCs w:val="20"/>
          <w:lang w:eastAsia="x-none"/>
        </w:rPr>
      </w:pPr>
      <w:r w:rsidRPr="00DE4BA5">
        <w:rPr>
          <w:rFonts w:ascii="Arial Narrow" w:eastAsia="Calibri" w:hAnsi="Arial Narrow" w:cs="Times New Roman"/>
          <w:color w:val="000000"/>
          <w:sz w:val="20"/>
          <w:szCs w:val="20"/>
          <w:lang w:eastAsia="x-none"/>
        </w:rPr>
        <w:lastRenderedPageBreak/>
        <w:t xml:space="preserve">                  </w:t>
      </w:r>
      <w:r w:rsidRPr="00DE4BA5">
        <w:rPr>
          <w:rFonts w:ascii="Arial" w:eastAsia="Calibri" w:hAnsi="Arial" w:cs="Arial"/>
          <w:color w:val="000000"/>
          <w:sz w:val="24"/>
          <w:szCs w:val="24"/>
          <w:lang w:eastAsia="x-none"/>
        </w:rPr>
        <w:t>Studiul bentosului şi, mai ales al macrozoobentosului poate evidenţia unele efecte cumulative ale poluării asupra vieţii marine, în special datorită integrării de către populaţiile bentale sedentare a efectelor de lungă durată a unor factori nefavorabili vieţii bentale în general.</w:t>
      </w:r>
      <w:r w:rsidRPr="00DE4BA5">
        <w:rPr>
          <w:rFonts w:ascii="Arial" w:eastAsia="Calibri" w:hAnsi="Arial" w:cs="Arial"/>
          <w:sz w:val="24"/>
          <w:szCs w:val="24"/>
          <w:lang w:eastAsia="x-none"/>
        </w:rPr>
        <w:t xml:space="preserve"> </w:t>
      </w:r>
    </w:p>
    <w:p w:rsidR="00DE4BA5" w:rsidRPr="00DE4BA5" w:rsidRDefault="00DE4BA5" w:rsidP="00DE4BA5">
      <w:pPr>
        <w:spacing w:line="360" w:lineRule="auto"/>
        <w:ind w:firstLine="720"/>
        <w:jc w:val="both"/>
        <w:rPr>
          <w:rFonts w:ascii="Arial" w:hAnsi="Arial" w:cs="Arial"/>
        </w:rPr>
      </w:pPr>
      <w:r w:rsidRPr="00DE4BA5">
        <w:rPr>
          <w:rFonts w:ascii="Arial" w:hAnsi="Arial" w:cs="Arial"/>
        </w:rPr>
        <w:t>În concordan</w:t>
      </w:r>
      <w:r w:rsidRPr="00DE4BA5">
        <w:rPr>
          <w:rFonts w:ascii="Arial" w:hAnsi="Tahoma" w:cs="Arial"/>
        </w:rPr>
        <w:t>ț</w:t>
      </w:r>
      <w:r w:rsidRPr="00DE4BA5">
        <w:rPr>
          <w:rFonts w:ascii="Arial" w:hAnsi="Arial" w:cs="Arial"/>
        </w:rPr>
        <w:t>ă cu teoria grupelor ecologice speciile bentice se caracterizează printr-un anumit nivel de toleran</w:t>
      </w:r>
      <w:r w:rsidRPr="00DE4BA5">
        <w:rPr>
          <w:rFonts w:ascii="Arial" w:hAnsi="Tahoma" w:cs="Arial"/>
        </w:rPr>
        <w:t>ț</w:t>
      </w:r>
      <w:r w:rsidRPr="00DE4BA5">
        <w:rPr>
          <w:rFonts w:ascii="Arial" w:hAnsi="Arial" w:cs="Arial"/>
        </w:rPr>
        <w:t xml:space="preserve">ă sau sensibilitate în răspunsul dat faţă de un factor perturbator (Grall &amp; Glemarec, 1997, </w:t>
      </w:r>
      <w:r w:rsidRPr="00DE4BA5">
        <w:rPr>
          <w:rFonts w:ascii="Arial" w:eastAsia="Times New Roman" w:hAnsi="Arial" w:cs="Arial"/>
        </w:rPr>
        <w:t>A. Borja, 2000, 2005).</w:t>
      </w:r>
      <w:r w:rsidRPr="00DE4BA5">
        <w:rPr>
          <w:rFonts w:ascii="Arial" w:hAnsi="Arial" w:cs="Arial"/>
        </w:rPr>
        <w:t xml:space="preserve">  </w:t>
      </w:r>
      <w:r w:rsidRPr="00DE4BA5">
        <w:rPr>
          <w:rFonts w:ascii="Arial" w:eastAsia="Times New Roman" w:hAnsi="Arial" w:cs="Arial"/>
          <w:iCs/>
        </w:rPr>
        <w:t>Pentru evaluarea stării ecologice a zonei marine monitorizate s-a făcut o analiză statistica a datelor</w:t>
      </w:r>
      <w:r w:rsidRPr="00DE4BA5">
        <w:rPr>
          <w:rFonts w:ascii="Arial" w:hAnsi="Arial" w:cs="Arial"/>
        </w:rPr>
        <w:t xml:space="preserve">, pentru care s-a folosit indicele biotic </w:t>
      </w:r>
      <w:smartTag w:uri="urn:schemas-microsoft-com:office:smarttags" w:element="stockticker">
        <w:r w:rsidRPr="00DE4BA5">
          <w:rPr>
            <w:rFonts w:ascii="Arial" w:hAnsi="Arial" w:cs="Arial"/>
          </w:rPr>
          <w:t>AMBI</w:t>
        </w:r>
      </w:smartTag>
      <w:r w:rsidRPr="00DE4BA5">
        <w:rPr>
          <w:rFonts w:ascii="Arial" w:hAnsi="Arial" w:cs="Arial"/>
        </w:rPr>
        <w:t xml:space="preserve"> cu cele cinci clase ecologice de sensibilitate ale speciilor (Tabel nr. 4.4.6.).  Indicele </w:t>
      </w:r>
      <w:smartTag w:uri="urn:schemas-microsoft-com:office:smarttags" w:element="stockticker">
        <w:r w:rsidRPr="00DE4BA5">
          <w:rPr>
            <w:rFonts w:ascii="Arial" w:hAnsi="Arial" w:cs="Arial"/>
            <w:b/>
          </w:rPr>
          <w:t>AMBI</w:t>
        </w:r>
      </w:smartTag>
      <w:r w:rsidRPr="00DE4BA5">
        <w:rPr>
          <w:rFonts w:ascii="Arial" w:hAnsi="Arial" w:cs="Arial"/>
        </w:rPr>
        <w:t xml:space="preserve"> a fost elaborat în principal pentru stabilirea calită</w:t>
      </w:r>
      <w:r w:rsidRPr="00DE4BA5">
        <w:rPr>
          <w:rFonts w:ascii="Arial" w:hAnsi="Tahoma" w:cs="Arial"/>
        </w:rPr>
        <w:t>ț</w:t>
      </w:r>
      <w:r w:rsidRPr="00DE4BA5">
        <w:rPr>
          <w:rFonts w:ascii="Arial" w:hAnsi="Arial" w:cs="Arial"/>
        </w:rPr>
        <w:t xml:space="preserve">ii ecologice a apelor costiere </w:t>
      </w:r>
      <w:r w:rsidRPr="00DE4BA5">
        <w:rPr>
          <w:rFonts w:ascii="Arial" w:hAnsi="Tahoma" w:cs="Arial"/>
        </w:rPr>
        <w:t>ș</w:t>
      </w:r>
      <w:r w:rsidRPr="00DE4BA5">
        <w:rPr>
          <w:rFonts w:ascii="Arial" w:hAnsi="Arial" w:cs="Arial"/>
        </w:rPr>
        <w:t>i estuarine europene prin analizarea răspunsului comunită</w:t>
      </w:r>
      <w:r w:rsidRPr="00DE4BA5">
        <w:rPr>
          <w:rFonts w:ascii="Arial" w:hAnsi="Tahoma" w:cs="Arial"/>
        </w:rPr>
        <w:t>ț</w:t>
      </w:r>
      <w:r w:rsidRPr="00DE4BA5">
        <w:rPr>
          <w:rFonts w:ascii="Arial" w:hAnsi="Arial" w:cs="Arial"/>
        </w:rPr>
        <w:t xml:space="preserve">ilor bentale de pe substrat mobil la modificările naturale </w:t>
      </w:r>
      <w:r w:rsidRPr="00DE4BA5">
        <w:rPr>
          <w:rFonts w:ascii="Arial" w:hAnsi="Tahoma" w:cs="Arial"/>
        </w:rPr>
        <w:t>ș</w:t>
      </w:r>
      <w:r w:rsidRPr="00DE4BA5">
        <w:rPr>
          <w:rFonts w:ascii="Arial" w:hAnsi="Arial" w:cs="Arial"/>
        </w:rPr>
        <w:t xml:space="preserve">i induse ale mediului marin. Astfel, </w:t>
      </w:r>
      <w:smartTag w:uri="urn:schemas-microsoft-com:office:smarttags" w:element="stockticker">
        <w:r w:rsidRPr="00DE4BA5">
          <w:rPr>
            <w:rFonts w:ascii="Arial" w:hAnsi="Arial" w:cs="Arial"/>
          </w:rPr>
          <w:t>AMBI</w:t>
        </w:r>
      </w:smartTag>
      <w:r w:rsidRPr="00DE4BA5">
        <w:rPr>
          <w:rFonts w:ascii="Arial" w:hAnsi="Arial" w:cs="Arial"/>
        </w:rPr>
        <w:t xml:space="preserve"> oferă o clasificare a modificării sau poluării unui sit, reprezentând starea de ”sănătate” a comunită</w:t>
      </w:r>
      <w:r w:rsidRPr="00DE4BA5">
        <w:rPr>
          <w:rFonts w:ascii="Arial" w:hAnsi="Tahoma" w:cs="Arial"/>
        </w:rPr>
        <w:t>ț</w:t>
      </w:r>
      <w:r w:rsidRPr="00DE4BA5">
        <w:rPr>
          <w:rFonts w:ascii="Arial" w:hAnsi="Arial" w:cs="Arial"/>
        </w:rPr>
        <w:t xml:space="preserve">ii bentale în contextul Directivei Cadru Apă. </w:t>
      </w:r>
    </w:p>
    <w:p w:rsidR="00DE4BA5" w:rsidRPr="00DE4BA5" w:rsidRDefault="00DE4BA5" w:rsidP="00DE4BA5">
      <w:pPr>
        <w:spacing w:line="360" w:lineRule="auto"/>
        <w:ind w:firstLine="720"/>
        <w:jc w:val="both"/>
        <w:rPr>
          <w:rFonts w:ascii="Arial Narrow" w:hAnsi="Arial Narrow"/>
        </w:rPr>
      </w:pPr>
    </w:p>
    <w:p w:rsidR="00DE4BA5" w:rsidRPr="00DE4BA5" w:rsidRDefault="00DE4BA5" w:rsidP="00DE4BA5">
      <w:pPr>
        <w:autoSpaceDE w:val="0"/>
        <w:autoSpaceDN w:val="0"/>
        <w:adjustRightInd w:val="0"/>
        <w:spacing w:line="360" w:lineRule="auto"/>
        <w:jc w:val="both"/>
        <w:rPr>
          <w:rFonts w:ascii="Arial" w:hAnsi="Arial" w:cs="Arial"/>
        </w:rPr>
      </w:pPr>
      <w:r w:rsidRPr="00DE4BA5">
        <w:rPr>
          <w:rFonts w:ascii="Arial" w:hAnsi="Arial" w:cs="Arial"/>
        </w:rPr>
        <w:t xml:space="preserve">Clasificarea </w:t>
      </w:r>
      <w:smartTag w:uri="urn:schemas-microsoft-com:office:smarttags" w:element="stockticker">
        <w:r w:rsidRPr="00DE4BA5">
          <w:rPr>
            <w:rFonts w:ascii="Arial" w:hAnsi="Arial" w:cs="Arial"/>
          </w:rPr>
          <w:t>AMBI</w:t>
        </w:r>
      </w:smartTag>
      <w:r w:rsidRPr="00DE4BA5">
        <w:rPr>
          <w:rFonts w:ascii="Arial" w:hAnsi="Arial" w:cs="Arial"/>
        </w:rPr>
        <w:t xml:space="preserve"> cuprinde cinci grupe ecologice :</w:t>
      </w:r>
    </w:p>
    <w:p w:rsidR="00DE4BA5" w:rsidRPr="00DE4BA5" w:rsidRDefault="00DE4BA5" w:rsidP="00DE4BA5">
      <w:pPr>
        <w:numPr>
          <w:ilvl w:val="0"/>
          <w:numId w:val="30"/>
        </w:numPr>
        <w:autoSpaceDE w:val="0"/>
        <w:autoSpaceDN w:val="0"/>
        <w:adjustRightInd w:val="0"/>
        <w:spacing w:after="0" w:line="360" w:lineRule="auto"/>
        <w:contextualSpacing/>
        <w:jc w:val="both"/>
        <w:rPr>
          <w:rFonts w:ascii="Arial" w:eastAsia="Calibri" w:hAnsi="Arial" w:cs="Arial"/>
          <w:sz w:val="24"/>
          <w:szCs w:val="24"/>
        </w:rPr>
      </w:pPr>
      <w:r w:rsidRPr="00DE4BA5">
        <w:rPr>
          <w:rFonts w:ascii="Arial" w:eastAsia="Calibri" w:hAnsi="Arial" w:cs="Arial"/>
          <w:sz w:val="24"/>
          <w:szCs w:val="24"/>
        </w:rPr>
        <w:t>Specii foarte sensibile la prezen</w:t>
      </w:r>
      <w:r w:rsidRPr="00DE4BA5">
        <w:rPr>
          <w:rFonts w:ascii="Arial" w:eastAsia="Calibri" w:hAnsi="Tahoma" w:cs="Arial"/>
          <w:sz w:val="24"/>
          <w:szCs w:val="24"/>
        </w:rPr>
        <w:t>ț</w:t>
      </w:r>
      <w:r w:rsidRPr="00DE4BA5">
        <w:rPr>
          <w:rFonts w:ascii="Arial" w:eastAsia="Calibri" w:hAnsi="Arial" w:cs="Arial"/>
          <w:sz w:val="24"/>
          <w:szCs w:val="24"/>
        </w:rPr>
        <w:t>a unui con</w:t>
      </w:r>
      <w:r w:rsidRPr="00DE4BA5">
        <w:rPr>
          <w:rFonts w:ascii="Arial" w:eastAsia="Calibri" w:hAnsi="Tahoma" w:cs="Arial"/>
          <w:sz w:val="24"/>
          <w:szCs w:val="24"/>
        </w:rPr>
        <w:t>ț</w:t>
      </w:r>
      <w:r w:rsidRPr="00DE4BA5">
        <w:rPr>
          <w:rFonts w:ascii="Arial" w:eastAsia="Calibri" w:hAnsi="Arial" w:cs="Arial"/>
          <w:sz w:val="24"/>
          <w:szCs w:val="24"/>
        </w:rPr>
        <w:t>inut ridicat de materie organică în sedimente, ele trăind în condi</w:t>
      </w:r>
      <w:r w:rsidRPr="00DE4BA5">
        <w:rPr>
          <w:rFonts w:ascii="Arial" w:eastAsia="Calibri" w:hAnsi="Tahoma" w:cs="Arial"/>
          <w:sz w:val="24"/>
          <w:szCs w:val="24"/>
        </w:rPr>
        <w:t>ț</w:t>
      </w:r>
      <w:r w:rsidRPr="00DE4BA5">
        <w:rPr>
          <w:rFonts w:ascii="Arial" w:eastAsia="Calibri" w:hAnsi="Arial" w:cs="Arial"/>
          <w:sz w:val="24"/>
          <w:szCs w:val="24"/>
        </w:rPr>
        <w:t>ii bune de mediu;</w:t>
      </w:r>
    </w:p>
    <w:p w:rsidR="00DE4BA5" w:rsidRPr="00DE4BA5" w:rsidRDefault="00DE4BA5" w:rsidP="00DE4BA5">
      <w:pPr>
        <w:numPr>
          <w:ilvl w:val="0"/>
          <w:numId w:val="30"/>
        </w:numPr>
        <w:autoSpaceDE w:val="0"/>
        <w:autoSpaceDN w:val="0"/>
        <w:adjustRightInd w:val="0"/>
        <w:spacing w:after="0" w:line="360" w:lineRule="auto"/>
        <w:contextualSpacing/>
        <w:jc w:val="both"/>
        <w:rPr>
          <w:rFonts w:ascii="Arial" w:eastAsia="Calibri" w:hAnsi="Arial" w:cs="Arial"/>
          <w:sz w:val="24"/>
          <w:szCs w:val="24"/>
        </w:rPr>
      </w:pPr>
      <w:r w:rsidRPr="00DE4BA5">
        <w:rPr>
          <w:rFonts w:ascii="Arial" w:eastAsia="Calibri" w:hAnsi="Arial" w:cs="Arial"/>
          <w:sz w:val="24"/>
          <w:szCs w:val="24"/>
        </w:rPr>
        <w:t>Specii indiferente la con</w:t>
      </w:r>
      <w:r w:rsidRPr="00DE4BA5">
        <w:rPr>
          <w:rFonts w:ascii="Arial" w:eastAsia="Calibri" w:hAnsi="Tahoma" w:cs="Arial"/>
          <w:sz w:val="24"/>
          <w:szCs w:val="24"/>
        </w:rPr>
        <w:t>ț</w:t>
      </w:r>
      <w:r w:rsidRPr="00DE4BA5">
        <w:rPr>
          <w:rFonts w:ascii="Arial" w:eastAsia="Calibri" w:hAnsi="Arial" w:cs="Arial"/>
          <w:sz w:val="24"/>
          <w:szCs w:val="24"/>
        </w:rPr>
        <w:t>inutul de materie organică din sedimente având mereu densită</w:t>
      </w:r>
      <w:r w:rsidRPr="00DE4BA5">
        <w:rPr>
          <w:rFonts w:ascii="Arial" w:eastAsia="Calibri" w:hAnsi="Tahoma" w:cs="Arial"/>
          <w:sz w:val="24"/>
          <w:szCs w:val="24"/>
        </w:rPr>
        <w:t>ț</w:t>
      </w:r>
      <w:r w:rsidRPr="00DE4BA5">
        <w:rPr>
          <w:rFonts w:ascii="Arial" w:eastAsia="Calibri" w:hAnsi="Arial" w:cs="Arial"/>
          <w:sz w:val="24"/>
          <w:szCs w:val="24"/>
        </w:rPr>
        <w:t xml:space="preserve">i reduse </w:t>
      </w:r>
      <w:r w:rsidRPr="00DE4BA5">
        <w:rPr>
          <w:rFonts w:ascii="Arial" w:eastAsia="Calibri" w:hAnsi="Tahoma" w:cs="Arial"/>
          <w:sz w:val="24"/>
          <w:szCs w:val="24"/>
        </w:rPr>
        <w:t>ș</w:t>
      </w:r>
      <w:r w:rsidRPr="00DE4BA5">
        <w:rPr>
          <w:rFonts w:ascii="Arial" w:eastAsia="Calibri" w:hAnsi="Arial" w:cs="Arial"/>
          <w:sz w:val="24"/>
          <w:szCs w:val="24"/>
        </w:rPr>
        <w:t>i prezentând varia</w:t>
      </w:r>
      <w:r w:rsidRPr="00DE4BA5">
        <w:rPr>
          <w:rFonts w:ascii="Arial" w:eastAsia="Calibri" w:hAnsi="Tahoma" w:cs="Arial"/>
          <w:sz w:val="24"/>
          <w:szCs w:val="24"/>
        </w:rPr>
        <w:t>ț</w:t>
      </w:r>
      <w:r w:rsidRPr="00DE4BA5">
        <w:rPr>
          <w:rFonts w:ascii="Arial" w:eastAsia="Calibri" w:hAnsi="Arial" w:cs="Arial"/>
          <w:sz w:val="24"/>
          <w:szCs w:val="24"/>
        </w:rPr>
        <w:t>ii nesemnificative în timp;</w:t>
      </w:r>
    </w:p>
    <w:p w:rsidR="00DE4BA5" w:rsidRPr="00DE4BA5" w:rsidRDefault="00DE4BA5" w:rsidP="00DE4BA5">
      <w:pPr>
        <w:numPr>
          <w:ilvl w:val="0"/>
          <w:numId w:val="30"/>
        </w:numPr>
        <w:autoSpaceDE w:val="0"/>
        <w:autoSpaceDN w:val="0"/>
        <w:adjustRightInd w:val="0"/>
        <w:spacing w:after="0" w:line="360" w:lineRule="auto"/>
        <w:contextualSpacing/>
        <w:jc w:val="both"/>
        <w:rPr>
          <w:rFonts w:ascii="Arial" w:eastAsia="Calibri" w:hAnsi="Arial" w:cs="Arial"/>
          <w:sz w:val="24"/>
          <w:szCs w:val="24"/>
        </w:rPr>
      </w:pPr>
      <w:r w:rsidRPr="00DE4BA5">
        <w:rPr>
          <w:rFonts w:ascii="Arial" w:eastAsia="Calibri" w:hAnsi="Arial" w:cs="Arial"/>
          <w:sz w:val="24"/>
          <w:szCs w:val="24"/>
        </w:rPr>
        <w:t xml:space="preserve">Specii tolerante la excesul de materie organică. Acestea pot trăi </w:t>
      </w:r>
      <w:r w:rsidRPr="00DE4BA5">
        <w:rPr>
          <w:rFonts w:ascii="Arial" w:eastAsia="Calibri" w:hAnsi="Tahoma" w:cs="Arial"/>
          <w:sz w:val="24"/>
          <w:szCs w:val="24"/>
        </w:rPr>
        <w:t>ș</w:t>
      </w:r>
      <w:r w:rsidRPr="00DE4BA5">
        <w:rPr>
          <w:rFonts w:ascii="Arial" w:eastAsia="Calibri" w:hAnsi="Arial" w:cs="Arial"/>
          <w:sz w:val="24"/>
          <w:szCs w:val="24"/>
        </w:rPr>
        <w:t>i în condi</w:t>
      </w:r>
      <w:r w:rsidRPr="00DE4BA5">
        <w:rPr>
          <w:rFonts w:ascii="Arial" w:eastAsia="Calibri" w:hAnsi="Tahoma" w:cs="Arial"/>
          <w:sz w:val="24"/>
          <w:szCs w:val="24"/>
        </w:rPr>
        <w:t>ț</w:t>
      </w:r>
      <w:r w:rsidRPr="00DE4BA5">
        <w:rPr>
          <w:rFonts w:ascii="Arial" w:eastAsia="Calibri" w:hAnsi="Arial" w:cs="Arial"/>
          <w:sz w:val="24"/>
          <w:szCs w:val="24"/>
        </w:rPr>
        <w:t>ii normale, dar dezvoltarea lor este stimulată de prezen</w:t>
      </w:r>
      <w:r w:rsidRPr="00DE4BA5">
        <w:rPr>
          <w:rFonts w:ascii="Arial" w:eastAsia="Calibri" w:hAnsi="Tahoma" w:cs="Arial"/>
          <w:sz w:val="24"/>
          <w:szCs w:val="24"/>
        </w:rPr>
        <w:t>ț</w:t>
      </w:r>
      <w:r w:rsidRPr="00DE4BA5">
        <w:rPr>
          <w:rFonts w:ascii="Arial" w:eastAsia="Calibri" w:hAnsi="Arial" w:cs="Arial"/>
          <w:sz w:val="24"/>
          <w:szCs w:val="24"/>
        </w:rPr>
        <w:t>a unui con</w:t>
      </w:r>
      <w:r w:rsidRPr="00DE4BA5">
        <w:rPr>
          <w:rFonts w:ascii="Arial" w:eastAsia="Calibri" w:hAnsi="Tahoma" w:cs="Arial"/>
          <w:sz w:val="24"/>
          <w:szCs w:val="24"/>
        </w:rPr>
        <w:t>ț</w:t>
      </w:r>
      <w:r w:rsidRPr="00DE4BA5">
        <w:rPr>
          <w:rFonts w:ascii="Arial" w:eastAsia="Calibri" w:hAnsi="Arial" w:cs="Arial"/>
          <w:sz w:val="24"/>
          <w:szCs w:val="24"/>
        </w:rPr>
        <w:t>inut excesiv de materie organică particulată în sedimente;</w:t>
      </w:r>
    </w:p>
    <w:p w:rsidR="00DE4BA5" w:rsidRPr="00DE4BA5" w:rsidRDefault="00DE4BA5" w:rsidP="00DE4BA5">
      <w:pPr>
        <w:numPr>
          <w:ilvl w:val="0"/>
          <w:numId w:val="30"/>
        </w:numPr>
        <w:autoSpaceDE w:val="0"/>
        <w:autoSpaceDN w:val="0"/>
        <w:adjustRightInd w:val="0"/>
        <w:spacing w:after="0" w:line="360" w:lineRule="auto"/>
        <w:contextualSpacing/>
        <w:jc w:val="both"/>
        <w:rPr>
          <w:rFonts w:ascii="Arial" w:eastAsia="Calibri" w:hAnsi="Arial" w:cs="Arial"/>
          <w:sz w:val="24"/>
          <w:szCs w:val="24"/>
        </w:rPr>
      </w:pPr>
      <w:r w:rsidRPr="00DE4BA5">
        <w:rPr>
          <w:rFonts w:ascii="Arial" w:eastAsia="Calibri" w:hAnsi="Arial" w:cs="Arial"/>
          <w:sz w:val="24"/>
          <w:szCs w:val="24"/>
        </w:rPr>
        <w:t>Specii oportuniste de rangul doi, ce cuprind în special polichete mici;</w:t>
      </w:r>
    </w:p>
    <w:p w:rsidR="00DE4BA5" w:rsidRPr="00DE4BA5" w:rsidRDefault="00DE4BA5" w:rsidP="00DE4BA5">
      <w:pPr>
        <w:numPr>
          <w:ilvl w:val="0"/>
          <w:numId w:val="30"/>
        </w:numPr>
        <w:autoSpaceDE w:val="0"/>
        <w:autoSpaceDN w:val="0"/>
        <w:adjustRightInd w:val="0"/>
        <w:spacing w:after="0" w:line="360" w:lineRule="auto"/>
        <w:contextualSpacing/>
        <w:jc w:val="both"/>
        <w:rPr>
          <w:rFonts w:ascii="Arial" w:eastAsia="Calibri" w:hAnsi="Arial" w:cs="Arial"/>
          <w:sz w:val="24"/>
          <w:szCs w:val="24"/>
        </w:rPr>
      </w:pPr>
      <w:r w:rsidRPr="00DE4BA5">
        <w:rPr>
          <w:rFonts w:ascii="Arial" w:eastAsia="Calibri" w:hAnsi="Arial" w:cs="Arial"/>
          <w:sz w:val="24"/>
          <w:szCs w:val="24"/>
        </w:rPr>
        <w:t>Specii oportuniste de rangul întâi, mai ales depozitivore</w:t>
      </w:r>
    </w:p>
    <w:p w:rsidR="00DE4BA5" w:rsidRPr="00DE4BA5" w:rsidRDefault="00DE4BA5" w:rsidP="00DE4BA5">
      <w:pPr>
        <w:autoSpaceDE w:val="0"/>
        <w:autoSpaceDN w:val="0"/>
        <w:adjustRightInd w:val="0"/>
        <w:spacing w:after="0" w:line="360" w:lineRule="auto"/>
        <w:ind w:left="1080"/>
        <w:contextualSpacing/>
        <w:jc w:val="right"/>
        <w:rPr>
          <w:rFonts w:ascii="Arial Narrow" w:eastAsia="Calibri" w:hAnsi="Arial Narrow" w:cs="Times New Roman"/>
          <w:sz w:val="24"/>
          <w:szCs w:val="24"/>
        </w:rPr>
      </w:pPr>
      <w:r w:rsidRPr="00DE4BA5">
        <w:rPr>
          <w:rFonts w:ascii="Arial" w:eastAsia="Calibri" w:hAnsi="Arial" w:cs="Arial"/>
          <w:sz w:val="24"/>
          <w:szCs w:val="24"/>
        </w:rPr>
        <w:t>Tabel nr. 4.4.6</w:t>
      </w:r>
    </w:p>
    <w:p w:rsidR="00DE4BA5" w:rsidRPr="00DE4BA5" w:rsidRDefault="00DE4BA5" w:rsidP="00DE4BA5">
      <w:pPr>
        <w:tabs>
          <w:tab w:val="left" w:pos="851"/>
        </w:tabs>
        <w:spacing w:line="360" w:lineRule="auto"/>
        <w:jc w:val="center"/>
        <w:rPr>
          <w:rFonts w:ascii="Arial Narrow" w:hAnsi="Arial Narrow"/>
          <w:b/>
          <w:bCs/>
          <w:noProof/>
        </w:rPr>
      </w:pPr>
      <w:r w:rsidRPr="00DE4BA5">
        <w:rPr>
          <w:rFonts w:ascii="Arial" w:hAnsi="Arial" w:cs="Arial"/>
        </w:rPr>
        <w:t>.</w:t>
      </w:r>
      <w:r w:rsidRPr="00DE4BA5">
        <w:rPr>
          <w:rFonts w:ascii="Arial" w:hAnsi="Arial" w:cs="Arial"/>
          <w:bCs/>
          <w:noProof/>
        </w:rPr>
        <w:t xml:space="preserve">Repartizarea speciilor pe grupe ecologice conform indicelui biotic </w:t>
      </w:r>
      <w:smartTag w:uri="urn:schemas-microsoft-com:office:smarttags" w:element="stockticker">
        <w:r w:rsidRPr="00DE4BA5">
          <w:rPr>
            <w:rFonts w:ascii="Arial" w:hAnsi="Arial" w:cs="Arial"/>
            <w:bCs/>
            <w:noProof/>
          </w:rPr>
          <w:t>AMBI</w:t>
        </w:r>
      </w:smartTag>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5"/>
        <w:gridCol w:w="3686"/>
      </w:tblGrid>
      <w:tr w:rsidR="00DE4BA5" w:rsidRPr="00DE4BA5" w:rsidTr="00AE5D0B">
        <w:trPr>
          <w:jc w:val="center"/>
        </w:trPr>
        <w:tc>
          <w:tcPr>
            <w:tcW w:w="1275" w:type="dxa"/>
            <w:shd w:val="clear" w:color="auto" w:fill="77EAF9"/>
          </w:tcPr>
          <w:p w:rsidR="00DE4BA5" w:rsidRPr="00DE4BA5" w:rsidRDefault="00DE4BA5" w:rsidP="00DE4BA5">
            <w:pPr>
              <w:tabs>
                <w:tab w:val="left" w:pos="851"/>
              </w:tabs>
              <w:jc w:val="both"/>
              <w:rPr>
                <w:rFonts w:ascii="Arial Narrow" w:hAnsi="Arial Narrow"/>
                <w:noProof/>
              </w:rPr>
            </w:pPr>
            <w:r w:rsidRPr="00DE4BA5">
              <w:rPr>
                <w:rFonts w:ascii="Arial Narrow" w:hAnsi="Arial Narrow"/>
                <w:noProof/>
              </w:rPr>
              <w:t>I</w:t>
            </w:r>
          </w:p>
        </w:tc>
        <w:tc>
          <w:tcPr>
            <w:tcW w:w="3686" w:type="dxa"/>
          </w:tcPr>
          <w:p w:rsidR="00DE4BA5" w:rsidRPr="00DE4BA5" w:rsidRDefault="00DE4BA5" w:rsidP="00DE4BA5">
            <w:pPr>
              <w:tabs>
                <w:tab w:val="left" w:pos="851"/>
              </w:tabs>
              <w:jc w:val="both"/>
              <w:rPr>
                <w:rFonts w:ascii="Arial Narrow" w:hAnsi="Arial Narrow"/>
                <w:noProof/>
              </w:rPr>
            </w:pPr>
            <w:r w:rsidRPr="00DE4BA5">
              <w:rPr>
                <w:rFonts w:ascii="Arial Narrow" w:hAnsi="Arial Narrow"/>
                <w:noProof/>
              </w:rPr>
              <w:t>Specii sensibile</w:t>
            </w:r>
          </w:p>
        </w:tc>
      </w:tr>
      <w:tr w:rsidR="00DE4BA5" w:rsidRPr="00DE4BA5" w:rsidTr="00AE5D0B">
        <w:trPr>
          <w:jc w:val="center"/>
        </w:trPr>
        <w:tc>
          <w:tcPr>
            <w:tcW w:w="1275" w:type="dxa"/>
            <w:shd w:val="clear" w:color="auto" w:fill="2BF595"/>
          </w:tcPr>
          <w:p w:rsidR="00DE4BA5" w:rsidRPr="00DE4BA5" w:rsidRDefault="00DE4BA5" w:rsidP="00DE4BA5">
            <w:pPr>
              <w:tabs>
                <w:tab w:val="left" w:pos="851"/>
              </w:tabs>
              <w:jc w:val="both"/>
              <w:rPr>
                <w:rFonts w:ascii="Arial Narrow" w:hAnsi="Arial Narrow"/>
                <w:noProof/>
              </w:rPr>
            </w:pPr>
            <w:r w:rsidRPr="00DE4BA5">
              <w:rPr>
                <w:rFonts w:ascii="Arial Narrow" w:hAnsi="Arial Narrow"/>
                <w:noProof/>
              </w:rPr>
              <w:t>II</w:t>
            </w:r>
          </w:p>
        </w:tc>
        <w:tc>
          <w:tcPr>
            <w:tcW w:w="3686" w:type="dxa"/>
          </w:tcPr>
          <w:p w:rsidR="00DE4BA5" w:rsidRPr="00DE4BA5" w:rsidRDefault="00DE4BA5" w:rsidP="00DE4BA5">
            <w:pPr>
              <w:tabs>
                <w:tab w:val="left" w:pos="851"/>
              </w:tabs>
              <w:jc w:val="both"/>
              <w:rPr>
                <w:rFonts w:ascii="Arial Narrow" w:hAnsi="Arial Narrow"/>
                <w:noProof/>
              </w:rPr>
            </w:pPr>
            <w:r w:rsidRPr="00DE4BA5">
              <w:rPr>
                <w:rFonts w:ascii="Arial Narrow" w:hAnsi="Arial Narrow"/>
                <w:noProof/>
              </w:rPr>
              <w:t>Specii indiferente</w:t>
            </w:r>
          </w:p>
        </w:tc>
      </w:tr>
      <w:tr w:rsidR="00DE4BA5" w:rsidRPr="00DE4BA5" w:rsidTr="00AE5D0B">
        <w:trPr>
          <w:jc w:val="center"/>
        </w:trPr>
        <w:tc>
          <w:tcPr>
            <w:tcW w:w="1275" w:type="dxa"/>
            <w:shd w:val="clear" w:color="auto" w:fill="FFFF00"/>
          </w:tcPr>
          <w:p w:rsidR="00DE4BA5" w:rsidRPr="00DE4BA5" w:rsidRDefault="00DE4BA5" w:rsidP="00DE4BA5">
            <w:pPr>
              <w:tabs>
                <w:tab w:val="left" w:pos="851"/>
              </w:tabs>
              <w:jc w:val="both"/>
              <w:rPr>
                <w:rFonts w:ascii="Arial Narrow" w:hAnsi="Arial Narrow"/>
                <w:noProof/>
              </w:rPr>
            </w:pPr>
            <w:smartTag w:uri="urn:schemas-microsoft-com:office:smarttags" w:element="stockticker">
              <w:r w:rsidRPr="00DE4BA5">
                <w:rPr>
                  <w:rFonts w:ascii="Arial Narrow" w:hAnsi="Arial Narrow"/>
                  <w:noProof/>
                </w:rPr>
                <w:t>III</w:t>
              </w:r>
            </w:smartTag>
          </w:p>
        </w:tc>
        <w:tc>
          <w:tcPr>
            <w:tcW w:w="3686" w:type="dxa"/>
          </w:tcPr>
          <w:p w:rsidR="00DE4BA5" w:rsidRPr="00DE4BA5" w:rsidRDefault="00DE4BA5" w:rsidP="00DE4BA5">
            <w:pPr>
              <w:tabs>
                <w:tab w:val="left" w:pos="851"/>
              </w:tabs>
              <w:jc w:val="both"/>
              <w:rPr>
                <w:rFonts w:ascii="Arial Narrow" w:hAnsi="Arial Narrow"/>
                <w:noProof/>
              </w:rPr>
            </w:pPr>
            <w:r w:rsidRPr="00DE4BA5">
              <w:rPr>
                <w:rFonts w:ascii="Arial Narrow" w:hAnsi="Arial Narrow"/>
                <w:noProof/>
              </w:rPr>
              <w:t>Specii tolerante</w:t>
            </w:r>
          </w:p>
        </w:tc>
      </w:tr>
      <w:tr w:rsidR="00DE4BA5" w:rsidRPr="00DE4BA5" w:rsidTr="00AE5D0B">
        <w:trPr>
          <w:jc w:val="center"/>
        </w:trPr>
        <w:tc>
          <w:tcPr>
            <w:tcW w:w="1275" w:type="dxa"/>
            <w:shd w:val="clear" w:color="auto" w:fill="FFC000"/>
          </w:tcPr>
          <w:p w:rsidR="00DE4BA5" w:rsidRPr="00DE4BA5" w:rsidRDefault="00DE4BA5" w:rsidP="00DE4BA5">
            <w:pPr>
              <w:tabs>
                <w:tab w:val="left" w:pos="851"/>
              </w:tabs>
              <w:jc w:val="both"/>
              <w:rPr>
                <w:rFonts w:ascii="Arial Narrow" w:hAnsi="Arial Narrow"/>
                <w:noProof/>
              </w:rPr>
            </w:pPr>
            <w:r w:rsidRPr="00DE4BA5">
              <w:rPr>
                <w:rFonts w:ascii="Arial Narrow" w:hAnsi="Arial Narrow"/>
                <w:noProof/>
              </w:rPr>
              <w:lastRenderedPageBreak/>
              <w:t>IV</w:t>
            </w:r>
          </w:p>
        </w:tc>
        <w:tc>
          <w:tcPr>
            <w:tcW w:w="3686" w:type="dxa"/>
          </w:tcPr>
          <w:p w:rsidR="00DE4BA5" w:rsidRPr="00DE4BA5" w:rsidRDefault="00DE4BA5" w:rsidP="00DE4BA5">
            <w:pPr>
              <w:tabs>
                <w:tab w:val="left" w:pos="851"/>
              </w:tabs>
              <w:jc w:val="both"/>
              <w:rPr>
                <w:rFonts w:ascii="Arial Narrow" w:hAnsi="Arial Narrow"/>
                <w:noProof/>
                <w:lang w:val="da-DK"/>
              </w:rPr>
            </w:pPr>
            <w:r w:rsidRPr="00DE4BA5">
              <w:rPr>
                <w:rFonts w:ascii="Arial Narrow" w:hAnsi="Arial Narrow"/>
                <w:noProof/>
                <w:lang w:val="da-DK"/>
              </w:rPr>
              <w:t>Specii oportuniste de ordin doi</w:t>
            </w:r>
          </w:p>
        </w:tc>
      </w:tr>
      <w:tr w:rsidR="00DE4BA5" w:rsidRPr="00DE4BA5" w:rsidTr="00AE5D0B">
        <w:trPr>
          <w:jc w:val="center"/>
        </w:trPr>
        <w:tc>
          <w:tcPr>
            <w:tcW w:w="1275" w:type="dxa"/>
            <w:shd w:val="clear" w:color="auto" w:fill="FF0000"/>
          </w:tcPr>
          <w:p w:rsidR="00DE4BA5" w:rsidRPr="00DE4BA5" w:rsidRDefault="00DE4BA5" w:rsidP="00DE4BA5">
            <w:pPr>
              <w:tabs>
                <w:tab w:val="left" w:pos="851"/>
              </w:tabs>
              <w:jc w:val="both"/>
              <w:rPr>
                <w:rFonts w:ascii="Arial Narrow" w:hAnsi="Arial Narrow"/>
                <w:noProof/>
              </w:rPr>
            </w:pPr>
            <w:r w:rsidRPr="00DE4BA5">
              <w:rPr>
                <w:rFonts w:ascii="Arial Narrow" w:hAnsi="Arial Narrow"/>
                <w:noProof/>
              </w:rPr>
              <w:t>V</w:t>
            </w:r>
          </w:p>
        </w:tc>
        <w:tc>
          <w:tcPr>
            <w:tcW w:w="3686" w:type="dxa"/>
          </w:tcPr>
          <w:p w:rsidR="00DE4BA5" w:rsidRPr="00DE4BA5" w:rsidRDefault="00DE4BA5" w:rsidP="00DE4BA5">
            <w:pPr>
              <w:tabs>
                <w:tab w:val="left" w:pos="851"/>
              </w:tabs>
              <w:jc w:val="both"/>
              <w:rPr>
                <w:rFonts w:ascii="Arial Narrow" w:hAnsi="Arial Narrow"/>
                <w:noProof/>
                <w:lang w:val="da-DK"/>
              </w:rPr>
            </w:pPr>
            <w:r w:rsidRPr="00DE4BA5">
              <w:rPr>
                <w:rFonts w:ascii="Arial Narrow" w:hAnsi="Arial Narrow"/>
                <w:noProof/>
                <w:lang w:val="da-DK"/>
              </w:rPr>
              <w:t>Specii oportuniste de ordin întâi</w:t>
            </w:r>
          </w:p>
        </w:tc>
      </w:tr>
    </w:tbl>
    <w:p w:rsidR="00DE4BA5" w:rsidRPr="00DE4BA5" w:rsidRDefault="00DE4BA5" w:rsidP="00DE4BA5">
      <w:pPr>
        <w:tabs>
          <w:tab w:val="left" w:pos="851"/>
        </w:tabs>
        <w:spacing w:line="360" w:lineRule="auto"/>
        <w:jc w:val="both"/>
        <w:rPr>
          <w:rFonts w:ascii="Arial Narrow" w:hAnsi="Arial Narrow"/>
          <w:noProof/>
        </w:rPr>
      </w:pPr>
    </w:p>
    <w:p w:rsidR="00DE4BA5" w:rsidRPr="00DE4BA5" w:rsidRDefault="00DE4BA5" w:rsidP="00DE4BA5">
      <w:pPr>
        <w:tabs>
          <w:tab w:val="left" w:pos="851"/>
        </w:tabs>
        <w:spacing w:after="0" w:line="360" w:lineRule="auto"/>
        <w:ind w:firstLine="1080"/>
        <w:contextualSpacing/>
        <w:jc w:val="both"/>
        <w:rPr>
          <w:rFonts w:ascii="Arial" w:eastAsia="Calibri" w:hAnsi="Arial" w:cs="Arial"/>
          <w:noProof/>
          <w:sz w:val="24"/>
          <w:szCs w:val="24"/>
        </w:rPr>
      </w:pPr>
      <w:r w:rsidRPr="00DE4BA5">
        <w:rPr>
          <w:rFonts w:ascii="Arial" w:eastAsia="Calibri" w:hAnsi="Arial" w:cs="Arial"/>
          <w:noProof/>
          <w:sz w:val="24"/>
          <w:szCs w:val="24"/>
        </w:rPr>
        <w:t xml:space="preserve">Dat fiind că, metoda </w:t>
      </w:r>
      <w:smartTag w:uri="urn:schemas-microsoft-com:office:smarttags" w:element="stockticker">
        <w:r w:rsidRPr="00DE4BA5">
          <w:rPr>
            <w:rFonts w:ascii="Arial" w:eastAsia="Calibri" w:hAnsi="Arial" w:cs="Arial"/>
            <w:noProof/>
            <w:sz w:val="24"/>
            <w:szCs w:val="24"/>
          </w:rPr>
          <w:t>AMBI</w:t>
        </w:r>
      </w:smartTag>
      <w:r w:rsidRPr="00DE4BA5">
        <w:rPr>
          <w:rFonts w:ascii="Arial" w:eastAsia="Calibri" w:hAnsi="Arial" w:cs="Arial"/>
          <w:noProof/>
          <w:sz w:val="24"/>
          <w:szCs w:val="24"/>
        </w:rPr>
        <w:t xml:space="preserve"> se bazează pe repartizarea speciilor în cinci clase ecologice  valoarea de referin</w:t>
      </w:r>
      <w:r w:rsidRPr="00DE4BA5">
        <w:rPr>
          <w:rFonts w:ascii="Arial" w:eastAsia="Calibri" w:hAnsi="Tahoma" w:cs="Arial"/>
          <w:noProof/>
          <w:sz w:val="24"/>
          <w:szCs w:val="24"/>
        </w:rPr>
        <w:t>ț</w:t>
      </w:r>
      <w:r w:rsidRPr="00DE4BA5">
        <w:rPr>
          <w:rFonts w:ascii="Arial" w:eastAsia="Calibri" w:hAnsi="Arial" w:cs="Arial"/>
          <w:noProof/>
          <w:sz w:val="24"/>
          <w:szCs w:val="24"/>
        </w:rPr>
        <w:t>ă (</w:t>
      </w:r>
      <w:smartTag w:uri="urn:schemas-microsoft-com:office:smarttags" w:element="stockticker">
        <w:r w:rsidRPr="00DE4BA5">
          <w:rPr>
            <w:rFonts w:ascii="Arial" w:eastAsia="Calibri" w:hAnsi="Arial" w:cs="Arial"/>
            <w:noProof/>
            <w:sz w:val="24"/>
            <w:szCs w:val="24"/>
          </w:rPr>
          <w:t>AMBI</w:t>
        </w:r>
      </w:smartTag>
      <w:r w:rsidRPr="00DE4BA5">
        <w:rPr>
          <w:rFonts w:ascii="Arial" w:eastAsia="Calibri" w:hAnsi="Arial" w:cs="Arial"/>
          <w:noProof/>
          <w:sz w:val="24"/>
          <w:szCs w:val="24"/>
        </w:rPr>
        <w:t xml:space="preserve"> ≤ 1,2) derivă din dominan</w:t>
      </w:r>
      <w:r w:rsidRPr="00DE4BA5">
        <w:rPr>
          <w:rFonts w:ascii="Arial" w:eastAsia="Calibri" w:hAnsi="Tahoma" w:cs="Arial"/>
          <w:noProof/>
          <w:sz w:val="24"/>
          <w:szCs w:val="24"/>
        </w:rPr>
        <w:t>ț</w:t>
      </w:r>
      <w:r w:rsidRPr="00DE4BA5">
        <w:rPr>
          <w:rFonts w:ascii="Arial" w:eastAsia="Calibri" w:hAnsi="Arial" w:cs="Arial"/>
          <w:noProof/>
          <w:sz w:val="24"/>
          <w:szCs w:val="24"/>
        </w:rPr>
        <w:t>a în abunden</w:t>
      </w:r>
      <w:r w:rsidRPr="00DE4BA5">
        <w:rPr>
          <w:rFonts w:ascii="Arial" w:eastAsia="Calibri" w:hAnsi="Tahoma" w:cs="Arial"/>
          <w:noProof/>
          <w:sz w:val="24"/>
          <w:szCs w:val="24"/>
        </w:rPr>
        <w:t>ț</w:t>
      </w:r>
      <w:r w:rsidRPr="00DE4BA5">
        <w:rPr>
          <w:rFonts w:ascii="Arial" w:eastAsia="Calibri" w:hAnsi="Arial" w:cs="Arial"/>
          <w:noProof/>
          <w:sz w:val="24"/>
          <w:szCs w:val="24"/>
        </w:rPr>
        <w:t xml:space="preserve">ă (%) a taxonilor sensibili </w:t>
      </w:r>
      <w:r w:rsidRPr="00DE4BA5">
        <w:rPr>
          <w:rFonts w:ascii="Arial" w:eastAsia="Calibri" w:hAnsi="Tahoma" w:cs="Arial"/>
          <w:noProof/>
          <w:sz w:val="24"/>
          <w:szCs w:val="24"/>
        </w:rPr>
        <w:t>ș</w:t>
      </w:r>
      <w:r w:rsidRPr="00DE4BA5">
        <w:rPr>
          <w:rFonts w:ascii="Arial" w:eastAsia="Calibri" w:hAnsi="Arial" w:cs="Arial"/>
          <w:noProof/>
          <w:sz w:val="24"/>
          <w:szCs w:val="24"/>
        </w:rPr>
        <w:t>i indiferen</w:t>
      </w:r>
      <w:r w:rsidRPr="00DE4BA5">
        <w:rPr>
          <w:rFonts w:ascii="Arial" w:eastAsia="Calibri" w:hAnsi="Tahoma" w:cs="Arial"/>
          <w:noProof/>
          <w:sz w:val="24"/>
          <w:szCs w:val="24"/>
        </w:rPr>
        <w:t>ț</w:t>
      </w:r>
      <w:r w:rsidRPr="00DE4BA5">
        <w:rPr>
          <w:rFonts w:ascii="Arial" w:eastAsia="Calibri" w:hAnsi="Arial" w:cs="Arial"/>
          <w:noProof/>
          <w:sz w:val="24"/>
          <w:szCs w:val="24"/>
        </w:rPr>
        <w:t>i. Valoarea stării de calitate proastă a apelor (</w:t>
      </w:r>
      <w:smartTag w:uri="urn:schemas-microsoft-com:office:smarttags" w:element="stockticker">
        <w:r w:rsidRPr="00DE4BA5">
          <w:rPr>
            <w:rFonts w:ascii="Arial" w:eastAsia="Calibri" w:hAnsi="Arial" w:cs="Arial"/>
            <w:noProof/>
            <w:sz w:val="24"/>
            <w:szCs w:val="24"/>
          </w:rPr>
          <w:t>AMBI</w:t>
        </w:r>
      </w:smartTag>
      <w:r w:rsidRPr="00DE4BA5">
        <w:rPr>
          <w:rFonts w:ascii="Arial" w:eastAsia="Calibri" w:hAnsi="Arial" w:cs="Arial"/>
          <w:noProof/>
          <w:sz w:val="24"/>
          <w:szCs w:val="24"/>
        </w:rPr>
        <w:t xml:space="preserve"> &gt; 5,5) este atinsă atunci când speciile oportuniste de ordinul II </w:t>
      </w:r>
      <w:r w:rsidRPr="00DE4BA5">
        <w:rPr>
          <w:rFonts w:ascii="Arial" w:eastAsia="Calibri" w:hAnsi="Tahoma" w:cs="Arial"/>
          <w:noProof/>
          <w:sz w:val="24"/>
          <w:szCs w:val="24"/>
        </w:rPr>
        <w:t>ș</w:t>
      </w:r>
      <w:r w:rsidRPr="00DE4BA5">
        <w:rPr>
          <w:rFonts w:ascii="Arial" w:eastAsia="Calibri" w:hAnsi="Arial" w:cs="Arial"/>
          <w:noProof/>
          <w:sz w:val="24"/>
          <w:szCs w:val="24"/>
        </w:rPr>
        <w:t>i I, sunt dominante din punct de vedere al densită</w:t>
      </w:r>
      <w:r w:rsidRPr="00DE4BA5">
        <w:rPr>
          <w:rFonts w:ascii="Arial" w:eastAsia="Calibri" w:hAnsi="Tahoma" w:cs="Arial"/>
          <w:noProof/>
          <w:sz w:val="24"/>
          <w:szCs w:val="24"/>
        </w:rPr>
        <w:t>ț</w:t>
      </w:r>
      <w:r w:rsidRPr="00DE4BA5">
        <w:rPr>
          <w:rFonts w:ascii="Arial" w:eastAsia="Calibri" w:hAnsi="Arial" w:cs="Arial"/>
          <w:noProof/>
          <w:sz w:val="24"/>
          <w:szCs w:val="24"/>
        </w:rPr>
        <w:t xml:space="preserve">ii. Limitele dintre clasele ecologice sunt cele identificate de Borja et al. (2000, 2005). </w:t>
      </w:r>
    </w:p>
    <w:p w:rsidR="00DE4BA5" w:rsidRPr="00DE4BA5" w:rsidRDefault="00DE4BA5" w:rsidP="00DE4BA5">
      <w:pPr>
        <w:tabs>
          <w:tab w:val="left" w:pos="851"/>
        </w:tabs>
        <w:spacing w:after="0" w:line="360" w:lineRule="auto"/>
        <w:ind w:firstLine="1080"/>
        <w:contextualSpacing/>
        <w:jc w:val="both"/>
        <w:rPr>
          <w:rFonts w:ascii="Arial" w:eastAsia="Calibri" w:hAnsi="Arial" w:cs="Arial"/>
          <w:noProof/>
          <w:sz w:val="24"/>
          <w:szCs w:val="24"/>
        </w:rPr>
      </w:pPr>
    </w:p>
    <w:p w:rsidR="00DE4BA5" w:rsidRPr="00DE4BA5" w:rsidRDefault="00DE4BA5" w:rsidP="00DE4BA5">
      <w:pPr>
        <w:tabs>
          <w:tab w:val="left" w:pos="851"/>
        </w:tabs>
        <w:jc w:val="center"/>
        <w:rPr>
          <w:rFonts w:ascii="Arial" w:hAnsi="Arial" w:cs="Arial"/>
          <w:bCs/>
          <w:noProof/>
        </w:rPr>
      </w:pPr>
      <w:r w:rsidRPr="00DE4BA5">
        <w:rPr>
          <w:rFonts w:ascii="Arial" w:hAnsi="Arial" w:cs="Arial"/>
          <w:bCs/>
          <w:noProof/>
        </w:rPr>
        <w:t xml:space="preserve">Limitele claselor ecologice ale indicelui </w:t>
      </w:r>
      <w:smartTag w:uri="urn:schemas-microsoft-com:office:smarttags" w:element="stockticker">
        <w:r w:rsidRPr="00DE4BA5">
          <w:rPr>
            <w:rFonts w:ascii="Arial" w:hAnsi="Arial" w:cs="Arial"/>
            <w:bCs/>
            <w:noProof/>
          </w:rPr>
          <w:t>AMBI</w:t>
        </w:r>
      </w:smartTag>
      <w:r w:rsidRPr="00DE4BA5">
        <w:rPr>
          <w:rFonts w:ascii="Arial" w:hAnsi="Arial" w:cs="Arial"/>
          <w:bCs/>
          <w:noProof/>
        </w:rPr>
        <w:t xml:space="preserve"> pentru macrozoobentos</w:t>
      </w:r>
    </w:p>
    <w:p w:rsidR="00DE4BA5" w:rsidRPr="00DE4BA5" w:rsidRDefault="00DE4BA5" w:rsidP="00DE4BA5">
      <w:pPr>
        <w:tabs>
          <w:tab w:val="left" w:pos="851"/>
        </w:tabs>
        <w:jc w:val="center"/>
        <w:rPr>
          <w:rFonts w:ascii="Arial Narrow" w:hAnsi="Arial Narrow"/>
          <w:b/>
          <w:bCs/>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4"/>
        <w:gridCol w:w="2314"/>
      </w:tblGrid>
      <w:tr w:rsidR="00DE4BA5" w:rsidRPr="00DE4BA5" w:rsidTr="00AE5D0B">
        <w:trPr>
          <w:jc w:val="center"/>
        </w:trPr>
        <w:tc>
          <w:tcPr>
            <w:tcW w:w="2334" w:type="dxa"/>
          </w:tcPr>
          <w:p w:rsidR="00DE4BA5" w:rsidRPr="00DE4BA5" w:rsidRDefault="00DE4BA5" w:rsidP="00DE4BA5">
            <w:pPr>
              <w:tabs>
                <w:tab w:val="left" w:pos="851"/>
              </w:tabs>
              <w:jc w:val="both"/>
              <w:rPr>
                <w:rFonts w:ascii="Arial" w:hAnsi="Arial"/>
                <w:noProof/>
                <w:lang w:val="pt-BR"/>
              </w:rPr>
            </w:pPr>
            <w:r w:rsidRPr="00DE4BA5">
              <w:rPr>
                <w:rFonts w:ascii="Arial" w:hAnsi="Arial"/>
                <w:noProof/>
                <w:lang w:val="pt-BR"/>
              </w:rPr>
              <w:t>Condi</w:t>
            </w:r>
            <w:r w:rsidRPr="00DE4BA5">
              <w:rPr>
                <w:rFonts w:ascii="Tahoma" w:hAnsi="Tahoma" w:cs="Tahoma"/>
                <w:noProof/>
                <w:lang w:val="pt-BR"/>
              </w:rPr>
              <w:t>ț</w:t>
            </w:r>
            <w:r w:rsidRPr="00DE4BA5">
              <w:rPr>
                <w:rFonts w:ascii="Arial" w:hAnsi="Arial"/>
                <w:noProof/>
                <w:lang w:val="pt-BR"/>
              </w:rPr>
              <w:t>ii Directiva Cadru Apa (WFD)</w:t>
            </w:r>
          </w:p>
        </w:tc>
        <w:tc>
          <w:tcPr>
            <w:tcW w:w="2314" w:type="dxa"/>
          </w:tcPr>
          <w:p w:rsidR="00DE4BA5" w:rsidRPr="00DE4BA5" w:rsidRDefault="00DE4BA5" w:rsidP="00DE4BA5">
            <w:pPr>
              <w:tabs>
                <w:tab w:val="left" w:pos="851"/>
              </w:tabs>
              <w:jc w:val="both"/>
              <w:rPr>
                <w:rFonts w:ascii="Arial" w:hAnsi="Arial"/>
                <w:noProof/>
              </w:rPr>
            </w:pPr>
            <w:smartTag w:uri="urn:schemas-microsoft-com:office:smarttags" w:element="stockticker">
              <w:r w:rsidRPr="00DE4BA5">
                <w:rPr>
                  <w:rFonts w:ascii="Arial" w:hAnsi="Arial"/>
                  <w:noProof/>
                </w:rPr>
                <w:t>AMBI</w:t>
              </w:r>
            </w:smartTag>
          </w:p>
        </w:tc>
      </w:tr>
      <w:tr w:rsidR="00DE4BA5" w:rsidRPr="00DE4BA5" w:rsidTr="00AE5D0B">
        <w:trPr>
          <w:jc w:val="center"/>
        </w:trPr>
        <w:tc>
          <w:tcPr>
            <w:tcW w:w="2334" w:type="dxa"/>
            <w:shd w:val="clear" w:color="auto" w:fill="77EAF9"/>
          </w:tcPr>
          <w:p w:rsidR="00DE4BA5" w:rsidRPr="00DE4BA5" w:rsidRDefault="00DE4BA5" w:rsidP="00DE4BA5">
            <w:pPr>
              <w:tabs>
                <w:tab w:val="left" w:pos="851"/>
              </w:tabs>
              <w:jc w:val="both"/>
              <w:rPr>
                <w:rFonts w:ascii="Arial" w:hAnsi="Arial"/>
                <w:noProof/>
              </w:rPr>
            </w:pPr>
            <w:r w:rsidRPr="00DE4BA5">
              <w:rPr>
                <w:rFonts w:ascii="Arial" w:hAnsi="Arial"/>
                <w:noProof/>
              </w:rPr>
              <w:t>High</w:t>
            </w:r>
          </w:p>
        </w:tc>
        <w:tc>
          <w:tcPr>
            <w:tcW w:w="2314" w:type="dxa"/>
          </w:tcPr>
          <w:p w:rsidR="00DE4BA5" w:rsidRPr="00DE4BA5" w:rsidRDefault="00DE4BA5" w:rsidP="00DE4BA5">
            <w:pPr>
              <w:tabs>
                <w:tab w:val="left" w:pos="851"/>
              </w:tabs>
              <w:jc w:val="both"/>
              <w:rPr>
                <w:rFonts w:ascii="Arial" w:hAnsi="Arial"/>
                <w:noProof/>
              </w:rPr>
            </w:pPr>
            <w:r w:rsidRPr="00DE4BA5">
              <w:rPr>
                <w:rFonts w:ascii="Arial" w:hAnsi="Arial"/>
                <w:noProof/>
              </w:rPr>
              <w:t xml:space="preserve">0,0 &lt; </w:t>
            </w:r>
            <w:smartTag w:uri="urn:schemas-microsoft-com:office:smarttags" w:element="stockticker">
              <w:r w:rsidRPr="00DE4BA5">
                <w:rPr>
                  <w:rFonts w:ascii="Arial" w:hAnsi="Arial"/>
                  <w:noProof/>
                </w:rPr>
                <w:t>AMBI</w:t>
              </w:r>
            </w:smartTag>
            <w:r w:rsidRPr="00DE4BA5">
              <w:rPr>
                <w:rFonts w:ascii="Arial" w:hAnsi="Arial"/>
                <w:noProof/>
              </w:rPr>
              <w:t xml:space="preserve"> ≤ 1,2</w:t>
            </w:r>
          </w:p>
        </w:tc>
      </w:tr>
      <w:tr w:rsidR="00DE4BA5" w:rsidRPr="00DE4BA5" w:rsidTr="00AE5D0B">
        <w:trPr>
          <w:jc w:val="center"/>
        </w:trPr>
        <w:tc>
          <w:tcPr>
            <w:tcW w:w="2334" w:type="dxa"/>
            <w:shd w:val="clear" w:color="auto" w:fill="92D050"/>
          </w:tcPr>
          <w:p w:rsidR="00DE4BA5" w:rsidRPr="00DE4BA5" w:rsidRDefault="00DE4BA5" w:rsidP="00DE4BA5">
            <w:pPr>
              <w:tabs>
                <w:tab w:val="left" w:pos="851"/>
              </w:tabs>
              <w:jc w:val="both"/>
              <w:rPr>
                <w:rFonts w:ascii="Arial" w:hAnsi="Arial"/>
                <w:noProof/>
              </w:rPr>
            </w:pPr>
            <w:r w:rsidRPr="00DE4BA5">
              <w:rPr>
                <w:rFonts w:ascii="Arial" w:hAnsi="Arial"/>
                <w:noProof/>
              </w:rPr>
              <w:t>Good</w:t>
            </w:r>
          </w:p>
        </w:tc>
        <w:tc>
          <w:tcPr>
            <w:tcW w:w="2314" w:type="dxa"/>
          </w:tcPr>
          <w:p w:rsidR="00DE4BA5" w:rsidRPr="00DE4BA5" w:rsidRDefault="00DE4BA5" w:rsidP="00DE4BA5">
            <w:pPr>
              <w:tabs>
                <w:tab w:val="left" w:pos="851"/>
              </w:tabs>
              <w:jc w:val="both"/>
              <w:rPr>
                <w:rFonts w:ascii="Arial" w:hAnsi="Arial"/>
                <w:noProof/>
              </w:rPr>
            </w:pPr>
            <w:r w:rsidRPr="00DE4BA5">
              <w:rPr>
                <w:rFonts w:ascii="Arial" w:hAnsi="Arial"/>
                <w:noProof/>
              </w:rPr>
              <w:t xml:space="preserve">1,2 &lt; </w:t>
            </w:r>
            <w:smartTag w:uri="urn:schemas-microsoft-com:office:smarttags" w:element="stockticker">
              <w:r w:rsidRPr="00DE4BA5">
                <w:rPr>
                  <w:rFonts w:ascii="Arial" w:hAnsi="Arial"/>
                  <w:noProof/>
                </w:rPr>
                <w:t>AMBI</w:t>
              </w:r>
            </w:smartTag>
            <w:r w:rsidRPr="00DE4BA5">
              <w:rPr>
                <w:rFonts w:ascii="Arial" w:hAnsi="Arial"/>
                <w:noProof/>
              </w:rPr>
              <w:t xml:space="preserve"> ≤ 3,3</w:t>
            </w:r>
          </w:p>
        </w:tc>
      </w:tr>
      <w:tr w:rsidR="00DE4BA5" w:rsidRPr="00DE4BA5" w:rsidTr="00AE5D0B">
        <w:trPr>
          <w:jc w:val="center"/>
        </w:trPr>
        <w:tc>
          <w:tcPr>
            <w:tcW w:w="2334" w:type="dxa"/>
            <w:shd w:val="clear" w:color="auto" w:fill="FFFF00"/>
          </w:tcPr>
          <w:p w:rsidR="00DE4BA5" w:rsidRPr="00DE4BA5" w:rsidRDefault="00DE4BA5" w:rsidP="00DE4BA5">
            <w:pPr>
              <w:tabs>
                <w:tab w:val="left" w:pos="851"/>
              </w:tabs>
              <w:jc w:val="both"/>
              <w:rPr>
                <w:rFonts w:ascii="Arial" w:hAnsi="Arial"/>
                <w:noProof/>
              </w:rPr>
            </w:pPr>
            <w:r w:rsidRPr="00DE4BA5">
              <w:rPr>
                <w:rFonts w:ascii="Arial" w:hAnsi="Arial"/>
                <w:noProof/>
              </w:rPr>
              <w:t>Moderate</w:t>
            </w:r>
          </w:p>
        </w:tc>
        <w:tc>
          <w:tcPr>
            <w:tcW w:w="2314" w:type="dxa"/>
          </w:tcPr>
          <w:p w:rsidR="00DE4BA5" w:rsidRPr="00DE4BA5" w:rsidRDefault="00DE4BA5" w:rsidP="00DE4BA5">
            <w:pPr>
              <w:tabs>
                <w:tab w:val="left" w:pos="851"/>
              </w:tabs>
              <w:jc w:val="both"/>
              <w:rPr>
                <w:rFonts w:ascii="Arial" w:hAnsi="Arial"/>
                <w:noProof/>
              </w:rPr>
            </w:pPr>
            <w:r w:rsidRPr="00DE4BA5">
              <w:rPr>
                <w:rFonts w:ascii="Arial" w:hAnsi="Arial"/>
                <w:noProof/>
              </w:rPr>
              <w:t xml:space="preserve">3,3 &lt; </w:t>
            </w:r>
            <w:smartTag w:uri="urn:schemas-microsoft-com:office:smarttags" w:element="stockticker">
              <w:r w:rsidRPr="00DE4BA5">
                <w:rPr>
                  <w:rFonts w:ascii="Arial" w:hAnsi="Arial"/>
                  <w:noProof/>
                </w:rPr>
                <w:t>AMBI</w:t>
              </w:r>
            </w:smartTag>
            <w:r w:rsidRPr="00DE4BA5">
              <w:rPr>
                <w:rFonts w:ascii="Arial" w:hAnsi="Arial"/>
                <w:noProof/>
              </w:rPr>
              <w:t xml:space="preserve"> ≤ 4,3</w:t>
            </w:r>
          </w:p>
        </w:tc>
      </w:tr>
      <w:tr w:rsidR="00DE4BA5" w:rsidRPr="00DE4BA5" w:rsidTr="00AE5D0B">
        <w:trPr>
          <w:jc w:val="center"/>
        </w:trPr>
        <w:tc>
          <w:tcPr>
            <w:tcW w:w="2334" w:type="dxa"/>
            <w:shd w:val="clear" w:color="auto" w:fill="FFC000"/>
          </w:tcPr>
          <w:p w:rsidR="00DE4BA5" w:rsidRPr="00DE4BA5" w:rsidRDefault="00DE4BA5" w:rsidP="00DE4BA5">
            <w:pPr>
              <w:tabs>
                <w:tab w:val="left" w:pos="851"/>
              </w:tabs>
              <w:jc w:val="both"/>
              <w:rPr>
                <w:rFonts w:ascii="Arial" w:hAnsi="Arial"/>
                <w:noProof/>
              </w:rPr>
            </w:pPr>
            <w:r w:rsidRPr="00DE4BA5">
              <w:rPr>
                <w:rFonts w:ascii="Arial" w:hAnsi="Arial"/>
                <w:noProof/>
              </w:rPr>
              <w:t>Poor</w:t>
            </w:r>
          </w:p>
        </w:tc>
        <w:tc>
          <w:tcPr>
            <w:tcW w:w="2314" w:type="dxa"/>
          </w:tcPr>
          <w:p w:rsidR="00DE4BA5" w:rsidRPr="00DE4BA5" w:rsidRDefault="00DE4BA5" w:rsidP="00DE4BA5">
            <w:pPr>
              <w:tabs>
                <w:tab w:val="left" w:pos="851"/>
              </w:tabs>
              <w:jc w:val="both"/>
              <w:rPr>
                <w:rFonts w:ascii="Arial" w:hAnsi="Arial"/>
                <w:noProof/>
              </w:rPr>
            </w:pPr>
            <w:r w:rsidRPr="00DE4BA5">
              <w:rPr>
                <w:rFonts w:ascii="Arial" w:hAnsi="Arial"/>
                <w:noProof/>
              </w:rPr>
              <w:t xml:space="preserve">4,3 &lt; </w:t>
            </w:r>
            <w:smartTag w:uri="urn:schemas-microsoft-com:office:smarttags" w:element="stockticker">
              <w:r w:rsidRPr="00DE4BA5">
                <w:rPr>
                  <w:rFonts w:ascii="Arial" w:hAnsi="Arial"/>
                  <w:noProof/>
                </w:rPr>
                <w:t>AMBI</w:t>
              </w:r>
            </w:smartTag>
            <w:r w:rsidRPr="00DE4BA5">
              <w:rPr>
                <w:rFonts w:ascii="Arial" w:hAnsi="Arial"/>
                <w:noProof/>
              </w:rPr>
              <w:t xml:space="preserve"> ≤ 5,5</w:t>
            </w:r>
          </w:p>
        </w:tc>
      </w:tr>
      <w:tr w:rsidR="00DE4BA5" w:rsidRPr="00DE4BA5" w:rsidTr="00AE5D0B">
        <w:trPr>
          <w:jc w:val="center"/>
        </w:trPr>
        <w:tc>
          <w:tcPr>
            <w:tcW w:w="2334" w:type="dxa"/>
            <w:shd w:val="clear" w:color="auto" w:fill="FF0000"/>
          </w:tcPr>
          <w:p w:rsidR="00DE4BA5" w:rsidRPr="00DE4BA5" w:rsidRDefault="00DE4BA5" w:rsidP="00DE4BA5">
            <w:pPr>
              <w:tabs>
                <w:tab w:val="left" w:pos="851"/>
              </w:tabs>
              <w:jc w:val="both"/>
              <w:rPr>
                <w:rFonts w:ascii="Arial" w:hAnsi="Arial"/>
                <w:noProof/>
              </w:rPr>
            </w:pPr>
            <w:r w:rsidRPr="00DE4BA5">
              <w:rPr>
                <w:rFonts w:ascii="Arial" w:hAnsi="Arial"/>
                <w:noProof/>
              </w:rPr>
              <w:t>Bad</w:t>
            </w:r>
          </w:p>
        </w:tc>
        <w:tc>
          <w:tcPr>
            <w:tcW w:w="2314" w:type="dxa"/>
          </w:tcPr>
          <w:p w:rsidR="00DE4BA5" w:rsidRPr="00DE4BA5" w:rsidRDefault="00DE4BA5" w:rsidP="00DE4BA5">
            <w:pPr>
              <w:tabs>
                <w:tab w:val="left" w:pos="851"/>
              </w:tabs>
              <w:jc w:val="both"/>
              <w:rPr>
                <w:rFonts w:ascii="Arial" w:hAnsi="Arial"/>
                <w:noProof/>
              </w:rPr>
            </w:pPr>
            <w:r w:rsidRPr="00DE4BA5">
              <w:rPr>
                <w:rFonts w:ascii="Arial" w:hAnsi="Arial"/>
                <w:noProof/>
              </w:rPr>
              <w:t xml:space="preserve">5,5 &lt; </w:t>
            </w:r>
            <w:smartTag w:uri="urn:schemas-microsoft-com:office:smarttags" w:element="stockticker">
              <w:r w:rsidRPr="00DE4BA5">
                <w:rPr>
                  <w:rFonts w:ascii="Arial" w:hAnsi="Arial"/>
                  <w:noProof/>
                </w:rPr>
                <w:t>AMBI</w:t>
              </w:r>
            </w:smartTag>
            <w:r w:rsidRPr="00DE4BA5">
              <w:rPr>
                <w:rFonts w:ascii="Arial" w:hAnsi="Arial"/>
                <w:noProof/>
              </w:rPr>
              <w:t xml:space="preserve"> ≤ 6,0</w:t>
            </w:r>
          </w:p>
        </w:tc>
      </w:tr>
    </w:tbl>
    <w:p w:rsidR="00DE4BA5" w:rsidRPr="00DE4BA5" w:rsidRDefault="00DE4BA5" w:rsidP="00DE4BA5">
      <w:pPr>
        <w:tabs>
          <w:tab w:val="left" w:pos="851"/>
        </w:tabs>
        <w:spacing w:line="360" w:lineRule="auto"/>
        <w:jc w:val="both"/>
        <w:rPr>
          <w:rFonts w:ascii="Arial Narrow" w:hAnsi="Arial Narrow"/>
          <w:bCs/>
          <w:lang w:val="it-IT"/>
        </w:rPr>
      </w:pPr>
    </w:p>
    <w:p w:rsidR="00DE4BA5" w:rsidRPr="00DE4BA5" w:rsidRDefault="00DE4BA5" w:rsidP="00DE4BA5">
      <w:pPr>
        <w:tabs>
          <w:tab w:val="left" w:pos="851"/>
        </w:tabs>
        <w:spacing w:line="360" w:lineRule="auto"/>
        <w:jc w:val="both"/>
        <w:rPr>
          <w:rFonts w:ascii="Arial Narrow" w:hAnsi="Arial Narrow"/>
          <w:bCs/>
          <w:lang w:val="it-IT"/>
        </w:rPr>
      </w:pPr>
    </w:p>
    <w:p w:rsidR="00DE4BA5" w:rsidRPr="00DE4BA5" w:rsidRDefault="00DE4BA5" w:rsidP="00DE4BA5">
      <w:pPr>
        <w:tabs>
          <w:tab w:val="left" w:pos="851"/>
        </w:tabs>
        <w:spacing w:line="360" w:lineRule="auto"/>
        <w:jc w:val="both"/>
        <w:rPr>
          <w:rFonts w:ascii="Arial" w:hAnsi="Arial" w:cs="Arial"/>
          <w:b/>
        </w:rPr>
      </w:pPr>
      <w:r w:rsidRPr="00DE4BA5">
        <w:rPr>
          <w:rFonts w:ascii="Arial" w:hAnsi="Arial" w:cs="Arial"/>
          <w:bCs/>
          <w:lang w:val="it-IT"/>
        </w:rPr>
        <w:t xml:space="preserve">Din analiza speciilor macrozoobentale repartizate pe grupe ecologice care au alcătuit tabloul faunistic al zoobentosului din </w:t>
      </w:r>
      <w:r w:rsidRPr="00DE4BA5">
        <w:rPr>
          <w:rFonts w:ascii="Arial" w:hAnsi="Arial" w:cs="Arial"/>
          <w:b/>
        </w:rPr>
        <w:t xml:space="preserve"> perimetrul sondei 826 Lebada Vest</w:t>
      </w:r>
      <w:r w:rsidRPr="00DE4BA5">
        <w:rPr>
          <w:rFonts w:ascii="Arial" w:hAnsi="Arial" w:cs="Arial"/>
          <w:bCs/>
          <w:iCs/>
        </w:rPr>
        <w:t xml:space="preserve"> a</w:t>
      </w:r>
      <w:r w:rsidRPr="00DE4BA5">
        <w:rPr>
          <w:rFonts w:ascii="Arial" w:hAnsi="Arial" w:cs="Arial"/>
          <w:bCs/>
          <w:lang w:val="it-IT"/>
        </w:rPr>
        <w:t>u reiesit urmãtoarele:</w:t>
      </w:r>
    </w:p>
    <w:p w:rsidR="00DE4BA5" w:rsidRPr="00DE4BA5" w:rsidRDefault="00DE4BA5" w:rsidP="00DE4BA5">
      <w:pPr>
        <w:numPr>
          <w:ilvl w:val="0"/>
          <w:numId w:val="29"/>
        </w:numPr>
        <w:autoSpaceDE w:val="0"/>
        <w:autoSpaceDN w:val="0"/>
        <w:spacing w:after="0" w:line="360" w:lineRule="auto"/>
        <w:ind w:firstLine="360"/>
        <w:jc w:val="both"/>
        <w:rPr>
          <w:rFonts w:ascii="Arial" w:eastAsia="Calibri" w:hAnsi="Arial" w:cs="Arial"/>
          <w:bCs/>
          <w:sz w:val="24"/>
          <w:szCs w:val="24"/>
          <w:lang w:eastAsia="x-none"/>
        </w:rPr>
      </w:pPr>
      <w:r w:rsidRPr="00DE4BA5">
        <w:rPr>
          <w:rFonts w:ascii="Arial" w:eastAsia="Calibri" w:hAnsi="Arial" w:cs="Arial"/>
          <w:sz w:val="24"/>
          <w:szCs w:val="24"/>
          <w:lang w:eastAsia="x-none"/>
        </w:rPr>
        <w:t xml:space="preserve">In ianuarie 2014, repartitia pe grupe ecologice a speciilor a evidentiat dominanta taxonilor toleranti faţã de excesul gradientului de presiune (G </w:t>
      </w:r>
      <w:smartTag w:uri="urn:schemas-microsoft-com:office:smarttags" w:element="stockticker">
        <w:r w:rsidRPr="00DE4BA5">
          <w:rPr>
            <w:rFonts w:ascii="Arial" w:eastAsia="Calibri" w:hAnsi="Arial" w:cs="Arial"/>
            <w:sz w:val="24"/>
            <w:szCs w:val="24"/>
            <w:lang w:eastAsia="x-none"/>
          </w:rPr>
          <w:t>III</w:t>
        </w:r>
      </w:smartTag>
      <w:r w:rsidRPr="00DE4BA5">
        <w:rPr>
          <w:rFonts w:ascii="Arial" w:eastAsia="Calibri" w:hAnsi="Arial" w:cs="Arial"/>
          <w:sz w:val="24"/>
          <w:szCs w:val="24"/>
          <w:lang w:eastAsia="x-none"/>
        </w:rPr>
        <w:t xml:space="preserve">-32%) urmatã de cea a taxonilor oportunisti, rangul 2 (GIV-44%), procentul speciilor care aparţin grupei ecologice I (taxoni sensibili cu o toleranţa strict ajustatã la o anumitã intensitate a factorilor de mediu - prezenti în  condiţii normale) fiind de 10%. </w:t>
      </w:r>
      <w:r w:rsidRPr="00DE4BA5">
        <w:rPr>
          <w:rFonts w:ascii="Arial" w:eastAsia="Calibri" w:hAnsi="Arial" w:cs="Arial"/>
          <w:bCs/>
          <w:sz w:val="24"/>
          <w:szCs w:val="24"/>
          <w:lang w:eastAsia="x-none"/>
        </w:rPr>
        <w:t>(Figura nr. 4.4.12)</w:t>
      </w:r>
    </w:p>
    <w:p w:rsidR="00DE4BA5" w:rsidRPr="00DE4BA5" w:rsidRDefault="00DE4BA5" w:rsidP="00DE4BA5">
      <w:pPr>
        <w:numPr>
          <w:ilvl w:val="0"/>
          <w:numId w:val="29"/>
        </w:numPr>
        <w:tabs>
          <w:tab w:val="left" w:pos="0"/>
        </w:tabs>
        <w:autoSpaceDE w:val="0"/>
        <w:autoSpaceDN w:val="0"/>
        <w:spacing w:after="0" w:line="360" w:lineRule="auto"/>
        <w:ind w:firstLine="360"/>
        <w:jc w:val="both"/>
        <w:rPr>
          <w:rFonts w:ascii="Arial" w:eastAsia="Calibri" w:hAnsi="Arial" w:cs="Arial"/>
          <w:bCs/>
          <w:sz w:val="24"/>
          <w:szCs w:val="24"/>
          <w:lang w:val="it-IT" w:eastAsia="x-none"/>
        </w:rPr>
      </w:pPr>
      <w:r w:rsidRPr="00DE4BA5">
        <w:rPr>
          <w:rFonts w:ascii="Arial" w:eastAsia="Calibri" w:hAnsi="Arial" w:cs="Arial"/>
          <w:sz w:val="24"/>
          <w:szCs w:val="24"/>
          <w:lang w:val="it-IT" w:eastAsia="x-none"/>
        </w:rPr>
        <w:lastRenderedPageBreak/>
        <w:t xml:space="preserve">In perioada anteforaj (decembrie 2014), repartitia pe grupe ecologice a speciilor a evidentiat de asemenea dominanta taxonilor toleranti faţã de excesul gradientului de presiune (G </w:t>
      </w:r>
      <w:smartTag w:uri="urn:schemas-microsoft-com:office:smarttags" w:element="stockticker">
        <w:r w:rsidRPr="00DE4BA5">
          <w:rPr>
            <w:rFonts w:ascii="Arial" w:eastAsia="Calibri" w:hAnsi="Arial" w:cs="Arial"/>
            <w:sz w:val="24"/>
            <w:szCs w:val="24"/>
            <w:lang w:val="it-IT" w:eastAsia="x-none"/>
          </w:rPr>
          <w:t>III</w:t>
        </w:r>
      </w:smartTag>
      <w:r w:rsidRPr="00DE4BA5">
        <w:rPr>
          <w:rFonts w:ascii="Arial" w:eastAsia="Calibri" w:hAnsi="Arial" w:cs="Arial"/>
          <w:sz w:val="24"/>
          <w:szCs w:val="24"/>
          <w:lang w:val="it-IT" w:eastAsia="x-none"/>
        </w:rPr>
        <w:t xml:space="preserve">-60%) urmatã de cea a taxonilor indiferenti (18%) si a taxonilor oportunisti, rang 2 (16%). S-a evidentiat, in schimb un procent mic al speciilor sensibile de doar 4% . </w:t>
      </w:r>
    </w:p>
    <w:p w:rsidR="00DE4BA5" w:rsidRPr="00DE4BA5" w:rsidRDefault="00DE4BA5" w:rsidP="00DE4BA5">
      <w:pPr>
        <w:numPr>
          <w:ilvl w:val="0"/>
          <w:numId w:val="29"/>
        </w:numPr>
        <w:tabs>
          <w:tab w:val="left" w:pos="0"/>
        </w:tabs>
        <w:spacing w:after="0" w:line="360" w:lineRule="auto"/>
        <w:ind w:firstLine="360"/>
        <w:jc w:val="both"/>
        <w:rPr>
          <w:rFonts w:ascii="Arial" w:eastAsia="Calibri" w:hAnsi="Arial" w:cs="Arial"/>
          <w:sz w:val="24"/>
          <w:szCs w:val="24"/>
          <w:lang w:val="pt-BR" w:eastAsia="x-none"/>
        </w:rPr>
      </w:pPr>
      <w:r w:rsidRPr="00DE4BA5">
        <w:rPr>
          <w:rFonts w:ascii="Arial" w:eastAsia="Calibri" w:hAnsi="Arial" w:cs="Arial"/>
          <w:sz w:val="24"/>
          <w:szCs w:val="24"/>
          <w:lang w:val="it-IT" w:eastAsia="x-none"/>
        </w:rPr>
        <w:t xml:space="preserve">In perioada forajului (martie 2015), procentul grupelor ecologice GII (specii indiferente) şi G IV a fost de 54%, respectiv 35% comparativ cu </w:t>
      </w:r>
      <w:smartTag w:uri="urn:schemas-microsoft-com:office:smarttags" w:element="stockticker">
        <w:r w:rsidRPr="00DE4BA5">
          <w:rPr>
            <w:rFonts w:ascii="Arial" w:eastAsia="Calibri" w:hAnsi="Arial" w:cs="Arial"/>
            <w:sz w:val="24"/>
            <w:szCs w:val="24"/>
            <w:lang w:val="it-IT" w:eastAsia="x-none"/>
          </w:rPr>
          <w:t>GIII</w:t>
        </w:r>
      </w:smartTag>
      <w:r w:rsidRPr="00DE4BA5">
        <w:rPr>
          <w:rFonts w:ascii="Arial" w:eastAsia="Calibri" w:hAnsi="Arial" w:cs="Arial"/>
          <w:sz w:val="24"/>
          <w:szCs w:val="24"/>
          <w:lang w:val="it-IT" w:eastAsia="x-none"/>
        </w:rPr>
        <w:t xml:space="preserve"> (7%) si, mai ales G I – specii sensibile (5%). </w:t>
      </w:r>
      <w:r w:rsidRPr="00DE4BA5">
        <w:rPr>
          <w:rFonts w:ascii="Arial" w:eastAsia="Calibri" w:hAnsi="Arial" w:cs="Arial"/>
          <w:sz w:val="24"/>
          <w:szCs w:val="24"/>
          <w:lang w:val="pt-BR" w:eastAsia="x-none"/>
        </w:rPr>
        <w:t>S-a observat absenta speciilor oportuniste de rang 1 (G V).</w:t>
      </w:r>
    </w:p>
    <w:p w:rsidR="00DE4BA5" w:rsidRPr="00DE4BA5" w:rsidRDefault="00DE4BA5" w:rsidP="00DE4BA5">
      <w:pPr>
        <w:numPr>
          <w:ilvl w:val="0"/>
          <w:numId w:val="29"/>
        </w:numPr>
        <w:tabs>
          <w:tab w:val="left" w:pos="0"/>
        </w:tabs>
        <w:spacing w:after="0" w:line="360" w:lineRule="auto"/>
        <w:ind w:firstLine="360"/>
        <w:jc w:val="both"/>
        <w:rPr>
          <w:rFonts w:ascii="Arial Narrow" w:eastAsia="Calibri" w:hAnsi="Arial Narrow" w:cs="Times New Roman"/>
          <w:sz w:val="24"/>
          <w:szCs w:val="24"/>
          <w:lang w:eastAsia="x-none"/>
        </w:rPr>
      </w:pPr>
      <w:r w:rsidRPr="00DE4BA5">
        <w:rPr>
          <w:rFonts w:ascii="Arial" w:eastAsia="Calibri" w:hAnsi="Arial" w:cs="Arial"/>
          <w:sz w:val="24"/>
          <w:szCs w:val="24"/>
          <w:lang w:val="pt-BR" w:eastAsia="x-none"/>
        </w:rPr>
        <w:t>In perioada postforaj (aprilie 2015) speciile sensibile nu au fost prezente; grupul ecologic cu procentul cel mai mare inregistrat fiind cel al speciilor</w:t>
      </w:r>
      <w:r w:rsidRPr="00DE4BA5">
        <w:rPr>
          <w:rFonts w:ascii="Arial" w:eastAsia="Calibri" w:hAnsi="Arial" w:cs="Arial"/>
          <w:sz w:val="24"/>
          <w:szCs w:val="24"/>
          <w:lang w:eastAsia="x-none"/>
        </w:rPr>
        <w:t xml:space="preserve"> tolerante la excesul de materie organică (G </w:t>
      </w:r>
      <w:smartTag w:uri="urn:schemas-microsoft-com:office:smarttags" w:element="stockticker">
        <w:r w:rsidRPr="00DE4BA5">
          <w:rPr>
            <w:rFonts w:ascii="Arial" w:eastAsia="Calibri" w:hAnsi="Arial" w:cs="Arial"/>
            <w:sz w:val="24"/>
            <w:szCs w:val="24"/>
            <w:lang w:eastAsia="x-none"/>
          </w:rPr>
          <w:t>III</w:t>
        </w:r>
      </w:smartTag>
      <w:r w:rsidRPr="00DE4BA5">
        <w:rPr>
          <w:rFonts w:ascii="Arial" w:eastAsia="Calibri" w:hAnsi="Arial" w:cs="Arial"/>
          <w:sz w:val="24"/>
          <w:szCs w:val="24"/>
          <w:lang w:eastAsia="x-none"/>
        </w:rPr>
        <w:t xml:space="preserve">-72%). Acestea pot trăi </w:t>
      </w:r>
      <w:r w:rsidRPr="00DE4BA5">
        <w:rPr>
          <w:rFonts w:ascii="Arial" w:eastAsia="Calibri" w:hAnsi="Tahoma" w:cs="Arial"/>
          <w:sz w:val="24"/>
          <w:szCs w:val="24"/>
          <w:lang w:eastAsia="x-none"/>
        </w:rPr>
        <w:t>ș</w:t>
      </w:r>
      <w:r w:rsidRPr="00DE4BA5">
        <w:rPr>
          <w:rFonts w:ascii="Arial" w:eastAsia="Calibri" w:hAnsi="Arial" w:cs="Arial"/>
          <w:sz w:val="24"/>
          <w:szCs w:val="24"/>
          <w:lang w:eastAsia="x-none"/>
        </w:rPr>
        <w:t>i în condi</w:t>
      </w:r>
      <w:r w:rsidRPr="00DE4BA5">
        <w:rPr>
          <w:rFonts w:ascii="Arial" w:eastAsia="Calibri" w:hAnsi="Tahoma" w:cs="Arial"/>
          <w:sz w:val="24"/>
          <w:szCs w:val="24"/>
          <w:lang w:eastAsia="x-none"/>
        </w:rPr>
        <w:t>ț</w:t>
      </w:r>
      <w:r w:rsidRPr="00DE4BA5">
        <w:rPr>
          <w:rFonts w:ascii="Arial" w:eastAsia="Calibri" w:hAnsi="Arial" w:cs="Arial"/>
          <w:sz w:val="24"/>
          <w:szCs w:val="24"/>
          <w:lang w:eastAsia="x-none"/>
        </w:rPr>
        <w:t>ii normale, dar dezvoltarea lor este stimulată de prezen</w:t>
      </w:r>
      <w:r w:rsidRPr="00DE4BA5">
        <w:rPr>
          <w:rFonts w:ascii="Arial" w:eastAsia="Calibri" w:hAnsi="Tahoma" w:cs="Arial"/>
          <w:sz w:val="24"/>
          <w:szCs w:val="24"/>
          <w:lang w:eastAsia="x-none"/>
        </w:rPr>
        <w:t>ț</w:t>
      </w:r>
      <w:r w:rsidRPr="00DE4BA5">
        <w:rPr>
          <w:rFonts w:ascii="Arial" w:eastAsia="Calibri" w:hAnsi="Arial" w:cs="Arial"/>
          <w:sz w:val="24"/>
          <w:szCs w:val="24"/>
          <w:lang w:eastAsia="x-none"/>
        </w:rPr>
        <w:t>a unui con</w:t>
      </w:r>
      <w:r w:rsidRPr="00DE4BA5">
        <w:rPr>
          <w:rFonts w:ascii="Arial" w:eastAsia="Calibri" w:hAnsi="Tahoma" w:cs="Arial"/>
          <w:sz w:val="24"/>
          <w:szCs w:val="24"/>
          <w:lang w:eastAsia="x-none"/>
        </w:rPr>
        <w:t>ț</w:t>
      </w:r>
      <w:r w:rsidRPr="00DE4BA5">
        <w:rPr>
          <w:rFonts w:ascii="Arial" w:eastAsia="Calibri" w:hAnsi="Arial" w:cs="Arial"/>
          <w:sz w:val="24"/>
          <w:szCs w:val="24"/>
          <w:lang w:eastAsia="x-none"/>
        </w:rPr>
        <w:t>inut excesiv de materie organică particulată în sedimente;</w:t>
      </w:r>
    </w:p>
    <w:p w:rsidR="00DE4BA5" w:rsidRPr="00DE4BA5" w:rsidRDefault="00DE4BA5" w:rsidP="00DE4BA5">
      <w:pPr>
        <w:ind w:left="90" w:firstLine="630"/>
        <w:jc w:val="center"/>
      </w:pPr>
      <w:r w:rsidRPr="00DE4BA5">
        <w:rPr>
          <w:noProof/>
          <w:lang w:eastAsia="ro-RO"/>
        </w:rPr>
        <w:drawing>
          <wp:inline distT="0" distB="0" distL="0" distR="0" wp14:anchorId="4B9AA78B" wp14:editId="071A6374">
            <wp:extent cx="4238625" cy="2028825"/>
            <wp:effectExtent l="0" t="0" r="9525" b="9525"/>
            <wp:docPr id="75" name="Imagin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38625" cy="2028825"/>
                    </a:xfrm>
                    <a:prstGeom prst="rect">
                      <a:avLst/>
                    </a:prstGeom>
                    <a:noFill/>
                    <a:ln>
                      <a:noFill/>
                    </a:ln>
                  </pic:spPr>
                </pic:pic>
              </a:graphicData>
            </a:graphic>
          </wp:inline>
        </w:drawing>
      </w:r>
    </w:p>
    <w:p w:rsidR="00DE4BA5" w:rsidRPr="00DE4BA5" w:rsidRDefault="00DE4BA5" w:rsidP="00DE4BA5">
      <w:pPr>
        <w:ind w:left="90" w:firstLine="630"/>
        <w:jc w:val="center"/>
      </w:pPr>
    </w:p>
    <w:p w:rsidR="00DE4BA5" w:rsidRPr="00DE4BA5" w:rsidRDefault="00DE4BA5" w:rsidP="00DE4BA5">
      <w:pPr>
        <w:ind w:firstLine="720"/>
        <w:jc w:val="center"/>
        <w:rPr>
          <w:rFonts w:ascii="Arial" w:hAnsi="Arial" w:cs="Arial"/>
        </w:rPr>
      </w:pPr>
      <w:r w:rsidRPr="00DE4BA5">
        <w:rPr>
          <w:rFonts w:ascii="Arial" w:hAnsi="Arial" w:cs="Arial"/>
        </w:rPr>
        <w:t xml:space="preserve">Figura nr. 4.4.12. - Repartitia procentualã pe grupe ecologice a speciilor macrozoobentale prezente in perimetrul sondei 826 A Lebada Vest </w:t>
      </w:r>
    </w:p>
    <w:p w:rsidR="00DE4BA5" w:rsidRPr="00DE4BA5" w:rsidRDefault="00DE4BA5" w:rsidP="00DE4BA5">
      <w:pPr>
        <w:ind w:firstLine="720"/>
        <w:jc w:val="center"/>
        <w:rPr>
          <w:rFonts w:ascii="Arial" w:hAnsi="Arial" w:cs="Arial"/>
        </w:rPr>
      </w:pPr>
    </w:p>
    <w:p w:rsidR="00DE4BA5" w:rsidRPr="00DE4BA5" w:rsidRDefault="00DE4BA5" w:rsidP="00DE4BA5">
      <w:pPr>
        <w:autoSpaceDE w:val="0"/>
        <w:autoSpaceDN w:val="0"/>
        <w:adjustRightInd w:val="0"/>
        <w:spacing w:after="0" w:line="360" w:lineRule="auto"/>
        <w:ind w:firstLine="720"/>
        <w:contextualSpacing/>
        <w:jc w:val="both"/>
        <w:rPr>
          <w:rFonts w:ascii="Arial" w:eastAsia="Calibri" w:hAnsi="Arial" w:cs="Arial"/>
          <w:bCs/>
          <w:sz w:val="24"/>
          <w:szCs w:val="24"/>
        </w:rPr>
      </w:pPr>
      <w:r w:rsidRPr="00DE4BA5">
        <w:rPr>
          <w:rFonts w:ascii="Arial" w:eastAsia="Calibri" w:hAnsi="Arial" w:cs="Arial"/>
          <w:sz w:val="24"/>
          <w:szCs w:val="24"/>
        </w:rPr>
        <w:t xml:space="preserve">In perioada 2014-2015, din evaluarea ecologica a zonei marine investigate (platforma PFSS6 -47 m) a reiesit cã </w:t>
      </w:r>
      <w:r w:rsidRPr="00DE4BA5">
        <w:rPr>
          <w:rFonts w:ascii="Arial" w:eastAsia="Calibri" w:hAnsi="Arial" w:cs="Arial"/>
          <w:bCs/>
          <w:sz w:val="24"/>
          <w:szCs w:val="24"/>
        </w:rPr>
        <w:t>taxonii din grupa ecologica I</w:t>
      </w:r>
      <w:r w:rsidRPr="00DE4BA5">
        <w:rPr>
          <w:rFonts w:ascii="Arial" w:eastAsia="Calibri" w:hAnsi="Arial" w:cs="Arial"/>
          <w:sz w:val="24"/>
          <w:szCs w:val="24"/>
        </w:rPr>
        <w:t xml:space="preserve"> </w:t>
      </w:r>
      <w:r w:rsidRPr="00DE4BA5">
        <w:rPr>
          <w:rFonts w:ascii="Arial" w:eastAsia="Calibri" w:hAnsi="Arial" w:cs="Arial"/>
          <w:bCs/>
          <w:sz w:val="24"/>
          <w:szCs w:val="24"/>
        </w:rPr>
        <w:t xml:space="preserve">au fost prezenţi în medie intr-un procent de 5% acestea fiind </w:t>
      </w:r>
      <w:r w:rsidRPr="00DE4BA5">
        <w:rPr>
          <w:rFonts w:ascii="Arial" w:eastAsia="Calibri" w:hAnsi="Arial" w:cs="Arial"/>
          <w:sz w:val="24"/>
          <w:szCs w:val="24"/>
        </w:rPr>
        <w:t>specii foarte sensibile la prezen</w:t>
      </w:r>
      <w:r w:rsidRPr="00DE4BA5">
        <w:rPr>
          <w:rFonts w:ascii="Arial" w:eastAsia="Calibri" w:hAnsi="Tahoma" w:cs="Arial"/>
          <w:sz w:val="24"/>
          <w:szCs w:val="24"/>
        </w:rPr>
        <w:t>ț</w:t>
      </w:r>
      <w:r w:rsidRPr="00DE4BA5">
        <w:rPr>
          <w:rFonts w:ascii="Arial" w:eastAsia="Calibri" w:hAnsi="Arial" w:cs="Arial"/>
          <w:sz w:val="24"/>
          <w:szCs w:val="24"/>
        </w:rPr>
        <w:t>a unui con</w:t>
      </w:r>
      <w:r w:rsidRPr="00DE4BA5">
        <w:rPr>
          <w:rFonts w:ascii="Arial" w:eastAsia="Calibri" w:hAnsi="Tahoma" w:cs="Arial"/>
          <w:sz w:val="24"/>
          <w:szCs w:val="24"/>
        </w:rPr>
        <w:t>ț</w:t>
      </w:r>
      <w:r w:rsidRPr="00DE4BA5">
        <w:rPr>
          <w:rFonts w:ascii="Arial" w:eastAsia="Calibri" w:hAnsi="Arial" w:cs="Arial"/>
          <w:sz w:val="24"/>
          <w:szCs w:val="24"/>
        </w:rPr>
        <w:t xml:space="preserve">inut </w:t>
      </w:r>
      <w:r w:rsidRPr="00DE4BA5">
        <w:rPr>
          <w:rFonts w:ascii="Arial" w:eastAsia="Calibri" w:hAnsi="Arial" w:cs="Arial"/>
          <w:sz w:val="24"/>
          <w:szCs w:val="24"/>
        </w:rPr>
        <w:lastRenderedPageBreak/>
        <w:t>ridicat de materie organică în sedimente, ele trăind în condi</w:t>
      </w:r>
      <w:r w:rsidRPr="00DE4BA5">
        <w:rPr>
          <w:rFonts w:ascii="Arial" w:eastAsia="Calibri" w:hAnsi="Tahoma" w:cs="Arial"/>
          <w:sz w:val="24"/>
          <w:szCs w:val="24"/>
        </w:rPr>
        <w:t>ț</w:t>
      </w:r>
      <w:r w:rsidRPr="00DE4BA5">
        <w:rPr>
          <w:rFonts w:ascii="Arial" w:eastAsia="Calibri" w:hAnsi="Arial" w:cs="Arial"/>
          <w:sz w:val="24"/>
          <w:szCs w:val="24"/>
        </w:rPr>
        <w:t xml:space="preserve">ii bune de mediu </w:t>
      </w:r>
      <w:r w:rsidRPr="00DE4BA5">
        <w:rPr>
          <w:rFonts w:ascii="Arial" w:eastAsia="Calibri" w:hAnsi="Arial" w:cs="Arial"/>
          <w:bCs/>
          <w:sz w:val="24"/>
          <w:szCs w:val="24"/>
        </w:rPr>
        <w:t>(</w:t>
      </w:r>
      <w:r w:rsidRPr="00DE4BA5">
        <w:rPr>
          <w:rFonts w:ascii="Arial" w:eastAsia="Calibri" w:hAnsi="Arial" w:cs="Arial"/>
          <w:sz w:val="24"/>
          <w:szCs w:val="24"/>
        </w:rPr>
        <w:t>Figura nr. 4.4.13.</w:t>
      </w:r>
      <w:r w:rsidRPr="00DE4BA5">
        <w:rPr>
          <w:rFonts w:ascii="Arial" w:eastAsia="Calibri" w:hAnsi="Arial" w:cs="Arial"/>
          <w:bCs/>
          <w:sz w:val="24"/>
          <w:szCs w:val="24"/>
        </w:rPr>
        <w:t>).</w:t>
      </w:r>
    </w:p>
    <w:p w:rsidR="00DE4BA5" w:rsidRPr="00DE4BA5" w:rsidRDefault="00DE4BA5" w:rsidP="00DE4BA5">
      <w:pPr>
        <w:spacing w:after="120" w:line="240" w:lineRule="auto"/>
        <w:ind w:left="283"/>
        <w:jc w:val="center"/>
        <w:rPr>
          <w:rFonts w:ascii="Arial Narrow" w:eastAsia="Calibri" w:hAnsi="Arial Narrow" w:cs="Times New Roman"/>
          <w:bCs/>
          <w:iCs/>
          <w:sz w:val="24"/>
          <w:szCs w:val="24"/>
          <w:lang w:eastAsia="x-none"/>
        </w:rPr>
      </w:pPr>
      <w:r w:rsidRPr="00DE4BA5">
        <w:rPr>
          <w:rFonts w:ascii="Arial Narrow" w:eastAsia="Calibri" w:hAnsi="Arial Narrow" w:cs="Times New Roman"/>
          <w:noProof/>
          <w:sz w:val="24"/>
          <w:szCs w:val="24"/>
          <w:lang w:eastAsia="ro-RO"/>
        </w:rPr>
        <w:drawing>
          <wp:inline distT="0" distB="0" distL="0" distR="0" wp14:anchorId="1A661875" wp14:editId="59C506A3">
            <wp:extent cx="3705225" cy="1914525"/>
            <wp:effectExtent l="0" t="0" r="9525" b="9525"/>
            <wp:docPr id="76" name="Imagin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82">
                      <a:extLst>
                        <a:ext uri="{28A0092B-C50C-407E-A947-70E740481C1C}">
                          <a14:useLocalDpi xmlns:a14="http://schemas.microsoft.com/office/drawing/2010/main" val="0"/>
                        </a:ext>
                      </a:extLst>
                    </a:blip>
                    <a:srcRect b="-84"/>
                    <a:stretch>
                      <a:fillRect/>
                    </a:stretch>
                  </pic:blipFill>
                  <pic:spPr bwMode="auto">
                    <a:xfrm>
                      <a:off x="0" y="0"/>
                      <a:ext cx="3705225" cy="1914525"/>
                    </a:xfrm>
                    <a:prstGeom prst="rect">
                      <a:avLst/>
                    </a:prstGeom>
                    <a:noFill/>
                    <a:ln>
                      <a:noFill/>
                    </a:ln>
                  </pic:spPr>
                </pic:pic>
              </a:graphicData>
            </a:graphic>
          </wp:inline>
        </w:drawing>
      </w:r>
    </w:p>
    <w:p w:rsidR="00DE4BA5" w:rsidRPr="00DE4BA5" w:rsidRDefault="00DE4BA5" w:rsidP="00DE4BA5">
      <w:pPr>
        <w:autoSpaceDE w:val="0"/>
        <w:autoSpaceDN w:val="0"/>
        <w:adjustRightInd w:val="0"/>
        <w:jc w:val="center"/>
        <w:rPr>
          <w:rFonts w:ascii="Arial Narrow" w:hAnsi="Arial Narrow"/>
        </w:rPr>
      </w:pPr>
    </w:p>
    <w:p w:rsidR="00DE4BA5" w:rsidRPr="00DE4BA5" w:rsidRDefault="00DE4BA5" w:rsidP="00DE4BA5">
      <w:pPr>
        <w:autoSpaceDE w:val="0"/>
        <w:autoSpaceDN w:val="0"/>
        <w:adjustRightInd w:val="0"/>
        <w:jc w:val="center"/>
        <w:rPr>
          <w:rFonts w:ascii="Arial" w:hAnsi="Arial" w:cs="Arial"/>
        </w:rPr>
      </w:pPr>
    </w:p>
    <w:p w:rsidR="00DE4BA5" w:rsidRPr="00DE4BA5" w:rsidRDefault="00DE4BA5" w:rsidP="00DE4BA5">
      <w:pPr>
        <w:autoSpaceDE w:val="0"/>
        <w:autoSpaceDN w:val="0"/>
        <w:adjustRightInd w:val="0"/>
        <w:jc w:val="center"/>
        <w:rPr>
          <w:rFonts w:ascii="Arial" w:hAnsi="Arial" w:cs="Arial"/>
        </w:rPr>
      </w:pPr>
      <w:r w:rsidRPr="00DE4BA5">
        <w:rPr>
          <w:rFonts w:ascii="Arial" w:hAnsi="Arial" w:cs="Arial"/>
        </w:rPr>
        <w:t xml:space="preserve">Figura nr. 4.4.12. - Distributia procentuala a speciilor macrozoobentale in functie de gruparea ecologica conform clasificării indicelui biotic </w:t>
      </w:r>
      <w:smartTag w:uri="urn:schemas-microsoft-com:office:smarttags" w:element="stockticker">
        <w:r w:rsidRPr="00DE4BA5">
          <w:rPr>
            <w:rFonts w:ascii="Arial" w:hAnsi="Arial" w:cs="Arial"/>
          </w:rPr>
          <w:t>AMBI</w:t>
        </w:r>
      </w:smartTag>
      <w:r w:rsidRPr="00DE4BA5">
        <w:rPr>
          <w:rFonts w:ascii="Arial" w:hAnsi="Arial" w:cs="Arial"/>
        </w:rPr>
        <w:t xml:space="preserve"> </w:t>
      </w:r>
    </w:p>
    <w:p w:rsidR="00DE4BA5" w:rsidRPr="00DE4BA5" w:rsidRDefault="00DE4BA5" w:rsidP="00DE4BA5">
      <w:pPr>
        <w:autoSpaceDE w:val="0"/>
        <w:autoSpaceDN w:val="0"/>
        <w:adjustRightInd w:val="0"/>
        <w:spacing w:after="0" w:line="360" w:lineRule="auto"/>
        <w:ind w:firstLine="720"/>
        <w:contextualSpacing/>
        <w:jc w:val="both"/>
        <w:rPr>
          <w:rFonts w:ascii="Arial" w:eastAsia="Calibri" w:hAnsi="Arial" w:cs="Arial"/>
          <w:sz w:val="24"/>
          <w:szCs w:val="24"/>
        </w:rPr>
      </w:pPr>
      <w:r w:rsidRPr="00DE4BA5">
        <w:rPr>
          <w:rFonts w:ascii="Arial" w:eastAsia="Calibri" w:hAnsi="Arial" w:cs="Arial"/>
          <w:bCs/>
          <w:sz w:val="24"/>
          <w:szCs w:val="24"/>
        </w:rPr>
        <w:t xml:space="preserve">Deoarece, taxonii din grupa ecologică </w:t>
      </w:r>
      <w:smartTag w:uri="urn:schemas-microsoft-com:office:smarttags" w:element="stockticker">
        <w:r w:rsidRPr="00DE4BA5">
          <w:rPr>
            <w:rFonts w:ascii="Arial" w:eastAsia="Calibri" w:hAnsi="Arial" w:cs="Arial"/>
            <w:bCs/>
            <w:sz w:val="24"/>
            <w:szCs w:val="24"/>
          </w:rPr>
          <w:t>III</w:t>
        </w:r>
      </w:smartTag>
      <w:r w:rsidRPr="00DE4BA5">
        <w:rPr>
          <w:rFonts w:ascii="Arial" w:eastAsia="Calibri" w:hAnsi="Arial" w:cs="Arial"/>
          <w:bCs/>
          <w:sz w:val="24"/>
          <w:szCs w:val="24"/>
        </w:rPr>
        <w:t xml:space="preserve"> - </w:t>
      </w:r>
      <w:r w:rsidRPr="00DE4BA5">
        <w:rPr>
          <w:rFonts w:ascii="Arial" w:eastAsia="Calibri" w:hAnsi="Arial" w:cs="Arial"/>
          <w:sz w:val="24"/>
          <w:szCs w:val="24"/>
        </w:rPr>
        <w:t xml:space="preserve">specii tolerante la excesul de materie organică </w:t>
      </w:r>
      <w:r w:rsidRPr="00DE4BA5">
        <w:rPr>
          <w:rFonts w:ascii="Arial" w:eastAsia="Calibri" w:hAnsi="Arial" w:cs="Arial"/>
          <w:bCs/>
          <w:sz w:val="24"/>
          <w:szCs w:val="24"/>
        </w:rPr>
        <w:t>au fost prezenţi în proporţie de 42%, taxonii din grupa II-</w:t>
      </w:r>
      <w:r w:rsidRPr="00DE4BA5">
        <w:rPr>
          <w:rFonts w:ascii="Arial" w:eastAsia="Calibri" w:hAnsi="Arial" w:cs="Arial"/>
          <w:sz w:val="24"/>
          <w:szCs w:val="24"/>
        </w:rPr>
        <w:t xml:space="preserve"> specii indiferente la continutul de materie organică, 26%, taxonii din grupele ecologice IV şi V- specii oportuniste de rangul doi şi unu respectiv, 25% -2%, (Figura nr. 4.4.12.) se apreciază, prin prisma analizei elementului de calitate biologică macrozoobentală că apele marine din perimetrul platformei au o stare ecologică moderată spre buna, tinand cont si de </w:t>
      </w:r>
      <w:r w:rsidRPr="00DE4BA5">
        <w:rPr>
          <w:rFonts w:ascii="Arial" w:eastAsia="Calibri" w:hAnsi="Arial" w:cs="Arial"/>
          <w:noProof/>
          <w:sz w:val="24"/>
          <w:szCs w:val="24"/>
        </w:rPr>
        <w:t xml:space="preserve">valoarea obtinuta pentru indicele  </w:t>
      </w:r>
      <w:smartTag w:uri="urn:schemas-microsoft-com:office:smarttags" w:element="stockticker">
        <w:r w:rsidRPr="00DE4BA5">
          <w:rPr>
            <w:rFonts w:ascii="Arial" w:eastAsia="Calibri" w:hAnsi="Arial" w:cs="Arial"/>
            <w:noProof/>
            <w:sz w:val="24"/>
            <w:szCs w:val="24"/>
          </w:rPr>
          <w:t>AMBI</w:t>
        </w:r>
      </w:smartTag>
      <w:r w:rsidRPr="00DE4BA5">
        <w:rPr>
          <w:rFonts w:ascii="Arial" w:eastAsia="Calibri" w:hAnsi="Arial" w:cs="Arial"/>
          <w:noProof/>
          <w:sz w:val="24"/>
          <w:szCs w:val="24"/>
        </w:rPr>
        <w:t xml:space="preserve"> care este cuprinsa intre este cuprinsă între 2,82 şi 3,24.</w:t>
      </w:r>
    </w:p>
    <w:p w:rsidR="00DE4BA5" w:rsidRPr="00DE4BA5" w:rsidRDefault="00DE4BA5" w:rsidP="00DE4BA5">
      <w:pPr>
        <w:jc w:val="both"/>
        <w:rPr>
          <w:rFonts w:ascii="Arial Narrow" w:hAnsi="Arial Narrow"/>
        </w:rPr>
      </w:pPr>
    </w:p>
    <w:p w:rsidR="00DE4BA5" w:rsidRPr="00DE4BA5" w:rsidRDefault="00DE4BA5" w:rsidP="00DE4BA5">
      <w:pPr>
        <w:spacing w:line="360" w:lineRule="auto"/>
        <w:ind w:firstLine="630"/>
        <w:jc w:val="both"/>
        <w:rPr>
          <w:rFonts w:ascii="Arial" w:hAnsi="Arial" w:cs="Arial"/>
        </w:rPr>
      </w:pPr>
      <w:r w:rsidRPr="00DE4BA5">
        <w:rPr>
          <w:rFonts w:ascii="Arial" w:hAnsi="Arial" w:cs="Arial"/>
          <w:noProof/>
        </w:rPr>
        <w:t>Din analiza datelor obţinute in amplasamentul monitorizat  in perioada 2014-2015 au rezultat următoarele:</w:t>
      </w:r>
    </w:p>
    <w:p w:rsidR="00DE4BA5" w:rsidRPr="00DE4BA5" w:rsidRDefault="00DE4BA5" w:rsidP="00DE4BA5">
      <w:pPr>
        <w:numPr>
          <w:ilvl w:val="0"/>
          <w:numId w:val="28"/>
        </w:numPr>
        <w:tabs>
          <w:tab w:val="left" w:pos="851"/>
        </w:tabs>
        <w:spacing w:after="200" w:line="360" w:lineRule="auto"/>
        <w:ind w:firstLine="720"/>
        <w:contextualSpacing/>
        <w:jc w:val="both"/>
        <w:rPr>
          <w:rFonts w:ascii="Arial" w:eastAsia="Calibri" w:hAnsi="Arial" w:cs="Arial"/>
          <w:noProof/>
          <w:sz w:val="24"/>
          <w:szCs w:val="24"/>
        </w:rPr>
      </w:pPr>
      <w:r w:rsidRPr="00DE4BA5">
        <w:rPr>
          <w:rFonts w:ascii="Arial" w:eastAsia="Calibri" w:hAnsi="Arial" w:cs="Arial"/>
          <w:noProof/>
          <w:sz w:val="24"/>
          <w:szCs w:val="24"/>
        </w:rPr>
        <w:t xml:space="preserve">Zona de studiu din perimetrul Sondei 826 Lebada Vest corespunde spaţial biocenozei midiei de adânc (Mytilus galloprovincialis) cu habitatele speciilor tubicole şi/sau endobionte cum ar fi </w:t>
      </w:r>
      <w:r w:rsidRPr="00DE4BA5">
        <w:rPr>
          <w:rFonts w:ascii="Arial" w:eastAsia="Calibri" w:hAnsi="Arial" w:cs="Arial"/>
          <w:i/>
          <w:noProof/>
          <w:sz w:val="24"/>
          <w:szCs w:val="24"/>
        </w:rPr>
        <w:t>Melinna palmata, Abra prismatica</w:t>
      </w:r>
      <w:r w:rsidRPr="00DE4BA5">
        <w:rPr>
          <w:rFonts w:ascii="Arial" w:eastAsia="Calibri" w:hAnsi="Arial" w:cs="Arial"/>
          <w:noProof/>
          <w:sz w:val="24"/>
          <w:szCs w:val="24"/>
        </w:rPr>
        <w:t xml:space="preserve"> şi </w:t>
      </w:r>
      <w:r w:rsidRPr="00DE4BA5">
        <w:rPr>
          <w:rFonts w:ascii="Arial" w:eastAsia="Calibri" w:hAnsi="Arial" w:cs="Arial"/>
          <w:i/>
          <w:noProof/>
          <w:sz w:val="24"/>
          <w:szCs w:val="24"/>
        </w:rPr>
        <w:t>Nephtys hombergii</w:t>
      </w:r>
      <w:r w:rsidRPr="00DE4BA5">
        <w:rPr>
          <w:rFonts w:ascii="Arial" w:eastAsia="Calibri" w:hAnsi="Arial" w:cs="Arial"/>
          <w:noProof/>
          <w:sz w:val="24"/>
          <w:szCs w:val="24"/>
        </w:rPr>
        <w:t xml:space="preserve"> răspândite pe suprafeţele libere cu mâluri fine printre  cuiburile de midii.</w:t>
      </w:r>
    </w:p>
    <w:p w:rsidR="00DE4BA5" w:rsidRPr="00DE4BA5" w:rsidRDefault="00DE4BA5" w:rsidP="00DE4BA5">
      <w:pPr>
        <w:numPr>
          <w:ilvl w:val="0"/>
          <w:numId w:val="28"/>
        </w:numPr>
        <w:tabs>
          <w:tab w:val="left" w:pos="851"/>
        </w:tabs>
        <w:spacing w:after="200" w:line="360" w:lineRule="auto"/>
        <w:ind w:firstLine="720"/>
        <w:contextualSpacing/>
        <w:jc w:val="both"/>
        <w:rPr>
          <w:rFonts w:ascii="Arial" w:eastAsia="Calibri" w:hAnsi="Arial" w:cs="Arial"/>
          <w:noProof/>
          <w:sz w:val="24"/>
          <w:szCs w:val="24"/>
        </w:rPr>
      </w:pPr>
      <w:r w:rsidRPr="00DE4BA5">
        <w:rPr>
          <w:rFonts w:ascii="Arial" w:eastAsia="Calibri" w:hAnsi="Arial" w:cs="Arial"/>
          <w:bCs/>
          <w:noProof/>
          <w:sz w:val="24"/>
          <w:szCs w:val="24"/>
        </w:rPr>
        <w:lastRenderedPageBreak/>
        <w:t>Analiza compoziţiei specifice a faunei macrozoobentale a condus la identificarea a</w:t>
      </w:r>
      <w:r w:rsidRPr="00DE4BA5">
        <w:rPr>
          <w:rFonts w:ascii="Arial" w:eastAsia="Calibri" w:hAnsi="Arial" w:cs="Arial"/>
          <w:b/>
          <w:bCs/>
          <w:i/>
          <w:noProof/>
          <w:sz w:val="24"/>
          <w:szCs w:val="24"/>
        </w:rPr>
        <w:t xml:space="preserve"> </w:t>
      </w:r>
      <w:r w:rsidRPr="00DE4BA5">
        <w:rPr>
          <w:rFonts w:ascii="Arial" w:eastAsia="Calibri" w:hAnsi="Arial" w:cs="Arial"/>
          <w:bCs/>
          <w:noProof/>
          <w:sz w:val="24"/>
          <w:szCs w:val="24"/>
        </w:rPr>
        <w:t xml:space="preserve">26 de specii macrozoobentale </w:t>
      </w:r>
    </w:p>
    <w:p w:rsidR="00DE4BA5" w:rsidRPr="00DE4BA5" w:rsidRDefault="00DE4BA5" w:rsidP="00DE4BA5">
      <w:pPr>
        <w:numPr>
          <w:ilvl w:val="0"/>
          <w:numId w:val="28"/>
        </w:numPr>
        <w:tabs>
          <w:tab w:val="left" w:pos="851"/>
        </w:tabs>
        <w:spacing w:after="200" w:line="360" w:lineRule="auto"/>
        <w:ind w:firstLine="720"/>
        <w:contextualSpacing/>
        <w:jc w:val="both"/>
        <w:rPr>
          <w:rFonts w:ascii="Arial" w:eastAsia="Calibri" w:hAnsi="Arial" w:cs="Arial"/>
          <w:noProof/>
          <w:sz w:val="24"/>
          <w:szCs w:val="24"/>
        </w:rPr>
      </w:pPr>
      <w:r w:rsidRPr="00DE4BA5">
        <w:rPr>
          <w:rFonts w:ascii="Arial" w:eastAsia="Calibri" w:hAnsi="Arial" w:cs="Arial"/>
          <w:bCs/>
          <w:noProof/>
          <w:sz w:val="24"/>
          <w:szCs w:val="24"/>
        </w:rPr>
        <w:t xml:space="preserve">Polichetele au reprezentat 52% din numărul total de taxoni identificaţi, urmaţi de moluşte (12%), crustacee (16%) şi celelalte grupe (Cnidaria, Nemertea şi Phoronida) </w:t>
      </w:r>
    </w:p>
    <w:p w:rsidR="00DE4BA5" w:rsidRPr="00DE4BA5" w:rsidRDefault="00DE4BA5" w:rsidP="00DE4BA5">
      <w:pPr>
        <w:numPr>
          <w:ilvl w:val="0"/>
          <w:numId w:val="28"/>
        </w:numPr>
        <w:tabs>
          <w:tab w:val="left" w:pos="851"/>
        </w:tabs>
        <w:spacing w:after="200" w:line="360" w:lineRule="auto"/>
        <w:ind w:firstLine="720"/>
        <w:contextualSpacing/>
        <w:jc w:val="both"/>
        <w:rPr>
          <w:rFonts w:ascii="Arial" w:eastAsia="Calibri" w:hAnsi="Arial" w:cs="Arial"/>
          <w:noProof/>
          <w:sz w:val="24"/>
          <w:szCs w:val="24"/>
        </w:rPr>
      </w:pPr>
      <w:r w:rsidRPr="00DE4BA5">
        <w:rPr>
          <w:rFonts w:ascii="Arial" w:eastAsia="Calibri" w:hAnsi="Arial" w:cs="Arial"/>
          <w:bCs/>
          <w:noProof/>
          <w:sz w:val="24"/>
          <w:szCs w:val="24"/>
        </w:rPr>
        <w:t>Analiza separata pe perioadele de investigare a  diversitatii specifice a scos in evidenta faptul că cele mai multe specii (17) au fost întâlnite în luna decembrie 2014 ( perioada anteforaj)  iar în ianuarie 2015 (in timpul forajului) şi aprilie 2015  (dupa incheierea activitatii) – numarul de specii a ramas nemodificat , 13 specii.</w:t>
      </w:r>
    </w:p>
    <w:p w:rsidR="00DE4BA5" w:rsidRPr="00DE4BA5" w:rsidRDefault="00DE4BA5" w:rsidP="00DE4BA5">
      <w:pPr>
        <w:numPr>
          <w:ilvl w:val="0"/>
          <w:numId w:val="28"/>
        </w:numPr>
        <w:tabs>
          <w:tab w:val="left" w:pos="851"/>
        </w:tabs>
        <w:spacing w:after="0" w:line="360" w:lineRule="auto"/>
        <w:ind w:left="90" w:firstLine="630"/>
        <w:contextualSpacing/>
        <w:jc w:val="both"/>
        <w:rPr>
          <w:rFonts w:ascii="Arial" w:eastAsia="Calibri" w:hAnsi="Arial" w:cs="Arial"/>
          <w:bCs/>
          <w:noProof/>
          <w:sz w:val="24"/>
          <w:szCs w:val="24"/>
        </w:rPr>
      </w:pPr>
      <w:r w:rsidRPr="00DE4BA5">
        <w:rPr>
          <w:rFonts w:ascii="Arial" w:eastAsia="Calibri" w:hAnsi="Arial" w:cs="Arial"/>
          <w:bCs/>
          <w:noProof/>
          <w:sz w:val="24"/>
          <w:szCs w:val="24"/>
        </w:rPr>
        <w:t xml:space="preserve">Speciile care au atins  frecvenţe de 100%, </w:t>
      </w:r>
      <w:r w:rsidRPr="00DE4BA5">
        <w:rPr>
          <w:rFonts w:ascii="Arial" w:eastAsia="Calibri" w:hAnsi="Arial" w:cs="Arial"/>
          <w:bCs/>
          <w:i/>
          <w:iCs/>
          <w:noProof/>
          <w:sz w:val="24"/>
          <w:szCs w:val="24"/>
        </w:rPr>
        <w:t>Melinna palmata, Heteromastus filiformis, Capitella capitata , Nephtys hombergii, Polydora cornuta</w:t>
      </w:r>
      <w:r w:rsidRPr="00DE4BA5">
        <w:rPr>
          <w:rFonts w:ascii="Arial" w:eastAsia="Calibri" w:hAnsi="Arial" w:cs="Arial"/>
          <w:bCs/>
          <w:noProof/>
          <w:sz w:val="24"/>
          <w:szCs w:val="24"/>
        </w:rPr>
        <w:t xml:space="preserve"> sunt caracteristice zonelor supuse impactului antropic şi perturbărilor naturale. </w:t>
      </w:r>
    </w:p>
    <w:p w:rsidR="00DE4BA5" w:rsidRPr="00DE4BA5" w:rsidRDefault="00DE4BA5" w:rsidP="00DE4BA5">
      <w:pPr>
        <w:numPr>
          <w:ilvl w:val="0"/>
          <w:numId w:val="28"/>
        </w:numPr>
        <w:tabs>
          <w:tab w:val="left" w:pos="851"/>
        </w:tabs>
        <w:spacing w:after="0" w:line="360" w:lineRule="auto"/>
        <w:ind w:left="90" w:firstLine="630"/>
        <w:contextualSpacing/>
        <w:jc w:val="both"/>
        <w:rPr>
          <w:rFonts w:ascii="Arial" w:eastAsia="Calibri" w:hAnsi="Arial" w:cs="Arial"/>
          <w:bCs/>
          <w:noProof/>
          <w:sz w:val="24"/>
          <w:szCs w:val="24"/>
        </w:rPr>
      </w:pPr>
      <w:r w:rsidRPr="00DE4BA5">
        <w:rPr>
          <w:rFonts w:ascii="Arial" w:eastAsia="Calibri" w:hAnsi="Arial" w:cs="Arial"/>
          <w:bCs/>
          <w:noProof/>
          <w:sz w:val="24"/>
          <w:szCs w:val="24"/>
        </w:rPr>
        <w:t>Analiza calitativă a probelor nu a scos în evidenţă un impact al lucrărilor de foraj asupra macrozoobentosului,  starea ecologică fiind una normală caracteristică zonei şi tipului de habitat</w:t>
      </w:r>
    </w:p>
    <w:p w:rsidR="00DE4BA5" w:rsidRPr="00DE4BA5" w:rsidRDefault="00DE4BA5" w:rsidP="00DE4BA5">
      <w:pPr>
        <w:numPr>
          <w:ilvl w:val="0"/>
          <w:numId w:val="28"/>
        </w:numPr>
        <w:tabs>
          <w:tab w:val="left" w:pos="851"/>
        </w:tabs>
        <w:spacing w:after="200" w:line="360" w:lineRule="auto"/>
        <w:ind w:firstLine="720"/>
        <w:contextualSpacing/>
        <w:jc w:val="both"/>
        <w:rPr>
          <w:rFonts w:ascii="Arial" w:eastAsia="Calibri" w:hAnsi="Arial" w:cs="Arial"/>
          <w:noProof/>
          <w:sz w:val="24"/>
          <w:szCs w:val="24"/>
        </w:rPr>
      </w:pPr>
      <w:r w:rsidRPr="00DE4BA5">
        <w:rPr>
          <w:rFonts w:ascii="Arial" w:eastAsia="Calibri" w:hAnsi="Arial" w:cs="Arial"/>
          <w:color w:val="000000"/>
          <w:sz w:val="24"/>
          <w:szCs w:val="24"/>
        </w:rPr>
        <w:t xml:space="preserve">S-a observat o tendinta de scadere a abundentei numerice a speciilor inregistrate de aproximativ 2,5 ori in perioada postforaj </w:t>
      </w:r>
      <w:r w:rsidRPr="00DE4BA5">
        <w:rPr>
          <w:rFonts w:ascii="Arial" w:eastAsia="Calibri" w:hAnsi="Arial" w:cs="Arial"/>
          <w:sz w:val="24"/>
          <w:szCs w:val="24"/>
        </w:rPr>
        <w:t xml:space="preserve">comparativ cu perioada de dinainte de foraj si de aproximativ 5 ori mai mica fata de </w:t>
      </w:r>
      <w:r w:rsidRPr="00DE4BA5">
        <w:rPr>
          <w:rFonts w:ascii="Arial" w:eastAsia="Calibri" w:hAnsi="Arial" w:cs="Arial"/>
          <w:color w:val="000000"/>
          <w:sz w:val="24"/>
          <w:szCs w:val="24"/>
        </w:rPr>
        <w:t xml:space="preserve">ianuarie 2014 (premonitorizare) cand grupul polichetelor si bivalva </w:t>
      </w:r>
      <w:r w:rsidRPr="00DE4BA5">
        <w:rPr>
          <w:rFonts w:ascii="Arial" w:eastAsia="Calibri" w:hAnsi="Arial" w:cs="Arial"/>
          <w:i/>
          <w:color w:val="000000"/>
          <w:sz w:val="24"/>
          <w:szCs w:val="24"/>
        </w:rPr>
        <w:t>Mytilus galloprovincialis</w:t>
      </w:r>
      <w:r w:rsidRPr="00DE4BA5">
        <w:rPr>
          <w:rFonts w:ascii="Arial" w:eastAsia="Calibri" w:hAnsi="Arial" w:cs="Arial"/>
          <w:color w:val="000000"/>
          <w:sz w:val="24"/>
          <w:szCs w:val="24"/>
        </w:rPr>
        <w:t xml:space="preserve"> au dominat numeric.</w:t>
      </w:r>
    </w:p>
    <w:p w:rsidR="00DE4BA5" w:rsidRPr="00DE4BA5" w:rsidRDefault="00DE4BA5" w:rsidP="00DE4BA5">
      <w:pPr>
        <w:numPr>
          <w:ilvl w:val="0"/>
          <w:numId w:val="28"/>
        </w:numPr>
        <w:tabs>
          <w:tab w:val="left" w:pos="851"/>
        </w:tabs>
        <w:spacing w:after="0" w:line="360" w:lineRule="auto"/>
        <w:ind w:firstLine="720"/>
        <w:contextualSpacing/>
        <w:jc w:val="both"/>
        <w:rPr>
          <w:rFonts w:ascii="Arial" w:eastAsia="Calibri" w:hAnsi="Arial" w:cs="Arial"/>
          <w:noProof/>
          <w:sz w:val="24"/>
          <w:szCs w:val="24"/>
        </w:rPr>
      </w:pPr>
      <w:r w:rsidRPr="00DE4BA5">
        <w:rPr>
          <w:rFonts w:ascii="Arial" w:eastAsia="Calibri" w:hAnsi="Arial" w:cs="Arial"/>
          <w:color w:val="000000"/>
          <w:sz w:val="24"/>
          <w:szCs w:val="24"/>
        </w:rPr>
        <w:t xml:space="preserve">Biomasele nu au fost inregistrate creşteri  fata de ianuarie 2014 cand ponderea in biomasa a avut-o </w:t>
      </w:r>
      <w:r w:rsidRPr="00DE4BA5">
        <w:rPr>
          <w:rFonts w:ascii="Arial" w:eastAsia="Calibri" w:hAnsi="Arial" w:cs="Arial"/>
          <w:i/>
          <w:color w:val="000000"/>
          <w:sz w:val="24"/>
          <w:szCs w:val="24"/>
        </w:rPr>
        <w:t>Mytilus galloprovincialis</w:t>
      </w:r>
      <w:r w:rsidRPr="00DE4BA5">
        <w:rPr>
          <w:rFonts w:ascii="Arial" w:eastAsia="Calibri" w:hAnsi="Arial" w:cs="Arial"/>
          <w:color w:val="000000"/>
          <w:sz w:val="24"/>
          <w:szCs w:val="24"/>
        </w:rPr>
        <w:t xml:space="preserve"> (941 g/m</w:t>
      </w:r>
      <w:r w:rsidRPr="00DE4BA5">
        <w:rPr>
          <w:rFonts w:ascii="Arial" w:eastAsia="Calibri" w:hAnsi="Arial" w:cs="Arial"/>
          <w:color w:val="000000"/>
          <w:sz w:val="24"/>
          <w:szCs w:val="24"/>
          <w:vertAlign w:val="superscript"/>
        </w:rPr>
        <w:t>2</w:t>
      </w:r>
      <w:r w:rsidRPr="00DE4BA5">
        <w:rPr>
          <w:rFonts w:ascii="Arial" w:eastAsia="Calibri" w:hAnsi="Arial" w:cs="Arial"/>
          <w:color w:val="000000"/>
          <w:sz w:val="24"/>
          <w:szCs w:val="24"/>
        </w:rPr>
        <w:t xml:space="preserve">). </w:t>
      </w:r>
    </w:p>
    <w:p w:rsidR="00DE4BA5" w:rsidRPr="00DE4BA5" w:rsidRDefault="00DE4BA5" w:rsidP="00DE4BA5">
      <w:pPr>
        <w:numPr>
          <w:ilvl w:val="0"/>
          <w:numId w:val="28"/>
        </w:numPr>
        <w:spacing w:after="0" w:line="360" w:lineRule="auto"/>
        <w:ind w:firstLine="720"/>
        <w:jc w:val="both"/>
        <w:rPr>
          <w:rFonts w:ascii="Arial" w:eastAsia="Calibri" w:hAnsi="Arial" w:cs="Arial"/>
          <w:color w:val="000000"/>
          <w:sz w:val="24"/>
          <w:szCs w:val="24"/>
          <w:lang w:eastAsia="x-none"/>
        </w:rPr>
      </w:pPr>
      <w:r w:rsidRPr="00DE4BA5">
        <w:rPr>
          <w:rFonts w:ascii="Arial" w:eastAsia="Calibri" w:hAnsi="Arial" w:cs="Arial"/>
          <w:color w:val="000000"/>
          <w:sz w:val="24"/>
          <w:szCs w:val="24"/>
          <w:lang w:eastAsia="x-none"/>
        </w:rPr>
        <w:t>Se poate face mentiunea ca in perioada post foraj biomasa a crescut de peste 6 ori (79 g/m</w:t>
      </w:r>
      <w:r w:rsidRPr="00DE4BA5">
        <w:rPr>
          <w:rFonts w:ascii="Arial" w:eastAsia="Calibri" w:hAnsi="Arial" w:cs="Arial"/>
          <w:color w:val="000000"/>
          <w:sz w:val="24"/>
          <w:szCs w:val="24"/>
          <w:vertAlign w:val="superscript"/>
          <w:lang w:eastAsia="x-none"/>
        </w:rPr>
        <w:t>2</w:t>
      </w:r>
      <w:r w:rsidRPr="00DE4BA5">
        <w:rPr>
          <w:rFonts w:ascii="Arial" w:eastAsia="Calibri" w:hAnsi="Arial" w:cs="Arial"/>
          <w:color w:val="000000"/>
          <w:sz w:val="24"/>
          <w:szCs w:val="24"/>
          <w:lang w:eastAsia="x-none"/>
        </w:rPr>
        <w:t>), comparativ cu valoarea obtinută in timpul forajului (11g/m</w:t>
      </w:r>
      <w:r w:rsidRPr="00DE4BA5">
        <w:rPr>
          <w:rFonts w:ascii="Arial" w:eastAsia="Calibri" w:hAnsi="Arial" w:cs="Arial"/>
          <w:color w:val="000000"/>
          <w:sz w:val="24"/>
          <w:szCs w:val="24"/>
          <w:vertAlign w:val="superscript"/>
          <w:lang w:eastAsia="x-none"/>
        </w:rPr>
        <w:t>2</w:t>
      </w:r>
      <w:r w:rsidRPr="00DE4BA5">
        <w:rPr>
          <w:rFonts w:ascii="Arial" w:eastAsia="Calibri" w:hAnsi="Arial" w:cs="Arial"/>
          <w:color w:val="000000"/>
          <w:sz w:val="24"/>
          <w:szCs w:val="24"/>
          <w:lang w:eastAsia="x-none"/>
        </w:rPr>
        <w:t>), cantităţile rămânând  în continuare reduse dacă le raportăm la evaluarea din perioada anteforajului, 178 g/m</w:t>
      </w:r>
      <w:r w:rsidRPr="00DE4BA5">
        <w:rPr>
          <w:rFonts w:ascii="Arial" w:eastAsia="Calibri" w:hAnsi="Arial" w:cs="Arial"/>
          <w:color w:val="000000"/>
          <w:sz w:val="24"/>
          <w:szCs w:val="24"/>
          <w:vertAlign w:val="superscript"/>
          <w:lang w:eastAsia="x-none"/>
        </w:rPr>
        <w:t>2</w:t>
      </w:r>
      <w:r w:rsidRPr="00DE4BA5">
        <w:rPr>
          <w:rFonts w:ascii="Arial" w:eastAsia="Calibri" w:hAnsi="Arial" w:cs="Arial"/>
          <w:color w:val="000000"/>
          <w:sz w:val="24"/>
          <w:szCs w:val="24"/>
          <w:lang w:eastAsia="x-none"/>
        </w:rPr>
        <w:t xml:space="preserve"> (decembrie 2014).</w:t>
      </w:r>
    </w:p>
    <w:p w:rsidR="00DE4BA5" w:rsidRPr="00DE4BA5" w:rsidRDefault="00DE4BA5" w:rsidP="00DE4BA5">
      <w:pPr>
        <w:numPr>
          <w:ilvl w:val="0"/>
          <w:numId w:val="28"/>
        </w:numPr>
        <w:spacing w:after="0" w:line="360" w:lineRule="auto"/>
        <w:ind w:firstLine="720"/>
        <w:jc w:val="both"/>
        <w:rPr>
          <w:rFonts w:ascii="Arial" w:hAnsi="Arial" w:cs="Arial"/>
          <w:i/>
        </w:rPr>
      </w:pPr>
      <w:r w:rsidRPr="00DE4BA5">
        <w:rPr>
          <w:rFonts w:ascii="Arial" w:hAnsi="Arial" w:cs="Arial"/>
        </w:rPr>
        <w:t>Speciile cu contribuţie cantitativă evidentă atât în abundenţă cât şi în biomasă au fost cele oportuniste, avantajate de condiţiile de mediu adverse, capabile sã colonizeze foarte repede habitatul şi sã supravieţuiascã (</w:t>
      </w:r>
      <w:r w:rsidRPr="00DE4BA5">
        <w:rPr>
          <w:rFonts w:ascii="Arial" w:hAnsi="Arial" w:cs="Arial"/>
          <w:i/>
        </w:rPr>
        <w:t>Capitella capitata, Polydora cornuta, Neanthes succinea).</w:t>
      </w:r>
      <w:r w:rsidRPr="00DE4BA5">
        <w:rPr>
          <w:rFonts w:ascii="Arial" w:hAnsi="Arial" w:cs="Arial"/>
          <w:color w:val="000000"/>
        </w:rPr>
        <w:t xml:space="preserve"> </w:t>
      </w:r>
    </w:p>
    <w:p w:rsidR="00DE4BA5" w:rsidRPr="00DE4BA5" w:rsidRDefault="00DE4BA5" w:rsidP="00DE4BA5">
      <w:pPr>
        <w:numPr>
          <w:ilvl w:val="0"/>
          <w:numId w:val="28"/>
        </w:numPr>
        <w:autoSpaceDE w:val="0"/>
        <w:autoSpaceDN w:val="0"/>
        <w:adjustRightInd w:val="0"/>
        <w:spacing w:after="0" w:line="360" w:lineRule="auto"/>
        <w:ind w:firstLine="90"/>
        <w:contextualSpacing/>
        <w:jc w:val="both"/>
        <w:rPr>
          <w:rFonts w:ascii="Arial" w:eastAsia="Calibri" w:hAnsi="Arial" w:cs="Arial"/>
          <w:bCs/>
          <w:sz w:val="24"/>
          <w:szCs w:val="24"/>
        </w:rPr>
      </w:pPr>
      <w:r w:rsidRPr="00DE4BA5">
        <w:rPr>
          <w:rFonts w:ascii="Arial" w:eastAsia="Calibri" w:hAnsi="Arial" w:cs="Arial"/>
          <w:bCs/>
          <w:sz w:val="24"/>
          <w:szCs w:val="24"/>
        </w:rPr>
        <w:lastRenderedPageBreak/>
        <w:t xml:space="preserve">Analiza repartiţiei pe cele cinci clase  ecologice a speciilor care au alcatuit tabloul faunistic al zoobentosului din perimetrul </w:t>
      </w:r>
      <w:r w:rsidRPr="00DE4BA5">
        <w:rPr>
          <w:rFonts w:ascii="Arial" w:eastAsia="Calibri" w:hAnsi="Arial" w:cs="Arial"/>
          <w:sz w:val="24"/>
          <w:szCs w:val="24"/>
        </w:rPr>
        <w:t xml:space="preserve">platformei PFSS6 </w:t>
      </w:r>
      <w:r w:rsidRPr="00DE4BA5">
        <w:rPr>
          <w:rFonts w:ascii="Arial" w:eastAsia="Calibri" w:hAnsi="Arial" w:cs="Arial"/>
          <w:bCs/>
          <w:sz w:val="24"/>
          <w:szCs w:val="24"/>
        </w:rPr>
        <w:t xml:space="preserve"> a arătat că procentul cel mai mare al speciilor care au intrat in compoziţia taxonomică l-au avut speciile din grupa ecologică II, </w:t>
      </w:r>
      <w:r w:rsidRPr="00DE4BA5">
        <w:rPr>
          <w:rFonts w:ascii="Arial" w:eastAsia="Calibri" w:hAnsi="Arial" w:cs="Arial"/>
          <w:sz w:val="24"/>
          <w:szCs w:val="24"/>
        </w:rPr>
        <w:t>specii indiferente la continutul de materie organică;</w:t>
      </w:r>
      <w:r w:rsidRPr="00DE4BA5">
        <w:rPr>
          <w:rFonts w:ascii="Arial" w:eastAsia="Calibri" w:hAnsi="Arial" w:cs="Arial"/>
          <w:bCs/>
          <w:sz w:val="24"/>
          <w:szCs w:val="24"/>
        </w:rPr>
        <w:t xml:space="preserve"> </w:t>
      </w:r>
    </w:p>
    <w:p w:rsidR="00DE4BA5" w:rsidRPr="00DE4BA5" w:rsidRDefault="00DE4BA5" w:rsidP="00DE4BA5">
      <w:pPr>
        <w:numPr>
          <w:ilvl w:val="0"/>
          <w:numId w:val="28"/>
        </w:numPr>
        <w:autoSpaceDE w:val="0"/>
        <w:autoSpaceDN w:val="0"/>
        <w:adjustRightInd w:val="0"/>
        <w:spacing w:after="0" w:line="360" w:lineRule="auto"/>
        <w:contextualSpacing/>
        <w:jc w:val="both"/>
        <w:rPr>
          <w:rFonts w:ascii="Arial" w:eastAsia="Calibri" w:hAnsi="Arial" w:cs="Arial"/>
          <w:sz w:val="24"/>
          <w:szCs w:val="24"/>
        </w:rPr>
      </w:pPr>
      <w:r w:rsidRPr="00DE4BA5">
        <w:rPr>
          <w:rFonts w:ascii="Arial" w:eastAsia="Calibri" w:hAnsi="Arial" w:cs="Arial"/>
          <w:bCs/>
          <w:sz w:val="24"/>
          <w:szCs w:val="24"/>
        </w:rPr>
        <w:t>Taxonii din grupa ecologica I,</w:t>
      </w:r>
      <w:r w:rsidRPr="00DE4BA5">
        <w:rPr>
          <w:rFonts w:ascii="Arial" w:eastAsia="Calibri" w:hAnsi="Arial" w:cs="Arial"/>
          <w:sz w:val="24"/>
          <w:szCs w:val="24"/>
        </w:rPr>
        <w:t xml:space="preserve"> specii foarte sensibile </w:t>
      </w:r>
      <w:r w:rsidRPr="00DE4BA5">
        <w:rPr>
          <w:rFonts w:ascii="Arial" w:eastAsia="Calibri" w:hAnsi="Arial" w:cs="Arial"/>
          <w:bCs/>
          <w:sz w:val="24"/>
          <w:szCs w:val="24"/>
        </w:rPr>
        <w:t>au fost prezenţi în procent de maxim 5%.</w:t>
      </w:r>
      <w:r w:rsidRPr="00DE4BA5">
        <w:rPr>
          <w:rFonts w:ascii="Arial" w:eastAsia="Calibri" w:hAnsi="Arial" w:cs="Arial"/>
          <w:sz w:val="24"/>
          <w:szCs w:val="24"/>
        </w:rPr>
        <w:t xml:space="preserve"> </w:t>
      </w:r>
    </w:p>
    <w:p w:rsidR="00DE4BA5" w:rsidRPr="00DE4BA5" w:rsidRDefault="00DE4BA5" w:rsidP="00DE4BA5">
      <w:pPr>
        <w:numPr>
          <w:ilvl w:val="0"/>
          <w:numId w:val="28"/>
        </w:numPr>
        <w:spacing w:after="0" w:line="360" w:lineRule="auto"/>
        <w:ind w:left="90" w:hanging="90"/>
        <w:contextualSpacing/>
        <w:jc w:val="both"/>
        <w:rPr>
          <w:rFonts w:ascii="Arial" w:eastAsia="Calibri" w:hAnsi="Arial" w:cs="Arial"/>
          <w:noProof/>
          <w:sz w:val="24"/>
          <w:szCs w:val="24"/>
        </w:rPr>
      </w:pPr>
      <w:r w:rsidRPr="00DE4BA5">
        <w:rPr>
          <w:rFonts w:ascii="Arial" w:eastAsia="Calibri" w:hAnsi="Arial" w:cs="Arial"/>
          <w:noProof/>
          <w:sz w:val="24"/>
          <w:szCs w:val="24"/>
        </w:rPr>
        <w:t xml:space="preserve">    Reducerea speciilor nu a insemnat o perturbare faunistica majora, macrofauna care caracterizează biocenoza luată în studiu (mâlurile cu </w:t>
      </w:r>
      <w:r w:rsidRPr="00DE4BA5">
        <w:rPr>
          <w:rFonts w:ascii="Arial" w:eastAsia="Calibri" w:hAnsi="Arial" w:cs="Arial"/>
          <w:i/>
          <w:noProof/>
          <w:sz w:val="24"/>
          <w:szCs w:val="24"/>
        </w:rPr>
        <w:t>Mytilus galloprovincialis</w:t>
      </w:r>
      <w:r w:rsidRPr="00DE4BA5">
        <w:rPr>
          <w:rFonts w:ascii="Arial" w:eastAsia="Calibri" w:hAnsi="Arial" w:cs="Arial"/>
          <w:noProof/>
          <w:sz w:val="24"/>
          <w:szCs w:val="24"/>
        </w:rPr>
        <w:t>) păstrându-şi caracteristicile structurale, speciile prezente fiind determinante, stabile si comune zonei analizate.</w:t>
      </w:r>
    </w:p>
    <w:p w:rsidR="00DE4BA5" w:rsidRPr="00DE4BA5" w:rsidRDefault="00DE4BA5" w:rsidP="00DE4BA5">
      <w:pPr>
        <w:numPr>
          <w:ilvl w:val="0"/>
          <w:numId w:val="28"/>
        </w:numPr>
        <w:spacing w:after="0" w:line="360" w:lineRule="auto"/>
        <w:ind w:left="90"/>
        <w:contextualSpacing/>
        <w:jc w:val="both"/>
        <w:rPr>
          <w:rFonts w:ascii="Arial" w:eastAsia="Calibri" w:hAnsi="Arial" w:cs="Arial"/>
          <w:noProof/>
          <w:sz w:val="24"/>
          <w:szCs w:val="24"/>
        </w:rPr>
      </w:pPr>
      <w:r w:rsidRPr="00DE4BA5">
        <w:rPr>
          <w:rFonts w:ascii="Arial" w:eastAsia="Calibri" w:hAnsi="Arial" w:cs="Arial"/>
          <w:noProof/>
          <w:sz w:val="24"/>
          <w:szCs w:val="24"/>
        </w:rPr>
        <w:t xml:space="preserve"> </w:t>
      </w:r>
      <w:r w:rsidRPr="00DE4BA5">
        <w:rPr>
          <w:rFonts w:ascii="Arial" w:eastAsia="Calibri" w:hAnsi="Arial" w:cs="Arial"/>
          <w:sz w:val="24"/>
          <w:szCs w:val="24"/>
        </w:rPr>
        <w:t>Se apreciază, prin prisma analizei elementului de calitate biologică macrozoobentală că apele marine din perimetrul platformei au o stare ecologică moderată spre buna, neexistând modificări majore determinate de activităţile de  explorare şi exploatare petrolieră.</w:t>
      </w:r>
    </w:p>
    <w:p w:rsidR="00DE4BA5" w:rsidRPr="00DE4BA5" w:rsidRDefault="00DE4BA5" w:rsidP="00DE4BA5"/>
    <w:p w:rsidR="00DE4BA5" w:rsidRPr="00DE4BA5" w:rsidRDefault="00DE4BA5" w:rsidP="00DE4BA5"/>
    <w:p w:rsidR="00DE4BA5" w:rsidRPr="00DE4BA5" w:rsidRDefault="00DE4BA5" w:rsidP="00DE4BA5">
      <w:pPr>
        <w:spacing w:before="120" w:after="120" w:line="360" w:lineRule="auto"/>
        <w:ind w:firstLine="539"/>
        <w:jc w:val="both"/>
        <w:rPr>
          <w:rFonts w:ascii="Arial" w:hAnsi="Arial" w:cs="Arial"/>
          <w:b/>
          <w:sz w:val="28"/>
          <w:szCs w:val="28"/>
        </w:rPr>
      </w:pPr>
    </w:p>
    <w:p w:rsidR="00DE4BA5" w:rsidRPr="00DE4BA5" w:rsidRDefault="00DE4BA5" w:rsidP="00DE4BA5">
      <w:pPr>
        <w:spacing w:line="360" w:lineRule="auto"/>
        <w:jc w:val="both"/>
        <w:rPr>
          <w:rFonts w:ascii="Arial" w:hAnsi="Arial" w:cs="Arial"/>
          <w:b/>
        </w:rPr>
      </w:pPr>
      <w:r w:rsidRPr="00DE4BA5">
        <w:rPr>
          <w:rFonts w:ascii="Arial" w:hAnsi="Arial" w:cs="Arial"/>
          <w:b/>
        </w:rPr>
        <w:t xml:space="preserve">     </w:t>
      </w:r>
    </w:p>
    <w:p w:rsidR="00DE4BA5" w:rsidRPr="00DE4BA5" w:rsidRDefault="00DE4BA5" w:rsidP="00DE4BA5">
      <w:pPr>
        <w:spacing w:line="360" w:lineRule="auto"/>
        <w:jc w:val="both"/>
        <w:rPr>
          <w:rFonts w:ascii="Arial" w:hAnsi="Arial" w:cs="Arial"/>
          <w:b/>
        </w:rPr>
      </w:pPr>
    </w:p>
    <w:p w:rsidR="00DE4BA5" w:rsidRPr="00DE4BA5" w:rsidRDefault="00DE4BA5" w:rsidP="00DE4BA5">
      <w:pPr>
        <w:spacing w:line="360" w:lineRule="auto"/>
        <w:jc w:val="both"/>
        <w:rPr>
          <w:rFonts w:ascii="Arial" w:hAnsi="Arial" w:cs="Arial"/>
        </w:rPr>
      </w:pPr>
      <w:r w:rsidRPr="00DE4BA5">
        <w:rPr>
          <w:rFonts w:ascii="Arial" w:hAnsi="Arial" w:cs="Arial"/>
          <w:b/>
        </w:rPr>
        <w:t xml:space="preserve">  IV. 5. Păsări şi mamifere</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Avifauna observată în cele patru expeditii de monitorizare si de prelevare a probelor biotice si abiotice a fost reprezentată de specii comune în regiunea bazinului pontic. Speciile permanente în zonă, de talie mare, sunt pescăruşii (</w:t>
      </w:r>
      <w:r w:rsidRPr="00DE4BA5">
        <w:rPr>
          <w:rFonts w:ascii="Arial" w:hAnsi="Arial" w:cs="Arial"/>
          <w:i/>
        </w:rPr>
        <w:t>Larus argentatus</w:t>
      </w:r>
      <w:r w:rsidRPr="00DE4BA5">
        <w:rPr>
          <w:rFonts w:ascii="Arial" w:hAnsi="Arial" w:cs="Arial"/>
        </w:rPr>
        <w:t>) şi cioara neagră (</w:t>
      </w:r>
      <w:r w:rsidRPr="00DE4BA5">
        <w:rPr>
          <w:rFonts w:ascii="Arial" w:hAnsi="Arial" w:cs="Arial"/>
          <w:i/>
        </w:rPr>
        <w:t xml:space="preserve">Corvus </w:t>
      </w:r>
      <w:r w:rsidRPr="00DE4BA5">
        <w:rPr>
          <w:rFonts w:ascii="Arial" w:hAnsi="Arial" w:cs="Arial"/>
          <w:i/>
          <w:iCs/>
        </w:rPr>
        <w:t>corone corone</w:t>
      </w:r>
      <w:r w:rsidRPr="00DE4BA5">
        <w:rPr>
          <w:rFonts w:ascii="Arial" w:hAnsi="Arial" w:cs="Arial"/>
        </w:rPr>
        <w:t xml:space="preserve">). </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Pescăruşii sunt cele mai abundente păsări în zonă cu o medie de 10 - 15 indivizi pe fiecare platformă. Cioara neagră, fiind mai gregară, se adună într-un cârd care migrează de la o platformă la alta în funcţie de hrana disponibilă (staţionează, cu predilecţie, în zona de depozitare a deşeurilor menajere.</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lastRenderedPageBreak/>
        <w:t>O altă categorie de păsări observate sunt cele aflate în migraţie sau cele purtate de vânt dinspre coastă şi care nu sunt caracteristice zonei. Astfel, în februarie 2015 (ultima ieșire) s-a observat un exemplar de cinteză (</w:t>
      </w:r>
      <w:r w:rsidRPr="00DE4BA5">
        <w:rPr>
          <w:rFonts w:ascii="Arial" w:hAnsi="Arial" w:cs="Arial"/>
          <w:i/>
        </w:rPr>
        <w:t>Fringilla coelebs</w:t>
      </w:r>
      <w:r w:rsidRPr="00DE4BA5">
        <w:rPr>
          <w:rFonts w:ascii="Arial" w:hAnsi="Arial" w:cs="Arial"/>
        </w:rPr>
        <w:t>). In campaniile anterioare (iulie şi septembrie) observaţiile avifaunistice au surprins exemplare de codobatură albă (</w:t>
      </w:r>
      <w:r w:rsidRPr="00DE4BA5">
        <w:rPr>
          <w:rFonts w:ascii="Arial" w:hAnsi="Arial" w:cs="Arial"/>
          <w:i/>
        </w:rPr>
        <w:t>Motacilla alba</w:t>
      </w:r>
      <w:r w:rsidRPr="00DE4BA5">
        <w:rPr>
          <w:rFonts w:ascii="Arial" w:hAnsi="Arial" w:cs="Arial"/>
        </w:rPr>
        <w:t>) şi lăstunul de casă (</w:t>
      </w:r>
      <w:r w:rsidRPr="00DE4BA5">
        <w:rPr>
          <w:rFonts w:ascii="Arial" w:hAnsi="Arial" w:cs="Arial"/>
          <w:i/>
        </w:rPr>
        <w:t>Delichon urbica</w:t>
      </w:r>
      <w:r w:rsidRPr="00DE4BA5">
        <w:rPr>
          <w:rFonts w:ascii="Arial" w:hAnsi="Arial" w:cs="Arial"/>
        </w:rPr>
        <w:t xml:space="preserve">).  </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 xml:space="preserve">Mamiferele marine reprezentate prin trei specii de delfini, singurele cetacee din bazinul pontic, nu au fost observate în nici una din cele trei campanii de colectare a probelor din perimetrul Sondei 315bisA Sinoe. Totuşi, acest lucru nu înseamnă că nu există populaţii de mamifere marine în zonă. </w:t>
      </w: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tabs>
          <w:tab w:val="left" w:pos="1134"/>
        </w:tabs>
        <w:ind w:firstLine="539"/>
        <w:jc w:val="both"/>
        <w:rPr>
          <w:rFonts w:ascii="Arial" w:hAnsi="Arial" w:cs="Arial"/>
          <w:b/>
          <w:sz w:val="28"/>
          <w:szCs w:val="28"/>
        </w:rPr>
      </w:pPr>
    </w:p>
    <w:p w:rsidR="00DE4BA5" w:rsidRPr="00DE4BA5" w:rsidRDefault="00DE4BA5" w:rsidP="00DE4BA5">
      <w:pPr>
        <w:tabs>
          <w:tab w:val="left" w:pos="1134"/>
        </w:tabs>
        <w:ind w:firstLine="539"/>
        <w:jc w:val="both"/>
        <w:rPr>
          <w:rFonts w:ascii="Arial" w:hAnsi="Arial" w:cs="Arial"/>
          <w:b/>
          <w:sz w:val="28"/>
          <w:szCs w:val="28"/>
        </w:rPr>
      </w:pPr>
    </w:p>
    <w:p w:rsidR="00DE4BA5" w:rsidRPr="00DE4BA5" w:rsidRDefault="00DE4BA5" w:rsidP="00DE4BA5">
      <w:pPr>
        <w:numPr>
          <w:ilvl w:val="0"/>
          <w:numId w:val="39"/>
        </w:numPr>
        <w:tabs>
          <w:tab w:val="left" w:pos="1134"/>
        </w:tabs>
        <w:spacing w:after="0" w:line="240" w:lineRule="auto"/>
        <w:jc w:val="both"/>
        <w:rPr>
          <w:rFonts w:ascii="Arial" w:hAnsi="Arial" w:cs="Arial"/>
          <w:b/>
          <w:sz w:val="28"/>
          <w:szCs w:val="28"/>
        </w:rPr>
      </w:pPr>
      <w:r w:rsidRPr="00DE4BA5">
        <w:rPr>
          <w:rFonts w:ascii="Arial" w:hAnsi="Arial" w:cs="Arial"/>
          <w:b/>
          <w:sz w:val="28"/>
          <w:szCs w:val="28"/>
        </w:rPr>
        <w:t>CONCLUZII</w:t>
      </w:r>
    </w:p>
    <w:p w:rsidR="00DE4BA5" w:rsidRPr="00DE4BA5" w:rsidRDefault="00DE4BA5" w:rsidP="00DE4BA5">
      <w:pPr>
        <w:tabs>
          <w:tab w:val="left" w:pos="1134"/>
        </w:tabs>
        <w:ind w:left="360"/>
        <w:jc w:val="both"/>
        <w:rPr>
          <w:rFonts w:ascii="Arial" w:hAnsi="Arial" w:cs="Arial"/>
          <w:b/>
          <w:sz w:val="28"/>
          <w:szCs w:val="28"/>
        </w:rPr>
      </w:pP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rPr>
        <w:t>Prezentul raport con</w:t>
      </w:r>
      <w:r w:rsidRPr="00DE4BA5">
        <w:rPr>
          <w:rFonts w:ascii="Arial" w:hAnsi="Arial" w:cs="Arial"/>
          <w:color w:val="000000"/>
        </w:rPr>
        <w:t>ţ</w:t>
      </w:r>
      <w:r w:rsidRPr="00DE4BA5">
        <w:rPr>
          <w:rFonts w:ascii="Arial" w:hAnsi="Arial"/>
        </w:rPr>
        <w:t>ine rezultatele expedi</w:t>
      </w:r>
      <w:r w:rsidRPr="00DE4BA5">
        <w:rPr>
          <w:rFonts w:ascii="Arial" w:hAnsi="Arial" w:cs="Arial"/>
          <w:color w:val="000000"/>
        </w:rPr>
        <w:t>ţ</w:t>
      </w:r>
      <w:r w:rsidRPr="00DE4BA5">
        <w:rPr>
          <w:rFonts w:ascii="Arial" w:hAnsi="Arial"/>
        </w:rPr>
        <w:t xml:space="preserve">iilor din perioada </w:t>
      </w:r>
      <w:r w:rsidRPr="00DE4BA5">
        <w:rPr>
          <w:rFonts w:ascii="Arial" w:hAnsi="Arial" w:cs="Arial"/>
        </w:rPr>
        <w:t xml:space="preserve">ianuarie 2014 - aprilie 2015 in </w:t>
      </w:r>
      <w:r w:rsidRPr="00DE4BA5">
        <w:rPr>
          <w:rFonts w:ascii="Arial" w:hAnsi="Arial"/>
        </w:rPr>
        <w:t xml:space="preserve"> zona sondei 826 A Lebada Vest situată pe Platforma continentală românească a Mării Negre, din </w:t>
      </w:r>
      <w:r w:rsidRPr="00DE4BA5">
        <w:rPr>
          <w:rFonts w:ascii="Arial" w:hAnsi="Arial"/>
        </w:rPr>
        <w:lastRenderedPageBreak/>
        <w:t xml:space="preserve">cadrul </w:t>
      </w:r>
      <w:r w:rsidRPr="00DE4BA5">
        <w:rPr>
          <w:rFonts w:ascii="Arial" w:hAnsi="Arial" w:cs="Arial"/>
        </w:rPr>
        <w:t xml:space="preserve">perimetrului de explorare - exploatare – dezvoltare XVIII Istria,  într-o zonă cu adâncimea apei cuprinsă între 45 </w:t>
      </w:r>
      <w:r w:rsidRPr="00DE4BA5">
        <w:rPr>
          <w:rFonts w:ascii="Tahoma" w:hAnsi="Tahoma" w:cs="Tahoma"/>
        </w:rPr>
        <w:t>ș</w:t>
      </w:r>
      <w:r w:rsidRPr="00DE4BA5">
        <w:rPr>
          <w:rFonts w:ascii="Arial" w:hAnsi="Arial" w:cs="Arial"/>
        </w:rPr>
        <w:t>i 47 m.</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 xml:space="preserve">Programul de montorizare al lucrărilor de foraj de pe locaţia sondei </w:t>
      </w:r>
      <w:r w:rsidRPr="00DE4BA5">
        <w:rPr>
          <w:rFonts w:ascii="Arial" w:hAnsi="Arial"/>
        </w:rPr>
        <w:t xml:space="preserve">826 A Lebada Vest  </w:t>
      </w:r>
      <w:r w:rsidRPr="00DE4BA5">
        <w:rPr>
          <w:rFonts w:ascii="Arial" w:hAnsi="Arial" w:cs="Arial"/>
        </w:rPr>
        <w:t>a inclus patru etape:</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w:t>
      </w:r>
      <w:r w:rsidRPr="00DE4BA5">
        <w:rPr>
          <w:rFonts w:ascii="Arial" w:hAnsi="Arial" w:cs="Arial"/>
        </w:rPr>
        <w:tab/>
        <w:t>Etapa I de premonitorizare  a fost efectuată în timpul func</w:t>
      </w:r>
      <w:r w:rsidRPr="00DE4BA5">
        <w:rPr>
          <w:rFonts w:ascii="Tahoma" w:hAnsi="Tahoma" w:cs="Tahoma"/>
        </w:rPr>
        <w:t>ț</w:t>
      </w:r>
      <w:r w:rsidRPr="00DE4BA5">
        <w:rPr>
          <w:rFonts w:ascii="Arial" w:hAnsi="Arial" w:cs="Arial"/>
        </w:rPr>
        <w:t>ionării sondei 826,  în data de  11 ianuarie  2014;</w:t>
      </w:r>
    </w:p>
    <w:p w:rsidR="00DE4BA5" w:rsidRPr="00DE4BA5" w:rsidRDefault="00DE4BA5" w:rsidP="00DE4BA5">
      <w:pPr>
        <w:numPr>
          <w:ilvl w:val="0"/>
          <w:numId w:val="4"/>
        </w:numPr>
        <w:tabs>
          <w:tab w:val="left" w:pos="851"/>
        </w:tabs>
        <w:spacing w:after="0" w:line="360" w:lineRule="auto"/>
        <w:contextualSpacing/>
        <w:jc w:val="both"/>
        <w:rPr>
          <w:rFonts w:ascii="Arial" w:eastAsia="Calibri" w:hAnsi="Arial" w:cs="Arial"/>
          <w:sz w:val="24"/>
          <w:szCs w:val="24"/>
        </w:rPr>
      </w:pPr>
      <w:r w:rsidRPr="00DE4BA5">
        <w:rPr>
          <w:rFonts w:ascii="Arial" w:eastAsia="Calibri" w:hAnsi="Arial" w:cs="Arial"/>
          <w:sz w:val="24"/>
          <w:szCs w:val="24"/>
        </w:rPr>
        <w:t xml:space="preserve"> Etapa Il a fost efectuată înaintea începerii lucrărilor, pe data de 15 decembrie 2014;</w:t>
      </w:r>
    </w:p>
    <w:p w:rsidR="00DE4BA5" w:rsidRPr="00DE4BA5" w:rsidRDefault="00DE4BA5" w:rsidP="00DE4BA5">
      <w:pPr>
        <w:tabs>
          <w:tab w:val="left" w:pos="851"/>
        </w:tabs>
        <w:spacing w:line="360" w:lineRule="auto"/>
        <w:ind w:left="851" w:hanging="312"/>
        <w:jc w:val="both"/>
        <w:rPr>
          <w:rFonts w:ascii="Arial" w:hAnsi="Arial" w:cs="Arial"/>
        </w:rPr>
      </w:pPr>
      <w:r w:rsidRPr="00DE4BA5">
        <w:rPr>
          <w:rFonts w:ascii="Arial" w:hAnsi="Arial" w:cs="Arial"/>
        </w:rPr>
        <w:t>–</w:t>
      </w:r>
      <w:r w:rsidRPr="00DE4BA5">
        <w:rPr>
          <w:rFonts w:ascii="Arial" w:hAnsi="Arial" w:cs="Arial"/>
        </w:rPr>
        <w:tab/>
        <w:t xml:space="preserve">Etapa IIl efectuată în timpul lucrărilor de foraj, pe data de 28 februarie 2015, </w:t>
      </w:r>
    </w:p>
    <w:p w:rsidR="00DE4BA5" w:rsidRPr="00DE4BA5" w:rsidRDefault="00DE4BA5" w:rsidP="00DE4BA5">
      <w:pPr>
        <w:numPr>
          <w:ilvl w:val="0"/>
          <w:numId w:val="4"/>
        </w:numPr>
        <w:autoSpaceDE w:val="0"/>
        <w:autoSpaceDN w:val="0"/>
        <w:adjustRightInd w:val="0"/>
        <w:spacing w:after="0" w:line="360" w:lineRule="auto"/>
        <w:contextualSpacing/>
        <w:jc w:val="both"/>
        <w:rPr>
          <w:rFonts w:ascii="Arial" w:eastAsia="Calibri" w:hAnsi="Arial" w:cs="Arial"/>
          <w:bCs/>
          <w:sz w:val="24"/>
          <w:szCs w:val="24"/>
        </w:rPr>
      </w:pPr>
      <w:r w:rsidRPr="00DE4BA5">
        <w:rPr>
          <w:rFonts w:ascii="Arial" w:eastAsia="Calibri" w:hAnsi="Arial" w:cs="Arial"/>
          <w:sz w:val="24"/>
          <w:szCs w:val="24"/>
        </w:rPr>
        <w:t xml:space="preserve">  Etapa IV realizată la un interval de timp după încheierea lucrărilor pe locaţie, pe data de 26 aprilie 2015.</w:t>
      </w:r>
      <w:r w:rsidRPr="00DE4BA5">
        <w:rPr>
          <w:rFonts w:ascii="Arial" w:eastAsia="Calibri" w:hAnsi="Arial" w:cs="Arial"/>
          <w:bCs/>
          <w:sz w:val="24"/>
          <w:szCs w:val="24"/>
          <w:lang w:val="en-US"/>
        </w:rPr>
        <w:t xml:space="preserve"> </w:t>
      </w:r>
    </w:p>
    <w:p w:rsidR="00DE4BA5" w:rsidRPr="00DE4BA5" w:rsidRDefault="00DE4BA5" w:rsidP="00DE4BA5">
      <w:pPr>
        <w:spacing w:line="360" w:lineRule="auto"/>
        <w:ind w:firstLine="539"/>
        <w:jc w:val="both"/>
        <w:rPr>
          <w:rFonts w:ascii="Arial" w:hAnsi="Arial" w:cs="Arial"/>
        </w:rPr>
      </w:pPr>
      <w:r w:rsidRPr="00DE4BA5">
        <w:rPr>
          <w:rFonts w:ascii="Arial" w:hAnsi="Arial" w:cs="Arial"/>
        </w:rPr>
        <w:t xml:space="preserve">In cadrul fiecărei etape au fost colectate de pe locaţia sondei </w:t>
      </w:r>
      <w:r w:rsidRPr="00DE4BA5">
        <w:rPr>
          <w:rFonts w:ascii="Arial" w:hAnsi="Arial"/>
        </w:rPr>
        <w:t xml:space="preserve">826 A Lebada Vest, </w:t>
      </w:r>
      <w:r w:rsidRPr="00DE4BA5">
        <w:rPr>
          <w:rFonts w:ascii="Arial" w:hAnsi="Arial" w:cs="Arial"/>
        </w:rPr>
        <w:t>probe din coloana de apă (pe orizonturile 0, 10, 25 si 40m) şi sedimente pentru analize chimice şi  biologice:</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 xml:space="preserve">La nivelul coloanei de apă analizele fizico-chimice efectuate nu au identificat nici un fel de influenţe negative ale lucrărilor de foraj. Modificările identificate pe durata activităţilor pe locaţia </w:t>
      </w:r>
      <w:r w:rsidRPr="00DE4BA5">
        <w:rPr>
          <w:rFonts w:ascii="Arial" w:hAnsi="Arial"/>
        </w:rPr>
        <w:t xml:space="preserve">826 A Lebada Vest  </w:t>
      </w:r>
      <w:r w:rsidRPr="00DE4BA5">
        <w:rPr>
          <w:rFonts w:ascii="Arial" w:hAnsi="Arial" w:cs="Arial"/>
        </w:rPr>
        <w:t>au avut exclusiv cauze naturale.</w:t>
      </w:r>
    </w:p>
    <w:p w:rsidR="00DE4BA5" w:rsidRPr="00DE4BA5" w:rsidRDefault="00DE4BA5" w:rsidP="00DE4BA5">
      <w:pPr>
        <w:spacing w:line="360" w:lineRule="auto"/>
        <w:ind w:right="142" w:firstLine="720"/>
        <w:jc w:val="both"/>
        <w:rPr>
          <w:rFonts w:ascii="Arial" w:hAnsi="Arial" w:cs="Arial"/>
        </w:rPr>
      </w:pPr>
      <w:r w:rsidRPr="00DE4BA5">
        <w:rPr>
          <w:rFonts w:ascii="Arial" w:hAnsi="Arial" w:cs="Arial"/>
        </w:rPr>
        <w:t>Principalii indicatori generali ai mediului marin care definesc condiţia de bază a sistemului acvatic şi care în acelaşi timp influenţează în mod direct sau indirect evoluţia celorlalţi parametri au inregistrat valori normale perioadei de referinta:</w:t>
      </w:r>
    </w:p>
    <w:p w:rsidR="00DE4BA5" w:rsidRPr="00DE4BA5" w:rsidRDefault="00DE4BA5" w:rsidP="00DE4BA5">
      <w:pPr>
        <w:spacing w:after="0" w:line="360" w:lineRule="auto"/>
        <w:ind w:firstLine="720"/>
        <w:contextualSpacing/>
        <w:jc w:val="both"/>
        <w:rPr>
          <w:rFonts w:ascii="Arial" w:eastAsia="Calibri" w:hAnsi="Arial" w:cs="Arial"/>
          <w:sz w:val="24"/>
          <w:szCs w:val="24"/>
          <w:lang w:eastAsia="x-none"/>
        </w:rPr>
      </w:pPr>
      <w:r w:rsidRPr="00DE4BA5">
        <w:rPr>
          <w:rFonts w:ascii="Arial" w:eastAsia="TimesNewRomanPSMT" w:hAnsi="Arial" w:cs="Arial"/>
          <w:sz w:val="24"/>
          <w:szCs w:val="24"/>
          <w:lang w:eastAsia="zh-CN"/>
        </w:rPr>
        <w:t>Temperatu</w:t>
      </w:r>
      <w:r w:rsidRPr="00DE4BA5">
        <w:rPr>
          <w:rFonts w:ascii="Arial" w:eastAsia="Calibri" w:hAnsi="Arial" w:cs="Arial"/>
          <w:sz w:val="24"/>
          <w:szCs w:val="24"/>
          <w:lang w:eastAsia="x-none"/>
        </w:rPr>
        <w:t>ra apei a înregistrat valori eterogene, specifice sfâr</w:t>
      </w:r>
      <w:r w:rsidRPr="00DE4BA5">
        <w:rPr>
          <w:rFonts w:ascii="Times New Roman" w:eastAsia="Calibri" w:hAnsi="Times New Roman" w:cs="Arial"/>
          <w:sz w:val="24"/>
          <w:szCs w:val="24"/>
          <w:lang w:eastAsia="x-none"/>
        </w:rPr>
        <w:t>ș</w:t>
      </w:r>
      <w:r w:rsidRPr="00DE4BA5">
        <w:rPr>
          <w:rFonts w:ascii="Arial" w:eastAsia="Calibri" w:hAnsi="Arial" w:cs="Arial"/>
          <w:sz w:val="24"/>
          <w:szCs w:val="24"/>
          <w:lang w:eastAsia="x-none"/>
        </w:rPr>
        <w:t>itului de sezon cald, cu variabilitate crescută în coloana de apă datorată persisten</w:t>
      </w:r>
      <w:r w:rsidRPr="00DE4BA5">
        <w:rPr>
          <w:rFonts w:ascii="Times New Roman" w:eastAsia="Calibri" w:hAnsi="Times New Roman" w:cs="Arial"/>
          <w:sz w:val="24"/>
          <w:szCs w:val="24"/>
          <w:lang w:eastAsia="x-none"/>
        </w:rPr>
        <w:t>ț</w:t>
      </w:r>
      <w:r w:rsidRPr="00DE4BA5">
        <w:rPr>
          <w:rFonts w:ascii="Arial" w:eastAsia="Calibri" w:hAnsi="Arial" w:cs="Arial"/>
          <w:sz w:val="24"/>
          <w:szCs w:val="24"/>
          <w:lang w:eastAsia="x-none"/>
        </w:rPr>
        <w:t xml:space="preserve">ei termoclinei. </w:t>
      </w:r>
    </w:p>
    <w:p w:rsidR="00DE4BA5" w:rsidRPr="00DE4BA5" w:rsidRDefault="00DE4BA5" w:rsidP="00DE4BA5">
      <w:pPr>
        <w:spacing w:after="0" w:line="360" w:lineRule="auto"/>
        <w:ind w:firstLine="720"/>
        <w:contextualSpacing/>
        <w:jc w:val="both"/>
        <w:rPr>
          <w:rFonts w:ascii="Arial" w:eastAsia="Calibri" w:hAnsi="Arial" w:cs="Arial"/>
          <w:sz w:val="24"/>
          <w:szCs w:val="24"/>
        </w:rPr>
      </w:pPr>
      <w:r w:rsidRPr="00DE4BA5">
        <w:rPr>
          <w:rFonts w:ascii="Arial" w:eastAsia="Calibri" w:hAnsi="Arial" w:cs="Arial"/>
          <w:sz w:val="24"/>
          <w:szCs w:val="24"/>
        </w:rPr>
        <w:t xml:space="preserve">Salinitatea a oscilat în limitele valorilor specifice caracterului salmastru al apelor Mării Negre evidenţiindu-se valori omogene </w:t>
      </w:r>
      <w:r w:rsidRPr="00DE4BA5">
        <w:rPr>
          <w:rFonts w:ascii="Arial" w:eastAsia="Calibri" w:hAnsi="Tahoma" w:cs="Arial"/>
          <w:sz w:val="24"/>
          <w:szCs w:val="24"/>
        </w:rPr>
        <w:t>ș</w:t>
      </w:r>
      <w:r w:rsidRPr="00DE4BA5">
        <w:rPr>
          <w:rFonts w:ascii="Arial" w:eastAsia="Calibri" w:hAnsi="Arial" w:cs="Arial"/>
          <w:sz w:val="24"/>
          <w:szCs w:val="24"/>
        </w:rPr>
        <w:t xml:space="preserve">i gradientul crescător cu adâncimea. </w:t>
      </w:r>
    </w:p>
    <w:p w:rsidR="00DE4BA5" w:rsidRPr="00DE4BA5" w:rsidRDefault="00DE4BA5" w:rsidP="00DE4BA5">
      <w:pPr>
        <w:spacing w:after="0" w:line="360" w:lineRule="auto"/>
        <w:ind w:firstLine="720"/>
        <w:contextualSpacing/>
        <w:jc w:val="both"/>
        <w:rPr>
          <w:rFonts w:ascii="Arial" w:eastAsia="Calibri" w:hAnsi="Arial" w:cs="Arial"/>
          <w:sz w:val="24"/>
          <w:szCs w:val="24"/>
        </w:rPr>
      </w:pPr>
      <w:r w:rsidRPr="00DE4BA5">
        <w:rPr>
          <w:rFonts w:ascii="Arial" w:eastAsia="Calibri" w:hAnsi="Arial" w:cs="Arial"/>
          <w:sz w:val="24"/>
          <w:szCs w:val="24"/>
        </w:rPr>
        <w:t xml:space="preserve">Regimul oxigenului dizolvat măsurat prin prisma a trei parametri (oxige dizolvat, consum chimic de oxigen </w:t>
      </w:r>
      <w:r w:rsidRPr="00DE4BA5">
        <w:rPr>
          <w:rFonts w:ascii="Arial" w:eastAsia="Calibri" w:hAnsi="Tahoma" w:cs="Arial"/>
          <w:sz w:val="24"/>
          <w:szCs w:val="24"/>
        </w:rPr>
        <w:t>ș</w:t>
      </w:r>
      <w:r w:rsidRPr="00DE4BA5">
        <w:rPr>
          <w:rFonts w:ascii="Arial" w:eastAsia="Calibri" w:hAnsi="Arial" w:cs="Arial"/>
          <w:sz w:val="24"/>
          <w:szCs w:val="24"/>
        </w:rPr>
        <w:t xml:space="preserve">i consum biochimic de oxigen) a înregistrat valori care se încadrează în domeniul normal de variabilitate al zonei de studiu </w:t>
      </w:r>
      <w:r w:rsidRPr="00DE4BA5">
        <w:rPr>
          <w:rFonts w:ascii="Arial" w:eastAsia="Calibri" w:hAnsi="Tahoma" w:cs="Arial"/>
          <w:sz w:val="24"/>
          <w:szCs w:val="24"/>
        </w:rPr>
        <w:t>ș</w:t>
      </w:r>
      <w:r w:rsidRPr="00DE4BA5">
        <w:rPr>
          <w:rFonts w:ascii="Arial" w:eastAsia="Calibri" w:hAnsi="Arial" w:cs="Arial"/>
          <w:sz w:val="24"/>
          <w:szCs w:val="24"/>
        </w:rPr>
        <w:t>i ale căror valori se încadrează în valorile minim ddmise de către Ord.161/2006.</w:t>
      </w:r>
    </w:p>
    <w:p w:rsidR="00DE4BA5" w:rsidRPr="00DE4BA5" w:rsidRDefault="00DE4BA5" w:rsidP="00DE4BA5">
      <w:pPr>
        <w:spacing w:after="0" w:line="360" w:lineRule="auto"/>
        <w:ind w:firstLine="720"/>
        <w:contextualSpacing/>
        <w:jc w:val="both"/>
        <w:rPr>
          <w:rFonts w:ascii="Arial" w:eastAsia="Calibri" w:hAnsi="Arial" w:cs="Arial"/>
          <w:sz w:val="24"/>
          <w:szCs w:val="24"/>
        </w:rPr>
      </w:pPr>
      <w:r w:rsidRPr="00DE4BA5">
        <w:rPr>
          <w:rFonts w:ascii="Arial" w:eastAsia="Calibri" w:hAnsi="Arial" w:cs="Arial"/>
          <w:sz w:val="24"/>
          <w:szCs w:val="24"/>
        </w:rPr>
        <w:lastRenderedPageBreak/>
        <w:t>Indicatorii de eutrofizare, nutrien</w:t>
      </w:r>
      <w:r w:rsidRPr="00DE4BA5">
        <w:rPr>
          <w:rFonts w:ascii="Arial" w:eastAsia="Calibri" w:hAnsi="Tahoma" w:cs="Arial"/>
          <w:sz w:val="24"/>
          <w:szCs w:val="24"/>
        </w:rPr>
        <w:t>ț</w:t>
      </w:r>
      <w:r w:rsidRPr="00DE4BA5">
        <w:rPr>
          <w:rFonts w:ascii="Arial" w:eastAsia="Calibri" w:hAnsi="Arial" w:cs="Arial"/>
          <w:sz w:val="24"/>
          <w:szCs w:val="24"/>
        </w:rPr>
        <w:t xml:space="preserve">ii, s-au încadrat în domeniile normale de variabilitate </w:t>
      </w:r>
      <w:r w:rsidRPr="00DE4BA5">
        <w:rPr>
          <w:rFonts w:ascii="Arial" w:eastAsia="Calibri" w:hAnsi="Arial" w:cs="Arial"/>
          <w:color w:val="000000"/>
          <w:sz w:val="24"/>
          <w:szCs w:val="24"/>
        </w:rPr>
        <w:t>ale zonei identificate prin analiza statistică general</w:t>
      </w:r>
      <w:r w:rsidRPr="00DE4BA5">
        <w:rPr>
          <w:rFonts w:ascii="Arial" w:eastAsia="Calibri" w:hAnsi="Arial" w:cs="Arial"/>
          <w:sz w:val="24"/>
          <w:szCs w:val="24"/>
        </w:rPr>
        <w:t xml:space="preserve">ă a datelor istorice din zona de studiu (Portiţa, fâşia batimetrică 30-60m). </w:t>
      </w:r>
    </w:p>
    <w:p w:rsidR="00DE4BA5" w:rsidRPr="00DE4BA5" w:rsidRDefault="00DE4BA5" w:rsidP="00DE4BA5">
      <w:pPr>
        <w:spacing w:after="0" w:line="360" w:lineRule="auto"/>
        <w:ind w:firstLine="720"/>
        <w:contextualSpacing/>
        <w:jc w:val="both"/>
        <w:rPr>
          <w:rFonts w:ascii="Arial" w:eastAsia="Calibri" w:hAnsi="Arial" w:cs="Arial"/>
          <w:sz w:val="24"/>
          <w:szCs w:val="24"/>
        </w:rPr>
      </w:pPr>
      <w:r w:rsidRPr="00DE4BA5">
        <w:rPr>
          <w:rFonts w:ascii="Arial" w:eastAsia="Calibri" w:hAnsi="Arial" w:cs="Arial"/>
          <w:sz w:val="24"/>
          <w:szCs w:val="24"/>
        </w:rPr>
        <w:t>Formele anorganice ale azotului (azoti</w:t>
      </w:r>
      <w:r w:rsidRPr="00DE4BA5">
        <w:rPr>
          <w:rFonts w:ascii="Arial" w:eastAsia="Calibri" w:hAnsi="Tahoma" w:cs="Arial"/>
          <w:sz w:val="24"/>
          <w:szCs w:val="24"/>
        </w:rPr>
        <w:t>ț</w:t>
      </w:r>
      <w:r w:rsidRPr="00DE4BA5">
        <w:rPr>
          <w:rFonts w:ascii="Arial" w:eastAsia="Calibri" w:hAnsi="Arial" w:cs="Arial"/>
          <w:sz w:val="24"/>
          <w:szCs w:val="24"/>
        </w:rPr>
        <w:t>i, azota</w:t>
      </w:r>
      <w:r w:rsidRPr="00DE4BA5">
        <w:rPr>
          <w:rFonts w:ascii="Arial" w:eastAsia="Calibri" w:hAnsi="Tahoma" w:cs="Arial"/>
          <w:sz w:val="24"/>
          <w:szCs w:val="24"/>
        </w:rPr>
        <w:t>ț</w:t>
      </w:r>
      <w:r w:rsidRPr="00DE4BA5">
        <w:rPr>
          <w:rFonts w:ascii="Arial" w:eastAsia="Calibri" w:hAnsi="Arial" w:cs="Arial"/>
          <w:sz w:val="24"/>
          <w:szCs w:val="24"/>
        </w:rPr>
        <w:t>i, amoniu) nu au depă</w:t>
      </w:r>
      <w:r w:rsidRPr="00DE4BA5">
        <w:rPr>
          <w:rFonts w:ascii="Arial" w:eastAsia="Calibri" w:hAnsi="Tahoma" w:cs="Arial"/>
          <w:sz w:val="24"/>
          <w:szCs w:val="24"/>
        </w:rPr>
        <w:t>ș</w:t>
      </w:r>
      <w:r w:rsidRPr="00DE4BA5">
        <w:rPr>
          <w:rFonts w:ascii="Arial" w:eastAsia="Calibri" w:hAnsi="Arial" w:cs="Arial"/>
          <w:sz w:val="24"/>
          <w:szCs w:val="24"/>
        </w:rPr>
        <w:t>it concentra</w:t>
      </w:r>
      <w:r w:rsidRPr="00DE4BA5">
        <w:rPr>
          <w:rFonts w:ascii="Arial" w:eastAsia="Calibri" w:hAnsi="Tahoma" w:cs="Arial"/>
          <w:sz w:val="24"/>
          <w:szCs w:val="24"/>
        </w:rPr>
        <w:t>ț</w:t>
      </w:r>
      <w:r w:rsidRPr="00DE4BA5">
        <w:rPr>
          <w:rFonts w:ascii="Arial" w:eastAsia="Calibri" w:hAnsi="Arial" w:cs="Arial"/>
          <w:sz w:val="24"/>
          <w:szCs w:val="24"/>
        </w:rPr>
        <w:t xml:space="preserve">iile maxim admise comform Ord.161/2006. </w:t>
      </w:r>
    </w:p>
    <w:p w:rsidR="00DE4BA5" w:rsidRPr="00DE4BA5" w:rsidRDefault="00DE4BA5" w:rsidP="00DE4BA5">
      <w:pPr>
        <w:spacing w:after="0" w:line="360" w:lineRule="auto"/>
        <w:ind w:firstLine="720"/>
        <w:contextualSpacing/>
        <w:jc w:val="both"/>
        <w:rPr>
          <w:rFonts w:ascii="Arial" w:eastAsia="Calibri" w:hAnsi="Arial" w:cs="Arial"/>
          <w:color w:val="000000"/>
          <w:sz w:val="24"/>
          <w:szCs w:val="24"/>
        </w:rPr>
      </w:pPr>
      <w:r w:rsidRPr="00DE4BA5">
        <w:rPr>
          <w:rFonts w:ascii="Arial" w:eastAsia="Calibri" w:hAnsi="Arial" w:cs="Arial"/>
          <w:color w:val="000000"/>
          <w:sz w:val="24"/>
          <w:szCs w:val="24"/>
        </w:rPr>
        <w:t>Valorile concentraţiilor poluantului petrolier în apele marine din zona de studiu s-au situat sub limita maxim admisă de Ordinul nr.161/2006. Conţinutul total în hidrocarburi aromatice polinucleare indică o poluare moderată, de natură pirolitică spre deosebire de cea de origine petrolieră determinată în decembrie 2014.</w:t>
      </w:r>
    </w:p>
    <w:p w:rsidR="00DE4BA5" w:rsidRPr="00DE4BA5" w:rsidRDefault="00DE4BA5" w:rsidP="00DE4BA5">
      <w:pPr>
        <w:spacing w:after="0" w:line="360" w:lineRule="auto"/>
        <w:ind w:firstLine="700"/>
        <w:contextualSpacing/>
        <w:jc w:val="both"/>
        <w:rPr>
          <w:rFonts w:ascii="Arial" w:eastAsia="Calibri" w:hAnsi="Arial" w:cs="Arial"/>
          <w:sz w:val="24"/>
          <w:szCs w:val="24"/>
        </w:rPr>
      </w:pPr>
      <w:r w:rsidRPr="00DE4BA5">
        <w:rPr>
          <w:rFonts w:ascii="Arial" w:eastAsia="Calibri" w:hAnsi="Arial" w:cs="Arial"/>
          <w:sz w:val="24"/>
          <w:szCs w:val="24"/>
        </w:rPr>
        <w:t>Rezultatele monitorizarii metalelor grele în apa marina eviden</w:t>
      </w:r>
      <w:r w:rsidRPr="00DE4BA5">
        <w:rPr>
          <w:rFonts w:ascii="Arial" w:eastAsia="Calibri" w:hAnsi="Tahoma" w:cs="Arial"/>
          <w:sz w:val="24"/>
          <w:szCs w:val="24"/>
        </w:rPr>
        <w:t>ț</w:t>
      </w:r>
      <w:r w:rsidRPr="00DE4BA5">
        <w:rPr>
          <w:rFonts w:ascii="Arial" w:eastAsia="Calibri" w:hAnsi="Arial" w:cs="Arial"/>
          <w:sz w:val="24"/>
          <w:szCs w:val="24"/>
        </w:rPr>
        <w:t>iază că în marea majoritate a cazurilor concentraţiile au fost înscrise între limitele valorilor predominante ce caracterizează apele marine si nu au depasit valorile prag recomandate de legislatia de mediu.</w:t>
      </w:r>
    </w:p>
    <w:p w:rsidR="00DE4BA5" w:rsidRPr="00DE4BA5" w:rsidRDefault="00DE4BA5" w:rsidP="00DE4BA5">
      <w:pPr>
        <w:spacing w:after="0" w:line="360" w:lineRule="auto"/>
        <w:contextualSpacing/>
        <w:jc w:val="both"/>
        <w:rPr>
          <w:rFonts w:ascii="Arial" w:eastAsia="Calibri" w:hAnsi="Arial" w:cs="Arial"/>
          <w:sz w:val="24"/>
          <w:szCs w:val="24"/>
        </w:rPr>
      </w:pPr>
      <w:r w:rsidRPr="00DE4BA5">
        <w:rPr>
          <w:rFonts w:ascii="Arial" w:eastAsia="Calibri" w:hAnsi="Arial" w:cs="Arial"/>
          <w:sz w:val="24"/>
          <w:szCs w:val="24"/>
        </w:rPr>
        <w:t xml:space="preserve">              Deşi s-au observat depăşiri ale standardelor de calitate prevăzute de Hotărârea 351/2005 privind aprobarea Programului de măsuri împotriva poluării cu substanţe chimice periculoase, rezultatele obţinute se înscriu în  limitele de variabilitate ce caracterizează componentele abiotice ale ecosistemului marin în zona românească.</w:t>
      </w:r>
    </w:p>
    <w:p w:rsidR="00DE4BA5" w:rsidRPr="00DE4BA5" w:rsidRDefault="00DE4BA5" w:rsidP="00DE4BA5">
      <w:pPr>
        <w:spacing w:line="360" w:lineRule="auto"/>
        <w:ind w:firstLine="720"/>
        <w:jc w:val="both"/>
        <w:rPr>
          <w:rFonts w:ascii="Arial" w:hAnsi="Arial" w:cs="Arial"/>
          <w:b/>
          <w:bCs/>
          <w:color w:val="000000"/>
        </w:rPr>
      </w:pPr>
      <w:r w:rsidRPr="00DE4BA5">
        <w:rPr>
          <w:rFonts w:ascii="Arial" w:hAnsi="Arial" w:cs="Arial"/>
          <w:color w:val="000000"/>
        </w:rPr>
        <w:t>Concentraţiilor hidrocarburilor petroliere în sedimentele din apele marine - zona Sondei 826 A Lebăda Vest depăşesc limitele cu putin domeniul normal de variabilitate al zonei indicând o poluare moderată.</w:t>
      </w:r>
    </w:p>
    <w:p w:rsidR="00DE4BA5" w:rsidRPr="00DE4BA5" w:rsidRDefault="00DE4BA5" w:rsidP="00DE4BA5">
      <w:pPr>
        <w:spacing w:after="0" w:line="360" w:lineRule="auto"/>
        <w:ind w:firstLine="720"/>
        <w:jc w:val="both"/>
        <w:rPr>
          <w:rFonts w:ascii="Arial" w:eastAsia="Calibri" w:hAnsi="Arial" w:cs="Arial"/>
          <w:sz w:val="24"/>
          <w:szCs w:val="24"/>
        </w:rPr>
      </w:pPr>
      <w:r w:rsidRPr="00DE4BA5">
        <w:rPr>
          <w:rFonts w:ascii="Arial" w:eastAsia="Calibri" w:hAnsi="Arial" w:cs="Arial"/>
          <w:sz w:val="24"/>
          <w:szCs w:val="24"/>
        </w:rPr>
        <w:t>Nu s-au observat depăşiri ale valorilor ERL utilizate pentru evaluarea calită</w:t>
      </w:r>
      <w:r w:rsidRPr="00DE4BA5">
        <w:rPr>
          <w:rFonts w:ascii="Arial" w:eastAsia="Calibri" w:hAnsi="Tahoma" w:cs="Arial"/>
          <w:sz w:val="24"/>
          <w:szCs w:val="24"/>
        </w:rPr>
        <w:t>ț</w:t>
      </w:r>
      <w:r w:rsidRPr="00DE4BA5">
        <w:rPr>
          <w:rFonts w:ascii="Arial" w:eastAsia="Calibri" w:hAnsi="Arial" w:cs="Arial"/>
          <w:sz w:val="24"/>
          <w:szCs w:val="24"/>
        </w:rPr>
        <w:t xml:space="preserve">ii zonelor de coastă </w:t>
      </w:r>
      <w:r w:rsidRPr="00DE4BA5">
        <w:rPr>
          <w:rFonts w:ascii="Arial" w:eastAsia="Calibri" w:hAnsi="Tahoma" w:cs="Arial"/>
          <w:sz w:val="24"/>
          <w:szCs w:val="24"/>
        </w:rPr>
        <w:t>ș</w:t>
      </w:r>
      <w:r w:rsidRPr="00DE4BA5">
        <w:rPr>
          <w:rFonts w:ascii="Arial" w:eastAsia="Calibri" w:hAnsi="Arial" w:cs="Arial"/>
          <w:sz w:val="24"/>
          <w:szCs w:val="24"/>
        </w:rPr>
        <w:t>i de estuar, iar rezultatele obţinute se înscriu în  limitele de variabilitate ce caracterizează componentele abiotice ale ecosistemului marin în zona românească.</w:t>
      </w:r>
    </w:p>
    <w:p w:rsidR="00DE4BA5" w:rsidRPr="00DE4BA5" w:rsidRDefault="00DE4BA5" w:rsidP="00DE4BA5">
      <w:pPr>
        <w:spacing w:line="360" w:lineRule="auto"/>
        <w:ind w:firstLine="720"/>
        <w:jc w:val="both"/>
        <w:rPr>
          <w:rFonts w:ascii="Arial" w:hAnsi="Arial" w:cs="Arial"/>
        </w:rPr>
      </w:pPr>
      <w:r w:rsidRPr="00DE4BA5">
        <w:rPr>
          <w:rFonts w:ascii="Arial" w:hAnsi="Arial" w:cs="Arial"/>
        </w:rPr>
        <w:t>Rezultatele monitorizarii metalelor grele în sedimentele superficiale din zona sondei 826 A Lebăda Vest eviden</w:t>
      </w:r>
      <w:r w:rsidRPr="00DE4BA5">
        <w:rPr>
          <w:rFonts w:ascii="Arial" w:hAnsi="Tahoma" w:cs="Arial"/>
        </w:rPr>
        <w:t>ț</w:t>
      </w:r>
      <w:r w:rsidRPr="00DE4BA5">
        <w:rPr>
          <w:rFonts w:ascii="Arial" w:hAnsi="Arial" w:cs="Arial"/>
        </w:rPr>
        <w:t>iază că în marea majoritate a cazurilor concentra</w:t>
      </w:r>
      <w:r w:rsidRPr="00DE4BA5">
        <w:rPr>
          <w:rFonts w:ascii="Arial" w:hAnsi="Tahoma" w:cs="Arial"/>
        </w:rPr>
        <w:t>ț</w:t>
      </w:r>
      <w:r w:rsidRPr="00DE4BA5">
        <w:rPr>
          <w:rFonts w:ascii="Arial" w:hAnsi="Arial" w:cs="Arial"/>
        </w:rPr>
        <w:t>iile au fost înscrise în limitele valorilor predominante ce caracterizează componentele abiotice ale ecosistemului  marin românesc, aflat sub influen</w:t>
      </w:r>
      <w:r w:rsidRPr="00DE4BA5">
        <w:rPr>
          <w:rFonts w:ascii="Arial" w:hAnsi="Tahoma" w:cs="Arial"/>
        </w:rPr>
        <w:t>ț</w:t>
      </w:r>
      <w:r w:rsidRPr="00DE4BA5">
        <w:rPr>
          <w:rFonts w:ascii="Arial" w:hAnsi="Arial" w:cs="Arial"/>
        </w:rPr>
        <w:t>a diverselor presiuni antropice sau naturale.</w:t>
      </w:r>
    </w:p>
    <w:p w:rsidR="00DE4BA5" w:rsidRPr="00DE4BA5" w:rsidRDefault="00DE4BA5" w:rsidP="00DE4BA5">
      <w:pPr>
        <w:spacing w:line="360" w:lineRule="auto"/>
        <w:ind w:firstLine="539"/>
        <w:jc w:val="both"/>
        <w:rPr>
          <w:rFonts w:ascii="Arial" w:hAnsi="Arial" w:cs="Arial"/>
        </w:rPr>
      </w:pPr>
      <w:r w:rsidRPr="00DE4BA5">
        <w:rPr>
          <w:rFonts w:ascii="Arial" w:hAnsi="Arial" w:cs="Arial"/>
        </w:rPr>
        <w:t xml:space="preserve">Comunitatea planctonică analizată în cele patru perioade a reflectat  variabilitatea naturală a mediului, nefiind înregistrate abateri sau devieri semnificative de la condiţiile normale de dezvoltare a acestuia. </w:t>
      </w:r>
    </w:p>
    <w:p w:rsidR="00DE4BA5" w:rsidRPr="00DE4BA5" w:rsidRDefault="00DE4BA5" w:rsidP="00DE4BA5">
      <w:pPr>
        <w:spacing w:line="360" w:lineRule="auto"/>
        <w:ind w:firstLine="720"/>
        <w:jc w:val="both"/>
        <w:rPr>
          <w:rFonts w:ascii="Arial" w:hAnsi="Arial" w:cs="Arial"/>
        </w:rPr>
      </w:pPr>
      <w:r w:rsidRPr="00DE4BA5">
        <w:rPr>
          <w:rFonts w:ascii="Arial" w:hAnsi="Arial" w:cs="Arial"/>
        </w:rPr>
        <w:lastRenderedPageBreak/>
        <w:t>Datorită prezenţei în echilibru atât a filtratorilor ierbivori şi detritici, macrofiltratori</w:t>
      </w:r>
      <w:r w:rsidRPr="00DE4BA5">
        <w:rPr>
          <w:rFonts w:ascii="Arial" w:hAnsi="Arial" w:cs="Arial"/>
          <w:noProof/>
        </w:rPr>
        <w:t xml:space="preserve"> şi microfiltratori, cât şi a prădătorilor, pe de o parte, precum şi abundenţa şi diversitatea morfometrică şi taxonomică a surselor de hrană (fitolancton, ciliate, flagelate, substanţă organică particulată), starea ecosistemului la momentul respectiv poate fi considerată bună, fără însă a desconsidera posibilitatea unor schimbări bruşte şi nefavorabile, în cazul apariţiei </w:t>
      </w:r>
      <w:r w:rsidRPr="00DE4BA5">
        <w:rPr>
          <w:rFonts w:ascii="Arial" w:hAnsi="Arial" w:cs="Arial"/>
        </w:rPr>
        <w:t>unui impact antropic semnificativ.</w:t>
      </w:r>
    </w:p>
    <w:p w:rsidR="00DE4BA5" w:rsidRPr="00DE4BA5" w:rsidRDefault="00DE4BA5" w:rsidP="00DE4BA5">
      <w:pPr>
        <w:spacing w:line="360" w:lineRule="auto"/>
        <w:ind w:firstLine="720"/>
        <w:jc w:val="both"/>
        <w:rPr>
          <w:rFonts w:ascii="Arial" w:hAnsi="Arial" w:cs="Arial"/>
        </w:rPr>
      </w:pPr>
      <w:r w:rsidRPr="00DE4BA5">
        <w:rPr>
          <w:rFonts w:ascii="Arial" w:hAnsi="Arial" w:cs="Arial"/>
        </w:rPr>
        <w:t>Comunitatea fitoplanctonică s-a caracterizat printr-o dezvoltare redusă, care se situează în domeniul de varia</w:t>
      </w:r>
      <w:r w:rsidRPr="00DE4BA5">
        <w:rPr>
          <w:rFonts w:ascii="Arial" w:hAnsi="Tahoma" w:cs="Arial"/>
        </w:rPr>
        <w:t>ț</w:t>
      </w:r>
      <w:r w:rsidRPr="00DE4BA5">
        <w:rPr>
          <w:rFonts w:ascii="Arial" w:hAnsi="Arial" w:cs="Arial"/>
        </w:rPr>
        <w:t xml:space="preserve">ie caracteristic zonei şi perioadei analizate. </w:t>
      </w:r>
    </w:p>
    <w:p w:rsidR="00DE4BA5" w:rsidRPr="00DE4BA5" w:rsidRDefault="00DE4BA5" w:rsidP="00DE4BA5">
      <w:pPr>
        <w:spacing w:line="360" w:lineRule="auto"/>
        <w:ind w:firstLine="720"/>
        <w:jc w:val="both"/>
        <w:rPr>
          <w:rFonts w:ascii="Arial" w:hAnsi="Arial" w:cs="Arial"/>
          <w:noProof/>
        </w:rPr>
      </w:pPr>
      <w:r w:rsidRPr="00DE4BA5">
        <w:rPr>
          <w:rFonts w:ascii="Arial" w:hAnsi="Arial" w:cs="Arial"/>
        </w:rPr>
        <w:t>Se remarcă dominan</w:t>
      </w:r>
      <w:r w:rsidRPr="00DE4BA5">
        <w:rPr>
          <w:rFonts w:ascii="Arial" w:hAnsi="Tahoma" w:cs="Arial"/>
        </w:rPr>
        <w:t>ț</w:t>
      </w:r>
      <w:r w:rsidRPr="00DE4BA5">
        <w:rPr>
          <w:rFonts w:ascii="Arial" w:hAnsi="Arial" w:cs="Arial"/>
        </w:rPr>
        <w:t>a dinoflagelatelor din punct</w:t>
      </w:r>
      <w:r w:rsidRPr="00DE4BA5">
        <w:rPr>
          <w:rFonts w:ascii="Arial" w:hAnsi="Arial" w:cs="Arial"/>
          <w:noProof/>
        </w:rPr>
        <w:t xml:space="preserve"> de vedere al biodiversită</w:t>
      </w:r>
      <w:r w:rsidRPr="00DE4BA5">
        <w:rPr>
          <w:rFonts w:ascii="Arial" w:hAnsi="Tahoma" w:cs="Arial"/>
          <w:noProof/>
        </w:rPr>
        <w:t>ț</w:t>
      </w:r>
      <w:r w:rsidRPr="00DE4BA5">
        <w:rPr>
          <w:rFonts w:ascii="Arial" w:hAnsi="Arial" w:cs="Arial"/>
          <w:noProof/>
        </w:rPr>
        <w:t>ii (cu 46%) fiind urmate de diatomee cu 36% din numărul total al speciilor din compozi</w:t>
      </w:r>
      <w:r w:rsidRPr="00DE4BA5">
        <w:rPr>
          <w:rFonts w:ascii="Arial" w:hAnsi="Tahoma" w:cs="Arial"/>
          <w:noProof/>
        </w:rPr>
        <w:t>ț</w:t>
      </w:r>
      <w:r w:rsidRPr="00DE4BA5">
        <w:rPr>
          <w:rFonts w:ascii="Arial" w:hAnsi="Arial" w:cs="Arial"/>
          <w:noProof/>
        </w:rPr>
        <w:t xml:space="preserve">ia fitoplanctonului. </w:t>
      </w:r>
    </w:p>
    <w:p w:rsidR="00DE4BA5" w:rsidRPr="00DE4BA5" w:rsidRDefault="00DE4BA5" w:rsidP="00DE4BA5">
      <w:pPr>
        <w:spacing w:line="360" w:lineRule="auto"/>
        <w:rPr>
          <w:rFonts w:ascii="Arial" w:hAnsi="Arial" w:cs="Arial"/>
          <w:highlight w:val="yellow"/>
        </w:rPr>
      </w:pPr>
      <w:r w:rsidRPr="00DE4BA5">
        <w:rPr>
          <w:rFonts w:ascii="Arial" w:hAnsi="Arial" w:cs="Arial"/>
          <w:noProof/>
        </w:rPr>
        <w:t>Din punct de vedere al cantită</w:t>
      </w:r>
      <w:r w:rsidRPr="00DE4BA5">
        <w:rPr>
          <w:rFonts w:ascii="Arial" w:hAnsi="Tahoma" w:cs="Arial"/>
          <w:noProof/>
        </w:rPr>
        <w:t>ț</w:t>
      </w:r>
      <w:r w:rsidRPr="00DE4BA5">
        <w:rPr>
          <w:rFonts w:ascii="Arial" w:hAnsi="Arial" w:cs="Arial"/>
          <w:noProof/>
        </w:rPr>
        <w:t>ilor înregistrate se observă dominan</w:t>
      </w:r>
      <w:r w:rsidRPr="00DE4BA5">
        <w:rPr>
          <w:rFonts w:ascii="Arial" w:hAnsi="Tahoma" w:cs="Arial"/>
          <w:noProof/>
        </w:rPr>
        <w:t>ț</w:t>
      </w:r>
      <w:r w:rsidRPr="00DE4BA5">
        <w:rPr>
          <w:rFonts w:ascii="Arial" w:hAnsi="Arial" w:cs="Arial"/>
          <w:noProof/>
        </w:rPr>
        <w:t>a diatomeelor cu valori maxime ale densită</w:t>
      </w:r>
      <w:r w:rsidRPr="00DE4BA5">
        <w:rPr>
          <w:rFonts w:ascii="Arial" w:hAnsi="Tahoma" w:cs="Arial"/>
          <w:noProof/>
        </w:rPr>
        <w:t>ț</w:t>
      </w:r>
      <w:r w:rsidRPr="00DE4BA5">
        <w:rPr>
          <w:rFonts w:ascii="Arial" w:hAnsi="Arial" w:cs="Arial"/>
          <w:noProof/>
        </w:rPr>
        <w:t>ii în stratul 0-20m – 190-448</w:t>
      </w:r>
      <w:r w:rsidRPr="00DE4BA5">
        <w:rPr>
          <w:rFonts w:ascii="Arial" w:hAnsi="Arial" w:cs="Arial"/>
        </w:rPr>
        <w:t xml:space="preserve"> ·10</w:t>
      </w:r>
      <w:r w:rsidRPr="00DE4BA5">
        <w:rPr>
          <w:rFonts w:ascii="Arial" w:hAnsi="Arial" w:cs="Arial"/>
          <w:vertAlign w:val="superscript"/>
        </w:rPr>
        <w:t xml:space="preserve">3 </w:t>
      </w:r>
      <w:r w:rsidRPr="00DE4BA5">
        <w:rPr>
          <w:rFonts w:ascii="Arial" w:hAnsi="Arial" w:cs="Arial"/>
        </w:rPr>
        <w:t>cel/L</w:t>
      </w:r>
      <w:r w:rsidRPr="00DE4BA5">
        <w:rPr>
          <w:rFonts w:ascii="Arial" w:hAnsi="Arial" w:cs="Arial"/>
          <w:i/>
        </w:rPr>
        <w:t xml:space="preserve"> </w:t>
      </w:r>
      <w:r w:rsidRPr="00DE4BA5">
        <w:rPr>
          <w:rFonts w:ascii="Arial" w:hAnsi="Tahoma" w:cs="Arial"/>
          <w:noProof/>
        </w:rPr>
        <w:t>ș</w:t>
      </w:r>
      <w:r w:rsidRPr="00DE4BA5">
        <w:rPr>
          <w:rFonts w:ascii="Arial" w:hAnsi="Arial" w:cs="Arial"/>
          <w:noProof/>
        </w:rPr>
        <w:t xml:space="preserve">i </w:t>
      </w:r>
      <w:r w:rsidRPr="00DE4BA5">
        <w:rPr>
          <w:rFonts w:ascii="Arial" w:hAnsi="Arial" w:cs="Arial"/>
        </w:rPr>
        <w:t>dominan</w:t>
      </w:r>
      <w:r w:rsidRPr="00DE4BA5">
        <w:rPr>
          <w:rFonts w:ascii="Arial" w:hAnsi="Tahoma" w:cs="Arial"/>
        </w:rPr>
        <w:t>ț</w:t>
      </w:r>
      <w:r w:rsidRPr="00DE4BA5">
        <w:rPr>
          <w:rFonts w:ascii="Arial" w:hAnsi="Arial" w:cs="Arial"/>
        </w:rPr>
        <w:t xml:space="preserve">a dinoflagelatelor în biomasă cu valori de până la 224 mg/m3. </w:t>
      </w:r>
    </w:p>
    <w:p w:rsidR="00DE4BA5" w:rsidRPr="00DE4BA5" w:rsidRDefault="00DE4BA5" w:rsidP="00DE4BA5">
      <w:pPr>
        <w:spacing w:line="360" w:lineRule="auto"/>
        <w:rPr>
          <w:rFonts w:ascii="Arial" w:hAnsi="Arial" w:cs="Arial"/>
        </w:rPr>
      </w:pPr>
      <w:r w:rsidRPr="00DE4BA5">
        <w:rPr>
          <w:rFonts w:ascii="Arial" w:hAnsi="Arial" w:cs="Arial"/>
        </w:rPr>
        <w:tab/>
        <w:t>Popula</w:t>
      </w:r>
      <w:r w:rsidRPr="00DE4BA5">
        <w:rPr>
          <w:rFonts w:ascii="Arial" w:hAnsi="Tahoma" w:cs="Arial"/>
        </w:rPr>
        <w:t>ț</w:t>
      </w:r>
      <w:r w:rsidRPr="00DE4BA5">
        <w:rPr>
          <w:rFonts w:ascii="Arial" w:hAnsi="Arial" w:cs="Arial"/>
        </w:rPr>
        <w:t>ia zooplanctonică din perioada studiată (ianuarie 2014 - aprilie 2015) este caracterizată în general de cantită</w:t>
      </w:r>
      <w:r w:rsidRPr="00DE4BA5">
        <w:rPr>
          <w:rFonts w:ascii="Arial" w:hAnsi="Tahoma" w:cs="Arial"/>
        </w:rPr>
        <w:t>ț</w:t>
      </w:r>
      <w:r w:rsidRPr="00DE4BA5">
        <w:rPr>
          <w:rFonts w:ascii="Arial" w:hAnsi="Arial" w:cs="Arial"/>
        </w:rPr>
        <w:t>i reduse de biomasă şi densitate, situaţie caracteristică sezoanelor reci de iarnă şi primavară, sezoane în care s-au colectat si pronbele analizate.</w:t>
      </w:r>
    </w:p>
    <w:p w:rsidR="00DE4BA5" w:rsidRPr="00DE4BA5" w:rsidRDefault="00DE4BA5" w:rsidP="00DE4BA5">
      <w:pPr>
        <w:spacing w:line="360" w:lineRule="auto"/>
        <w:jc w:val="both"/>
        <w:rPr>
          <w:rFonts w:ascii="Arial" w:hAnsi="Arial" w:cs="Arial"/>
        </w:rPr>
      </w:pPr>
      <w:r w:rsidRPr="00DE4BA5">
        <w:rPr>
          <w:rFonts w:ascii="Arial" w:hAnsi="Arial" w:cs="Arial"/>
        </w:rPr>
        <w:tab/>
        <w:t>Din punct de vedere al structurii procentuale a componentei zooplanctonice trofice,  între probele analizate nu există diferenţe majore, acestea fiind dominate in proporţii de peste 50 % de către grupul copepodelor atât ca biomsă cât şi ca densitate.</w:t>
      </w:r>
    </w:p>
    <w:p w:rsidR="00DE4BA5" w:rsidRPr="00DE4BA5" w:rsidRDefault="00DE4BA5" w:rsidP="00DE4BA5">
      <w:pPr>
        <w:autoSpaceDE w:val="0"/>
        <w:autoSpaceDN w:val="0"/>
        <w:adjustRightInd w:val="0"/>
        <w:spacing w:line="360" w:lineRule="auto"/>
        <w:ind w:firstLine="720"/>
        <w:jc w:val="both"/>
        <w:rPr>
          <w:rFonts w:ascii="Arial" w:hAnsi="Arial" w:cs="Arial"/>
        </w:rPr>
      </w:pPr>
      <w:r w:rsidRPr="00DE4BA5">
        <w:rPr>
          <w:rFonts w:ascii="Arial" w:hAnsi="Arial" w:cs="Arial"/>
        </w:rPr>
        <w:t>Analiza comparativă a probelor colectate anteforaj, in timpul forajului si postforaj nu scot în evidenţă prezenţa unei influenţe negative a activitatilor de foraj asupra populaţiilor zooplanctonice din zonă, diferenţele de abundenţă şi biomasă fiind considerate ca o variabilitate naturală a zooplanctonului sub influenţa condiţiilor de mediu.</w:t>
      </w:r>
    </w:p>
    <w:p w:rsidR="00DE4BA5" w:rsidRPr="00DE4BA5" w:rsidRDefault="00DE4BA5" w:rsidP="00DE4BA5">
      <w:pPr>
        <w:autoSpaceDE w:val="0"/>
        <w:autoSpaceDN w:val="0"/>
        <w:adjustRightInd w:val="0"/>
        <w:spacing w:line="360" w:lineRule="auto"/>
        <w:ind w:firstLine="720"/>
        <w:jc w:val="both"/>
        <w:rPr>
          <w:rFonts w:ascii="Arial" w:hAnsi="Arial" w:cs="Arial"/>
        </w:rPr>
      </w:pPr>
      <w:r w:rsidRPr="00DE4BA5">
        <w:rPr>
          <w:rFonts w:ascii="Arial" w:hAnsi="Arial" w:cs="Arial"/>
        </w:rPr>
        <w:t xml:space="preserve"> Monitorizarea permanentă a stării comunităţilor zoobentice din sectoarele marine ale litoralului românesc presupune un control ecologic prin cercetări care să evidenţieze starea calitativă şi cantitativă a asociaţiilor de organisme şi  modificările produse la nivelul acestora precum şi tendinţa de reechilibrare şi refacere a populaţiilor.</w:t>
      </w:r>
    </w:p>
    <w:p w:rsidR="00DE4BA5" w:rsidRPr="00DE4BA5" w:rsidRDefault="00DE4BA5" w:rsidP="00DE4BA5">
      <w:pPr>
        <w:tabs>
          <w:tab w:val="left" w:pos="851"/>
        </w:tabs>
        <w:spacing w:after="200" w:line="360" w:lineRule="auto"/>
        <w:contextualSpacing/>
        <w:jc w:val="both"/>
        <w:rPr>
          <w:rFonts w:ascii="Arial" w:eastAsia="Calibri" w:hAnsi="Arial" w:cs="Arial"/>
          <w:noProof/>
          <w:sz w:val="24"/>
          <w:szCs w:val="24"/>
        </w:rPr>
      </w:pPr>
      <w:r w:rsidRPr="00DE4BA5">
        <w:rPr>
          <w:rFonts w:ascii="Arial" w:eastAsia="Calibri" w:hAnsi="Arial" w:cs="Arial"/>
          <w:noProof/>
          <w:sz w:val="24"/>
          <w:szCs w:val="24"/>
        </w:rPr>
        <w:t xml:space="preserve">             Zona de studiu din perimetrul Sondei 826 Lebada Vest corespunde spaţial biocenozei midiei de adânc (Mytilus galloprovincialis) cu habitatele speciilor tubicole </w:t>
      </w:r>
      <w:r w:rsidRPr="00DE4BA5">
        <w:rPr>
          <w:rFonts w:ascii="Arial" w:eastAsia="Calibri" w:hAnsi="Arial" w:cs="Arial"/>
          <w:noProof/>
          <w:sz w:val="24"/>
          <w:szCs w:val="24"/>
        </w:rPr>
        <w:lastRenderedPageBreak/>
        <w:t xml:space="preserve">şi/sau endobionte cum ar fi </w:t>
      </w:r>
      <w:r w:rsidRPr="00DE4BA5">
        <w:rPr>
          <w:rFonts w:ascii="Arial" w:eastAsia="Calibri" w:hAnsi="Arial" w:cs="Arial"/>
          <w:i/>
          <w:noProof/>
          <w:sz w:val="24"/>
          <w:szCs w:val="24"/>
        </w:rPr>
        <w:t>Melinna palmata, Abra prismatica</w:t>
      </w:r>
      <w:r w:rsidRPr="00DE4BA5">
        <w:rPr>
          <w:rFonts w:ascii="Arial" w:eastAsia="Calibri" w:hAnsi="Arial" w:cs="Arial"/>
          <w:noProof/>
          <w:sz w:val="24"/>
          <w:szCs w:val="24"/>
        </w:rPr>
        <w:t xml:space="preserve"> şi </w:t>
      </w:r>
      <w:r w:rsidRPr="00DE4BA5">
        <w:rPr>
          <w:rFonts w:ascii="Arial" w:eastAsia="Calibri" w:hAnsi="Arial" w:cs="Arial"/>
          <w:i/>
          <w:noProof/>
          <w:sz w:val="24"/>
          <w:szCs w:val="24"/>
        </w:rPr>
        <w:t>Nephtys hombergii</w:t>
      </w:r>
      <w:r w:rsidRPr="00DE4BA5">
        <w:rPr>
          <w:rFonts w:ascii="Arial" w:eastAsia="Calibri" w:hAnsi="Arial" w:cs="Arial"/>
          <w:noProof/>
          <w:sz w:val="24"/>
          <w:szCs w:val="24"/>
        </w:rPr>
        <w:t xml:space="preserve"> răspândite pe suprafeţele libere cu mâluri fine printre  cuiburile de midii.</w:t>
      </w:r>
    </w:p>
    <w:p w:rsidR="00DE4BA5" w:rsidRPr="00DE4BA5" w:rsidRDefault="00DE4BA5" w:rsidP="00DE4BA5">
      <w:pPr>
        <w:tabs>
          <w:tab w:val="left" w:pos="851"/>
        </w:tabs>
        <w:spacing w:after="200" w:line="360" w:lineRule="auto"/>
        <w:ind w:firstLine="720"/>
        <w:contextualSpacing/>
        <w:jc w:val="both"/>
        <w:rPr>
          <w:rFonts w:ascii="Arial" w:eastAsia="Calibri" w:hAnsi="Arial" w:cs="Arial"/>
          <w:noProof/>
          <w:sz w:val="24"/>
          <w:szCs w:val="24"/>
        </w:rPr>
      </w:pPr>
      <w:r w:rsidRPr="00DE4BA5">
        <w:rPr>
          <w:rFonts w:ascii="Arial" w:eastAsia="Calibri" w:hAnsi="Arial" w:cs="Arial"/>
          <w:bCs/>
          <w:noProof/>
          <w:sz w:val="24"/>
          <w:szCs w:val="24"/>
        </w:rPr>
        <w:t>Analiza compoziţiei specifice a faunei macrozoobentale a condus la identificarea a</w:t>
      </w:r>
      <w:r w:rsidRPr="00DE4BA5">
        <w:rPr>
          <w:rFonts w:ascii="Arial" w:eastAsia="Calibri" w:hAnsi="Arial" w:cs="Arial"/>
          <w:b/>
          <w:bCs/>
          <w:i/>
          <w:noProof/>
          <w:sz w:val="24"/>
          <w:szCs w:val="24"/>
        </w:rPr>
        <w:t xml:space="preserve"> </w:t>
      </w:r>
      <w:r w:rsidRPr="00DE4BA5">
        <w:rPr>
          <w:rFonts w:ascii="Arial" w:eastAsia="Calibri" w:hAnsi="Arial" w:cs="Arial"/>
          <w:bCs/>
          <w:noProof/>
          <w:sz w:val="24"/>
          <w:szCs w:val="24"/>
        </w:rPr>
        <w:t xml:space="preserve">26 de specii macrozoobentale: polichetele au reprezentat 52% din numărul total de taxoni identificaţi, urmaţi de moluşte (12%), crustacee (16%) şi celelalte grupe (Cnidaria, Nemertea şi Phoronida) </w:t>
      </w:r>
    </w:p>
    <w:p w:rsidR="00DE4BA5" w:rsidRPr="00DE4BA5" w:rsidRDefault="00DE4BA5" w:rsidP="00DE4BA5">
      <w:pPr>
        <w:tabs>
          <w:tab w:val="left" w:pos="851"/>
        </w:tabs>
        <w:spacing w:after="0" w:line="360" w:lineRule="auto"/>
        <w:ind w:firstLine="720"/>
        <w:contextualSpacing/>
        <w:jc w:val="both"/>
        <w:rPr>
          <w:rFonts w:ascii="Arial" w:eastAsia="Calibri" w:hAnsi="Arial" w:cs="Arial"/>
          <w:bCs/>
          <w:noProof/>
          <w:sz w:val="24"/>
          <w:szCs w:val="24"/>
        </w:rPr>
      </w:pPr>
      <w:r w:rsidRPr="00DE4BA5">
        <w:rPr>
          <w:rFonts w:ascii="Arial" w:eastAsia="Calibri" w:hAnsi="Arial" w:cs="Arial"/>
          <w:bCs/>
          <w:noProof/>
          <w:sz w:val="24"/>
          <w:szCs w:val="24"/>
        </w:rPr>
        <w:t>Analiza calitativă a probelor nu a scos în evidenţă un impact al lucrărilor de foraj asupra macrozoobentosului,  starea ecologică fiind una normală caracteristică zonei şi tipului de habitat.</w:t>
      </w:r>
    </w:p>
    <w:p w:rsidR="00DE4BA5" w:rsidRPr="00DE4BA5" w:rsidRDefault="00DE4BA5" w:rsidP="00DE4BA5">
      <w:pPr>
        <w:tabs>
          <w:tab w:val="left" w:pos="851"/>
        </w:tabs>
        <w:spacing w:after="200" w:line="360" w:lineRule="auto"/>
        <w:ind w:firstLine="720"/>
        <w:contextualSpacing/>
        <w:jc w:val="both"/>
        <w:rPr>
          <w:rFonts w:ascii="Arial" w:eastAsia="Calibri" w:hAnsi="Arial" w:cs="Arial"/>
          <w:noProof/>
          <w:sz w:val="24"/>
          <w:szCs w:val="24"/>
        </w:rPr>
      </w:pPr>
      <w:r w:rsidRPr="00DE4BA5">
        <w:rPr>
          <w:rFonts w:ascii="Arial" w:eastAsia="Calibri" w:hAnsi="Arial" w:cs="Arial"/>
          <w:color w:val="000000"/>
          <w:sz w:val="24"/>
          <w:szCs w:val="24"/>
        </w:rPr>
        <w:t xml:space="preserve">S-a observat o tendinta de scadere a abundentei numerice a speciilor inregistrate de aproximativ 2,5 ori in perioada postforaj </w:t>
      </w:r>
      <w:r w:rsidRPr="00DE4BA5">
        <w:rPr>
          <w:rFonts w:ascii="Arial" w:eastAsia="Calibri" w:hAnsi="Arial" w:cs="Arial"/>
          <w:sz w:val="24"/>
          <w:szCs w:val="24"/>
        </w:rPr>
        <w:t xml:space="preserve">comparativ cu perioada de dinainte de foraj si de aproximativ 5 ori mai mica fata de </w:t>
      </w:r>
      <w:r w:rsidRPr="00DE4BA5">
        <w:rPr>
          <w:rFonts w:ascii="Arial" w:eastAsia="Calibri" w:hAnsi="Arial" w:cs="Arial"/>
          <w:color w:val="000000"/>
          <w:sz w:val="24"/>
          <w:szCs w:val="24"/>
        </w:rPr>
        <w:t xml:space="preserve">ianuarie 2014 (premonitorizare) cand grupul polichetelor si bivalva </w:t>
      </w:r>
      <w:r w:rsidRPr="00DE4BA5">
        <w:rPr>
          <w:rFonts w:ascii="Arial" w:eastAsia="Calibri" w:hAnsi="Arial" w:cs="Arial"/>
          <w:i/>
          <w:color w:val="000000"/>
          <w:sz w:val="24"/>
          <w:szCs w:val="24"/>
        </w:rPr>
        <w:t>Mytilus galloprovincialis</w:t>
      </w:r>
      <w:r w:rsidRPr="00DE4BA5">
        <w:rPr>
          <w:rFonts w:ascii="Arial" w:eastAsia="Calibri" w:hAnsi="Arial" w:cs="Arial"/>
          <w:color w:val="000000"/>
          <w:sz w:val="24"/>
          <w:szCs w:val="24"/>
        </w:rPr>
        <w:t xml:space="preserve"> au dominat numeric.</w:t>
      </w:r>
    </w:p>
    <w:p w:rsidR="00DE4BA5" w:rsidRPr="00DE4BA5" w:rsidRDefault="00DE4BA5" w:rsidP="00DE4BA5">
      <w:pPr>
        <w:tabs>
          <w:tab w:val="left" w:pos="851"/>
        </w:tabs>
        <w:spacing w:after="0" w:line="360" w:lineRule="auto"/>
        <w:ind w:firstLine="720"/>
        <w:contextualSpacing/>
        <w:jc w:val="both"/>
        <w:rPr>
          <w:rFonts w:ascii="Arial" w:eastAsia="Calibri" w:hAnsi="Arial" w:cs="Arial"/>
          <w:noProof/>
          <w:sz w:val="24"/>
          <w:szCs w:val="24"/>
        </w:rPr>
      </w:pPr>
      <w:r w:rsidRPr="00DE4BA5">
        <w:rPr>
          <w:rFonts w:ascii="Arial" w:eastAsia="Calibri" w:hAnsi="Arial" w:cs="Arial"/>
          <w:color w:val="000000"/>
          <w:sz w:val="24"/>
          <w:szCs w:val="24"/>
        </w:rPr>
        <w:t xml:space="preserve">Biomasele nu au fost inregistrate creşteri  fata de ianuarie 2014 cand ponderea in biomasa a avut-o </w:t>
      </w:r>
      <w:r w:rsidRPr="00DE4BA5">
        <w:rPr>
          <w:rFonts w:ascii="Arial" w:eastAsia="Calibri" w:hAnsi="Arial" w:cs="Arial"/>
          <w:i/>
          <w:color w:val="000000"/>
          <w:sz w:val="24"/>
          <w:szCs w:val="24"/>
        </w:rPr>
        <w:t>Mytilus galloprovincialis</w:t>
      </w:r>
      <w:r w:rsidRPr="00DE4BA5">
        <w:rPr>
          <w:rFonts w:ascii="Arial" w:eastAsia="Calibri" w:hAnsi="Arial" w:cs="Arial"/>
          <w:color w:val="000000"/>
          <w:sz w:val="24"/>
          <w:szCs w:val="24"/>
        </w:rPr>
        <w:t xml:space="preserve"> (941 g/m</w:t>
      </w:r>
      <w:r w:rsidRPr="00DE4BA5">
        <w:rPr>
          <w:rFonts w:ascii="Arial" w:eastAsia="Calibri" w:hAnsi="Arial" w:cs="Arial"/>
          <w:color w:val="000000"/>
          <w:sz w:val="24"/>
          <w:szCs w:val="24"/>
          <w:vertAlign w:val="superscript"/>
        </w:rPr>
        <w:t>2</w:t>
      </w:r>
      <w:r w:rsidRPr="00DE4BA5">
        <w:rPr>
          <w:rFonts w:ascii="Arial" w:eastAsia="Calibri" w:hAnsi="Arial" w:cs="Arial"/>
          <w:color w:val="000000"/>
          <w:sz w:val="24"/>
          <w:szCs w:val="24"/>
        </w:rPr>
        <w:t xml:space="preserve">). </w:t>
      </w:r>
    </w:p>
    <w:p w:rsidR="00DE4BA5" w:rsidRPr="00DE4BA5" w:rsidRDefault="00DE4BA5" w:rsidP="00DE4BA5">
      <w:pPr>
        <w:numPr>
          <w:ilvl w:val="0"/>
          <w:numId w:val="28"/>
        </w:numPr>
        <w:spacing w:after="0" w:line="360" w:lineRule="auto"/>
        <w:ind w:left="1440" w:hanging="720"/>
        <w:jc w:val="both"/>
        <w:rPr>
          <w:rFonts w:ascii="Arial" w:eastAsia="Calibri" w:hAnsi="Arial" w:cs="Arial"/>
          <w:color w:val="000000"/>
          <w:sz w:val="24"/>
          <w:szCs w:val="24"/>
          <w:lang w:eastAsia="x-none"/>
        </w:rPr>
      </w:pPr>
      <w:r w:rsidRPr="00DE4BA5">
        <w:rPr>
          <w:rFonts w:ascii="Arial" w:eastAsia="Calibri" w:hAnsi="Arial" w:cs="Arial"/>
          <w:color w:val="000000"/>
          <w:sz w:val="24"/>
          <w:szCs w:val="24"/>
          <w:lang w:eastAsia="x-none"/>
        </w:rPr>
        <w:t>Se poate face mentiunea ca in perioada post foraj biomasa a crescut de peste 6 ori (79 g/m</w:t>
      </w:r>
      <w:r w:rsidRPr="00DE4BA5">
        <w:rPr>
          <w:rFonts w:ascii="Arial" w:eastAsia="Calibri" w:hAnsi="Arial" w:cs="Arial"/>
          <w:color w:val="000000"/>
          <w:sz w:val="24"/>
          <w:szCs w:val="24"/>
          <w:vertAlign w:val="superscript"/>
          <w:lang w:eastAsia="x-none"/>
        </w:rPr>
        <w:t>2</w:t>
      </w:r>
      <w:r w:rsidRPr="00DE4BA5">
        <w:rPr>
          <w:rFonts w:ascii="Arial" w:eastAsia="Calibri" w:hAnsi="Arial" w:cs="Arial"/>
          <w:color w:val="000000"/>
          <w:sz w:val="24"/>
          <w:szCs w:val="24"/>
          <w:lang w:eastAsia="x-none"/>
        </w:rPr>
        <w:t>), comparativ cu valoarea obtinută in timpul forajului (11g/m</w:t>
      </w:r>
      <w:r w:rsidRPr="00DE4BA5">
        <w:rPr>
          <w:rFonts w:ascii="Arial" w:eastAsia="Calibri" w:hAnsi="Arial" w:cs="Arial"/>
          <w:color w:val="000000"/>
          <w:sz w:val="24"/>
          <w:szCs w:val="24"/>
          <w:vertAlign w:val="superscript"/>
          <w:lang w:eastAsia="x-none"/>
        </w:rPr>
        <w:t>2</w:t>
      </w:r>
      <w:r w:rsidRPr="00DE4BA5">
        <w:rPr>
          <w:rFonts w:ascii="Arial" w:eastAsia="Calibri" w:hAnsi="Arial" w:cs="Arial"/>
          <w:color w:val="000000"/>
          <w:sz w:val="24"/>
          <w:szCs w:val="24"/>
          <w:lang w:eastAsia="x-none"/>
        </w:rPr>
        <w:t>), cantităţile rămânând  în continuare reduse dacă le raportăm la evaluarea din perioada anteforajului, 178 g/m</w:t>
      </w:r>
      <w:r w:rsidRPr="00DE4BA5">
        <w:rPr>
          <w:rFonts w:ascii="Arial" w:eastAsia="Calibri" w:hAnsi="Arial" w:cs="Arial"/>
          <w:color w:val="000000"/>
          <w:sz w:val="24"/>
          <w:szCs w:val="24"/>
          <w:vertAlign w:val="superscript"/>
          <w:lang w:eastAsia="x-none"/>
        </w:rPr>
        <w:t>2</w:t>
      </w:r>
      <w:r w:rsidRPr="00DE4BA5">
        <w:rPr>
          <w:rFonts w:ascii="Arial" w:eastAsia="Calibri" w:hAnsi="Arial" w:cs="Arial"/>
          <w:color w:val="000000"/>
          <w:sz w:val="24"/>
          <w:szCs w:val="24"/>
          <w:lang w:eastAsia="x-none"/>
        </w:rPr>
        <w:t xml:space="preserve"> (decembrie 2014).</w:t>
      </w:r>
    </w:p>
    <w:p w:rsidR="00DE4BA5" w:rsidRPr="00DE4BA5" w:rsidRDefault="00DE4BA5" w:rsidP="00DE4BA5">
      <w:pPr>
        <w:numPr>
          <w:ilvl w:val="0"/>
          <w:numId w:val="28"/>
        </w:numPr>
        <w:spacing w:after="0" w:line="360" w:lineRule="auto"/>
        <w:ind w:left="1440" w:hanging="720"/>
        <w:jc w:val="both"/>
        <w:rPr>
          <w:rFonts w:ascii="Arial" w:hAnsi="Arial" w:cs="Arial"/>
          <w:i/>
        </w:rPr>
      </w:pPr>
      <w:r w:rsidRPr="00DE4BA5">
        <w:rPr>
          <w:rFonts w:ascii="Arial" w:hAnsi="Arial" w:cs="Arial"/>
        </w:rPr>
        <w:t>Speciile cu contribuţie cantitativă evidentă atât în abundenţă cât şi în biomasă au fost cele oportuniste, avantajate de condiţiile de mediu adverse, capabile sã colonizeze foarte repede habitatul şi sã supravieţuiascã (</w:t>
      </w:r>
      <w:r w:rsidRPr="00DE4BA5">
        <w:rPr>
          <w:rFonts w:ascii="Arial" w:hAnsi="Arial" w:cs="Arial"/>
          <w:i/>
        </w:rPr>
        <w:t>Capitella capitata, Polydora cornuta, Neanthes succinea).</w:t>
      </w:r>
      <w:r w:rsidRPr="00DE4BA5">
        <w:rPr>
          <w:rFonts w:ascii="Arial" w:hAnsi="Arial" w:cs="Arial"/>
          <w:color w:val="000000"/>
        </w:rPr>
        <w:t xml:space="preserve"> </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Analiza repartiţiei pe cele cinci clase  ecologice a speciilor care au alcatuit tabloul faunistic al zoobentosului din perimetrul sondei 826 A Lebada Vest a arătat că procentul cel mai mare al speciilor care au intrat in compoziţia taxonomică l-au avut speciile din grupa ecologică II, specii indiferente la continutul de materie organică.Taxonii din grupa ecologica I, specii foarte sensibile au fost prezenţi în procent de maxim 5%. </w:t>
      </w:r>
    </w:p>
    <w:p w:rsidR="00DE4BA5" w:rsidRPr="00DE4BA5" w:rsidRDefault="00DE4BA5" w:rsidP="00DE4BA5">
      <w:pPr>
        <w:spacing w:line="360" w:lineRule="auto"/>
        <w:ind w:firstLine="720"/>
        <w:jc w:val="both"/>
        <w:rPr>
          <w:rFonts w:ascii="Arial" w:hAnsi="Arial" w:cs="Arial"/>
        </w:rPr>
      </w:pPr>
      <w:r w:rsidRPr="00DE4BA5">
        <w:rPr>
          <w:rFonts w:ascii="Arial" w:hAnsi="Arial" w:cs="Arial"/>
        </w:rPr>
        <w:t xml:space="preserve">    Reducerea speciilor nu a insemnat o perturbare faunistica majora, macrofauna care caracterizează biocenoza luată în studiu (mâlurile cu Mytilus galloprovincialis) păstrându-şi caracteristicile structurale, speciile prezente fiind determinante, stabile si comune zonei analizate.</w:t>
      </w:r>
    </w:p>
    <w:p w:rsidR="00DE4BA5" w:rsidRPr="00DE4BA5" w:rsidRDefault="00DE4BA5" w:rsidP="00DE4BA5">
      <w:pPr>
        <w:spacing w:line="360" w:lineRule="auto"/>
        <w:ind w:firstLine="720"/>
        <w:jc w:val="both"/>
        <w:rPr>
          <w:rFonts w:ascii="Arial" w:hAnsi="Arial" w:cs="Arial"/>
        </w:rPr>
      </w:pPr>
      <w:r w:rsidRPr="00DE4BA5">
        <w:rPr>
          <w:rFonts w:ascii="Arial" w:hAnsi="Arial" w:cs="Arial"/>
        </w:rPr>
        <w:lastRenderedPageBreak/>
        <w:t xml:space="preserve"> Se apreciază, prin prisma analizei elementului de calitate biologică macrozoobentală că apele marine din perimetrul platformei au o stare ecologică moderată spre buna, neexistând modificări majore determinate de activităţile de  explorare şi exploatare petrolieră.</w:t>
      </w:r>
    </w:p>
    <w:p w:rsidR="00DE4BA5" w:rsidRPr="00DE4BA5" w:rsidRDefault="00DE4BA5" w:rsidP="00DE4BA5">
      <w:pPr>
        <w:ind w:firstLine="720"/>
        <w:jc w:val="both"/>
        <w:rPr>
          <w:rFonts w:ascii="Arial" w:hAnsi="Arial" w:cs="Arial"/>
        </w:rPr>
      </w:pPr>
    </w:p>
    <w:p w:rsidR="00DE4BA5" w:rsidRPr="00DE4BA5" w:rsidRDefault="00DE4BA5" w:rsidP="00DE4BA5">
      <w:pPr>
        <w:spacing w:line="360" w:lineRule="auto"/>
        <w:ind w:firstLine="539"/>
        <w:jc w:val="both"/>
        <w:rPr>
          <w:rFonts w:ascii="Arial" w:hAnsi="Arial" w:cs="Arial"/>
        </w:rPr>
      </w:pPr>
      <w:r w:rsidRPr="00DE4BA5">
        <w:rPr>
          <w:rFonts w:ascii="Arial" w:hAnsi="Arial" w:cs="Arial"/>
        </w:rPr>
        <w:t>Speciile de păsări observate pe durata monitoringului au fost puţine şi obişnuite pentru zonă. Singurele specii permanente au fost pescăruşii (</w:t>
      </w:r>
      <w:r w:rsidRPr="00DE4BA5">
        <w:rPr>
          <w:rFonts w:ascii="Arial" w:hAnsi="Arial" w:cs="Arial"/>
          <w:i/>
        </w:rPr>
        <w:t>Larus argentatus</w:t>
      </w:r>
      <w:r w:rsidRPr="00DE4BA5">
        <w:rPr>
          <w:rFonts w:ascii="Arial" w:hAnsi="Arial" w:cs="Arial"/>
        </w:rPr>
        <w:t>) şi cioara neagră (</w:t>
      </w:r>
      <w:r w:rsidRPr="00DE4BA5">
        <w:rPr>
          <w:rFonts w:ascii="Arial" w:hAnsi="Arial" w:cs="Arial"/>
          <w:i/>
        </w:rPr>
        <w:t xml:space="preserve">Corvus </w:t>
      </w:r>
      <w:r w:rsidRPr="00DE4BA5">
        <w:rPr>
          <w:rFonts w:ascii="Arial" w:hAnsi="Arial" w:cs="Arial"/>
          <w:i/>
          <w:iCs/>
        </w:rPr>
        <w:t>corone corone</w:t>
      </w:r>
      <w:r w:rsidRPr="00DE4BA5">
        <w:rPr>
          <w:rFonts w:ascii="Arial" w:hAnsi="Arial" w:cs="Arial"/>
        </w:rPr>
        <w:t>). Nu s-au observat mamifere marine.</w:t>
      </w:r>
    </w:p>
    <w:p w:rsidR="00DE4BA5" w:rsidRPr="00DE4BA5" w:rsidRDefault="00DE4BA5" w:rsidP="00DE4BA5">
      <w:pPr>
        <w:tabs>
          <w:tab w:val="left" w:pos="851"/>
        </w:tabs>
        <w:spacing w:line="360" w:lineRule="auto"/>
        <w:ind w:firstLine="539"/>
        <w:jc w:val="both"/>
        <w:rPr>
          <w:rFonts w:ascii="Arial" w:hAnsi="Arial" w:cs="Arial"/>
        </w:rPr>
      </w:pPr>
      <w:r w:rsidRPr="00DE4BA5">
        <w:rPr>
          <w:rFonts w:ascii="Arial" w:hAnsi="Arial" w:cs="Arial"/>
        </w:rPr>
        <w:t>Având în vedere toate aceste considerente se poate afirma că lucrările de foraj şi probele de producţie efectuate pe locaţia de foraj sonda 826A Lebada Vest au avut, în  ansamblu, un impact minim, limitat în spaţiu şi reversibil asupra compartimentelor mediului marin investigate.</w:t>
      </w: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p>
    <w:p w:rsidR="00DE4BA5" w:rsidRPr="00DE4BA5" w:rsidRDefault="00DE4BA5" w:rsidP="00DE4BA5">
      <w:pPr>
        <w:jc w:val="both"/>
        <w:rPr>
          <w:rFonts w:ascii="Arial" w:hAnsi="Arial" w:cs="Arial"/>
          <w:b/>
          <w:color w:val="000000"/>
          <w:sz w:val="28"/>
          <w:szCs w:val="28"/>
        </w:rPr>
      </w:pPr>
      <w:r w:rsidRPr="00DE4BA5">
        <w:rPr>
          <w:rFonts w:ascii="Arial" w:hAnsi="Arial" w:cs="Arial"/>
          <w:b/>
          <w:color w:val="000000"/>
          <w:sz w:val="28"/>
          <w:szCs w:val="28"/>
        </w:rPr>
        <w:t>VI. BLIOGRAFIE</w:t>
      </w:r>
    </w:p>
    <w:p w:rsidR="00DE4BA5" w:rsidRPr="00DE4BA5" w:rsidRDefault="00DE4BA5" w:rsidP="00DE4BA5">
      <w:pPr>
        <w:jc w:val="both"/>
      </w:pPr>
    </w:p>
    <w:p w:rsidR="00DE4BA5" w:rsidRPr="00DE4BA5" w:rsidRDefault="00DE4BA5" w:rsidP="00DE4BA5">
      <w:pPr>
        <w:jc w:val="both"/>
        <w:rPr>
          <w:rFonts w:ascii="Arial" w:hAnsi="Arial" w:cs="Arial"/>
          <w:i/>
        </w:rPr>
      </w:pPr>
      <w:r w:rsidRPr="00DE4BA5">
        <w:rPr>
          <w:rFonts w:ascii="Arial" w:hAnsi="Arial" w:cs="Arial"/>
        </w:rPr>
        <w:t xml:space="preserve">Asociaţia Experţilor de Mediu, 2003. </w:t>
      </w:r>
      <w:r w:rsidRPr="00DE4BA5">
        <w:rPr>
          <w:rFonts w:ascii="Arial" w:hAnsi="Arial" w:cs="Arial"/>
          <w:i/>
        </w:rPr>
        <w:t>Poluanţii organici persistenţi în mediul înconjurǎtor.</w:t>
      </w:r>
    </w:p>
    <w:p w:rsidR="00DE4BA5" w:rsidRPr="00DE4BA5" w:rsidRDefault="00DE4BA5" w:rsidP="00DE4BA5">
      <w:pPr>
        <w:jc w:val="both"/>
        <w:rPr>
          <w:rFonts w:ascii="Arial" w:hAnsi="Arial" w:cs="Arial"/>
          <w:i/>
        </w:rPr>
      </w:pPr>
    </w:p>
    <w:p w:rsidR="00DE4BA5" w:rsidRPr="00DE4BA5" w:rsidRDefault="00DE4BA5" w:rsidP="00DE4BA5">
      <w:pPr>
        <w:rPr>
          <w:rFonts w:ascii="Arial" w:hAnsi="Arial" w:cs="Arial"/>
        </w:rPr>
      </w:pPr>
      <w:r w:rsidRPr="00DE4BA5">
        <w:rPr>
          <w:rFonts w:ascii="Arial" w:hAnsi="Arial" w:cs="Arial"/>
        </w:rPr>
        <w:t>Bacescu  M., Muller G., Gomoiu M-T, 1971 – Cercetari de ecologie bentala in Marea Neagra,, vol.IV, pp.360</w:t>
      </w:r>
    </w:p>
    <w:p w:rsidR="00DE4BA5" w:rsidRPr="00DE4BA5" w:rsidRDefault="00DE4BA5" w:rsidP="00DE4BA5">
      <w:pPr>
        <w:autoSpaceDE w:val="0"/>
        <w:autoSpaceDN w:val="0"/>
        <w:adjustRightInd w:val="0"/>
        <w:spacing w:before="120" w:after="120"/>
        <w:jc w:val="both"/>
        <w:rPr>
          <w:rFonts w:ascii="Arial" w:eastAsia="Times New Roman" w:hAnsi="Arial" w:cs="Arial"/>
        </w:rPr>
      </w:pPr>
      <w:r w:rsidRPr="00DE4BA5">
        <w:rPr>
          <w:rFonts w:ascii="Arial" w:hAnsi="Arial" w:cs="Arial"/>
          <w:lang w:val="it-IT"/>
        </w:rPr>
        <w:t xml:space="preserve">Bondar C., Emanoil G., 1963. </w:t>
      </w:r>
      <w:r w:rsidRPr="00DE4BA5">
        <w:rPr>
          <w:rFonts w:ascii="Arial" w:hAnsi="Arial" w:cs="Arial"/>
          <w:i/>
          <w:lang w:val="it-IT"/>
        </w:rPr>
        <w:t>Contributii la studiul agitatiei Marii Negre pe litoralul RPR</w:t>
      </w:r>
      <w:r w:rsidRPr="00DE4BA5">
        <w:rPr>
          <w:rFonts w:ascii="Arial" w:hAnsi="Arial" w:cs="Arial"/>
          <w:lang w:val="it-IT"/>
        </w:rPr>
        <w:t>. St.Hidrologie, Bucuresti, 4: 89-160.</w:t>
      </w:r>
    </w:p>
    <w:p w:rsidR="00DE4BA5" w:rsidRPr="00DE4BA5" w:rsidRDefault="00DE4BA5" w:rsidP="00DE4BA5">
      <w:pPr>
        <w:autoSpaceDE w:val="0"/>
        <w:autoSpaceDN w:val="0"/>
        <w:adjustRightInd w:val="0"/>
        <w:jc w:val="both"/>
        <w:rPr>
          <w:rFonts w:ascii="Arial" w:hAnsi="Arial" w:cs="Arial"/>
        </w:rPr>
      </w:pPr>
      <w:r w:rsidRPr="00DE4BA5">
        <w:rPr>
          <w:rFonts w:ascii="Arial" w:hAnsi="Arial" w:cs="Arial"/>
          <w:lang w:val="it-IT"/>
        </w:rPr>
        <w:t xml:space="preserve">Boonyatumanond, R., Wattayakorn, G., Togo, A., Takada, H., 2006. </w:t>
      </w:r>
      <w:r w:rsidRPr="00DE4BA5">
        <w:rPr>
          <w:rFonts w:ascii="Arial" w:hAnsi="Arial" w:cs="Arial"/>
          <w:i/>
        </w:rPr>
        <w:t xml:space="preserve">Distribution and origins of polycyclic aromatic hydrocarbons (PAHs) in riverine, estuarine, and marine sediments in </w:t>
      </w:r>
      <w:smartTag w:uri="urn:schemas-microsoft-com:office:smarttags" w:element="country-region">
        <w:smartTag w:uri="urn:schemas-microsoft-com:office:smarttags" w:element="place">
          <w:r w:rsidRPr="00DE4BA5">
            <w:rPr>
              <w:rFonts w:ascii="Arial" w:hAnsi="Arial" w:cs="Arial"/>
              <w:i/>
            </w:rPr>
            <w:t>Thailand</w:t>
          </w:r>
        </w:smartTag>
      </w:smartTag>
      <w:r w:rsidRPr="00DE4BA5">
        <w:rPr>
          <w:rFonts w:ascii="Arial" w:hAnsi="Arial" w:cs="Arial"/>
        </w:rPr>
        <w:t>, Marine Pollution Bulletin 52, 942-956.</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spacing w:after="60" w:line="340" w:lineRule="atLeast"/>
        <w:ind w:left="539" w:hanging="539"/>
        <w:jc w:val="both"/>
        <w:rPr>
          <w:rFonts w:ascii="Arial" w:hAnsi="Arial" w:cs="Arial"/>
        </w:rPr>
      </w:pPr>
      <w:r w:rsidRPr="00DE4BA5">
        <w:rPr>
          <w:rFonts w:ascii="Arial" w:hAnsi="Arial" w:cs="Arial"/>
        </w:rPr>
        <w:t>Borja, A., J. Franco &amp; V. Pérez, 2000. - A marine biotic index to establish the ecological quality of soft bottom benthos within European estuarine and coastal environments, Marine Pollution Bulletin, 40(12): 1100-1114.</w:t>
      </w:r>
    </w:p>
    <w:p w:rsidR="00DE4BA5" w:rsidRPr="00DE4BA5" w:rsidRDefault="00DE4BA5" w:rsidP="00DE4BA5">
      <w:pPr>
        <w:spacing w:after="60" w:line="340" w:lineRule="atLeast"/>
        <w:ind w:left="539" w:hanging="539"/>
        <w:jc w:val="both"/>
        <w:rPr>
          <w:rFonts w:ascii="Arial" w:hAnsi="Arial" w:cs="Arial"/>
          <w:lang w:val="en-GB"/>
        </w:rPr>
      </w:pPr>
      <w:r w:rsidRPr="00DE4BA5">
        <w:rPr>
          <w:rFonts w:ascii="Arial" w:hAnsi="Arial" w:cs="Arial"/>
          <w:lang w:val="en-GB"/>
        </w:rPr>
        <w:t xml:space="preserve">Borja A., I. Muxika, 2005 – Guidelines for the use of </w:t>
      </w:r>
      <w:smartTag w:uri="urn:schemas-microsoft-com:office:smarttags" w:element="stockticker">
        <w:r w:rsidRPr="00DE4BA5">
          <w:rPr>
            <w:rFonts w:ascii="Arial" w:hAnsi="Arial" w:cs="Arial"/>
            <w:lang w:val="en-GB"/>
          </w:rPr>
          <w:t>AMBI</w:t>
        </w:r>
      </w:smartTag>
      <w:r w:rsidRPr="00DE4BA5">
        <w:rPr>
          <w:rFonts w:ascii="Arial" w:hAnsi="Arial" w:cs="Arial"/>
          <w:lang w:val="en-GB"/>
        </w:rPr>
        <w:t xml:space="preserve"> (AZTI’s Marine Biotic Index) in the assessment of benthic ecological quality, Marine Pollution Bulletin, 48:1-9;</w:t>
      </w:r>
    </w:p>
    <w:p w:rsidR="00DE4BA5" w:rsidRPr="00DE4BA5" w:rsidRDefault="00DE4BA5" w:rsidP="00DE4BA5">
      <w:pPr>
        <w:tabs>
          <w:tab w:val="left" w:pos="1614"/>
        </w:tabs>
        <w:autoSpaceDE w:val="0"/>
        <w:autoSpaceDN w:val="0"/>
        <w:adjustRightInd w:val="0"/>
        <w:jc w:val="both"/>
        <w:rPr>
          <w:rFonts w:ascii="Arial" w:hAnsi="Arial" w:cs="Arial"/>
        </w:rPr>
      </w:pPr>
    </w:p>
    <w:p w:rsidR="00DE4BA5" w:rsidRPr="00DE4BA5" w:rsidRDefault="00DE4BA5" w:rsidP="00DE4BA5">
      <w:pPr>
        <w:tabs>
          <w:tab w:val="left" w:pos="1614"/>
        </w:tabs>
        <w:autoSpaceDE w:val="0"/>
        <w:autoSpaceDN w:val="0"/>
        <w:adjustRightInd w:val="0"/>
        <w:jc w:val="both"/>
        <w:rPr>
          <w:rFonts w:ascii="Arial" w:hAnsi="Arial" w:cs="Arial"/>
        </w:rPr>
      </w:pPr>
      <w:r w:rsidRPr="00DE4BA5">
        <w:rPr>
          <w:rFonts w:ascii="Arial" w:hAnsi="Arial" w:cs="Arial"/>
          <w:lang w:val="fr-FR"/>
        </w:rPr>
        <w:t>Bouloubassi, I.</w:t>
      </w:r>
      <w:r w:rsidRPr="00DE4BA5">
        <w:rPr>
          <w:rFonts w:ascii="Arial" w:hAnsi="Arial" w:cs="Arial"/>
          <w:lang w:val="fr-FR"/>
        </w:rPr>
        <w:tab/>
        <w:t xml:space="preserve">Saliot, A., 1993b. </w:t>
      </w:r>
      <w:r w:rsidRPr="00DE4BA5">
        <w:rPr>
          <w:rFonts w:ascii="Arial" w:hAnsi="Arial" w:cs="Arial"/>
          <w:i/>
        </w:rPr>
        <w:t>Investigation of anthropogenic and natural organic inputs in estuarine sediments using hydrocarbon markers</w:t>
      </w:r>
      <w:r w:rsidRPr="00DE4BA5">
        <w:rPr>
          <w:rFonts w:ascii="Arial" w:hAnsi="Arial" w:cs="Arial"/>
        </w:rPr>
        <w:t>. Oceanologica Acta. 16,145-161.</w:t>
      </w:r>
    </w:p>
    <w:p w:rsidR="00DE4BA5" w:rsidRPr="00DE4BA5" w:rsidRDefault="00DE4BA5" w:rsidP="00DE4BA5">
      <w:pPr>
        <w:tabs>
          <w:tab w:val="left" w:pos="1614"/>
        </w:tabs>
        <w:autoSpaceDE w:val="0"/>
        <w:autoSpaceDN w:val="0"/>
        <w:adjustRightInd w:val="0"/>
        <w:jc w:val="both"/>
        <w:rPr>
          <w:rFonts w:ascii="Arial" w:hAnsi="Arial" w:cs="Arial"/>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lastRenderedPageBreak/>
        <w:t xml:space="preserve">Farrington JW, Goldberg ED, Risegrough RW, Martin JH, </w:t>
      </w:r>
      <w:smartTag w:uri="urn:schemas-microsoft-com:office:smarttags" w:element="place">
        <w:smartTag w:uri="urn:schemas-microsoft-com:office:smarttags" w:element="City">
          <w:r w:rsidRPr="00DE4BA5">
            <w:rPr>
              <w:rFonts w:ascii="Arial" w:hAnsi="Arial" w:cs="Arial"/>
            </w:rPr>
            <w:t>Bowen</w:t>
          </w:r>
        </w:smartTag>
        <w:r w:rsidRPr="00DE4BA5">
          <w:rPr>
            <w:rFonts w:ascii="Arial" w:hAnsi="Arial" w:cs="Arial"/>
          </w:rPr>
          <w:t xml:space="preserve"> </w:t>
        </w:r>
        <w:smartTag w:uri="urn:schemas-microsoft-com:office:smarttags" w:element="State">
          <w:r w:rsidRPr="00DE4BA5">
            <w:rPr>
              <w:rFonts w:ascii="Arial" w:hAnsi="Arial" w:cs="Arial"/>
            </w:rPr>
            <w:t>VT.</w:t>
          </w:r>
        </w:smartTag>
      </w:smartTag>
      <w:r w:rsidRPr="00DE4BA5">
        <w:rPr>
          <w:rFonts w:ascii="Arial" w:hAnsi="Arial" w:cs="Arial"/>
        </w:rPr>
        <w:t xml:space="preserve">, 1983. </w:t>
      </w:r>
      <w:r w:rsidRPr="00DE4BA5">
        <w:rPr>
          <w:rFonts w:ascii="Arial" w:hAnsi="Arial" w:cs="Arial"/>
          <w:i/>
        </w:rPr>
        <w:t>An over-view of the trace-metal, DDE, PCB, hydrocarbon, and artificial radionuclide data</w:t>
      </w:r>
      <w:r w:rsidRPr="00DE4BA5">
        <w:rPr>
          <w:rFonts w:ascii="Arial" w:hAnsi="Arial" w:cs="Arial"/>
        </w:rPr>
        <w:t>. Environ Sci Technol 1983;17:490–6.</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spacing w:after="60" w:line="340" w:lineRule="atLeast"/>
        <w:ind w:left="539" w:hanging="539"/>
        <w:jc w:val="both"/>
        <w:rPr>
          <w:rFonts w:ascii="Arial" w:hAnsi="Arial" w:cs="Arial"/>
          <w:lang w:val="en-GB"/>
        </w:rPr>
      </w:pPr>
      <w:r w:rsidRPr="00DE4BA5">
        <w:rPr>
          <w:rFonts w:ascii="Arial" w:hAnsi="Arial" w:cs="Arial"/>
          <w:lang w:val="en-GB"/>
        </w:rPr>
        <w:t xml:space="preserve">Grall, &amp; M. Glemarec, 1997 – Using biotic indices to estimate macrobenthic community perturbations in the </w:t>
      </w:r>
      <w:smartTag w:uri="urn:schemas-microsoft-com:office:smarttags" w:element="place">
        <w:smartTag w:uri="urn:schemas-microsoft-com:office:smarttags" w:element="PlaceType">
          <w:r w:rsidRPr="00DE4BA5">
            <w:rPr>
              <w:rFonts w:ascii="Arial" w:hAnsi="Arial" w:cs="Arial"/>
              <w:lang w:val="en-GB"/>
            </w:rPr>
            <w:t>Bay</w:t>
          </w:r>
        </w:smartTag>
        <w:r w:rsidRPr="00DE4BA5">
          <w:rPr>
            <w:rFonts w:ascii="Arial" w:hAnsi="Arial" w:cs="Arial"/>
            <w:lang w:val="en-GB"/>
          </w:rPr>
          <w:t xml:space="preserve"> of </w:t>
        </w:r>
        <w:smartTag w:uri="urn:schemas-microsoft-com:office:smarttags" w:element="PlaceName">
          <w:r w:rsidRPr="00DE4BA5">
            <w:rPr>
              <w:rFonts w:ascii="Arial" w:hAnsi="Arial" w:cs="Arial"/>
              <w:lang w:val="en-GB"/>
            </w:rPr>
            <w:t>Brest</w:t>
          </w:r>
        </w:smartTag>
      </w:smartTag>
      <w:r w:rsidRPr="00DE4BA5">
        <w:rPr>
          <w:rFonts w:ascii="Arial" w:hAnsi="Arial" w:cs="Arial"/>
          <w:lang w:val="en-GB"/>
        </w:rPr>
        <w:t>.  Estuarine and coastal Shelf Science, 44A: 43-53.</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jc w:val="both"/>
        <w:rPr>
          <w:rFonts w:ascii="Arial" w:hAnsi="Arial" w:cs="Arial"/>
          <w:i/>
        </w:rPr>
      </w:pPr>
      <w:r w:rsidRPr="00DE4BA5">
        <w:rPr>
          <w:rFonts w:ascii="Arial" w:hAnsi="Arial" w:cs="Arial"/>
        </w:rPr>
        <w:t xml:space="preserve">Hotărârea 351/2005 privind </w:t>
      </w:r>
      <w:r w:rsidRPr="00DE4BA5">
        <w:rPr>
          <w:rFonts w:ascii="Arial" w:hAnsi="Arial" w:cs="Arial"/>
          <w:i/>
        </w:rPr>
        <w:t>Aprobarea Programului de măsuri împotriva poluării cu substanţe chimice periculoase.</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autoSpaceDE w:val="0"/>
        <w:autoSpaceDN w:val="0"/>
        <w:adjustRightInd w:val="0"/>
        <w:jc w:val="both"/>
        <w:rPr>
          <w:rFonts w:ascii="Arial" w:hAnsi="Arial" w:cs="Arial"/>
          <w:i/>
        </w:rPr>
      </w:pPr>
      <w:r w:rsidRPr="00DE4BA5">
        <w:rPr>
          <w:rFonts w:ascii="Arial" w:hAnsi="Arial" w:cs="Arial"/>
        </w:rPr>
        <w:t>IAEA-</w:t>
      </w:r>
      <w:smartTag w:uri="urn:schemas-microsoft-com:office:smarttags" w:element="stockticker">
        <w:r w:rsidRPr="00DE4BA5">
          <w:rPr>
            <w:rFonts w:ascii="Arial" w:hAnsi="Arial" w:cs="Arial"/>
          </w:rPr>
          <w:t>MEL</w:t>
        </w:r>
      </w:smartTag>
      <w:r w:rsidRPr="00DE4BA5">
        <w:rPr>
          <w:rFonts w:ascii="Arial" w:hAnsi="Arial" w:cs="Arial"/>
        </w:rPr>
        <w:t xml:space="preserve">/Marine Environmental Studies Laboratory, 1999. </w:t>
      </w:r>
      <w:r w:rsidRPr="00DE4BA5">
        <w:rPr>
          <w:rFonts w:ascii="Arial" w:hAnsi="Arial" w:cs="Arial"/>
          <w:i/>
        </w:rPr>
        <w:t>Training manual on the measurement of heavy metals in environmental samples.</w:t>
      </w:r>
    </w:p>
    <w:p w:rsidR="00DE4BA5" w:rsidRPr="00DE4BA5" w:rsidRDefault="00DE4BA5" w:rsidP="00DE4BA5">
      <w:pPr>
        <w:autoSpaceDE w:val="0"/>
        <w:autoSpaceDN w:val="0"/>
        <w:adjustRightInd w:val="0"/>
        <w:jc w:val="both"/>
        <w:rPr>
          <w:rFonts w:ascii="Arial" w:hAnsi="Arial" w:cs="Arial"/>
          <w:i/>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t xml:space="preserve">J.J. Gonzalez , L. Vinas, M.A. Franco, J. Fumega, J.A. Soriano, G. Grueiro, S. Muniategui, P. Lopez-Mahıa, D. Prada, J.M. Bayona, R. Alzaga, J. Albaiges, 2006. </w:t>
      </w:r>
      <w:r w:rsidRPr="00DE4BA5">
        <w:rPr>
          <w:rFonts w:ascii="Arial" w:hAnsi="Arial" w:cs="Arial"/>
          <w:i/>
        </w:rPr>
        <w:t>Spatial and temporal distribution of dissolved/dispersed aromatic hydrocarbons in seawater in the area affected by the Prestige oil spill</w:t>
      </w:r>
      <w:r w:rsidRPr="00DE4BA5">
        <w:rPr>
          <w:rFonts w:ascii="Arial" w:hAnsi="Arial" w:cs="Arial"/>
        </w:rPr>
        <w:t>, Marine Pollution Bulletin 53, 250–259.</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jc w:val="both"/>
        <w:rPr>
          <w:rFonts w:ascii="Arial" w:hAnsi="Arial" w:cs="Arial"/>
        </w:rPr>
      </w:pPr>
      <w:r w:rsidRPr="00DE4BA5">
        <w:rPr>
          <w:rFonts w:ascii="Arial" w:hAnsi="Arial" w:cs="Arial"/>
        </w:rPr>
        <w:t xml:space="preserve">Long E.R, Field L.J., MacDonald D.D.,. 1998. </w:t>
      </w:r>
      <w:r w:rsidRPr="00DE4BA5">
        <w:rPr>
          <w:rFonts w:ascii="Arial" w:hAnsi="Arial" w:cs="Arial"/>
          <w:i/>
        </w:rPr>
        <w:t>Predicting toxicity in marine sediments with numerical sediment guidelines</w:t>
      </w:r>
      <w:r w:rsidRPr="00DE4BA5">
        <w:rPr>
          <w:rFonts w:ascii="Arial" w:hAnsi="Arial" w:cs="Arial"/>
        </w:rPr>
        <w:t xml:space="preserve">. </w:t>
      </w:r>
      <w:r w:rsidRPr="00DE4BA5">
        <w:rPr>
          <w:rFonts w:ascii="Arial" w:hAnsi="Arial" w:cs="Arial"/>
          <w:iCs/>
        </w:rPr>
        <w:t xml:space="preserve">Environmental Toxicology and Chemistry </w:t>
      </w:r>
      <w:r w:rsidRPr="00DE4BA5">
        <w:rPr>
          <w:rFonts w:ascii="Arial" w:hAnsi="Arial" w:cs="Arial"/>
        </w:rPr>
        <w:t>17 (4), 714–727.</w:t>
      </w:r>
    </w:p>
    <w:p w:rsidR="00DE4BA5" w:rsidRPr="00DE4BA5" w:rsidRDefault="00DE4BA5" w:rsidP="00DE4BA5">
      <w:pPr>
        <w:jc w:val="both"/>
        <w:rPr>
          <w:rFonts w:ascii="Arial" w:hAnsi="Arial" w:cs="Arial"/>
        </w:rPr>
      </w:pPr>
    </w:p>
    <w:p w:rsidR="00DE4BA5" w:rsidRPr="00DE4BA5" w:rsidRDefault="00DE4BA5" w:rsidP="00DE4BA5">
      <w:pPr>
        <w:jc w:val="both"/>
        <w:rPr>
          <w:rFonts w:ascii="Arial" w:hAnsi="Arial" w:cs="Arial"/>
        </w:rPr>
      </w:pPr>
      <w:r w:rsidRPr="00DE4BA5">
        <w:rPr>
          <w:rFonts w:ascii="Arial" w:hAnsi="Arial" w:cs="Arial"/>
        </w:rPr>
        <w:t xml:space="preserve">Long E.R., MacDonald D.D., Smith S.L., Calder E.D., 1995. Incidence of adverse biological effects within ranges of chemical concentrations in marine and estuarine sediments. </w:t>
      </w:r>
      <w:r w:rsidRPr="00DE4BA5">
        <w:rPr>
          <w:rFonts w:ascii="Arial" w:hAnsi="Arial" w:cs="Arial"/>
          <w:iCs/>
        </w:rPr>
        <w:t xml:space="preserve">Environment Management </w:t>
      </w:r>
      <w:r w:rsidRPr="00DE4BA5">
        <w:rPr>
          <w:rFonts w:ascii="Arial" w:hAnsi="Arial" w:cs="Arial"/>
        </w:rPr>
        <w:t>19, 81−97.</w:t>
      </w:r>
    </w:p>
    <w:p w:rsidR="00DE4BA5" w:rsidRPr="00DE4BA5" w:rsidRDefault="00DE4BA5" w:rsidP="00DE4BA5">
      <w:pPr>
        <w:jc w:val="both"/>
        <w:rPr>
          <w:rFonts w:ascii="Arial" w:hAnsi="Arial" w:cs="Arial"/>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t xml:space="preserve">Long E.R., L.G. Morgan, 1990. The Potential for Biological Effects of Sediment-Sorbed Contaminants Tested in the National Status and Trends Program. NOAA Technical Memorandum NOS OMA 52. National Oceanic and Atmospheric Administration. </w:t>
      </w:r>
      <w:smartTag w:uri="urn:schemas-microsoft-com:office:smarttags" w:element="place">
        <w:smartTag w:uri="urn:schemas-microsoft-com:office:smarttags" w:element="City">
          <w:r w:rsidRPr="00DE4BA5">
            <w:rPr>
              <w:rFonts w:ascii="Arial" w:hAnsi="Arial" w:cs="Arial"/>
            </w:rPr>
            <w:t>Seattle</w:t>
          </w:r>
        </w:smartTag>
        <w:r w:rsidRPr="00DE4BA5">
          <w:rPr>
            <w:rFonts w:ascii="Arial" w:hAnsi="Arial" w:cs="Arial"/>
          </w:rPr>
          <w:t xml:space="preserve">, </w:t>
        </w:r>
        <w:smartTag w:uri="urn:schemas-microsoft-com:office:smarttags" w:element="State">
          <w:r w:rsidRPr="00DE4BA5">
            <w:rPr>
              <w:rFonts w:ascii="Arial" w:hAnsi="Arial" w:cs="Arial"/>
            </w:rPr>
            <w:t>Washington</w:t>
          </w:r>
        </w:smartTag>
      </w:smartTag>
      <w:r w:rsidRPr="00DE4BA5">
        <w:rPr>
          <w:rFonts w:ascii="Arial" w:hAnsi="Arial" w:cs="Arial"/>
        </w:rPr>
        <w:t>.</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t>Maria-Emanuela MIHAILOV, Luminita BUGA, Luminita LAZAR, Viorel MALCIU, Sabina STEFAN, Lucian DUMITRACHE, 2013a, Danube river influence on the Romanian Black Sea waters, in Water Resources. Forest, Marine and Ocean Ecosystems Conference Proceedings “13th International Multidisciplinary Scientific Geoconference SGEM 2013”, pg. 823-830</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jc w:val="both"/>
        <w:rPr>
          <w:rFonts w:ascii="Arial" w:hAnsi="Arial" w:cs="Arial"/>
        </w:rPr>
      </w:pPr>
      <w:smartTag w:uri="urn:schemas-microsoft-com:office:smarttags" w:element="country-region">
        <w:smartTag w:uri="urn:schemas-microsoft-com:office:smarttags" w:element="place">
          <w:r w:rsidRPr="00DE4BA5">
            <w:rPr>
              <w:rFonts w:ascii="Arial" w:hAnsi="Arial" w:cs="Arial"/>
              <w:i/>
            </w:rPr>
            <w:t>Malaysia</w:t>
          </w:r>
        </w:smartTag>
      </w:smartTag>
      <w:r w:rsidRPr="00DE4BA5">
        <w:rPr>
          <w:rFonts w:ascii="Arial" w:hAnsi="Arial" w:cs="Arial"/>
          <w:i/>
        </w:rPr>
        <w:t>: a widespread input of petrogenic PAHs.</w:t>
      </w:r>
      <w:r w:rsidRPr="00DE4BA5">
        <w:rPr>
          <w:rFonts w:ascii="Arial" w:hAnsi="Arial" w:cs="Arial"/>
        </w:rPr>
        <w:t xml:space="preserve"> Environmental Science and Technology 36, 1907-1918.</w:t>
      </w:r>
    </w:p>
    <w:p w:rsidR="00DE4BA5" w:rsidRPr="00DE4BA5" w:rsidRDefault="00DE4BA5" w:rsidP="00DE4BA5">
      <w:pPr>
        <w:jc w:val="both"/>
        <w:rPr>
          <w:rFonts w:ascii="Arial" w:hAnsi="Arial" w:cs="Arial"/>
        </w:rPr>
      </w:pPr>
    </w:p>
    <w:p w:rsidR="00DE4BA5" w:rsidRPr="00DE4BA5" w:rsidRDefault="00DE4BA5" w:rsidP="00DE4BA5">
      <w:pPr>
        <w:autoSpaceDE w:val="0"/>
        <w:autoSpaceDN w:val="0"/>
        <w:adjustRightInd w:val="0"/>
        <w:spacing w:after="0" w:line="240" w:lineRule="auto"/>
        <w:jc w:val="both"/>
        <w:rPr>
          <w:rFonts w:ascii="Arial" w:eastAsia="Calibri" w:hAnsi="Arial" w:cs="Arial"/>
          <w:sz w:val="24"/>
          <w:szCs w:val="24"/>
          <w:u w:val="single"/>
        </w:rPr>
      </w:pPr>
      <w:r w:rsidRPr="00DE4BA5">
        <w:rPr>
          <w:rFonts w:ascii="Arial" w:eastAsia="Calibri" w:hAnsi="Arial" w:cs="Arial"/>
          <w:sz w:val="24"/>
          <w:szCs w:val="24"/>
        </w:rPr>
        <w:t xml:space="preserve">NOAA, 1999. </w:t>
      </w:r>
      <w:r w:rsidRPr="00DE4BA5">
        <w:rPr>
          <w:rFonts w:ascii="Arial" w:eastAsia="Calibri" w:hAnsi="Arial" w:cs="Arial"/>
          <w:i/>
          <w:sz w:val="24"/>
          <w:szCs w:val="24"/>
        </w:rPr>
        <w:t>Sediment Quality Guidelines developed for the National Status and Trends Program</w:t>
      </w:r>
      <w:r w:rsidRPr="00DE4BA5">
        <w:rPr>
          <w:rFonts w:ascii="Arial" w:eastAsia="Calibri" w:hAnsi="Arial" w:cs="Arial"/>
          <w:sz w:val="24"/>
          <w:szCs w:val="24"/>
        </w:rPr>
        <w:t xml:space="preserve">. </w:t>
      </w:r>
      <w:hyperlink r:id="rId83" w:history="1">
        <w:r w:rsidRPr="00DE4BA5">
          <w:rPr>
            <w:rFonts w:ascii="Arial" w:eastAsia="Calibri" w:hAnsi="Arial" w:cs="Arial"/>
            <w:sz w:val="24"/>
            <w:szCs w:val="24"/>
            <w:u w:val="single"/>
          </w:rPr>
          <w:t>http://archive.orr.noaa.gov/book_shelf/121_sedi_qual_guide.pdf</w:t>
        </w:r>
      </w:hyperlink>
    </w:p>
    <w:p w:rsidR="00DE4BA5" w:rsidRPr="00DE4BA5" w:rsidRDefault="00DE4BA5" w:rsidP="00DE4BA5">
      <w:pPr>
        <w:autoSpaceDE w:val="0"/>
        <w:autoSpaceDN w:val="0"/>
        <w:adjustRightInd w:val="0"/>
        <w:spacing w:after="0" w:line="240" w:lineRule="auto"/>
        <w:jc w:val="both"/>
        <w:rPr>
          <w:rFonts w:ascii="Arial" w:eastAsia="Calibri" w:hAnsi="Arial" w:cs="Arial"/>
          <w:sz w:val="24"/>
          <w:szCs w:val="24"/>
          <w:u w:val="single"/>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t xml:space="preserve">OSPAR, 2008. </w:t>
      </w:r>
      <w:r w:rsidRPr="00DE4BA5">
        <w:rPr>
          <w:rFonts w:ascii="Arial" w:hAnsi="Arial" w:cs="Arial"/>
          <w:i/>
        </w:rPr>
        <w:t>Co-ordinated Environmental Monitoring Programme</w:t>
      </w:r>
      <w:r w:rsidRPr="00DE4BA5">
        <w:rPr>
          <w:rFonts w:ascii="Arial" w:hAnsi="Arial" w:cs="Arial"/>
        </w:rPr>
        <w:t>.Assessment manual for contaminants in sediment and biota.</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t xml:space="preserve">Rocher, V., Azimi, S., Moilleron, R., Chebbo, G., 2004. </w:t>
      </w:r>
      <w:r w:rsidRPr="00DE4BA5">
        <w:rPr>
          <w:rFonts w:ascii="Arial" w:hAnsi="Arial" w:cs="Arial"/>
          <w:i/>
        </w:rPr>
        <w:t>Hydrocarbons and heavy metals in the different sewer deposits in the Le Marais’ catchment (</w:t>
      </w:r>
      <w:smartTag w:uri="urn:schemas-microsoft-com:office:smarttags" w:element="place">
        <w:smartTag w:uri="urn:schemas-microsoft-com:office:smarttags" w:element="City">
          <w:r w:rsidRPr="00DE4BA5">
            <w:rPr>
              <w:rFonts w:ascii="Arial" w:hAnsi="Arial" w:cs="Arial"/>
              <w:i/>
            </w:rPr>
            <w:t>Paris</w:t>
          </w:r>
        </w:smartTag>
        <w:r w:rsidRPr="00DE4BA5">
          <w:rPr>
            <w:rFonts w:ascii="Arial" w:hAnsi="Arial" w:cs="Arial"/>
            <w:i/>
          </w:rPr>
          <w:t xml:space="preserve">, </w:t>
        </w:r>
        <w:smartTag w:uri="urn:schemas-microsoft-com:office:smarttags" w:element="country-region">
          <w:r w:rsidRPr="00DE4BA5">
            <w:rPr>
              <w:rFonts w:ascii="Arial" w:hAnsi="Arial" w:cs="Arial"/>
              <w:i/>
            </w:rPr>
            <w:t>France</w:t>
          </w:r>
        </w:smartTag>
      </w:smartTag>
      <w:r w:rsidRPr="00DE4BA5">
        <w:rPr>
          <w:rFonts w:ascii="Arial" w:hAnsi="Arial" w:cs="Arial"/>
          <w:i/>
        </w:rPr>
        <w:t>): stocks, distributions and origins</w:t>
      </w:r>
      <w:r w:rsidRPr="00DE4BA5">
        <w:rPr>
          <w:rFonts w:ascii="Arial" w:hAnsi="Arial" w:cs="Arial"/>
        </w:rPr>
        <w:t>. Science of the Total Environment 323, 107-122.</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t xml:space="preserve">Soclo, H.H., Garrigues, P., Ewald, M., 2000. </w:t>
      </w:r>
      <w:r w:rsidRPr="00DE4BA5">
        <w:rPr>
          <w:rFonts w:ascii="Arial" w:hAnsi="Arial" w:cs="Arial"/>
          <w:i/>
        </w:rPr>
        <w:t xml:space="preserve">Origin of polycyclic aromatic hydrocarbons (PAHs) in coastal marine sediments: case studies in </w:t>
      </w:r>
      <w:smartTag w:uri="urn:schemas-microsoft-com:office:smarttags" w:element="City">
        <w:smartTag w:uri="urn:schemas-microsoft-com:office:smarttags" w:element="place">
          <w:r w:rsidRPr="00DE4BA5">
            <w:rPr>
              <w:rFonts w:ascii="Arial" w:hAnsi="Arial" w:cs="Arial"/>
              <w:i/>
            </w:rPr>
            <w:t>Cotonou</w:t>
          </w:r>
        </w:smartTag>
      </w:smartTag>
      <w:r w:rsidRPr="00DE4BA5">
        <w:rPr>
          <w:rFonts w:ascii="Arial" w:hAnsi="Arial" w:cs="Arial"/>
          <w:i/>
        </w:rPr>
        <w:t xml:space="preserve"> (</w:t>
      </w:r>
      <w:smartTag w:uri="urn:schemas-microsoft-com:office:smarttags" w:element="country-region">
        <w:smartTag w:uri="urn:schemas-microsoft-com:office:smarttags" w:element="place">
          <w:r w:rsidRPr="00DE4BA5">
            <w:rPr>
              <w:rFonts w:ascii="Arial" w:hAnsi="Arial" w:cs="Arial"/>
              <w:i/>
            </w:rPr>
            <w:t>Benin</w:t>
          </w:r>
        </w:smartTag>
      </w:smartTag>
      <w:r w:rsidRPr="00DE4BA5">
        <w:rPr>
          <w:rFonts w:ascii="Arial" w:hAnsi="Arial" w:cs="Arial"/>
          <w:i/>
        </w:rPr>
        <w:t xml:space="preserve">) and </w:t>
      </w:r>
      <w:smartTag w:uri="urn:schemas-microsoft-com:office:smarttags" w:element="State">
        <w:smartTag w:uri="urn:schemas-microsoft-com:office:smarttags" w:element="place">
          <w:r w:rsidRPr="00DE4BA5">
            <w:rPr>
              <w:rFonts w:ascii="Arial" w:hAnsi="Arial" w:cs="Arial"/>
              <w:i/>
            </w:rPr>
            <w:t>Aquitaine</w:t>
          </w:r>
        </w:smartTag>
      </w:smartTag>
      <w:r w:rsidRPr="00DE4BA5">
        <w:rPr>
          <w:rFonts w:ascii="Arial" w:hAnsi="Arial" w:cs="Arial"/>
          <w:i/>
        </w:rPr>
        <w:t xml:space="preserve"> (</w:t>
      </w:r>
      <w:smartTag w:uri="urn:schemas-microsoft-com:office:smarttags" w:element="country-region">
        <w:smartTag w:uri="urn:schemas-microsoft-com:office:smarttags" w:element="place">
          <w:r w:rsidRPr="00DE4BA5">
            <w:rPr>
              <w:rFonts w:ascii="Arial" w:hAnsi="Arial" w:cs="Arial"/>
              <w:i/>
            </w:rPr>
            <w:t>France</w:t>
          </w:r>
        </w:smartTag>
      </w:smartTag>
      <w:r w:rsidRPr="00DE4BA5">
        <w:rPr>
          <w:rFonts w:ascii="Arial" w:hAnsi="Arial" w:cs="Arial"/>
          <w:i/>
        </w:rPr>
        <w:t>) areas</w:t>
      </w:r>
      <w:r w:rsidRPr="00DE4BA5">
        <w:rPr>
          <w:rFonts w:ascii="Arial" w:hAnsi="Arial" w:cs="Arial"/>
        </w:rPr>
        <w:t>. Marine Pollution Bulletin 40, 387-396.</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t xml:space="preserve">Tsai P.J., Shih T.S., Chen H.L., Lee W.J., Lai C.H., Liou S.H., 2004. </w:t>
      </w:r>
      <w:r w:rsidRPr="00DE4BA5">
        <w:rPr>
          <w:rFonts w:ascii="Arial" w:hAnsi="Arial" w:cs="Arial"/>
          <w:i/>
        </w:rPr>
        <w:t>Assessing and predicting the exposures of polycyclic aromatic hydrocarbons (PAHs) and their carcinogenic potencies from vehicle engine exhausts to highway toll station workers Atmos</w:t>
      </w:r>
      <w:r w:rsidRPr="00DE4BA5">
        <w:rPr>
          <w:rFonts w:ascii="Arial" w:hAnsi="Arial" w:cs="Arial"/>
        </w:rPr>
        <w:t>. Environ. vol. 38, p. 333–343.</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autoSpaceDE w:val="0"/>
        <w:autoSpaceDN w:val="0"/>
        <w:adjustRightInd w:val="0"/>
        <w:jc w:val="both"/>
        <w:rPr>
          <w:rFonts w:ascii="Arial" w:hAnsi="Arial" w:cs="Arial"/>
          <w:iCs/>
        </w:rPr>
      </w:pPr>
      <w:r w:rsidRPr="00DE4BA5">
        <w:rPr>
          <w:rFonts w:ascii="Arial" w:hAnsi="Arial" w:cs="Arial"/>
        </w:rPr>
        <w:t xml:space="preserve">Tsymbalyuk K.K., Denga Y.M., Berlinsky N.A., Antonovich V.P., 2011. </w:t>
      </w:r>
      <w:r w:rsidRPr="00DE4BA5">
        <w:rPr>
          <w:rFonts w:ascii="Arial" w:hAnsi="Arial" w:cs="Arial"/>
          <w:i/>
        </w:rPr>
        <w:t xml:space="preserve">Determination of 16 priority polycyclic aromatic hydrocarbons in bottom sediments of the </w:t>
      </w:r>
      <w:smartTag w:uri="urn:schemas-microsoft-com:office:smarttags" w:element="place">
        <w:r w:rsidRPr="00DE4BA5">
          <w:rPr>
            <w:rFonts w:ascii="Arial" w:hAnsi="Arial" w:cs="Arial"/>
            <w:i/>
          </w:rPr>
          <w:t>Danube</w:t>
        </w:r>
      </w:smartTag>
      <w:r w:rsidRPr="00DE4BA5">
        <w:rPr>
          <w:rFonts w:ascii="Arial" w:hAnsi="Arial" w:cs="Arial"/>
          <w:i/>
        </w:rPr>
        <w:t xml:space="preserve"> estuarine coast by GC/MS</w:t>
      </w:r>
      <w:r w:rsidRPr="00DE4BA5">
        <w:rPr>
          <w:rFonts w:ascii="Arial" w:hAnsi="Arial" w:cs="Arial"/>
        </w:rPr>
        <w:t>.</w:t>
      </w:r>
      <w:r w:rsidRPr="00DE4BA5">
        <w:rPr>
          <w:rFonts w:ascii="Arial" w:hAnsi="Arial" w:cs="Arial"/>
          <w:iCs/>
        </w:rPr>
        <w:t xml:space="preserve"> Geo-Eco-Marina 17/2011, pp. 67-72.</w:t>
      </w:r>
    </w:p>
    <w:p w:rsidR="00DE4BA5" w:rsidRPr="00DE4BA5" w:rsidRDefault="00DE4BA5" w:rsidP="00DE4BA5">
      <w:pPr>
        <w:autoSpaceDE w:val="0"/>
        <w:autoSpaceDN w:val="0"/>
        <w:adjustRightInd w:val="0"/>
        <w:jc w:val="both"/>
        <w:rPr>
          <w:rFonts w:ascii="Arial" w:hAnsi="Arial" w:cs="Arial"/>
          <w:iCs/>
        </w:rPr>
      </w:pPr>
    </w:p>
    <w:p w:rsidR="00DE4BA5" w:rsidRPr="00DE4BA5" w:rsidRDefault="00DE4BA5" w:rsidP="00DE4BA5">
      <w:pPr>
        <w:jc w:val="both"/>
        <w:rPr>
          <w:rFonts w:ascii="Arial" w:hAnsi="Arial" w:cs="Arial"/>
        </w:rPr>
      </w:pPr>
      <w:r w:rsidRPr="00DE4BA5">
        <w:rPr>
          <w:rFonts w:ascii="Arial" w:hAnsi="Arial" w:cs="Arial"/>
        </w:rPr>
        <w:t xml:space="preserve">UNEP, 2005. </w:t>
      </w:r>
      <w:r w:rsidRPr="00DE4BA5">
        <w:rPr>
          <w:rFonts w:ascii="Arial" w:hAnsi="Arial" w:cs="Arial"/>
          <w:i/>
        </w:rPr>
        <w:t xml:space="preserve">Să salvăm lumea de </w:t>
      </w:r>
      <w:smartTag w:uri="urn:schemas-microsoft-com:office:smarttags" w:element="stockticker">
        <w:r w:rsidRPr="00DE4BA5">
          <w:rPr>
            <w:rFonts w:ascii="Arial" w:hAnsi="Arial" w:cs="Arial"/>
            <w:i/>
          </w:rPr>
          <w:t>POP</w:t>
        </w:r>
      </w:smartTag>
      <w:r w:rsidRPr="00DE4BA5">
        <w:rPr>
          <w:rFonts w:ascii="Arial" w:hAnsi="Arial" w:cs="Arial"/>
          <w:i/>
        </w:rPr>
        <w:t>: Ghid la Convenţia de la Stockholm privind poluanţii organici persistenţi</w:t>
      </w:r>
      <w:r w:rsidRPr="00DE4BA5">
        <w:rPr>
          <w:rFonts w:ascii="Arial" w:hAnsi="Arial" w:cs="Arial"/>
        </w:rPr>
        <w:t>.</w:t>
      </w:r>
    </w:p>
    <w:p w:rsidR="00DE4BA5" w:rsidRPr="00DE4BA5" w:rsidRDefault="00DE4BA5" w:rsidP="00DE4BA5">
      <w:pPr>
        <w:ind w:firstLine="720"/>
        <w:jc w:val="both"/>
        <w:rPr>
          <w:rFonts w:ascii="Arial" w:hAnsi="Arial" w:cs="Arial"/>
        </w:rPr>
      </w:pPr>
    </w:p>
    <w:p w:rsidR="00DE4BA5" w:rsidRPr="00DE4BA5" w:rsidRDefault="00DE4BA5" w:rsidP="00DE4BA5">
      <w:pPr>
        <w:autoSpaceDE w:val="0"/>
        <w:autoSpaceDN w:val="0"/>
        <w:adjustRightInd w:val="0"/>
        <w:jc w:val="both"/>
        <w:rPr>
          <w:rFonts w:ascii="Arial" w:hAnsi="Arial" w:cs="Arial"/>
          <w:i/>
        </w:rPr>
      </w:pPr>
      <w:r w:rsidRPr="00DE4BA5">
        <w:rPr>
          <w:rFonts w:ascii="Arial" w:hAnsi="Arial" w:cs="Arial"/>
        </w:rPr>
        <w:t xml:space="preserve">UNEP, 2011.  </w:t>
      </w:r>
      <w:r w:rsidRPr="00DE4BA5">
        <w:rPr>
          <w:rFonts w:ascii="Arial" w:hAnsi="Arial" w:cs="Arial"/>
          <w:i/>
        </w:rPr>
        <w:t xml:space="preserve">Development of assessment criteria for hazardous Substances in the </w:t>
      </w:r>
      <w:smartTag w:uri="urn:schemas-microsoft-com:office:smarttags" w:element="place">
        <w:r w:rsidRPr="00DE4BA5">
          <w:rPr>
            <w:rFonts w:ascii="Arial" w:hAnsi="Arial" w:cs="Arial"/>
            <w:i/>
          </w:rPr>
          <w:t>Mediterranean</w:t>
        </w:r>
      </w:smartTag>
      <w:r w:rsidRPr="00DE4BA5">
        <w:rPr>
          <w:rFonts w:ascii="Arial" w:hAnsi="Arial" w:cs="Arial"/>
          <w:i/>
        </w:rPr>
        <w:t>.</w:t>
      </w:r>
    </w:p>
    <w:p w:rsidR="00DE4BA5" w:rsidRPr="00DE4BA5" w:rsidRDefault="00DE4BA5" w:rsidP="00DE4BA5">
      <w:pPr>
        <w:autoSpaceDE w:val="0"/>
        <w:autoSpaceDN w:val="0"/>
        <w:adjustRightInd w:val="0"/>
        <w:jc w:val="both"/>
        <w:rPr>
          <w:rFonts w:ascii="Arial" w:hAnsi="Arial" w:cs="Arial"/>
          <w:i/>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t xml:space="preserve">US Environmental Protection Agency, 1998. </w:t>
      </w:r>
      <w:r w:rsidRPr="00DE4BA5">
        <w:rPr>
          <w:rFonts w:ascii="Arial" w:hAnsi="Arial" w:cs="Arial"/>
          <w:i/>
        </w:rPr>
        <w:t>EPA’s contaminated sediment management strategy</w:t>
      </w:r>
      <w:r w:rsidRPr="00DE4BA5">
        <w:rPr>
          <w:rFonts w:ascii="Arial" w:hAnsi="Arial" w:cs="Arial"/>
        </w:rPr>
        <w:t xml:space="preserve">. EPA-823-R-98-001. </w:t>
      </w:r>
      <w:smartTag w:uri="urn:schemas-microsoft-com:office:smarttags" w:element="place">
        <w:smartTag w:uri="urn:schemas-microsoft-com:office:smarttags" w:element="City">
          <w:r w:rsidRPr="00DE4BA5">
            <w:rPr>
              <w:rFonts w:ascii="Arial" w:hAnsi="Arial" w:cs="Arial"/>
            </w:rPr>
            <w:t>Washington</w:t>
          </w:r>
        </w:smartTag>
        <w:r w:rsidRPr="00DE4BA5">
          <w:rPr>
            <w:rFonts w:ascii="Arial" w:hAnsi="Arial" w:cs="Arial"/>
          </w:rPr>
          <w:t xml:space="preserve">, </w:t>
        </w:r>
        <w:smartTag w:uri="urn:schemas-microsoft-com:office:smarttags" w:element="State">
          <w:r w:rsidRPr="00DE4BA5">
            <w:rPr>
              <w:rFonts w:ascii="Arial" w:hAnsi="Arial" w:cs="Arial"/>
            </w:rPr>
            <w:t>DC</w:t>
          </w:r>
        </w:smartTag>
      </w:smartTag>
      <w:r w:rsidRPr="00DE4BA5">
        <w:rPr>
          <w:rFonts w:ascii="Arial" w:hAnsi="Arial" w:cs="Arial"/>
        </w:rPr>
        <w:t>.</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autoSpaceDE w:val="0"/>
        <w:autoSpaceDN w:val="0"/>
        <w:adjustRightInd w:val="0"/>
        <w:jc w:val="both"/>
        <w:rPr>
          <w:rFonts w:ascii="Arial" w:hAnsi="Arial" w:cs="Arial"/>
        </w:rPr>
      </w:pPr>
      <w:smartTag w:uri="urn:schemas-microsoft-com:office:smarttags" w:element="country-region">
        <w:smartTag w:uri="urn:schemas-microsoft-com:office:smarttags" w:element="place">
          <w:r w:rsidRPr="00DE4BA5">
            <w:rPr>
              <w:rFonts w:ascii="Arial" w:hAnsi="Arial" w:cs="Arial"/>
            </w:rPr>
            <w:t>US</w:t>
          </w:r>
        </w:smartTag>
      </w:smartTag>
      <w:r w:rsidRPr="00DE4BA5">
        <w:rPr>
          <w:rFonts w:ascii="Arial" w:hAnsi="Arial" w:cs="Arial"/>
        </w:rPr>
        <w:t xml:space="preserve"> EPA, 2002. </w:t>
      </w:r>
      <w:r w:rsidRPr="00DE4BA5">
        <w:rPr>
          <w:rFonts w:ascii="Arial" w:hAnsi="Arial" w:cs="Arial"/>
          <w:i/>
        </w:rPr>
        <w:t>Environmental Protection Agency (US). Mid-Atlantic Integrated Assessment (MAIA) estuaries 1997-1998</w:t>
      </w:r>
      <w:r w:rsidRPr="00DE4BA5">
        <w:rPr>
          <w:rFonts w:ascii="Arial" w:hAnsi="Arial" w:cs="Arial"/>
        </w:rPr>
        <w:t>. Summary Report, 2002, EPA/620/R-62. 115.</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tabs>
          <w:tab w:val="left" w:pos="1614"/>
        </w:tabs>
        <w:ind w:hanging="10"/>
        <w:jc w:val="both"/>
        <w:rPr>
          <w:rFonts w:ascii="Arial" w:hAnsi="Arial" w:cs="Arial"/>
        </w:rPr>
      </w:pPr>
      <w:r w:rsidRPr="00DE4BA5">
        <w:rPr>
          <w:rFonts w:ascii="Arial" w:hAnsi="Arial" w:cs="Arial"/>
        </w:rPr>
        <w:lastRenderedPageBreak/>
        <w:t>Volkman, J.K.,</w:t>
      </w:r>
      <w:r w:rsidRPr="00DE4BA5">
        <w:rPr>
          <w:rFonts w:ascii="Arial" w:hAnsi="Arial" w:cs="Arial"/>
        </w:rPr>
        <w:tab/>
        <w:t xml:space="preserve">Holdsworth, D.g., Neil, G..P and Bavor Jr. H.J. 1992. </w:t>
      </w:r>
      <w:r w:rsidRPr="00DE4BA5">
        <w:rPr>
          <w:rFonts w:ascii="Arial" w:hAnsi="Arial" w:cs="Arial"/>
          <w:i/>
        </w:rPr>
        <w:t>Identification of  natural, anthropogenic and petroleum hydrocarbons in aquatic sediment.</w:t>
      </w:r>
      <w:r w:rsidRPr="00DE4BA5">
        <w:rPr>
          <w:rFonts w:ascii="Arial" w:hAnsi="Arial" w:cs="Arial"/>
        </w:rPr>
        <w:t xml:space="preserve"> The Science of the Total Environment, 112, 203-219.</w:t>
      </w:r>
    </w:p>
    <w:p w:rsidR="00DE4BA5" w:rsidRPr="00DE4BA5" w:rsidRDefault="00DE4BA5" w:rsidP="00DE4BA5">
      <w:pPr>
        <w:tabs>
          <w:tab w:val="left" w:pos="1614"/>
        </w:tabs>
        <w:ind w:hanging="10"/>
        <w:jc w:val="both"/>
        <w:rPr>
          <w:rFonts w:ascii="Arial" w:hAnsi="Arial" w:cs="Arial"/>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t xml:space="preserve">Wang, X.C., Zhang, Y.X., Chen, R.F., 2001. </w:t>
      </w:r>
      <w:r w:rsidRPr="00DE4BA5">
        <w:rPr>
          <w:rFonts w:ascii="Arial" w:hAnsi="Arial" w:cs="Arial"/>
          <w:i/>
        </w:rPr>
        <w:t xml:space="preserve">Distribution and partitioning of polycyclic aromatic hydrocarbons (PAHs) in different size fractions in sediments from </w:t>
      </w:r>
      <w:smartTag w:uri="urn:schemas-microsoft-com:office:smarttags" w:element="place">
        <w:smartTag w:uri="urn:schemas-microsoft-com:office:smarttags" w:element="City">
          <w:r w:rsidRPr="00DE4BA5">
            <w:rPr>
              <w:rFonts w:ascii="Arial" w:hAnsi="Arial" w:cs="Arial"/>
              <w:i/>
            </w:rPr>
            <w:t>Boston Harbor</w:t>
          </w:r>
        </w:smartTag>
        <w:r w:rsidRPr="00DE4BA5">
          <w:rPr>
            <w:rFonts w:ascii="Arial" w:hAnsi="Arial" w:cs="Arial"/>
            <w:i/>
          </w:rPr>
          <w:t xml:space="preserve">, </w:t>
        </w:r>
        <w:smartTag w:uri="urn:schemas-microsoft-com:office:smarttags" w:element="country-region">
          <w:r w:rsidRPr="00DE4BA5">
            <w:rPr>
              <w:rFonts w:ascii="Arial" w:hAnsi="Arial" w:cs="Arial"/>
              <w:i/>
            </w:rPr>
            <w:t>United States</w:t>
          </w:r>
        </w:smartTag>
      </w:smartTag>
      <w:r w:rsidRPr="00DE4BA5">
        <w:rPr>
          <w:rFonts w:ascii="Arial" w:hAnsi="Arial" w:cs="Arial"/>
        </w:rPr>
        <w:t>. Marine Pollution Bulletin 42, 1139-1149.</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t xml:space="preserve">Yunker M.B., Macdonald R.W., Vingarzan R., Mitchell R.H., Goyette D., Sylvestre S., 2002. </w:t>
      </w:r>
      <w:r w:rsidRPr="00DE4BA5">
        <w:rPr>
          <w:rFonts w:ascii="Arial" w:hAnsi="Arial" w:cs="Arial"/>
          <w:i/>
        </w:rPr>
        <w:t xml:space="preserve">PAHs in the </w:t>
      </w:r>
      <w:smartTag w:uri="urn:schemas-microsoft-com:office:smarttags" w:element="place">
        <w:smartTag w:uri="urn:schemas-microsoft-com:office:smarttags" w:element="PlaceName">
          <w:r w:rsidRPr="00DE4BA5">
            <w:rPr>
              <w:rFonts w:ascii="Arial" w:hAnsi="Arial" w:cs="Arial"/>
              <w:i/>
            </w:rPr>
            <w:t>Fraser</w:t>
          </w:r>
        </w:smartTag>
        <w:r w:rsidRPr="00DE4BA5">
          <w:rPr>
            <w:rFonts w:ascii="Arial" w:hAnsi="Arial" w:cs="Arial"/>
            <w:i/>
          </w:rPr>
          <w:t xml:space="preserve"> </w:t>
        </w:r>
        <w:smartTag w:uri="urn:schemas-microsoft-com:office:smarttags" w:element="PlaceName">
          <w:r w:rsidRPr="00DE4BA5">
            <w:rPr>
              <w:rFonts w:ascii="Arial" w:hAnsi="Arial" w:cs="Arial"/>
              <w:i/>
            </w:rPr>
            <w:t>River basin</w:t>
          </w:r>
        </w:smartTag>
      </w:smartTag>
      <w:r w:rsidRPr="00DE4BA5">
        <w:rPr>
          <w:rFonts w:ascii="Arial" w:hAnsi="Arial" w:cs="Arial"/>
          <w:i/>
        </w:rPr>
        <w:t>: a critical appraisalof PAH ratios as indicators of PAH source and composition</w:t>
      </w:r>
      <w:r w:rsidRPr="00DE4BA5">
        <w:rPr>
          <w:rFonts w:ascii="Arial" w:hAnsi="Arial" w:cs="Arial"/>
        </w:rPr>
        <w:t>. Org.Geochem. vol. 33, p. 489–515</w:t>
      </w:r>
    </w:p>
    <w:p w:rsidR="00DE4BA5" w:rsidRPr="00DE4BA5" w:rsidRDefault="00DE4BA5" w:rsidP="00DE4BA5">
      <w:pPr>
        <w:autoSpaceDE w:val="0"/>
        <w:autoSpaceDN w:val="0"/>
        <w:adjustRightInd w:val="0"/>
        <w:jc w:val="both"/>
        <w:rPr>
          <w:rFonts w:ascii="Arial" w:hAnsi="Arial" w:cs="Arial"/>
        </w:rPr>
      </w:pPr>
    </w:p>
    <w:p w:rsidR="00DE4BA5" w:rsidRPr="00DE4BA5" w:rsidRDefault="00DE4BA5" w:rsidP="00DE4BA5">
      <w:pPr>
        <w:autoSpaceDE w:val="0"/>
        <w:autoSpaceDN w:val="0"/>
        <w:adjustRightInd w:val="0"/>
        <w:jc w:val="both"/>
        <w:rPr>
          <w:rFonts w:ascii="Arial" w:hAnsi="Arial" w:cs="Arial"/>
        </w:rPr>
      </w:pPr>
      <w:r w:rsidRPr="00DE4BA5">
        <w:rPr>
          <w:rFonts w:ascii="Arial" w:hAnsi="Arial" w:cs="Arial"/>
        </w:rPr>
        <w:t xml:space="preserve">Zakaria, M.P., Takada, H., Tsutsumi, S., Ohno, K., Yamada, J., Kouno, E., Kumata, H., 2002. </w:t>
      </w:r>
      <w:r w:rsidRPr="00DE4BA5">
        <w:rPr>
          <w:rFonts w:ascii="Arial" w:hAnsi="Arial" w:cs="Arial"/>
          <w:i/>
          <w:iCs/>
        </w:rPr>
        <w:t xml:space="preserve">Distribution of polycyclic aromatic hydrocarbons (PAHs) in rivers and estuaries in </w:t>
      </w:r>
      <w:smartTag w:uri="urn:schemas-microsoft-com:office:smarttags" w:element="country-region">
        <w:smartTag w:uri="urn:schemas-microsoft-com:office:smarttags" w:element="place">
          <w:r w:rsidRPr="00DE4BA5">
            <w:rPr>
              <w:rFonts w:ascii="Arial" w:hAnsi="Arial" w:cs="Arial"/>
              <w:i/>
              <w:iCs/>
            </w:rPr>
            <w:t>Malaysia</w:t>
          </w:r>
        </w:smartTag>
      </w:smartTag>
      <w:r w:rsidRPr="00DE4BA5">
        <w:rPr>
          <w:rFonts w:ascii="Arial" w:hAnsi="Arial" w:cs="Arial"/>
          <w:i/>
          <w:iCs/>
        </w:rPr>
        <w:t>: a widespread input of petrogenic PAHs.</w:t>
      </w:r>
      <w:r w:rsidRPr="00DE4BA5">
        <w:rPr>
          <w:rFonts w:ascii="Arial" w:hAnsi="Arial" w:cs="Arial"/>
        </w:rPr>
        <w:t xml:space="preserve"> Environmental Science and Technology 36, 1907-1918.</w:t>
      </w:r>
    </w:p>
    <w:p w:rsidR="00DE4BA5" w:rsidRPr="00DE4BA5" w:rsidRDefault="00DE4BA5" w:rsidP="00DE4BA5">
      <w:pPr>
        <w:autoSpaceDE w:val="0"/>
        <w:autoSpaceDN w:val="0"/>
        <w:adjustRightInd w:val="0"/>
        <w:jc w:val="both"/>
      </w:pPr>
    </w:p>
    <w:p w:rsidR="00DE4BA5" w:rsidRPr="00DE4BA5" w:rsidRDefault="00DE4BA5" w:rsidP="00DE4BA5">
      <w:pPr>
        <w:tabs>
          <w:tab w:val="left" w:pos="851"/>
        </w:tabs>
        <w:spacing w:line="360" w:lineRule="auto"/>
        <w:ind w:firstLine="539"/>
        <w:jc w:val="both"/>
        <w:rPr>
          <w:rFonts w:ascii="Arial" w:hAnsi="Arial" w:cs="Arial"/>
        </w:rPr>
      </w:pPr>
    </w:p>
    <w:p w:rsidR="00DE4BA5" w:rsidRPr="00DE4BA5" w:rsidRDefault="00DE4BA5" w:rsidP="00DE4BA5">
      <w:pPr>
        <w:spacing w:line="360" w:lineRule="auto"/>
        <w:ind w:firstLine="539"/>
        <w:jc w:val="both"/>
        <w:rPr>
          <w:rFonts w:ascii="Arial" w:hAnsi="Arial" w:cs="Arial"/>
        </w:rPr>
      </w:pPr>
    </w:p>
    <w:p w:rsidR="00DE4BA5" w:rsidRPr="00DE4BA5" w:rsidRDefault="00DE4BA5" w:rsidP="00DE4BA5">
      <w:pPr>
        <w:spacing w:before="120" w:after="120" w:line="360" w:lineRule="auto"/>
        <w:ind w:firstLine="539"/>
        <w:jc w:val="both"/>
        <w:rPr>
          <w:rFonts w:ascii="Arial" w:hAnsi="Arial" w:cs="Arial"/>
          <w:b/>
          <w:sz w:val="28"/>
          <w:szCs w:val="28"/>
        </w:rPr>
      </w:pPr>
    </w:p>
    <w:p w:rsidR="00DE4BA5" w:rsidRPr="00DE4BA5" w:rsidRDefault="00DE4BA5" w:rsidP="00DE4BA5"/>
    <w:p w:rsidR="00DE4BA5" w:rsidRPr="00DE4BA5" w:rsidRDefault="00DE4BA5" w:rsidP="00DE4BA5"/>
    <w:p w:rsidR="004D59AB" w:rsidRDefault="004D59AB">
      <w:bookmarkStart w:id="9" w:name="_GoBack"/>
      <w:bookmarkEnd w:id="9"/>
    </w:p>
    <w:sectPr w:rsidR="004D59AB" w:rsidSect="004369B0">
      <w:footerReference w:type="default" r:id="rId84"/>
      <w:pgSz w:w="12240" w:h="15840"/>
      <w:pgMar w:top="1440" w:right="1467"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Univers LT OMV 55 Roman">
    <w:altName w:val="Times New Roman"/>
    <w:charset w:val="00"/>
    <w:family w:val="auto"/>
    <w:pitch w:val="variable"/>
    <w:sig w:usb0="00000001" w:usb1="10000042"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EE"/>
    <w:family w:val="swiss"/>
    <w:pitch w:val="variable"/>
    <w:sig w:usb0="E1002AFF" w:usb1="C0000002" w:usb2="00000008" w:usb3="00000000" w:csb0="000101FF" w:csb1="00000000"/>
  </w:font>
  <w:font w:name="Malgun Gothic">
    <w:panose1 w:val="020B0503020000020004"/>
    <w:charset w:val="81"/>
    <w:family w:val="swiss"/>
    <w:pitch w:val="variable"/>
    <w:sig w:usb0="9000002F" w:usb1="29D77CFB" w:usb2="00000012" w:usb3="00000000" w:csb0="00080001" w:csb1="00000000"/>
  </w:font>
  <w:font w:name="TimesNewRomanPSMT">
    <w:altName w:val="MS Mincho"/>
    <w:charset w:val="80"/>
    <w:family w:val="auto"/>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0B0" w:rsidRDefault="00DE4BA5" w:rsidP="004369B0">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3C70B0" w:rsidRDefault="00DE4BA5" w:rsidP="004369B0">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0B0" w:rsidRDefault="00DE4BA5" w:rsidP="004369B0">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Pr>
        <w:rStyle w:val="Numrdepagin"/>
        <w:noProof/>
      </w:rPr>
      <w:t>1</w:t>
    </w:r>
    <w:r>
      <w:rPr>
        <w:rStyle w:val="Numrdepagin"/>
      </w:rPr>
      <w:fldChar w:fldCharType="end"/>
    </w:r>
  </w:p>
  <w:p w:rsidR="003C70B0" w:rsidRDefault="00DE4BA5" w:rsidP="004369B0">
    <w:pPr>
      <w:pStyle w:val="Subsol"/>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0B0" w:rsidRDefault="00DE4BA5" w:rsidP="004369B0">
    <w:pPr>
      <w:pStyle w:val="Subsol"/>
      <w:framePr w:wrap="auto" w:vAnchor="text" w:hAnchor="margin" w:xAlign="right" w:y="1"/>
      <w:jc w:val="right"/>
      <w:rPr>
        <w:rStyle w:val="Numrdepagin"/>
      </w:rPr>
    </w:pPr>
    <w:r>
      <w:rPr>
        <w:rStyle w:val="Numrdepagin"/>
      </w:rPr>
      <w:fldChar w:fldCharType="begin"/>
    </w:r>
    <w:r>
      <w:rPr>
        <w:rStyle w:val="Numrdepagin"/>
      </w:rPr>
      <w:instrText xml:space="preserve">PAGE  </w:instrText>
    </w:r>
    <w:r>
      <w:rPr>
        <w:rStyle w:val="Numrdepagin"/>
      </w:rPr>
      <w:fldChar w:fldCharType="separate"/>
    </w:r>
    <w:r>
      <w:rPr>
        <w:rStyle w:val="Numrdepagin"/>
        <w:noProof/>
      </w:rPr>
      <w:t>97</w:t>
    </w:r>
    <w:r>
      <w:rPr>
        <w:rStyle w:val="Numrdepagin"/>
      </w:rPr>
      <w:fldChar w:fldCharType="end"/>
    </w:r>
  </w:p>
  <w:p w:rsidR="003C70B0" w:rsidRPr="0047394F" w:rsidRDefault="00DE4BA5" w:rsidP="004369B0">
    <w:pPr>
      <w:pStyle w:val="Subsol"/>
      <w:framePr w:wrap="auto" w:vAnchor="text" w:hAnchor="margin" w:xAlign="right" w:y="1"/>
      <w:ind w:right="360" w:firstLine="360"/>
      <w:jc w:val="right"/>
      <w:rPr>
        <w:rFonts w:ascii="Arial" w:hAnsi="Arial" w:cs="Arial"/>
        <w:sz w:val="20"/>
        <w:szCs w:val="20"/>
      </w:rPr>
    </w:pPr>
  </w:p>
  <w:p w:rsidR="003C70B0" w:rsidRDefault="00DE4BA5"/>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5F62E0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F5C97"/>
    <w:multiLevelType w:val="hybridMultilevel"/>
    <w:tmpl w:val="A4D4C63A"/>
    <w:lvl w:ilvl="0" w:tplc="424E05CA">
      <w:start w:val="1"/>
      <w:numFmt w:val="decimal"/>
      <w:lvlText w:val="[%1]"/>
      <w:lvlJc w:val="left"/>
      <w:pPr>
        <w:ind w:left="720" w:hanging="360"/>
      </w:pPr>
      <w:rPr>
        <w:rFonts w:cs="Times New Roman" w:hint="default"/>
        <w:b w:val="0"/>
        <w:i w:val="0"/>
        <w:sz w:val="20"/>
        <w:szCs w:val="2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0F723AB"/>
    <w:multiLevelType w:val="hybridMultilevel"/>
    <w:tmpl w:val="341EE3A6"/>
    <w:lvl w:ilvl="0" w:tplc="23DACF4A">
      <w:numFmt w:val="bullet"/>
      <w:lvlText w:val="-"/>
      <w:lvlJc w:val="left"/>
      <w:pPr>
        <w:tabs>
          <w:tab w:val="num" w:pos="2160"/>
        </w:tabs>
        <w:ind w:left="2160" w:hanging="360"/>
      </w:pPr>
      <w:rPr>
        <w:rFonts w:ascii="Calibri" w:eastAsia="Times New Roman" w:hAnsi="Calibri"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68E17B1"/>
    <w:multiLevelType w:val="hybridMultilevel"/>
    <w:tmpl w:val="49C6BE9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4502D3"/>
    <w:multiLevelType w:val="hybridMultilevel"/>
    <w:tmpl w:val="3176C4DE"/>
    <w:lvl w:ilvl="0" w:tplc="4E72CE7E">
      <w:numFmt w:val="bullet"/>
      <w:lvlText w:val="-"/>
      <w:lvlJc w:val="left"/>
      <w:pPr>
        <w:ind w:left="1140" w:hanging="360"/>
      </w:pPr>
      <w:rPr>
        <w:rFonts w:ascii="Times New Roman" w:eastAsia="Times New Roman" w:hAnsi="Times New Roman"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05C4D24"/>
    <w:multiLevelType w:val="hybridMultilevel"/>
    <w:tmpl w:val="4CBE7E48"/>
    <w:lvl w:ilvl="0" w:tplc="49F6DBAE">
      <w:numFmt w:val="bullet"/>
      <w:lvlText w:val="-"/>
      <w:lvlJc w:val="left"/>
      <w:pPr>
        <w:tabs>
          <w:tab w:val="num" w:pos="1560"/>
        </w:tabs>
        <w:ind w:left="1560" w:hanging="360"/>
      </w:pPr>
      <w:rPr>
        <w:rFonts w:ascii="Times New Roman" w:eastAsia="Times New Roman" w:hAnsi="Times New Roman" w:hint="default"/>
        <w:b/>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2D661CE"/>
    <w:multiLevelType w:val="hybridMultilevel"/>
    <w:tmpl w:val="B4549782"/>
    <w:lvl w:ilvl="0" w:tplc="49F6DBAE">
      <w:numFmt w:val="bullet"/>
      <w:lvlText w:val="-"/>
      <w:lvlJc w:val="left"/>
      <w:pPr>
        <w:tabs>
          <w:tab w:val="num" w:pos="1740"/>
        </w:tabs>
        <w:ind w:left="1740" w:hanging="360"/>
      </w:pPr>
      <w:rPr>
        <w:rFonts w:ascii="Times New Roman" w:eastAsia="Times New Roman" w:hAnsi="Times New Roman" w:hint="default"/>
        <w:b/>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19174917"/>
    <w:multiLevelType w:val="hybridMultilevel"/>
    <w:tmpl w:val="72465D3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C43B6"/>
    <w:multiLevelType w:val="hybridMultilevel"/>
    <w:tmpl w:val="7C2C1B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BD61010"/>
    <w:multiLevelType w:val="hybridMultilevel"/>
    <w:tmpl w:val="009C9F96"/>
    <w:lvl w:ilvl="0" w:tplc="1E3AD742">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3F2EA7"/>
    <w:multiLevelType w:val="hybridMultilevel"/>
    <w:tmpl w:val="36C2019C"/>
    <w:lvl w:ilvl="0" w:tplc="567C46EC">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4DA72AE"/>
    <w:multiLevelType w:val="hybridMultilevel"/>
    <w:tmpl w:val="814252D2"/>
    <w:lvl w:ilvl="0" w:tplc="49F6DBAE">
      <w:numFmt w:val="bullet"/>
      <w:lvlText w:val="-"/>
      <w:lvlJc w:val="left"/>
      <w:pPr>
        <w:tabs>
          <w:tab w:val="num" w:pos="1740"/>
        </w:tabs>
        <w:ind w:left="174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E2A43"/>
    <w:multiLevelType w:val="hybridMultilevel"/>
    <w:tmpl w:val="5B149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A5530CB"/>
    <w:multiLevelType w:val="hybridMultilevel"/>
    <w:tmpl w:val="B6F69814"/>
    <w:lvl w:ilvl="0" w:tplc="69F8AF62">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DE73CDF"/>
    <w:multiLevelType w:val="multilevel"/>
    <w:tmpl w:val="36C2019C"/>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2E9D68A1"/>
    <w:multiLevelType w:val="hybridMultilevel"/>
    <w:tmpl w:val="EDD00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A353C"/>
    <w:multiLevelType w:val="hybridMultilevel"/>
    <w:tmpl w:val="472E1CFE"/>
    <w:lvl w:ilvl="0" w:tplc="4678B52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E3537BD"/>
    <w:multiLevelType w:val="hybridMultilevel"/>
    <w:tmpl w:val="458EC258"/>
    <w:lvl w:ilvl="0" w:tplc="3DDCB146">
      <w:start w:val="1"/>
      <w:numFmt w:val="decimal"/>
      <w:lvlText w:val="%1."/>
      <w:lvlJc w:val="left"/>
      <w:pPr>
        <w:tabs>
          <w:tab w:val="num" w:pos="1353"/>
        </w:tabs>
        <w:ind w:left="1353" w:hanging="360"/>
      </w:pPr>
      <w:rPr>
        <w:rFonts w:cs="Times New Roman" w:hint="default"/>
      </w:rPr>
    </w:lvl>
    <w:lvl w:ilvl="1" w:tplc="0C070019">
      <w:start w:val="1"/>
      <w:numFmt w:val="lowerLetter"/>
      <w:lvlText w:val="%2."/>
      <w:lvlJc w:val="left"/>
      <w:pPr>
        <w:tabs>
          <w:tab w:val="num" w:pos="1440"/>
        </w:tabs>
        <w:ind w:left="1440" w:hanging="360"/>
      </w:pPr>
      <w:rPr>
        <w:rFonts w:cs="Times New Roman"/>
      </w:rPr>
    </w:lvl>
    <w:lvl w:ilvl="2" w:tplc="0C07001B">
      <w:start w:val="1"/>
      <w:numFmt w:val="lowerRoman"/>
      <w:lvlText w:val="%3."/>
      <w:lvlJc w:val="right"/>
      <w:pPr>
        <w:tabs>
          <w:tab w:val="num" w:pos="2160"/>
        </w:tabs>
        <w:ind w:left="2160" w:hanging="180"/>
      </w:pPr>
      <w:rPr>
        <w:rFonts w:cs="Times New Roman"/>
      </w:rPr>
    </w:lvl>
    <w:lvl w:ilvl="3" w:tplc="0C07000F">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E6B4E54"/>
    <w:multiLevelType w:val="hybridMultilevel"/>
    <w:tmpl w:val="6B0E6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7635338"/>
    <w:multiLevelType w:val="hybridMultilevel"/>
    <w:tmpl w:val="C51EA56A"/>
    <w:lvl w:ilvl="0" w:tplc="04090005">
      <w:start w:val="1"/>
      <w:numFmt w:val="bullet"/>
      <w:lvlText w:val=""/>
      <w:lvlJc w:val="left"/>
      <w:pPr>
        <w:tabs>
          <w:tab w:val="num" w:pos="720"/>
        </w:tabs>
        <w:ind w:left="720" w:hanging="360"/>
      </w:pPr>
      <w:rPr>
        <w:rFonts w:ascii="Wingdings"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202C33"/>
    <w:multiLevelType w:val="hybridMultilevel"/>
    <w:tmpl w:val="B1B2A0CA"/>
    <w:lvl w:ilvl="0" w:tplc="49F6DBAE">
      <w:numFmt w:val="bullet"/>
      <w:lvlText w:val="-"/>
      <w:lvlJc w:val="left"/>
      <w:pPr>
        <w:tabs>
          <w:tab w:val="num" w:pos="1740"/>
        </w:tabs>
        <w:ind w:left="1740" w:hanging="360"/>
      </w:pPr>
      <w:rPr>
        <w:rFonts w:ascii="Times New Roman" w:eastAsia="Times New Roman" w:hAnsi="Times New Roman" w:hint="default"/>
        <w:b/>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4A35208C"/>
    <w:multiLevelType w:val="hybridMultilevel"/>
    <w:tmpl w:val="899CCA4E"/>
    <w:lvl w:ilvl="0" w:tplc="49F6DBAE">
      <w:numFmt w:val="bullet"/>
      <w:lvlText w:val="-"/>
      <w:lvlJc w:val="left"/>
      <w:pPr>
        <w:tabs>
          <w:tab w:val="num" w:pos="1740"/>
        </w:tabs>
        <w:ind w:left="1740" w:hanging="360"/>
      </w:pPr>
      <w:rPr>
        <w:rFonts w:ascii="Times New Roman" w:eastAsia="Times New Roman" w:hAnsi="Times New Roman" w:hint="default"/>
        <w:b/>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4A9B721F"/>
    <w:multiLevelType w:val="hybridMultilevel"/>
    <w:tmpl w:val="8CAAE80C"/>
    <w:lvl w:ilvl="0" w:tplc="D972A00C">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4D7D55"/>
    <w:multiLevelType w:val="hybridMultilevel"/>
    <w:tmpl w:val="C5D03CF6"/>
    <w:lvl w:ilvl="0" w:tplc="A5DC6922">
      <w:start w:val="1"/>
      <w:numFmt w:val="lowerLetter"/>
      <w:lvlText w:val="(%1)"/>
      <w:lvlJc w:val="lef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24" w15:restartNumberingAfterBreak="0">
    <w:nsid w:val="4BCC1D82"/>
    <w:multiLevelType w:val="hybridMultilevel"/>
    <w:tmpl w:val="31C4B4D6"/>
    <w:lvl w:ilvl="0" w:tplc="440AC11E">
      <w:start w:val="19"/>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BF6A13"/>
    <w:multiLevelType w:val="hybridMultilevel"/>
    <w:tmpl w:val="2E2CBCE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4EAD1988"/>
    <w:multiLevelType w:val="hybridMultilevel"/>
    <w:tmpl w:val="D690FA38"/>
    <w:lvl w:ilvl="0" w:tplc="77A09BFE">
      <w:start w:val="1"/>
      <w:numFmt w:val="lowerLetter"/>
      <w:lvlText w:val="(%1)"/>
      <w:lvlJc w:val="left"/>
      <w:pPr>
        <w:ind w:left="2625" w:hanging="360"/>
      </w:pPr>
      <w:rPr>
        <w:rFonts w:cs="Times New Roman" w:hint="default"/>
      </w:rPr>
    </w:lvl>
    <w:lvl w:ilvl="1" w:tplc="04090019" w:tentative="1">
      <w:start w:val="1"/>
      <w:numFmt w:val="lowerLetter"/>
      <w:lvlText w:val="%2."/>
      <w:lvlJc w:val="left"/>
      <w:pPr>
        <w:ind w:left="3345" w:hanging="360"/>
      </w:pPr>
      <w:rPr>
        <w:rFonts w:cs="Times New Roman"/>
      </w:rPr>
    </w:lvl>
    <w:lvl w:ilvl="2" w:tplc="0409001B" w:tentative="1">
      <w:start w:val="1"/>
      <w:numFmt w:val="lowerRoman"/>
      <w:lvlText w:val="%3."/>
      <w:lvlJc w:val="right"/>
      <w:pPr>
        <w:ind w:left="4065" w:hanging="180"/>
      </w:pPr>
      <w:rPr>
        <w:rFonts w:cs="Times New Roman"/>
      </w:rPr>
    </w:lvl>
    <w:lvl w:ilvl="3" w:tplc="0409000F" w:tentative="1">
      <w:start w:val="1"/>
      <w:numFmt w:val="decimal"/>
      <w:lvlText w:val="%4."/>
      <w:lvlJc w:val="left"/>
      <w:pPr>
        <w:ind w:left="4785" w:hanging="360"/>
      </w:pPr>
      <w:rPr>
        <w:rFonts w:cs="Times New Roman"/>
      </w:rPr>
    </w:lvl>
    <w:lvl w:ilvl="4" w:tplc="04090019" w:tentative="1">
      <w:start w:val="1"/>
      <w:numFmt w:val="lowerLetter"/>
      <w:lvlText w:val="%5."/>
      <w:lvlJc w:val="left"/>
      <w:pPr>
        <w:ind w:left="5505" w:hanging="360"/>
      </w:pPr>
      <w:rPr>
        <w:rFonts w:cs="Times New Roman"/>
      </w:rPr>
    </w:lvl>
    <w:lvl w:ilvl="5" w:tplc="0409001B" w:tentative="1">
      <w:start w:val="1"/>
      <w:numFmt w:val="lowerRoman"/>
      <w:lvlText w:val="%6."/>
      <w:lvlJc w:val="right"/>
      <w:pPr>
        <w:ind w:left="6225" w:hanging="180"/>
      </w:pPr>
      <w:rPr>
        <w:rFonts w:cs="Times New Roman"/>
      </w:rPr>
    </w:lvl>
    <w:lvl w:ilvl="6" w:tplc="0409000F" w:tentative="1">
      <w:start w:val="1"/>
      <w:numFmt w:val="decimal"/>
      <w:lvlText w:val="%7."/>
      <w:lvlJc w:val="left"/>
      <w:pPr>
        <w:ind w:left="6945" w:hanging="360"/>
      </w:pPr>
      <w:rPr>
        <w:rFonts w:cs="Times New Roman"/>
      </w:rPr>
    </w:lvl>
    <w:lvl w:ilvl="7" w:tplc="04090019" w:tentative="1">
      <w:start w:val="1"/>
      <w:numFmt w:val="lowerLetter"/>
      <w:lvlText w:val="%8."/>
      <w:lvlJc w:val="left"/>
      <w:pPr>
        <w:ind w:left="7665" w:hanging="360"/>
      </w:pPr>
      <w:rPr>
        <w:rFonts w:cs="Times New Roman"/>
      </w:rPr>
    </w:lvl>
    <w:lvl w:ilvl="8" w:tplc="0409001B" w:tentative="1">
      <w:start w:val="1"/>
      <w:numFmt w:val="lowerRoman"/>
      <w:lvlText w:val="%9."/>
      <w:lvlJc w:val="right"/>
      <w:pPr>
        <w:ind w:left="8385" w:hanging="180"/>
      </w:pPr>
      <w:rPr>
        <w:rFonts w:cs="Times New Roman"/>
      </w:rPr>
    </w:lvl>
  </w:abstractNum>
  <w:abstractNum w:abstractNumId="27" w15:restartNumberingAfterBreak="0">
    <w:nsid w:val="58075CAD"/>
    <w:multiLevelType w:val="multilevel"/>
    <w:tmpl w:val="3EDAB952"/>
    <w:lvl w:ilvl="0">
      <w:start w:val="1"/>
      <w:numFmt w:val="decimal"/>
      <w:lvlText w:val="%1."/>
      <w:lvlJc w:val="left"/>
      <w:pPr>
        <w:tabs>
          <w:tab w:val="num" w:pos="990"/>
        </w:tabs>
        <w:ind w:left="990" w:hanging="360"/>
      </w:pPr>
      <w:rPr>
        <w:rFonts w:cs="Times New Roman" w:hint="default"/>
      </w:rPr>
    </w:lvl>
    <w:lvl w:ilvl="1">
      <w:start w:val="5"/>
      <w:numFmt w:val="decimal"/>
      <w:isLgl/>
      <w:lvlText w:val="%1.%2."/>
      <w:lvlJc w:val="left"/>
      <w:pPr>
        <w:tabs>
          <w:tab w:val="num" w:pos="1350"/>
        </w:tabs>
        <w:ind w:left="1350" w:hanging="720"/>
      </w:pPr>
      <w:rPr>
        <w:rFonts w:cs="Times New Roman" w:hint="default"/>
      </w:rPr>
    </w:lvl>
    <w:lvl w:ilvl="2">
      <w:start w:val="1"/>
      <w:numFmt w:val="decimal"/>
      <w:isLgl/>
      <w:lvlText w:val="%1.%2.%3."/>
      <w:lvlJc w:val="left"/>
      <w:pPr>
        <w:tabs>
          <w:tab w:val="num" w:pos="1350"/>
        </w:tabs>
        <w:ind w:left="1350" w:hanging="720"/>
      </w:pPr>
      <w:rPr>
        <w:rFonts w:cs="Times New Roman" w:hint="default"/>
      </w:rPr>
    </w:lvl>
    <w:lvl w:ilvl="3">
      <w:start w:val="1"/>
      <w:numFmt w:val="decimal"/>
      <w:isLgl/>
      <w:lvlText w:val="%1.%2.%3.%4."/>
      <w:lvlJc w:val="left"/>
      <w:pPr>
        <w:tabs>
          <w:tab w:val="num" w:pos="1710"/>
        </w:tabs>
        <w:ind w:left="1710" w:hanging="1080"/>
      </w:pPr>
      <w:rPr>
        <w:rFonts w:cs="Times New Roman" w:hint="default"/>
      </w:rPr>
    </w:lvl>
    <w:lvl w:ilvl="4">
      <w:start w:val="1"/>
      <w:numFmt w:val="decimal"/>
      <w:isLgl/>
      <w:lvlText w:val="%1.%2.%3.%4.%5."/>
      <w:lvlJc w:val="left"/>
      <w:pPr>
        <w:tabs>
          <w:tab w:val="num" w:pos="1710"/>
        </w:tabs>
        <w:ind w:left="1710" w:hanging="1080"/>
      </w:pPr>
      <w:rPr>
        <w:rFonts w:cs="Times New Roman" w:hint="default"/>
      </w:rPr>
    </w:lvl>
    <w:lvl w:ilvl="5">
      <w:start w:val="1"/>
      <w:numFmt w:val="decimal"/>
      <w:isLgl/>
      <w:lvlText w:val="%1.%2.%3.%4.%5.%6."/>
      <w:lvlJc w:val="left"/>
      <w:pPr>
        <w:tabs>
          <w:tab w:val="num" w:pos="2070"/>
        </w:tabs>
        <w:ind w:left="2070" w:hanging="1440"/>
      </w:pPr>
      <w:rPr>
        <w:rFonts w:cs="Times New Roman" w:hint="default"/>
      </w:rPr>
    </w:lvl>
    <w:lvl w:ilvl="6">
      <w:start w:val="1"/>
      <w:numFmt w:val="decimal"/>
      <w:isLgl/>
      <w:lvlText w:val="%1.%2.%3.%4.%5.%6.%7."/>
      <w:lvlJc w:val="left"/>
      <w:pPr>
        <w:tabs>
          <w:tab w:val="num" w:pos="2070"/>
        </w:tabs>
        <w:ind w:left="2070" w:hanging="1440"/>
      </w:pPr>
      <w:rPr>
        <w:rFonts w:cs="Times New Roman" w:hint="default"/>
      </w:rPr>
    </w:lvl>
    <w:lvl w:ilvl="7">
      <w:start w:val="1"/>
      <w:numFmt w:val="decimal"/>
      <w:isLgl/>
      <w:lvlText w:val="%1.%2.%3.%4.%5.%6.%7.%8."/>
      <w:lvlJc w:val="left"/>
      <w:pPr>
        <w:tabs>
          <w:tab w:val="num" w:pos="2430"/>
        </w:tabs>
        <w:ind w:left="2430" w:hanging="1800"/>
      </w:pPr>
      <w:rPr>
        <w:rFonts w:cs="Times New Roman" w:hint="default"/>
      </w:rPr>
    </w:lvl>
    <w:lvl w:ilvl="8">
      <w:start w:val="1"/>
      <w:numFmt w:val="decimal"/>
      <w:isLgl/>
      <w:lvlText w:val="%1.%2.%3.%4.%5.%6.%7.%8.%9."/>
      <w:lvlJc w:val="left"/>
      <w:pPr>
        <w:tabs>
          <w:tab w:val="num" w:pos="2790"/>
        </w:tabs>
        <w:ind w:left="2790" w:hanging="2160"/>
      </w:pPr>
      <w:rPr>
        <w:rFonts w:cs="Times New Roman" w:hint="default"/>
      </w:rPr>
    </w:lvl>
  </w:abstractNum>
  <w:abstractNum w:abstractNumId="28" w15:restartNumberingAfterBreak="0">
    <w:nsid w:val="58690491"/>
    <w:multiLevelType w:val="hybridMultilevel"/>
    <w:tmpl w:val="C8724B7C"/>
    <w:lvl w:ilvl="0" w:tplc="49F6DBAE">
      <w:numFmt w:val="bullet"/>
      <w:lvlText w:val="-"/>
      <w:lvlJc w:val="left"/>
      <w:pPr>
        <w:tabs>
          <w:tab w:val="num" w:pos="840"/>
        </w:tabs>
        <w:ind w:left="840" w:hanging="360"/>
      </w:pPr>
      <w:rPr>
        <w:rFonts w:ascii="Times New Roman" w:eastAsia="Times New Roman" w:hAnsi="Times New Roman"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8F13AC"/>
    <w:multiLevelType w:val="hybridMultilevel"/>
    <w:tmpl w:val="AB5C55D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0612D9"/>
    <w:multiLevelType w:val="hybridMultilevel"/>
    <w:tmpl w:val="3116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5D6AA9"/>
    <w:multiLevelType w:val="hybridMultilevel"/>
    <w:tmpl w:val="5DC24F62"/>
    <w:lvl w:ilvl="0" w:tplc="04090001">
      <w:start w:val="1"/>
      <w:numFmt w:val="bullet"/>
      <w:lvlText w:val=""/>
      <w:lvlJc w:val="left"/>
      <w:pPr>
        <w:tabs>
          <w:tab w:val="num" w:pos="1740"/>
        </w:tabs>
        <w:ind w:left="174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6108CD"/>
    <w:multiLevelType w:val="hybridMultilevel"/>
    <w:tmpl w:val="99A01CDC"/>
    <w:lvl w:ilvl="0" w:tplc="49F6DBAE">
      <w:numFmt w:val="bullet"/>
      <w:lvlText w:val="-"/>
      <w:lvlJc w:val="left"/>
      <w:pPr>
        <w:tabs>
          <w:tab w:val="num" w:pos="1740"/>
        </w:tabs>
        <w:ind w:left="1740" w:hanging="360"/>
      </w:pPr>
      <w:rPr>
        <w:rFonts w:ascii="Times New Roman" w:eastAsia="Times New Roman" w:hAnsi="Times New Roman" w:hint="default"/>
        <w:b/>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3" w15:restartNumberingAfterBreak="0">
    <w:nsid w:val="638D70E7"/>
    <w:multiLevelType w:val="hybridMultilevel"/>
    <w:tmpl w:val="C3E4B160"/>
    <w:lvl w:ilvl="0" w:tplc="729E8CF2">
      <w:start w:val="1"/>
      <w:numFmt w:val="bullet"/>
      <w:lvlText w:val="–"/>
      <w:lvlJc w:val="left"/>
      <w:pPr>
        <w:ind w:left="899" w:hanging="360"/>
      </w:pPr>
      <w:rPr>
        <w:rFonts w:ascii="Arial" w:eastAsia="Times New Roman" w:hAnsi="Arial" w:hint="default"/>
      </w:rPr>
    </w:lvl>
    <w:lvl w:ilvl="1" w:tplc="04180003" w:tentative="1">
      <w:start w:val="1"/>
      <w:numFmt w:val="bullet"/>
      <w:lvlText w:val="o"/>
      <w:lvlJc w:val="left"/>
      <w:pPr>
        <w:ind w:left="1619" w:hanging="360"/>
      </w:pPr>
      <w:rPr>
        <w:rFonts w:ascii="Courier New" w:hAnsi="Courier New" w:hint="default"/>
      </w:rPr>
    </w:lvl>
    <w:lvl w:ilvl="2" w:tplc="04180005" w:tentative="1">
      <w:start w:val="1"/>
      <w:numFmt w:val="bullet"/>
      <w:lvlText w:val=""/>
      <w:lvlJc w:val="left"/>
      <w:pPr>
        <w:ind w:left="2339" w:hanging="360"/>
      </w:pPr>
      <w:rPr>
        <w:rFonts w:ascii="Wingdings" w:hAnsi="Wingdings" w:hint="default"/>
      </w:rPr>
    </w:lvl>
    <w:lvl w:ilvl="3" w:tplc="04180001" w:tentative="1">
      <w:start w:val="1"/>
      <w:numFmt w:val="bullet"/>
      <w:lvlText w:val=""/>
      <w:lvlJc w:val="left"/>
      <w:pPr>
        <w:ind w:left="3059" w:hanging="360"/>
      </w:pPr>
      <w:rPr>
        <w:rFonts w:ascii="Symbol" w:hAnsi="Symbol" w:hint="default"/>
      </w:rPr>
    </w:lvl>
    <w:lvl w:ilvl="4" w:tplc="04180003" w:tentative="1">
      <w:start w:val="1"/>
      <w:numFmt w:val="bullet"/>
      <w:lvlText w:val="o"/>
      <w:lvlJc w:val="left"/>
      <w:pPr>
        <w:ind w:left="3779" w:hanging="360"/>
      </w:pPr>
      <w:rPr>
        <w:rFonts w:ascii="Courier New" w:hAnsi="Courier New" w:hint="default"/>
      </w:rPr>
    </w:lvl>
    <w:lvl w:ilvl="5" w:tplc="04180005" w:tentative="1">
      <w:start w:val="1"/>
      <w:numFmt w:val="bullet"/>
      <w:lvlText w:val=""/>
      <w:lvlJc w:val="left"/>
      <w:pPr>
        <w:ind w:left="4499" w:hanging="360"/>
      </w:pPr>
      <w:rPr>
        <w:rFonts w:ascii="Wingdings" w:hAnsi="Wingdings" w:hint="default"/>
      </w:rPr>
    </w:lvl>
    <w:lvl w:ilvl="6" w:tplc="04180001" w:tentative="1">
      <w:start w:val="1"/>
      <w:numFmt w:val="bullet"/>
      <w:lvlText w:val=""/>
      <w:lvlJc w:val="left"/>
      <w:pPr>
        <w:ind w:left="5219" w:hanging="360"/>
      </w:pPr>
      <w:rPr>
        <w:rFonts w:ascii="Symbol" w:hAnsi="Symbol" w:hint="default"/>
      </w:rPr>
    </w:lvl>
    <w:lvl w:ilvl="7" w:tplc="04180003" w:tentative="1">
      <w:start w:val="1"/>
      <w:numFmt w:val="bullet"/>
      <w:lvlText w:val="o"/>
      <w:lvlJc w:val="left"/>
      <w:pPr>
        <w:ind w:left="5939" w:hanging="360"/>
      </w:pPr>
      <w:rPr>
        <w:rFonts w:ascii="Courier New" w:hAnsi="Courier New" w:hint="default"/>
      </w:rPr>
    </w:lvl>
    <w:lvl w:ilvl="8" w:tplc="04180005" w:tentative="1">
      <w:start w:val="1"/>
      <w:numFmt w:val="bullet"/>
      <w:lvlText w:val=""/>
      <w:lvlJc w:val="left"/>
      <w:pPr>
        <w:ind w:left="6659" w:hanging="360"/>
      </w:pPr>
      <w:rPr>
        <w:rFonts w:ascii="Wingdings" w:hAnsi="Wingdings" w:hint="default"/>
      </w:rPr>
    </w:lvl>
  </w:abstractNum>
  <w:abstractNum w:abstractNumId="34" w15:restartNumberingAfterBreak="0">
    <w:nsid w:val="65F96103"/>
    <w:multiLevelType w:val="hybridMultilevel"/>
    <w:tmpl w:val="46F0B6F6"/>
    <w:lvl w:ilvl="0" w:tplc="2026CF40">
      <w:start w:val="3"/>
      <w:numFmt w:val="bullet"/>
      <w:lvlText w:val=""/>
      <w:lvlJc w:val="left"/>
      <w:pPr>
        <w:tabs>
          <w:tab w:val="num" w:pos="840"/>
        </w:tabs>
        <w:ind w:left="840" w:hanging="360"/>
      </w:pPr>
      <w:rPr>
        <w:rFonts w:ascii="Symbol" w:eastAsia="Times New Roman"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3C1121"/>
    <w:multiLevelType w:val="hybridMultilevel"/>
    <w:tmpl w:val="7D4C5AA0"/>
    <w:lvl w:ilvl="0" w:tplc="523C39D2">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6050C3"/>
    <w:multiLevelType w:val="hybridMultilevel"/>
    <w:tmpl w:val="040C82FA"/>
    <w:lvl w:ilvl="0" w:tplc="49F6DBAE">
      <w:numFmt w:val="bullet"/>
      <w:lvlText w:val="-"/>
      <w:lvlJc w:val="left"/>
      <w:pPr>
        <w:tabs>
          <w:tab w:val="num" w:pos="1560"/>
        </w:tabs>
        <w:ind w:left="1560" w:hanging="360"/>
      </w:pPr>
      <w:rPr>
        <w:rFonts w:ascii="Times New Roman" w:eastAsia="Times New Roman" w:hAnsi="Times New Roman" w:hint="default"/>
        <w:b/>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2A03100"/>
    <w:multiLevelType w:val="hybridMultilevel"/>
    <w:tmpl w:val="D690FA38"/>
    <w:lvl w:ilvl="0" w:tplc="77A09BFE">
      <w:start w:val="1"/>
      <w:numFmt w:val="lowerLetter"/>
      <w:lvlText w:val="(%1)"/>
      <w:lvlJc w:val="left"/>
      <w:pPr>
        <w:ind w:left="2625" w:hanging="360"/>
      </w:pPr>
      <w:rPr>
        <w:rFonts w:cs="Times New Roman" w:hint="default"/>
      </w:rPr>
    </w:lvl>
    <w:lvl w:ilvl="1" w:tplc="04090019" w:tentative="1">
      <w:start w:val="1"/>
      <w:numFmt w:val="lowerLetter"/>
      <w:lvlText w:val="%2."/>
      <w:lvlJc w:val="left"/>
      <w:pPr>
        <w:ind w:left="3345" w:hanging="360"/>
      </w:pPr>
      <w:rPr>
        <w:rFonts w:cs="Times New Roman"/>
      </w:rPr>
    </w:lvl>
    <w:lvl w:ilvl="2" w:tplc="0409001B" w:tentative="1">
      <w:start w:val="1"/>
      <w:numFmt w:val="lowerRoman"/>
      <w:lvlText w:val="%3."/>
      <w:lvlJc w:val="right"/>
      <w:pPr>
        <w:ind w:left="4065" w:hanging="180"/>
      </w:pPr>
      <w:rPr>
        <w:rFonts w:cs="Times New Roman"/>
      </w:rPr>
    </w:lvl>
    <w:lvl w:ilvl="3" w:tplc="0409000F" w:tentative="1">
      <w:start w:val="1"/>
      <w:numFmt w:val="decimal"/>
      <w:lvlText w:val="%4."/>
      <w:lvlJc w:val="left"/>
      <w:pPr>
        <w:ind w:left="4785" w:hanging="360"/>
      </w:pPr>
      <w:rPr>
        <w:rFonts w:cs="Times New Roman"/>
      </w:rPr>
    </w:lvl>
    <w:lvl w:ilvl="4" w:tplc="04090019" w:tentative="1">
      <w:start w:val="1"/>
      <w:numFmt w:val="lowerLetter"/>
      <w:lvlText w:val="%5."/>
      <w:lvlJc w:val="left"/>
      <w:pPr>
        <w:ind w:left="5505" w:hanging="360"/>
      </w:pPr>
      <w:rPr>
        <w:rFonts w:cs="Times New Roman"/>
      </w:rPr>
    </w:lvl>
    <w:lvl w:ilvl="5" w:tplc="0409001B" w:tentative="1">
      <w:start w:val="1"/>
      <w:numFmt w:val="lowerRoman"/>
      <w:lvlText w:val="%6."/>
      <w:lvlJc w:val="right"/>
      <w:pPr>
        <w:ind w:left="6225" w:hanging="180"/>
      </w:pPr>
      <w:rPr>
        <w:rFonts w:cs="Times New Roman"/>
      </w:rPr>
    </w:lvl>
    <w:lvl w:ilvl="6" w:tplc="0409000F" w:tentative="1">
      <w:start w:val="1"/>
      <w:numFmt w:val="decimal"/>
      <w:lvlText w:val="%7."/>
      <w:lvlJc w:val="left"/>
      <w:pPr>
        <w:ind w:left="6945" w:hanging="360"/>
      </w:pPr>
      <w:rPr>
        <w:rFonts w:cs="Times New Roman"/>
      </w:rPr>
    </w:lvl>
    <w:lvl w:ilvl="7" w:tplc="04090019" w:tentative="1">
      <w:start w:val="1"/>
      <w:numFmt w:val="lowerLetter"/>
      <w:lvlText w:val="%8."/>
      <w:lvlJc w:val="left"/>
      <w:pPr>
        <w:ind w:left="7665" w:hanging="360"/>
      </w:pPr>
      <w:rPr>
        <w:rFonts w:cs="Times New Roman"/>
      </w:rPr>
    </w:lvl>
    <w:lvl w:ilvl="8" w:tplc="0409001B" w:tentative="1">
      <w:start w:val="1"/>
      <w:numFmt w:val="lowerRoman"/>
      <w:lvlText w:val="%9."/>
      <w:lvlJc w:val="right"/>
      <w:pPr>
        <w:ind w:left="8385" w:hanging="180"/>
      </w:pPr>
      <w:rPr>
        <w:rFonts w:cs="Times New Roman"/>
      </w:rPr>
    </w:lvl>
  </w:abstractNum>
  <w:abstractNum w:abstractNumId="38" w15:restartNumberingAfterBreak="0">
    <w:nsid w:val="767D79B5"/>
    <w:multiLevelType w:val="hybridMultilevel"/>
    <w:tmpl w:val="C0AADFEC"/>
    <w:lvl w:ilvl="0" w:tplc="49F6DBAE">
      <w:numFmt w:val="bullet"/>
      <w:lvlText w:val="-"/>
      <w:lvlJc w:val="left"/>
      <w:pPr>
        <w:tabs>
          <w:tab w:val="num" w:pos="1740"/>
        </w:tabs>
        <w:ind w:left="1740" w:hanging="360"/>
      </w:pPr>
      <w:rPr>
        <w:rFonts w:ascii="Times New Roman" w:eastAsia="Times New Roman" w:hAnsi="Times New Roman" w:hint="default"/>
        <w:b/>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9" w15:restartNumberingAfterBreak="0">
    <w:nsid w:val="7CCA32A6"/>
    <w:multiLevelType w:val="hybridMultilevel"/>
    <w:tmpl w:val="77E61EC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7"/>
  </w:num>
  <w:num w:numId="3">
    <w:abstractNumId w:val="17"/>
  </w:num>
  <w:num w:numId="4">
    <w:abstractNumId w:val="33"/>
  </w:num>
  <w:num w:numId="5">
    <w:abstractNumId w:val="10"/>
  </w:num>
  <w:num w:numId="6">
    <w:abstractNumId w:val="4"/>
  </w:num>
  <w:num w:numId="7">
    <w:abstractNumId w:val="23"/>
  </w:num>
  <w:num w:numId="8">
    <w:abstractNumId w:val="26"/>
  </w:num>
  <w:num w:numId="9">
    <w:abstractNumId w:val="37"/>
  </w:num>
  <w:num w:numId="10">
    <w:abstractNumId w:val="7"/>
  </w:num>
  <w:num w:numId="11">
    <w:abstractNumId w:val="24"/>
  </w:num>
  <w:num w:numId="12">
    <w:abstractNumId w:val="30"/>
  </w:num>
  <w:num w:numId="13">
    <w:abstractNumId w:val="34"/>
  </w:num>
  <w:num w:numId="14">
    <w:abstractNumId w:val="3"/>
  </w:num>
  <w:num w:numId="15">
    <w:abstractNumId w:val="18"/>
  </w:num>
  <w:num w:numId="16">
    <w:abstractNumId w:val="36"/>
  </w:num>
  <w:num w:numId="17">
    <w:abstractNumId w:val="5"/>
  </w:num>
  <w:num w:numId="18">
    <w:abstractNumId w:val="20"/>
  </w:num>
  <w:num w:numId="19">
    <w:abstractNumId w:val="38"/>
  </w:num>
  <w:num w:numId="20">
    <w:abstractNumId w:val="6"/>
  </w:num>
  <w:num w:numId="21">
    <w:abstractNumId w:val="32"/>
  </w:num>
  <w:num w:numId="22">
    <w:abstractNumId w:val="21"/>
  </w:num>
  <w:num w:numId="23">
    <w:abstractNumId w:val="11"/>
  </w:num>
  <w:num w:numId="24">
    <w:abstractNumId w:val="0"/>
  </w:num>
  <w:num w:numId="25">
    <w:abstractNumId w:val="39"/>
  </w:num>
  <w:num w:numId="26">
    <w:abstractNumId w:val="19"/>
  </w:num>
  <w:num w:numId="27">
    <w:abstractNumId w:val="31"/>
  </w:num>
  <w:num w:numId="28">
    <w:abstractNumId w:val="22"/>
  </w:num>
  <w:num w:numId="29">
    <w:abstractNumId w:val="15"/>
  </w:num>
  <w:num w:numId="30">
    <w:abstractNumId w:val="16"/>
  </w:num>
  <w:num w:numId="31">
    <w:abstractNumId w:val="8"/>
  </w:num>
  <w:num w:numId="32">
    <w:abstractNumId w:val="12"/>
  </w:num>
  <w:num w:numId="33">
    <w:abstractNumId w:val="29"/>
  </w:num>
  <w:num w:numId="34">
    <w:abstractNumId w:val="28"/>
  </w:num>
  <w:num w:numId="35">
    <w:abstractNumId w:val="1"/>
  </w:num>
  <w:num w:numId="36">
    <w:abstractNumId w:val="9"/>
  </w:num>
  <w:num w:numId="37">
    <w:abstractNumId w:val="25"/>
  </w:num>
  <w:num w:numId="38">
    <w:abstractNumId w:val="14"/>
  </w:num>
  <w:num w:numId="39">
    <w:abstractNumId w:val="35"/>
  </w:num>
  <w:num w:numId="40">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1DB"/>
    <w:rsid w:val="004D59AB"/>
    <w:rsid w:val="006711DB"/>
    <w:rsid w:val="00DE4BA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metricconverter"/>
  <w:smartTagType w:namespaceuri="urn:schemas-microsoft-com:office:smarttags" w:name="place"/>
  <w:smartTagType w:namespaceuri="urn:schemas-microsoft-com:office:smarttags" w:name="stockticker"/>
  <w:shapeDefaults>
    <o:shapedefaults v:ext="edit" spidmax="1027"/>
    <o:shapelayout v:ext="edit">
      <o:idmap v:ext="edit" data="1"/>
    </o:shapelayout>
  </w:shapeDefaults>
  <w:decimalSymbol w:val=","/>
  <w:listSeparator w:val=";"/>
  <w15:chartTrackingRefBased/>
  <w15:docId w15:val="{BFFAE0C5-528D-453E-BE8C-5FD058474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link w:val="Titlu1Caracter"/>
    <w:uiPriority w:val="9"/>
    <w:qFormat/>
    <w:rsid w:val="00DE4BA5"/>
    <w:pPr>
      <w:keepNext/>
      <w:keepLines/>
      <w:spacing w:before="240" w:after="0" w:line="240" w:lineRule="auto"/>
      <w:outlineLvl w:val="0"/>
    </w:pPr>
    <w:rPr>
      <w:rFonts w:ascii="Calibri Light" w:eastAsia="Calibri" w:hAnsi="Calibri Light" w:cs="Times New Roman"/>
      <w:color w:val="2E74B5"/>
      <w:sz w:val="32"/>
      <w:szCs w:val="32"/>
      <w:lang w:val="en-US" w:eastAsia="x-none"/>
    </w:rPr>
  </w:style>
  <w:style w:type="paragraph" w:styleId="Titlu2">
    <w:name w:val="heading 2"/>
    <w:basedOn w:val="Normal"/>
    <w:next w:val="Normal"/>
    <w:link w:val="Titlu2Caracter"/>
    <w:uiPriority w:val="9"/>
    <w:qFormat/>
    <w:rsid w:val="00DE4BA5"/>
    <w:pPr>
      <w:keepNext/>
      <w:keepLines/>
      <w:spacing w:before="40" w:after="0" w:line="240" w:lineRule="auto"/>
      <w:outlineLvl w:val="1"/>
    </w:pPr>
    <w:rPr>
      <w:rFonts w:ascii="Calibri Light" w:eastAsia="Calibri" w:hAnsi="Calibri Light" w:cs="Times New Roman"/>
      <w:color w:val="2E74B5"/>
      <w:sz w:val="26"/>
      <w:szCs w:val="26"/>
      <w:lang w:val="en-US"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DE4BA5"/>
    <w:rPr>
      <w:rFonts w:ascii="Calibri Light" w:eastAsia="Calibri" w:hAnsi="Calibri Light" w:cs="Times New Roman"/>
      <w:color w:val="2E74B5"/>
      <w:sz w:val="32"/>
      <w:szCs w:val="32"/>
      <w:lang w:val="en-US" w:eastAsia="x-none"/>
    </w:rPr>
  </w:style>
  <w:style w:type="character" w:customStyle="1" w:styleId="Titlu2Caracter">
    <w:name w:val="Titlu 2 Caracter"/>
    <w:basedOn w:val="Fontdeparagrafimplicit"/>
    <w:link w:val="Titlu2"/>
    <w:uiPriority w:val="9"/>
    <w:rsid w:val="00DE4BA5"/>
    <w:rPr>
      <w:rFonts w:ascii="Calibri Light" w:eastAsia="Calibri" w:hAnsi="Calibri Light" w:cs="Times New Roman"/>
      <w:color w:val="2E74B5"/>
      <w:sz w:val="26"/>
      <w:szCs w:val="26"/>
      <w:lang w:val="en-US" w:eastAsia="x-none"/>
    </w:rPr>
  </w:style>
  <w:style w:type="character" w:customStyle="1" w:styleId="sttalineat">
    <w:name w:val="st_talineat"/>
    <w:rsid w:val="00DE4BA5"/>
    <w:rPr>
      <w:rFonts w:cs="Times New Roman"/>
    </w:rPr>
  </w:style>
  <w:style w:type="paragraph" w:styleId="Subsol">
    <w:name w:val="footer"/>
    <w:basedOn w:val="Normal"/>
    <w:link w:val="SubsolCaracter"/>
    <w:rsid w:val="00DE4BA5"/>
    <w:pPr>
      <w:tabs>
        <w:tab w:val="center" w:pos="4536"/>
        <w:tab w:val="right" w:pos="9072"/>
      </w:tabs>
      <w:spacing w:after="0" w:line="240" w:lineRule="auto"/>
    </w:pPr>
    <w:rPr>
      <w:rFonts w:ascii="Times New Roman" w:eastAsia="Calibri" w:hAnsi="Times New Roman" w:cs="Times New Roman"/>
      <w:sz w:val="24"/>
      <w:szCs w:val="24"/>
      <w:lang w:val="en-US" w:eastAsia="x-none"/>
    </w:rPr>
  </w:style>
  <w:style w:type="character" w:customStyle="1" w:styleId="SubsolCaracter">
    <w:name w:val="Subsol Caracter"/>
    <w:basedOn w:val="Fontdeparagrafimplicit"/>
    <w:link w:val="Subsol"/>
    <w:rsid w:val="00DE4BA5"/>
    <w:rPr>
      <w:rFonts w:ascii="Times New Roman" w:eastAsia="Calibri" w:hAnsi="Times New Roman" w:cs="Times New Roman"/>
      <w:sz w:val="24"/>
      <w:szCs w:val="24"/>
      <w:lang w:val="en-US" w:eastAsia="x-none"/>
    </w:rPr>
  </w:style>
  <w:style w:type="character" w:styleId="Numrdepagin">
    <w:name w:val="page number"/>
    <w:rsid w:val="00DE4BA5"/>
    <w:rPr>
      <w:rFonts w:cs="Times New Roman"/>
    </w:rPr>
  </w:style>
  <w:style w:type="paragraph" w:styleId="Antet">
    <w:name w:val="header"/>
    <w:basedOn w:val="Normal"/>
    <w:link w:val="AntetCaracter"/>
    <w:rsid w:val="00DE4BA5"/>
    <w:pPr>
      <w:tabs>
        <w:tab w:val="center" w:pos="4536"/>
        <w:tab w:val="right" w:pos="9072"/>
      </w:tabs>
      <w:spacing w:after="0" w:line="240" w:lineRule="auto"/>
    </w:pPr>
    <w:rPr>
      <w:rFonts w:ascii="Times New Roman" w:eastAsia="Calibri" w:hAnsi="Times New Roman" w:cs="Times New Roman"/>
      <w:sz w:val="24"/>
      <w:szCs w:val="24"/>
      <w:lang w:val="en-US" w:eastAsia="x-none"/>
    </w:rPr>
  </w:style>
  <w:style w:type="character" w:customStyle="1" w:styleId="AntetCaracter">
    <w:name w:val="Antet Caracter"/>
    <w:basedOn w:val="Fontdeparagrafimplicit"/>
    <w:link w:val="Antet"/>
    <w:rsid w:val="00DE4BA5"/>
    <w:rPr>
      <w:rFonts w:ascii="Times New Roman" w:eastAsia="Calibri" w:hAnsi="Times New Roman" w:cs="Times New Roman"/>
      <w:sz w:val="24"/>
      <w:szCs w:val="24"/>
      <w:lang w:val="en-US" w:eastAsia="x-none"/>
    </w:rPr>
  </w:style>
  <w:style w:type="paragraph" w:styleId="Indentcorptext">
    <w:name w:val="Body Text Indent"/>
    <w:basedOn w:val="Normal"/>
    <w:link w:val="IndentcorptextCaracter"/>
    <w:uiPriority w:val="99"/>
    <w:semiHidden/>
    <w:rsid w:val="00DE4BA5"/>
    <w:pPr>
      <w:spacing w:after="120" w:line="240" w:lineRule="auto"/>
      <w:ind w:left="283"/>
    </w:pPr>
    <w:rPr>
      <w:rFonts w:ascii="Times New Roman" w:eastAsia="Calibri" w:hAnsi="Times New Roman" w:cs="Times New Roman"/>
      <w:sz w:val="24"/>
      <w:szCs w:val="24"/>
      <w:lang w:val="en-US" w:eastAsia="x-none"/>
    </w:rPr>
  </w:style>
  <w:style w:type="character" w:customStyle="1" w:styleId="IndentcorptextCaracter">
    <w:name w:val="Indent corp text Caracter"/>
    <w:basedOn w:val="Fontdeparagrafimplicit"/>
    <w:link w:val="Indentcorptext"/>
    <w:uiPriority w:val="99"/>
    <w:semiHidden/>
    <w:rsid w:val="00DE4BA5"/>
    <w:rPr>
      <w:rFonts w:ascii="Times New Roman" w:eastAsia="Calibri" w:hAnsi="Times New Roman" w:cs="Times New Roman"/>
      <w:sz w:val="24"/>
      <w:szCs w:val="24"/>
      <w:lang w:val="en-US" w:eastAsia="x-none"/>
    </w:rPr>
  </w:style>
  <w:style w:type="character" w:customStyle="1" w:styleId="BodyText2Char">
    <w:name w:val="Body Text 2 Char"/>
    <w:rsid w:val="00DE4BA5"/>
    <w:rPr>
      <w:rFonts w:ascii="Times New Roman" w:hAnsi="Times New Roman" w:cs="Times New Roman"/>
      <w:sz w:val="24"/>
      <w:szCs w:val="24"/>
      <w:lang w:val="en-US" w:eastAsia="x-none"/>
    </w:rPr>
  </w:style>
  <w:style w:type="character" w:customStyle="1" w:styleId="tpa1">
    <w:name w:val="tpa1"/>
    <w:rsid w:val="00DE4BA5"/>
    <w:rPr>
      <w:rFonts w:cs="Times New Roman"/>
    </w:rPr>
  </w:style>
  <w:style w:type="character" w:styleId="Hyperlink">
    <w:name w:val="Hyperlink"/>
    <w:uiPriority w:val="99"/>
    <w:rsid w:val="00DE4BA5"/>
    <w:rPr>
      <w:color w:val="0073EA"/>
      <w:u w:val="single"/>
    </w:rPr>
  </w:style>
  <w:style w:type="paragraph" w:customStyle="1" w:styleId="Char4Char">
    <w:name w:val="Char4 Char"/>
    <w:basedOn w:val="Normal"/>
    <w:rsid w:val="00DE4BA5"/>
    <w:pPr>
      <w:spacing w:after="0" w:line="240" w:lineRule="auto"/>
    </w:pPr>
    <w:rPr>
      <w:rFonts w:ascii="Times New Roman" w:eastAsia="MS Mincho" w:hAnsi="Times New Roman" w:cs="Times New Roman"/>
      <w:sz w:val="24"/>
      <w:szCs w:val="24"/>
      <w:lang w:val="pl-PL" w:eastAsia="pl-PL"/>
    </w:rPr>
  </w:style>
  <w:style w:type="paragraph" w:customStyle="1" w:styleId="Listparagraf1">
    <w:name w:val="Listă paragraf1"/>
    <w:basedOn w:val="Normal"/>
    <w:rsid w:val="00DE4BA5"/>
    <w:pPr>
      <w:spacing w:after="0" w:line="240" w:lineRule="auto"/>
      <w:ind w:left="720"/>
      <w:contextualSpacing/>
    </w:pPr>
    <w:rPr>
      <w:rFonts w:ascii="Times New Roman" w:eastAsia="Calibri" w:hAnsi="Times New Roman" w:cs="Times New Roman"/>
      <w:sz w:val="24"/>
      <w:szCs w:val="24"/>
      <w:lang w:val="en-US"/>
    </w:rPr>
  </w:style>
  <w:style w:type="paragraph" w:styleId="Corptext">
    <w:name w:val="Body Text"/>
    <w:basedOn w:val="Normal"/>
    <w:link w:val="CorptextCaracter"/>
    <w:rsid w:val="00DE4BA5"/>
    <w:pPr>
      <w:spacing w:after="120" w:line="240" w:lineRule="auto"/>
    </w:pPr>
    <w:rPr>
      <w:rFonts w:ascii="Times New Roman" w:eastAsia="Calibri" w:hAnsi="Times New Roman" w:cs="Times New Roman"/>
      <w:sz w:val="24"/>
      <w:szCs w:val="24"/>
      <w:lang w:val="en-US" w:eastAsia="x-none"/>
    </w:rPr>
  </w:style>
  <w:style w:type="character" w:customStyle="1" w:styleId="CorptextCaracter">
    <w:name w:val="Corp text Caracter"/>
    <w:basedOn w:val="Fontdeparagrafimplicit"/>
    <w:link w:val="Corptext"/>
    <w:rsid w:val="00DE4BA5"/>
    <w:rPr>
      <w:rFonts w:ascii="Times New Roman" w:eastAsia="Calibri" w:hAnsi="Times New Roman" w:cs="Times New Roman"/>
      <w:sz w:val="24"/>
      <w:szCs w:val="24"/>
      <w:lang w:val="en-US" w:eastAsia="x-none"/>
    </w:rPr>
  </w:style>
  <w:style w:type="paragraph" w:customStyle="1" w:styleId="Style1">
    <w:name w:val="Style1"/>
    <w:basedOn w:val="Titlu1"/>
    <w:link w:val="Style1Char"/>
    <w:qFormat/>
    <w:rsid w:val="00DE4BA5"/>
    <w:pPr>
      <w:keepLines w:val="0"/>
      <w:spacing w:after="60"/>
    </w:pPr>
    <w:rPr>
      <w:rFonts w:ascii="Cambria" w:hAnsi="Cambria"/>
      <w:b/>
      <w:color w:val="auto"/>
      <w:kern w:val="32"/>
      <w:sz w:val="28"/>
      <w:szCs w:val="24"/>
      <w:lang w:eastAsia="en-US"/>
    </w:rPr>
  </w:style>
  <w:style w:type="character" w:customStyle="1" w:styleId="Style1Char">
    <w:name w:val="Style1 Char"/>
    <w:link w:val="Style1"/>
    <w:rsid w:val="00DE4BA5"/>
    <w:rPr>
      <w:rFonts w:ascii="Cambria" w:eastAsia="Calibri" w:hAnsi="Cambria" w:cs="Times New Roman"/>
      <w:b/>
      <w:kern w:val="32"/>
      <w:sz w:val="28"/>
      <w:szCs w:val="24"/>
      <w:lang w:val="en-US"/>
    </w:rPr>
  </w:style>
  <w:style w:type="paragraph" w:customStyle="1" w:styleId="Frspaiere1">
    <w:name w:val="Fără spațiere1"/>
    <w:rsid w:val="00DE4BA5"/>
    <w:pPr>
      <w:spacing w:after="0" w:line="240" w:lineRule="auto"/>
    </w:pPr>
    <w:rPr>
      <w:rFonts w:ascii="Times New Roman" w:eastAsia="Calibri" w:hAnsi="Times New Roman" w:cs="Times New Roman"/>
      <w:sz w:val="24"/>
      <w:szCs w:val="24"/>
      <w:lang w:val="en-US"/>
    </w:rPr>
  </w:style>
  <w:style w:type="character" w:customStyle="1" w:styleId="Referireintens1">
    <w:name w:val="Referire intensă1"/>
    <w:rsid w:val="00DE4BA5"/>
    <w:rPr>
      <w:b/>
      <w:smallCaps/>
      <w:color w:val="C0504D"/>
      <w:spacing w:val="5"/>
      <w:u w:val="single"/>
    </w:rPr>
  </w:style>
  <w:style w:type="character" w:customStyle="1" w:styleId="Accentuareintens1">
    <w:name w:val="Accentuare intensă1"/>
    <w:rsid w:val="00DE4BA5"/>
    <w:rPr>
      <w:b/>
      <w:i/>
      <w:color w:val="4F81BD"/>
    </w:rPr>
  </w:style>
  <w:style w:type="paragraph" w:customStyle="1" w:styleId="CharChar1CaracterCaracterChar">
    <w:name w:val="Char Char1 Caracter Caracter Char"/>
    <w:basedOn w:val="Normal"/>
    <w:rsid w:val="00DE4BA5"/>
    <w:pPr>
      <w:spacing w:after="0" w:line="240" w:lineRule="auto"/>
    </w:pPr>
    <w:rPr>
      <w:rFonts w:ascii="Times New Roman" w:eastAsia="Calibri" w:hAnsi="Times New Roman" w:cs="Times New Roman"/>
      <w:b/>
      <w:i/>
      <w:sz w:val="24"/>
      <w:szCs w:val="24"/>
      <w:lang w:val="pl-PL" w:eastAsia="pl-PL"/>
    </w:rPr>
  </w:style>
  <w:style w:type="character" w:customStyle="1" w:styleId="TextnBalonCaracter">
    <w:name w:val="Text în Balon Caracter"/>
    <w:link w:val="TextnBalon"/>
    <w:uiPriority w:val="99"/>
    <w:semiHidden/>
    <w:rsid w:val="00DE4BA5"/>
    <w:rPr>
      <w:rFonts w:ascii="Tahoma" w:eastAsia="Calibri" w:hAnsi="Tahoma" w:cs="Tahoma"/>
      <w:sz w:val="16"/>
      <w:szCs w:val="16"/>
    </w:rPr>
  </w:style>
  <w:style w:type="paragraph" w:styleId="TextnBalon">
    <w:name w:val="Balloon Text"/>
    <w:basedOn w:val="Normal"/>
    <w:link w:val="TextnBalonCaracter"/>
    <w:uiPriority w:val="99"/>
    <w:semiHidden/>
    <w:rsid w:val="00DE4BA5"/>
    <w:pPr>
      <w:spacing w:after="0" w:line="240" w:lineRule="auto"/>
    </w:pPr>
    <w:rPr>
      <w:rFonts w:ascii="Tahoma" w:eastAsia="Calibri" w:hAnsi="Tahoma" w:cs="Tahoma"/>
      <w:sz w:val="16"/>
      <w:szCs w:val="16"/>
    </w:rPr>
  </w:style>
  <w:style w:type="character" w:customStyle="1" w:styleId="TextnBalonCaracter1">
    <w:name w:val="Text în Balon Caracter1"/>
    <w:basedOn w:val="Fontdeparagrafimplicit"/>
    <w:uiPriority w:val="99"/>
    <w:semiHidden/>
    <w:rsid w:val="00DE4BA5"/>
    <w:rPr>
      <w:rFonts w:ascii="Segoe UI" w:hAnsi="Segoe UI" w:cs="Segoe UI"/>
      <w:sz w:val="18"/>
      <w:szCs w:val="18"/>
    </w:rPr>
  </w:style>
  <w:style w:type="paragraph" w:customStyle="1" w:styleId="Default">
    <w:name w:val="Default"/>
    <w:uiPriority w:val="99"/>
    <w:rsid w:val="00DE4BA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ps">
    <w:name w:val="hps"/>
    <w:uiPriority w:val="99"/>
    <w:rsid w:val="00DE4BA5"/>
    <w:rPr>
      <w:rFonts w:cs="Times New Roman"/>
    </w:rPr>
  </w:style>
  <w:style w:type="character" w:customStyle="1" w:styleId="hpsatn">
    <w:name w:val="hps atn"/>
    <w:rsid w:val="00DE4BA5"/>
    <w:rPr>
      <w:rFonts w:cs="Times New Roman"/>
    </w:rPr>
  </w:style>
  <w:style w:type="character" w:customStyle="1" w:styleId="atn">
    <w:name w:val="atn"/>
    <w:rsid w:val="00DE4BA5"/>
    <w:rPr>
      <w:rFonts w:cs="Times New Roman"/>
    </w:rPr>
  </w:style>
  <w:style w:type="character" w:customStyle="1" w:styleId="Indentcorptext3Caracter">
    <w:name w:val="Indent corp text 3 Caracter"/>
    <w:link w:val="Indentcorptext3"/>
    <w:uiPriority w:val="99"/>
    <w:semiHidden/>
    <w:rsid w:val="00DE4BA5"/>
    <w:rPr>
      <w:rFonts w:eastAsia="Calibri"/>
      <w:sz w:val="16"/>
      <w:szCs w:val="16"/>
    </w:rPr>
  </w:style>
  <w:style w:type="paragraph" w:styleId="Indentcorptext3">
    <w:name w:val="Body Text Indent 3"/>
    <w:basedOn w:val="Normal"/>
    <w:link w:val="Indentcorptext3Caracter"/>
    <w:uiPriority w:val="99"/>
    <w:semiHidden/>
    <w:rsid w:val="00DE4BA5"/>
    <w:pPr>
      <w:spacing w:after="120" w:line="240" w:lineRule="auto"/>
      <w:ind w:left="360"/>
    </w:pPr>
    <w:rPr>
      <w:rFonts w:eastAsia="Calibri"/>
      <w:sz w:val="16"/>
      <w:szCs w:val="16"/>
    </w:rPr>
  </w:style>
  <w:style w:type="character" w:customStyle="1" w:styleId="Indentcorptext3Caracter1">
    <w:name w:val="Indent corp text 3 Caracter1"/>
    <w:basedOn w:val="Fontdeparagrafimplicit"/>
    <w:uiPriority w:val="99"/>
    <w:semiHidden/>
    <w:rsid w:val="00DE4BA5"/>
    <w:rPr>
      <w:sz w:val="16"/>
      <w:szCs w:val="16"/>
    </w:rPr>
  </w:style>
  <w:style w:type="paragraph" w:customStyle="1" w:styleId="Normal1">
    <w:name w:val="Normal+1"/>
    <w:basedOn w:val="Default"/>
    <w:next w:val="Default"/>
    <w:uiPriority w:val="99"/>
    <w:rsid w:val="00DE4BA5"/>
    <w:pPr>
      <w:widowControl w:val="0"/>
    </w:pPr>
    <w:rPr>
      <w:rFonts w:ascii="Calibri" w:eastAsia="Times New Roman" w:hAnsi="Calibri"/>
      <w:color w:val="auto"/>
    </w:rPr>
  </w:style>
  <w:style w:type="character" w:customStyle="1" w:styleId="longtext">
    <w:name w:val="long_text"/>
    <w:uiPriority w:val="99"/>
    <w:rsid w:val="00DE4BA5"/>
    <w:rPr>
      <w:rFonts w:cs="Times New Roman"/>
    </w:rPr>
  </w:style>
  <w:style w:type="character" w:customStyle="1" w:styleId="FooterChar">
    <w:name w:val="Footer Char"/>
    <w:rsid w:val="00DE4BA5"/>
    <w:rPr>
      <w:sz w:val="28"/>
      <w:lang w:val="ro-RO" w:eastAsia="x-none"/>
    </w:rPr>
  </w:style>
  <w:style w:type="paragraph" w:customStyle="1" w:styleId="CharChar1CaracterCaracterChar1">
    <w:name w:val="Char Char1 Caracter Caracter Char1"/>
    <w:basedOn w:val="Normal"/>
    <w:rsid w:val="00DE4BA5"/>
    <w:pPr>
      <w:spacing w:after="0" w:line="240" w:lineRule="auto"/>
    </w:pPr>
    <w:rPr>
      <w:rFonts w:ascii="Times New Roman" w:eastAsia="Calibri" w:hAnsi="Times New Roman" w:cs="Times New Roman"/>
      <w:sz w:val="24"/>
      <w:szCs w:val="24"/>
      <w:lang w:val="pl-PL" w:eastAsia="pl-PL"/>
    </w:rPr>
  </w:style>
  <w:style w:type="paragraph" w:customStyle="1" w:styleId="CaracterCaracter2CaracterCaracterCaracterCaracterCaracterCaracterCaracter">
    <w:name w:val="Caracter Caracter2 Caracter Caracter Caracter Caracter Caracter Caracter Caracter"/>
    <w:basedOn w:val="Normal"/>
    <w:rsid w:val="00DE4BA5"/>
    <w:pPr>
      <w:spacing w:after="0" w:line="240" w:lineRule="auto"/>
    </w:pPr>
    <w:rPr>
      <w:rFonts w:ascii="Times New Roman" w:eastAsia="Calibri" w:hAnsi="Times New Roman" w:cs="Times New Roman"/>
      <w:sz w:val="24"/>
      <w:szCs w:val="24"/>
      <w:lang w:val="pl-PL" w:eastAsia="pl-PL"/>
    </w:rPr>
  </w:style>
  <w:style w:type="paragraph" w:styleId="Corptext3">
    <w:name w:val="Body Text 3"/>
    <w:basedOn w:val="Normal"/>
    <w:link w:val="Corptext3Caracter"/>
    <w:rsid w:val="00DE4BA5"/>
    <w:pPr>
      <w:spacing w:after="120" w:line="240" w:lineRule="auto"/>
    </w:pPr>
    <w:rPr>
      <w:rFonts w:ascii="Times New Roman" w:eastAsia="Calibri" w:hAnsi="Times New Roman" w:cs="Times New Roman"/>
      <w:sz w:val="16"/>
      <w:szCs w:val="16"/>
      <w:lang w:val="en-US" w:eastAsia="x-none"/>
    </w:rPr>
  </w:style>
  <w:style w:type="character" w:customStyle="1" w:styleId="Corptext3Caracter">
    <w:name w:val="Corp text 3 Caracter"/>
    <w:basedOn w:val="Fontdeparagrafimplicit"/>
    <w:link w:val="Corptext3"/>
    <w:rsid w:val="00DE4BA5"/>
    <w:rPr>
      <w:rFonts w:ascii="Times New Roman" w:eastAsia="Calibri" w:hAnsi="Times New Roman" w:cs="Times New Roman"/>
      <w:sz w:val="16"/>
      <w:szCs w:val="16"/>
      <w:lang w:val="en-US" w:eastAsia="x-none"/>
    </w:rPr>
  </w:style>
  <w:style w:type="character" w:styleId="Accentuat">
    <w:name w:val="Emphasis"/>
    <w:uiPriority w:val="99"/>
    <w:qFormat/>
    <w:rsid w:val="00DE4BA5"/>
    <w:rPr>
      <w:rFonts w:cs="Times New Roman"/>
      <w:i/>
      <w:iCs/>
    </w:rPr>
  </w:style>
  <w:style w:type="paragraph" w:styleId="NormalWeb">
    <w:name w:val="Normal (Web)"/>
    <w:basedOn w:val="Normal"/>
    <w:uiPriority w:val="99"/>
    <w:rsid w:val="00DE4BA5"/>
    <w:pPr>
      <w:spacing w:before="100" w:beforeAutospacing="1" w:after="100" w:afterAutospacing="1" w:line="240" w:lineRule="auto"/>
    </w:pPr>
    <w:rPr>
      <w:rFonts w:ascii="Times New Roman" w:eastAsia="Calibri" w:hAnsi="Times New Roman" w:cs="Times New Roman"/>
      <w:sz w:val="24"/>
      <w:szCs w:val="24"/>
      <w:lang w:val="en-US"/>
    </w:rPr>
  </w:style>
  <w:style w:type="paragraph" w:styleId="Corptext2">
    <w:name w:val="Body Text 2"/>
    <w:basedOn w:val="Normal"/>
    <w:link w:val="Corptext2Caracter"/>
    <w:uiPriority w:val="99"/>
    <w:rsid w:val="00DE4BA5"/>
    <w:pPr>
      <w:spacing w:after="120" w:line="480" w:lineRule="auto"/>
    </w:pPr>
    <w:rPr>
      <w:rFonts w:ascii="Times New Roman" w:eastAsia="Calibri" w:hAnsi="Times New Roman" w:cs="Times New Roman"/>
      <w:sz w:val="24"/>
      <w:szCs w:val="24"/>
      <w:lang w:val="en-US"/>
    </w:rPr>
  </w:style>
  <w:style w:type="character" w:customStyle="1" w:styleId="Corptext2Caracter">
    <w:name w:val="Corp text 2 Caracter"/>
    <w:basedOn w:val="Fontdeparagrafimplicit"/>
    <w:link w:val="Corptext2"/>
    <w:uiPriority w:val="99"/>
    <w:rsid w:val="00DE4BA5"/>
    <w:rPr>
      <w:rFonts w:ascii="Times New Roman" w:eastAsia="Calibri" w:hAnsi="Times New Roman" w:cs="Times New Roman"/>
      <w:sz w:val="24"/>
      <w:szCs w:val="24"/>
      <w:lang w:val="en-US"/>
    </w:rPr>
  </w:style>
  <w:style w:type="paragraph" w:styleId="Legend">
    <w:name w:val="caption"/>
    <w:basedOn w:val="Normal"/>
    <w:next w:val="Normal"/>
    <w:qFormat/>
    <w:rsid w:val="00DE4BA5"/>
    <w:pPr>
      <w:spacing w:after="0" w:line="240" w:lineRule="auto"/>
    </w:pPr>
    <w:rPr>
      <w:rFonts w:ascii="Times New Roman" w:eastAsia="Times New Roman" w:hAnsi="Times New Roman" w:cs="Times New Roman"/>
      <w:b/>
      <w:bCs/>
      <w:sz w:val="20"/>
      <w:szCs w:val="20"/>
    </w:rPr>
  </w:style>
  <w:style w:type="paragraph" w:customStyle="1" w:styleId="Listcolorat-Accentuare11">
    <w:name w:val="Listă colorată - Accentuare 11"/>
    <w:basedOn w:val="Normal"/>
    <w:qFormat/>
    <w:rsid w:val="00DE4BA5"/>
    <w:pPr>
      <w:spacing w:after="0" w:line="360" w:lineRule="auto"/>
      <w:ind w:left="720"/>
      <w:contextualSpacing/>
      <w:jc w:val="both"/>
    </w:pPr>
    <w:rPr>
      <w:rFonts w:ascii="Calibri" w:eastAsia="Times New Roman" w:hAnsi="Calibri" w:cs="Times New Roman"/>
      <w:lang w:val="en-US"/>
    </w:rPr>
  </w:style>
  <w:style w:type="table" w:styleId="Tabelgril">
    <w:name w:val="Table Grid"/>
    <w:basedOn w:val="TabelNormal"/>
    <w:rsid w:val="00DE4BA5"/>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4CharCaracterCaracterCaracterCaracter">
    <w:name w:val="Char4 Char Caracter Caracter Caracter Caracter"/>
    <w:basedOn w:val="Normal"/>
    <w:rsid w:val="00DE4BA5"/>
    <w:pPr>
      <w:spacing w:after="0" w:line="240" w:lineRule="auto"/>
    </w:pPr>
    <w:rPr>
      <w:rFonts w:ascii="Times New Roman" w:eastAsia="MS Mincho" w:hAnsi="Times New Roman" w:cs="Times New Roman"/>
      <w:sz w:val="24"/>
      <w:szCs w:val="24"/>
      <w:lang w:val="pl-PL" w:eastAsia="pl-PL"/>
    </w:rPr>
  </w:style>
  <w:style w:type="paragraph" w:styleId="Listparagraf">
    <w:name w:val="List Paragraph"/>
    <w:basedOn w:val="Normal"/>
    <w:uiPriority w:val="34"/>
    <w:qFormat/>
    <w:rsid w:val="00DE4BA5"/>
    <w:pPr>
      <w:spacing w:after="0" w:line="240" w:lineRule="auto"/>
      <w:ind w:left="720"/>
      <w:contextualSpacing/>
    </w:pPr>
    <w:rPr>
      <w:rFonts w:ascii="Times New Roman" w:eastAsia="Times New Roman" w:hAnsi="Times New Roman" w:cs="Times New Roman"/>
      <w:sz w:val="24"/>
      <w:szCs w:val="24"/>
      <w:lang w:val="en-US"/>
    </w:rPr>
  </w:style>
  <w:style w:type="paragraph" w:styleId="Frspaiere">
    <w:name w:val="No Spacing"/>
    <w:uiPriority w:val="1"/>
    <w:qFormat/>
    <w:rsid w:val="00DE4BA5"/>
    <w:pPr>
      <w:spacing w:after="0" w:line="240" w:lineRule="auto"/>
    </w:pPr>
    <w:rPr>
      <w:rFonts w:ascii="Times New Roman" w:eastAsia="Times New Roman" w:hAnsi="Times New Roman" w:cs="Times New Roman"/>
      <w:sz w:val="24"/>
      <w:szCs w:val="24"/>
      <w:lang w:val="en-US"/>
    </w:rPr>
  </w:style>
  <w:style w:type="character" w:styleId="Referireintens">
    <w:name w:val="Intense Reference"/>
    <w:uiPriority w:val="32"/>
    <w:qFormat/>
    <w:rsid w:val="00DE4BA5"/>
    <w:rPr>
      <w:b/>
      <w:bCs/>
      <w:smallCaps/>
      <w:color w:val="C0504D"/>
      <w:spacing w:val="5"/>
      <w:u w:val="single"/>
    </w:rPr>
  </w:style>
  <w:style w:type="character" w:styleId="Accentuareintens">
    <w:name w:val="Intense Emphasis"/>
    <w:uiPriority w:val="21"/>
    <w:qFormat/>
    <w:rsid w:val="00DE4BA5"/>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www.nco.ncep.noaa.gov/"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footer" Target="footer3.xml"/><Relationship Id="rId16" Type="http://schemas.openxmlformats.org/officeDocument/2006/relationships/hyperlink" Target="http://www.nco.ncep.noaa.gov/" TargetMode="External"/><Relationship Id="rId11" Type="http://schemas.openxmlformats.org/officeDocument/2006/relationships/image" Target="media/image7.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image" Target="media/image1.jpeg"/><Relationship Id="rId19" Type="http://schemas.openxmlformats.org/officeDocument/2006/relationships/image" Target="media/image12.jpeg"/><Relationship Id="rId14" Type="http://schemas.openxmlformats.org/officeDocument/2006/relationships/image" Target="media/image10.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4.pn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image" Target="media/image16.w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hyperlink" Target="http://www.nco.ncep.noaa.gov/" TargetMode="Externa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http://archive.orr.noaa.gov/book_shelf/121_sedi_qual_guide.pdf"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nco.ncep.noaa.gov/" TargetMode="External"/><Relationship Id="rId23" Type="http://schemas.openxmlformats.org/officeDocument/2006/relationships/image" Target="media/image14.jpeg"/><Relationship Id="rId28" Type="http://schemas.openxmlformats.org/officeDocument/2006/relationships/footer" Target="footer2.xml"/><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image" Target="media/image6.e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www.meteoromania.ro/" TargetMode="External"/><Relationship Id="rId39" Type="http://schemas.openxmlformats.org/officeDocument/2006/relationships/image" Target="media/image27.emf"/><Relationship Id="rId34" Type="http://schemas.openxmlformats.org/officeDocument/2006/relationships/image" Target="media/image22.png"/><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63.png"/><Relationship Id="rId7" Type="http://schemas.openxmlformats.org/officeDocument/2006/relationships/image" Target="media/image3.jpeg"/><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5.jpeg"/><Relationship Id="rId40" Type="http://schemas.openxmlformats.org/officeDocument/2006/relationships/image" Target="media/image28.emf"/><Relationship Id="rId45" Type="http://schemas.openxmlformats.org/officeDocument/2006/relationships/image" Target="media/image33.png"/><Relationship Id="rId66" Type="http://schemas.openxmlformats.org/officeDocument/2006/relationships/chart" Target="charts/chart1.xml"/><Relationship Id="rId61" Type="http://schemas.openxmlformats.org/officeDocument/2006/relationships/image" Target="media/image49.png"/><Relationship Id="rId82" Type="http://schemas.openxmlformats.org/officeDocument/2006/relationships/image" Target="media/image69.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Boicenco\Desktop\Dropbox\A_FPK\4.%20Rapoarte\2015\PFSS6%20-%20dl%20ursache\PFFS6_aprilie%202015\toate%20chl%20dec.2014%20-%20aprilie%20201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01802621207004"/>
          <c:y val="0.15072597388344341"/>
          <c:w val="0.82326914581221722"/>
          <c:h val="0.81759656749679599"/>
        </c:manualLayout>
      </c:layout>
      <c:barChart>
        <c:barDir val="bar"/>
        <c:grouping val="clustered"/>
        <c:varyColors val="1"/>
        <c:ser>
          <c:idx val="0"/>
          <c:order val="0"/>
          <c:tx>
            <c:strRef>
              <c:f>'Chl III'!$D$29</c:f>
              <c:strCache>
                <c:ptCount val="1"/>
                <c:pt idx="0">
                  <c:v>Dec. 2014</c:v>
                </c:pt>
              </c:strCache>
            </c:strRef>
          </c:tx>
          <c:invertIfNegative val="1"/>
          <c:cat>
            <c:strRef>
              <c:f>'Chl III'!$C$30:$C$33</c:f>
              <c:strCache>
                <c:ptCount val="4"/>
                <c:pt idx="0">
                  <c:v>0m</c:v>
                </c:pt>
                <c:pt idx="1">
                  <c:v>10m</c:v>
                </c:pt>
                <c:pt idx="2">
                  <c:v>20m</c:v>
                </c:pt>
                <c:pt idx="3">
                  <c:v>40m</c:v>
                </c:pt>
              </c:strCache>
            </c:strRef>
          </c:cat>
          <c:val>
            <c:numRef>
              <c:f>'Chl III'!$D$30:$D$33</c:f>
              <c:numCache>
                <c:formatCode>0.00</c:formatCode>
                <c:ptCount val="4"/>
                <c:pt idx="0">
                  <c:v>1.2016</c:v>
                </c:pt>
                <c:pt idx="1">
                  <c:v>0.52066666666666672</c:v>
                </c:pt>
                <c:pt idx="2">
                  <c:v>0.43265306122448977</c:v>
                </c:pt>
                <c:pt idx="3">
                  <c:v>0.20360784313725491</c:v>
                </c:pt>
              </c:numCache>
            </c:numRef>
          </c:val>
        </c:ser>
        <c:ser>
          <c:idx val="1"/>
          <c:order val="1"/>
          <c:tx>
            <c:strRef>
              <c:f>'Chl III'!$E$29</c:f>
              <c:strCache>
                <c:ptCount val="1"/>
                <c:pt idx="0">
                  <c:v>Mar. 2015</c:v>
                </c:pt>
              </c:strCache>
            </c:strRef>
          </c:tx>
          <c:invertIfNegative val="1"/>
          <c:cat>
            <c:strRef>
              <c:f>'Chl III'!$C$30:$C$33</c:f>
              <c:strCache>
                <c:ptCount val="4"/>
                <c:pt idx="0">
                  <c:v>0m</c:v>
                </c:pt>
                <c:pt idx="1">
                  <c:v>10m</c:v>
                </c:pt>
                <c:pt idx="2">
                  <c:v>20m</c:v>
                </c:pt>
                <c:pt idx="3">
                  <c:v>40m</c:v>
                </c:pt>
              </c:strCache>
            </c:strRef>
          </c:cat>
          <c:val>
            <c:numRef>
              <c:f>'Chl III'!$E$30:$E$33</c:f>
              <c:numCache>
                <c:formatCode>0.00</c:formatCode>
                <c:ptCount val="4"/>
                <c:pt idx="0">
                  <c:v>1.1214432989690724</c:v>
                </c:pt>
                <c:pt idx="1">
                  <c:v>1.2375342465753425</c:v>
                </c:pt>
                <c:pt idx="2">
                  <c:v>0.89597122302158283</c:v>
                </c:pt>
                <c:pt idx="3">
                  <c:v>0.26892857142857146</c:v>
                </c:pt>
              </c:numCache>
            </c:numRef>
          </c:val>
        </c:ser>
        <c:ser>
          <c:idx val="2"/>
          <c:order val="2"/>
          <c:tx>
            <c:strRef>
              <c:f>'Chl III'!$F$29</c:f>
              <c:strCache>
                <c:ptCount val="1"/>
                <c:pt idx="0">
                  <c:v>Apr. 2015</c:v>
                </c:pt>
              </c:strCache>
            </c:strRef>
          </c:tx>
          <c:invertIfNegative val="1"/>
          <c:cat>
            <c:strRef>
              <c:f>'Chl III'!$C$30:$C$33</c:f>
              <c:strCache>
                <c:ptCount val="4"/>
                <c:pt idx="0">
                  <c:v>0m</c:v>
                </c:pt>
                <c:pt idx="1">
                  <c:v>10m</c:v>
                </c:pt>
                <c:pt idx="2">
                  <c:v>20m</c:v>
                </c:pt>
                <c:pt idx="3">
                  <c:v>40m</c:v>
                </c:pt>
              </c:strCache>
            </c:strRef>
          </c:cat>
          <c:val>
            <c:numRef>
              <c:f>'Chl III'!$F$30:$F$33</c:f>
              <c:numCache>
                <c:formatCode>0.00</c:formatCode>
                <c:ptCount val="4"/>
                <c:pt idx="0">
                  <c:v>3.3185600000000002</c:v>
                </c:pt>
                <c:pt idx="1">
                  <c:v>2.5528</c:v>
                </c:pt>
                <c:pt idx="2">
                  <c:v>2.7320000000000011</c:v>
                </c:pt>
                <c:pt idx="3">
                  <c:v>0.7823809523809524</c:v>
                </c:pt>
              </c:numCache>
            </c:numRef>
          </c:val>
        </c:ser>
        <c:dLbls>
          <c:showLegendKey val="0"/>
          <c:showVal val="0"/>
          <c:showCatName val="0"/>
          <c:showSerName val="0"/>
          <c:showPercent val="0"/>
          <c:showBubbleSize val="0"/>
        </c:dLbls>
        <c:gapWidth val="150"/>
        <c:axId val="-1752962272"/>
        <c:axId val="-1752969888"/>
      </c:barChart>
      <c:catAx>
        <c:axId val="-1752962272"/>
        <c:scaling>
          <c:orientation val="maxMin"/>
        </c:scaling>
        <c:delete val="1"/>
        <c:axPos val="l"/>
        <c:numFmt formatCode="General" sourceLinked="0"/>
        <c:majorTickMark val="cross"/>
        <c:minorTickMark val="cross"/>
        <c:tickLblPos val="nextTo"/>
        <c:crossAx val="-1752969888"/>
        <c:crosses val="autoZero"/>
        <c:auto val="1"/>
        <c:lblAlgn val="ctr"/>
        <c:lblOffset val="100"/>
        <c:noMultiLvlLbl val="1"/>
      </c:catAx>
      <c:valAx>
        <c:axId val="-1752969888"/>
        <c:scaling>
          <c:orientation val="minMax"/>
        </c:scaling>
        <c:delete val="1"/>
        <c:axPos val="t"/>
        <c:majorGridlines/>
        <c:title>
          <c:tx>
            <c:rich>
              <a:bodyPr rot="0" vert="horz"/>
              <a:lstStyle/>
              <a:p>
                <a:pPr>
                  <a:defRPr/>
                </a:pPr>
                <a:r>
                  <a:rPr lang="en-US"/>
                  <a:t>Chl</a:t>
                </a:r>
                <a:r>
                  <a:rPr lang="en-US" baseline="0"/>
                  <a:t> </a:t>
                </a:r>
                <a:r>
                  <a:rPr lang="en-US" i="1" baseline="0"/>
                  <a:t>a </a:t>
                </a:r>
                <a:r>
                  <a:rPr lang="en-US" i="0" baseline="0"/>
                  <a:t>(</a:t>
                </a:r>
                <a:r>
                  <a:rPr lang="el-GR" i="0" baseline="0"/>
                  <a:t>μ</a:t>
                </a:r>
                <a:r>
                  <a:rPr lang="en-US" i="0" baseline="0"/>
                  <a:t>g/L)</a:t>
                </a:r>
                <a:endParaRPr lang="ro-RO"/>
              </a:p>
            </c:rich>
          </c:tx>
          <c:layout>
            <c:manualLayout>
              <c:xMode val="edge"/>
              <c:yMode val="edge"/>
              <c:x val="0.80684808272870079"/>
              <c:y val="2.6105737348110052E-2"/>
            </c:manualLayout>
          </c:layout>
          <c:overlay val="1"/>
        </c:title>
        <c:numFmt formatCode="0.00" sourceLinked="1"/>
        <c:majorTickMark val="cross"/>
        <c:minorTickMark val="cross"/>
        <c:tickLblPos val="nextTo"/>
        <c:crossAx val="-1752962272"/>
        <c:crosses val="autoZero"/>
        <c:crossBetween val="between"/>
      </c:valAx>
    </c:plotArea>
    <c:legend>
      <c:legendPos val="t"/>
      <c:layout>
        <c:manualLayout>
          <c:xMode val="edge"/>
          <c:yMode val="edge"/>
          <c:x val="0.68264221442583728"/>
          <c:y val="0.79464021487003578"/>
          <c:w val="0.26729934531244492"/>
          <c:h val="0.1865586570485262"/>
        </c:manualLayout>
      </c:layout>
      <c:overlay val="1"/>
      <c:spPr>
        <a:solidFill>
          <a:schemeClr val="bg1"/>
        </a:solidFill>
      </c:spPr>
      <c:txPr>
        <a:bodyPr/>
        <a:lstStyle/>
        <a:p>
          <a:pPr>
            <a:defRPr b="1"/>
          </a:pPr>
          <a:endParaRPr lang="ro-RO"/>
        </a:p>
      </c:txPr>
    </c:legend>
    <c:plotVisOnly val="1"/>
    <c:dispBlanksAs val="zero"/>
    <c:showDLblsOverMax val="1"/>
  </c:chart>
  <c:externalData r:id="rId2">
    <c:autoUpdate val="0"/>
  </c:externalData>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99</Pages>
  <Words>20671</Words>
  <Characters>119898</Characters>
  <Application>Microsoft Office Word</Application>
  <DocSecurity>0</DocSecurity>
  <Lines>999</Lines>
  <Paragraphs>280</Paragraphs>
  <ScaleCrop>false</ScaleCrop>
  <Company/>
  <LinksUpToDate>false</LinksUpToDate>
  <CharactersWithSpaces>140289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dc:creator>
  <cp:keywords/>
  <dc:description/>
  <cp:lastModifiedBy>CORNEL</cp:lastModifiedBy>
  <cp:revision>2</cp:revision>
  <dcterms:created xsi:type="dcterms:W3CDTF">2015-08-12T09:08:00Z</dcterms:created>
  <dcterms:modified xsi:type="dcterms:W3CDTF">2015-08-12T09:09:00Z</dcterms:modified>
</cp:coreProperties>
</file>