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3B" w:rsidRPr="00143533" w:rsidRDefault="0030163B" w:rsidP="00755794">
      <w:pPr>
        <w:spacing w:line="360" w:lineRule="auto"/>
        <w:rPr>
          <w:b/>
          <w:color w:val="FF0000"/>
          <w:sz w:val="28"/>
          <w:szCs w:val="26"/>
          <w:lang w:val="ro-RO"/>
        </w:rPr>
      </w:pPr>
      <w:bookmarkStart w:id="0" w:name="_GoBack"/>
      <w:bookmarkEnd w:id="0"/>
    </w:p>
    <w:p w:rsidR="00607A62" w:rsidRPr="003D1BA0" w:rsidRDefault="00607A62" w:rsidP="00BC3B4E">
      <w:pPr>
        <w:shd w:val="clear" w:color="auto" w:fill="CDDEF3"/>
        <w:spacing w:line="360" w:lineRule="auto"/>
        <w:jc w:val="center"/>
        <w:rPr>
          <w:rFonts w:ascii="Arial" w:hAnsi="Arial" w:cs="Arial"/>
          <w:b/>
          <w:lang w:val="ro-RO"/>
        </w:rPr>
      </w:pPr>
      <w:r w:rsidRPr="003D1BA0">
        <w:rPr>
          <w:rFonts w:ascii="Arial" w:hAnsi="Arial" w:cs="Arial"/>
          <w:b/>
          <w:lang w:val="ro-RO"/>
        </w:rPr>
        <w:t>CUPRINS</w:t>
      </w:r>
    </w:p>
    <w:p w:rsidR="00834009" w:rsidRPr="00143533" w:rsidRDefault="00834009" w:rsidP="00997FDF">
      <w:pPr>
        <w:ind w:left="720"/>
        <w:rPr>
          <w:rFonts w:ascii="Arial" w:hAnsi="Arial" w:cs="Arial"/>
          <w:color w:val="FF0000"/>
          <w:lang w:val="ro-RO"/>
        </w:rPr>
      </w:pPr>
    </w:p>
    <w:p w:rsidR="00695BBF" w:rsidRPr="00143533" w:rsidRDefault="00695BBF" w:rsidP="00695BBF">
      <w:pPr>
        <w:rPr>
          <w:vanish/>
          <w:color w:val="FF0000"/>
          <w:lang w:val="fr-FR"/>
        </w:rPr>
      </w:pPr>
      <w:r w:rsidRPr="00143533">
        <w:rPr>
          <w:vanish/>
          <w:color w:val="FF0000"/>
          <w:lang w:val="fr-FR"/>
        </w:rPr>
        <w:t>Ascultaţi</w:t>
      </w:r>
    </w:p>
    <w:p w:rsidR="00695BBF" w:rsidRPr="00143533" w:rsidRDefault="00695BBF" w:rsidP="00695BBF">
      <w:pPr>
        <w:rPr>
          <w:vanish/>
          <w:color w:val="FF0000"/>
          <w:lang w:val="fr-FR"/>
        </w:rPr>
      </w:pPr>
      <w:r w:rsidRPr="00143533">
        <w:rPr>
          <w:vanish/>
          <w:color w:val="FF0000"/>
          <w:lang w:val="fr-FR"/>
        </w:rPr>
        <w:t>Citiţi fonetic</w:t>
      </w:r>
    </w:p>
    <w:p w:rsidR="00695BBF" w:rsidRPr="00143533" w:rsidRDefault="00695BBF" w:rsidP="00695BBF">
      <w:pPr>
        <w:rPr>
          <w:vanish/>
          <w:color w:val="FF0000"/>
          <w:lang w:val="fr-FR"/>
        </w:rPr>
      </w:pPr>
      <w:r w:rsidRPr="00143533">
        <w:rPr>
          <w:vanish/>
          <w:color w:val="FF0000"/>
          <w:lang w:val="fr-FR"/>
        </w:rPr>
        <w:t>Ascultaţi</w:t>
      </w:r>
    </w:p>
    <w:p w:rsidR="00695BBF" w:rsidRPr="00143533" w:rsidRDefault="00695BBF" w:rsidP="00695BBF">
      <w:pPr>
        <w:rPr>
          <w:vanish/>
          <w:color w:val="FF0000"/>
          <w:lang w:val="fr-FR"/>
        </w:rPr>
      </w:pPr>
      <w:r w:rsidRPr="00143533">
        <w:rPr>
          <w:vanish/>
          <w:color w:val="FF0000"/>
          <w:lang w:val="fr-FR"/>
        </w:rPr>
        <w:t>Citiţi fonetic</w:t>
      </w:r>
    </w:p>
    <w:p w:rsidR="009C010E" w:rsidRPr="00143533" w:rsidRDefault="009C010E" w:rsidP="00755794">
      <w:pPr>
        <w:rPr>
          <w:color w:val="FF0000"/>
          <w:sz w:val="26"/>
          <w:szCs w:val="26"/>
          <w:lang w:val="ro-RO"/>
        </w:rPr>
      </w:pPr>
    </w:p>
    <w:p w:rsidR="00E434C8" w:rsidRPr="003D1BA0" w:rsidRDefault="00E434C8" w:rsidP="00755794">
      <w:pPr>
        <w:rPr>
          <w:sz w:val="26"/>
          <w:szCs w:val="26"/>
          <w:lang w:val="ro-RO"/>
        </w:rPr>
      </w:pPr>
    </w:p>
    <w:p w:rsidR="00755794" w:rsidRPr="003D1BA0" w:rsidRDefault="00755794" w:rsidP="00052D01">
      <w:pPr>
        <w:numPr>
          <w:ilvl w:val="0"/>
          <w:numId w:val="3"/>
        </w:numPr>
        <w:shd w:val="clear" w:color="auto" w:fill="CDDEF3"/>
        <w:tabs>
          <w:tab w:val="left" w:pos="540"/>
          <w:tab w:val="left" w:leader="dot" w:pos="9356"/>
        </w:tabs>
        <w:spacing w:line="360" w:lineRule="auto"/>
        <w:rPr>
          <w:b/>
          <w:sz w:val="26"/>
          <w:szCs w:val="26"/>
          <w:lang w:val="ro-RO"/>
        </w:rPr>
      </w:pPr>
      <w:r w:rsidRPr="003D1BA0">
        <w:rPr>
          <w:b/>
          <w:sz w:val="26"/>
          <w:szCs w:val="26"/>
          <w:lang w:val="ro-RO"/>
        </w:rPr>
        <w:t xml:space="preserve">RESURSELE MATERIALE ŞI DEŞEURILE </w:t>
      </w:r>
    </w:p>
    <w:p w:rsidR="00755794" w:rsidRPr="003D1BA0" w:rsidRDefault="00755794" w:rsidP="007816A7">
      <w:pPr>
        <w:numPr>
          <w:ilvl w:val="1"/>
          <w:numId w:val="3"/>
        </w:numPr>
        <w:shd w:val="clear" w:color="auto" w:fill="D9D9D9" w:themeFill="background1" w:themeFillShade="D9"/>
        <w:tabs>
          <w:tab w:val="left" w:leader="dot" w:pos="9356"/>
        </w:tabs>
        <w:ind w:left="851" w:hanging="482"/>
        <w:rPr>
          <w:b/>
          <w:szCs w:val="26"/>
          <w:lang w:val="ro-RO"/>
        </w:rPr>
      </w:pPr>
      <w:r w:rsidRPr="003D1BA0">
        <w:rPr>
          <w:b/>
          <w:szCs w:val="26"/>
          <w:lang w:val="ro-RO"/>
        </w:rPr>
        <w:t>Generarea şi gestionarea deşeurilor: tendinţ</w:t>
      </w:r>
      <w:r w:rsidR="008F7E5F" w:rsidRPr="003D1BA0">
        <w:rPr>
          <w:b/>
          <w:szCs w:val="26"/>
          <w:lang w:val="ro-RO"/>
        </w:rPr>
        <w:t>e</w:t>
      </w:r>
      <w:r w:rsidRPr="003D1BA0">
        <w:rPr>
          <w:b/>
          <w:szCs w:val="26"/>
          <w:lang w:val="ro-RO"/>
        </w:rPr>
        <w:t xml:space="preserve">, impacturi şi prognoze </w:t>
      </w:r>
      <w:r w:rsidR="008F7E5F" w:rsidRPr="003D1BA0">
        <w:rPr>
          <w:b/>
          <w:szCs w:val="26"/>
          <w:lang w:val="ro-RO"/>
        </w:rPr>
        <w:t xml:space="preserve"> </w:t>
      </w:r>
    </w:p>
    <w:p w:rsidR="001E1E89" w:rsidRPr="003D1BA0" w:rsidRDefault="001E1E89" w:rsidP="0015217A"/>
    <w:p w:rsidR="001E1E89" w:rsidRPr="003D1BA0" w:rsidRDefault="001E1E89" w:rsidP="0015217A">
      <w:pPr>
        <w:ind w:firstLine="369"/>
        <w:jc w:val="both"/>
        <w:rPr>
          <w:rFonts w:ascii="Arial" w:hAnsi="Arial" w:cs="Arial"/>
          <w:lang w:val="ro-RO"/>
        </w:rPr>
      </w:pPr>
      <w:r w:rsidRPr="003D1BA0">
        <w:rPr>
          <w:rFonts w:ascii="Arial" w:hAnsi="Arial" w:cs="Arial"/>
          <w:lang w:val="ro-RO"/>
        </w:rPr>
        <w:t>În "Foaia de parcurs către o Europă eficientă din punct de vedere al utilizării resurselor" este schi</w:t>
      </w:r>
      <w:r w:rsidRPr="003D1BA0">
        <w:rPr>
          <w:rFonts w:ascii="Tahoma" w:hAnsi="Tahoma" w:cs="Tahoma"/>
          <w:lang w:val="ro-RO"/>
        </w:rPr>
        <w:t>ț</w:t>
      </w:r>
      <w:r w:rsidRPr="003D1BA0">
        <w:rPr>
          <w:rFonts w:ascii="Arial" w:hAnsi="Arial" w:cs="Arial"/>
          <w:lang w:val="ro-RO"/>
        </w:rPr>
        <w:t xml:space="preserve">ată strategia prin care Statele membre ale UE sunt încurajate să utilizeze resursele într-un mod eficient. Strategia identifică sectoarele economic care au cel mai mare impact asupra utilizării resurselor </w:t>
      </w:r>
      <w:r w:rsidRPr="003D1BA0">
        <w:rPr>
          <w:rFonts w:ascii="Tahoma" w:hAnsi="Tahoma" w:cs="Tahoma"/>
          <w:lang w:val="ro-RO"/>
        </w:rPr>
        <w:t>ș</w:t>
      </w:r>
      <w:r w:rsidRPr="003D1BA0">
        <w:rPr>
          <w:rFonts w:ascii="Arial" w:hAnsi="Arial" w:cs="Arial"/>
          <w:lang w:val="ro-RO"/>
        </w:rPr>
        <w:t>i propune dezvoltarea de măsuri în domeniile asociate cu produc</w:t>
      </w:r>
      <w:r w:rsidRPr="003D1BA0">
        <w:rPr>
          <w:rFonts w:ascii="Tahoma" w:hAnsi="Tahoma" w:cs="Tahoma"/>
          <w:lang w:val="ro-RO"/>
        </w:rPr>
        <w:t>ț</w:t>
      </w:r>
      <w:r w:rsidRPr="003D1BA0">
        <w:rPr>
          <w:rFonts w:ascii="Arial" w:hAnsi="Arial" w:cs="Arial"/>
          <w:lang w:val="ro-RO"/>
        </w:rPr>
        <w:t xml:space="preserve">ia </w:t>
      </w:r>
      <w:r w:rsidRPr="003D1BA0">
        <w:rPr>
          <w:rFonts w:ascii="Tahoma" w:hAnsi="Tahoma" w:cs="Tahoma"/>
          <w:lang w:val="ro-RO"/>
        </w:rPr>
        <w:t>ș</w:t>
      </w:r>
      <w:r w:rsidRPr="003D1BA0">
        <w:rPr>
          <w:rFonts w:ascii="Arial" w:hAnsi="Arial" w:cs="Arial"/>
          <w:lang w:val="ro-RO"/>
        </w:rPr>
        <w:t xml:space="preserve">i consumul de mâncare </w:t>
      </w:r>
      <w:r w:rsidRPr="003D1BA0">
        <w:rPr>
          <w:rFonts w:ascii="Tahoma" w:hAnsi="Tahoma" w:cs="Tahoma"/>
          <w:lang w:val="ro-RO"/>
        </w:rPr>
        <w:t>ș</w:t>
      </w:r>
      <w:r w:rsidRPr="003D1BA0">
        <w:rPr>
          <w:rFonts w:ascii="Arial" w:hAnsi="Arial" w:cs="Arial"/>
          <w:lang w:val="ro-RO"/>
        </w:rPr>
        <w:t>i băutură, locuin</w:t>
      </w:r>
      <w:r w:rsidRPr="003D1BA0">
        <w:rPr>
          <w:rFonts w:ascii="Tahoma" w:hAnsi="Tahoma" w:cs="Tahoma"/>
          <w:lang w:val="ro-RO"/>
        </w:rPr>
        <w:t>ț</w:t>
      </w:r>
      <w:r w:rsidRPr="003D1BA0">
        <w:rPr>
          <w:rFonts w:ascii="Arial" w:hAnsi="Arial" w:cs="Arial"/>
          <w:lang w:val="ro-RO"/>
        </w:rPr>
        <w:t xml:space="preserve">e </w:t>
      </w:r>
      <w:r w:rsidRPr="003D1BA0">
        <w:rPr>
          <w:rFonts w:ascii="Tahoma" w:hAnsi="Tahoma" w:cs="Tahoma"/>
          <w:lang w:val="ro-RO"/>
        </w:rPr>
        <w:t>ș</w:t>
      </w:r>
      <w:r w:rsidRPr="003D1BA0">
        <w:rPr>
          <w:rFonts w:ascii="Arial" w:hAnsi="Arial" w:cs="Arial"/>
          <w:lang w:val="ro-RO"/>
        </w:rPr>
        <w:t>i transport. Prevederile incluse in Foaia de parcurs vor reprezenta baza viitoarelor schimbări la nivel legislativ, care odată adoptate la nivel EU, vor trebui transpuse si la nivel na</w:t>
      </w:r>
      <w:r w:rsidRPr="003D1BA0">
        <w:rPr>
          <w:rFonts w:ascii="Tahoma" w:hAnsi="Tahoma" w:cs="Tahoma"/>
          <w:lang w:val="ro-RO"/>
        </w:rPr>
        <w:t>ț</w:t>
      </w:r>
      <w:r w:rsidRPr="003D1BA0">
        <w:rPr>
          <w:rFonts w:ascii="Arial" w:hAnsi="Arial" w:cs="Arial"/>
          <w:lang w:val="ro-RO"/>
        </w:rPr>
        <w:t>ional. Schimbările  vor avea impact asupra legisla</w:t>
      </w:r>
      <w:r w:rsidRPr="003D1BA0">
        <w:rPr>
          <w:rFonts w:ascii="Tahoma" w:hAnsi="Tahoma" w:cs="Tahoma"/>
          <w:lang w:val="ro-RO"/>
        </w:rPr>
        <w:t>ț</w:t>
      </w:r>
      <w:r w:rsidRPr="003D1BA0">
        <w:rPr>
          <w:rFonts w:ascii="Arial" w:hAnsi="Arial" w:cs="Arial"/>
          <w:lang w:val="ro-RO"/>
        </w:rPr>
        <w:t>iei de</w:t>
      </w:r>
      <w:r w:rsidRPr="003D1BA0">
        <w:rPr>
          <w:rFonts w:ascii="Tahoma" w:hAnsi="Tahoma" w:cs="Tahoma"/>
          <w:lang w:val="ro-RO"/>
        </w:rPr>
        <w:t>ș</w:t>
      </w:r>
      <w:r w:rsidRPr="003D1BA0">
        <w:rPr>
          <w:rFonts w:ascii="Arial" w:hAnsi="Arial" w:cs="Arial"/>
          <w:lang w:val="ro-RO"/>
        </w:rPr>
        <w:t xml:space="preserve">eurilor </w:t>
      </w:r>
      <w:r w:rsidRPr="003D1BA0">
        <w:rPr>
          <w:rFonts w:ascii="Tahoma" w:hAnsi="Tahoma" w:cs="Tahoma"/>
          <w:lang w:val="ro-RO"/>
        </w:rPr>
        <w:t>ș</w:t>
      </w:r>
      <w:r w:rsidRPr="003D1BA0">
        <w:rPr>
          <w:rFonts w:ascii="Arial" w:hAnsi="Arial" w:cs="Arial"/>
          <w:lang w:val="ro-RO"/>
        </w:rPr>
        <w:t>i legisla</w:t>
      </w:r>
      <w:r w:rsidRPr="003D1BA0">
        <w:rPr>
          <w:rFonts w:ascii="Tahoma" w:hAnsi="Tahoma" w:cs="Tahoma"/>
          <w:lang w:val="ro-RO"/>
        </w:rPr>
        <w:t>ț</w:t>
      </w:r>
      <w:r w:rsidRPr="003D1BA0">
        <w:rPr>
          <w:rFonts w:ascii="Arial" w:hAnsi="Arial" w:cs="Arial"/>
          <w:lang w:val="ro-RO"/>
        </w:rPr>
        <w:t>iei ce reglementează procesul de produc</w:t>
      </w:r>
      <w:r w:rsidRPr="003D1BA0">
        <w:rPr>
          <w:rFonts w:ascii="Tahoma" w:hAnsi="Tahoma" w:cs="Tahoma"/>
          <w:lang w:val="ro-RO"/>
        </w:rPr>
        <w:t>ț</w:t>
      </w:r>
      <w:r w:rsidRPr="003D1BA0">
        <w:rPr>
          <w:rFonts w:ascii="Arial" w:hAnsi="Arial" w:cs="Arial"/>
          <w:lang w:val="ro-RO"/>
        </w:rPr>
        <w:t xml:space="preserve">ie (in special legate de Directiva de ecodesign), vor stimula cercetarea si inovarea, dar vor duce </w:t>
      </w:r>
      <w:r w:rsidRPr="003D1BA0">
        <w:rPr>
          <w:rFonts w:ascii="Tahoma" w:hAnsi="Tahoma" w:cs="Tahoma"/>
          <w:lang w:val="ro-RO"/>
        </w:rPr>
        <w:t>ș</w:t>
      </w:r>
      <w:r w:rsidRPr="003D1BA0">
        <w:rPr>
          <w:rFonts w:ascii="Arial" w:hAnsi="Arial" w:cs="Arial"/>
          <w:lang w:val="ro-RO"/>
        </w:rPr>
        <w:t>i la apari</w:t>
      </w:r>
      <w:r w:rsidRPr="003D1BA0">
        <w:rPr>
          <w:rFonts w:ascii="Tahoma" w:hAnsi="Tahoma" w:cs="Tahoma"/>
          <w:lang w:val="ro-RO"/>
        </w:rPr>
        <w:t>ț</w:t>
      </w:r>
      <w:r w:rsidRPr="003D1BA0">
        <w:rPr>
          <w:rFonts w:ascii="Arial" w:hAnsi="Arial" w:cs="Arial"/>
          <w:lang w:val="ro-RO"/>
        </w:rPr>
        <w:t>ia unor taxe si stimulente financiare noi.</w:t>
      </w:r>
    </w:p>
    <w:p w:rsidR="001E1E89" w:rsidRPr="003D1BA0" w:rsidRDefault="001E1E89" w:rsidP="001E1E89">
      <w:pPr>
        <w:jc w:val="both"/>
        <w:rPr>
          <w:rFonts w:ascii="Arial" w:hAnsi="Arial" w:cs="Arial"/>
          <w:lang w:val="ro-RO"/>
        </w:rPr>
      </w:pPr>
      <w:r w:rsidRPr="003D1BA0">
        <w:rPr>
          <w:rFonts w:ascii="Arial" w:hAnsi="Arial" w:cs="Arial"/>
          <w:lang w:val="ro-RO"/>
        </w:rPr>
        <w:tab/>
        <w:t>În fiecare an, la nivelul UE se arunca 2,7 miliarde tone de de</w:t>
      </w:r>
      <w:r w:rsidRPr="003D1BA0">
        <w:rPr>
          <w:rFonts w:ascii="Tahoma" w:hAnsi="Tahoma" w:cs="Tahoma"/>
          <w:lang w:val="ro-RO"/>
        </w:rPr>
        <w:t>ș</w:t>
      </w:r>
      <w:r w:rsidRPr="003D1BA0">
        <w:rPr>
          <w:rFonts w:ascii="Arial" w:hAnsi="Arial" w:cs="Arial"/>
          <w:lang w:val="ro-RO"/>
        </w:rPr>
        <w:t>euri, din care 98 milioane de tone sunt de</w:t>
      </w:r>
      <w:r w:rsidRPr="003D1BA0">
        <w:rPr>
          <w:rFonts w:ascii="Tahoma" w:hAnsi="Tahoma" w:cs="Tahoma"/>
          <w:lang w:val="ro-RO"/>
        </w:rPr>
        <w:t>ș</w:t>
      </w:r>
      <w:r w:rsidRPr="003D1BA0">
        <w:rPr>
          <w:rFonts w:ascii="Arial" w:hAnsi="Arial" w:cs="Arial"/>
          <w:lang w:val="ro-RO"/>
        </w:rPr>
        <w:t>euri periculoase. In medie, numai 40%din volumul total de de</w:t>
      </w:r>
      <w:r w:rsidRPr="003D1BA0">
        <w:rPr>
          <w:rFonts w:ascii="Tahoma" w:hAnsi="Tahoma" w:cs="Tahoma"/>
          <w:lang w:val="ro-RO"/>
        </w:rPr>
        <w:t>ș</w:t>
      </w:r>
      <w:r w:rsidRPr="003D1BA0">
        <w:rPr>
          <w:rFonts w:ascii="Arial" w:hAnsi="Arial" w:cs="Arial"/>
          <w:lang w:val="ro-RO"/>
        </w:rPr>
        <w:t>euri solide se reutilizează sau se reciclează, restul ajungând la depozitele de de</w:t>
      </w:r>
      <w:r w:rsidRPr="003D1BA0">
        <w:rPr>
          <w:rFonts w:ascii="Tahoma" w:hAnsi="Tahoma" w:cs="Tahoma"/>
          <w:lang w:val="ro-RO"/>
        </w:rPr>
        <w:t>ș</w:t>
      </w:r>
      <w:r w:rsidRPr="003D1BA0">
        <w:rPr>
          <w:rFonts w:ascii="Arial" w:hAnsi="Arial" w:cs="Arial"/>
          <w:lang w:val="ro-RO"/>
        </w:rPr>
        <w:t>euri sau fiind incinerate.</w:t>
      </w:r>
    </w:p>
    <w:p w:rsidR="001E1E89" w:rsidRPr="003D1BA0" w:rsidRDefault="001E1E89" w:rsidP="001E1E89">
      <w:pPr>
        <w:jc w:val="both"/>
        <w:rPr>
          <w:rFonts w:ascii="Arial" w:hAnsi="Arial" w:cs="Arial"/>
          <w:lang w:val="ro-RO"/>
        </w:rPr>
      </w:pPr>
      <w:r w:rsidRPr="003D1BA0">
        <w:rPr>
          <w:rFonts w:ascii="Arial" w:hAnsi="Arial" w:cs="Arial"/>
          <w:lang w:val="ro-RO"/>
        </w:rPr>
        <w:t>Statele cu cele mai bune performante in domeniu, au aplicat combina</w:t>
      </w:r>
      <w:r w:rsidRPr="003D1BA0">
        <w:rPr>
          <w:rFonts w:ascii="Tahoma" w:hAnsi="Tahoma" w:cs="Tahoma"/>
          <w:lang w:val="ro-RO"/>
        </w:rPr>
        <w:t>ț</w:t>
      </w:r>
      <w:r w:rsidRPr="003D1BA0">
        <w:rPr>
          <w:rFonts w:ascii="Arial" w:hAnsi="Arial" w:cs="Arial"/>
          <w:lang w:val="ro-RO"/>
        </w:rPr>
        <w:t>ii de instrumente pentru a îmbunătă</w:t>
      </w:r>
      <w:r w:rsidRPr="003D1BA0">
        <w:rPr>
          <w:rFonts w:ascii="Tahoma" w:hAnsi="Tahoma" w:cs="Tahoma"/>
          <w:lang w:val="ro-RO"/>
        </w:rPr>
        <w:t>ț</w:t>
      </w:r>
      <w:r w:rsidRPr="003D1BA0">
        <w:rPr>
          <w:rFonts w:ascii="Arial" w:hAnsi="Arial" w:cs="Arial"/>
          <w:lang w:val="ro-RO"/>
        </w:rPr>
        <w:t>ii gestionarea de</w:t>
      </w:r>
      <w:r w:rsidRPr="003D1BA0">
        <w:rPr>
          <w:rFonts w:ascii="Tahoma" w:hAnsi="Tahoma" w:cs="Tahoma"/>
          <w:lang w:val="ro-RO"/>
        </w:rPr>
        <w:t>ș</w:t>
      </w:r>
      <w:r w:rsidRPr="003D1BA0">
        <w:rPr>
          <w:rFonts w:ascii="Arial" w:hAnsi="Arial" w:cs="Arial"/>
          <w:lang w:val="ro-RO"/>
        </w:rPr>
        <w:t>eurilor, cum ar fi:</w:t>
      </w:r>
    </w:p>
    <w:p w:rsidR="001E1E89" w:rsidRPr="003D1BA0" w:rsidRDefault="001E1E89" w:rsidP="001E1E89">
      <w:pPr>
        <w:pStyle w:val="Listparagraf"/>
        <w:numPr>
          <w:ilvl w:val="0"/>
          <w:numId w:val="53"/>
        </w:numPr>
        <w:spacing w:after="0" w:line="240" w:lineRule="auto"/>
        <w:jc w:val="both"/>
        <w:rPr>
          <w:rFonts w:ascii="Arial" w:hAnsi="Arial" w:cs="Arial"/>
          <w:sz w:val="24"/>
          <w:szCs w:val="24"/>
        </w:rPr>
      </w:pPr>
      <w:r w:rsidRPr="003D1BA0">
        <w:rPr>
          <w:rFonts w:ascii="Arial" w:hAnsi="Arial" w:cs="Arial"/>
          <w:sz w:val="24"/>
          <w:szCs w:val="24"/>
        </w:rPr>
        <w:t xml:space="preserve">Taxe </w:t>
      </w:r>
      <w:r w:rsidRPr="003D1BA0">
        <w:rPr>
          <w:rFonts w:ascii="Tahoma" w:hAnsi="Tahoma" w:cs="Tahoma"/>
          <w:sz w:val="24"/>
          <w:szCs w:val="24"/>
        </w:rPr>
        <w:t>ș</w:t>
      </w:r>
      <w:r w:rsidRPr="003D1BA0">
        <w:rPr>
          <w:rFonts w:ascii="Arial" w:hAnsi="Arial" w:cs="Arial"/>
          <w:sz w:val="24"/>
          <w:szCs w:val="24"/>
        </w:rPr>
        <w:t>i interdic</w:t>
      </w:r>
      <w:r w:rsidRPr="003D1BA0">
        <w:rPr>
          <w:rFonts w:ascii="Tahoma" w:hAnsi="Tahoma" w:cs="Tahoma"/>
          <w:sz w:val="24"/>
          <w:szCs w:val="24"/>
        </w:rPr>
        <w:t>ț</w:t>
      </w:r>
      <w:r w:rsidRPr="003D1BA0">
        <w:rPr>
          <w:rFonts w:ascii="Arial" w:hAnsi="Arial" w:cs="Arial"/>
          <w:sz w:val="24"/>
          <w:szCs w:val="24"/>
        </w:rPr>
        <w:t>ii legate de depozitare si incinerare: ratele de depozitare si incinerare a de</w:t>
      </w:r>
      <w:r w:rsidRPr="003D1BA0">
        <w:rPr>
          <w:rFonts w:ascii="Tahoma" w:hAnsi="Tahoma" w:cs="Tahoma"/>
          <w:sz w:val="24"/>
          <w:szCs w:val="24"/>
        </w:rPr>
        <w:t>ș</w:t>
      </w:r>
      <w:r w:rsidRPr="003D1BA0">
        <w:rPr>
          <w:rFonts w:ascii="Arial" w:hAnsi="Arial" w:cs="Arial"/>
          <w:sz w:val="24"/>
          <w:szCs w:val="24"/>
        </w:rPr>
        <w:t>eurilor au scăzut semnificativ in tarile in care interdic</w:t>
      </w:r>
      <w:r w:rsidRPr="003D1BA0">
        <w:rPr>
          <w:rFonts w:ascii="Tahoma" w:hAnsi="Tahoma" w:cs="Tahoma"/>
          <w:sz w:val="24"/>
          <w:szCs w:val="24"/>
        </w:rPr>
        <w:t>ț</w:t>
      </w:r>
      <w:r w:rsidRPr="003D1BA0">
        <w:rPr>
          <w:rFonts w:ascii="Arial" w:hAnsi="Arial" w:cs="Arial"/>
          <w:sz w:val="24"/>
          <w:szCs w:val="24"/>
        </w:rPr>
        <w:t>iile sau taxele au dus la cre</w:t>
      </w:r>
      <w:r w:rsidRPr="003D1BA0">
        <w:rPr>
          <w:rFonts w:ascii="Tahoma" w:hAnsi="Tahoma" w:cs="Tahoma"/>
          <w:sz w:val="24"/>
          <w:szCs w:val="24"/>
        </w:rPr>
        <w:t>ș</w:t>
      </w:r>
      <w:r w:rsidRPr="003D1BA0">
        <w:rPr>
          <w:rFonts w:ascii="Arial" w:hAnsi="Arial" w:cs="Arial"/>
          <w:sz w:val="24"/>
          <w:szCs w:val="24"/>
        </w:rPr>
        <w:t>terea costurilor legate de depozitare si incinerare</w:t>
      </w:r>
    </w:p>
    <w:p w:rsidR="001E1E89" w:rsidRPr="003D1BA0" w:rsidRDefault="001E1E89" w:rsidP="001E1E89">
      <w:pPr>
        <w:pStyle w:val="Listparagraf"/>
        <w:numPr>
          <w:ilvl w:val="0"/>
          <w:numId w:val="53"/>
        </w:numPr>
        <w:spacing w:after="0" w:line="240" w:lineRule="auto"/>
        <w:jc w:val="both"/>
        <w:rPr>
          <w:rFonts w:ascii="Arial" w:hAnsi="Arial" w:cs="Arial"/>
          <w:sz w:val="24"/>
          <w:szCs w:val="24"/>
        </w:rPr>
      </w:pPr>
      <w:r w:rsidRPr="003D1BA0">
        <w:rPr>
          <w:rFonts w:ascii="Arial" w:hAnsi="Arial" w:cs="Arial"/>
          <w:sz w:val="24"/>
          <w:szCs w:val="24"/>
        </w:rPr>
        <w:t>Sistemele de plata in func</w:t>
      </w:r>
      <w:r w:rsidRPr="003D1BA0">
        <w:rPr>
          <w:rFonts w:ascii="Tahoma" w:hAnsi="Tahoma" w:cs="Tahoma"/>
          <w:sz w:val="24"/>
          <w:szCs w:val="24"/>
        </w:rPr>
        <w:t>ț</w:t>
      </w:r>
      <w:r w:rsidRPr="003D1BA0">
        <w:rPr>
          <w:rFonts w:ascii="Arial" w:hAnsi="Arial" w:cs="Arial"/>
          <w:sz w:val="24"/>
          <w:szCs w:val="24"/>
        </w:rPr>
        <w:t>ie de de</w:t>
      </w:r>
      <w:r w:rsidRPr="003D1BA0">
        <w:rPr>
          <w:rFonts w:ascii="Tahoma" w:hAnsi="Tahoma" w:cs="Tahoma"/>
          <w:sz w:val="24"/>
          <w:szCs w:val="24"/>
        </w:rPr>
        <w:t>ș</w:t>
      </w:r>
      <w:r w:rsidRPr="003D1BA0">
        <w:rPr>
          <w:rFonts w:ascii="Arial" w:hAnsi="Arial" w:cs="Arial"/>
          <w:sz w:val="24"/>
          <w:szCs w:val="24"/>
        </w:rPr>
        <w:t>eurile generate : s-au dovedit foarte eficiente în ceea ce prive</w:t>
      </w:r>
      <w:r w:rsidRPr="003D1BA0">
        <w:rPr>
          <w:rFonts w:ascii="Tahoma" w:hAnsi="Tahoma" w:cs="Tahoma"/>
          <w:sz w:val="24"/>
          <w:szCs w:val="24"/>
        </w:rPr>
        <w:t>ș</w:t>
      </w:r>
      <w:r w:rsidRPr="003D1BA0">
        <w:rPr>
          <w:rFonts w:ascii="Arial" w:hAnsi="Arial" w:cs="Arial"/>
          <w:sz w:val="24"/>
          <w:szCs w:val="24"/>
        </w:rPr>
        <w:t>te prevenirea generării de</w:t>
      </w:r>
      <w:r w:rsidRPr="003D1BA0">
        <w:rPr>
          <w:rFonts w:ascii="Tahoma" w:hAnsi="Tahoma" w:cs="Tahoma"/>
          <w:sz w:val="24"/>
          <w:szCs w:val="24"/>
        </w:rPr>
        <w:t>ș</w:t>
      </w:r>
      <w:r w:rsidRPr="003D1BA0">
        <w:rPr>
          <w:rFonts w:ascii="Arial" w:hAnsi="Arial" w:cs="Arial"/>
          <w:sz w:val="24"/>
          <w:szCs w:val="24"/>
        </w:rPr>
        <w:t xml:space="preserve">eurilor </w:t>
      </w:r>
      <w:r w:rsidRPr="003D1BA0">
        <w:rPr>
          <w:rFonts w:ascii="Tahoma" w:hAnsi="Tahoma" w:cs="Tahoma"/>
          <w:sz w:val="24"/>
          <w:szCs w:val="24"/>
        </w:rPr>
        <w:t>ș</w:t>
      </w:r>
      <w:r w:rsidRPr="003D1BA0">
        <w:rPr>
          <w:rFonts w:ascii="Arial" w:hAnsi="Arial" w:cs="Arial"/>
          <w:sz w:val="24"/>
          <w:szCs w:val="24"/>
        </w:rPr>
        <w:t>i au încurajat popula</w:t>
      </w:r>
      <w:r w:rsidRPr="003D1BA0">
        <w:rPr>
          <w:rFonts w:ascii="Tahoma" w:hAnsi="Tahoma" w:cs="Tahoma"/>
          <w:sz w:val="24"/>
          <w:szCs w:val="24"/>
        </w:rPr>
        <w:t>ț</w:t>
      </w:r>
      <w:r w:rsidRPr="003D1BA0">
        <w:rPr>
          <w:rFonts w:ascii="Arial" w:hAnsi="Arial" w:cs="Arial"/>
          <w:sz w:val="24"/>
          <w:szCs w:val="24"/>
        </w:rPr>
        <w:t>ia să participe la colectarea selectivă a de</w:t>
      </w:r>
      <w:r w:rsidRPr="003D1BA0">
        <w:rPr>
          <w:rFonts w:ascii="Tahoma" w:hAnsi="Tahoma" w:cs="Tahoma"/>
          <w:sz w:val="24"/>
          <w:szCs w:val="24"/>
        </w:rPr>
        <w:t>ș</w:t>
      </w:r>
      <w:r w:rsidRPr="003D1BA0">
        <w:rPr>
          <w:rFonts w:ascii="Arial" w:hAnsi="Arial" w:cs="Arial"/>
          <w:sz w:val="24"/>
          <w:szCs w:val="24"/>
        </w:rPr>
        <w:t>eurilor</w:t>
      </w:r>
    </w:p>
    <w:p w:rsidR="001E1E89" w:rsidRPr="003D1BA0" w:rsidRDefault="001E1E89" w:rsidP="001E1E89">
      <w:pPr>
        <w:pStyle w:val="Listparagraf"/>
        <w:numPr>
          <w:ilvl w:val="0"/>
          <w:numId w:val="53"/>
        </w:numPr>
        <w:spacing w:after="0" w:line="240" w:lineRule="auto"/>
        <w:jc w:val="both"/>
        <w:rPr>
          <w:rFonts w:ascii="Arial" w:hAnsi="Arial" w:cs="Arial"/>
          <w:sz w:val="24"/>
          <w:szCs w:val="24"/>
        </w:rPr>
      </w:pPr>
      <w:r w:rsidRPr="003D1BA0">
        <w:rPr>
          <w:rFonts w:ascii="Arial" w:hAnsi="Arial" w:cs="Arial"/>
          <w:sz w:val="24"/>
          <w:szCs w:val="24"/>
        </w:rPr>
        <w:t xml:space="preserve">Scheme de responsabilizare a producătorilor: au permis mai multor state membre să colecteze </w:t>
      </w:r>
      <w:r w:rsidRPr="003D1BA0">
        <w:rPr>
          <w:rFonts w:ascii="Tahoma" w:hAnsi="Tahoma" w:cs="Tahoma"/>
          <w:sz w:val="24"/>
          <w:szCs w:val="24"/>
        </w:rPr>
        <w:t>ș</w:t>
      </w:r>
      <w:r w:rsidRPr="003D1BA0">
        <w:rPr>
          <w:rFonts w:ascii="Arial" w:hAnsi="Arial" w:cs="Arial"/>
          <w:sz w:val="24"/>
          <w:szCs w:val="24"/>
        </w:rPr>
        <w:t>i să distribuie fondurile pentru îmbunătă</w:t>
      </w:r>
      <w:r w:rsidRPr="003D1BA0">
        <w:rPr>
          <w:rFonts w:ascii="Tahoma" w:hAnsi="Tahoma" w:cs="Tahoma"/>
          <w:sz w:val="24"/>
          <w:szCs w:val="24"/>
        </w:rPr>
        <w:t>ț</w:t>
      </w:r>
      <w:r w:rsidRPr="003D1BA0">
        <w:rPr>
          <w:rFonts w:ascii="Arial" w:hAnsi="Arial" w:cs="Arial"/>
          <w:sz w:val="24"/>
          <w:szCs w:val="24"/>
        </w:rPr>
        <w:t xml:space="preserve">irea colectării selective </w:t>
      </w:r>
      <w:r w:rsidRPr="003D1BA0">
        <w:rPr>
          <w:rFonts w:ascii="Tahoma" w:hAnsi="Tahoma" w:cs="Tahoma"/>
          <w:sz w:val="24"/>
          <w:szCs w:val="24"/>
        </w:rPr>
        <w:t>ș</w:t>
      </w:r>
      <w:r w:rsidRPr="003D1BA0">
        <w:rPr>
          <w:rFonts w:ascii="Arial" w:hAnsi="Arial" w:cs="Arial"/>
          <w:sz w:val="24"/>
          <w:szCs w:val="24"/>
        </w:rPr>
        <w:t>i a reciclării.</w:t>
      </w:r>
    </w:p>
    <w:p w:rsidR="001E1E89" w:rsidRPr="00143533" w:rsidRDefault="001E1E89" w:rsidP="001E1E89">
      <w:pPr>
        <w:ind w:firstLine="720"/>
        <w:jc w:val="both"/>
        <w:rPr>
          <w:rFonts w:ascii="Arial" w:hAnsi="Arial" w:cs="Arial"/>
          <w:b/>
          <w:bCs/>
          <w:color w:val="FF0000"/>
          <w:lang w:val="ro-RO"/>
        </w:rPr>
      </w:pPr>
    </w:p>
    <w:p w:rsidR="001E1E89" w:rsidRPr="003D1BA0" w:rsidRDefault="001E1E89" w:rsidP="001E1E89">
      <w:pPr>
        <w:ind w:firstLine="720"/>
        <w:jc w:val="both"/>
        <w:rPr>
          <w:rFonts w:ascii="Arial" w:hAnsi="Arial" w:cs="Arial"/>
          <w:b/>
          <w:bCs/>
          <w:lang w:val="ro-RO"/>
        </w:rPr>
      </w:pPr>
      <w:r w:rsidRPr="003D1BA0">
        <w:rPr>
          <w:rFonts w:ascii="Arial" w:hAnsi="Arial" w:cs="Arial"/>
          <w:b/>
          <w:bCs/>
          <w:lang w:val="ro-RO"/>
        </w:rPr>
        <w:t>Gestionarea de</w:t>
      </w:r>
      <w:r w:rsidRPr="003D1BA0">
        <w:rPr>
          <w:rFonts w:ascii="Tahoma" w:hAnsi="Tahoma" w:cs="Tahoma"/>
          <w:b/>
          <w:bCs/>
          <w:lang w:val="ro-RO"/>
        </w:rPr>
        <w:t>ș</w:t>
      </w:r>
      <w:r w:rsidRPr="003D1BA0">
        <w:rPr>
          <w:rFonts w:ascii="Arial" w:hAnsi="Arial" w:cs="Arial"/>
          <w:b/>
          <w:bCs/>
          <w:lang w:val="ro-RO"/>
        </w:rPr>
        <w:t>eurilor</w:t>
      </w:r>
    </w:p>
    <w:p w:rsidR="001E1E89" w:rsidRPr="003D1BA0" w:rsidRDefault="001E1E89" w:rsidP="001E1E89">
      <w:pPr>
        <w:ind w:firstLine="720"/>
        <w:jc w:val="both"/>
        <w:rPr>
          <w:rFonts w:ascii="Arial" w:hAnsi="Arial" w:cs="Arial"/>
          <w:bCs/>
          <w:lang w:val="ro-RO"/>
        </w:rPr>
      </w:pPr>
    </w:p>
    <w:p w:rsidR="001E1E89" w:rsidRPr="003D1BA0" w:rsidRDefault="001E1E89" w:rsidP="001E1E89">
      <w:pPr>
        <w:ind w:firstLine="720"/>
        <w:jc w:val="both"/>
        <w:rPr>
          <w:rFonts w:ascii="Arial" w:hAnsi="Arial" w:cs="Arial"/>
          <w:bCs/>
          <w:lang w:val="ro-RO"/>
        </w:rPr>
      </w:pPr>
      <w:r w:rsidRPr="003D1BA0">
        <w:rPr>
          <w:rFonts w:ascii="Arial" w:hAnsi="Arial" w:cs="Arial"/>
          <w:bCs/>
          <w:lang w:val="ro-RO"/>
        </w:rPr>
        <w:t>Deşeurile de orice fel, rezultate din multiplele activităţi umane, constituie o problemă de o deosebită actualitate, datorată creşterii continue a cantităţilor şi a tipurilor acestora, cât şi datorită însemnatelor cantităţi de materii prime, materiale refolosibile şi energie care pot fi recuperate şi introduse în circuitul economic.</w:t>
      </w:r>
    </w:p>
    <w:p w:rsidR="001E1E89" w:rsidRPr="003D1BA0" w:rsidRDefault="001E1E89" w:rsidP="001E1E89">
      <w:pPr>
        <w:ind w:firstLine="720"/>
        <w:jc w:val="both"/>
        <w:rPr>
          <w:rFonts w:ascii="Arial" w:hAnsi="Arial" w:cs="Arial"/>
          <w:bCs/>
          <w:lang w:val="ro-RO"/>
        </w:rPr>
      </w:pPr>
      <w:r w:rsidRPr="003D1BA0">
        <w:rPr>
          <w:rFonts w:ascii="Arial" w:hAnsi="Arial" w:cs="Arial"/>
          <w:bCs/>
          <w:lang w:val="ro-RO"/>
        </w:rPr>
        <w:t>Datele prezentate în acest capitol sunt furnizate de administra</w:t>
      </w:r>
      <w:r w:rsidRPr="003D1BA0">
        <w:rPr>
          <w:rFonts w:ascii="Tahoma" w:hAnsi="Tahoma" w:cs="Tahoma"/>
          <w:bCs/>
          <w:lang w:val="ro-RO"/>
        </w:rPr>
        <w:t>ț</w:t>
      </w:r>
      <w:r w:rsidRPr="003D1BA0">
        <w:rPr>
          <w:rFonts w:ascii="Arial" w:hAnsi="Arial" w:cs="Arial"/>
          <w:bCs/>
          <w:lang w:val="ro-RO"/>
        </w:rPr>
        <w:t xml:space="preserve">iile publice locale </w:t>
      </w:r>
      <w:r w:rsidRPr="003D1BA0">
        <w:rPr>
          <w:rFonts w:ascii="Tahoma" w:hAnsi="Tahoma" w:cs="Tahoma"/>
          <w:bCs/>
          <w:lang w:val="ro-RO"/>
        </w:rPr>
        <w:t>ș</w:t>
      </w:r>
      <w:r w:rsidRPr="003D1BA0">
        <w:rPr>
          <w:rFonts w:ascii="Arial" w:hAnsi="Arial" w:cs="Arial"/>
          <w:bCs/>
          <w:lang w:val="ro-RO"/>
        </w:rPr>
        <w:t>i de operatorii economici, în raportările periodice cu privire la cantităţile de deşeuri generate, colectate, eliminate sau valorificate. Datele au fost prelucrate pentru a prezenta evoluţia cantităţilor de deşeuri generate, cât şi cantităţile de deşeuri eliminate sau valorificate de către operatorii economici în perioada 201</w:t>
      </w:r>
      <w:r w:rsidR="003D1BA0" w:rsidRPr="003D1BA0">
        <w:rPr>
          <w:rFonts w:ascii="Arial" w:hAnsi="Arial" w:cs="Arial"/>
          <w:bCs/>
          <w:lang w:val="ro-RO"/>
        </w:rPr>
        <w:t>1</w:t>
      </w:r>
      <w:r w:rsidRPr="003D1BA0">
        <w:rPr>
          <w:rFonts w:ascii="Arial" w:hAnsi="Arial" w:cs="Arial"/>
          <w:bCs/>
          <w:lang w:val="ro-RO"/>
        </w:rPr>
        <w:t xml:space="preserve"> - 201</w:t>
      </w:r>
      <w:r w:rsidR="003D1BA0" w:rsidRPr="003D1BA0">
        <w:rPr>
          <w:rFonts w:ascii="Arial" w:hAnsi="Arial" w:cs="Arial"/>
          <w:bCs/>
          <w:lang w:val="ro-RO"/>
        </w:rPr>
        <w:t>5</w:t>
      </w:r>
      <w:r w:rsidRPr="003D1BA0">
        <w:rPr>
          <w:rFonts w:ascii="Arial" w:hAnsi="Arial" w:cs="Arial"/>
          <w:bCs/>
          <w:lang w:val="ro-RO"/>
        </w:rPr>
        <w:t xml:space="preserve">. </w:t>
      </w:r>
    </w:p>
    <w:p w:rsidR="001E1E89" w:rsidRPr="003D1BA0" w:rsidRDefault="001E1E89" w:rsidP="001E1E89"/>
    <w:p w:rsidR="001E1E89" w:rsidRDefault="001E1E89" w:rsidP="001E1E89"/>
    <w:p w:rsidR="00FA66D5" w:rsidRDefault="00FA66D5" w:rsidP="001E1E89"/>
    <w:p w:rsidR="00FA66D5" w:rsidRPr="003D1BA0" w:rsidRDefault="00FA66D5" w:rsidP="001E1E89"/>
    <w:p w:rsidR="00755794" w:rsidRPr="003D1BA0" w:rsidRDefault="00755794" w:rsidP="007816A7">
      <w:pPr>
        <w:numPr>
          <w:ilvl w:val="2"/>
          <w:numId w:val="3"/>
        </w:numPr>
        <w:tabs>
          <w:tab w:val="left" w:pos="1358"/>
          <w:tab w:val="left" w:leader="dot" w:pos="9356"/>
        </w:tabs>
        <w:ind w:left="993"/>
        <w:rPr>
          <w:rFonts w:ascii="Arial" w:hAnsi="Arial" w:cs="Arial"/>
          <w:i/>
          <w:lang w:val="ro-RO"/>
        </w:rPr>
      </w:pPr>
      <w:r w:rsidRPr="003D1BA0">
        <w:rPr>
          <w:rFonts w:ascii="Arial" w:hAnsi="Arial" w:cs="Arial"/>
          <w:i/>
          <w:lang w:val="ro-RO"/>
        </w:rPr>
        <w:lastRenderedPageBreak/>
        <w:t>Generarea şi gestionarea deşeurilor municipale</w:t>
      </w:r>
      <w:r w:rsidR="008F7E5F" w:rsidRPr="003D1BA0">
        <w:rPr>
          <w:rFonts w:ascii="Arial" w:hAnsi="Arial" w:cs="Arial"/>
          <w:i/>
          <w:lang w:val="ro-RO"/>
        </w:rPr>
        <w:t xml:space="preserve"> </w:t>
      </w:r>
    </w:p>
    <w:p w:rsidR="001E1E89" w:rsidRPr="003D1BA0" w:rsidRDefault="001E1E89" w:rsidP="001E1E89">
      <w:pPr>
        <w:tabs>
          <w:tab w:val="left" w:pos="1358"/>
          <w:tab w:val="left" w:leader="dot" w:pos="9356"/>
        </w:tabs>
        <w:rPr>
          <w:rFonts w:ascii="Arial" w:hAnsi="Arial" w:cs="Arial"/>
          <w:i/>
          <w:color w:val="FF0000"/>
          <w:lang w:val="ro-RO"/>
        </w:rPr>
      </w:pPr>
    </w:p>
    <w:p w:rsidR="003D1BA0" w:rsidRDefault="003D1BA0" w:rsidP="003D1BA0">
      <w:pPr>
        <w:spacing w:after="200" w:line="276" w:lineRule="auto"/>
        <w:ind w:firstLine="720"/>
        <w:jc w:val="both"/>
        <w:rPr>
          <w:rFonts w:ascii="Arial" w:hAnsi="Arial" w:cs="Arial"/>
          <w:lang w:val="pt-BR"/>
        </w:rPr>
      </w:pPr>
      <w:r>
        <w:rPr>
          <w:rFonts w:ascii="Arial" w:hAnsi="Arial" w:cs="Arial"/>
          <w:lang w:val="ro-RO"/>
        </w:rPr>
        <w:t>Î</w:t>
      </w:r>
      <w:r w:rsidRPr="00F64DE2">
        <w:rPr>
          <w:rFonts w:ascii="Arial" w:hAnsi="Arial" w:cs="Arial"/>
          <w:lang w:val="pt-BR"/>
        </w:rPr>
        <w:t>n conformitate cu prevederile Strategiei Naţionale de Gestionare a Deşeurilor 2014-2020, “deşeurile municipale sunt reprezentate de totalitatea deşeurilor menajere şi similare acestora generate în mediul urban şi rural din gospodării, instituţii, unităţi comerciale şi de la operatori economici, deşeuri stradale colectate din spaţii publice, străzi, parcuri, spaţii verzi, la care se adaugă şi deşeuri din construcţii şi demolări rezultate din amenajări interioare ale locuinţelor colectate de operatorii de salubritate”.</w:t>
      </w:r>
    </w:p>
    <w:p w:rsidR="003D1BA0" w:rsidRDefault="003D1BA0" w:rsidP="003D1BA0">
      <w:pPr>
        <w:ind w:left="-284"/>
        <w:jc w:val="both"/>
        <w:rPr>
          <w:rFonts w:ascii="Arial" w:hAnsi="Arial" w:cs="Arial"/>
          <w:i/>
          <w:lang w:val="ro-RO"/>
        </w:rPr>
      </w:pPr>
      <w:r>
        <w:rPr>
          <w:rFonts w:ascii="Arial" w:hAnsi="Arial" w:cs="Arial"/>
          <w:i/>
          <w:lang w:val="ro-RO"/>
        </w:rPr>
        <w:t>Evoluția cantităților de deșeuri municipale (tone) generate</w:t>
      </w:r>
      <w:r w:rsidRPr="00806717">
        <w:rPr>
          <w:rFonts w:ascii="Arial" w:hAnsi="Arial" w:cs="Arial"/>
          <w:i/>
          <w:lang w:val="ro-RO"/>
        </w:rPr>
        <w:t xml:space="preserve"> </w:t>
      </w:r>
      <w:r>
        <w:rPr>
          <w:rFonts w:ascii="Arial" w:hAnsi="Arial" w:cs="Arial"/>
          <w:i/>
          <w:lang w:val="ro-RO"/>
        </w:rPr>
        <w:t xml:space="preserve">în </w:t>
      </w:r>
      <w:r w:rsidRPr="00806717">
        <w:rPr>
          <w:rFonts w:ascii="Arial" w:hAnsi="Arial" w:cs="Arial"/>
          <w:i/>
          <w:lang w:val="ro-RO"/>
        </w:rPr>
        <w:t xml:space="preserve">perioada 2011 - 2015                   </w:t>
      </w:r>
    </w:p>
    <w:p w:rsidR="003D1BA0" w:rsidRPr="00806717" w:rsidRDefault="003D1BA0" w:rsidP="003D1BA0">
      <w:pPr>
        <w:ind w:left="6916" w:firstLine="1004"/>
        <w:jc w:val="both"/>
        <w:rPr>
          <w:rFonts w:ascii="Arial" w:hAnsi="Arial" w:cs="Arial"/>
          <w:i/>
          <w:lang w:val="ro-RO"/>
        </w:rPr>
      </w:pPr>
      <w:r w:rsidRPr="00806717">
        <w:rPr>
          <w:rFonts w:ascii="Arial" w:hAnsi="Arial" w:cs="Arial"/>
          <w:i/>
          <w:lang w:val="ro-RO"/>
        </w:rPr>
        <w:t xml:space="preserve"> Tabel </w:t>
      </w:r>
      <w:r>
        <w:rPr>
          <w:rFonts w:ascii="Arial" w:hAnsi="Arial" w:cs="Arial"/>
          <w:bCs/>
          <w:iCs/>
          <w:lang w:val="ro-RO"/>
        </w:rPr>
        <w:t xml:space="preserve"> VII.1</w:t>
      </w:r>
      <w:r w:rsidRPr="00806717">
        <w:rPr>
          <w:rFonts w:ascii="Arial" w:hAnsi="Arial" w:cs="Arial"/>
          <w:bCs/>
          <w:iCs/>
          <w:lang w:val="ro-RO"/>
        </w:rPr>
        <w:t>.1</w:t>
      </w:r>
      <w:r w:rsidRPr="00806717">
        <w:rPr>
          <w:rFonts w:ascii="Arial" w:hAnsi="Arial" w:cs="Arial"/>
          <w:i/>
          <w:lang w:val="ro-RO"/>
        </w:rPr>
        <w:t xml:space="preserve">      </w:t>
      </w:r>
    </w:p>
    <w:p w:rsidR="003D1BA0" w:rsidRPr="00806717" w:rsidRDefault="003D1BA0" w:rsidP="003D1BA0">
      <w:pPr>
        <w:ind w:left="-284"/>
        <w:jc w:val="both"/>
        <w:rPr>
          <w:rFonts w:ascii="Arial" w:hAnsi="Arial" w:cs="Arial"/>
          <w:i/>
          <w:lang w:val="ro-RO"/>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1723"/>
        <w:gridCol w:w="1396"/>
        <w:gridCol w:w="1441"/>
        <w:gridCol w:w="1529"/>
        <w:gridCol w:w="1441"/>
        <w:gridCol w:w="1710"/>
      </w:tblGrid>
      <w:tr w:rsidR="003D1BA0" w:rsidRPr="00806717" w:rsidTr="00FA66D5">
        <w:tc>
          <w:tcPr>
            <w:tcW w:w="505" w:type="pct"/>
          </w:tcPr>
          <w:p w:rsidR="003D1BA0" w:rsidRPr="001248F8" w:rsidRDefault="003D1BA0" w:rsidP="003D1BA0">
            <w:pPr>
              <w:rPr>
                <w:rFonts w:ascii="Arial" w:hAnsi="Arial" w:cs="Arial"/>
                <w:b/>
                <w:lang w:val="ro-RO"/>
              </w:rPr>
            </w:pPr>
          </w:p>
        </w:tc>
        <w:tc>
          <w:tcPr>
            <w:tcW w:w="838" w:type="pct"/>
          </w:tcPr>
          <w:p w:rsidR="003D1BA0" w:rsidRPr="001248F8" w:rsidRDefault="003D1BA0" w:rsidP="003D1BA0">
            <w:pPr>
              <w:rPr>
                <w:rFonts w:ascii="Arial" w:hAnsi="Arial" w:cs="Arial"/>
                <w:b/>
                <w:lang w:val="ro-RO"/>
              </w:rPr>
            </w:pPr>
            <w:r w:rsidRPr="001248F8">
              <w:rPr>
                <w:rFonts w:ascii="Arial" w:hAnsi="Arial" w:cs="Arial"/>
                <w:b/>
                <w:lang w:val="ro-RO"/>
              </w:rPr>
              <w:t>Deşeuri municipale</w:t>
            </w:r>
          </w:p>
        </w:tc>
        <w:tc>
          <w:tcPr>
            <w:tcW w:w="679" w:type="pct"/>
          </w:tcPr>
          <w:p w:rsidR="003D1BA0" w:rsidRPr="00A70EBE" w:rsidRDefault="003D1BA0" w:rsidP="003D1BA0">
            <w:pPr>
              <w:rPr>
                <w:rFonts w:ascii="Arial" w:hAnsi="Arial" w:cs="Arial"/>
                <w:b/>
                <w:lang w:val="ro-RO"/>
              </w:rPr>
            </w:pPr>
            <w:r w:rsidRPr="00A70EBE">
              <w:rPr>
                <w:rFonts w:ascii="Arial" w:hAnsi="Arial" w:cs="Arial"/>
                <w:b/>
                <w:lang w:val="ro-RO"/>
              </w:rPr>
              <w:t>2011</w:t>
            </w:r>
          </w:p>
        </w:tc>
        <w:tc>
          <w:tcPr>
            <w:tcW w:w="701" w:type="pct"/>
          </w:tcPr>
          <w:p w:rsidR="003D1BA0" w:rsidRPr="00A70EBE" w:rsidRDefault="003D1BA0" w:rsidP="003D1BA0">
            <w:pPr>
              <w:rPr>
                <w:rFonts w:ascii="Arial" w:hAnsi="Arial" w:cs="Arial"/>
                <w:b/>
                <w:lang w:val="ro-RO"/>
              </w:rPr>
            </w:pPr>
            <w:r w:rsidRPr="00A70EBE">
              <w:rPr>
                <w:rFonts w:ascii="Arial" w:hAnsi="Arial" w:cs="Arial"/>
                <w:b/>
                <w:lang w:val="ro-RO"/>
              </w:rPr>
              <w:t>2012</w:t>
            </w:r>
          </w:p>
        </w:tc>
        <w:tc>
          <w:tcPr>
            <w:tcW w:w="744" w:type="pct"/>
          </w:tcPr>
          <w:p w:rsidR="003D1BA0" w:rsidRPr="00A70EBE" w:rsidRDefault="003D1BA0" w:rsidP="003D1BA0">
            <w:pPr>
              <w:rPr>
                <w:rFonts w:ascii="Arial" w:hAnsi="Arial" w:cs="Arial"/>
                <w:b/>
                <w:lang w:val="ro-RO"/>
              </w:rPr>
            </w:pPr>
            <w:r w:rsidRPr="00A70EBE">
              <w:rPr>
                <w:rFonts w:ascii="Arial" w:hAnsi="Arial" w:cs="Arial"/>
                <w:b/>
                <w:lang w:val="ro-RO"/>
              </w:rPr>
              <w:t>2013</w:t>
            </w:r>
          </w:p>
        </w:tc>
        <w:tc>
          <w:tcPr>
            <w:tcW w:w="701" w:type="pct"/>
          </w:tcPr>
          <w:p w:rsidR="003D1BA0" w:rsidRPr="00A70EBE" w:rsidRDefault="003D1BA0" w:rsidP="003D1BA0">
            <w:pPr>
              <w:rPr>
                <w:rFonts w:ascii="Arial" w:hAnsi="Arial" w:cs="Arial"/>
                <w:b/>
                <w:lang w:val="ro-RO"/>
              </w:rPr>
            </w:pPr>
            <w:r w:rsidRPr="00A70EBE">
              <w:rPr>
                <w:rFonts w:ascii="Arial" w:hAnsi="Arial" w:cs="Arial"/>
                <w:b/>
                <w:lang w:val="ro-RO"/>
              </w:rPr>
              <w:t>2014</w:t>
            </w:r>
          </w:p>
        </w:tc>
        <w:tc>
          <w:tcPr>
            <w:tcW w:w="832" w:type="pct"/>
          </w:tcPr>
          <w:p w:rsidR="003D1BA0" w:rsidRPr="00A70EBE" w:rsidRDefault="003D1BA0" w:rsidP="003D1BA0">
            <w:pPr>
              <w:rPr>
                <w:rFonts w:ascii="Arial" w:hAnsi="Arial" w:cs="Arial"/>
                <w:b/>
                <w:lang w:val="ro-RO"/>
              </w:rPr>
            </w:pPr>
            <w:r w:rsidRPr="00A70EBE">
              <w:rPr>
                <w:rFonts w:ascii="Arial" w:hAnsi="Arial" w:cs="Arial"/>
                <w:b/>
                <w:lang w:val="ro-RO"/>
              </w:rPr>
              <w:t>2015</w:t>
            </w:r>
          </w:p>
        </w:tc>
      </w:tr>
      <w:tr w:rsidR="003D1BA0" w:rsidRPr="00806717" w:rsidTr="00FA66D5">
        <w:trPr>
          <w:trHeight w:val="1088"/>
        </w:trPr>
        <w:tc>
          <w:tcPr>
            <w:tcW w:w="505" w:type="pct"/>
          </w:tcPr>
          <w:p w:rsidR="003D1BA0" w:rsidRPr="001248F8" w:rsidRDefault="003D1BA0" w:rsidP="003D1BA0">
            <w:pPr>
              <w:rPr>
                <w:rFonts w:ascii="Arial" w:hAnsi="Arial" w:cs="Arial"/>
                <w:lang w:val="ro-RO"/>
              </w:rPr>
            </w:pPr>
            <w:r>
              <w:rPr>
                <w:rFonts w:ascii="Arial" w:hAnsi="Arial" w:cs="Arial"/>
                <w:lang w:val="ro-RO"/>
              </w:rPr>
              <w:t>1 =2 +3</w:t>
            </w:r>
          </w:p>
        </w:tc>
        <w:tc>
          <w:tcPr>
            <w:tcW w:w="838" w:type="pct"/>
          </w:tcPr>
          <w:p w:rsidR="003D1BA0" w:rsidRPr="001248F8" w:rsidRDefault="003D1BA0" w:rsidP="003D1BA0">
            <w:pPr>
              <w:rPr>
                <w:rFonts w:ascii="Arial" w:hAnsi="Arial" w:cs="Arial"/>
                <w:lang w:val="ro-RO"/>
              </w:rPr>
            </w:pPr>
            <w:r>
              <w:rPr>
                <w:rFonts w:ascii="Arial" w:hAnsi="Arial" w:cs="Arial"/>
                <w:lang w:val="ro-RO"/>
              </w:rPr>
              <w:t>Deș</w:t>
            </w:r>
            <w:r w:rsidRPr="001248F8">
              <w:rPr>
                <w:rFonts w:ascii="Arial" w:hAnsi="Arial" w:cs="Arial"/>
                <w:lang w:val="ro-RO"/>
              </w:rPr>
              <w:t>euri municipale generate din care:</w:t>
            </w:r>
          </w:p>
        </w:tc>
        <w:tc>
          <w:tcPr>
            <w:tcW w:w="679" w:type="pct"/>
          </w:tcPr>
          <w:p w:rsidR="003D1BA0" w:rsidRPr="00A70EBE" w:rsidRDefault="003D1BA0" w:rsidP="003D1BA0">
            <w:pPr>
              <w:rPr>
                <w:rFonts w:ascii="Arial" w:hAnsi="Arial" w:cs="Arial"/>
                <w:lang w:val="ro-RO"/>
              </w:rPr>
            </w:pPr>
            <w:r w:rsidRPr="00A70EBE">
              <w:rPr>
                <w:rFonts w:ascii="Arial" w:hAnsi="Arial" w:cs="Arial"/>
                <w:lang w:val="ro-RO"/>
              </w:rPr>
              <w:t>348389,8</w:t>
            </w:r>
          </w:p>
        </w:tc>
        <w:tc>
          <w:tcPr>
            <w:tcW w:w="701" w:type="pct"/>
          </w:tcPr>
          <w:p w:rsidR="003D1BA0" w:rsidRPr="007A73B9" w:rsidRDefault="003D1BA0" w:rsidP="003D1BA0">
            <w:pPr>
              <w:rPr>
                <w:rFonts w:ascii="Arial" w:hAnsi="Arial" w:cs="Arial"/>
                <w:lang w:val="ro-RO"/>
              </w:rPr>
            </w:pPr>
            <w:r w:rsidRPr="007A73B9">
              <w:rPr>
                <w:rFonts w:ascii="Arial" w:hAnsi="Arial" w:cs="Arial"/>
                <w:lang w:val="ro-RO"/>
              </w:rPr>
              <w:t>349983,57</w:t>
            </w:r>
          </w:p>
        </w:tc>
        <w:tc>
          <w:tcPr>
            <w:tcW w:w="744" w:type="pct"/>
          </w:tcPr>
          <w:p w:rsidR="003D1BA0" w:rsidRPr="007A73B9" w:rsidRDefault="003D1BA0" w:rsidP="003D1BA0">
            <w:pPr>
              <w:rPr>
                <w:rFonts w:ascii="Arial" w:hAnsi="Arial" w:cs="Arial"/>
                <w:color w:val="000000"/>
              </w:rPr>
            </w:pPr>
            <w:r w:rsidRPr="007A73B9">
              <w:rPr>
                <w:rFonts w:ascii="Arial" w:hAnsi="Arial" w:cs="Arial"/>
                <w:color w:val="000000"/>
              </w:rPr>
              <w:t>335498,66</w:t>
            </w:r>
          </w:p>
          <w:p w:rsidR="003D1BA0" w:rsidRPr="007A73B9" w:rsidRDefault="003D1BA0" w:rsidP="003D1BA0">
            <w:pPr>
              <w:rPr>
                <w:rFonts w:ascii="Arial" w:hAnsi="Arial" w:cs="Arial"/>
                <w:color w:val="000000"/>
              </w:rPr>
            </w:pPr>
          </w:p>
          <w:p w:rsidR="003D1BA0" w:rsidRPr="007A73B9" w:rsidRDefault="003D1BA0" w:rsidP="003D1BA0">
            <w:pPr>
              <w:rPr>
                <w:rFonts w:ascii="Arial" w:hAnsi="Arial" w:cs="Arial"/>
              </w:rPr>
            </w:pPr>
          </w:p>
        </w:tc>
        <w:tc>
          <w:tcPr>
            <w:tcW w:w="701" w:type="pct"/>
          </w:tcPr>
          <w:p w:rsidR="003D1BA0" w:rsidRPr="007A73B9" w:rsidRDefault="003D1BA0" w:rsidP="003D1BA0">
            <w:pPr>
              <w:rPr>
                <w:rFonts w:ascii="Arial" w:hAnsi="Arial" w:cs="Arial"/>
                <w:lang w:val="ro-RO"/>
              </w:rPr>
            </w:pPr>
            <w:r w:rsidRPr="007A73B9">
              <w:rPr>
                <w:rFonts w:ascii="Arial" w:hAnsi="Arial" w:cs="Arial"/>
              </w:rPr>
              <w:t>314357,57</w:t>
            </w:r>
          </w:p>
        </w:tc>
        <w:tc>
          <w:tcPr>
            <w:tcW w:w="832" w:type="pct"/>
          </w:tcPr>
          <w:p w:rsidR="003D1BA0" w:rsidRPr="007A73B9" w:rsidRDefault="003D1BA0" w:rsidP="003D1BA0">
            <w:pPr>
              <w:rPr>
                <w:rFonts w:ascii="Arial" w:hAnsi="Arial" w:cs="Arial"/>
              </w:rPr>
            </w:pPr>
            <w:r w:rsidRPr="007A73B9">
              <w:rPr>
                <w:rFonts w:ascii="Arial" w:hAnsi="Arial" w:cs="Arial"/>
              </w:rPr>
              <w:t>341319,462</w:t>
            </w:r>
          </w:p>
        </w:tc>
      </w:tr>
      <w:tr w:rsidR="003D1BA0" w:rsidRPr="00806717" w:rsidTr="00FA66D5">
        <w:trPr>
          <w:trHeight w:val="1088"/>
        </w:trPr>
        <w:tc>
          <w:tcPr>
            <w:tcW w:w="505" w:type="pct"/>
          </w:tcPr>
          <w:p w:rsidR="003D1BA0" w:rsidRPr="001248F8" w:rsidRDefault="003D1BA0" w:rsidP="003D1BA0">
            <w:pPr>
              <w:rPr>
                <w:rFonts w:ascii="Arial" w:hAnsi="Arial" w:cs="Arial"/>
                <w:lang w:val="ro-RO"/>
              </w:rPr>
            </w:pPr>
            <w:r>
              <w:rPr>
                <w:rFonts w:ascii="Arial" w:hAnsi="Arial" w:cs="Arial"/>
                <w:lang w:val="ro-RO"/>
              </w:rPr>
              <w:t>2=2.1+2.2</w:t>
            </w:r>
          </w:p>
        </w:tc>
        <w:tc>
          <w:tcPr>
            <w:tcW w:w="838" w:type="pct"/>
          </w:tcPr>
          <w:p w:rsidR="003D1BA0" w:rsidRPr="001248F8" w:rsidRDefault="003D1BA0" w:rsidP="003D1BA0">
            <w:pPr>
              <w:rPr>
                <w:rFonts w:ascii="Arial" w:hAnsi="Arial" w:cs="Arial"/>
                <w:lang w:val="ro-RO"/>
              </w:rPr>
            </w:pPr>
            <w:r>
              <w:rPr>
                <w:rFonts w:ascii="Arial" w:hAnsi="Arial" w:cs="Arial"/>
                <w:lang w:val="ro-RO"/>
              </w:rPr>
              <w:t>Deșeuri municipale (menajere) ș</w:t>
            </w:r>
            <w:r w:rsidRPr="001248F8">
              <w:rPr>
                <w:rFonts w:ascii="Arial" w:hAnsi="Arial" w:cs="Arial"/>
                <w:lang w:val="ro-RO"/>
              </w:rPr>
              <w:t>i asimil</w:t>
            </w:r>
            <w:r>
              <w:rPr>
                <w:rFonts w:ascii="Arial" w:hAnsi="Arial" w:cs="Arial"/>
                <w:lang w:val="ro-RO"/>
              </w:rPr>
              <w:t>abile generate de la populatie și agenț</w:t>
            </w:r>
            <w:r w:rsidRPr="001248F8">
              <w:rPr>
                <w:rFonts w:ascii="Arial" w:hAnsi="Arial" w:cs="Arial"/>
                <w:lang w:val="ro-RO"/>
              </w:rPr>
              <w:t>i economici</w:t>
            </w:r>
          </w:p>
        </w:tc>
        <w:tc>
          <w:tcPr>
            <w:tcW w:w="679" w:type="pct"/>
          </w:tcPr>
          <w:p w:rsidR="003D1BA0" w:rsidRPr="00A70EBE" w:rsidRDefault="003D1BA0" w:rsidP="003D1BA0">
            <w:pPr>
              <w:rPr>
                <w:rFonts w:ascii="Arial" w:hAnsi="Arial" w:cs="Arial"/>
                <w:lang w:val="ro-RO"/>
              </w:rPr>
            </w:pPr>
            <w:r w:rsidRPr="00A70EBE">
              <w:rPr>
                <w:rFonts w:ascii="Arial" w:hAnsi="Arial" w:cs="Arial"/>
                <w:lang w:val="ro-RO"/>
              </w:rPr>
              <w:t>293782,6</w:t>
            </w:r>
          </w:p>
          <w:p w:rsidR="003D1BA0" w:rsidRPr="00A70EBE" w:rsidRDefault="003D1BA0" w:rsidP="003D1BA0">
            <w:pPr>
              <w:rPr>
                <w:rFonts w:ascii="Arial" w:hAnsi="Arial" w:cs="Arial"/>
                <w:lang w:val="ro-RO"/>
              </w:rPr>
            </w:pPr>
          </w:p>
        </w:tc>
        <w:tc>
          <w:tcPr>
            <w:tcW w:w="701" w:type="pct"/>
          </w:tcPr>
          <w:p w:rsidR="003D1BA0" w:rsidRPr="007A73B9" w:rsidRDefault="003D1BA0" w:rsidP="003D1BA0">
            <w:pPr>
              <w:rPr>
                <w:rFonts w:ascii="Arial" w:hAnsi="Arial" w:cs="Arial"/>
                <w:lang w:val="ro-RO"/>
              </w:rPr>
            </w:pPr>
            <w:r w:rsidRPr="007A73B9">
              <w:rPr>
                <w:rFonts w:ascii="Arial" w:hAnsi="Arial" w:cs="Arial"/>
                <w:lang w:val="ro-RO"/>
              </w:rPr>
              <w:t>282501,2</w:t>
            </w:r>
          </w:p>
        </w:tc>
        <w:tc>
          <w:tcPr>
            <w:tcW w:w="744" w:type="pct"/>
          </w:tcPr>
          <w:p w:rsidR="003D1BA0" w:rsidRPr="007A73B9" w:rsidRDefault="003D1BA0" w:rsidP="003D1BA0">
            <w:pPr>
              <w:rPr>
                <w:rFonts w:ascii="Arial" w:hAnsi="Arial" w:cs="Arial"/>
                <w:color w:val="000000"/>
              </w:rPr>
            </w:pPr>
            <w:r w:rsidRPr="007A73B9">
              <w:rPr>
                <w:rFonts w:ascii="Arial" w:hAnsi="Arial" w:cs="Arial"/>
                <w:color w:val="000000"/>
              </w:rPr>
              <w:t>268289,45</w:t>
            </w:r>
          </w:p>
        </w:tc>
        <w:tc>
          <w:tcPr>
            <w:tcW w:w="701" w:type="pct"/>
          </w:tcPr>
          <w:p w:rsidR="003D1BA0" w:rsidRPr="007A73B9" w:rsidRDefault="003D1BA0" w:rsidP="003D1BA0">
            <w:pPr>
              <w:rPr>
                <w:rFonts w:ascii="Arial" w:hAnsi="Arial" w:cs="Arial"/>
              </w:rPr>
            </w:pPr>
            <w:r w:rsidRPr="007A73B9">
              <w:rPr>
                <w:rFonts w:ascii="Arial" w:hAnsi="Arial" w:cs="Arial"/>
              </w:rPr>
              <w:t>282345,86</w:t>
            </w:r>
          </w:p>
        </w:tc>
        <w:tc>
          <w:tcPr>
            <w:tcW w:w="832" w:type="pct"/>
          </w:tcPr>
          <w:p w:rsidR="003D1BA0" w:rsidRPr="007A73B9" w:rsidRDefault="003D1BA0" w:rsidP="003D1BA0">
            <w:pPr>
              <w:rPr>
                <w:rFonts w:ascii="Arial" w:hAnsi="Arial" w:cs="Arial"/>
              </w:rPr>
            </w:pPr>
            <w:r w:rsidRPr="007A73B9">
              <w:rPr>
                <w:rFonts w:ascii="Arial" w:hAnsi="Arial" w:cs="Arial"/>
              </w:rPr>
              <w:t>272140,242</w:t>
            </w:r>
          </w:p>
        </w:tc>
      </w:tr>
      <w:tr w:rsidR="003D1BA0" w:rsidRPr="00806717" w:rsidTr="00FA66D5">
        <w:trPr>
          <w:trHeight w:val="1088"/>
        </w:trPr>
        <w:tc>
          <w:tcPr>
            <w:tcW w:w="505" w:type="pct"/>
          </w:tcPr>
          <w:p w:rsidR="003D1BA0" w:rsidRPr="001248F8" w:rsidRDefault="003D1BA0" w:rsidP="003D1BA0">
            <w:pPr>
              <w:rPr>
                <w:rFonts w:ascii="Arial" w:hAnsi="Arial" w:cs="Arial"/>
                <w:lang w:val="ro-RO"/>
              </w:rPr>
            </w:pPr>
            <w:r>
              <w:rPr>
                <w:rFonts w:ascii="Arial" w:hAnsi="Arial" w:cs="Arial"/>
                <w:lang w:val="ro-RO"/>
              </w:rPr>
              <w:t>2.1</w:t>
            </w:r>
          </w:p>
        </w:tc>
        <w:tc>
          <w:tcPr>
            <w:tcW w:w="838" w:type="pct"/>
          </w:tcPr>
          <w:p w:rsidR="003D1BA0" w:rsidRPr="00686D78" w:rsidRDefault="003D1BA0" w:rsidP="003D1BA0">
            <w:pPr>
              <w:rPr>
                <w:rFonts w:ascii="Arial" w:hAnsi="Arial" w:cs="Arial"/>
                <w:color w:val="000000"/>
                <w:lang w:val="pt-BR"/>
              </w:rPr>
            </w:pPr>
            <w:r w:rsidRPr="00686D78">
              <w:rPr>
                <w:rFonts w:ascii="Arial" w:hAnsi="Arial" w:cs="Arial"/>
                <w:color w:val="000000"/>
                <w:lang w:val="pt-BR"/>
              </w:rPr>
              <w:t>Deșeuri generate de  la populație</w:t>
            </w:r>
          </w:p>
          <w:p w:rsidR="003D1BA0" w:rsidRPr="00686D78" w:rsidRDefault="003D1BA0" w:rsidP="003D1BA0">
            <w:pPr>
              <w:rPr>
                <w:rFonts w:ascii="Arial" w:hAnsi="Arial" w:cs="Arial"/>
                <w:lang w:val="pt-BR"/>
              </w:rPr>
            </w:pPr>
          </w:p>
        </w:tc>
        <w:tc>
          <w:tcPr>
            <w:tcW w:w="679" w:type="pct"/>
          </w:tcPr>
          <w:p w:rsidR="003D1BA0" w:rsidRPr="00A70EBE" w:rsidRDefault="003D1BA0" w:rsidP="003D1BA0">
            <w:pPr>
              <w:rPr>
                <w:rFonts w:ascii="Arial" w:hAnsi="Arial" w:cs="Arial"/>
                <w:lang w:val="ro-RO"/>
              </w:rPr>
            </w:pPr>
            <w:r w:rsidRPr="00A70EBE">
              <w:rPr>
                <w:rFonts w:ascii="Arial" w:hAnsi="Arial" w:cs="Arial"/>
                <w:lang w:val="ro-RO"/>
              </w:rPr>
              <w:t>232611,45</w:t>
            </w:r>
          </w:p>
          <w:p w:rsidR="003D1BA0" w:rsidRPr="00A70EBE" w:rsidRDefault="003D1BA0" w:rsidP="003D1BA0">
            <w:pPr>
              <w:rPr>
                <w:rFonts w:ascii="Arial" w:hAnsi="Arial" w:cs="Arial"/>
                <w:lang w:val="ro-RO"/>
              </w:rPr>
            </w:pPr>
          </w:p>
        </w:tc>
        <w:tc>
          <w:tcPr>
            <w:tcW w:w="701" w:type="pct"/>
          </w:tcPr>
          <w:p w:rsidR="003D1BA0" w:rsidRPr="007A73B9" w:rsidRDefault="003D1BA0" w:rsidP="003D1BA0">
            <w:pPr>
              <w:rPr>
                <w:rFonts w:ascii="Arial" w:hAnsi="Arial" w:cs="Arial"/>
                <w:lang w:val="ro-RO"/>
              </w:rPr>
            </w:pPr>
            <w:r w:rsidRPr="007A73B9">
              <w:rPr>
                <w:rFonts w:ascii="Arial" w:hAnsi="Arial" w:cs="Arial"/>
                <w:lang w:val="ro-RO"/>
              </w:rPr>
              <w:t>216239,6</w:t>
            </w:r>
          </w:p>
        </w:tc>
        <w:tc>
          <w:tcPr>
            <w:tcW w:w="744" w:type="pct"/>
          </w:tcPr>
          <w:p w:rsidR="003D1BA0" w:rsidRPr="007A73B9" w:rsidRDefault="003D1BA0" w:rsidP="003D1BA0">
            <w:pPr>
              <w:rPr>
                <w:rFonts w:ascii="Arial" w:hAnsi="Arial" w:cs="Arial"/>
                <w:bCs/>
              </w:rPr>
            </w:pPr>
            <w:r w:rsidRPr="007A73B9">
              <w:rPr>
                <w:rFonts w:ascii="Arial" w:hAnsi="Arial" w:cs="Arial"/>
                <w:bCs/>
              </w:rPr>
              <w:t>203374,274</w:t>
            </w:r>
          </w:p>
          <w:p w:rsidR="003D1BA0" w:rsidRPr="007A73B9" w:rsidRDefault="003D1BA0" w:rsidP="003D1BA0">
            <w:pPr>
              <w:rPr>
                <w:rFonts w:ascii="Arial" w:hAnsi="Arial" w:cs="Arial"/>
              </w:rPr>
            </w:pPr>
          </w:p>
        </w:tc>
        <w:tc>
          <w:tcPr>
            <w:tcW w:w="701" w:type="pct"/>
          </w:tcPr>
          <w:p w:rsidR="003D1BA0" w:rsidRPr="007A73B9" w:rsidRDefault="003D1BA0" w:rsidP="003D1BA0">
            <w:pPr>
              <w:rPr>
                <w:rFonts w:ascii="Arial" w:hAnsi="Arial" w:cs="Arial"/>
                <w:color w:val="000000"/>
              </w:rPr>
            </w:pPr>
            <w:r w:rsidRPr="007A73B9">
              <w:rPr>
                <w:rFonts w:ascii="Arial" w:hAnsi="Arial" w:cs="Arial"/>
                <w:color w:val="000000"/>
              </w:rPr>
              <w:t>221188,21</w:t>
            </w:r>
          </w:p>
          <w:p w:rsidR="003D1BA0" w:rsidRPr="007A73B9" w:rsidRDefault="003D1BA0" w:rsidP="003D1BA0">
            <w:pPr>
              <w:rPr>
                <w:rFonts w:ascii="Arial" w:hAnsi="Arial" w:cs="Arial"/>
              </w:rPr>
            </w:pPr>
          </w:p>
        </w:tc>
        <w:tc>
          <w:tcPr>
            <w:tcW w:w="832" w:type="pct"/>
          </w:tcPr>
          <w:p w:rsidR="003D1BA0" w:rsidRPr="007A73B9" w:rsidRDefault="003D1BA0" w:rsidP="003D1BA0">
            <w:pPr>
              <w:rPr>
                <w:rFonts w:ascii="Arial" w:hAnsi="Arial" w:cs="Arial"/>
              </w:rPr>
            </w:pPr>
            <w:r w:rsidRPr="007A73B9">
              <w:rPr>
                <w:rFonts w:ascii="Arial" w:hAnsi="Arial" w:cs="Arial"/>
              </w:rPr>
              <w:t>217221,865</w:t>
            </w:r>
          </w:p>
        </w:tc>
      </w:tr>
      <w:tr w:rsidR="003D1BA0" w:rsidRPr="00806717" w:rsidTr="00FA66D5">
        <w:trPr>
          <w:trHeight w:val="1088"/>
        </w:trPr>
        <w:tc>
          <w:tcPr>
            <w:tcW w:w="505" w:type="pct"/>
          </w:tcPr>
          <w:p w:rsidR="003D1BA0" w:rsidRPr="001248F8" w:rsidRDefault="003D1BA0" w:rsidP="003D1BA0">
            <w:pPr>
              <w:rPr>
                <w:rFonts w:ascii="Arial" w:hAnsi="Arial" w:cs="Arial"/>
                <w:lang w:val="ro-RO"/>
              </w:rPr>
            </w:pPr>
            <w:r>
              <w:rPr>
                <w:rFonts w:ascii="Arial" w:hAnsi="Arial" w:cs="Arial"/>
                <w:lang w:val="ro-RO"/>
              </w:rPr>
              <w:t>2.2</w:t>
            </w:r>
          </w:p>
        </w:tc>
        <w:tc>
          <w:tcPr>
            <w:tcW w:w="838" w:type="pct"/>
          </w:tcPr>
          <w:p w:rsidR="003D1BA0" w:rsidRPr="00F64DE2" w:rsidRDefault="003D1BA0" w:rsidP="003D1BA0">
            <w:pPr>
              <w:rPr>
                <w:rFonts w:ascii="Arial" w:hAnsi="Arial" w:cs="Arial"/>
                <w:color w:val="000000"/>
                <w:lang w:val="pt-BR"/>
              </w:rPr>
            </w:pPr>
            <w:r>
              <w:rPr>
                <w:rFonts w:ascii="Arial" w:hAnsi="Arial" w:cs="Arial"/>
                <w:color w:val="000000"/>
                <w:lang w:val="pt-BR"/>
              </w:rPr>
              <w:t>Deșeuri generate de  la agenț</w:t>
            </w:r>
            <w:r w:rsidRPr="00F64DE2">
              <w:rPr>
                <w:rFonts w:ascii="Arial" w:hAnsi="Arial" w:cs="Arial"/>
                <w:color w:val="000000"/>
                <w:lang w:val="pt-BR"/>
              </w:rPr>
              <w:t>i economici</w:t>
            </w:r>
          </w:p>
          <w:p w:rsidR="003D1BA0" w:rsidRPr="00686D78" w:rsidRDefault="003D1BA0" w:rsidP="003D1BA0">
            <w:pPr>
              <w:rPr>
                <w:rFonts w:ascii="Arial" w:hAnsi="Arial" w:cs="Arial"/>
                <w:lang w:val="pt-BR"/>
              </w:rPr>
            </w:pPr>
          </w:p>
        </w:tc>
        <w:tc>
          <w:tcPr>
            <w:tcW w:w="679" w:type="pct"/>
          </w:tcPr>
          <w:p w:rsidR="003D1BA0" w:rsidRPr="00A70EBE" w:rsidRDefault="003D1BA0" w:rsidP="003D1BA0">
            <w:pPr>
              <w:rPr>
                <w:rFonts w:ascii="Arial" w:hAnsi="Arial" w:cs="Arial"/>
                <w:lang w:val="ro-RO"/>
              </w:rPr>
            </w:pPr>
            <w:r w:rsidRPr="00A70EBE">
              <w:rPr>
                <w:rFonts w:ascii="Arial" w:hAnsi="Arial" w:cs="Arial"/>
                <w:lang w:val="ro-RO"/>
              </w:rPr>
              <w:t>50978</w:t>
            </w:r>
          </w:p>
        </w:tc>
        <w:tc>
          <w:tcPr>
            <w:tcW w:w="701" w:type="pct"/>
          </w:tcPr>
          <w:p w:rsidR="003D1BA0" w:rsidRPr="007A73B9" w:rsidRDefault="003D1BA0" w:rsidP="003D1BA0">
            <w:pPr>
              <w:rPr>
                <w:rFonts w:ascii="Arial" w:hAnsi="Arial" w:cs="Arial"/>
                <w:lang w:val="ro-RO"/>
              </w:rPr>
            </w:pPr>
            <w:r w:rsidRPr="007A73B9">
              <w:rPr>
                <w:rFonts w:ascii="Arial" w:hAnsi="Arial" w:cs="Arial"/>
                <w:lang w:val="ro-RO"/>
              </w:rPr>
              <w:t>66261,52</w:t>
            </w:r>
          </w:p>
        </w:tc>
        <w:tc>
          <w:tcPr>
            <w:tcW w:w="744" w:type="pct"/>
          </w:tcPr>
          <w:p w:rsidR="003D1BA0" w:rsidRPr="007A73B9" w:rsidRDefault="003D1BA0" w:rsidP="003D1BA0">
            <w:pPr>
              <w:rPr>
                <w:rFonts w:ascii="Arial" w:hAnsi="Arial" w:cs="Arial"/>
                <w:bCs/>
              </w:rPr>
            </w:pPr>
            <w:r w:rsidRPr="007A73B9">
              <w:rPr>
                <w:rFonts w:ascii="Arial" w:hAnsi="Arial" w:cs="Arial"/>
                <w:bCs/>
              </w:rPr>
              <w:t xml:space="preserve">64915,180 </w:t>
            </w:r>
          </w:p>
          <w:p w:rsidR="003D1BA0" w:rsidRPr="007A73B9" w:rsidRDefault="003D1BA0" w:rsidP="003D1BA0">
            <w:pPr>
              <w:rPr>
                <w:rFonts w:ascii="Arial" w:hAnsi="Arial" w:cs="Arial"/>
              </w:rPr>
            </w:pPr>
          </w:p>
        </w:tc>
        <w:tc>
          <w:tcPr>
            <w:tcW w:w="701" w:type="pct"/>
          </w:tcPr>
          <w:p w:rsidR="003D1BA0" w:rsidRPr="007A73B9" w:rsidRDefault="003D1BA0" w:rsidP="003D1BA0">
            <w:pPr>
              <w:rPr>
                <w:rFonts w:ascii="Arial" w:hAnsi="Arial" w:cs="Arial"/>
                <w:color w:val="000000"/>
              </w:rPr>
            </w:pPr>
            <w:r w:rsidRPr="007A73B9">
              <w:rPr>
                <w:rFonts w:ascii="Arial" w:hAnsi="Arial" w:cs="Arial"/>
                <w:color w:val="000000"/>
              </w:rPr>
              <w:t>61157,65</w:t>
            </w:r>
          </w:p>
          <w:p w:rsidR="003D1BA0" w:rsidRPr="007A73B9" w:rsidRDefault="003D1BA0" w:rsidP="003D1BA0">
            <w:pPr>
              <w:rPr>
                <w:rFonts w:ascii="Arial" w:hAnsi="Arial" w:cs="Arial"/>
              </w:rPr>
            </w:pPr>
          </w:p>
        </w:tc>
        <w:tc>
          <w:tcPr>
            <w:tcW w:w="832" w:type="pct"/>
          </w:tcPr>
          <w:p w:rsidR="003D1BA0" w:rsidRPr="007A73B9" w:rsidRDefault="003D1BA0" w:rsidP="003D1BA0">
            <w:pPr>
              <w:rPr>
                <w:rFonts w:ascii="Arial" w:hAnsi="Arial" w:cs="Arial"/>
              </w:rPr>
            </w:pPr>
            <w:r w:rsidRPr="007A73B9">
              <w:rPr>
                <w:rFonts w:ascii="Arial" w:hAnsi="Arial" w:cs="Arial"/>
              </w:rPr>
              <w:t>54918,377</w:t>
            </w:r>
          </w:p>
        </w:tc>
      </w:tr>
      <w:tr w:rsidR="003D1BA0" w:rsidRPr="00806717" w:rsidTr="00FA66D5">
        <w:trPr>
          <w:trHeight w:val="1088"/>
        </w:trPr>
        <w:tc>
          <w:tcPr>
            <w:tcW w:w="505" w:type="pct"/>
          </w:tcPr>
          <w:p w:rsidR="003D1BA0" w:rsidRPr="001248F8" w:rsidRDefault="003D1BA0" w:rsidP="003D1BA0">
            <w:pPr>
              <w:rPr>
                <w:rFonts w:ascii="Arial" w:hAnsi="Arial" w:cs="Arial"/>
                <w:lang w:val="ro-RO"/>
              </w:rPr>
            </w:pPr>
            <w:r>
              <w:rPr>
                <w:rFonts w:ascii="Arial" w:hAnsi="Arial" w:cs="Arial"/>
                <w:lang w:val="ro-RO"/>
              </w:rPr>
              <w:t>3</w:t>
            </w:r>
          </w:p>
        </w:tc>
        <w:tc>
          <w:tcPr>
            <w:tcW w:w="838" w:type="pct"/>
          </w:tcPr>
          <w:p w:rsidR="003D1BA0" w:rsidRPr="00F64DE2" w:rsidRDefault="003D1BA0" w:rsidP="003D1BA0">
            <w:pPr>
              <w:rPr>
                <w:rFonts w:ascii="Arial" w:hAnsi="Arial" w:cs="Arial"/>
                <w:color w:val="000000"/>
                <w:lang w:val="pt-BR"/>
              </w:rPr>
            </w:pPr>
            <w:r w:rsidRPr="001248F8">
              <w:rPr>
                <w:rFonts w:ascii="Arial" w:hAnsi="Arial" w:cs="Arial"/>
                <w:lang w:val="ro-RO"/>
              </w:rPr>
              <w:t xml:space="preserve">Deşeuri din </w:t>
            </w:r>
            <w:smartTag w:uri="urn:schemas-microsoft-com:office:smarttags" w:element="PersonName">
              <w:r w:rsidRPr="001248F8">
                <w:rPr>
                  <w:rFonts w:ascii="Arial" w:hAnsi="Arial" w:cs="Arial"/>
                  <w:lang w:val="ro-RO"/>
                </w:rPr>
                <w:t>servicii</w:t>
              </w:r>
            </w:smartTag>
            <w:r w:rsidRPr="001248F8">
              <w:rPr>
                <w:rFonts w:ascii="Arial" w:hAnsi="Arial" w:cs="Arial"/>
                <w:lang w:val="ro-RO"/>
              </w:rPr>
              <w:t xml:space="preserve"> municip</w:t>
            </w:r>
            <w:r>
              <w:rPr>
                <w:rFonts w:ascii="Arial" w:hAnsi="Arial" w:cs="Arial"/>
                <w:lang w:val="ro-RO"/>
              </w:rPr>
              <w:t>ale (stradale, pieţe, grădini, și spaț</w:t>
            </w:r>
            <w:r w:rsidRPr="001248F8">
              <w:rPr>
                <w:rFonts w:ascii="Arial" w:hAnsi="Arial" w:cs="Arial"/>
                <w:lang w:val="ro-RO"/>
              </w:rPr>
              <w:t>ii verzi</w:t>
            </w:r>
          </w:p>
          <w:p w:rsidR="003D1BA0" w:rsidRPr="00F64DE2" w:rsidRDefault="003D1BA0" w:rsidP="003D1BA0">
            <w:pPr>
              <w:rPr>
                <w:rFonts w:ascii="Arial" w:hAnsi="Arial" w:cs="Arial"/>
                <w:color w:val="000000"/>
                <w:lang w:val="pt-BR"/>
              </w:rPr>
            </w:pPr>
          </w:p>
        </w:tc>
        <w:tc>
          <w:tcPr>
            <w:tcW w:w="679" w:type="pct"/>
          </w:tcPr>
          <w:p w:rsidR="003D1BA0" w:rsidRPr="00A70EBE" w:rsidRDefault="003D1BA0" w:rsidP="003D1BA0">
            <w:pPr>
              <w:rPr>
                <w:rFonts w:ascii="Arial" w:hAnsi="Arial" w:cs="Arial"/>
                <w:lang w:val="ro-RO"/>
              </w:rPr>
            </w:pPr>
            <w:r w:rsidRPr="00A70EBE">
              <w:rPr>
                <w:rFonts w:ascii="Arial" w:hAnsi="Arial" w:cs="Arial"/>
                <w:lang w:val="ro-RO"/>
              </w:rPr>
              <w:t>64800,36</w:t>
            </w:r>
          </w:p>
        </w:tc>
        <w:tc>
          <w:tcPr>
            <w:tcW w:w="701" w:type="pct"/>
          </w:tcPr>
          <w:p w:rsidR="003D1BA0" w:rsidRPr="007A73B9" w:rsidRDefault="003D1BA0" w:rsidP="003D1BA0">
            <w:pPr>
              <w:rPr>
                <w:rFonts w:ascii="Arial" w:hAnsi="Arial" w:cs="Arial"/>
                <w:lang w:val="ro-RO"/>
              </w:rPr>
            </w:pPr>
            <w:r w:rsidRPr="007A73B9">
              <w:rPr>
                <w:rFonts w:ascii="Arial" w:hAnsi="Arial" w:cs="Arial"/>
                <w:lang w:val="ro-RO"/>
              </w:rPr>
              <w:t>67482,38</w:t>
            </w:r>
          </w:p>
        </w:tc>
        <w:tc>
          <w:tcPr>
            <w:tcW w:w="744" w:type="pct"/>
          </w:tcPr>
          <w:p w:rsidR="003D1BA0" w:rsidRPr="007A73B9" w:rsidRDefault="003D1BA0" w:rsidP="003D1BA0">
            <w:pPr>
              <w:rPr>
                <w:rFonts w:ascii="Arial" w:hAnsi="Arial" w:cs="Arial"/>
                <w:bCs/>
              </w:rPr>
            </w:pPr>
            <w:r>
              <w:rPr>
                <w:rFonts w:ascii="Arial" w:hAnsi="Arial" w:cs="Arial"/>
                <w:bCs/>
              </w:rPr>
              <w:t>67209,</w:t>
            </w:r>
            <w:r w:rsidRPr="007A73B9">
              <w:rPr>
                <w:rFonts w:ascii="Arial" w:hAnsi="Arial" w:cs="Arial"/>
                <w:bCs/>
              </w:rPr>
              <w:t>210</w:t>
            </w:r>
          </w:p>
          <w:p w:rsidR="003D1BA0" w:rsidRPr="007A73B9" w:rsidRDefault="003D1BA0" w:rsidP="003D1BA0">
            <w:pPr>
              <w:rPr>
                <w:rFonts w:ascii="Arial" w:hAnsi="Arial" w:cs="Arial"/>
              </w:rPr>
            </w:pPr>
          </w:p>
        </w:tc>
        <w:tc>
          <w:tcPr>
            <w:tcW w:w="701" w:type="pct"/>
          </w:tcPr>
          <w:p w:rsidR="003D1BA0" w:rsidRPr="007A73B9" w:rsidRDefault="003D1BA0" w:rsidP="003D1BA0">
            <w:pPr>
              <w:rPr>
                <w:rFonts w:ascii="Arial" w:hAnsi="Arial" w:cs="Arial"/>
                <w:color w:val="000000"/>
              </w:rPr>
            </w:pPr>
            <w:r>
              <w:rPr>
                <w:rFonts w:ascii="Arial" w:hAnsi="Arial" w:cs="Arial"/>
              </w:rPr>
              <w:t>32011,</w:t>
            </w:r>
            <w:r w:rsidRPr="007A73B9">
              <w:rPr>
                <w:rFonts w:ascii="Arial" w:hAnsi="Arial" w:cs="Arial"/>
              </w:rPr>
              <w:t>71</w:t>
            </w:r>
          </w:p>
        </w:tc>
        <w:tc>
          <w:tcPr>
            <w:tcW w:w="832" w:type="pct"/>
          </w:tcPr>
          <w:p w:rsidR="003D1BA0" w:rsidRPr="007A73B9" w:rsidRDefault="003D1BA0" w:rsidP="003D1BA0">
            <w:pPr>
              <w:rPr>
                <w:rFonts w:ascii="Arial" w:hAnsi="Arial" w:cs="Arial"/>
              </w:rPr>
            </w:pPr>
            <w:r w:rsidRPr="007A73B9">
              <w:rPr>
                <w:rFonts w:ascii="Arial" w:hAnsi="Arial" w:cs="Arial"/>
                <w:lang w:val="ro-RO"/>
              </w:rPr>
              <w:t>69179</w:t>
            </w:r>
          </w:p>
        </w:tc>
      </w:tr>
    </w:tbl>
    <w:p w:rsidR="003D1BA0" w:rsidRDefault="003D1BA0" w:rsidP="003D1BA0">
      <w:pPr>
        <w:spacing w:after="200" w:line="276" w:lineRule="auto"/>
        <w:ind w:firstLine="720"/>
        <w:jc w:val="both"/>
        <w:rPr>
          <w:rFonts w:ascii="Arial" w:hAnsi="Arial" w:cs="Arial"/>
          <w:lang w:val="pt-BR"/>
        </w:rPr>
      </w:pPr>
    </w:p>
    <w:p w:rsidR="003D1BA0" w:rsidRDefault="003D1BA0" w:rsidP="003D1BA0">
      <w:pPr>
        <w:spacing w:after="200" w:line="276" w:lineRule="auto"/>
        <w:ind w:firstLine="720"/>
        <w:jc w:val="both"/>
        <w:rPr>
          <w:rFonts w:ascii="Arial" w:hAnsi="Arial" w:cs="Arial"/>
          <w:lang w:val="pt-BR"/>
        </w:rPr>
      </w:pPr>
      <w:r>
        <w:rPr>
          <w:rFonts w:ascii="Arial" w:hAnsi="Arial" w:cs="Arial"/>
          <w:noProof/>
          <w:lang w:val="en-US"/>
        </w:rPr>
        <w:lastRenderedPageBreak/>
        <w:drawing>
          <wp:inline distT="0" distB="0" distL="0" distR="0">
            <wp:extent cx="5451475" cy="318325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1475" cy="3183255"/>
                    </a:xfrm>
                    <a:prstGeom prst="rect">
                      <a:avLst/>
                    </a:prstGeom>
                    <a:noFill/>
                    <a:ln>
                      <a:noFill/>
                    </a:ln>
                  </pic:spPr>
                </pic:pic>
              </a:graphicData>
            </a:graphic>
          </wp:inline>
        </w:drawing>
      </w:r>
    </w:p>
    <w:p w:rsidR="003D1BA0" w:rsidRPr="00F64DE2" w:rsidRDefault="003D1BA0" w:rsidP="003D1BA0">
      <w:pPr>
        <w:spacing w:after="200" w:line="276" w:lineRule="auto"/>
        <w:ind w:firstLine="720"/>
        <w:jc w:val="both"/>
        <w:rPr>
          <w:rFonts w:ascii="Arial" w:hAnsi="Arial" w:cs="Arial"/>
          <w:lang w:val="pt-BR"/>
        </w:rPr>
      </w:pPr>
      <w:r w:rsidRPr="00F64DE2">
        <w:rPr>
          <w:rFonts w:ascii="Arial" w:hAnsi="Arial" w:cs="Arial"/>
          <w:lang w:val="pt-BR"/>
        </w:rPr>
        <w:t>Fig</w:t>
      </w:r>
      <w:r>
        <w:rPr>
          <w:rFonts w:ascii="Arial" w:hAnsi="Arial" w:cs="Arial"/>
          <w:lang w:val="pt-BR"/>
        </w:rPr>
        <w:t xml:space="preserve"> VII.1</w:t>
      </w:r>
      <w:r w:rsidRPr="00F64DE2">
        <w:rPr>
          <w:rFonts w:ascii="Arial" w:hAnsi="Arial" w:cs="Arial"/>
          <w:lang w:val="pt-BR"/>
        </w:rPr>
        <w:t>.</w:t>
      </w:r>
      <w:r>
        <w:rPr>
          <w:rFonts w:ascii="Arial" w:hAnsi="Arial" w:cs="Arial"/>
          <w:lang w:val="pt-BR"/>
        </w:rPr>
        <w:t>1 Evoluț</w:t>
      </w:r>
      <w:r w:rsidRPr="00F64DE2">
        <w:rPr>
          <w:rFonts w:ascii="Arial" w:hAnsi="Arial" w:cs="Arial"/>
          <w:lang w:val="pt-BR"/>
        </w:rPr>
        <w:t>ia ca</w:t>
      </w:r>
      <w:r>
        <w:rPr>
          <w:rFonts w:ascii="Arial" w:hAnsi="Arial" w:cs="Arial"/>
          <w:lang w:val="pt-BR"/>
        </w:rPr>
        <w:t>ntităților de deșeuri generate î</w:t>
      </w:r>
      <w:r w:rsidRPr="00F64DE2">
        <w:rPr>
          <w:rFonts w:ascii="Arial" w:hAnsi="Arial" w:cs="Arial"/>
          <w:lang w:val="pt-BR"/>
        </w:rPr>
        <w:t>n perioada 2011 -2015</w:t>
      </w:r>
    </w:p>
    <w:p w:rsidR="003D1BA0" w:rsidRPr="00F64DE2" w:rsidRDefault="003D1BA0" w:rsidP="003D1BA0">
      <w:pPr>
        <w:spacing w:after="200" w:line="276" w:lineRule="auto"/>
        <w:ind w:firstLine="720"/>
        <w:jc w:val="both"/>
        <w:rPr>
          <w:rFonts w:ascii="Arial" w:hAnsi="Arial" w:cs="Arial"/>
          <w:lang w:val="pt-BR"/>
        </w:rPr>
      </w:pPr>
    </w:p>
    <w:p w:rsidR="003D1BA0" w:rsidRPr="00F64DE2" w:rsidRDefault="003D1BA0" w:rsidP="003D1BA0">
      <w:pPr>
        <w:spacing w:after="200" w:line="276" w:lineRule="auto"/>
        <w:ind w:firstLine="720"/>
        <w:jc w:val="both"/>
        <w:rPr>
          <w:rFonts w:ascii="Arial" w:hAnsi="Arial" w:cs="Arial"/>
          <w:lang w:val="pt-BR"/>
        </w:rPr>
      </w:pPr>
      <w:r w:rsidRPr="00F64DE2">
        <w:rPr>
          <w:rFonts w:ascii="Arial" w:hAnsi="Arial" w:cs="Arial"/>
          <w:lang w:val="pt-BR"/>
        </w:rPr>
        <w:t xml:space="preserve">Cantităţile de deşeuri generate de populaţia care nu este deservită de </w:t>
      </w:r>
      <w:smartTag w:uri="urn:schemas-microsoft-com:office:smarttags" w:element="PersonName">
        <w:r w:rsidRPr="00F64DE2">
          <w:rPr>
            <w:rFonts w:ascii="Arial" w:hAnsi="Arial" w:cs="Arial"/>
            <w:lang w:val="pt-BR"/>
          </w:rPr>
          <w:t>servicii</w:t>
        </w:r>
      </w:smartTag>
      <w:r w:rsidRPr="00F64DE2">
        <w:rPr>
          <w:rFonts w:ascii="Arial" w:hAnsi="Arial" w:cs="Arial"/>
          <w:lang w:val="pt-BR"/>
        </w:rPr>
        <w:t xml:space="preserve"> de salubritate se calculează utilizând următorii indici de generare: 0,9 kg/loc/zi pentru mediul urban și 0,4 kg/loc/zi pentru mediul rural.</w:t>
      </w:r>
    </w:p>
    <w:p w:rsidR="003D1BA0" w:rsidRPr="00F64DE2" w:rsidRDefault="003D1BA0" w:rsidP="003D1BA0">
      <w:pPr>
        <w:spacing w:after="200" w:line="276" w:lineRule="auto"/>
        <w:ind w:firstLine="720"/>
        <w:jc w:val="both"/>
        <w:rPr>
          <w:rFonts w:ascii="Arial" w:hAnsi="Arial" w:cs="Arial"/>
          <w:lang w:val="pt-BR"/>
        </w:rPr>
      </w:pPr>
      <w:r w:rsidRPr="00F64DE2">
        <w:rPr>
          <w:rFonts w:ascii="Arial" w:hAnsi="Arial" w:cs="Arial"/>
          <w:lang w:val="pt-BR"/>
        </w:rPr>
        <w:t>Astfel, a fost estimată o cantitate de 5077</w:t>
      </w:r>
      <w:r>
        <w:rPr>
          <w:rFonts w:ascii="Arial" w:hAnsi="Arial" w:cs="Arial"/>
          <w:lang w:val="pt-BR"/>
        </w:rPr>
        <w:t xml:space="preserve"> </w:t>
      </w:r>
      <w:r w:rsidRPr="00F64DE2">
        <w:rPr>
          <w:rFonts w:ascii="Arial" w:hAnsi="Arial" w:cs="Arial"/>
          <w:lang w:val="pt-BR"/>
        </w:rPr>
        <w:t xml:space="preserve">tone de deșeuri menajere generate de populaţia care nu este deservită de </w:t>
      </w:r>
      <w:smartTag w:uri="urn:schemas-microsoft-com:office:smarttags" w:element="PersonName">
        <w:r w:rsidRPr="00F64DE2">
          <w:rPr>
            <w:rFonts w:ascii="Arial" w:hAnsi="Arial" w:cs="Arial"/>
            <w:lang w:val="pt-BR"/>
          </w:rPr>
          <w:t>servicii</w:t>
        </w:r>
      </w:smartTag>
      <w:r>
        <w:rPr>
          <w:rFonts w:ascii="Arial" w:hAnsi="Arial" w:cs="Arial"/>
          <w:lang w:val="pt-BR"/>
        </w:rPr>
        <w:t xml:space="preserve"> de salubritate,</w:t>
      </w:r>
      <w:r w:rsidRPr="00F64DE2">
        <w:rPr>
          <w:rFonts w:ascii="Arial" w:hAnsi="Arial" w:cs="Arial"/>
          <w:lang w:val="pt-BR"/>
        </w:rPr>
        <w:t xml:space="preserve"> rezultând o cantitate totală d</w:t>
      </w:r>
      <w:r>
        <w:rPr>
          <w:rFonts w:ascii="Arial" w:hAnsi="Arial" w:cs="Arial"/>
          <w:lang w:val="pt-BR"/>
        </w:rPr>
        <w:t>e deșeuri municipale generate  în anul 2015, de  341319,</w:t>
      </w:r>
      <w:r w:rsidRPr="00F64DE2">
        <w:rPr>
          <w:rFonts w:ascii="Arial" w:hAnsi="Arial" w:cs="Arial"/>
          <w:lang w:val="pt-BR"/>
        </w:rPr>
        <w:t xml:space="preserve">462 tone   </w:t>
      </w:r>
    </w:p>
    <w:p w:rsidR="003D1BA0" w:rsidRPr="00F64DE2" w:rsidRDefault="003D1BA0" w:rsidP="003D1BA0">
      <w:pPr>
        <w:spacing w:after="200" w:line="276" w:lineRule="auto"/>
        <w:ind w:firstLine="720"/>
        <w:jc w:val="both"/>
        <w:rPr>
          <w:rFonts w:ascii="Arial" w:hAnsi="Arial" w:cs="Arial"/>
          <w:lang w:val="pt-BR"/>
        </w:rPr>
      </w:pPr>
      <w:r w:rsidRPr="00F64DE2">
        <w:rPr>
          <w:rFonts w:ascii="Arial" w:hAnsi="Arial" w:cs="Arial"/>
          <w:lang w:val="pt-BR"/>
        </w:rPr>
        <w:t xml:space="preserve">Colectarea deșeurilor municipale este responsabilitatea municipalităţilor, care îşi pot realiza aceste atribuţii fie direct (prin </w:t>
      </w:r>
      <w:smartTag w:uri="urn:schemas-microsoft-com:office:smarttags" w:element="PersonName">
        <w:r w:rsidRPr="00F64DE2">
          <w:rPr>
            <w:rFonts w:ascii="Arial" w:hAnsi="Arial" w:cs="Arial"/>
            <w:lang w:val="pt-BR"/>
          </w:rPr>
          <w:t>servicii</w:t>
        </w:r>
      </w:smartTag>
      <w:r w:rsidRPr="00F64DE2">
        <w:rPr>
          <w:rFonts w:ascii="Arial" w:hAnsi="Arial" w:cs="Arial"/>
          <w:lang w:val="pt-BR"/>
        </w:rPr>
        <w:t>le de specialitate din cadrul Consiliilor Locale), fie indirect (prin delegarea acestei responsabilităţi pe bază de contract, către firme specializate şi autorizate pentru desfăş</w:t>
      </w:r>
      <w:r>
        <w:rPr>
          <w:rFonts w:ascii="Arial" w:hAnsi="Arial" w:cs="Arial"/>
          <w:lang w:val="pt-BR"/>
        </w:rPr>
        <w:t xml:space="preserve">urarea </w:t>
      </w:r>
      <w:smartTag w:uri="urn:schemas-microsoft-com:office:smarttags" w:element="PersonName">
        <w:r>
          <w:rPr>
            <w:rFonts w:ascii="Arial" w:hAnsi="Arial" w:cs="Arial"/>
            <w:lang w:val="pt-BR"/>
          </w:rPr>
          <w:t>servicii</w:t>
        </w:r>
      </w:smartTag>
      <w:r>
        <w:rPr>
          <w:rFonts w:ascii="Arial" w:hAnsi="Arial" w:cs="Arial"/>
          <w:lang w:val="pt-BR"/>
        </w:rPr>
        <w:t>lor de salubrizar</w:t>
      </w:r>
      <w:r w:rsidRPr="00F64DE2">
        <w:rPr>
          <w:rFonts w:ascii="Arial" w:hAnsi="Arial" w:cs="Arial"/>
          <w:lang w:val="pt-BR"/>
        </w:rPr>
        <w:t>e).</w:t>
      </w:r>
    </w:p>
    <w:p w:rsidR="003D1BA0" w:rsidRPr="00F64DE2" w:rsidRDefault="003D1BA0" w:rsidP="003D1BA0">
      <w:pPr>
        <w:spacing w:after="200" w:line="276" w:lineRule="auto"/>
        <w:ind w:firstLine="720"/>
        <w:jc w:val="both"/>
        <w:rPr>
          <w:rFonts w:ascii="Arial" w:hAnsi="Arial" w:cs="Arial"/>
          <w:lang w:val="pt-BR"/>
        </w:rPr>
      </w:pPr>
      <w:r w:rsidRPr="00F64DE2">
        <w:rPr>
          <w:rFonts w:ascii="Arial" w:hAnsi="Arial" w:cs="Arial"/>
          <w:lang w:val="pt-BR"/>
        </w:rPr>
        <w:t xml:space="preserve">În anul 2015, cantitatea de deșeuri colectată prin intermediul </w:t>
      </w:r>
      <w:smartTag w:uri="urn:schemas-microsoft-com:office:smarttags" w:element="PersonName">
        <w:r w:rsidRPr="00F64DE2">
          <w:rPr>
            <w:rFonts w:ascii="Arial" w:hAnsi="Arial" w:cs="Arial"/>
            <w:lang w:val="pt-BR"/>
          </w:rPr>
          <w:t>servicii</w:t>
        </w:r>
      </w:smartTag>
      <w:r w:rsidRPr="00F64DE2">
        <w:rPr>
          <w:rFonts w:ascii="Arial" w:hAnsi="Arial" w:cs="Arial"/>
          <w:lang w:val="pt-BR"/>
        </w:rPr>
        <w:t xml:space="preserve">lor proprii specializate ale primăriilor sau ale firmelor de salubritate a fost de </w:t>
      </w:r>
      <w:r>
        <w:rPr>
          <w:rFonts w:ascii="Arial" w:hAnsi="Arial" w:cs="Arial"/>
          <w:lang w:val="pt-BR"/>
        </w:rPr>
        <w:t xml:space="preserve"> 352832,</w:t>
      </w:r>
      <w:r w:rsidRPr="00F64DE2">
        <w:rPr>
          <w:rFonts w:ascii="Arial" w:hAnsi="Arial" w:cs="Arial"/>
          <w:lang w:val="pt-BR"/>
        </w:rPr>
        <w:t>5 tone</w:t>
      </w:r>
      <w:r>
        <w:rPr>
          <w:rFonts w:ascii="Arial" w:hAnsi="Arial" w:cs="Arial"/>
          <w:lang w:val="pt-BR"/>
        </w:rPr>
        <w:t xml:space="preserve"> din care 336242 tone deșeuri municipale și 16590 deșeuri din construcții și demolări</w:t>
      </w:r>
      <w:r w:rsidRPr="00F64DE2">
        <w:rPr>
          <w:rFonts w:ascii="Arial" w:hAnsi="Arial" w:cs="Arial"/>
          <w:lang w:val="pt-BR"/>
        </w:rPr>
        <w:t>. Faţă de evoluţia din anii anteriori, se observă că în anul 2015 cantitatea de deşeuri colectată a fost aproximativ similară celei din anul 2012 si 2</w:t>
      </w:r>
      <w:r>
        <w:rPr>
          <w:rFonts w:ascii="Arial" w:hAnsi="Arial" w:cs="Arial"/>
          <w:lang w:val="pt-BR"/>
        </w:rPr>
        <w:t>013, dar mai mare cu cca.10% fața de cea colectată în anul 2014. Facem mențiunea că datele privind cantitățile de deș</w:t>
      </w:r>
      <w:r w:rsidRPr="00F64DE2">
        <w:rPr>
          <w:rFonts w:ascii="Arial" w:hAnsi="Arial" w:cs="Arial"/>
          <w:lang w:val="pt-BR"/>
        </w:rPr>
        <w:t>euri municipal</w:t>
      </w:r>
      <w:r>
        <w:rPr>
          <w:rFonts w:ascii="Arial" w:hAnsi="Arial" w:cs="Arial"/>
          <w:lang w:val="pt-BR"/>
        </w:rPr>
        <w:t>e generate ș</w:t>
      </w:r>
      <w:r w:rsidRPr="00F64DE2">
        <w:rPr>
          <w:rFonts w:ascii="Arial" w:hAnsi="Arial" w:cs="Arial"/>
          <w:lang w:val="pt-BR"/>
        </w:rPr>
        <w:t xml:space="preserve">i gestionate la nivelul anului 2015 sunt date primite de la operatorii </w:t>
      </w:r>
      <w:r>
        <w:rPr>
          <w:rFonts w:ascii="Arial" w:hAnsi="Arial" w:cs="Arial"/>
          <w:lang w:val="pt-BR"/>
        </w:rPr>
        <w:t>serviciului de salubrizare  nefiind  încă  prelucrate  ș</w:t>
      </w:r>
      <w:r w:rsidRPr="00F64DE2">
        <w:rPr>
          <w:rFonts w:ascii="Arial" w:hAnsi="Arial" w:cs="Arial"/>
          <w:lang w:val="pt-BR"/>
        </w:rPr>
        <w:t>i validate de ANPM.</w:t>
      </w:r>
    </w:p>
    <w:p w:rsidR="003D1BA0" w:rsidRDefault="003D1BA0" w:rsidP="003D1BA0">
      <w:pPr>
        <w:spacing w:after="200" w:line="276" w:lineRule="auto"/>
        <w:ind w:firstLine="720"/>
        <w:jc w:val="both"/>
        <w:rPr>
          <w:rFonts w:ascii="Arial" w:hAnsi="Arial" w:cs="Arial"/>
          <w:lang w:val="pt-BR"/>
        </w:rPr>
      </w:pPr>
      <w:r w:rsidRPr="00F64DE2">
        <w:rPr>
          <w:rFonts w:ascii="Arial" w:hAnsi="Arial" w:cs="Arial"/>
          <w:lang w:val="pt-BR"/>
        </w:rPr>
        <w:t xml:space="preserve">Din cantitatea totală de deșeuri municipale colectată de operatorii </w:t>
      </w:r>
      <w:r>
        <w:rPr>
          <w:rFonts w:ascii="Arial" w:hAnsi="Arial" w:cs="Arial"/>
          <w:lang w:val="pt-BR"/>
        </w:rPr>
        <w:t>serviciului de salubrizare</w:t>
      </w:r>
      <w:r w:rsidRPr="00F64DE2">
        <w:rPr>
          <w:rFonts w:ascii="Arial" w:hAnsi="Arial" w:cs="Arial"/>
          <w:lang w:val="pt-BR"/>
        </w:rPr>
        <w:t xml:space="preserve">, 75,69% este reprezentată de deșeurile menajere și asimilabile. </w:t>
      </w:r>
    </w:p>
    <w:p w:rsidR="00FA66D5" w:rsidRPr="00F64DE2" w:rsidRDefault="00FA66D5" w:rsidP="003D1BA0">
      <w:pPr>
        <w:spacing w:after="200" w:line="276" w:lineRule="auto"/>
        <w:ind w:firstLine="720"/>
        <w:jc w:val="both"/>
        <w:rPr>
          <w:rFonts w:ascii="Arial" w:hAnsi="Arial" w:cs="Arial"/>
          <w:lang w:val="pt-BR"/>
        </w:rPr>
      </w:pPr>
    </w:p>
    <w:p w:rsidR="003D1BA0" w:rsidRPr="00F64DE2" w:rsidRDefault="003D1BA0" w:rsidP="003D1BA0">
      <w:pPr>
        <w:spacing w:after="200" w:line="276" w:lineRule="auto"/>
        <w:jc w:val="both"/>
        <w:rPr>
          <w:rFonts w:ascii="Arial" w:hAnsi="Arial" w:cs="Arial"/>
          <w:lang w:val="pt-BR"/>
        </w:rPr>
      </w:pPr>
      <w:r>
        <w:rPr>
          <w:rFonts w:ascii="Arial" w:hAnsi="Arial" w:cs="Arial"/>
          <w:lang w:val="pt-BR"/>
        </w:rPr>
        <w:lastRenderedPageBreak/>
        <w:t>Tabel VII.1.2</w:t>
      </w:r>
      <w:r w:rsidRPr="00F64DE2">
        <w:rPr>
          <w:rFonts w:ascii="Arial" w:hAnsi="Arial" w:cs="Arial"/>
          <w:lang w:val="pt-BR"/>
        </w:rPr>
        <w:t xml:space="preserve">     Deşeuri colectate de municipalităţi în anul 2015</w:t>
      </w:r>
    </w:p>
    <w:tbl>
      <w:tblPr>
        <w:tblW w:w="2764"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1509"/>
        <w:gridCol w:w="1883"/>
      </w:tblGrid>
      <w:tr w:rsidR="003D1BA0" w:rsidRPr="00806717" w:rsidTr="003D1BA0">
        <w:trPr>
          <w:trHeight w:val="423"/>
          <w:jc w:val="center"/>
        </w:trPr>
        <w:tc>
          <w:tcPr>
            <w:tcW w:w="2053" w:type="pct"/>
            <w:shd w:val="clear" w:color="auto" w:fill="D9D9D9"/>
            <w:vAlign w:val="center"/>
          </w:tcPr>
          <w:p w:rsidR="003D1BA0" w:rsidRPr="00806717" w:rsidRDefault="003D1BA0" w:rsidP="003D1BA0">
            <w:pPr>
              <w:spacing w:after="200" w:line="276" w:lineRule="auto"/>
              <w:rPr>
                <w:rFonts w:ascii="Arial" w:hAnsi="Arial" w:cs="Arial"/>
                <w:b/>
                <w:lang w:val="ro-RO"/>
              </w:rPr>
            </w:pPr>
            <w:r w:rsidRPr="00806717">
              <w:rPr>
                <w:rFonts w:ascii="Arial" w:hAnsi="Arial" w:cs="Arial"/>
                <w:b/>
                <w:lang w:val="ro-RO"/>
              </w:rPr>
              <w:t>Deşeuri colectate</w:t>
            </w:r>
          </w:p>
        </w:tc>
        <w:tc>
          <w:tcPr>
            <w:tcW w:w="1311" w:type="pct"/>
            <w:shd w:val="clear" w:color="auto" w:fill="D9D9D9"/>
            <w:vAlign w:val="center"/>
          </w:tcPr>
          <w:p w:rsidR="003D1BA0" w:rsidRPr="00806717" w:rsidRDefault="003D1BA0" w:rsidP="003D1BA0">
            <w:pPr>
              <w:spacing w:after="200" w:line="276" w:lineRule="auto"/>
              <w:rPr>
                <w:rFonts w:ascii="Arial" w:hAnsi="Arial" w:cs="Arial"/>
                <w:b/>
                <w:lang w:val="ro-RO"/>
              </w:rPr>
            </w:pPr>
            <w:r w:rsidRPr="00806717">
              <w:rPr>
                <w:rFonts w:ascii="Arial" w:hAnsi="Arial" w:cs="Arial"/>
                <w:b/>
                <w:lang w:val="ro-RO"/>
              </w:rPr>
              <w:t>Cantitate colectată - mii tone</w:t>
            </w:r>
          </w:p>
        </w:tc>
        <w:tc>
          <w:tcPr>
            <w:tcW w:w="1636" w:type="pct"/>
            <w:shd w:val="clear" w:color="auto" w:fill="D9D9D9"/>
            <w:vAlign w:val="center"/>
          </w:tcPr>
          <w:p w:rsidR="003D1BA0" w:rsidRPr="00806717" w:rsidRDefault="003D1BA0" w:rsidP="003D1BA0">
            <w:pPr>
              <w:spacing w:after="200" w:line="276" w:lineRule="auto"/>
              <w:rPr>
                <w:rFonts w:ascii="Arial" w:hAnsi="Arial" w:cs="Arial"/>
                <w:b/>
                <w:lang w:val="ro-RO"/>
              </w:rPr>
            </w:pPr>
            <w:r w:rsidRPr="00806717">
              <w:rPr>
                <w:rFonts w:ascii="Arial" w:hAnsi="Arial" w:cs="Arial"/>
                <w:b/>
                <w:lang w:val="ro-RO"/>
              </w:rPr>
              <w:t>Procent %</w:t>
            </w:r>
          </w:p>
        </w:tc>
      </w:tr>
      <w:tr w:rsidR="003D1BA0" w:rsidRPr="00806717" w:rsidTr="003D1BA0">
        <w:trPr>
          <w:trHeight w:val="217"/>
          <w:jc w:val="center"/>
        </w:trPr>
        <w:tc>
          <w:tcPr>
            <w:tcW w:w="2053" w:type="pct"/>
            <w:vAlign w:val="center"/>
          </w:tcPr>
          <w:p w:rsidR="003D1BA0" w:rsidRPr="00F55E1E" w:rsidRDefault="003D1BA0" w:rsidP="003D1BA0">
            <w:pPr>
              <w:spacing w:after="200" w:line="276" w:lineRule="auto"/>
              <w:rPr>
                <w:rFonts w:ascii="Arial" w:hAnsi="Arial" w:cs="Arial"/>
                <w:lang w:val="ro-RO"/>
              </w:rPr>
            </w:pPr>
            <w:r w:rsidRPr="00F55E1E">
              <w:rPr>
                <w:rFonts w:ascii="Arial" w:hAnsi="Arial" w:cs="Arial"/>
                <w:lang w:val="ro-RO"/>
              </w:rPr>
              <w:t>deșeuri menajere</w:t>
            </w:r>
          </w:p>
        </w:tc>
        <w:tc>
          <w:tcPr>
            <w:tcW w:w="1311" w:type="pct"/>
            <w:vAlign w:val="center"/>
          </w:tcPr>
          <w:p w:rsidR="003D1BA0" w:rsidRPr="00F55E1E" w:rsidRDefault="003D1BA0" w:rsidP="003D1BA0">
            <w:pPr>
              <w:spacing w:after="200" w:line="276" w:lineRule="auto"/>
              <w:ind w:right="-61" w:firstLine="393"/>
              <w:jc w:val="right"/>
              <w:rPr>
                <w:rFonts w:ascii="Arial" w:hAnsi="Arial" w:cs="Arial"/>
                <w:lang w:val="ro-RO"/>
              </w:rPr>
            </w:pPr>
            <w:r w:rsidRPr="00F55E1E">
              <w:rPr>
                <w:rFonts w:ascii="Arial" w:hAnsi="Arial" w:cs="Arial"/>
              </w:rPr>
              <w:t>267,063</w:t>
            </w:r>
          </w:p>
        </w:tc>
        <w:tc>
          <w:tcPr>
            <w:tcW w:w="1636" w:type="pct"/>
            <w:vAlign w:val="center"/>
          </w:tcPr>
          <w:p w:rsidR="003D1BA0" w:rsidRPr="00F55E1E" w:rsidRDefault="003D1BA0" w:rsidP="003D1BA0">
            <w:pPr>
              <w:tabs>
                <w:tab w:val="left" w:pos="2365"/>
              </w:tabs>
              <w:spacing w:after="200" w:line="276" w:lineRule="auto"/>
              <w:ind w:firstLine="393"/>
              <w:jc w:val="right"/>
              <w:rPr>
                <w:rFonts w:ascii="Arial" w:hAnsi="Arial" w:cs="Arial"/>
                <w:lang w:val="ro-RO"/>
              </w:rPr>
            </w:pPr>
            <w:r w:rsidRPr="00F55E1E">
              <w:rPr>
                <w:rFonts w:ascii="Arial" w:hAnsi="Arial" w:cs="Arial"/>
                <w:lang w:val="ro-RO"/>
              </w:rPr>
              <w:t>75,69</w:t>
            </w:r>
          </w:p>
        </w:tc>
      </w:tr>
      <w:tr w:rsidR="003D1BA0" w:rsidRPr="00806717" w:rsidTr="003D1BA0">
        <w:trPr>
          <w:trHeight w:val="230"/>
          <w:jc w:val="center"/>
        </w:trPr>
        <w:tc>
          <w:tcPr>
            <w:tcW w:w="2053" w:type="pct"/>
            <w:vAlign w:val="center"/>
          </w:tcPr>
          <w:p w:rsidR="003D1BA0" w:rsidRPr="00F55E1E" w:rsidRDefault="003D1BA0" w:rsidP="003D1BA0">
            <w:pPr>
              <w:spacing w:after="200" w:line="276" w:lineRule="auto"/>
              <w:rPr>
                <w:rFonts w:ascii="Arial" w:hAnsi="Arial" w:cs="Arial"/>
                <w:lang w:val="ro-RO"/>
              </w:rPr>
            </w:pPr>
            <w:r w:rsidRPr="00F55E1E">
              <w:rPr>
                <w:rFonts w:ascii="Arial" w:hAnsi="Arial" w:cs="Arial"/>
                <w:lang w:val="ro-RO"/>
              </w:rPr>
              <w:t xml:space="preserve">deșeuri din </w:t>
            </w:r>
            <w:smartTag w:uri="urn:schemas-microsoft-com:office:smarttags" w:element="PersonName">
              <w:r w:rsidRPr="00F55E1E">
                <w:rPr>
                  <w:rFonts w:ascii="Arial" w:hAnsi="Arial" w:cs="Arial"/>
                  <w:lang w:val="ro-RO"/>
                </w:rPr>
                <w:t>servicii</w:t>
              </w:r>
            </w:smartTag>
            <w:r w:rsidRPr="00F55E1E">
              <w:rPr>
                <w:rFonts w:ascii="Arial" w:hAnsi="Arial" w:cs="Arial"/>
                <w:lang w:val="ro-RO"/>
              </w:rPr>
              <w:t xml:space="preserve"> municipale</w:t>
            </w:r>
          </w:p>
        </w:tc>
        <w:tc>
          <w:tcPr>
            <w:tcW w:w="1311" w:type="pct"/>
            <w:vAlign w:val="center"/>
          </w:tcPr>
          <w:p w:rsidR="003D1BA0" w:rsidRPr="00F55E1E" w:rsidRDefault="003D1BA0" w:rsidP="003D1BA0">
            <w:pPr>
              <w:jc w:val="right"/>
              <w:rPr>
                <w:rFonts w:ascii="Arial" w:hAnsi="Arial" w:cs="Arial"/>
              </w:rPr>
            </w:pPr>
            <w:r w:rsidRPr="00F55E1E">
              <w:rPr>
                <w:rFonts w:ascii="Arial" w:hAnsi="Arial" w:cs="Arial"/>
              </w:rPr>
              <w:t>69,179</w:t>
            </w:r>
          </w:p>
          <w:p w:rsidR="003D1BA0" w:rsidRPr="00F55E1E" w:rsidRDefault="003D1BA0" w:rsidP="003D1BA0">
            <w:pPr>
              <w:jc w:val="right"/>
              <w:rPr>
                <w:rFonts w:ascii="Arial" w:hAnsi="Arial" w:cs="Arial"/>
              </w:rPr>
            </w:pPr>
          </w:p>
          <w:p w:rsidR="003D1BA0" w:rsidRPr="00F55E1E" w:rsidRDefault="003D1BA0" w:rsidP="003D1BA0">
            <w:pPr>
              <w:spacing w:after="200" w:line="276" w:lineRule="auto"/>
              <w:ind w:right="-61" w:firstLine="393"/>
              <w:jc w:val="right"/>
              <w:rPr>
                <w:rFonts w:ascii="Arial" w:hAnsi="Arial" w:cs="Arial"/>
                <w:lang w:val="ro-RO"/>
              </w:rPr>
            </w:pPr>
          </w:p>
        </w:tc>
        <w:tc>
          <w:tcPr>
            <w:tcW w:w="1636" w:type="pct"/>
            <w:vAlign w:val="center"/>
          </w:tcPr>
          <w:p w:rsidR="003D1BA0" w:rsidRPr="00F55E1E" w:rsidRDefault="003D1BA0" w:rsidP="003D1BA0">
            <w:pPr>
              <w:tabs>
                <w:tab w:val="left" w:pos="2365"/>
              </w:tabs>
              <w:spacing w:after="200" w:line="276" w:lineRule="auto"/>
              <w:ind w:firstLine="393"/>
              <w:jc w:val="right"/>
              <w:rPr>
                <w:rFonts w:ascii="Arial" w:hAnsi="Arial" w:cs="Arial"/>
                <w:lang w:val="ro-RO"/>
              </w:rPr>
            </w:pPr>
            <w:r w:rsidRPr="00F55E1E">
              <w:rPr>
                <w:rFonts w:ascii="Arial" w:hAnsi="Arial" w:cs="Arial"/>
                <w:lang w:val="ro-RO"/>
              </w:rPr>
              <w:t>19,61</w:t>
            </w:r>
          </w:p>
        </w:tc>
      </w:tr>
      <w:tr w:rsidR="003D1BA0" w:rsidRPr="00806717" w:rsidTr="003D1BA0">
        <w:trPr>
          <w:trHeight w:val="217"/>
          <w:jc w:val="center"/>
        </w:trPr>
        <w:tc>
          <w:tcPr>
            <w:tcW w:w="2053" w:type="pct"/>
            <w:vAlign w:val="center"/>
          </w:tcPr>
          <w:p w:rsidR="003D1BA0" w:rsidRPr="00F55E1E" w:rsidRDefault="003D1BA0" w:rsidP="003D1BA0">
            <w:pPr>
              <w:spacing w:after="200" w:line="276" w:lineRule="auto"/>
              <w:rPr>
                <w:rFonts w:ascii="Arial" w:hAnsi="Arial" w:cs="Arial"/>
                <w:lang w:val="ro-RO"/>
              </w:rPr>
            </w:pPr>
            <w:r w:rsidRPr="00F55E1E">
              <w:rPr>
                <w:rFonts w:ascii="Arial" w:hAnsi="Arial" w:cs="Arial"/>
                <w:lang w:val="ro-RO"/>
              </w:rPr>
              <w:t>deșeuri din construcţii/demolări</w:t>
            </w:r>
          </w:p>
        </w:tc>
        <w:tc>
          <w:tcPr>
            <w:tcW w:w="1311" w:type="pct"/>
            <w:vAlign w:val="center"/>
          </w:tcPr>
          <w:p w:rsidR="003D1BA0" w:rsidRPr="00F55E1E" w:rsidRDefault="003D1BA0" w:rsidP="003D1BA0">
            <w:pPr>
              <w:jc w:val="right"/>
              <w:rPr>
                <w:rFonts w:ascii="Arial" w:hAnsi="Arial" w:cs="Arial"/>
                <w:bCs/>
              </w:rPr>
            </w:pPr>
            <w:r w:rsidRPr="00F55E1E">
              <w:rPr>
                <w:rFonts w:ascii="Arial" w:hAnsi="Arial" w:cs="Arial"/>
                <w:bCs/>
              </w:rPr>
              <w:t>16,590</w:t>
            </w:r>
          </w:p>
          <w:p w:rsidR="003D1BA0" w:rsidRPr="00F55E1E" w:rsidRDefault="003D1BA0" w:rsidP="003D1BA0">
            <w:pPr>
              <w:spacing w:after="200" w:line="276" w:lineRule="auto"/>
              <w:ind w:right="-61" w:firstLine="393"/>
              <w:jc w:val="right"/>
              <w:rPr>
                <w:rFonts w:ascii="Arial" w:hAnsi="Arial" w:cs="Arial"/>
                <w:lang w:val="ro-RO"/>
              </w:rPr>
            </w:pPr>
          </w:p>
        </w:tc>
        <w:tc>
          <w:tcPr>
            <w:tcW w:w="1636" w:type="pct"/>
            <w:vAlign w:val="center"/>
          </w:tcPr>
          <w:p w:rsidR="003D1BA0" w:rsidRPr="00F55E1E" w:rsidRDefault="003D1BA0" w:rsidP="003D1BA0">
            <w:pPr>
              <w:tabs>
                <w:tab w:val="left" w:pos="2365"/>
              </w:tabs>
              <w:spacing w:after="200" w:line="276" w:lineRule="auto"/>
              <w:ind w:firstLine="393"/>
              <w:jc w:val="right"/>
              <w:rPr>
                <w:rFonts w:ascii="Arial" w:hAnsi="Arial" w:cs="Arial"/>
                <w:lang w:val="ro-RO"/>
              </w:rPr>
            </w:pPr>
            <w:r w:rsidRPr="00F55E1E">
              <w:rPr>
                <w:rFonts w:ascii="Arial" w:hAnsi="Arial" w:cs="Arial"/>
                <w:lang w:val="ro-RO"/>
              </w:rPr>
              <w:t>4,70</w:t>
            </w:r>
          </w:p>
        </w:tc>
      </w:tr>
      <w:tr w:rsidR="003D1BA0" w:rsidRPr="00806717" w:rsidTr="003D1BA0">
        <w:trPr>
          <w:trHeight w:val="230"/>
          <w:jc w:val="center"/>
        </w:trPr>
        <w:tc>
          <w:tcPr>
            <w:tcW w:w="2053" w:type="pct"/>
            <w:vAlign w:val="center"/>
          </w:tcPr>
          <w:p w:rsidR="003D1BA0" w:rsidRPr="00F55E1E" w:rsidRDefault="003D1BA0" w:rsidP="003D1BA0">
            <w:pPr>
              <w:spacing w:after="200" w:line="276" w:lineRule="auto"/>
              <w:rPr>
                <w:rFonts w:ascii="Arial" w:hAnsi="Arial" w:cs="Arial"/>
                <w:lang w:val="ro-RO"/>
              </w:rPr>
            </w:pPr>
            <w:r w:rsidRPr="00F55E1E">
              <w:rPr>
                <w:rFonts w:ascii="Arial" w:hAnsi="Arial" w:cs="Arial"/>
                <w:lang w:val="ro-RO"/>
              </w:rPr>
              <w:t>TOTAL</w:t>
            </w:r>
          </w:p>
        </w:tc>
        <w:tc>
          <w:tcPr>
            <w:tcW w:w="1311" w:type="pct"/>
            <w:vAlign w:val="center"/>
          </w:tcPr>
          <w:p w:rsidR="003D1BA0" w:rsidRPr="00F55E1E" w:rsidRDefault="003D1BA0" w:rsidP="003D1BA0">
            <w:pPr>
              <w:jc w:val="right"/>
              <w:rPr>
                <w:rFonts w:ascii="Arial" w:hAnsi="Arial" w:cs="Arial"/>
              </w:rPr>
            </w:pPr>
            <w:r w:rsidRPr="00F55E1E">
              <w:rPr>
                <w:rFonts w:ascii="Arial" w:hAnsi="Arial" w:cs="Arial"/>
              </w:rPr>
              <w:t>352,832</w:t>
            </w:r>
          </w:p>
          <w:p w:rsidR="003D1BA0" w:rsidRPr="00F55E1E" w:rsidRDefault="003D1BA0" w:rsidP="003D1BA0">
            <w:pPr>
              <w:spacing w:after="200" w:line="276" w:lineRule="auto"/>
              <w:ind w:right="-61" w:firstLine="393"/>
              <w:jc w:val="right"/>
              <w:rPr>
                <w:rFonts w:ascii="Arial" w:hAnsi="Arial" w:cs="Arial"/>
                <w:highlight w:val="yellow"/>
                <w:lang w:val="ro-RO"/>
              </w:rPr>
            </w:pPr>
          </w:p>
        </w:tc>
        <w:tc>
          <w:tcPr>
            <w:tcW w:w="1636" w:type="pct"/>
            <w:vAlign w:val="center"/>
          </w:tcPr>
          <w:p w:rsidR="003D1BA0" w:rsidRPr="00F55E1E" w:rsidRDefault="003D1BA0" w:rsidP="003D1BA0">
            <w:pPr>
              <w:tabs>
                <w:tab w:val="left" w:pos="2365"/>
              </w:tabs>
              <w:spacing w:after="200" w:line="276" w:lineRule="auto"/>
              <w:ind w:firstLine="393"/>
              <w:jc w:val="right"/>
              <w:rPr>
                <w:rFonts w:ascii="Arial" w:hAnsi="Arial" w:cs="Arial"/>
                <w:lang w:val="ro-RO"/>
              </w:rPr>
            </w:pPr>
            <w:r w:rsidRPr="00F55E1E">
              <w:rPr>
                <w:rFonts w:ascii="Arial" w:hAnsi="Arial" w:cs="Arial"/>
                <w:lang w:val="ro-RO"/>
              </w:rPr>
              <w:t>100%</w:t>
            </w:r>
          </w:p>
        </w:tc>
      </w:tr>
    </w:tbl>
    <w:p w:rsidR="003D1BA0" w:rsidRPr="00F64DE2" w:rsidRDefault="003D1BA0" w:rsidP="003D1BA0">
      <w:pPr>
        <w:spacing w:after="200" w:line="276" w:lineRule="auto"/>
        <w:ind w:firstLine="720"/>
        <w:jc w:val="both"/>
        <w:rPr>
          <w:rFonts w:ascii="Arial" w:hAnsi="Arial" w:cs="Arial"/>
          <w:i/>
          <w:sz w:val="18"/>
          <w:szCs w:val="18"/>
          <w:lang w:val="pt-BR"/>
        </w:rPr>
      </w:pPr>
      <w:r>
        <w:rPr>
          <w:rFonts w:ascii="Arial" w:hAnsi="Arial" w:cs="Arial"/>
          <w:i/>
          <w:sz w:val="18"/>
          <w:szCs w:val="18"/>
          <w:lang w:val="pt-BR"/>
        </w:rPr>
        <w:t>Sursa: raportă</w:t>
      </w:r>
      <w:r w:rsidRPr="00F64DE2">
        <w:rPr>
          <w:rFonts w:ascii="Arial" w:hAnsi="Arial" w:cs="Arial"/>
          <w:i/>
          <w:sz w:val="18"/>
          <w:szCs w:val="18"/>
          <w:lang w:val="pt-BR"/>
        </w:rPr>
        <w:t xml:space="preserve">ri operatori de salubritate 2015 </w:t>
      </w:r>
    </w:p>
    <w:p w:rsidR="003D1BA0" w:rsidRPr="00F64DE2" w:rsidRDefault="003D1BA0" w:rsidP="003D1BA0">
      <w:pPr>
        <w:spacing w:after="200" w:line="276" w:lineRule="auto"/>
        <w:jc w:val="both"/>
        <w:rPr>
          <w:rFonts w:ascii="Arial" w:hAnsi="Arial" w:cs="Arial"/>
          <w:lang w:val="pt-BR"/>
        </w:rPr>
      </w:pPr>
      <w:r>
        <w:rPr>
          <w:rFonts w:ascii="Arial" w:hAnsi="Arial" w:cs="Arial"/>
          <w:lang w:val="pt-BR"/>
        </w:rPr>
        <w:t>Tabel VII.1.3</w:t>
      </w:r>
      <w:r w:rsidRPr="00F64DE2">
        <w:rPr>
          <w:rFonts w:ascii="Arial" w:hAnsi="Arial" w:cs="Arial"/>
          <w:lang w:val="pt-BR"/>
        </w:rPr>
        <w:t xml:space="preserve">    Compoziţia procentuală, pe tip de material, a deșeurilor menajere colectate în 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64"/>
      </w:tblGrid>
      <w:tr w:rsidR="003D1BA0" w:rsidRPr="00806717" w:rsidTr="003D1BA0">
        <w:trPr>
          <w:jc w:val="center"/>
        </w:trPr>
        <w:tc>
          <w:tcPr>
            <w:tcW w:w="3873" w:type="dxa"/>
            <w:shd w:val="clear" w:color="auto" w:fill="D9D9D9"/>
          </w:tcPr>
          <w:p w:rsidR="003D1BA0" w:rsidRPr="00806717" w:rsidRDefault="003D1BA0" w:rsidP="003D1BA0">
            <w:pPr>
              <w:jc w:val="center"/>
              <w:rPr>
                <w:rFonts w:ascii="Arial" w:hAnsi="Arial" w:cs="Arial"/>
                <w:b/>
                <w:bCs/>
                <w:caps/>
                <w:lang w:val="ro-RO"/>
              </w:rPr>
            </w:pPr>
            <w:r w:rsidRPr="00806717">
              <w:rPr>
                <w:rFonts w:ascii="Arial" w:hAnsi="Arial" w:cs="Arial"/>
                <w:b/>
                <w:bCs/>
                <w:caps/>
                <w:lang w:val="ro-RO"/>
              </w:rPr>
              <w:t>Material</w:t>
            </w:r>
          </w:p>
        </w:tc>
        <w:tc>
          <w:tcPr>
            <w:tcW w:w="2964" w:type="dxa"/>
            <w:shd w:val="clear" w:color="auto" w:fill="D9D9D9"/>
          </w:tcPr>
          <w:p w:rsidR="003D1BA0" w:rsidRPr="00806717" w:rsidRDefault="003D1BA0" w:rsidP="003D1BA0">
            <w:pPr>
              <w:jc w:val="center"/>
              <w:rPr>
                <w:rFonts w:ascii="Arial" w:hAnsi="Arial" w:cs="Arial"/>
                <w:b/>
                <w:bCs/>
                <w:caps/>
                <w:lang w:val="ro-RO"/>
              </w:rPr>
            </w:pPr>
            <w:r w:rsidRPr="00806717">
              <w:rPr>
                <w:rFonts w:ascii="Arial" w:hAnsi="Arial" w:cs="Arial"/>
                <w:b/>
                <w:bCs/>
                <w:caps/>
                <w:lang w:val="ro-RO"/>
              </w:rPr>
              <w:t>Procentaj %</w:t>
            </w:r>
          </w:p>
        </w:tc>
      </w:tr>
      <w:tr w:rsidR="003D1BA0" w:rsidRPr="00806717" w:rsidTr="003D1BA0">
        <w:trPr>
          <w:jc w:val="center"/>
        </w:trPr>
        <w:tc>
          <w:tcPr>
            <w:tcW w:w="3873" w:type="dxa"/>
          </w:tcPr>
          <w:p w:rsidR="003D1BA0" w:rsidRPr="00F55E1E" w:rsidRDefault="003D1BA0" w:rsidP="003D1BA0">
            <w:pPr>
              <w:rPr>
                <w:rFonts w:ascii="Arial" w:hAnsi="Arial" w:cs="Arial"/>
                <w:bCs/>
                <w:lang w:val="ro-RO"/>
              </w:rPr>
            </w:pPr>
            <w:r w:rsidRPr="00F55E1E">
              <w:rPr>
                <w:rFonts w:ascii="Arial" w:hAnsi="Arial" w:cs="Arial"/>
                <w:bCs/>
                <w:lang w:val="ro-RO"/>
              </w:rPr>
              <w:t>Hârtie și carton</w:t>
            </w:r>
          </w:p>
        </w:tc>
        <w:tc>
          <w:tcPr>
            <w:tcW w:w="2964" w:type="dxa"/>
          </w:tcPr>
          <w:p w:rsidR="003D1BA0" w:rsidRPr="00F55E1E" w:rsidRDefault="003D1BA0" w:rsidP="003D1BA0">
            <w:pPr>
              <w:jc w:val="center"/>
              <w:rPr>
                <w:rFonts w:ascii="Arial" w:hAnsi="Arial" w:cs="Arial"/>
                <w:lang w:val="ro-RO"/>
              </w:rPr>
            </w:pPr>
            <w:r w:rsidRPr="00F55E1E">
              <w:rPr>
                <w:rFonts w:ascii="Arial" w:hAnsi="Arial" w:cs="Arial"/>
                <w:lang w:val="ro-RO"/>
              </w:rPr>
              <w:t>7,36</w:t>
            </w:r>
          </w:p>
        </w:tc>
      </w:tr>
      <w:tr w:rsidR="003D1BA0" w:rsidRPr="00806717" w:rsidTr="003D1BA0">
        <w:trPr>
          <w:jc w:val="center"/>
        </w:trPr>
        <w:tc>
          <w:tcPr>
            <w:tcW w:w="3873" w:type="dxa"/>
          </w:tcPr>
          <w:p w:rsidR="003D1BA0" w:rsidRPr="00F55E1E" w:rsidRDefault="003D1BA0" w:rsidP="003D1BA0">
            <w:pPr>
              <w:rPr>
                <w:rFonts w:ascii="Arial" w:hAnsi="Arial" w:cs="Arial"/>
                <w:bCs/>
                <w:lang w:val="ro-RO"/>
              </w:rPr>
            </w:pPr>
            <w:r w:rsidRPr="00F55E1E">
              <w:rPr>
                <w:rFonts w:ascii="Arial" w:hAnsi="Arial" w:cs="Arial"/>
                <w:bCs/>
                <w:lang w:val="ro-RO"/>
              </w:rPr>
              <w:t>Sticlă</w:t>
            </w:r>
          </w:p>
        </w:tc>
        <w:tc>
          <w:tcPr>
            <w:tcW w:w="2964" w:type="dxa"/>
          </w:tcPr>
          <w:p w:rsidR="003D1BA0" w:rsidRPr="00F55E1E" w:rsidRDefault="003D1BA0" w:rsidP="003D1BA0">
            <w:pPr>
              <w:jc w:val="center"/>
              <w:rPr>
                <w:rFonts w:ascii="Arial" w:hAnsi="Arial" w:cs="Arial"/>
                <w:lang w:val="ro-RO"/>
              </w:rPr>
            </w:pPr>
            <w:r w:rsidRPr="00F55E1E">
              <w:rPr>
                <w:rFonts w:ascii="Arial" w:hAnsi="Arial" w:cs="Arial"/>
                <w:lang w:val="ro-RO"/>
              </w:rPr>
              <w:t>3,43</w:t>
            </w:r>
          </w:p>
        </w:tc>
      </w:tr>
      <w:tr w:rsidR="003D1BA0" w:rsidRPr="00806717" w:rsidTr="003D1BA0">
        <w:trPr>
          <w:jc w:val="center"/>
        </w:trPr>
        <w:tc>
          <w:tcPr>
            <w:tcW w:w="3873" w:type="dxa"/>
          </w:tcPr>
          <w:p w:rsidR="003D1BA0" w:rsidRPr="00F55E1E" w:rsidRDefault="003D1BA0" w:rsidP="003D1BA0">
            <w:pPr>
              <w:rPr>
                <w:rFonts w:ascii="Arial" w:hAnsi="Arial" w:cs="Arial"/>
                <w:bCs/>
                <w:lang w:val="ro-RO"/>
              </w:rPr>
            </w:pPr>
            <w:r w:rsidRPr="00F55E1E">
              <w:rPr>
                <w:rFonts w:ascii="Arial" w:hAnsi="Arial" w:cs="Arial"/>
                <w:bCs/>
                <w:lang w:val="ro-RO"/>
              </w:rPr>
              <w:t>Metale</w:t>
            </w:r>
          </w:p>
        </w:tc>
        <w:tc>
          <w:tcPr>
            <w:tcW w:w="2964" w:type="dxa"/>
          </w:tcPr>
          <w:p w:rsidR="003D1BA0" w:rsidRPr="00F55E1E" w:rsidRDefault="003D1BA0" w:rsidP="003D1BA0">
            <w:pPr>
              <w:jc w:val="center"/>
              <w:rPr>
                <w:rFonts w:ascii="Arial" w:hAnsi="Arial" w:cs="Arial"/>
                <w:lang w:val="ro-RO"/>
              </w:rPr>
            </w:pPr>
            <w:r w:rsidRPr="00F55E1E">
              <w:rPr>
                <w:rFonts w:ascii="Arial" w:hAnsi="Arial" w:cs="Arial"/>
                <w:lang w:val="ro-RO"/>
              </w:rPr>
              <w:t>3,2</w:t>
            </w:r>
          </w:p>
        </w:tc>
      </w:tr>
      <w:tr w:rsidR="003D1BA0" w:rsidRPr="00806717" w:rsidTr="003D1BA0">
        <w:trPr>
          <w:jc w:val="center"/>
        </w:trPr>
        <w:tc>
          <w:tcPr>
            <w:tcW w:w="3873" w:type="dxa"/>
          </w:tcPr>
          <w:p w:rsidR="003D1BA0" w:rsidRPr="00F55E1E" w:rsidRDefault="003D1BA0" w:rsidP="003D1BA0">
            <w:pPr>
              <w:rPr>
                <w:rFonts w:ascii="Arial" w:hAnsi="Arial" w:cs="Arial"/>
                <w:bCs/>
                <w:lang w:val="ro-RO"/>
              </w:rPr>
            </w:pPr>
            <w:r w:rsidRPr="00F55E1E">
              <w:rPr>
                <w:rFonts w:ascii="Arial" w:hAnsi="Arial" w:cs="Arial"/>
                <w:bCs/>
                <w:lang w:val="ro-RO"/>
              </w:rPr>
              <w:t>Materiale plastice</w:t>
            </w:r>
          </w:p>
        </w:tc>
        <w:tc>
          <w:tcPr>
            <w:tcW w:w="2964" w:type="dxa"/>
          </w:tcPr>
          <w:p w:rsidR="003D1BA0" w:rsidRPr="00F55E1E" w:rsidRDefault="003D1BA0" w:rsidP="003D1BA0">
            <w:pPr>
              <w:jc w:val="center"/>
              <w:rPr>
                <w:rFonts w:ascii="Arial" w:hAnsi="Arial" w:cs="Arial"/>
                <w:lang w:val="ro-RO"/>
              </w:rPr>
            </w:pPr>
            <w:r w:rsidRPr="00F55E1E">
              <w:rPr>
                <w:rFonts w:ascii="Arial" w:hAnsi="Arial" w:cs="Arial"/>
                <w:lang w:val="ro-RO"/>
              </w:rPr>
              <w:t>7</w:t>
            </w:r>
          </w:p>
        </w:tc>
      </w:tr>
      <w:tr w:rsidR="003D1BA0" w:rsidRPr="00806717" w:rsidTr="003D1BA0">
        <w:trPr>
          <w:jc w:val="center"/>
        </w:trPr>
        <w:tc>
          <w:tcPr>
            <w:tcW w:w="3873" w:type="dxa"/>
          </w:tcPr>
          <w:p w:rsidR="003D1BA0" w:rsidRPr="00F55E1E" w:rsidRDefault="003D1BA0" w:rsidP="003D1BA0">
            <w:pPr>
              <w:rPr>
                <w:rFonts w:ascii="Arial" w:hAnsi="Arial" w:cs="Arial"/>
                <w:bCs/>
                <w:lang w:val="ro-RO"/>
              </w:rPr>
            </w:pPr>
            <w:r w:rsidRPr="00F55E1E">
              <w:rPr>
                <w:rFonts w:ascii="Arial" w:hAnsi="Arial" w:cs="Arial"/>
                <w:bCs/>
                <w:lang w:val="ro-RO"/>
              </w:rPr>
              <w:t>Biodegradabile</w:t>
            </w:r>
          </w:p>
        </w:tc>
        <w:tc>
          <w:tcPr>
            <w:tcW w:w="2964" w:type="dxa"/>
          </w:tcPr>
          <w:p w:rsidR="003D1BA0" w:rsidRPr="00F55E1E" w:rsidRDefault="003D1BA0" w:rsidP="003D1BA0">
            <w:pPr>
              <w:jc w:val="center"/>
              <w:rPr>
                <w:rFonts w:ascii="Arial" w:hAnsi="Arial" w:cs="Arial"/>
                <w:lang w:val="ro-RO"/>
              </w:rPr>
            </w:pPr>
            <w:r w:rsidRPr="00F55E1E">
              <w:rPr>
                <w:rFonts w:ascii="Arial" w:hAnsi="Arial" w:cs="Arial"/>
                <w:lang w:val="ro-RO"/>
              </w:rPr>
              <w:t>63,45</w:t>
            </w:r>
          </w:p>
        </w:tc>
      </w:tr>
      <w:tr w:rsidR="003D1BA0" w:rsidRPr="00806717" w:rsidTr="003D1BA0">
        <w:trPr>
          <w:jc w:val="center"/>
        </w:trPr>
        <w:tc>
          <w:tcPr>
            <w:tcW w:w="3873" w:type="dxa"/>
          </w:tcPr>
          <w:p w:rsidR="003D1BA0" w:rsidRPr="00F55E1E" w:rsidRDefault="003D1BA0" w:rsidP="003D1BA0">
            <w:pPr>
              <w:rPr>
                <w:rFonts w:ascii="Arial" w:hAnsi="Arial" w:cs="Arial"/>
                <w:bCs/>
                <w:lang w:val="ro-RO"/>
              </w:rPr>
            </w:pPr>
            <w:r w:rsidRPr="00F55E1E">
              <w:rPr>
                <w:rFonts w:ascii="Arial" w:hAnsi="Arial" w:cs="Arial"/>
                <w:bCs/>
                <w:lang w:val="ro-RO"/>
              </w:rPr>
              <w:t>Altele</w:t>
            </w:r>
          </w:p>
        </w:tc>
        <w:tc>
          <w:tcPr>
            <w:tcW w:w="2964" w:type="dxa"/>
          </w:tcPr>
          <w:p w:rsidR="003D1BA0" w:rsidRPr="00F55E1E" w:rsidRDefault="003D1BA0" w:rsidP="003D1BA0">
            <w:pPr>
              <w:jc w:val="center"/>
              <w:rPr>
                <w:rFonts w:ascii="Arial" w:hAnsi="Arial" w:cs="Arial"/>
                <w:lang w:val="ro-RO"/>
              </w:rPr>
            </w:pPr>
            <w:r w:rsidRPr="00F55E1E">
              <w:rPr>
                <w:rFonts w:ascii="Arial" w:hAnsi="Arial" w:cs="Arial"/>
                <w:lang w:val="ro-RO"/>
              </w:rPr>
              <w:t>2,28</w:t>
            </w:r>
          </w:p>
        </w:tc>
      </w:tr>
      <w:tr w:rsidR="003D1BA0" w:rsidRPr="00806717" w:rsidTr="003D1BA0">
        <w:trPr>
          <w:jc w:val="center"/>
        </w:trPr>
        <w:tc>
          <w:tcPr>
            <w:tcW w:w="3873" w:type="dxa"/>
          </w:tcPr>
          <w:p w:rsidR="003D1BA0" w:rsidRPr="00F55E1E" w:rsidRDefault="003D1BA0" w:rsidP="003D1BA0">
            <w:pPr>
              <w:rPr>
                <w:rFonts w:ascii="Arial" w:hAnsi="Arial" w:cs="Arial"/>
                <w:bCs/>
                <w:lang w:val="ro-RO"/>
              </w:rPr>
            </w:pPr>
            <w:r w:rsidRPr="00F55E1E">
              <w:rPr>
                <w:rFonts w:ascii="Arial" w:hAnsi="Arial" w:cs="Arial"/>
                <w:bCs/>
                <w:lang w:val="ro-RO"/>
              </w:rPr>
              <w:t>Lemn</w:t>
            </w:r>
          </w:p>
        </w:tc>
        <w:tc>
          <w:tcPr>
            <w:tcW w:w="2964" w:type="dxa"/>
          </w:tcPr>
          <w:p w:rsidR="003D1BA0" w:rsidRPr="00F55E1E" w:rsidRDefault="003D1BA0" w:rsidP="003D1BA0">
            <w:pPr>
              <w:jc w:val="center"/>
              <w:rPr>
                <w:rFonts w:ascii="Arial" w:hAnsi="Arial" w:cs="Arial"/>
                <w:lang w:val="ro-RO"/>
              </w:rPr>
            </w:pPr>
            <w:r w:rsidRPr="00F55E1E">
              <w:rPr>
                <w:rFonts w:ascii="Arial" w:hAnsi="Arial" w:cs="Arial"/>
                <w:lang w:val="ro-RO"/>
              </w:rPr>
              <w:t>13,28</w:t>
            </w:r>
          </w:p>
        </w:tc>
      </w:tr>
      <w:tr w:rsidR="003D1BA0" w:rsidRPr="00806717" w:rsidTr="003D1BA0">
        <w:trPr>
          <w:jc w:val="center"/>
        </w:trPr>
        <w:tc>
          <w:tcPr>
            <w:tcW w:w="3873" w:type="dxa"/>
          </w:tcPr>
          <w:p w:rsidR="003D1BA0" w:rsidRPr="00F55E1E" w:rsidRDefault="003D1BA0" w:rsidP="003D1BA0">
            <w:pPr>
              <w:rPr>
                <w:rFonts w:ascii="Arial" w:hAnsi="Arial" w:cs="Arial"/>
                <w:bCs/>
                <w:lang w:val="ro-RO"/>
              </w:rPr>
            </w:pPr>
            <w:r w:rsidRPr="00F55E1E">
              <w:rPr>
                <w:rFonts w:ascii="Arial" w:hAnsi="Arial" w:cs="Arial"/>
                <w:bCs/>
                <w:lang w:val="ro-RO"/>
              </w:rPr>
              <w:t>Total</w:t>
            </w:r>
          </w:p>
        </w:tc>
        <w:tc>
          <w:tcPr>
            <w:tcW w:w="2964" w:type="dxa"/>
          </w:tcPr>
          <w:p w:rsidR="003D1BA0" w:rsidRPr="00F55E1E" w:rsidRDefault="003D1BA0" w:rsidP="003D1BA0">
            <w:pPr>
              <w:jc w:val="center"/>
              <w:rPr>
                <w:rFonts w:ascii="Arial" w:hAnsi="Arial" w:cs="Arial"/>
                <w:lang w:val="ro-RO"/>
              </w:rPr>
            </w:pPr>
            <w:r w:rsidRPr="00F55E1E">
              <w:rPr>
                <w:rFonts w:ascii="Arial" w:hAnsi="Arial" w:cs="Arial"/>
                <w:lang w:val="ro-RO"/>
              </w:rPr>
              <w:t>100%</w:t>
            </w:r>
          </w:p>
        </w:tc>
      </w:tr>
    </w:tbl>
    <w:p w:rsidR="003D1BA0" w:rsidRPr="00F64DE2" w:rsidRDefault="003D1BA0" w:rsidP="003D1BA0">
      <w:pPr>
        <w:spacing w:after="200" w:line="276" w:lineRule="auto"/>
        <w:jc w:val="both"/>
        <w:rPr>
          <w:rFonts w:ascii="Arial" w:hAnsi="Arial" w:cs="Arial"/>
          <w:i/>
          <w:lang w:val="pt-BR"/>
        </w:rPr>
      </w:pPr>
      <w:r w:rsidRPr="00F64DE2">
        <w:rPr>
          <w:rFonts w:ascii="Arial" w:hAnsi="Arial" w:cs="Arial"/>
          <w:lang w:val="pt-BR"/>
        </w:rPr>
        <w:tab/>
      </w:r>
      <w:r w:rsidRPr="00F64DE2">
        <w:rPr>
          <w:rFonts w:ascii="Arial" w:hAnsi="Arial" w:cs="Arial"/>
          <w:lang w:val="pt-BR"/>
        </w:rPr>
        <w:tab/>
      </w:r>
      <w:r w:rsidRPr="00F64DE2">
        <w:rPr>
          <w:rFonts w:ascii="Arial" w:hAnsi="Arial" w:cs="Arial"/>
          <w:i/>
          <w:lang w:val="pt-BR"/>
        </w:rPr>
        <w:t xml:space="preserve">Sursa:    </w:t>
      </w:r>
      <w:r w:rsidRPr="00806717">
        <w:rPr>
          <w:rFonts w:ascii="Arial" w:hAnsi="Arial" w:cs="Arial"/>
          <w:i/>
          <w:lang w:val="ro-RO"/>
        </w:rPr>
        <w:t>Planul Regional de Gestionare a Deşeurilor – Regiunea 2 Sud-Est</w:t>
      </w:r>
      <w:r w:rsidRPr="00F64DE2">
        <w:rPr>
          <w:rFonts w:ascii="Arial" w:hAnsi="Arial" w:cs="Arial"/>
          <w:i/>
          <w:lang w:val="pt-BR"/>
        </w:rPr>
        <w:t xml:space="preserve">       </w:t>
      </w:r>
    </w:p>
    <w:p w:rsidR="003D1BA0" w:rsidRPr="00F64DE2" w:rsidRDefault="003D1BA0" w:rsidP="003D1BA0">
      <w:pPr>
        <w:spacing w:after="200" w:line="276" w:lineRule="auto"/>
        <w:jc w:val="both"/>
        <w:rPr>
          <w:rFonts w:ascii="Arial" w:hAnsi="Arial" w:cs="Arial"/>
          <w:i/>
          <w:lang w:val="pt-BR"/>
        </w:rPr>
      </w:pPr>
    </w:p>
    <w:p w:rsidR="003D1BA0" w:rsidRPr="00AA0C32" w:rsidRDefault="003D1BA0" w:rsidP="003D1BA0">
      <w:pPr>
        <w:spacing w:after="200" w:line="276" w:lineRule="auto"/>
        <w:jc w:val="both"/>
        <w:rPr>
          <w:rFonts w:ascii="Arial" w:hAnsi="Arial" w:cs="Arial"/>
          <w:lang w:val="pt-BR"/>
        </w:rPr>
      </w:pPr>
      <w:r>
        <w:rPr>
          <w:rFonts w:ascii="Arial" w:hAnsi="Arial" w:cs="Arial"/>
          <w:lang w:val="pt-BR"/>
        </w:rPr>
        <w:lastRenderedPageBreak/>
        <w:t>Figura VII.1.2</w:t>
      </w:r>
      <w:r w:rsidRPr="00F64DE2">
        <w:rPr>
          <w:rFonts w:ascii="Arial" w:hAnsi="Arial" w:cs="Arial"/>
          <w:lang w:val="pt-BR"/>
        </w:rPr>
        <w:t xml:space="preserve">   Compoziţia procentuală a deșeurilor menajere şi asimilabile colectate </w:t>
      </w:r>
      <w:r>
        <w:rPr>
          <w:rFonts w:ascii="Arial" w:hAnsi="Arial" w:cs="Arial"/>
          <w:noProof/>
          <w:lang w:val="en-US"/>
        </w:rPr>
        <w:drawing>
          <wp:inline distT="0" distB="0" distL="0" distR="0">
            <wp:extent cx="5532755" cy="2928620"/>
            <wp:effectExtent l="0" t="0" r="0" b="0"/>
            <wp:docPr id="3" name="Diagramă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1BA0" w:rsidRPr="00AA0C32" w:rsidRDefault="003D1BA0" w:rsidP="003D1BA0">
      <w:pPr>
        <w:ind w:firstLine="720"/>
        <w:jc w:val="both"/>
        <w:rPr>
          <w:rFonts w:ascii="Arial" w:hAnsi="Arial" w:cs="Arial"/>
          <w:lang w:val="pt-BR"/>
        </w:rPr>
      </w:pPr>
    </w:p>
    <w:p w:rsidR="003D1BA0" w:rsidRPr="00806717" w:rsidRDefault="003D1BA0" w:rsidP="003D1BA0">
      <w:pPr>
        <w:ind w:firstLine="720"/>
        <w:jc w:val="both"/>
        <w:rPr>
          <w:rFonts w:ascii="Arial" w:hAnsi="Arial" w:cs="Arial"/>
          <w:i/>
          <w:lang w:val="ro-RO"/>
        </w:rPr>
      </w:pPr>
      <w:r w:rsidRPr="00F64DE2">
        <w:rPr>
          <w:rFonts w:ascii="Arial" w:hAnsi="Arial" w:cs="Arial"/>
          <w:i/>
          <w:lang w:val="pt-BR"/>
        </w:rPr>
        <w:t>Surs</w:t>
      </w:r>
      <w:r w:rsidRPr="00806717">
        <w:rPr>
          <w:rFonts w:ascii="Arial" w:hAnsi="Arial" w:cs="Arial"/>
          <w:i/>
          <w:lang w:val="ro-RO"/>
        </w:rPr>
        <w:t>ă – Planul Regional de Gestionare a Deşeurilor – Regiunea 2 Sud-Est</w:t>
      </w:r>
    </w:p>
    <w:p w:rsidR="003D1BA0" w:rsidRPr="00F64DE2" w:rsidRDefault="003D1BA0" w:rsidP="003D1BA0">
      <w:pPr>
        <w:spacing w:after="200" w:line="276" w:lineRule="auto"/>
        <w:jc w:val="both"/>
        <w:rPr>
          <w:rFonts w:ascii="Arial" w:hAnsi="Arial" w:cs="Arial"/>
          <w:lang w:val="pt-BR"/>
        </w:rPr>
      </w:pPr>
    </w:p>
    <w:p w:rsidR="003D1BA0" w:rsidRPr="00F64DE2" w:rsidRDefault="003D1BA0" w:rsidP="003D1BA0">
      <w:pPr>
        <w:spacing w:after="200" w:line="276" w:lineRule="auto"/>
        <w:ind w:firstLine="720"/>
        <w:jc w:val="both"/>
        <w:rPr>
          <w:rFonts w:ascii="Arial" w:hAnsi="Arial" w:cs="Arial"/>
          <w:lang w:val="pt-BR"/>
        </w:rPr>
      </w:pPr>
      <w:r w:rsidRPr="00F64DE2">
        <w:rPr>
          <w:rFonts w:ascii="Arial" w:hAnsi="Arial" w:cs="Arial"/>
          <w:lang w:val="pt-BR"/>
        </w:rPr>
        <w:t xml:space="preserve">Trebuie menţionat faptul că, în judeţul  Constanta, colectarea deșeurilor municipale nu este generalizată. În tabelul de mai jos se prezintă evoluţia gradului de conectare la serviciul de salubritate în perioada 2011-2015 . </w:t>
      </w:r>
    </w:p>
    <w:p w:rsidR="003D1BA0" w:rsidRPr="00F64DE2" w:rsidRDefault="003D1BA0" w:rsidP="003D1BA0">
      <w:pPr>
        <w:spacing w:after="200" w:line="276" w:lineRule="auto"/>
        <w:jc w:val="both"/>
        <w:rPr>
          <w:rFonts w:ascii="Arial" w:hAnsi="Arial" w:cs="Arial"/>
          <w:b/>
          <w:lang w:val="pt-BR"/>
        </w:rPr>
      </w:pPr>
      <w:r w:rsidRPr="00F64DE2">
        <w:rPr>
          <w:rFonts w:ascii="Arial" w:hAnsi="Arial" w:cs="Arial"/>
          <w:lang w:val="pt-BR"/>
        </w:rPr>
        <w:t xml:space="preserve">Tabel </w:t>
      </w:r>
      <w:r>
        <w:rPr>
          <w:rFonts w:ascii="Arial" w:hAnsi="Arial" w:cs="Arial"/>
          <w:lang w:val="pt-BR"/>
        </w:rPr>
        <w:t>VII</w:t>
      </w:r>
      <w:r w:rsidRPr="00F64DE2">
        <w:rPr>
          <w:rFonts w:ascii="Arial" w:hAnsi="Arial" w:cs="Arial"/>
          <w:lang w:val="pt-BR"/>
        </w:rPr>
        <w:t xml:space="preserve">.1.4   </w:t>
      </w:r>
      <w:r w:rsidRPr="00F64DE2">
        <w:rPr>
          <w:rFonts w:ascii="Arial" w:hAnsi="Arial" w:cs="Arial"/>
          <w:b/>
          <w:lang w:val="pt-BR"/>
        </w:rPr>
        <w:t>Evoluţia gradului de conectare la serviciul de salubritate în perioada 2011-2015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1494"/>
        <w:gridCol w:w="1350"/>
        <w:gridCol w:w="1440"/>
        <w:gridCol w:w="1350"/>
        <w:gridCol w:w="1440"/>
      </w:tblGrid>
      <w:tr w:rsidR="003D1BA0" w:rsidRPr="00806717" w:rsidTr="003D1BA0">
        <w:tc>
          <w:tcPr>
            <w:tcW w:w="2484" w:type="dxa"/>
          </w:tcPr>
          <w:p w:rsidR="003D1BA0" w:rsidRPr="00F64DE2" w:rsidRDefault="003D1BA0" w:rsidP="003D1BA0">
            <w:pPr>
              <w:spacing w:after="200" w:line="276" w:lineRule="auto"/>
              <w:jc w:val="both"/>
              <w:rPr>
                <w:rFonts w:ascii="Arial" w:hAnsi="Arial" w:cs="Arial"/>
                <w:lang w:val="pt-BR"/>
              </w:rPr>
            </w:pPr>
          </w:p>
        </w:tc>
        <w:tc>
          <w:tcPr>
            <w:tcW w:w="1494"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2011</w:t>
            </w:r>
          </w:p>
        </w:tc>
        <w:tc>
          <w:tcPr>
            <w:tcW w:w="135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2012</w:t>
            </w:r>
          </w:p>
        </w:tc>
        <w:tc>
          <w:tcPr>
            <w:tcW w:w="144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2013</w:t>
            </w:r>
          </w:p>
        </w:tc>
        <w:tc>
          <w:tcPr>
            <w:tcW w:w="135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2014</w:t>
            </w:r>
          </w:p>
        </w:tc>
        <w:tc>
          <w:tcPr>
            <w:tcW w:w="144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2015</w:t>
            </w:r>
          </w:p>
        </w:tc>
      </w:tr>
      <w:tr w:rsidR="003D1BA0" w:rsidRPr="00806717" w:rsidTr="003D1BA0">
        <w:trPr>
          <w:trHeight w:val="1088"/>
        </w:trPr>
        <w:tc>
          <w:tcPr>
            <w:tcW w:w="2484" w:type="dxa"/>
          </w:tcPr>
          <w:p w:rsidR="003D1BA0" w:rsidRPr="00F64DE2" w:rsidRDefault="003D1BA0" w:rsidP="003D1BA0">
            <w:pPr>
              <w:spacing w:after="200" w:line="276" w:lineRule="auto"/>
              <w:jc w:val="both"/>
              <w:rPr>
                <w:rFonts w:ascii="Arial" w:hAnsi="Arial" w:cs="Arial"/>
                <w:lang w:val="pt-BR"/>
              </w:rPr>
            </w:pPr>
            <w:r w:rsidRPr="00F64DE2">
              <w:rPr>
                <w:rFonts w:ascii="Arial" w:hAnsi="Arial" w:cs="Arial"/>
                <w:color w:val="000000"/>
                <w:lang w:val="pt-BR"/>
              </w:rPr>
              <w:t>Gradul de conectare la serv. de salubritate (%), din care:</w:t>
            </w:r>
          </w:p>
        </w:tc>
        <w:tc>
          <w:tcPr>
            <w:tcW w:w="1494"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89,98</w:t>
            </w:r>
          </w:p>
        </w:tc>
        <w:tc>
          <w:tcPr>
            <w:tcW w:w="135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90,78</w:t>
            </w:r>
          </w:p>
          <w:p w:rsidR="003D1BA0" w:rsidRPr="00090855" w:rsidRDefault="003D1BA0" w:rsidP="003D1BA0">
            <w:pPr>
              <w:spacing w:after="200" w:line="276" w:lineRule="auto"/>
              <w:jc w:val="both"/>
              <w:rPr>
                <w:rFonts w:ascii="Arial" w:hAnsi="Arial" w:cs="Arial"/>
                <w:lang w:val="en-US"/>
              </w:rPr>
            </w:pPr>
          </w:p>
        </w:tc>
        <w:tc>
          <w:tcPr>
            <w:tcW w:w="144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93,76</w:t>
            </w:r>
          </w:p>
        </w:tc>
        <w:tc>
          <w:tcPr>
            <w:tcW w:w="135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94,54</w:t>
            </w:r>
          </w:p>
        </w:tc>
        <w:tc>
          <w:tcPr>
            <w:tcW w:w="144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95,5</w:t>
            </w:r>
          </w:p>
        </w:tc>
      </w:tr>
      <w:tr w:rsidR="003D1BA0" w:rsidRPr="00806717" w:rsidTr="003D1BA0">
        <w:tc>
          <w:tcPr>
            <w:tcW w:w="2484"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color w:val="000000"/>
                <w:lang w:val="en-US"/>
              </w:rPr>
              <w:t>% Mediul urban</w:t>
            </w:r>
          </w:p>
        </w:tc>
        <w:tc>
          <w:tcPr>
            <w:tcW w:w="1494"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99,45</w:t>
            </w:r>
          </w:p>
        </w:tc>
        <w:tc>
          <w:tcPr>
            <w:tcW w:w="135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100</w:t>
            </w:r>
          </w:p>
        </w:tc>
        <w:tc>
          <w:tcPr>
            <w:tcW w:w="144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100</w:t>
            </w:r>
          </w:p>
        </w:tc>
        <w:tc>
          <w:tcPr>
            <w:tcW w:w="135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100</w:t>
            </w:r>
          </w:p>
        </w:tc>
        <w:tc>
          <w:tcPr>
            <w:tcW w:w="144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100</w:t>
            </w:r>
          </w:p>
        </w:tc>
      </w:tr>
      <w:tr w:rsidR="003D1BA0" w:rsidRPr="00806717" w:rsidTr="003D1BA0">
        <w:tc>
          <w:tcPr>
            <w:tcW w:w="2484"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color w:val="000000"/>
                <w:lang w:val="en-US"/>
              </w:rPr>
              <w:t>% Mediul rural</w:t>
            </w:r>
          </w:p>
        </w:tc>
        <w:tc>
          <w:tcPr>
            <w:tcW w:w="1494"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69,96</w:t>
            </w:r>
          </w:p>
        </w:tc>
        <w:tc>
          <w:tcPr>
            <w:tcW w:w="135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69,96</w:t>
            </w:r>
          </w:p>
        </w:tc>
        <w:tc>
          <w:tcPr>
            <w:tcW w:w="144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79,81</w:t>
            </w:r>
          </w:p>
        </w:tc>
        <w:tc>
          <w:tcPr>
            <w:tcW w:w="135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82,72</w:t>
            </w:r>
          </w:p>
        </w:tc>
        <w:tc>
          <w:tcPr>
            <w:tcW w:w="1440" w:type="dxa"/>
          </w:tcPr>
          <w:p w:rsidR="003D1BA0" w:rsidRPr="00090855" w:rsidRDefault="003D1BA0" w:rsidP="003D1BA0">
            <w:pPr>
              <w:spacing w:after="200" w:line="276" w:lineRule="auto"/>
              <w:jc w:val="both"/>
              <w:rPr>
                <w:rFonts w:ascii="Arial" w:hAnsi="Arial" w:cs="Arial"/>
                <w:lang w:val="en-US"/>
              </w:rPr>
            </w:pPr>
            <w:r w:rsidRPr="00090855">
              <w:rPr>
                <w:rFonts w:ascii="Arial" w:hAnsi="Arial" w:cs="Arial"/>
                <w:lang w:val="en-US"/>
              </w:rPr>
              <w:t>85</w:t>
            </w:r>
          </w:p>
        </w:tc>
      </w:tr>
    </w:tbl>
    <w:p w:rsidR="003D1BA0" w:rsidRPr="007A73B9" w:rsidRDefault="003D1BA0" w:rsidP="003D1BA0">
      <w:pPr>
        <w:spacing w:after="200" w:line="276" w:lineRule="auto"/>
        <w:jc w:val="both"/>
        <w:rPr>
          <w:rFonts w:ascii="Arial" w:hAnsi="Arial" w:cs="Arial"/>
          <w:sz w:val="18"/>
          <w:szCs w:val="18"/>
          <w:lang w:val="pt-BR"/>
        </w:rPr>
      </w:pPr>
      <w:r w:rsidRPr="007A73B9">
        <w:rPr>
          <w:rFonts w:ascii="Arial" w:hAnsi="Arial" w:cs="Arial"/>
          <w:i/>
          <w:sz w:val="18"/>
          <w:szCs w:val="18"/>
          <w:lang w:val="pt-BR"/>
        </w:rPr>
        <w:t xml:space="preserve">Sursa: </w:t>
      </w:r>
      <w:r>
        <w:rPr>
          <w:rFonts w:ascii="Arial" w:hAnsi="Arial" w:cs="Arial"/>
          <w:i/>
          <w:sz w:val="18"/>
          <w:szCs w:val="18"/>
          <w:lang w:val="pt-BR"/>
        </w:rPr>
        <w:t xml:space="preserve">Rapoarte naționale </w:t>
      </w:r>
      <w:r w:rsidRPr="007A73B9">
        <w:rPr>
          <w:rFonts w:ascii="Arial" w:hAnsi="Arial" w:cs="Arial"/>
          <w:i/>
          <w:sz w:val="18"/>
          <w:szCs w:val="18"/>
          <w:lang w:val="pt-BR"/>
        </w:rPr>
        <w:t>A</w:t>
      </w:r>
      <w:r>
        <w:rPr>
          <w:rFonts w:ascii="Arial" w:hAnsi="Arial" w:cs="Arial"/>
          <w:i/>
          <w:sz w:val="18"/>
          <w:szCs w:val="18"/>
          <w:lang w:val="pt-BR"/>
        </w:rPr>
        <w:t>NPM</w:t>
      </w:r>
      <w:r>
        <w:rPr>
          <w:rFonts w:ascii="Arial" w:hAnsi="Arial" w:cs="Arial"/>
          <w:sz w:val="18"/>
          <w:szCs w:val="18"/>
          <w:lang w:val="pt-BR"/>
        </w:rPr>
        <w:t xml:space="preserve"> 2011-2014 ș</w:t>
      </w:r>
      <w:r w:rsidRPr="007A73B9">
        <w:rPr>
          <w:rFonts w:ascii="Arial" w:hAnsi="Arial" w:cs="Arial"/>
          <w:sz w:val="18"/>
          <w:szCs w:val="18"/>
          <w:lang w:val="pt-BR"/>
        </w:rPr>
        <w:t xml:space="preserve">i </w:t>
      </w:r>
      <w:r>
        <w:rPr>
          <w:rFonts w:ascii="Arial" w:hAnsi="Arial" w:cs="Arial"/>
          <w:sz w:val="18"/>
          <w:szCs w:val="18"/>
          <w:lang w:val="pt-BR"/>
        </w:rPr>
        <w:t xml:space="preserve">prelucare date APM Constanța din raportările </w:t>
      </w:r>
      <w:r w:rsidRPr="007A73B9">
        <w:rPr>
          <w:rFonts w:ascii="Arial" w:hAnsi="Arial" w:cs="Arial"/>
          <w:sz w:val="18"/>
          <w:szCs w:val="18"/>
          <w:lang w:val="pt-BR"/>
        </w:rPr>
        <w:t>operatori</w:t>
      </w:r>
      <w:r>
        <w:rPr>
          <w:rFonts w:ascii="Arial" w:hAnsi="Arial" w:cs="Arial"/>
          <w:sz w:val="18"/>
          <w:szCs w:val="18"/>
          <w:lang w:val="pt-BR"/>
        </w:rPr>
        <w:t>lor de salubritate pentru anul</w:t>
      </w:r>
      <w:r w:rsidRPr="007A73B9">
        <w:rPr>
          <w:rFonts w:ascii="Arial" w:hAnsi="Arial" w:cs="Arial"/>
          <w:sz w:val="18"/>
          <w:szCs w:val="18"/>
          <w:lang w:val="pt-BR"/>
        </w:rPr>
        <w:t xml:space="preserve"> 2015</w:t>
      </w:r>
    </w:p>
    <w:p w:rsidR="003D1BA0" w:rsidRDefault="003D1BA0" w:rsidP="003D1BA0">
      <w:pPr>
        <w:spacing w:after="200" w:line="276" w:lineRule="auto"/>
        <w:jc w:val="both"/>
        <w:rPr>
          <w:rFonts w:ascii="Arial" w:hAnsi="Arial" w:cs="Arial"/>
          <w:lang w:val="pt-BR"/>
        </w:rPr>
      </w:pPr>
    </w:p>
    <w:p w:rsidR="00FA66D5" w:rsidRDefault="00FA66D5" w:rsidP="003D1BA0">
      <w:pPr>
        <w:spacing w:after="200" w:line="276" w:lineRule="auto"/>
        <w:jc w:val="both"/>
        <w:rPr>
          <w:rFonts w:ascii="Arial" w:hAnsi="Arial" w:cs="Arial"/>
          <w:lang w:val="pt-BR"/>
        </w:rPr>
      </w:pPr>
    </w:p>
    <w:p w:rsidR="00FA66D5" w:rsidRDefault="00FA66D5" w:rsidP="003D1BA0">
      <w:pPr>
        <w:spacing w:after="200" w:line="276" w:lineRule="auto"/>
        <w:jc w:val="both"/>
        <w:rPr>
          <w:rFonts w:ascii="Arial" w:hAnsi="Arial" w:cs="Arial"/>
          <w:lang w:val="pt-BR"/>
        </w:rPr>
      </w:pPr>
    </w:p>
    <w:p w:rsidR="00FA66D5" w:rsidRPr="00F64DE2" w:rsidRDefault="00FA66D5" w:rsidP="003D1BA0">
      <w:pPr>
        <w:spacing w:after="200" w:line="276" w:lineRule="auto"/>
        <w:jc w:val="both"/>
        <w:rPr>
          <w:rFonts w:ascii="Arial" w:hAnsi="Arial" w:cs="Arial"/>
          <w:lang w:val="pt-BR"/>
        </w:rPr>
      </w:pPr>
    </w:p>
    <w:p w:rsidR="003D1BA0" w:rsidRPr="00F64DE2" w:rsidRDefault="003D1BA0" w:rsidP="003D1BA0">
      <w:pPr>
        <w:spacing w:after="200" w:line="276" w:lineRule="auto"/>
        <w:jc w:val="both"/>
        <w:rPr>
          <w:rFonts w:ascii="Arial" w:hAnsi="Arial" w:cs="Arial"/>
          <w:lang w:val="pt-BR"/>
        </w:rPr>
      </w:pPr>
      <w:r>
        <w:rPr>
          <w:rFonts w:ascii="Arial" w:hAnsi="Arial" w:cs="Arial"/>
          <w:lang w:val="pt-BR"/>
        </w:rPr>
        <w:lastRenderedPageBreak/>
        <w:t>Figura VII.1.3</w:t>
      </w:r>
      <w:r w:rsidRPr="00F64DE2">
        <w:rPr>
          <w:rFonts w:ascii="Arial" w:hAnsi="Arial" w:cs="Arial"/>
          <w:lang w:val="pt-BR"/>
        </w:rPr>
        <w:t xml:space="preserve">   Evoluţia gradului de conec</w:t>
      </w:r>
      <w:r>
        <w:rPr>
          <w:rFonts w:ascii="Arial" w:hAnsi="Arial" w:cs="Arial"/>
          <w:lang w:val="pt-BR"/>
        </w:rPr>
        <w:t>tare la serviciul de salubrizare</w:t>
      </w:r>
      <w:r w:rsidRPr="00F64DE2">
        <w:rPr>
          <w:rFonts w:ascii="Arial" w:hAnsi="Arial" w:cs="Arial"/>
          <w:lang w:val="pt-BR"/>
        </w:rPr>
        <w:t xml:space="preserve"> în perioada 2011-2015</w:t>
      </w:r>
    </w:p>
    <w:p w:rsidR="003D1BA0" w:rsidRPr="00806717" w:rsidRDefault="003D1BA0" w:rsidP="003D1BA0">
      <w:pPr>
        <w:spacing w:after="200" w:line="276" w:lineRule="auto"/>
        <w:jc w:val="both"/>
        <w:rPr>
          <w:rFonts w:ascii="Arial" w:hAnsi="Arial" w:cs="Arial"/>
          <w:lang w:val="en-US"/>
        </w:rPr>
      </w:pPr>
      <w:r w:rsidRPr="00F64DE2">
        <w:rPr>
          <w:rFonts w:ascii="Arial" w:hAnsi="Arial" w:cs="Arial"/>
          <w:lang w:val="pt-BR"/>
        </w:rPr>
        <w:tab/>
      </w:r>
      <w:r w:rsidRPr="00F64DE2">
        <w:rPr>
          <w:rFonts w:ascii="Arial" w:hAnsi="Arial" w:cs="Arial"/>
          <w:lang w:val="pt-BR"/>
        </w:rPr>
        <w:tab/>
      </w:r>
      <w:r w:rsidRPr="00F64DE2">
        <w:rPr>
          <w:rFonts w:ascii="Arial" w:hAnsi="Arial" w:cs="Arial"/>
          <w:lang w:val="pt-BR"/>
        </w:rPr>
        <w:tab/>
      </w:r>
      <w:r>
        <w:rPr>
          <w:rFonts w:ascii="Arial" w:hAnsi="Arial" w:cs="Arial"/>
          <w:noProof/>
          <w:lang w:val="en-US"/>
        </w:rPr>
        <w:drawing>
          <wp:inline distT="0" distB="0" distL="0" distR="0">
            <wp:extent cx="5451475" cy="3206115"/>
            <wp:effectExtent l="0" t="0" r="0" b="0"/>
            <wp:docPr id="2" name="Diagramă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1BA0" w:rsidRPr="00806717" w:rsidRDefault="003D1BA0" w:rsidP="003D1BA0">
      <w:pPr>
        <w:spacing w:after="200" w:line="276" w:lineRule="auto"/>
        <w:jc w:val="both"/>
        <w:rPr>
          <w:rFonts w:ascii="Arial" w:hAnsi="Arial" w:cs="Arial"/>
          <w:lang w:val="en-US"/>
        </w:rPr>
      </w:pPr>
      <w:r w:rsidRPr="00806717">
        <w:rPr>
          <w:rFonts w:ascii="Arial" w:hAnsi="Arial" w:cs="Arial"/>
          <w:lang w:val="en-US"/>
        </w:rPr>
        <w:tab/>
      </w:r>
      <w:r w:rsidRPr="00806717">
        <w:rPr>
          <w:rFonts w:ascii="Arial" w:hAnsi="Arial" w:cs="Arial"/>
          <w:lang w:val="en-US"/>
        </w:rPr>
        <w:tab/>
      </w:r>
      <w:r w:rsidRPr="00806717">
        <w:rPr>
          <w:rFonts w:ascii="Arial" w:hAnsi="Arial" w:cs="Arial"/>
          <w:lang w:val="en-US"/>
        </w:rPr>
        <w:tab/>
      </w:r>
      <w:r w:rsidRPr="00806717">
        <w:rPr>
          <w:rFonts w:ascii="Arial" w:hAnsi="Arial" w:cs="Arial"/>
          <w:lang w:val="en-US"/>
        </w:rPr>
        <w:tab/>
      </w:r>
    </w:p>
    <w:p w:rsidR="003D1BA0" w:rsidRPr="00A73423" w:rsidRDefault="003D1BA0" w:rsidP="003D1BA0">
      <w:pPr>
        <w:tabs>
          <w:tab w:val="left" w:pos="6300"/>
        </w:tabs>
        <w:ind w:firstLine="720"/>
        <w:jc w:val="both"/>
        <w:rPr>
          <w:rFonts w:ascii="Arial" w:hAnsi="Arial" w:cs="Arial"/>
          <w:lang w:val="pt-BR"/>
        </w:rPr>
      </w:pPr>
      <w:r w:rsidRPr="00D05D09">
        <w:rPr>
          <w:rFonts w:ascii="Arial" w:hAnsi="Arial" w:cs="Arial"/>
          <w:lang w:val="pt-BR"/>
        </w:rPr>
        <w:t>Î</w:t>
      </w:r>
      <w:r>
        <w:rPr>
          <w:rFonts w:ascii="Arial" w:hAnsi="Arial" w:cs="Arial"/>
          <w:lang w:val="pt-BR"/>
        </w:rPr>
        <w:t>n județ</w:t>
      </w:r>
      <w:r w:rsidRPr="00924337">
        <w:rPr>
          <w:rFonts w:ascii="Arial" w:hAnsi="Arial" w:cs="Arial"/>
          <w:lang w:val="pt-BR"/>
        </w:rPr>
        <w:t>ul Constanța, în mediul urban, colectarea deșeurilor mun</w:t>
      </w:r>
      <w:r>
        <w:rPr>
          <w:rFonts w:ascii="Arial" w:hAnsi="Arial" w:cs="Arial"/>
          <w:lang w:val="pt-BR"/>
        </w:rPr>
        <w:t>icipale atinge gradul de 100%. Î</w:t>
      </w:r>
      <w:r w:rsidRPr="00924337">
        <w:rPr>
          <w:rFonts w:ascii="Arial" w:hAnsi="Arial" w:cs="Arial"/>
          <w:lang w:val="pt-BR"/>
        </w:rPr>
        <w:t xml:space="preserve">n mediul rural, conform datelor din tabelul </w:t>
      </w:r>
      <w:r>
        <w:rPr>
          <w:rFonts w:ascii="Arial" w:hAnsi="Arial" w:cs="Arial"/>
          <w:lang w:val="pt-BR"/>
        </w:rPr>
        <w:t>VII</w:t>
      </w:r>
      <w:r w:rsidRPr="00924337">
        <w:rPr>
          <w:rFonts w:ascii="Arial" w:hAnsi="Arial" w:cs="Arial"/>
          <w:lang w:val="pt-BR"/>
        </w:rPr>
        <w:t>.1.4 de mai sus se observă o creștere, de la an la an, a gradului de conec</w:t>
      </w:r>
      <w:r>
        <w:rPr>
          <w:rFonts w:ascii="Arial" w:hAnsi="Arial" w:cs="Arial"/>
          <w:lang w:val="pt-BR"/>
        </w:rPr>
        <w:t>tare la serviciul de salubrizare, fară a atinge încă</w:t>
      </w:r>
      <w:r w:rsidRPr="00924337">
        <w:rPr>
          <w:rFonts w:ascii="Arial" w:hAnsi="Arial" w:cs="Arial"/>
          <w:lang w:val="pt-BR"/>
        </w:rPr>
        <w:t xml:space="preserve"> gradul </w:t>
      </w:r>
      <w:r>
        <w:rPr>
          <w:rFonts w:ascii="Arial" w:hAnsi="Arial" w:cs="Arial"/>
          <w:lang w:val="pt-BR"/>
        </w:rPr>
        <w:t>de acoperire de 100%,  conform ț</w:t>
      </w:r>
      <w:r w:rsidRPr="00924337">
        <w:rPr>
          <w:rFonts w:ascii="Arial" w:hAnsi="Arial" w:cs="Arial"/>
          <w:lang w:val="pt-BR"/>
        </w:rPr>
        <w:t>intelor și prognozelor stabilite prin planurile de gestionare a deșeurilor.</w:t>
      </w:r>
      <w:r>
        <w:rPr>
          <w:rFonts w:ascii="Arial" w:hAnsi="Arial" w:cs="Arial"/>
          <w:lang w:val="pt-BR"/>
        </w:rPr>
        <w:t xml:space="preserve"> </w:t>
      </w:r>
      <w:r>
        <w:rPr>
          <w:rFonts w:ascii="Arial" w:hAnsi="Arial" w:cs="Arial"/>
          <w:lang w:val="ro-RO"/>
        </w:rPr>
        <w:t>Î</w:t>
      </w:r>
      <w:r w:rsidRPr="00A73423">
        <w:rPr>
          <w:rFonts w:ascii="Arial" w:hAnsi="Arial" w:cs="Arial"/>
          <w:lang w:val="ro-RO"/>
        </w:rPr>
        <w:t>n anul 2015 au bene</w:t>
      </w:r>
      <w:r>
        <w:rPr>
          <w:rFonts w:ascii="Arial" w:hAnsi="Arial" w:cs="Arial"/>
          <w:lang w:val="ro-RO"/>
        </w:rPr>
        <w:t xml:space="preserve">ficiat de </w:t>
      </w:r>
      <w:smartTag w:uri="urn:schemas-microsoft-com:office:smarttags" w:element="PersonName">
        <w:r>
          <w:rPr>
            <w:rFonts w:ascii="Arial" w:hAnsi="Arial" w:cs="Arial"/>
            <w:lang w:val="ro-RO"/>
          </w:rPr>
          <w:t>servicii</w:t>
        </w:r>
      </w:smartTag>
      <w:r>
        <w:rPr>
          <w:rFonts w:ascii="Arial" w:hAnsi="Arial" w:cs="Arial"/>
          <w:lang w:val="ro-RO"/>
        </w:rPr>
        <w:t xml:space="preserve"> de salubrizare</w:t>
      </w:r>
      <w:r w:rsidRPr="00A73423">
        <w:rPr>
          <w:rFonts w:ascii="Arial" w:hAnsi="Arial" w:cs="Arial"/>
          <w:lang w:val="ro-RO"/>
        </w:rPr>
        <w:t xml:space="preserve"> 12 localităț</w:t>
      </w:r>
      <w:r>
        <w:rPr>
          <w:rFonts w:ascii="Arial" w:hAnsi="Arial" w:cs="Arial"/>
          <w:lang w:val="ro-RO"/>
        </w:rPr>
        <w:t>i urbane ș</w:t>
      </w:r>
      <w:r w:rsidRPr="00A73423">
        <w:rPr>
          <w:rFonts w:ascii="Arial" w:hAnsi="Arial" w:cs="Arial"/>
          <w:lang w:val="ro-RO"/>
        </w:rPr>
        <w:t xml:space="preserve">i 42 de comune. </w:t>
      </w:r>
    </w:p>
    <w:p w:rsidR="003D1BA0" w:rsidRPr="00A73423" w:rsidRDefault="003D1BA0" w:rsidP="003D1BA0">
      <w:pPr>
        <w:tabs>
          <w:tab w:val="left" w:pos="6300"/>
        </w:tabs>
        <w:ind w:firstLine="720"/>
        <w:jc w:val="both"/>
        <w:rPr>
          <w:rFonts w:ascii="Arial" w:hAnsi="Arial" w:cs="Arial"/>
          <w:lang w:val="ro-RO"/>
        </w:rPr>
      </w:pPr>
      <w:r>
        <w:rPr>
          <w:rFonts w:ascii="Arial" w:hAnsi="Arial" w:cs="Arial"/>
          <w:lang w:val="ro-RO"/>
        </w:rPr>
        <w:t>Serviciile de salubrizare au fost asigurate prin 23 operatori economici autorizaț</w:t>
      </w:r>
      <w:r w:rsidRPr="00A73423">
        <w:rPr>
          <w:rFonts w:ascii="Arial" w:hAnsi="Arial" w:cs="Arial"/>
          <w:lang w:val="ro-RO"/>
        </w:rPr>
        <w:t xml:space="preserve">i </w:t>
      </w:r>
      <w:r>
        <w:rPr>
          <w:rFonts w:ascii="Arial" w:hAnsi="Arial" w:cs="Arial"/>
          <w:lang w:val="ro-RO"/>
        </w:rPr>
        <w:t>din punct de vedere al protecției mediului, din care 5 operatori colectează deșeuri similare deș</w:t>
      </w:r>
      <w:r w:rsidRPr="00A73423">
        <w:rPr>
          <w:rFonts w:ascii="Arial" w:hAnsi="Arial" w:cs="Arial"/>
          <w:lang w:val="ro-RO"/>
        </w:rPr>
        <w:t xml:space="preserve">eurilor municipale numai de la operatori economici.    </w:t>
      </w:r>
    </w:p>
    <w:p w:rsidR="003D1BA0" w:rsidRDefault="003D1BA0" w:rsidP="003D1BA0">
      <w:pPr>
        <w:spacing w:after="200" w:line="276" w:lineRule="auto"/>
        <w:jc w:val="both"/>
        <w:rPr>
          <w:rFonts w:ascii="Arial" w:hAnsi="Arial" w:cs="Arial"/>
          <w:lang w:val="pt-BR"/>
        </w:rPr>
      </w:pPr>
    </w:p>
    <w:p w:rsidR="003D1BA0" w:rsidRPr="005F2C90" w:rsidRDefault="003D1BA0" w:rsidP="003D1BA0">
      <w:pPr>
        <w:spacing w:after="200" w:line="276" w:lineRule="auto"/>
        <w:ind w:firstLine="720"/>
        <w:jc w:val="both"/>
        <w:rPr>
          <w:rFonts w:ascii="Arial" w:hAnsi="Arial" w:cs="Arial"/>
          <w:b/>
          <w:lang w:val="pt-BR"/>
        </w:rPr>
      </w:pPr>
      <w:r w:rsidRPr="00E26E21">
        <w:rPr>
          <w:rFonts w:ascii="Arial" w:hAnsi="Arial" w:cs="Arial"/>
          <w:b/>
          <w:lang w:val="pt-BR"/>
        </w:rPr>
        <w:t>Gestionarea d</w:t>
      </w:r>
      <w:r>
        <w:rPr>
          <w:rFonts w:ascii="Arial" w:hAnsi="Arial" w:cs="Arial"/>
          <w:b/>
          <w:lang w:val="pt-BR"/>
        </w:rPr>
        <w:t>eș</w:t>
      </w:r>
      <w:r w:rsidRPr="00E26E21">
        <w:rPr>
          <w:rFonts w:ascii="Arial" w:hAnsi="Arial" w:cs="Arial"/>
          <w:b/>
          <w:lang w:val="pt-BR"/>
        </w:rPr>
        <w:t>eurilor municipale</w:t>
      </w:r>
    </w:p>
    <w:p w:rsidR="003D1BA0" w:rsidRPr="00924337" w:rsidRDefault="003D1BA0" w:rsidP="003D1BA0">
      <w:pPr>
        <w:spacing w:after="200" w:line="276" w:lineRule="auto"/>
        <w:ind w:firstLine="720"/>
        <w:jc w:val="both"/>
        <w:rPr>
          <w:rFonts w:ascii="Arial" w:hAnsi="Arial" w:cs="Arial"/>
          <w:lang w:val="pt-BR"/>
        </w:rPr>
      </w:pPr>
      <w:r w:rsidRPr="00924337">
        <w:rPr>
          <w:rFonts w:ascii="Arial" w:hAnsi="Arial" w:cs="Arial"/>
          <w:lang w:val="pt-BR"/>
        </w:rPr>
        <w:t xml:space="preserve">La nivelul anului 2015,  98% din cantitatea de deșeuri municipale colectată </w:t>
      </w:r>
      <w:r>
        <w:rPr>
          <w:rFonts w:ascii="Arial" w:hAnsi="Arial" w:cs="Arial"/>
          <w:lang w:val="pt-BR"/>
        </w:rPr>
        <w:t xml:space="preserve">de operatorii serviciului de salubrizare </w:t>
      </w:r>
      <w:r w:rsidRPr="00924337">
        <w:rPr>
          <w:rFonts w:ascii="Arial" w:hAnsi="Arial" w:cs="Arial"/>
          <w:lang w:val="pt-BR"/>
        </w:rPr>
        <w:t xml:space="preserve">a fost eliminată prin depozitare, numai 2,5 % </w:t>
      </w:r>
      <w:r>
        <w:rPr>
          <w:rFonts w:ascii="Arial" w:hAnsi="Arial" w:cs="Arial"/>
          <w:lang w:val="pt-BR"/>
        </w:rPr>
        <w:t xml:space="preserve">din cantitatea colectată </w:t>
      </w:r>
      <w:r w:rsidRPr="00924337">
        <w:rPr>
          <w:rFonts w:ascii="Arial" w:hAnsi="Arial" w:cs="Arial"/>
          <w:lang w:val="pt-BR"/>
        </w:rPr>
        <w:t xml:space="preserve">fiind valorificată prin reciclare materială sau valorificare energetică. </w:t>
      </w:r>
    </w:p>
    <w:p w:rsidR="003D1BA0" w:rsidRPr="00F64DE2" w:rsidRDefault="003D1BA0" w:rsidP="003D1BA0">
      <w:pPr>
        <w:spacing w:after="200" w:line="276" w:lineRule="auto"/>
        <w:ind w:firstLine="720"/>
        <w:jc w:val="both"/>
        <w:rPr>
          <w:rFonts w:ascii="Arial" w:hAnsi="Arial" w:cs="Arial"/>
          <w:lang w:val="pt-BR"/>
        </w:rPr>
      </w:pPr>
      <w:r w:rsidRPr="00F64DE2">
        <w:rPr>
          <w:rFonts w:ascii="Arial" w:hAnsi="Arial" w:cs="Arial"/>
          <w:lang w:val="pt-BR"/>
        </w:rPr>
        <w:t>Eliminarea deșeurilor municipale se realizează exclusiv prin depozitare. Până în prezent, în România nu au fost puse în funcţiune instalaţii pentru incinerarea deşeurilor municipale.</w:t>
      </w:r>
    </w:p>
    <w:p w:rsidR="003D1BA0" w:rsidRPr="005E0EE1" w:rsidRDefault="003D1BA0" w:rsidP="003D1BA0">
      <w:pPr>
        <w:ind w:firstLine="720"/>
        <w:jc w:val="both"/>
        <w:rPr>
          <w:rFonts w:ascii="Arial" w:hAnsi="Arial" w:cs="Arial"/>
          <w:color w:val="000000"/>
          <w:lang w:val="pt-BR"/>
        </w:rPr>
      </w:pPr>
      <w:r>
        <w:rPr>
          <w:rFonts w:ascii="Arial" w:hAnsi="Arial" w:cs="Arial"/>
          <w:lang w:val="pt-BR"/>
        </w:rPr>
        <w:t>Î</w:t>
      </w:r>
      <w:r w:rsidRPr="002B2E17">
        <w:rPr>
          <w:rFonts w:ascii="Arial" w:hAnsi="Arial" w:cs="Arial"/>
          <w:lang w:val="pt-BR"/>
        </w:rPr>
        <w:t xml:space="preserve">n anul 2015, în judetul Constanța depozitarea deșeurilor municipale s-a realizat în </w:t>
      </w:r>
      <w:r>
        <w:rPr>
          <w:rFonts w:ascii="Arial" w:hAnsi="Arial" w:cs="Arial"/>
          <w:lang w:val="pt-BR"/>
        </w:rPr>
        <w:t xml:space="preserve"> cele 4 </w:t>
      </w:r>
      <w:r w:rsidRPr="002B2E17">
        <w:rPr>
          <w:rFonts w:ascii="Arial" w:hAnsi="Arial" w:cs="Arial"/>
          <w:lang w:val="pt-BR"/>
        </w:rPr>
        <w:t xml:space="preserve">depozitele autorizate. Cantitatea de deșeuri municipale depozitata în </w:t>
      </w:r>
      <w:r>
        <w:rPr>
          <w:rFonts w:ascii="Arial" w:hAnsi="Arial" w:cs="Arial"/>
          <w:lang w:val="pt-BR"/>
        </w:rPr>
        <w:t xml:space="preserve">anul </w:t>
      </w:r>
      <w:r w:rsidRPr="002B2E17">
        <w:rPr>
          <w:rFonts w:ascii="Arial" w:hAnsi="Arial" w:cs="Arial"/>
          <w:lang w:val="pt-BR"/>
        </w:rPr>
        <w:t>2015 a f</w:t>
      </w:r>
      <w:r>
        <w:rPr>
          <w:rFonts w:ascii="Arial" w:hAnsi="Arial" w:cs="Arial"/>
          <w:lang w:val="pt-BR"/>
        </w:rPr>
        <w:t>ost de 330130,268 tone, faț</w:t>
      </w:r>
      <w:r w:rsidRPr="002B2E17">
        <w:rPr>
          <w:rFonts w:ascii="Arial" w:hAnsi="Arial" w:cs="Arial"/>
          <w:lang w:val="pt-BR"/>
        </w:rPr>
        <w:t xml:space="preserve">a de 290050,18 </w:t>
      </w:r>
      <w:r w:rsidRPr="005E0EE1">
        <w:rPr>
          <w:rFonts w:ascii="Arial" w:hAnsi="Arial" w:cs="Arial"/>
          <w:color w:val="000000"/>
          <w:lang w:val="pt-BR"/>
        </w:rPr>
        <w:t xml:space="preserve"> în anul 2014.</w:t>
      </w:r>
      <w:r w:rsidRPr="008728F2">
        <w:rPr>
          <w:rFonts w:ascii="Arial" w:hAnsi="Arial" w:cs="Arial"/>
          <w:lang w:val="ro-RO"/>
        </w:rPr>
        <w:t xml:space="preserve"> </w:t>
      </w:r>
    </w:p>
    <w:p w:rsidR="003D1BA0" w:rsidRPr="00F64DE2" w:rsidRDefault="003D1BA0" w:rsidP="003D1BA0">
      <w:pPr>
        <w:spacing w:after="200" w:line="276" w:lineRule="auto"/>
        <w:ind w:firstLine="720"/>
        <w:jc w:val="both"/>
        <w:rPr>
          <w:rFonts w:ascii="Arial" w:hAnsi="Arial" w:cs="Arial"/>
          <w:lang w:val="pt-BR"/>
        </w:rPr>
      </w:pPr>
      <w:r>
        <w:rPr>
          <w:rFonts w:ascii="Arial" w:hAnsi="Arial" w:cs="Arial"/>
          <w:lang w:val="pt-BR"/>
        </w:rPr>
        <w:t xml:space="preserve">   </w:t>
      </w:r>
    </w:p>
    <w:p w:rsidR="003D1BA0" w:rsidRDefault="003D1BA0" w:rsidP="003D1BA0">
      <w:pPr>
        <w:spacing w:after="200" w:line="276" w:lineRule="auto"/>
        <w:ind w:firstLine="720"/>
        <w:jc w:val="both"/>
        <w:rPr>
          <w:rFonts w:ascii="Arial" w:hAnsi="Arial" w:cs="Arial"/>
          <w:lang w:val="pt-BR"/>
        </w:rPr>
      </w:pPr>
      <w:r w:rsidRPr="00F64DE2">
        <w:rPr>
          <w:rFonts w:ascii="Arial" w:hAnsi="Arial" w:cs="Arial"/>
          <w:lang w:val="pt-BR"/>
        </w:rPr>
        <w:lastRenderedPageBreak/>
        <w:t xml:space="preserve"> La sfârşitul anului 2015 erau în funcţiune 3 instalaţii de sortare</w:t>
      </w:r>
      <w:r>
        <w:rPr>
          <w:rFonts w:ascii="Arial" w:hAnsi="Arial" w:cs="Arial"/>
          <w:lang w:val="pt-BR"/>
        </w:rPr>
        <w:t xml:space="preserve"> operate de</w:t>
      </w:r>
      <w:r w:rsidRPr="00AA3AB7">
        <w:rPr>
          <w:rFonts w:ascii="Arial" w:hAnsi="Arial" w:cs="Arial"/>
          <w:lang w:val="pt-BR"/>
        </w:rPr>
        <w:t xml:space="preserve"> </w:t>
      </w:r>
      <w:r>
        <w:rPr>
          <w:rFonts w:ascii="Arial" w:hAnsi="Arial" w:cs="Arial"/>
          <w:lang w:val="pt-BR"/>
        </w:rPr>
        <w:t>S.C. IRIDEX GROUP IMPORT EXPORT BUCUREȘTI FILIALA COSTINEȘTI S.R.L., S.C. MM RECICLYNG S.R.L., și S.C. SALUBRIZARE ȘI GOSPODĂ</w:t>
      </w:r>
      <w:r w:rsidRPr="00F64DE2">
        <w:rPr>
          <w:rFonts w:ascii="Arial" w:hAnsi="Arial" w:cs="Arial"/>
          <w:lang w:val="pt-BR"/>
        </w:rPr>
        <w:t>RIE CUMPANA S.R.L</w:t>
      </w:r>
      <w:r>
        <w:rPr>
          <w:rFonts w:ascii="Arial" w:hAnsi="Arial" w:cs="Arial"/>
          <w:lang w:val="pt-BR"/>
        </w:rPr>
        <w:t>,</w:t>
      </w:r>
      <w:r w:rsidRPr="00AA3AB7">
        <w:rPr>
          <w:rFonts w:ascii="Arial" w:hAnsi="Arial" w:cs="Arial"/>
          <w:lang w:val="pt-BR"/>
        </w:rPr>
        <w:t xml:space="preserve"> </w:t>
      </w:r>
      <w:r>
        <w:rPr>
          <w:rFonts w:ascii="Arial" w:hAnsi="Arial" w:cs="Arial"/>
          <w:lang w:val="pt-BR"/>
        </w:rPr>
        <w:t>o instalaț</w:t>
      </w:r>
      <w:r w:rsidRPr="00F64DE2">
        <w:rPr>
          <w:rFonts w:ascii="Arial" w:hAnsi="Arial" w:cs="Arial"/>
          <w:lang w:val="pt-BR"/>
        </w:rPr>
        <w:t>ie sortare şi transfer</w:t>
      </w:r>
      <w:r w:rsidRPr="00AA3AB7">
        <w:rPr>
          <w:rFonts w:ascii="Arial" w:hAnsi="Arial" w:cs="Arial"/>
          <w:lang w:val="pt-BR"/>
        </w:rPr>
        <w:t xml:space="preserve"> </w:t>
      </w:r>
      <w:r>
        <w:rPr>
          <w:rFonts w:ascii="Arial" w:hAnsi="Arial" w:cs="Arial"/>
          <w:lang w:val="pt-BR"/>
        </w:rPr>
        <w:t xml:space="preserve">operată de </w:t>
      </w:r>
      <w:r w:rsidRPr="00F64DE2">
        <w:rPr>
          <w:rFonts w:ascii="Arial" w:hAnsi="Arial" w:cs="Arial"/>
          <w:lang w:val="pt-BR"/>
        </w:rPr>
        <w:t>S</w:t>
      </w:r>
      <w:r>
        <w:rPr>
          <w:rFonts w:ascii="Arial" w:hAnsi="Arial" w:cs="Arial"/>
          <w:lang w:val="pt-BR"/>
        </w:rPr>
        <w:t>.C. UTILITĂȚI PUBLICE – GOSPODĂRIA COMUNALĂ S.RL Cernavodă.</w:t>
      </w:r>
      <w:r w:rsidRPr="00F64DE2">
        <w:rPr>
          <w:rFonts w:ascii="Arial" w:hAnsi="Arial" w:cs="Arial"/>
          <w:lang w:val="pt-BR"/>
        </w:rPr>
        <w:t xml:space="preserve"> </w:t>
      </w:r>
      <w:r>
        <w:rPr>
          <w:rFonts w:ascii="Arial" w:hAnsi="Arial" w:cs="Arial"/>
          <w:lang w:val="pt-BR"/>
        </w:rPr>
        <w:t xml:space="preserve"> </w:t>
      </w:r>
      <w:r>
        <w:rPr>
          <w:rFonts w:ascii="Arial" w:hAnsi="Arial" w:cs="Arial"/>
          <w:lang w:val="ro-RO"/>
        </w:rPr>
        <w:t>Staț</w:t>
      </w:r>
      <w:r w:rsidRPr="00806717">
        <w:rPr>
          <w:rFonts w:ascii="Arial" w:hAnsi="Arial" w:cs="Arial"/>
          <w:lang w:val="ro-RO"/>
        </w:rPr>
        <w:t xml:space="preserve">iile de </w:t>
      </w:r>
      <w:r>
        <w:rPr>
          <w:rFonts w:ascii="Arial" w:hAnsi="Arial" w:cs="Arial"/>
          <w:lang w:val="ro-RO"/>
        </w:rPr>
        <w:t>compost operate de S.C. IRIDEX GROUP IMPORT EXPORT BUCUREȘ</w:t>
      </w:r>
      <w:r w:rsidRPr="00806717">
        <w:rPr>
          <w:rFonts w:ascii="Arial" w:hAnsi="Arial" w:cs="Arial"/>
          <w:lang w:val="ro-RO"/>
        </w:rPr>
        <w:t>T</w:t>
      </w:r>
      <w:r>
        <w:rPr>
          <w:rFonts w:ascii="Arial" w:hAnsi="Arial" w:cs="Arial"/>
          <w:lang w:val="ro-RO"/>
        </w:rPr>
        <w:t>I  FILIALA COSTINEȘTI S.R.L. ș</w:t>
      </w:r>
      <w:r w:rsidRPr="00806717">
        <w:rPr>
          <w:rFonts w:ascii="Arial" w:hAnsi="Arial" w:cs="Arial"/>
          <w:lang w:val="ro-RO"/>
        </w:rPr>
        <w:t>i PRI</w:t>
      </w:r>
      <w:r>
        <w:rPr>
          <w:rFonts w:ascii="Arial" w:hAnsi="Arial" w:cs="Arial"/>
          <w:lang w:val="ro-RO"/>
        </w:rPr>
        <w:t>MĂRIA COMUNEI CORBU  nu au funcț</w:t>
      </w:r>
      <w:r w:rsidRPr="00806717">
        <w:rPr>
          <w:rFonts w:ascii="Arial" w:hAnsi="Arial" w:cs="Arial"/>
          <w:lang w:val="ro-RO"/>
        </w:rPr>
        <w:t>ionat</w:t>
      </w:r>
      <w:r>
        <w:rPr>
          <w:rFonts w:ascii="Arial" w:hAnsi="Arial" w:cs="Arial"/>
          <w:lang w:val="ro-RO"/>
        </w:rPr>
        <w:t xml:space="preserve"> în anul 2015.</w:t>
      </w:r>
    </w:p>
    <w:p w:rsidR="003D1BA0" w:rsidRPr="00243320" w:rsidRDefault="003D1BA0" w:rsidP="003D1BA0">
      <w:pPr>
        <w:spacing w:after="200" w:line="276" w:lineRule="auto"/>
        <w:ind w:firstLine="720"/>
        <w:jc w:val="both"/>
        <w:rPr>
          <w:rFonts w:ascii="Arial" w:hAnsi="Arial" w:cs="Arial"/>
          <w:b/>
          <w:lang w:val="pt-BR"/>
        </w:rPr>
      </w:pPr>
      <w:r w:rsidRPr="00243320">
        <w:rPr>
          <w:rFonts w:ascii="Arial" w:hAnsi="Arial" w:cs="Arial"/>
          <w:b/>
          <w:lang w:val="pt-BR"/>
        </w:rPr>
        <w:t xml:space="preserve">Situaţia proiectului </w:t>
      </w:r>
      <w:r>
        <w:rPr>
          <w:rFonts w:ascii="Arial" w:hAnsi="Arial" w:cs="Arial"/>
          <w:b/>
          <w:lang w:val="pt-BR"/>
        </w:rPr>
        <w:t>“</w:t>
      </w:r>
      <w:r w:rsidRPr="00243320">
        <w:rPr>
          <w:rFonts w:ascii="Arial" w:hAnsi="Arial" w:cs="Arial"/>
          <w:b/>
          <w:lang w:val="pt-BR"/>
        </w:rPr>
        <w:t>Sistem integrat de gestionare a deșeurilor municipale în județul Constanța</w:t>
      </w:r>
      <w:r>
        <w:rPr>
          <w:rFonts w:ascii="Arial" w:hAnsi="Arial" w:cs="Arial"/>
          <w:b/>
          <w:lang w:val="pt-BR"/>
        </w:rPr>
        <w:t>”</w:t>
      </w:r>
    </w:p>
    <w:p w:rsidR="003D1BA0" w:rsidRPr="00F64DE2" w:rsidRDefault="003D1BA0" w:rsidP="003D1BA0">
      <w:pPr>
        <w:spacing w:after="200" w:line="276" w:lineRule="auto"/>
        <w:ind w:firstLine="720"/>
        <w:jc w:val="both"/>
        <w:rPr>
          <w:rFonts w:ascii="Arial" w:hAnsi="Arial" w:cs="Arial"/>
          <w:lang w:val="pt-BR"/>
        </w:rPr>
      </w:pPr>
      <w:r w:rsidRPr="00F64DE2">
        <w:rPr>
          <w:rFonts w:ascii="Arial" w:hAnsi="Arial" w:cs="Arial"/>
          <w:lang w:val="pt-BR"/>
        </w:rPr>
        <w:t xml:space="preserve">Proiectul </w:t>
      </w:r>
      <w:r>
        <w:rPr>
          <w:rFonts w:ascii="Arial" w:hAnsi="Arial" w:cs="Arial"/>
          <w:lang w:val="pt-BR"/>
        </w:rPr>
        <w:t>“</w:t>
      </w:r>
      <w:r w:rsidRPr="00F64DE2">
        <w:rPr>
          <w:rFonts w:ascii="Arial" w:hAnsi="Arial" w:cs="Arial"/>
          <w:lang w:val="pt-BR"/>
        </w:rPr>
        <w:t>Sist</w:t>
      </w:r>
      <w:r>
        <w:rPr>
          <w:rFonts w:ascii="Arial" w:hAnsi="Arial" w:cs="Arial"/>
          <w:lang w:val="pt-BR"/>
        </w:rPr>
        <w:t>em de Management Integrat al Deșeurilor în județul Constanț</w:t>
      </w:r>
      <w:r w:rsidRPr="00F64DE2">
        <w:rPr>
          <w:rFonts w:ascii="Arial" w:hAnsi="Arial" w:cs="Arial"/>
          <w:lang w:val="pt-BR"/>
        </w:rPr>
        <w:t>a</w:t>
      </w:r>
      <w:r>
        <w:rPr>
          <w:rFonts w:ascii="Arial" w:hAnsi="Arial" w:cs="Arial"/>
          <w:lang w:val="pt-BR"/>
        </w:rPr>
        <w:t>” a fost finanțat prin Programul Operaț</w:t>
      </w:r>
      <w:r w:rsidRPr="00F64DE2">
        <w:rPr>
          <w:rFonts w:ascii="Arial" w:hAnsi="Arial" w:cs="Arial"/>
          <w:lang w:val="pt-BR"/>
        </w:rPr>
        <w:t>ional Sectorial Mediu – POS MEDIU 2007 – 2013, care continuă programele de dezvoltare a infrastructu</w:t>
      </w:r>
      <w:r>
        <w:rPr>
          <w:rFonts w:ascii="Arial" w:hAnsi="Arial" w:cs="Arial"/>
          <w:lang w:val="pt-BR"/>
        </w:rPr>
        <w:t>rii de mediu la nivel național și care au fost inițiate în cadrul asistenț</w:t>
      </w:r>
      <w:r w:rsidRPr="00F64DE2">
        <w:rPr>
          <w:rFonts w:ascii="Arial" w:hAnsi="Arial" w:cs="Arial"/>
          <w:lang w:val="pt-BR"/>
        </w:rPr>
        <w:t>ei de pr</w:t>
      </w:r>
      <w:r>
        <w:rPr>
          <w:rFonts w:ascii="Arial" w:hAnsi="Arial" w:cs="Arial"/>
          <w:lang w:val="pt-BR"/>
        </w:rPr>
        <w:t>e-aderare, în particular PHARE ș</w:t>
      </w:r>
      <w:r w:rsidRPr="00F64DE2">
        <w:rPr>
          <w:rFonts w:ascii="Arial" w:hAnsi="Arial" w:cs="Arial"/>
          <w:lang w:val="pt-BR"/>
        </w:rPr>
        <w:t>i ISPA (Instrumentul pentru Politici Structurale de Pre-Aderare).</w:t>
      </w:r>
    </w:p>
    <w:p w:rsidR="003D1BA0" w:rsidRPr="00F64DE2" w:rsidRDefault="003D1BA0" w:rsidP="003D1BA0">
      <w:pPr>
        <w:spacing w:after="200" w:line="276" w:lineRule="auto"/>
        <w:ind w:firstLine="720"/>
        <w:jc w:val="both"/>
        <w:rPr>
          <w:rFonts w:ascii="Arial" w:hAnsi="Arial" w:cs="Arial"/>
          <w:lang w:val="pt-BR"/>
        </w:rPr>
      </w:pPr>
      <w:r w:rsidRPr="00F64DE2">
        <w:rPr>
          <w:rFonts w:ascii="Arial" w:hAnsi="Arial" w:cs="Arial"/>
          <w:lang w:val="pt-BR"/>
        </w:rPr>
        <w:t>Scopul princi</w:t>
      </w:r>
      <w:r>
        <w:rPr>
          <w:rFonts w:ascii="Arial" w:hAnsi="Arial" w:cs="Arial"/>
          <w:lang w:val="pt-BR"/>
        </w:rPr>
        <w:t>pal al proiectului SMID CONSTANȚ</w:t>
      </w:r>
      <w:r w:rsidRPr="00F64DE2">
        <w:rPr>
          <w:rFonts w:ascii="Arial" w:hAnsi="Arial" w:cs="Arial"/>
          <w:lang w:val="pt-BR"/>
        </w:rPr>
        <w:t>A este implementarea unui sist</w:t>
      </w:r>
      <w:r>
        <w:rPr>
          <w:rFonts w:ascii="Arial" w:hAnsi="Arial" w:cs="Arial"/>
          <w:lang w:val="pt-BR"/>
        </w:rPr>
        <w:t>em integrat de management al deșeurilor ș</w:t>
      </w:r>
      <w:r w:rsidRPr="00F64DE2">
        <w:rPr>
          <w:rFonts w:ascii="Arial" w:hAnsi="Arial" w:cs="Arial"/>
          <w:lang w:val="pt-BR"/>
        </w:rPr>
        <w:t xml:space="preserve">i </w:t>
      </w:r>
      <w:r>
        <w:rPr>
          <w:rFonts w:ascii="Arial" w:hAnsi="Arial" w:cs="Arial"/>
          <w:lang w:val="pt-BR"/>
        </w:rPr>
        <w:t>a unui program de investiții pentru județul Constanța, ajutând astfel România să-și îndeplinească obligaț</w:t>
      </w:r>
      <w:r w:rsidRPr="00F64DE2">
        <w:rPr>
          <w:rFonts w:ascii="Arial" w:hAnsi="Arial" w:cs="Arial"/>
          <w:lang w:val="pt-BR"/>
        </w:rPr>
        <w:t>iile asumate prin transpune</w:t>
      </w:r>
      <w:r>
        <w:rPr>
          <w:rFonts w:ascii="Arial" w:hAnsi="Arial" w:cs="Arial"/>
          <w:lang w:val="pt-BR"/>
        </w:rPr>
        <w:t>rea Directivei Cadru privind Deșeurile 75/442/EEC precum și a Directivei privind Deș</w:t>
      </w:r>
      <w:r w:rsidRPr="00F64DE2">
        <w:rPr>
          <w:rFonts w:ascii="Arial" w:hAnsi="Arial" w:cs="Arial"/>
          <w:lang w:val="pt-BR"/>
        </w:rPr>
        <w:t>eurile Periculoase 91/689/EEC.</w:t>
      </w:r>
    </w:p>
    <w:p w:rsidR="003D1BA0" w:rsidRPr="00F64DE2" w:rsidRDefault="003D1BA0" w:rsidP="003D1BA0">
      <w:pPr>
        <w:spacing w:after="200" w:line="276" w:lineRule="auto"/>
        <w:ind w:firstLine="720"/>
        <w:jc w:val="both"/>
        <w:rPr>
          <w:rFonts w:ascii="Arial" w:hAnsi="Arial" w:cs="Arial"/>
          <w:lang w:val="pt-BR"/>
        </w:rPr>
      </w:pPr>
      <w:r w:rsidRPr="00F64DE2">
        <w:rPr>
          <w:rFonts w:ascii="Arial" w:hAnsi="Arial" w:cs="Arial"/>
          <w:lang w:val="pt-BR"/>
        </w:rPr>
        <w:t>În vederea parcurgerii etapelor pe termen</w:t>
      </w:r>
      <w:r>
        <w:rPr>
          <w:rFonts w:ascii="Arial" w:hAnsi="Arial" w:cs="Arial"/>
          <w:lang w:val="pt-BR"/>
        </w:rPr>
        <w:t xml:space="preserve"> mediu si lung a gestionării deșeurilor din județul Constanț</w:t>
      </w:r>
      <w:r w:rsidRPr="00F64DE2">
        <w:rPr>
          <w:rFonts w:ascii="Arial" w:hAnsi="Arial" w:cs="Arial"/>
          <w:lang w:val="pt-BR"/>
        </w:rPr>
        <w:t>a au fost stabilite obiective care să corespundă prevederilor Planu</w:t>
      </w:r>
      <w:r>
        <w:rPr>
          <w:rFonts w:ascii="Arial" w:hAnsi="Arial" w:cs="Arial"/>
          <w:lang w:val="pt-BR"/>
        </w:rPr>
        <w:t>lui Regional de Gestionare a Deșeurilor Regiunea 2 Sud-Est și a Planului Județ</w:t>
      </w:r>
      <w:r w:rsidRPr="00F64DE2">
        <w:rPr>
          <w:rFonts w:ascii="Arial" w:hAnsi="Arial" w:cs="Arial"/>
          <w:lang w:val="pt-BR"/>
        </w:rPr>
        <w:t>ean de Ges</w:t>
      </w:r>
      <w:r>
        <w:rPr>
          <w:rFonts w:ascii="Arial" w:hAnsi="Arial" w:cs="Arial"/>
          <w:lang w:val="pt-BR"/>
        </w:rPr>
        <w:t>tionare a Deș</w:t>
      </w:r>
      <w:r w:rsidRPr="00F64DE2">
        <w:rPr>
          <w:rFonts w:ascii="Arial" w:hAnsi="Arial" w:cs="Arial"/>
          <w:lang w:val="pt-BR"/>
        </w:rPr>
        <w:t>eurilor. Obiectivele s-</w:t>
      </w:r>
      <w:r>
        <w:rPr>
          <w:rFonts w:ascii="Arial" w:hAnsi="Arial" w:cs="Arial"/>
          <w:lang w:val="pt-BR"/>
        </w:rPr>
        <w:t>au stabilit pornind de la situația din județ ș</w:t>
      </w:r>
      <w:r w:rsidRPr="00F64DE2">
        <w:rPr>
          <w:rFonts w:ascii="Arial" w:hAnsi="Arial" w:cs="Arial"/>
          <w:lang w:val="pt-BR"/>
        </w:rPr>
        <w:t>i respectând pr</w:t>
      </w:r>
      <w:r>
        <w:rPr>
          <w:rFonts w:ascii="Arial" w:hAnsi="Arial" w:cs="Arial"/>
          <w:lang w:val="pt-BR"/>
        </w:rPr>
        <w:t>evederile legislative europene și naț</w:t>
      </w:r>
      <w:r w:rsidRPr="00F64DE2">
        <w:rPr>
          <w:rFonts w:ascii="Arial" w:hAnsi="Arial" w:cs="Arial"/>
          <w:lang w:val="pt-BR"/>
        </w:rPr>
        <w:t>ionale.</w:t>
      </w:r>
    </w:p>
    <w:p w:rsidR="003D1BA0" w:rsidRPr="00F64DE2" w:rsidRDefault="003D1BA0" w:rsidP="003D1BA0">
      <w:pPr>
        <w:spacing w:after="200" w:line="276" w:lineRule="auto"/>
        <w:ind w:firstLine="720"/>
        <w:jc w:val="both"/>
        <w:rPr>
          <w:rFonts w:ascii="Arial" w:hAnsi="Arial" w:cs="Arial"/>
          <w:b/>
          <w:lang w:val="pt-BR"/>
        </w:rPr>
      </w:pPr>
      <w:r w:rsidRPr="00243320">
        <w:rPr>
          <w:rFonts w:ascii="Arial" w:hAnsi="Arial" w:cs="Arial"/>
          <w:lang w:val="pt-BR"/>
        </w:rPr>
        <w:t>Obiectivul general al SMID Constanța este dezvoltarea unui sistem integrat, durabil de gestiune a deșeurilor, prin îmbunatățirea managementului deșeurilor pe baza unei infrastructuri adecvate, reducerea numarului de zone poluate din județ</w:t>
      </w:r>
      <w:r>
        <w:rPr>
          <w:rFonts w:ascii="Arial" w:hAnsi="Arial" w:cs="Arial"/>
          <w:lang w:val="pt-BR"/>
        </w:rPr>
        <w:t>, vizâ</w:t>
      </w:r>
      <w:r w:rsidRPr="00243320">
        <w:rPr>
          <w:rFonts w:ascii="Arial" w:hAnsi="Arial" w:cs="Arial"/>
          <w:lang w:val="pt-BR"/>
        </w:rPr>
        <w:t>nd în principal respectarea aquis-ului comunitar de mediu ș</w:t>
      </w:r>
      <w:r>
        <w:rPr>
          <w:rFonts w:ascii="Arial" w:hAnsi="Arial" w:cs="Arial"/>
          <w:lang w:val="pt-BR"/>
        </w:rPr>
        <w:t>i avâ</w:t>
      </w:r>
      <w:r w:rsidRPr="00243320">
        <w:rPr>
          <w:rFonts w:ascii="Arial" w:hAnsi="Arial" w:cs="Arial"/>
          <w:lang w:val="pt-BR"/>
        </w:rPr>
        <w:t>nd ca efect creșterea standardelor de viață și de mediu din Județul Constanța</w:t>
      </w:r>
      <w:r w:rsidRPr="00F64DE2">
        <w:rPr>
          <w:rFonts w:ascii="Arial" w:hAnsi="Arial" w:cs="Arial"/>
          <w:b/>
          <w:lang w:val="pt-BR"/>
        </w:rPr>
        <w:t>.</w:t>
      </w:r>
    </w:p>
    <w:p w:rsidR="003D1BA0" w:rsidRPr="00703AD6" w:rsidRDefault="003D1BA0" w:rsidP="003D1BA0">
      <w:pPr>
        <w:spacing w:after="200" w:line="276" w:lineRule="auto"/>
        <w:ind w:firstLine="720"/>
        <w:jc w:val="both"/>
        <w:rPr>
          <w:rFonts w:ascii="Arial" w:hAnsi="Arial" w:cs="Arial"/>
          <w:lang w:val="pt-BR"/>
        </w:rPr>
      </w:pPr>
      <w:r w:rsidRPr="00703AD6">
        <w:rPr>
          <w:rFonts w:ascii="Arial" w:hAnsi="Arial" w:cs="Arial"/>
          <w:lang w:val="pt-BR"/>
        </w:rPr>
        <w:t>Obiectivele Planului vor fi atinse prin furnizarea unui program de investiții în domeniul managementului deșeurilor pentru județul Constanț</w:t>
      </w:r>
      <w:r>
        <w:rPr>
          <w:rFonts w:ascii="Arial" w:hAnsi="Arial" w:cs="Arial"/>
          <w:lang w:val="pt-BR"/>
        </w:rPr>
        <w:t>a și prin îmbunătațirea capacității administrative locale, ajutând astfel România să-și îndeplineasca obligaț</w:t>
      </w:r>
      <w:r w:rsidRPr="00703AD6">
        <w:rPr>
          <w:rFonts w:ascii="Arial" w:hAnsi="Arial" w:cs="Arial"/>
          <w:lang w:val="pt-BR"/>
        </w:rPr>
        <w:t>iile asumate prin transpune</w:t>
      </w:r>
      <w:r>
        <w:rPr>
          <w:rFonts w:ascii="Arial" w:hAnsi="Arial" w:cs="Arial"/>
          <w:lang w:val="pt-BR"/>
        </w:rPr>
        <w:t>rea Directivei Cadru privind Deșeurile 75/442/EEC precum și a Directivei privind Deș</w:t>
      </w:r>
      <w:r w:rsidRPr="00703AD6">
        <w:rPr>
          <w:rFonts w:ascii="Arial" w:hAnsi="Arial" w:cs="Arial"/>
          <w:lang w:val="pt-BR"/>
        </w:rPr>
        <w:t>eurile Periculoase 91/689/EEC. Dezvo</w:t>
      </w:r>
      <w:r>
        <w:rPr>
          <w:rFonts w:ascii="Arial" w:hAnsi="Arial" w:cs="Arial"/>
          <w:lang w:val="pt-BR"/>
        </w:rPr>
        <w:t>ltarea Planului de Investiții pe Termen Mediu și Lung la nivel județean se va face având în vedere toate aglomerările urbane și rurale din județ</w:t>
      </w:r>
      <w:r w:rsidRPr="00703AD6">
        <w:rPr>
          <w:rFonts w:ascii="Arial" w:hAnsi="Arial" w:cs="Arial"/>
          <w:lang w:val="pt-BR"/>
        </w:rPr>
        <w:t>.</w:t>
      </w:r>
    </w:p>
    <w:p w:rsidR="003D1BA0" w:rsidRPr="00703AD6" w:rsidRDefault="003D1BA0" w:rsidP="003D1BA0">
      <w:pPr>
        <w:spacing w:line="276" w:lineRule="auto"/>
        <w:ind w:firstLine="720"/>
        <w:jc w:val="both"/>
        <w:rPr>
          <w:rFonts w:ascii="Arial" w:hAnsi="Arial" w:cs="Arial"/>
          <w:lang w:val="pt-BR"/>
        </w:rPr>
      </w:pPr>
      <w:r w:rsidRPr="00703AD6">
        <w:rPr>
          <w:rFonts w:ascii="Arial" w:hAnsi="Arial" w:cs="Arial"/>
          <w:lang w:val="pt-BR"/>
        </w:rPr>
        <w:t>Princ</w:t>
      </w:r>
      <w:r>
        <w:rPr>
          <w:rFonts w:ascii="Arial" w:hAnsi="Arial" w:cs="Arial"/>
          <w:lang w:val="pt-BR"/>
        </w:rPr>
        <w:t>ipalele investiții  ce sunt î</w:t>
      </w:r>
      <w:r w:rsidRPr="00703AD6">
        <w:rPr>
          <w:rFonts w:ascii="Arial" w:hAnsi="Arial" w:cs="Arial"/>
          <w:lang w:val="pt-BR"/>
        </w:rPr>
        <w:t>n curs de realizare prin proiectul SMID sunt:</w:t>
      </w:r>
    </w:p>
    <w:p w:rsidR="003D1BA0" w:rsidRPr="00703AD6" w:rsidRDefault="003D1BA0" w:rsidP="003D1BA0">
      <w:pPr>
        <w:spacing w:line="276" w:lineRule="auto"/>
        <w:ind w:firstLine="720"/>
        <w:jc w:val="both"/>
        <w:rPr>
          <w:rFonts w:ascii="Arial" w:hAnsi="Arial" w:cs="Arial"/>
          <w:lang w:val="pt-BR"/>
        </w:rPr>
      </w:pPr>
      <w:r w:rsidRPr="007C2196">
        <w:rPr>
          <w:rFonts w:ascii="Arial" w:hAnsi="Arial" w:cs="Arial"/>
          <w:highlight w:val="lightGray"/>
          <w:lang w:val="pt-BR"/>
        </w:rPr>
        <w:t>►</w:t>
      </w:r>
      <w:r>
        <w:rPr>
          <w:rFonts w:ascii="Arial" w:hAnsi="Arial" w:cs="Arial"/>
          <w:highlight w:val="lightGray"/>
          <w:lang w:val="pt-BR"/>
        </w:rPr>
        <w:t>Staț</w:t>
      </w:r>
      <w:r w:rsidRPr="007C2196">
        <w:rPr>
          <w:rFonts w:ascii="Arial" w:hAnsi="Arial" w:cs="Arial"/>
          <w:highlight w:val="lightGray"/>
          <w:lang w:val="pt-BR"/>
        </w:rPr>
        <w:t>ii de Transfer</w:t>
      </w:r>
    </w:p>
    <w:p w:rsidR="003D1BA0" w:rsidRPr="00703AD6" w:rsidRDefault="003D1BA0" w:rsidP="003D1BA0">
      <w:pPr>
        <w:spacing w:line="276" w:lineRule="auto"/>
        <w:ind w:firstLine="720"/>
        <w:jc w:val="both"/>
        <w:rPr>
          <w:rFonts w:ascii="Arial" w:hAnsi="Arial" w:cs="Arial"/>
          <w:lang w:val="pt-BR"/>
        </w:rPr>
      </w:pPr>
      <w:r>
        <w:rPr>
          <w:rFonts w:ascii="Arial" w:hAnsi="Arial" w:cs="Arial"/>
          <w:lang w:val="pt-BR"/>
        </w:rPr>
        <w:t>1. Staț</w:t>
      </w:r>
      <w:r w:rsidRPr="00703AD6">
        <w:rPr>
          <w:rFonts w:ascii="Arial" w:hAnsi="Arial" w:cs="Arial"/>
          <w:lang w:val="pt-BR"/>
        </w:rPr>
        <w:t xml:space="preserve">ia </w:t>
      </w:r>
      <w:r>
        <w:rPr>
          <w:rFonts w:ascii="Arial" w:hAnsi="Arial" w:cs="Arial"/>
          <w:lang w:val="pt-BR"/>
        </w:rPr>
        <w:t>de transfer Hârș</w:t>
      </w:r>
      <w:r w:rsidRPr="00703AD6">
        <w:rPr>
          <w:rFonts w:ascii="Arial" w:hAnsi="Arial" w:cs="Arial"/>
          <w:lang w:val="pt-BR"/>
        </w:rPr>
        <w:t>ova cu o capacitate de 8700 tone/an</w:t>
      </w:r>
    </w:p>
    <w:p w:rsidR="003D1BA0" w:rsidRPr="00703AD6" w:rsidRDefault="003D1BA0" w:rsidP="003D1BA0">
      <w:pPr>
        <w:spacing w:line="276" w:lineRule="auto"/>
        <w:ind w:firstLine="720"/>
        <w:jc w:val="both"/>
        <w:rPr>
          <w:rFonts w:ascii="Arial" w:hAnsi="Arial" w:cs="Arial"/>
          <w:lang w:val="pt-BR"/>
        </w:rPr>
      </w:pPr>
      <w:r>
        <w:rPr>
          <w:rFonts w:ascii="Arial" w:hAnsi="Arial" w:cs="Arial"/>
          <w:lang w:val="pt-BR"/>
        </w:rPr>
        <w:t>2. Staț</w:t>
      </w:r>
      <w:r w:rsidRPr="00703AD6">
        <w:rPr>
          <w:rFonts w:ascii="Arial" w:hAnsi="Arial" w:cs="Arial"/>
          <w:lang w:val="pt-BR"/>
        </w:rPr>
        <w:t>ia de transfer Deleni cu o capacitate de  7400 tone/an</w:t>
      </w:r>
    </w:p>
    <w:p w:rsidR="003D1BA0" w:rsidRPr="00703AD6" w:rsidRDefault="003D1BA0" w:rsidP="003D1BA0">
      <w:pPr>
        <w:spacing w:line="276" w:lineRule="auto"/>
        <w:ind w:firstLine="720"/>
        <w:jc w:val="both"/>
        <w:rPr>
          <w:rFonts w:ascii="Arial" w:hAnsi="Arial" w:cs="Arial"/>
          <w:lang w:val="pt-BR"/>
        </w:rPr>
      </w:pPr>
      <w:r w:rsidRPr="007C2196">
        <w:rPr>
          <w:rFonts w:ascii="Arial" w:hAnsi="Arial" w:cs="Arial"/>
          <w:highlight w:val="lightGray"/>
          <w:lang w:val="pt-BR"/>
        </w:rPr>
        <w:t>►</w:t>
      </w:r>
      <w:r>
        <w:rPr>
          <w:rFonts w:ascii="Arial" w:hAnsi="Arial" w:cs="Arial"/>
          <w:highlight w:val="lightGray"/>
          <w:lang w:val="pt-BR"/>
        </w:rPr>
        <w:t>Staț</w:t>
      </w:r>
      <w:r w:rsidRPr="007C2196">
        <w:rPr>
          <w:rFonts w:ascii="Arial" w:hAnsi="Arial" w:cs="Arial"/>
          <w:highlight w:val="lightGray"/>
          <w:lang w:val="pt-BR"/>
        </w:rPr>
        <w:t>ii de sortare</w:t>
      </w:r>
    </w:p>
    <w:p w:rsidR="003D1BA0" w:rsidRPr="00703AD6" w:rsidRDefault="003D1BA0" w:rsidP="003D1BA0">
      <w:pPr>
        <w:spacing w:line="276" w:lineRule="auto"/>
        <w:ind w:left="720"/>
        <w:jc w:val="both"/>
        <w:rPr>
          <w:rFonts w:ascii="Arial" w:hAnsi="Arial" w:cs="Arial"/>
          <w:lang w:val="pt-BR"/>
        </w:rPr>
      </w:pPr>
      <w:r>
        <w:rPr>
          <w:rFonts w:ascii="Arial" w:hAnsi="Arial" w:cs="Arial"/>
          <w:lang w:val="pt-BR"/>
        </w:rPr>
        <w:lastRenderedPageBreak/>
        <w:t>1. Stația de sortare Ovidiu– amplasată în vecină</w:t>
      </w:r>
      <w:r w:rsidRPr="00703AD6">
        <w:rPr>
          <w:rFonts w:ascii="Arial" w:hAnsi="Arial" w:cs="Arial"/>
          <w:lang w:val="pt-BR"/>
        </w:rPr>
        <w:t>tatea depozitului ecologic existent     Ovidiu cu o capacitate de  23000 tone/an</w:t>
      </w:r>
    </w:p>
    <w:p w:rsidR="003D1BA0" w:rsidRDefault="003D1BA0" w:rsidP="003D1BA0">
      <w:pPr>
        <w:spacing w:line="276" w:lineRule="auto"/>
        <w:ind w:left="720"/>
        <w:jc w:val="both"/>
        <w:rPr>
          <w:rFonts w:ascii="Arial" w:hAnsi="Arial" w:cs="Arial"/>
          <w:lang w:val="pt-BR"/>
        </w:rPr>
      </w:pPr>
      <w:r>
        <w:rPr>
          <w:rFonts w:ascii="Arial" w:hAnsi="Arial" w:cs="Arial"/>
          <w:lang w:val="pt-BR"/>
        </w:rPr>
        <w:t>2. Staț</w:t>
      </w:r>
      <w:r w:rsidRPr="00703AD6">
        <w:rPr>
          <w:rFonts w:ascii="Arial" w:hAnsi="Arial" w:cs="Arial"/>
          <w:lang w:val="pt-BR"/>
        </w:rPr>
        <w:t>ia</w:t>
      </w:r>
      <w:r>
        <w:rPr>
          <w:rFonts w:ascii="Arial" w:hAnsi="Arial" w:cs="Arial"/>
          <w:lang w:val="pt-BR"/>
        </w:rPr>
        <w:t xml:space="preserve"> de sortare Tortoman – amplasată î</w:t>
      </w:r>
      <w:r w:rsidRPr="00703AD6">
        <w:rPr>
          <w:rFonts w:ascii="Arial" w:hAnsi="Arial" w:cs="Arial"/>
          <w:lang w:val="pt-BR"/>
        </w:rPr>
        <w:t>n cadrul zonei tehnice a depozitului ecologic Tortoman, construit prin proiect ,cu o ca</w:t>
      </w:r>
      <w:r>
        <w:rPr>
          <w:rFonts w:ascii="Arial" w:hAnsi="Arial" w:cs="Arial"/>
          <w:lang w:val="pt-BR"/>
        </w:rPr>
        <w:t>pacitate de  11000 tone/an (staț</w:t>
      </w:r>
      <w:r w:rsidRPr="00703AD6">
        <w:rPr>
          <w:rFonts w:ascii="Arial" w:hAnsi="Arial" w:cs="Arial"/>
          <w:lang w:val="pt-BR"/>
        </w:rPr>
        <w:t>ia de sortare)</w:t>
      </w:r>
    </w:p>
    <w:p w:rsidR="003D1BA0" w:rsidRPr="00703AD6" w:rsidRDefault="003D1BA0" w:rsidP="003D1BA0">
      <w:pPr>
        <w:spacing w:line="276" w:lineRule="auto"/>
        <w:ind w:left="720"/>
        <w:jc w:val="both"/>
        <w:rPr>
          <w:rFonts w:ascii="Arial" w:hAnsi="Arial" w:cs="Arial"/>
          <w:lang w:val="pt-BR"/>
        </w:rPr>
      </w:pPr>
    </w:p>
    <w:p w:rsidR="003D1BA0" w:rsidRPr="00703AD6" w:rsidRDefault="003D1BA0" w:rsidP="003D1BA0">
      <w:pPr>
        <w:spacing w:line="360" w:lineRule="auto"/>
        <w:ind w:firstLine="720"/>
        <w:jc w:val="both"/>
        <w:rPr>
          <w:rFonts w:ascii="Arial" w:hAnsi="Arial" w:cs="Arial"/>
          <w:lang w:val="pt-BR"/>
        </w:rPr>
      </w:pPr>
      <w:r w:rsidRPr="007C2196">
        <w:rPr>
          <w:rFonts w:ascii="Arial" w:hAnsi="Arial" w:cs="Arial"/>
          <w:highlight w:val="lightGray"/>
          <w:lang w:val="pt-BR"/>
        </w:rPr>
        <w:t>►</w:t>
      </w:r>
      <w:r>
        <w:rPr>
          <w:rFonts w:ascii="Arial" w:hAnsi="Arial" w:cs="Arial"/>
          <w:highlight w:val="lightGray"/>
          <w:lang w:val="pt-BR"/>
        </w:rPr>
        <w:t>Instalații pentru tratarea deș</w:t>
      </w:r>
      <w:r w:rsidRPr="007C2196">
        <w:rPr>
          <w:rFonts w:ascii="Arial" w:hAnsi="Arial" w:cs="Arial"/>
          <w:highlight w:val="lightGray"/>
          <w:lang w:val="pt-BR"/>
        </w:rPr>
        <w:t>eurilor biodegradabile</w:t>
      </w:r>
    </w:p>
    <w:p w:rsidR="003D1BA0" w:rsidRPr="00F64DE2" w:rsidRDefault="003D1BA0" w:rsidP="003D1BA0">
      <w:pPr>
        <w:pStyle w:val="Listparagraf"/>
        <w:numPr>
          <w:ilvl w:val="0"/>
          <w:numId w:val="71"/>
        </w:numPr>
        <w:spacing w:after="0" w:line="360" w:lineRule="auto"/>
        <w:jc w:val="both"/>
        <w:rPr>
          <w:rFonts w:ascii="Arial" w:hAnsi="Arial" w:cs="Arial"/>
          <w:sz w:val="24"/>
          <w:szCs w:val="24"/>
          <w:lang w:val="pt-BR"/>
        </w:rPr>
      </w:pPr>
      <w:r>
        <w:rPr>
          <w:rFonts w:ascii="Arial" w:hAnsi="Arial" w:cs="Arial"/>
          <w:sz w:val="24"/>
          <w:szCs w:val="24"/>
          <w:lang w:val="pt-BR"/>
        </w:rPr>
        <w:t>Staț</w:t>
      </w:r>
      <w:r w:rsidRPr="00F64DE2">
        <w:rPr>
          <w:rFonts w:ascii="Arial" w:hAnsi="Arial" w:cs="Arial"/>
          <w:sz w:val="24"/>
          <w:szCs w:val="24"/>
          <w:lang w:val="pt-BR"/>
        </w:rPr>
        <w:t xml:space="preserve">ia de tratare </w:t>
      </w:r>
      <w:r>
        <w:rPr>
          <w:rFonts w:ascii="Arial" w:hAnsi="Arial" w:cs="Arial"/>
          <w:sz w:val="24"/>
          <w:szCs w:val="24"/>
          <w:lang w:val="pt-BR"/>
        </w:rPr>
        <w:t>mecano-biologică, localizată, î</w:t>
      </w:r>
      <w:r w:rsidRPr="00F64DE2">
        <w:rPr>
          <w:rFonts w:ascii="Arial" w:hAnsi="Arial" w:cs="Arial"/>
          <w:sz w:val="24"/>
          <w:szCs w:val="24"/>
          <w:lang w:val="pt-BR"/>
        </w:rPr>
        <w:t>n vecinatatea</w:t>
      </w:r>
      <w:r>
        <w:rPr>
          <w:rFonts w:ascii="Arial" w:hAnsi="Arial" w:cs="Arial"/>
          <w:sz w:val="24"/>
          <w:szCs w:val="24"/>
          <w:lang w:val="pt-BR"/>
        </w:rPr>
        <w:t xml:space="preserve"> depozitului de la Ovidiu – Staț</w:t>
      </w:r>
      <w:r w:rsidRPr="00F64DE2">
        <w:rPr>
          <w:rFonts w:ascii="Arial" w:hAnsi="Arial" w:cs="Arial"/>
          <w:sz w:val="24"/>
          <w:szCs w:val="24"/>
          <w:lang w:val="pt-BR"/>
        </w:rPr>
        <w:t>ia TMB Ovidiu cu o capacitate</w:t>
      </w:r>
      <w:r>
        <w:rPr>
          <w:rFonts w:ascii="Arial" w:hAnsi="Arial" w:cs="Arial"/>
          <w:sz w:val="24"/>
          <w:szCs w:val="24"/>
          <w:lang w:val="pt-BR"/>
        </w:rPr>
        <w:t xml:space="preserve"> de procesare de 120000 tone deșeuri reziduale/an și 3700 tone/an deș</w:t>
      </w:r>
      <w:r w:rsidRPr="00F64DE2">
        <w:rPr>
          <w:rFonts w:ascii="Arial" w:hAnsi="Arial" w:cs="Arial"/>
          <w:sz w:val="24"/>
          <w:szCs w:val="24"/>
          <w:lang w:val="pt-BR"/>
        </w:rPr>
        <w:t>euri verzi.</w:t>
      </w:r>
    </w:p>
    <w:p w:rsidR="003D1BA0" w:rsidRPr="00423B51" w:rsidRDefault="003D1BA0" w:rsidP="003D1BA0">
      <w:pPr>
        <w:pStyle w:val="Listparagraf"/>
        <w:numPr>
          <w:ilvl w:val="0"/>
          <w:numId w:val="71"/>
        </w:numPr>
        <w:spacing w:after="0" w:line="360" w:lineRule="auto"/>
        <w:jc w:val="both"/>
        <w:rPr>
          <w:rFonts w:ascii="Arial" w:hAnsi="Arial" w:cs="Arial"/>
          <w:sz w:val="24"/>
          <w:szCs w:val="24"/>
          <w:lang w:val="pt-BR"/>
        </w:rPr>
      </w:pPr>
      <w:r w:rsidRPr="00423B51">
        <w:rPr>
          <w:rFonts w:ascii="Arial" w:hAnsi="Arial" w:cs="Arial"/>
          <w:sz w:val="24"/>
          <w:szCs w:val="24"/>
          <w:lang w:val="pt-BR"/>
        </w:rPr>
        <w:t>Stația de tratare mecano-biologică, localizată , pe platforma tehnologică a depozitului ecologic</w:t>
      </w:r>
      <w:r>
        <w:rPr>
          <w:rFonts w:ascii="Arial" w:hAnsi="Arial" w:cs="Arial"/>
          <w:sz w:val="24"/>
          <w:szCs w:val="24"/>
          <w:lang w:val="pt-BR"/>
        </w:rPr>
        <w:t xml:space="preserve"> din localitatea Tortoman – Staț</w:t>
      </w:r>
      <w:r w:rsidRPr="00423B51">
        <w:rPr>
          <w:rFonts w:ascii="Arial" w:hAnsi="Arial" w:cs="Arial"/>
          <w:sz w:val="24"/>
          <w:szCs w:val="24"/>
          <w:lang w:val="pt-BR"/>
        </w:rPr>
        <w:t>ia TMB Tortoman cu o capacitate   d</w:t>
      </w:r>
      <w:r>
        <w:rPr>
          <w:rFonts w:ascii="Arial" w:hAnsi="Arial" w:cs="Arial"/>
          <w:sz w:val="24"/>
          <w:szCs w:val="24"/>
          <w:lang w:val="pt-BR"/>
        </w:rPr>
        <w:t>e procesare de 35000 tone/an deșeuri reziduale și 950 tone/an  deș</w:t>
      </w:r>
      <w:r w:rsidRPr="00423B51">
        <w:rPr>
          <w:rFonts w:ascii="Arial" w:hAnsi="Arial" w:cs="Arial"/>
          <w:sz w:val="24"/>
          <w:szCs w:val="24"/>
          <w:lang w:val="pt-BR"/>
        </w:rPr>
        <w:t>euri verzi.</w:t>
      </w:r>
    </w:p>
    <w:p w:rsidR="003D1BA0" w:rsidRPr="00F64DE2" w:rsidRDefault="003D1BA0" w:rsidP="003D1BA0">
      <w:pPr>
        <w:spacing w:line="360" w:lineRule="auto"/>
        <w:ind w:firstLine="720"/>
        <w:jc w:val="both"/>
        <w:rPr>
          <w:rFonts w:ascii="Arial" w:hAnsi="Arial" w:cs="Arial"/>
          <w:lang w:val="pt-BR"/>
        </w:rPr>
      </w:pPr>
      <w:r w:rsidRPr="00F64DE2">
        <w:rPr>
          <w:rFonts w:ascii="Arial" w:hAnsi="Arial" w:cs="Arial"/>
          <w:lang w:val="pt-BR"/>
        </w:rPr>
        <w:t xml:space="preserve"> </w:t>
      </w:r>
    </w:p>
    <w:p w:rsidR="003D1BA0" w:rsidRPr="00243320" w:rsidRDefault="003D1BA0" w:rsidP="003D1BA0">
      <w:pPr>
        <w:spacing w:after="200" w:line="276" w:lineRule="auto"/>
        <w:ind w:firstLine="720"/>
        <w:jc w:val="both"/>
        <w:rPr>
          <w:rFonts w:ascii="Arial" w:hAnsi="Arial" w:cs="Arial"/>
          <w:lang w:val="pt-BR"/>
        </w:rPr>
      </w:pPr>
      <w:r>
        <w:rPr>
          <w:rFonts w:ascii="Arial" w:hAnsi="Arial" w:cs="Arial"/>
          <w:lang w:val="pt-BR"/>
        </w:rPr>
        <w:t>►Depozitarea deș</w:t>
      </w:r>
      <w:r w:rsidRPr="00243320">
        <w:rPr>
          <w:rFonts w:ascii="Arial" w:hAnsi="Arial" w:cs="Arial"/>
          <w:lang w:val="pt-BR"/>
        </w:rPr>
        <w:t>eurilor</w:t>
      </w:r>
    </w:p>
    <w:p w:rsidR="003D1BA0" w:rsidRPr="009315B3" w:rsidRDefault="003D1BA0" w:rsidP="003D1BA0">
      <w:pPr>
        <w:spacing w:line="360" w:lineRule="auto"/>
        <w:ind w:firstLine="720"/>
        <w:jc w:val="both"/>
        <w:rPr>
          <w:rFonts w:ascii="Arial" w:hAnsi="Arial" w:cs="Arial"/>
          <w:lang w:val="ro-RO"/>
        </w:rPr>
      </w:pPr>
      <w:r w:rsidRPr="009315B3">
        <w:rPr>
          <w:rFonts w:ascii="Arial" w:hAnsi="Arial" w:cs="Arial"/>
          <w:lang w:val="pt-BR"/>
        </w:rPr>
        <w:t>1.</w:t>
      </w:r>
      <w:r>
        <w:rPr>
          <w:rFonts w:ascii="Arial" w:hAnsi="Arial" w:cs="Arial"/>
          <w:lang w:val="pt-BR"/>
        </w:rPr>
        <w:t xml:space="preserve">  Construirea depozitului de deș</w:t>
      </w:r>
      <w:r w:rsidRPr="009315B3">
        <w:rPr>
          <w:rFonts w:ascii="Arial" w:hAnsi="Arial" w:cs="Arial"/>
          <w:lang w:val="pt-BR"/>
        </w:rPr>
        <w:t>euri conform Tortoman</w:t>
      </w:r>
    </w:p>
    <w:p w:rsidR="003D1BA0" w:rsidRPr="00F64DE2" w:rsidRDefault="003D1BA0" w:rsidP="003D1BA0">
      <w:pPr>
        <w:spacing w:line="360" w:lineRule="auto"/>
        <w:ind w:firstLine="720"/>
        <w:jc w:val="both"/>
        <w:rPr>
          <w:rFonts w:ascii="Arial" w:hAnsi="Arial" w:cs="Arial"/>
          <w:lang w:val="pt-BR"/>
        </w:rPr>
      </w:pPr>
      <w:r>
        <w:rPr>
          <w:rFonts w:ascii="Arial" w:hAnsi="Arial" w:cs="Arial"/>
          <w:lang w:val="pt-BR"/>
        </w:rPr>
        <w:t xml:space="preserve"> 2. Î</w:t>
      </w:r>
      <w:r w:rsidRPr="00F64DE2">
        <w:rPr>
          <w:rFonts w:ascii="Arial" w:hAnsi="Arial" w:cs="Arial"/>
          <w:lang w:val="pt-BR"/>
        </w:rPr>
        <w:t>nchidere</w:t>
      </w:r>
      <w:r>
        <w:rPr>
          <w:rFonts w:ascii="Arial" w:hAnsi="Arial" w:cs="Arial"/>
          <w:lang w:val="pt-BR"/>
        </w:rPr>
        <w:t xml:space="preserve">a depozitelor </w:t>
      </w:r>
      <w:r w:rsidRPr="00F64DE2">
        <w:rPr>
          <w:rFonts w:ascii="Arial" w:hAnsi="Arial" w:cs="Arial"/>
          <w:lang w:val="pt-BR"/>
        </w:rPr>
        <w:t>urban</w:t>
      </w:r>
      <w:r>
        <w:rPr>
          <w:rFonts w:ascii="Arial" w:hAnsi="Arial" w:cs="Arial"/>
          <w:lang w:val="pt-BR"/>
        </w:rPr>
        <w:t>e</w:t>
      </w:r>
      <w:r w:rsidRPr="00F64DE2">
        <w:rPr>
          <w:rFonts w:ascii="Arial" w:hAnsi="Arial" w:cs="Arial"/>
          <w:lang w:val="pt-BR"/>
        </w:rPr>
        <w:t xml:space="preserve"> neconform</w:t>
      </w:r>
      <w:r>
        <w:rPr>
          <w:rFonts w:ascii="Arial" w:hAnsi="Arial" w:cs="Arial"/>
          <w:lang w:val="pt-BR"/>
        </w:rPr>
        <w:t>e de deș</w:t>
      </w:r>
      <w:r w:rsidRPr="00F64DE2">
        <w:rPr>
          <w:rFonts w:ascii="Arial" w:hAnsi="Arial" w:cs="Arial"/>
          <w:lang w:val="pt-BR"/>
        </w:rPr>
        <w:t>euri Medgidia</w:t>
      </w:r>
      <w:r>
        <w:rPr>
          <w:rFonts w:ascii="Arial" w:hAnsi="Arial" w:cs="Arial"/>
          <w:lang w:val="pt-BR"/>
        </w:rPr>
        <w:t>, Cernavodă, Murfatlar, Hârșova</w:t>
      </w:r>
    </w:p>
    <w:p w:rsidR="003D1BA0" w:rsidRPr="00F64DE2" w:rsidRDefault="003D1BA0" w:rsidP="003D1BA0">
      <w:pPr>
        <w:spacing w:line="360" w:lineRule="auto"/>
        <w:ind w:firstLine="720"/>
        <w:jc w:val="both"/>
        <w:rPr>
          <w:rFonts w:ascii="Arial" w:hAnsi="Arial" w:cs="Arial"/>
          <w:lang w:val="pt-BR"/>
        </w:rPr>
      </w:pPr>
      <w:r w:rsidRPr="00F64DE2">
        <w:rPr>
          <w:rFonts w:ascii="Arial" w:hAnsi="Arial" w:cs="Arial"/>
          <w:lang w:val="pt-BR"/>
        </w:rPr>
        <w:t xml:space="preserve"> </w:t>
      </w:r>
    </w:p>
    <w:p w:rsidR="003D1BA0" w:rsidRPr="00F64DE2" w:rsidRDefault="003D1BA0" w:rsidP="003D1BA0">
      <w:pPr>
        <w:spacing w:after="200" w:line="276" w:lineRule="auto"/>
        <w:ind w:firstLine="720"/>
        <w:jc w:val="both"/>
        <w:rPr>
          <w:rFonts w:ascii="Arial" w:hAnsi="Arial" w:cs="Arial"/>
          <w:lang w:val="pt-BR"/>
        </w:rPr>
      </w:pPr>
      <w:r>
        <w:rPr>
          <w:rFonts w:ascii="Arial" w:hAnsi="Arial" w:cs="Arial"/>
          <w:lang w:val="pt-BR"/>
        </w:rPr>
        <w:t>Menționăm că, la sfârș</w:t>
      </w:r>
      <w:r w:rsidRPr="00F64DE2">
        <w:rPr>
          <w:rFonts w:ascii="Arial" w:hAnsi="Arial" w:cs="Arial"/>
          <w:lang w:val="pt-BR"/>
        </w:rPr>
        <w:t>itul anului 2015 implementarea SMI</w:t>
      </w:r>
      <w:r>
        <w:rPr>
          <w:rFonts w:ascii="Arial" w:hAnsi="Arial" w:cs="Arial"/>
          <w:lang w:val="pt-BR"/>
        </w:rPr>
        <w:t>D conform Contractului de Finanțare respectiv lucrările pentru investiții erau î</w:t>
      </w:r>
      <w:r w:rsidRPr="00F64DE2">
        <w:rPr>
          <w:rFonts w:ascii="Arial" w:hAnsi="Arial" w:cs="Arial"/>
          <w:lang w:val="pt-BR"/>
        </w:rPr>
        <w:t>n curs de realizare</w:t>
      </w:r>
      <w:r>
        <w:rPr>
          <w:rFonts w:ascii="Arial" w:hAnsi="Arial" w:cs="Arial"/>
          <w:lang w:val="pt-BR"/>
        </w:rPr>
        <w:t>,</w:t>
      </w:r>
      <w:r w:rsidRPr="00F64DE2">
        <w:rPr>
          <w:rFonts w:ascii="Arial" w:hAnsi="Arial" w:cs="Arial"/>
          <w:lang w:val="pt-BR"/>
        </w:rPr>
        <w:t xml:space="preserve"> cu termen de finalizare </w:t>
      </w:r>
      <w:r>
        <w:rPr>
          <w:rFonts w:ascii="Arial" w:hAnsi="Arial" w:cs="Arial"/>
          <w:lang w:val="pt-BR"/>
        </w:rPr>
        <w:t>anul 2016 (mai puțin staț</w:t>
      </w:r>
      <w:r w:rsidRPr="00F64DE2">
        <w:rPr>
          <w:rFonts w:ascii="Arial" w:hAnsi="Arial" w:cs="Arial"/>
          <w:lang w:val="pt-BR"/>
        </w:rPr>
        <w:t>ia TMB Ovidiu</w:t>
      </w:r>
      <w:r>
        <w:rPr>
          <w:rFonts w:ascii="Arial" w:hAnsi="Arial" w:cs="Arial"/>
          <w:lang w:val="pt-BR"/>
        </w:rPr>
        <w:t xml:space="preserve"> la care nu au fost demarate lucrările</w:t>
      </w:r>
      <w:r w:rsidRPr="00F64DE2">
        <w:rPr>
          <w:rFonts w:ascii="Arial" w:hAnsi="Arial" w:cs="Arial"/>
          <w:lang w:val="pt-BR"/>
        </w:rPr>
        <w:t>)</w:t>
      </w:r>
    </w:p>
    <w:p w:rsidR="003D1BA0" w:rsidRPr="00F64DE2" w:rsidRDefault="003D1BA0" w:rsidP="003D1BA0">
      <w:pPr>
        <w:spacing w:after="200" w:line="276" w:lineRule="auto"/>
        <w:jc w:val="both"/>
        <w:rPr>
          <w:rFonts w:ascii="Arial" w:hAnsi="Arial" w:cs="Arial"/>
          <w:lang w:val="pt-BR"/>
        </w:rPr>
      </w:pPr>
    </w:p>
    <w:p w:rsidR="003D1BA0" w:rsidRPr="00F64DE2" w:rsidRDefault="003D1BA0" w:rsidP="003D1BA0">
      <w:pPr>
        <w:spacing w:after="200" w:line="276" w:lineRule="auto"/>
        <w:jc w:val="both"/>
        <w:rPr>
          <w:rFonts w:ascii="Arial" w:hAnsi="Arial" w:cs="Arial"/>
          <w:b/>
          <w:i/>
          <w:lang w:val="pt-BR"/>
        </w:rPr>
      </w:pPr>
      <w:r w:rsidRPr="00F64DE2">
        <w:rPr>
          <w:rFonts w:ascii="Arial" w:hAnsi="Arial" w:cs="Arial"/>
          <w:lang w:val="pt-BR"/>
        </w:rPr>
        <w:tab/>
      </w:r>
      <w:r w:rsidRPr="007C2196">
        <w:rPr>
          <w:rFonts w:ascii="Arial" w:hAnsi="Arial" w:cs="Arial"/>
          <w:b/>
          <w:i/>
          <w:highlight w:val="lightGray"/>
          <w:u w:val="single"/>
          <w:lang w:val="pt-BR"/>
        </w:rPr>
        <w:t>Indicatori de dezvoltare durabilă privind deşeurile municipale</w:t>
      </w:r>
    </w:p>
    <w:p w:rsidR="003D1BA0" w:rsidRPr="00F64DE2" w:rsidRDefault="003D1BA0" w:rsidP="003D1BA0">
      <w:pPr>
        <w:spacing w:after="200" w:line="276" w:lineRule="auto"/>
        <w:jc w:val="both"/>
        <w:rPr>
          <w:rFonts w:ascii="Arial" w:hAnsi="Arial" w:cs="Arial"/>
          <w:lang w:val="pt-BR"/>
        </w:rPr>
      </w:pPr>
      <w:r>
        <w:rPr>
          <w:rFonts w:ascii="Arial" w:hAnsi="Arial" w:cs="Arial"/>
          <w:lang w:val="pt-BR"/>
        </w:rPr>
        <w:tab/>
        <w:t>Î</w:t>
      </w:r>
      <w:r w:rsidRPr="00F64DE2">
        <w:rPr>
          <w:rFonts w:ascii="Arial" w:hAnsi="Arial" w:cs="Arial"/>
          <w:lang w:val="pt-BR"/>
        </w:rPr>
        <w:t>n conformitate cu recomandările EUROSTAT (</w:t>
      </w:r>
      <w:r w:rsidRPr="00F64DE2">
        <w:rPr>
          <w:rFonts w:ascii="Arial" w:hAnsi="Arial" w:cs="Arial"/>
          <w:i/>
          <w:lang w:val="pt-BR"/>
        </w:rPr>
        <w:t>Ghidul privind colectarea datelor referitoare la deşeurile municipale</w:t>
      </w:r>
      <w:r w:rsidRPr="00F64DE2">
        <w:rPr>
          <w:rFonts w:ascii="Arial" w:hAnsi="Arial" w:cs="Arial"/>
          <w:lang w:val="pt-BR"/>
        </w:rPr>
        <w:t>), deşeurile municipale reprezintă deşeuri menajere şi asimilabile, generate din gospodării, instituţii, unităţi comerciale şi de la operatori economici.</w:t>
      </w:r>
    </w:p>
    <w:p w:rsidR="003D1BA0" w:rsidRPr="00806717" w:rsidRDefault="003D1BA0" w:rsidP="003D1BA0">
      <w:pPr>
        <w:spacing w:after="200" w:line="276" w:lineRule="auto"/>
        <w:ind w:firstLine="720"/>
        <w:jc w:val="both"/>
        <w:rPr>
          <w:rFonts w:ascii="Arial" w:hAnsi="Arial" w:cs="Arial"/>
          <w:lang w:val="en-US"/>
        </w:rPr>
      </w:pPr>
      <w:r w:rsidRPr="00806717">
        <w:rPr>
          <w:rFonts w:ascii="Arial" w:hAnsi="Arial" w:cs="Arial"/>
          <w:lang w:val="en-US"/>
        </w:rPr>
        <w:t>Sunt incluse:</w:t>
      </w:r>
    </w:p>
    <w:p w:rsidR="003D1BA0" w:rsidRPr="00F64DE2" w:rsidRDefault="003D1BA0" w:rsidP="003D1BA0">
      <w:pPr>
        <w:numPr>
          <w:ilvl w:val="0"/>
          <w:numId w:val="69"/>
        </w:numPr>
        <w:spacing w:after="200" w:line="276" w:lineRule="auto"/>
        <w:contextualSpacing/>
        <w:jc w:val="both"/>
        <w:rPr>
          <w:rFonts w:ascii="Arial" w:hAnsi="Arial" w:cs="Arial"/>
          <w:lang w:val="pt-BR"/>
        </w:rPr>
      </w:pPr>
      <w:r w:rsidRPr="00F64DE2">
        <w:rPr>
          <w:rFonts w:ascii="Arial" w:hAnsi="Arial" w:cs="Arial"/>
          <w:lang w:val="pt-BR"/>
        </w:rPr>
        <w:t>Deşeurile voluminoase (inclusiv DEEE provenite de la populaţie)</w:t>
      </w:r>
    </w:p>
    <w:p w:rsidR="003D1BA0" w:rsidRPr="00F64DE2" w:rsidRDefault="003D1BA0" w:rsidP="003D1BA0">
      <w:pPr>
        <w:numPr>
          <w:ilvl w:val="0"/>
          <w:numId w:val="69"/>
        </w:numPr>
        <w:spacing w:after="200" w:line="276" w:lineRule="auto"/>
        <w:contextualSpacing/>
        <w:jc w:val="both"/>
        <w:rPr>
          <w:rFonts w:ascii="Arial" w:hAnsi="Arial" w:cs="Arial"/>
          <w:lang w:val="pt-BR"/>
        </w:rPr>
      </w:pPr>
      <w:r w:rsidRPr="00F64DE2">
        <w:rPr>
          <w:rFonts w:ascii="Arial" w:hAnsi="Arial" w:cs="Arial"/>
          <w:lang w:val="pt-BR"/>
        </w:rPr>
        <w:t>Deşeurile din parcuri, grădini şi de la curăţenia străzilor, inclusiv conţinutul coşurilor de gunoi stradale</w:t>
      </w:r>
    </w:p>
    <w:p w:rsidR="003D1BA0" w:rsidRPr="00F64DE2" w:rsidRDefault="003D1BA0" w:rsidP="003D1BA0">
      <w:pPr>
        <w:spacing w:after="200" w:line="276" w:lineRule="auto"/>
        <w:ind w:left="720"/>
        <w:jc w:val="both"/>
        <w:rPr>
          <w:rFonts w:ascii="Arial" w:hAnsi="Arial" w:cs="Arial"/>
          <w:lang w:val="pt-BR"/>
        </w:rPr>
      </w:pPr>
      <w:r w:rsidRPr="00F64DE2">
        <w:rPr>
          <w:rFonts w:ascii="Arial" w:hAnsi="Arial" w:cs="Arial"/>
          <w:lang w:val="pt-BR"/>
        </w:rPr>
        <w:t>După modul de colectare, deşeurile municipale sunt:</w:t>
      </w:r>
    </w:p>
    <w:p w:rsidR="003D1BA0" w:rsidRPr="00F64DE2" w:rsidRDefault="003D1BA0" w:rsidP="003D1BA0">
      <w:pPr>
        <w:numPr>
          <w:ilvl w:val="0"/>
          <w:numId w:val="69"/>
        </w:numPr>
        <w:spacing w:after="200" w:line="276" w:lineRule="auto"/>
        <w:contextualSpacing/>
        <w:jc w:val="both"/>
        <w:rPr>
          <w:rFonts w:ascii="Arial" w:hAnsi="Arial" w:cs="Arial"/>
          <w:lang w:val="pt-BR"/>
        </w:rPr>
      </w:pPr>
      <w:r w:rsidRPr="00F64DE2">
        <w:rPr>
          <w:rFonts w:ascii="Arial" w:hAnsi="Arial" w:cs="Arial"/>
          <w:lang w:val="pt-BR"/>
        </w:rPr>
        <w:t>Colectate de sau în numele municipalităţilor</w:t>
      </w:r>
    </w:p>
    <w:p w:rsidR="003D1BA0" w:rsidRPr="00F64DE2" w:rsidRDefault="003D1BA0" w:rsidP="003D1BA0">
      <w:pPr>
        <w:numPr>
          <w:ilvl w:val="0"/>
          <w:numId w:val="69"/>
        </w:numPr>
        <w:spacing w:after="200" w:line="276" w:lineRule="auto"/>
        <w:contextualSpacing/>
        <w:jc w:val="both"/>
        <w:rPr>
          <w:rFonts w:ascii="Arial" w:hAnsi="Arial" w:cs="Arial"/>
          <w:lang w:val="pt-BR"/>
        </w:rPr>
      </w:pPr>
      <w:r w:rsidRPr="00F64DE2">
        <w:rPr>
          <w:rFonts w:ascii="Arial" w:hAnsi="Arial" w:cs="Arial"/>
          <w:lang w:val="pt-BR"/>
        </w:rPr>
        <w:t>Colectate direct de operatori economici privaţi – valabil pentru DEEE şi alte tipuri de deşeuri reciclabile</w:t>
      </w:r>
    </w:p>
    <w:p w:rsidR="003D1BA0" w:rsidRPr="00806717" w:rsidRDefault="003D1BA0" w:rsidP="003D1BA0">
      <w:pPr>
        <w:numPr>
          <w:ilvl w:val="0"/>
          <w:numId w:val="69"/>
        </w:numPr>
        <w:spacing w:after="200" w:line="276" w:lineRule="auto"/>
        <w:contextualSpacing/>
        <w:jc w:val="both"/>
        <w:rPr>
          <w:rFonts w:ascii="Arial" w:hAnsi="Arial" w:cs="Arial"/>
          <w:lang w:val="en-US"/>
        </w:rPr>
      </w:pPr>
      <w:r w:rsidRPr="00806717">
        <w:rPr>
          <w:rFonts w:ascii="Arial" w:hAnsi="Arial" w:cs="Arial"/>
          <w:lang w:val="en-US"/>
        </w:rPr>
        <w:t>Generate şi necolectate printr-un operator de salubritate, si gestionate direct de generator</w:t>
      </w:r>
    </w:p>
    <w:p w:rsidR="003D1BA0" w:rsidRPr="00806717" w:rsidRDefault="003D1BA0" w:rsidP="003D1BA0">
      <w:pPr>
        <w:spacing w:after="200" w:line="276" w:lineRule="auto"/>
        <w:ind w:left="720"/>
        <w:jc w:val="both"/>
        <w:rPr>
          <w:rFonts w:ascii="Arial" w:hAnsi="Arial" w:cs="Arial"/>
          <w:lang w:val="en-US"/>
        </w:rPr>
      </w:pPr>
      <w:r w:rsidRPr="00806717">
        <w:rPr>
          <w:rFonts w:ascii="Arial" w:hAnsi="Arial" w:cs="Arial"/>
          <w:lang w:val="en-US"/>
        </w:rPr>
        <w:lastRenderedPageBreak/>
        <w:t>Sunt excluse:</w:t>
      </w:r>
    </w:p>
    <w:p w:rsidR="003D1BA0" w:rsidRPr="00F64DE2" w:rsidRDefault="003D1BA0" w:rsidP="003D1BA0">
      <w:pPr>
        <w:numPr>
          <w:ilvl w:val="0"/>
          <w:numId w:val="69"/>
        </w:numPr>
        <w:spacing w:after="200" w:line="276" w:lineRule="auto"/>
        <w:contextualSpacing/>
        <w:jc w:val="both"/>
        <w:rPr>
          <w:rFonts w:ascii="Arial" w:hAnsi="Arial" w:cs="Arial"/>
          <w:lang w:val="pt-BR"/>
        </w:rPr>
      </w:pPr>
      <w:r w:rsidRPr="00F64DE2">
        <w:rPr>
          <w:rFonts w:ascii="Arial" w:hAnsi="Arial" w:cs="Arial"/>
          <w:lang w:val="pt-BR"/>
        </w:rPr>
        <w:t>Nămolurile de la epurarea apelor uzate orăşeneşti</w:t>
      </w:r>
    </w:p>
    <w:p w:rsidR="003D1BA0" w:rsidRPr="00806717" w:rsidRDefault="003D1BA0" w:rsidP="003D1BA0">
      <w:pPr>
        <w:numPr>
          <w:ilvl w:val="0"/>
          <w:numId w:val="69"/>
        </w:numPr>
        <w:spacing w:after="200" w:line="276" w:lineRule="auto"/>
        <w:contextualSpacing/>
        <w:jc w:val="both"/>
        <w:rPr>
          <w:rFonts w:ascii="Arial" w:hAnsi="Arial" w:cs="Arial"/>
          <w:lang w:val="en-US"/>
        </w:rPr>
      </w:pPr>
      <w:r w:rsidRPr="00806717">
        <w:rPr>
          <w:rFonts w:ascii="Arial" w:hAnsi="Arial" w:cs="Arial"/>
          <w:lang w:val="en-US"/>
        </w:rPr>
        <w:t>Deşeurile din construcţii şi demolări</w:t>
      </w:r>
    </w:p>
    <w:p w:rsidR="003D1BA0" w:rsidRPr="00F64DE2" w:rsidRDefault="003D1BA0" w:rsidP="003D1BA0">
      <w:pPr>
        <w:spacing w:after="200" w:line="276" w:lineRule="auto"/>
        <w:ind w:firstLine="720"/>
        <w:jc w:val="both"/>
        <w:rPr>
          <w:rFonts w:ascii="Arial" w:hAnsi="Arial" w:cs="Arial"/>
          <w:lang w:val="pt-BR"/>
        </w:rPr>
      </w:pPr>
      <w:r w:rsidRPr="00F64DE2">
        <w:rPr>
          <w:rFonts w:ascii="Arial" w:hAnsi="Arial" w:cs="Arial"/>
          <w:lang w:val="pt-BR"/>
        </w:rPr>
        <w:t>Indicatorii de dezvoltare durabilă privind deşeurile municipale se referă la:</w:t>
      </w:r>
    </w:p>
    <w:p w:rsidR="003D1BA0" w:rsidRPr="00806717" w:rsidRDefault="003D1BA0" w:rsidP="003D1BA0">
      <w:pPr>
        <w:numPr>
          <w:ilvl w:val="0"/>
          <w:numId w:val="69"/>
        </w:numPr>
        <w:spacing w:after="200" w:line="276" w:lineRule="auto"/>
        <w:contextualSpacing/>
        <w:jc w:val="both"/>
        <w:rPr>
          <w:rFonts w:ascii="Arial" w:hAnsi="Arial" w:cs="Arial"/>
          <w:lang w:val="en-US"/>
        </w:rPr>
      </w:pPr>
      <w:r w:rsidRPr="00806717">
        <w:rPr>
          <w:rFonts w:ascii="Arial" w:hAnsi="Arial" w:cs="Arial"/>
          <w:lang w:val="en-US"/>
        </w:rPr>
        <w:t>Deşeuri municipale generate</w:t>
      </w:r>
    </w:p>
    <w:p w:rsidR="003D1BA0" w:rsidRPr="00806717" w:rsidRDefault="003D1BA0" w:rsidP="003D1BA0">
      <w:pPr>
        <w:numPr>
          <w:ilvl w:val="0"/>
          <w:numId w:val="69"/>
        </w:numPr>
        <w:spacing w:after="200" w:line="276" w:lineRule="auto"/>
        <w:contextualSpacing/>
        <w:jc w:val="both"/>
        <w:rPr>
          <w:rFonts w:ascii="Arial" w:hAnsi="Arial" w:cs="Arial"/>
          <w:lang w:val="en-US"/>
        </w:rPr>
      </w:pPr>
      <w:r w:rsidRPr="00806717">
        <w:rPr>
          <w:rFonts w:ascii="Arial" w:hAnsi="Arial" w:cs="Arial"/>
          <w:lang w:val="en-US"/>
        </w:rPr>
        <w:t>Deşeuri municipale tratate prin:</w:t>
      </w:r>
    </w:p>
    <w:p w:rsidR="003D1BA0" w:rsidRPr="00806717" w:rsidRDefault="003D1BA0" w:rsidP="003D1BA0">
      <w:pPr>
        <w:numPr>
          <w:ilvl w:val="1"/>
          <w:numId w:val="69"/>
        </w:numPr>
        <w:spacing w:after="200" w:line="276" w:lineRule="auto"/>
        <w:contextualSpacing/>
        <w:jc w:val="both"/>
        <w:rPr>
          <w:rFonts w:ascii="Arial" w:hAnsi="Arial" w:cs="Arial"/>
          <w:lang w:val="en-US"/>
        </w:rPr>
      </w:pPr>
      <w:r w:rsidRPr="00806717">
        <w:rPr>
          <w:rFonts w:ascii="Arial" w:hAnsi="Arial" w:cs="Arial"/>
          <w:lang w:val="en-US"/>
        </w:rPr>
        <w:t>Incinerare</w:t>
      </w:r>
    </w:p>
    <w:p w:rsidR="003D1BA0" w:rsidRPr="00806717" w:rsidRDefault="003D1BA0" w:rsidP="003D1BA0">
      <w:pPr>
        <w:numPr>
          <w:ilvl w:val="1"/>
          <w:numId w:val="69"/>
        </w:numPr>
        <w:spacing w:after="200" w:line="276" w:lineRule="auto"/>
        <w:contextualSpacing/>
        <w:jc w:val="both"/>
        <w:rPr>
          <w:rFonts w:ascii="Arial" w:hAnsi="Arial" w:cs="Arial"/>
          <w:u w:val="single"/>
          <w:lang w:val="en-US"/>
        </w:rPr>
      </w:pPr>
      <w:r w:rsidRPr="00806717">
        <w:rPr>
          <w:rFonts w:ascii="Arial" w:hAnsi="Arial" w:cs="Arial"/>
          <w:u w:val="single"/>
          <w:lang w:val="en-US"/>
        </w:rPr>
        <w:t>Valorificare energetică</w:t>
      </w:r>
    </w:p>
    <w:p w:rsidR="003D1BA0" w:rsidRPr="00806717" w:rsidRDefault="003D1BA0" w:rsidP="003D1BA0">
      <w:pPr>
        <w:numPr>
          <w:ilvl w:val="1"/>
          <w:numId w:val="69"/>
        </w:numPr>
        <w:spacing w:after="200" w:line="276" w:lineRule="auto"/>
        <w:contextualSpacing/>
        <w:jc w:val="both"/>
        <w:rPr>
          <w:rFonts w:ascii="Arial" w:hAnsi="Arial" w:cs="Arial"/>
          <w:lang w:val="en-US"/>
        </w:rPr>
      </w:pPr>
      <w:r w:rsidRPr="00806717">
        <w:rPr>
          <w:rFonts w:ascii="Arial" w:hAnsi="Arial" w:cs="Arial"/>
          <w:lang w:val="en-US"/>
        </w:rPr>
        <w:t>Depozitare</w:t>
      </w:r>
    </w:p>
    <w:p w:rsidR="003D1BA0" w:rsidRPr="00F64DE2" w:rsidRDefault="003D1BA0" w:rsidP="003D1BA0">
      <w:pPr>
        <w:numPr>
          <w:ilvl w:val="1"/>
          <w:numId w:val="69"/>
        </w:numPr>
        <w:spacing w:after="200" w:line="276" w:lineRule="auto"/>
        <w:contextualSpacing/>
        <w:jc w:val="both"/>
        <w:rPr>
          <w:rFonts w:ascii="Arial" w:hAnsi="Arial" w:cs="Arial"/>
          <w:lang w:val="pt-BR"/>
        </w:rPr>
      </w:pPr>
      <w:r w:rsidRPr="00F64DE2">
        <w:rPr>
          <w:rFonts w:ascii="Arial" w:hAnsi="Arial" w:cs="Arial"/>
          <w:lang w:val="pt-BR"/>
        </w:rPr>
        <w:t>Reciclare (exclusiv compostare şi digestie anaerobă)</w:t>
      </w:r>
    </w:p>
    <w:p w:rsidR="003D1BA0" w:rsidRPr="00806717" w:rsidRDefault="003D1BA0" w:rsidP="003D1BA0">
      <w:pPr>
        <w:numPr>
          <w:ilvl w:val="1"/>
          <w:numId w:val="69"/>
        </w:numPr>
        <w:spacing w:after="200" w:line="276" w:lineRule="auto"/>
        <w:contextualSpacing/>
        <w:jc w:val="both"/>
        <w:rPr>
          <w:rFonts w:ascii="Arial" w:hAnsi="Arial" w:cs="Arial"/>
          <w:lang w:val="en-US"/>
        </w:rPr>
      </w:pPr>
      <w:r w:rsidRPr="00806717">
        <w:rPr>
          <w:rFonts w:ascii="Arial" w:hAnsi="Arial" w:cs="Arial"/>
          <w:lang w:val="en-US"/>
        </w:rPr>
        <w:t>Compostare</w:t>
      </w:r>
    </w:p>
    <w:p w:rsidR="003D1BA0" w:rsidRPr="00F64DE2" w:rsidRDefault="003D1BA0" w:rsidP="003D1BA0">
      <w:pPr>
        <w:spacing w:after="200" w:line="276" w:lineRule="auto"/>
        <w:jc w:val="both"/>
        <w:rPr>
          <w:rFonts w:ascii="Arial" w:hAnsi="Arial" w:cs="Arial"/>
          <w:lang w:val="pt-BR"/>
        </w:rPr>
      </w:pPr>
      <w:r w:rsidRPr="00F64DE2">
        <w:rPr>
          <w:rFonts w:ascii="Arial" w:hAnsi="Arial" w:cs="Arial"/>
          <w:lang w:val="pt-BR"/>
        </w:rPr>
        <w:tab/>
        <w:t>De asemenea, ghidul EUROSTAT recomandă ca fluxurile de deşeuri reciclabile (hârtie, plastic, metal etc.) care rezultă din instalaţiile de sortare şi care sunt ulterior trimise către instalaţii de reciclare să fie luate în calcul ca fiind reciclate.</w:t>
      </w:r>
    </w:p>
    <w:p w:rsidR="003D1BA0" w:rsidRPr="00F64DE2" w:rsidRDefault="003D1BA0" w:rsidP="003D1BA0">
      <w:pPr>
        <w:spacing w:after="200" w:line="276" w:lineRule="auto"/>
        <w:ind w:firstLine="720"/>
        <w:jc w:val="both"/>
        <w:rPr>
          <w:rFonts w:ascii="Arial" w:hAnsi="Arial" w:cs="Arial"/>
          <w:lang w:val="pt-BR"/>
        </w:rPr>
      </w:pPr>
      <w:r w:rsidRPr="00F64DE2">
        <w:rPr>
          <w:rFonts w:ascii="Arial" w:hAnsi="Arial" w:cs="Arial"/>
          <w:lang w:val="pt-BR"/>
        </w:rPr>
        <w:t>Având în vedere cele de mai sus, au fost calculaţi următorii indicatori privind deşeurile municipal</w:t>
      </w:r>
      <w:r>
        <w:rPr>
          <w:rFonts w:ascii="Arial" w:hAnsi="Arial" w:cs="Arial"/>
          <w:lang w:val="pt-BR"/>
        </w:rPr>
        <w:t>e, la nivelul judeţului Constanț</w:t>
      </w:r>
      <w:r w:rsidRPr="00F64DE2">
        <w:rPr>
          <w:rFonts w:ascii="Arial" w:hAnsi="Arial" w:cs="Arial"/>
          <w:lang w:val="pt-BR"/>
        </w:rPr>
        <w:t>a:</w:t>
      </w:r>
    </w:p>
    <w:p w:rsidR="003D1BA0" w:rsidRPr="00A73423" w:rsidRDefault="003D1BA0" w:rsidP="003D1BA0">
      <w:pPr>
        <w:numPr>
          <w:ilvl w:val="0"/>
          <w:numId w:val="70"/>
        </w:numPr>
        <w:spacing w:after="200" w:line="276" w:lineRule="auto"/>
        <w:contextualSpacing/>
        <w:jc w:val="both"/>
        <w:rPr>
          <w:rFonts w:ascii="Arial" w:hAnsi="Arial" w:cs="Arial"/>
          <w:lang w:val="en-US"/>
        </w:rPr>
      </w:pPr>
      <w:r w:rsidRPr="007C2196">
        <w:rPr>
          <w:rFonts w:ascii="Arial" w:hAnsi="Arial" w:cs="Arial"/>
          <w:i/>
          <w:highlight w:val="lightGray"/>
          <w:lang w:val="en-US"/>
        </w:rPr>
        <w:t>Deşeuri municipale generate</w:t>
      </w:r>
      <w:r>
        <w:rPr>
          <w:rFonts w:ascii="Arial" w:hAnsi="Arial" w:cs="Arial"/>
          <w:lang w:val="en-US"/>
        </w:rPr>
        <w:t xml:space="preserve"> – 340919 tone în anul 2015, î</w:t>
      </w:r>
      <w:r w:rsidRPr="00A73423">
        <w:rPr>
          <w:rFonts w:ascii="Arial" w:hAnsi="Arial" w:cs="Arial"/>
          <w:lang w:val="en-US"/>
        </w:rPr>
        <w:t xml:space="preserve">n raport cu 314357,57  tone </w:t>
      </w:r>
      <w:r>
        <w:rPr>
          <w:rFonts w:ascii="Arial" w:hAnsi="Arial" w:cs="Arial"/>
          <w:lang w:val="en-US"/>
        </w:rPr>
        <w:t xml:space="preserve">in </w:t>
      </w:r>
      <w:r w:rsidRPr="00A73423">
        <w:rPr>
          <w:rFonts w:ascii="Arial" w:hAnsi="Arial" w:cs="Arial"/>
          <w:lang w:val="en-US"/>
        </w:rPr>
        <w:t>anul 2014    .</w:t>
      </w:r>
    </w:p>
    <w:p w:rsidR="003D1BA0" w:rsidRPr="00A73423" w:rsidRDefault="003D1BA0" w:rsidP="003D1BA0">
      <w:pPr>
        <w:spacing w:after="200" w:line="276" w:lineRule="auto"/>
        <w:ind w:firstLine="720"/>
        <w:jc w:val="both"/>
        <w:rPr>
          <w:rFonts w:ascii="Arial" w:hAnsi="Arial" w:cs="Arial"/>
          <w:lang w:val="pt-BR"/>
        </w:rPr>
      </w:pPr>
      <w:r w:rsidRPr="00A73423">
        <w:rPr>
          <w:rFonts w:ascii="Arial" w:hAnsi="Arial" w:cs="Arial"/>
          <w:lang w:val="pt-BR"/>
        </w:rPr>
        <w:t>Valoarea a fost calculată prin însumarea cantităţilor generate pentru următoarele tipuri de deşeuri:</w:t>
      </w:r>
    </w:p>
    <w:p w:rsidR="003D1BA0" w:rsidRPr="00A73423" w:rsidRDefault="003D1BA0" w:rsidP="003D1BA0">
      <w:pPr>
        <w:numPr>
          <w:ilvl w:val="0"/>
          <w:numId w:val="69"/>
        </w:numPr>
        <w:spacing w:after="200" w:line="276" w:lineRule="auto"/>
        <w:contextualSpacing/>
        <w:jc w:val="both"/>
        <w:rPr>
          <w:rFonts w:ascii="Arial" w:hAnsi="Arial" w:cs="Arial"/>
          <w:lang w:val="pt-BR"/>
        </w:rPr>
      </w:pPr>
      <w:r w:rsidRPr="00A73423">
        <w:rPr>
          <w:rFonts w:ascii="Arial" w:hAnsi="Arial" w:cs="Arial"/>
          <w:lang w:val="pt-BR"/>
        </w:rPr>
        <w:t>deşeuri menajere şi asimilabile şi din servicii municipale colectate de operatorii de salubritate</w:t>
      </w:r>
    </w:p>
    <w:p w:rsidR="003D1BA0" w:rsidRPr="00A73423" w:rsidRDefault="003D1BA0" w:rsidP="003D1BA0">
      <w:pPr>
        <w:numPr>
          <w:ilvl w:val="0"/>
          <w:numId w:val="69"/>
        </w:numPr>
        <w:spacing w:after="200" w:line="276" w:lineRule="auto"/>
        <w:contextualSpacing/>
        <w:jc w:val="both"/>
        <w:rPr>
          <w:rFonts w:ascii="Arial" w:hAnsi="Arial" w:cs="Arial"/>
          <w:lang w:val="pt-BR"/>
        </w:rPr>
      </w:pPr>
      <w:r w:rsidRPr="00A73423">
        <w:rPr>
          <w:rFonts w:ascii="Arial" w:hAnsi="Arial" w:cs="Arial"/>
          <w:lang w:val="pt-BR"/>
        </w:rPr>
        <w:t>deşeuri menajere generate şi necolectate de operatorii de salubritate</w:t>
      </w:r>
    </w:p>
    <w:p w:rsidR="003D1BA0" w:rsidRPr="00A73423" w:rsidRDefault="003D1BA0" w:rsidP="003D1BA0">
      <w:pPr>
        <w:numPr>
          <w:ilvl w:val="0"/>
          <w:numId w:val="69"/>
        </w:numPr>
        <w:spacing w:after="200" w:line="276" w:lineRule="auto"/>
        <w:contextualSpacing/>
        <w:jc w:val="both"/>
        <w:rPr>
          <w:rFonts w:ascii="Arial" w:hAnsi="Arial" w:cs="Arial"/>
          <w:lang w:val="pt-BR"/>
        </w:rPr>
      </w:pPr>
      <w:r w:rsidRPr="00A73423">
        <w:rPr>
          <w:rFonts w:ascii="Arial" w:hAnsi="Arial" w:cs="Arial"/>
          <w:lang w:val="pt-BR"/>
        </w:rPr>
        <w:t>deşeuri reciclabile provenite de la populaţie, colectate prin intermediul operatorilor economici autorizaţi, alţii decât operatorii de salubritate (hârtie şi</w:t>
      </w:r>
      <w:r>
        <w:rPr>
          <w:rFonts w:ascii="Arial" w:hAnsi="Arial" w:cs="Arial"/>
          <w:lang w:val="pt-BR"/>
        </w:rPr>
        <w:t xml:space="preserve"> carton, metale, plastic, sticlă</w:t>
      </w:r>
      <w:r w:rsidRPr="00A73423">
        <w:rPr>
          <w:rFonts w:ascii="Arial" w:hAnsi="Arial" w:cs="Arial"/>
          <w:lang w:val="pt-BR"/>
        </w:rPr>
        <w:t>, lemn, biodegradabil, textile, DEEE, deşeuri de baterii şi acumulatori) – numai pentru anul 2014</w:t>
      </w:r>
    </w:p>
    <w:p w:rsidR="003D1BA0" w:rsidRPr="00F64DE2" w:rsidRDefault="003D1BA0" w:rsidP="003D1BA0">
      <w:pPr>
        <w:spacing w:after="200" w:line="276" w:lineRule="auto"/>
        <w:contextualSpacing/>
        <w:jc w:val="both"/>
        <w:rPr>
          <w:rFonts w:ascii="Arial" w:hAnsi="Arial" w:cs="Arial"/>
          <w:lang w:val="pt-BR"/>
        </w:rPr>
      </w:pPr>
    </w:p>
    <w:p w:rsidR="003D1BA0" w:rsidRPr="00F64DE2" w:rsidRDefault="003D1BA0" w:rsidP="003D1BA0">
      <w:pPr>
        <w:spacing w:after="200" w:line="276" w:lineRule="auto"/>
        <w:contextualSpacing/>
        <w:jc w:val="both"/>
        <w:rPr>
          <w:rFonts w:ascii="Arial" w:hAnsi="Arial" w:cs="Arial"/>
          <w:lang w:val="pt-BR"/>
        </w:rPr>
      </w:pPr>
    </w:p>
    <w:p w:rsidR="003D1BA0" w:rsidRPr="00A73423" w:rsidRDefault="003D1BA0" w:rsidP="003D1BA0">
      <w:pPr>
        <w:jc w:val="both"/>
        <w:rPr>
          <w:rFonts w:ascii="Arial" w:hAnsi="Arial" w:cs="Arial"/>
          <w:i/>
          <w:iCs/>
          <w:lang w:val="ro-RO"/>
        </w:rPr>
      </w:pPr>
      <w:r>
        <w:rPr>
          <w:rFonts w:ascii="Arial" w:hAnsi="Arial" w:cs="Arial"/>
          <w:i/>
          <w:iCs/>
          <w:lang w:val="ro-RO"/>
        </w:rPr>
        <w:t>Evoluția cantităților de deș</w:t>
      </w:r>
      <w:r w:rsidRPr="00A73423">
        <w:rPr>
          <w:rFonts w:ascii="Arial" w:hAnsi="Arial" w:cs="Arial"/>
          <w:i/>
          <w:iCs/>
          <w:lang w:val="ro-RO"/>
        </w:rPr>
        <w:t>euri municipale generate  (kg/loc/an)</w:t>
      </w:r>
      <w:r>
        <w:rPr>
          <w:rFonts w:ascii="Arial" w:hAnsi="Arial" w:cs="Arial"/>
          <w:i/>
          <w:iCs/>
          <w:lang w:val="ro-RO"/>
        </w:rPr>
        <w:t xml:space="preserve"> </w:t>
      </w:r>
      <w:r w:rsidRPr="00A73423">
        <w:rPr>
          <w:rFonts w:ascii="Arial" w:hAnsi="Arial" w:cs="Arial"/>
          <w:i/>
          <w:iCs/>
          <w:lang w:val="ro-RO"/>
        </w:rPr>
        <w:t>pentru ultimii 5 ani</w:t>
      </w:r>
    </w:p>
    <w:p w:rsidR="003D1BA0" w:rsidRPr="00A73423" w:rsidRDefault="003D1BA0" w:rsidP="003D1BA0">
      <w:pPr>
        <w:ind w:firstLine="720"/>
        <w:jc w:val="both"/>
        <w:rPr>
          <w:rFonts w:ascii="Arial" w:hAnsi="Arial" w:cs="Arial"/>
          <w:i/>
          <w:iCs/>
          <w:lang w:val="ro-RO"/>
        </w:rPr>
      </w:pPr>
      <w:r w:rsidRPr="00A73423">
        <w:rPr>
          <w:rFonts w:ascii="Arial" w:hAnsi="Arial" w:cs="Arial"/>
          <w:i/>
          <w:iCs/>
          <w:lang w:val="ro-RO"/>
        </w:rPr>
        <w:t>Tabel VII.1.5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1480"/>
        <w:gridCol w:w="1343"/>
        <w:gridCol w:w="1512"/>
        <w:gridCol w:w="1613"/>
        <w:gridCol w:w="1597"/>
      </w:tblGrid>
      <w:tr w:rsidR="003D1BA0" w:rsidRPr="00A73423" w:rsidTr="003D1BA0">
        <w:tc>
          <w:tcPr>
            <w:tcW w:w="2737" w:type="dxa"/>
          </w:tcPr>
          <w:p w:rsidR="003D1BA0" w:rsidRPr="00A73423" w:rsidRDefault="003D1BA0" w:rsidP="003D1BA0">
            <w:pPr>
              <w:jc w:val="both"/>
              <w:rPr>
                <w:rFonts w:ascii="Arial" w:hAnsi="Arial" w:cs="Arial"/>
                <w:i/>
                <w:iCs/>
                <w:lang w:val="ro-RO"/>
              </w:rPr>
            </w:pPr>
          </w:p>
        </w:tc>
        <w:tc>
          <w:tcPr>
            <w:tcW w:w="1480" w:type="dxa"/>
          </w:tcPr>
          <w:p w:rsidR="003D1BA0" w:rsidRPr="00A73423" w:rsidRDefault="003D1BA0" w:rsidP="003D1BA0">
            <w:pPr>
              <w:jc w:val="both"/>
              <w:rPr>
                <w:rFonts w:ascii="Arial" w:hAnsi="Arial" w:cs="Arial"/>
                <w:i/>
                <w:iCs/>
                <w:lang w:val="ro-RO"/>
              </w:rPr>
            </w:pPr>
            <w:r w:rsidRPr="00A73423">
              <w:rPr>
                <w:rFonts w:ascii="Arial" w:hAnsi="Arial" w:cs="Arial"/>
                <w:i/>
                <w:iCs/>
                <w:lang w:val="ro-RO"/>
              </w:rPr>
              <w:t>2011</w:t>
            </w:r>
          </w:p>
        </w:tc>
        <w:tc>
          <w:tcPr>
            <w:tcW w:w="1343" w:type="dxa"/>
          </w:tcPr>
          <w:p w:rsidR="003D1BA0" w:rsidRPr="00A73423" w:rsidRDefault="003D1BA0" w:rsidP="003D1BA0">
            <w:pPr>
              <w:jc w:val="both"/>
              <w:rPr>
                <w:rFonts w:ascii="Arial" w:hAnsi="Arial" w:cs="Arial"/>
                <w:i/>
                <w:iCs/>
                <w:lang w:val="ro-RO"/>
              </w:rPr>
            </w:pPr>
            <w:r w:rsidRPr="00A73423">
              <w:rPr>
                <w:rFonts w:ascii="Arial" w:hAnsi="Arial" w:cs="Arial"/>
                <w:i/>
                <w:iCs/>
                <w:lang w:val="ro-RO"/>
              </w:rPr>
              <w:t>2012</w:t>
            </w:r>
          </w:p>
        </w:tc>
        <w:tc>
          <w:tcPr>
            <w:tcW w:w="1512" w:type="dxa"/>
          </w:tcPr>
          <w:p w:rsidR="003D1BA0" w:rsidRPr="00A73423" w:rsidRDefault="003D1BA0" w:rsidP="003D1BA0">
            <w:pPr>
              <w:jc w:val="both"/>
              <w:rPr>
                <w:rFonts w:ascii="Arial" w:hAnsi="Arial" w:cs="Arial"/>
                <w:i/>
                <w:iCs/>
                <w:lang w:val="ro-RO"/>
              </w:rPr>
            </w:pPr>
            <w:r w:rsidRPr="00A73423">
              <w:rPr>
                <w:rFonts w:ascii="Arial" w:hAnsi="Arial" w:cs="Arial"/>
                <w:i/>
                <w:iCs/>
                <w:lang w:val="ro-RO"/>
              </w:rPr>
              <w:t>2013</w:t>
            </w:r>
          </w:p>
        </w:tc>
        <w:tc>
          <w:tcPr>
            <w:tcW w:w="1613" w:type="dxa"/>
          </w:tcPr>
          <w:p w:rsidR="003D1BA0" w:rsidRPr="00A73423" w:rsidRDefault="003D1BA0" w:rsidP="003D1BA0">
            <w:pPr>
              <w:jc w:val="both"/>
              <w:rPr>
                <w:rFonts w:ascii="Arial" w:hAnsi="Arial" w:cs="Arial"/>
                <w:i/>
                <w:iCs/>
                <w:lang w:val="ro-RO"/>
              </w:rPr>
            </w:pPr>
            <w:r w:rsidRPr="00A73423">
              <w:rPr>
                <w:rFonts w:ascii="Arial" w:hAnsi="Arial" w:cs="Arial"/>
                <w:i/>
                <w:iCs/>
                <w:lang w:val="ro-RO"/>
              </w:rPr>
              <w:t>2014</w:t>
            </w:r>
          </w:p>
        </w:tc>
        <w:tc>
          <w:tcPr>
            <w:tcW w:w="1597" w:type="dxa"/>
          </w:tcPr>
          <w:p w:rsidR="003D1BA0" w:rsidRPr="00A73423" w:rsidRDefault="003D1BA0" w:rsidP="003D1BA0">
            <w:pPr>
              <w:jc w:val="both"/>
              <w:rPr>
                <w:rFonts w:ascii="Arial" w:hAnsi="Arial" w:cs="Arial"/>
                <w:i/>
                <w:iCs/>
                <w:lang w:val="ro-RO"/>
              </w:rPr>
            </w:pPr>
            <w:r w:rsidRPr="00A73423">
              <w:rPr>
                <w:rFonts w:ascii="Arial" w:hAnsi="Arial" w:cs="Arial"/>
                <w:i/>
                <w:iCs/>
                <w:lang w:val="ro-RO"/>
              </w:rPr>
              <w:t>2015</w:t>
            </w:r>
          </w:p>
        </w:tc>
      </w:tr>
      <w:tr w:rsidR="003D1BA0" w:rsidRPr="00A73423" w:rsidTr="003D1BA0">
        <w:tc>
          <w:tcPr>
            <w:tcW w:w="2737" w:type="dxa"/>
          </w:tcPr>
          <w:p w:rsidR="003D1BA0" w:rsidRPr="00A73423" w:rsidRDefault="003D1BA0" w:rsidP="003D1BA0">
            <w:pPr>
              <w:jc w:val="both"/>
              <w:rPr>
                <w:rFonts w:ascii="Arial" w:hAnsi="Arial" w:cs="Arial"/>
                <w:iCs/>
                <w:lang w:val="ro-RO"/>
              </w:rPr>
            </w:pPr>
            <w:r>
              <w:rPr>
                <w:rFonts w:ascii="Arial" w:hAnsi="Arial" w:cs="Arial"/>
                <w:iCs/>
                <w:lang w:val="ro-RO"/>
              </w:rPr>
              <w:t xml:space="preserve">Cantitate de deșeuri (tone) generată </w:t>
            </w:r>
          </w:p>
        </w:tc>
        <w:tc>
          <w:tcPr>
            <w:tcW w:w="1480" w:type="dxa"/>
          </w:tcPr>
          <w:p w:rsidR="003D1BA0" w:rsidRPr="00A73423" w:rsidRDefault="003D1BA0" w:rsidP="003D1BA0">
            <w:pPr>
              <w:rPr>
                <w:rFonts w:ascii="Arial" w:hAnsi="Arial" w:cs="Arial"/>
                <w:lang w:val="ro-RO"/>
              </w:rPr>
            </w:pPr>
            <w:r w:rsidRPr="00A73423">
              <w:rPr>
                <w:rFonts w:ascii="Arial" w:hAnsi="Arial" w:cs="Arial"/>
                <w:lang w:val="ro-RO"/>
              </w:rPr>
              <w:t>348389,8</w:t>
            </w:r>
          </w:p>
        </w:tc>
        <w:tc>
          <w:tcPr>
            <w:tcW w:w="1343" w:type="dxa"/>
          </w:tcPr>
          <w:p w:rsidR="003D1BA0" w:rsidRPr="00A73423" w:rsidRDefault="003D1BA0" w:rsidP="003D1BA0">
            <w:pPr>
              <w:rPr>
                <w:rFonts w:ascii="Arial" w:hAnsi="Arial" w:cs="Arial"/>
                <w:lang w:val="ro-RO"/>
              </w:rPr>
            </w:pPr>
            <w:r w:rsidRPr="00A73423">
              <w:rPr>
                <w:rFonts w:ascii="Arial" w:hAnsi="Arial" w:cs="Arial"/>
                <w:lang w:val="ro-RO"/>
              </w:rPr>
              <w:t>349983,6</w:t>
            </w:r>
          </w:p>
        </w:tc>
        <w:tc>
          <w:tcPr>
            <w:tcW w:w="1512" w:type="dxa"/>
          </w:tcPr>
          <w:p w:rsidR="003D1BA0" w:rsidRPr="00A73423" w:rsidRDefault="003D1BA0" w:rsidP="003D1BA0">
            <w:pPr>
              <w:rPr>
                <w:rFonts w:ascii="Arial" w:hAnsi="Arial" w:cs="Arial"/>
                <w:color w:val="000000"/>
              </w:rPr>
            </w:pPr>
            <w:r>
              <w:rPr>
                <w:rFonts w:ascii="Arial" w:hAnsi="Arial" w:cs="Arial"/>
                <w:color w:val="000000"/>
              </w:rPr>
              <w:t>335498,</w:t>
            </w:r>
            <w:r w:rsidRPr="00A73423">
              <w:rPr>
                <w:rFonts w:ascii="Arial" w:hAnsi="Arial" w:cs="Arial"/>
                <w:color w:val="000000"/>
              </w:rPr>
              <w:t>66</w:t>
            </w:r>
          </w:p>
          <w:p w:rsidR="003D1BA0" w:rsidRPr="00A73423" w:rsidRDefault="003D1BA0" w:rsidP="003D1BA0">
            <w:pPr>
              <w:rPr>
                <w:rFonts w:ascii="Arial" w:hAnsi="Arial" w:cs="Arial"/>
                <w:color w:val="000000"/>
              </w:rPr>
            </w:pPr>
          </w:p>
          <w:p w:rsidR="003D1BA0" w:rsidRPr="00A73423" w:rsidRDefault="003D1BA0" w:rsidP="003D1BA0">
            <w:pPr>
              <w:rPr>
                <w:rFonts w:ascii="Arial" w:hAnsi="Arial" w:cs="Arial"/>
              </w:rPr>
            </w:pPr>
          </w:p>
        </w:tc>
        <w:tc>
          <w:tcPr>
            <w:tcW w:w="1613" w:type="dxa"/>
          </w:tcPr>
          <w:p w:rsidR="003D1BA0" w:rsidRPr="00A73423" w:rsidRDefault="003D1BA0" w:rsidP="003D1BA0">
            <w:pPr>
              <w:rPr>
                <w:rFonts w:ascii="Arial" w:hAnsi="Arial" w:cs="Arial"/>
                <w:highlight w:val="yellow"/>
                <w:lang w:val="ro-RO"/>
              </w:rPr>
            </w:pPr>
            <w:r>
              <w:rPr>
                <w:rFonts w:ascii="Arial" w:hAnsi="Arial" w:cs="Arial"/>
              </w:rPr>
              <w:t>314357,</w:t>
            </w:r>
            <w:r w:rsidRPr="00A73423">
              <w:rPr>
                <w:rFonts w:ascii="Arial" w:hAnsi="Arial" w:cs="Arial"/>
              </w:rPr>
              <w:t>57</w:t>
            </w:r>
          </w:p>
        </w:tc>
        <w:tc>
          <w:tcPr>
            <w:tcW w:w="1597" w:type="dxa"/>
          </w:tcPr>
          <w:p w:rsidR="003D1BA0" w:rsidRPr="00A73423" w:rsidRDefault="003D1BA0" w:rsidP="003D1BA0">
            <w:pPr>
              <w:rPr>
                <w:rFonts w:ascii="Arial" w:hAnsi="Arial" w:cs="Arial"/>
              </w:rPr>
            </w:pPr>
            <w:r>
              <w:rPr>
                <w:rFonts w:ascii="Arial" w:hAnsi="Arial" w:cs="Arial"/>
              </w:rPr>
              <w:t>341319,</w:t>
            </w:r>
            <w:r w:rsidRPr="00A73423">
              <w:rPr>
                <w:rFonts w:ascii="Arial" w:hAnsi="Arial" w:cs="Arial"/>
              </w:rPr>
              <w:t>462</w:t>
            </w:r>
          </w:p>
        </w:tc>
      </w:tr>
      <w:tr w:rsidR="003D1BA0" w:rsidRPr="00A73423" w:rsidTr="003D1BA0">
        <w:tc>
          <w:tcPr>
            <w:tcW w:w="2737" w:type="dxa"/>
          </w:tcPr>
          <w:p w:rsidR="003D1BA0" w:rsidRPr="00A73423" w:rsidRDefault="003D1BA0" w:rsidP="003D1BA0">
            <w:pPr>
              <w:jc w:val="both"/>
              <w:rPr>
                <w:rFonts w:ascii="Arial" w:hAnsi="Arial" w:cs="Arial"/>
                <w:iCs/>
                <w:lang w:val="ro-RO"/>
              </w:rPr>
            </w:pPr>
            <w:r w:rsidRPr="00A73423">
              <w:rPr>
                <w:rFonts w:ascii="Arial" w:hAnsi="Arial" w:cs="Arial"/>
                <w:iCs/>
                <w:lang w:val="ro-RO"/>
              </w:rPr>
              <w:t>Numar de locutori</w:t>
            </w:r>
          </w:p>
        </w:tc>
        <w:tc>
          <w:tcPr>
            <w:tcW w:w="1480" w:type="dxa"/>
          </w:tcPr>
          <w:p w:rsidR="003D1BA0" w:rsidRPr="00A73423" w:rsidRDefault="003D1BA0" w:rsidP="003D1BA0">
            <w:pPr>
              <w:jc w:val="both"/>
              <w:rPr>
                <w:rFonts w:ascii="Arial" w:hAnsi="Arial" w:cs="Arial"/>
                <w:i/>
                <w:iCs/>
                <w:lang w:val="ro-RO"/>
              </w:rPr>
            </w:pPr>
            <w:r w:rsidRPr="00A73423">
              <w:rPr>
                <w:rFonts w:ascii="Arial" w:hAnsi="Arial" w:cs="Arial"/>
                <w:lang w:val="it-IT"/>
              </w:rPr>
              <w:t>724276</w:t>
            </w:r>
          </w:p>
        </w:tc>
        <w:tc>
          <w:tcPr>
            <w:tcW w:w="1343" w:type="dxa"/>
          </w:tcPr>
          <w:p w:rsidR="003D1BA0" w:rsidRPr="00A73423" w:rsidRDefault="003D1BA0" w:rsidP="003D1BA0">
            <w:pPr>
              <w:jc w:val="both"/>
              <w:rPr>
                <w:rFonts w:ascii="Arial" w:hAnsi="Arial" w:cs="Arial"/>
                <w:i/>
                <w:iCs/>
                <w:lang w:val="ro-RO"/>
              </w:rPr>
            </w:pPr>
            <w:r w:rsidRPr="00A73423">
              <w:rPr>
                <w:rFonts w:ascii="Arial" w:hAnsi="Arial" w:cs="Arial"/>
                <w:color w:val="000000"/>
                <w:lang w:val="it-IT"/>
              </w:rPr>
              <w:t>724746</w:t>
            </w:r>
          </w:p>
        </w:tc>
        <w:tc>
          <w:tcPr>
            <w:tcW w:w="1512" w:type="dxa"/>
          </w:tcPr>
          <w:p w:rsidR="003D1BA0" w:rsidRPr="00A73423" w:rsidRDefault="003D1BA0" w:rsidP="003D1BA0">
            <w:pPr>
              <w:jc w:val="both"/>
              <w:rPr>
                <w:rFonts w:ascii="Arial" w:hAnsi="Arial" w:cs="Arial"/>
                <w:i/>
                <w:iCs/>
                <w:lang w:val="ro-RO"/>
              </w:rPr>
            </w:pPr>
            <w:r w:rsidRPr="00A73423">
              <w:rPr>
                <w:rFonts w:ascii="Arial" w:hAnsi="Arial" w:cs="Arial"/>
                <w:i/>
                <w:iCs/>
                <w:lang w:val="ro-RO"/>
              </w:rPr>
              <w:t>684458</w:t>
            </w:r>
          </w:p>
        </w:tc>
        <w:tc>
          <w:tcPr>
            <w:tcW w:w="1613" w:type="dxa"/>
          </w:tcPr>
          <w:p w:rsidR="003D1BA0" w:rsidRPr="00A73423" w:rsidRDefault="003D1BA0" w:rsidP="003D1BA0">
            <w:pPr>
              <w:jc w:val="both"/>
              <w:rPr>
                <w:rFonts w:ascii="Arial" w:hAnsi="Arial" w:cs="Arial"/>
                <w:i/>
                <w:iCs/>
                <w:lang w:val="ro-RO"/>
              </w:rPr>
            </w:pPr>
            <w:r w:rsidRPr="00A73423">
              <w:rPr>
                <w:rFonts w:ascii="Arial" w:hAnsi="Arial" w:cs="Arial"/>
                <w:i/>
                <w:iCs/>
                <w:lang w:val="ro-RO"/>
              </w:rPr>
              <w:t>684257</w:t>
            </w:r>
          </w:p>
        </w:tc>
        <w:tc>
          <w:tcPr>
            <w:tcW w:w="1597" w:type="dxa"/>
          </w:tcPr>
          <w:p w:rsidR="003D1BA0" w:rsidRPr="00A73423" w:rsidRDefault="003D1BA0" w:rsidP="003D1BA0">
            <w:pPr>
              <w:jc w:val="both"/>
              <w:rPr>
                <w:rFonts w:ascii="Arial" w:hAnsi="Arial" w:cs="Arial"/>
                <w:lang w:val="it-IT"/>
              </w:rPr>
            </w:pPr>
            <w:r w:rsidRPr="00A73423">
              <w:rPr>
                <w:rFonts w:ascii="Arial" w:hAnsi="Arial" w:cs="Arial"/>
                <w:lang w:val="it-IT"/>
              </w:rPr>
              <w:t>683339</w:t>
            </w:r>
          </w:p>
        </w:tc>
      </w:tr>
      <w:tr w:rsidR="003D1BA0" w:rsidRPr="00A73423" w:rsidTr="003D1BA0">
        <w:tc>
          <w:tcPr>
            <w:tcW w:w="2737" w:type="dxa"/>
          </w:tcPr>
          <w:p w:rsidR="003D1BA0" w:rsidRPr="00A73423" w:rsidRDefault="003D1BA0" w:rsidP="003D1BA0">
            <w:pPr>
              <w:jc w:val="both"/>
              <w:rPr>
                <w:rFonts w:ascii="Arial" w:hAnsi="Arial" w:cs="Arial"/>
                <w:iCs/>
                <w:lang w:val="ro-RO"/>
              </w:rPr>
            </w:pPr>
            <w:r w:rsidRPr="00A73423">
              <w:rPr>
                <w:rFonts w:ascii="Arial" w:hAnsi="Arial" w:cs="Arial"/>
                <w:iCs/>
                <w:lang w:val="ro-RO"/>
              </w:rPr>
              <w:t>Indicator  de generare(kg/nr.loc/an)</w:t>
            </w:r>
          </w:p>
        </w:tc>
        <w:tc>
          <w:tcPr>
            <w:tcW w:w="1480" w:type="dxa"/>
          </w:tcPr>
          <w:p w:rsidR="003D1BA0" w:rsidRPr="00A73423" w:rsidRDefault="003D1BA0" w:rsidP="003D1BA0">
            <w:pPr>
              <w:jc w:val="both"/>
              <w:rPr>
                <w:rFonts w:ascii="Arial" w:hAnsi="Arial" w:cs="Arial"/>
                <w:bCs/>
                <w:i/>
                <w:iCs/>
                <w:color w:val="000000"/>
              </w:rPr>
            </w:pPr>
            <w:r w:rsidRPr="00A73423">
              <w:rPr>
                <w:rFonts w:ascii="Arial" w:hAnsi="Arial" w:cs="Arial"/>
                <w:bCs/>
                <w:i/>
                <w:iCs/>
                <w:color w:val="000000"/>
              </w:rPr>
              <w:t>480,943</w:t>
            </w:r>
          </w:p>
          <w:p w:rsidR="003D1BA0" w:rsidRPr="00A73423" w:rsidRDefault="003D1BA0" w:rsidP="003D1BA0">
            <w:pPr>
              <w:jc w:val="both"/>
              <w:rPr>
                <w:rFonts w:ascii="Arial" w:hAnsi="Arial" w:cs="Arial"/>
                <w:i/>
                <w:iCs/>
                <w:lang w:val="ro-RO"/>
              </w:rPr>
            </w:pPr>
          </w:p>
        </w:tc>
        <w:tc>
          <w:tcPr>
            <w:tcW w:w="1343" w:type="dxa"/>
          </w:tcPr>
          <w:p w:rsidR="003D1BA0" w:rsidRPr="00A73423" w:rsidRDefault="003D1BA0" w:rsidP="003D1BA0">
            <w:pPr>
              <w:jc w:val="both"/>
              <w:rPr>
                <w:rFonts w:ascii="Arial" w:hAnsi="Arial" w:cs="Arial"/>
                <w:i/>
                <w:iCs/>
                <w:lang w:val="ro-RO"/>
              </w:rPr>
            </w:pPr>
            <w:r w:rsidRPr="00A73423">
              <w:rPr>
                <w:rFonts w:ascii="Arial" w:hAnsi="Arial" w:cs="Arial"/>
                <w:i/>
                <w:iCs/>
                <w:lang w:val="ro-RO"/>
              </w:rPr>
              <w:t>482,9</w:t>
            </w:r>
          </w:p>
        </w:tc>
        <w:tc>
          <w:tcPr>
            <w:tcW w:w="1512" w:type="dxa"/>
          </w:tcPr>
          <w:p w:rsidR="003D1BA0" w:rsidRPr="00A73423" w:rsidRDefault="003D1BA0" w:rsidP="003D1BA0">
            <w:pPr>
              <w:jc w:val="both"/>
              <w:rPr>
                <w:rFonts w:ascii="Arial" w:hAnsi="Arial" w:cs="Arial"/>
                <w:i/>
                <w:iCs/>
                <w:lang w:val="ro-RO"/>
              </w:rPr>
            </w:pPr>
            <w:r w:rsidRPr="00A73423">
              <w:rPr>
                <w:rFonts w:ascii="Arial" w:hAnsi="Arial" w:cs="Arial"/>
                <w:i/>
                <w:iCs/>
                <w:lang w:val="ro-RO"/>
              </w:rPr>
              <w:t>490,16</w:t>
            </w:r>
          </w:p>
        </w:tc>
        <w:tc>
          <w:tcPr>
            <w:tcW w:w="1613" w:type="dxa"/>
          </w:tcPr>
          <w:p w:rsidR="003D1BA0" w:rsidRPr="00A73423" w:rsidRDefault="003D1BA0" w:rsidP="003D1BA0">
            <w:pPr>
              <w:jc w:val="both"/>
              <w:rPr>
                <w:rFonts w:ascii="Arial" w:hAnsi="Arial" w:cs="Arial"/>
                <w:i/>
                <w:iCs/>
                <w:lang w:val="ro-RO"/>
              </w:rPr>
            </w:pPr>
            <w:r w:rsidRPr="00A73423">
              <w:rPr>
                <w:rFonts w:ascii="Arial" w:hAnsi="Arial" w:cs="Arial"/>
                <w:i/>
                <w:iCs/>
                <w:lang w:val="ro-RO"/>
              </w:rPr>
              <w:t>459,41</w:t>
            </w:r>
          </w:p>
        </w:tc>
        <w:tc>
          <w:tcPr>
            <w:tcW w:w="1597" w:type="dxa"/>
          </w:tcPr>
          <w:p w:rsidR="003D1BA0" w:rsidRPr="00A73423" w:rsidRDefault="003D1BA0" w:rsidP="003D1BA0">
            <w:pPr>
              <w:jc w:val="both"/>
              <w:rPr>
                <w:rFonts w:ascii="Arial" w:hAnsi="Arial" w:cs="Arial"/>
                <w:bCs/>
                <w:i/>
                <w:iCs/>
                <w:color w:val="000000"/>
                <w:lang w:val="ro-RO"/>
              </w:rPr>
            </w:pPr>
            <w:r w:rsidRPr="00A73423">
              <w:rPr>
                <w:rFonts w:ascii="Arial" w:hAnsi="Arial" w:cs="Arial"/>
                <w:bCs/>
                <w:i/>
                <w:iCs/>
                <w:color w:val="000000"/>
                <w:lang w:val="ro-RO"/>
              </w:rPr>
              <w:t>499,48</w:t>
            </w:r>
          </w:p>
        </w:tc>
      </w:tr>
    </w:tbl>
    <w:p w:rsidR="003D1BA0" w:rsidRPr="007C4A63" w:rsidRDefault="003D1BA0" w:rsidP="003D1BA0">
      <w:pPr>
        <w:spacing w:after="200" w:line="276" w:lineRule="auto"/>
        <w:contextualSpacing/>
        <w:jc w:val="both"/>
        <w:rPr>
          <w:rFonts w:ascii="Arial" w:hAnsi="Arial" w:cs="Arial"/>
          <w:i/>
          <w:lang w:val="pt-BR"/>
        </w:rPr>
      </w:pPr>
      <w:r w:rsidRPr="007C4A63">
        <w:rPr>
          <w:rFonts w:ascii="Arial" w:hAnsi="Arial" w:cs="Arial"/>
          <w:i/>
          <w:lang w:val="pt-BR"/>
        </w:rPr>
        <w:t>Notă</w:t>
      </w:r>
      <w:r w:rsidRPr="007C4A63">
        <w:rPr>
          <w:rFonts w:ascii="Arial" w:hAnsi="Arial" w:cs="Arial"/>
          <w:i/>
          <w:sz w:val="18"/>
          <w:szCs w:val="18"/>
          <w:lang w:val="pt-BR"/>
        </w:rPr>
        <w:t xml:space="preserve"> :</w:t>
      </w:r>
      <w:r w:rsidRPr="007C4A63">
        <w:rPr>
          <w:rFonts w:ascii="Arial" w:hAnsi="Arial" w:cs="Arial"/>
          <w:i/>
          <w:lang w:val="pt-BR"/>
        </w:rPr>
        <w:t xml:space="preserve"> cantitatea de deșeuri generată nu include deșeurile din construcții și demolări</w:t>
      </w:r>
    </w:p>
    <w:p w:rsidR="003D1BA0" w:rsidRPr="00F64DE2" w:rsidRDefault="003D1BA0" w:rsidP="003D1BA0">
      <w:pPr>
        <w:spacing w:after="200" w:line="276" w:lineRule="auto"/>
        <w:contextualSpacing/>
        <w:jc w:val="both"/>
        <w:rPr>
          <w:rFonts w:ascii="Arial" w:hAnsi="Arial" w:cs="Arial"/>
          <w:lang w:val="pt-BR"/>
        </w:rPr>
      </w:pPr>
      <w:r w:rsidRPr="00F64DE2">
        <w:rPr>
          <w:rFonts w:ascii="Arial" w:hAnsi="Arial" w:cs="Arial"/>
          <w:lang w:val="pt-BR"/>
        </w:rPr>
        <w:t xml:space="preserve"> Pentru anii 2011 si 2012 numarul de l</w:t>
      </w:r>
      <w:r>
        <w:rPr>
          <w:rFonts w:ascii="Arial" w:hAnsi="Arial" w:cs="Arial"/>
          <w:lang w:val="pt-BR"/>
        </w:rPr>
        <w:t>ocuitori se referă (conform INS) la populaț</w:t>
      </w:r>
      <w:r w:rsidRPr="00F64DE2">
        <w:rPr>
          <w:rFonts w:ascii="Arial" w:hAnsi="Arial" w:cs="Arial"/>
          <w:lang w:val="pt-BR"/>
        </w:rPr>
        <w:t>ia cu domiciliu iar pentru a</w:t>
      </w:r>
      <w:r>
        <w:rPr>
          <w:rFonts w:ascii="Arial" w:hAnsi="Arial" w:cs="Arial"/>
          <w:lang w:val="pt-BR"/>
        </w:rPr>
        <w:t>nii 2013 2014 si 2015 la populația rezidentă (stabilă</w:t>
      </w:r>
      <w:r w:rsidRPr="00F64DE2">
        <w:rPr>
          <w:rFonts w:ascii="Arial" w:hAnsi="Arial" w:cs="Arial"/>
          <w:lang w:val="pt-BR"/>
        </w:rPr>
        <w:t>)</w:t>
      </w:r>
    </w:p>
    <w:p w:rsidR="003D1BA0" w:rsidRPr="00F64DE2" w:rsidRDefault="003D1BA0" w:rsidP="003D1BA0">
      <w:pPr>
        <w:spacing w:after="200" w:line="276" w:lineRule="auto"/>
        <w:contextualSpacing/>
        <w:jc w:val="both"/>
        <w:rPr>
          <w:rFonts w:ascii="Arial" w:hAnsi="Arial" w:cs="Arial"/>
          <w:lang w:val="pt-BR"/>
        </w:rPr>
      </w:pPr>
    </w:p>
    <w:p w:rsidR="003D1BA0" w:rsidRPr="00F64DE2" w:rsidRDefault="003D1BA0" w:rsidP="003D1BA0">
      <w:pPr>
        <w:spacing w:after="200" w:line="276" w:lineRule="auto"/>
        <w:contextualSpacing/>
        <w:jc w:val="both"/>
        <w:rPr>
          <w:rFonts w:ascii="Arial" w:hAnsi="Arial" w:cs="Arial"/>
          <w:lang w:val="pt-BR"/>
        </w:rPr>
      </w:pPr>
    </w:p>
    <w:p w:rsidR="003D1BA0" w:rsidRPr="00806717" w:rsidRDefault="003D1BA0" w:rsidP="003D1BA0">
      <w:pPr>
        <w:spacing w:after="200" w:line="276" w:lineRule="auto"/>
        <w:contextualSpacing/>
        <w:jc w:val="both"/>
        <w:rPr>
          <w:rFonts w:ascii="Arial" w:hAnsi="Arial" w:cs="Arial"/>
          <w:lang w:val="en-US"/>
        </w:rPr>
      </w:pPr>
      <w:r>
        <w:rPr>
          <w:rFonts w:ascii="Arial" w:hAnsi="Arial" w:cs="Arial"/>
          <w:noProof/>
          <w:lang w:val="en-US"/>
        </w:rPr>
        <w:drawing>
          <wp:inline distT="0" distB="0" distL="0" distR="0">
            <wp:extent cx="5451475" cy="3206115"/>
            <wp:effectExtent l="0" t="0" r="0" b="0"/>
            <wp:docPr id="1" name="Diagramă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1BA0" w:rsidRPr="00806717" w:rsidRDefault="003D1BA0" w:rsidP="003D1BA0">
      <w:pPr>
        <w:spacing w:after="200" w:line="276" w:lineRule="auto"/>
        <w:contextualSpacing/>
        <w:jc w:val="both"/>
        <w:rPr>
          <w:rFonts w:ascii="Arial" w:hAnsi="Arial" w:cs="Arial"/>
          <w:lang w:val="en-US"/>
        </w:rPr>
      </w:pPr>
      <w:r>
        <w:rPr>
          <w:rFonts w:ascii="Arial" w:hAnsi="Arial" w:cs="Arial"/>
          <w:lang w:val="en-US"/>
        </w:rPr>
        <w:t xml:space="preserve">Fig. </w:t>
      </w:r>
      <w:r>
        <w:rPr>
          <w:rFonts w:ascii="Arial" w:hAnsi="Arial" w:cs="Arial"/>
          <w:lang w:val="pt-BR"/>
        </w:rPr>
        <w:t>VII</w:t>
      </w:r>
      <w:r>
        <w:rPr>
          <w:rFonts w:ascii="Arial" w:hAnsi="Arial" w:cs="Arial"/>
          <w:lang w:val="en-US"/>
        </w:rPr>
        <w:t>.1.4</w:t>
      </w:r>
    </w:p>
    <w:p w:rsidR="003D1BA0" w:rsidRPr="00806717" w:rsidRDefault="003D1BA0" w:rsidP="003D1BA0">
      <w:pPr>
        <w:spacing w:after="200" w:line="276" w:lineRule="auto"/>
        <w:ind w:left="1080"/>
        <w:contextualSpacing/>
        <w:jc w:val="both"/>
        <w:rPr>
          <w:rFonts w:ascii="Arial" w:hAnsi="Arial" w:cs="Arial"/>
          <w:lang w:val="en-US"/>
        </w:rPr>
      </w:pPr>
    </w:p>
    <w:p w:rsidR="003D1BA0" w:rsidRPr="00A73423" w:rsidRDefault="003D1BA0" w:rsidP="003D1BA0">
      <w:pPr>
        <w:numPr>
          <w:ilvl w:val="0"/>
          <w:numId w:val="70"/>
        </w:numPr>
        <w:spacing w:after="200" w:line="276" w:lineRule="auto"/>
        <w:contextualSpacing/>
        <w:jc w:val="both"/>
        <w:rPr>
          <w:rFonts w:ascii="Arial" w:hAnsi="Arial" w:cs="Arial"/>
          <w:lang w:val="pt-BR"/>
        </w:rPr>
      </w:pPr>
      <w:r w:rsidRPr="007C2196">
        <w:rPr>
          <w:rFonts w:ascii="Arial" w:hAnsi="Arial" w:cs="Arial"/>
          <w:b/>
          <w:i/>
          <w:highlight w:val="lightGray"/>
          <w:lang w:val="pt-BR"/>
        </w:rPr>
        <w:t>Deşeuri municipale reciclate</w:t>
      </w:r>
      <w:r w:rsidRPr="00A73423">
        <w:rPr>
          <w:rFonts w:ascii="Arial" w:hAnsi="Arial" w:cs="Arial"/>
          <w:lang w:val="pt-BR"/>
        </w:rPr>
        <w:t xml:space="preserve"> (inclusiv compostare) – 6653,289 tone în</w:t>
      </w:r>
      <w:r>
        <w:rPr>
          <w:rFonts w:ascii="Arial" w:hAnsi="Arial" w:cs="Arial"/>
          <w:lang w:val="pt-BR"/>
        </w:rPr>
        <w:t xml:space="preserve"> anul  2015, î</w:t>
      </w:r>
      <w:r w:rsidRPr="00A73423">
        <w:rPr>
          <w:rFonts w:ascii="Arial" w:hAnsi="Arial" w:cs="Arial"/>
          <w:lang w:val="pt-BR"/>
        </w:rPr>
        <w:t xml:space="preserve">n </w:t>
      </w:r>
      <w:r>
        <w:rPr>
          <w:rFonts w:ascii="Arial" w:hAnsi="Arial" w:cs="Arial"/>
          <w:lang w:val="pt-BR"/>
        </w:rPr>
        <w:t xml:space="preserve">raport cu </w:t>
      </w:r>
      <w:r w:rsidRPr="00A73423">
        <w:rPr>
          <w:rFonts w:ascii="Arial" w:hAnsi="Arial" w:cs="Arial"/>
          <w:lang w:val="pt-BR"/>
        </w:rPr>
        <w:t>7</w:t>
      </w:r>
      <w:r>
        <w:rPr>
          <w:rFonts w:ascii="Arial" w:hAnsi="Arial" w:cs="Arial"/>
          <w:lang w:val="pt-BR"/>
        </w:rPr>
        <w:t>648,44 tone în</w:t>
      </w:r>
      <w:r w:rsidRPr="00A73423">
        <w:rPr>
          <w:rFonts w:ascii="Arial" w:hAnsi="Arial" w:cs="Arial"/>
          <w:lang w:val="pt-BR"/>
        </w:rPr>
        <w:t xml:space="preserve"> anul 2014   </w:t>
      </w:r>
    </w:p>
    <w:p w:rsidR="003D1BA0" w:rsidRPr="00F64DE2" w:rsidRDefault="003D1BA0" w:rsidP="003D1BA0">
      <w:pPr>
        <w:spacing w:after="200" w:line="276" w:lineRule="auto"/>
        <w:contextualSpacing/>
        <w:jc w:val="both"/>
        <w:rPr>
          <w:rFonts w:ascii="Arial" w:hAnsi="Arial" w:cs="Arial"/>
          <w:b/>
          <w:lang w:val="pt-BR"/>
        </w:rPr>
      </w:pPr>
    </w:p>
    <w:p w:rsidR="003D1BA0" w:rsidRPr="00F64DE2" w:rsidRDefault="003D1BA0" w:rsidP="003D1BA0">
      <w:pPr>
        <w:spacing w:after="200" w:line="276" w:lineRule="auto"/>
        <w:contextualSpacing/>
        <w:jc w:val="both"/>
        <w:rPr>
          <w:rFonts w:ascii="Arial" w:hAnsi="Arial" w:cs="Arial"/>
          <w:b/>
          <w:lang w:val="pt-BR"/>
        </w:rPr>
      </w:pPr>
    </w:p>
    <w:p w:rsidR="003D1BA0" w:rsidRPr="00A73423" w:rsidRDefault="003D1BA0" w:rsidP="003D1BA0">
      <w:pPr>
        <w:spacing w:after="200" w:line="276" w:lineRule="auto"/>
        <w:ind w:firstLine="720"/>
        <w:jc w:val="both"/>
        <w:rPr>
          <w:rFonts w:ascii="Arial" w:hAnsi="Arial" w:cs="Arial"/>
          <w:lang w:val="pt-BR"/>
        </w:rPr>
      </w:pPr>
      <w:r w:rsidRPr="00A73423">
        <w:rPr>
          <w:rFonts w:ascii="Arial" w:hAnsi="Arial" w:cs="Arial"/>
          <w:lang w:val="pt-BR"/>
        </w:rPr>
        <w:t>Valoarea a fost calculată prin însumarea cantităţilor reciclate pentru următoarele tipuri de deşeuri:</w:t>
      </w:r>
    </w:p>
    <w:p w:rsidR="003D1BA0" w:rsidRPr="00A73423" w:rsidRDefault="003D1BA0" w:rsidP="003D1BA0">
      <w:pPr>
        <w:numPr>
          <w:ilvl w:val="0"/>
          <w:numId w:val="69"/>
        </w:numPr>
        <w:spacing w:after="200" w:line="276" w:lineRule="auto"/>
        <w:contextualSpacing/>
        <w:jc w:val="both"/>
        <w:rPr>
          <w:rFonts w:ascii="Arial" w:hAnsi="Arial" w:cs="Arial"/>
          <w:lang w:val="pt-BR"/>
        </w:rPr>
      </w:pPr>
      <w:r w:rsidRPr="00A73423">
        <w:rPr>
          <w:rFonts w:ascii="Arial" w:hAnsi="Arial" w:cs="Arial"/>
          <w:lang w:val="pt-BR"/>
        </w:rPr>
        <w:t>deşeuri  reciclabile menajere şi asimilabile şi din servicii municipale colectate de operatorii de salubritate</w:t>
      </w:r>
    </w:p>
    <w:p w:rsidR="003D1BA0" w:rsidRPr="00A73423" w:rsidRDefault="003D1BA0" w:rsidP="003D1BA0">
      <w:pPr>
        <w:numPr>
          <w:ilvl w:val="0"/>
          <w:numId w:val="69"/>
        </w:numPr>
        <w:spacing w:after="200" w:line="276" w:lineRule="auto"/>
        <w:contextualSpacing/>
        <w:jc w:val="both"/>
        <w:rPr>
          <w:rFonts w:ascii="Arial" w:hAnsi="Arial" w:cs="Arial"/>
          <w:lang w:val="pt-BR"/>
        </w:rPr>
      </w:pPr>
      <w:r w:rsidRPr="00A73423">
        <w:rPr>
          <w:rFonts w:ascii="Arial" w:hAnsi="Arial" w:cs="Arial"/>
          <w:lang w:val="pt-BR"/>
        </w:rPr>
        <w:t>deşeuri reciclabile menajere generate şi necolectate de operatorii de salubritate</w:t>
      </w:r>
    </w:p>
    <w:p w:rsidR="003D1BA0" w:rsidRPr="00A73423" w:rsidRDefault="003D1BA0" w:rsidP="003D1BA0">
      <w:pPr>
        <w:numPr>
          <w:ilvl w:val="0"/>
          <w:numId w:val="69"/>
        </w:numPr>
        <w:spacing w:after="200" w:line="276" w:lineRule="auto"/>
        <w:contextualSpacing/>
        <w:jc w:val="both"/>
        <w:rPr>
          <w:rFonts w:ascii="Arial" w:hAnsi="Arial" w:cs="Arial"/>
          <w:lang w:val="pt-BR"/>
        </w:rPr>
      </w:pPr>
      <w:r w:rsidRPr="00A73423">
        <w:rPr>
          <w:rFonts w:ascii="Arial" w:hAnsi="Arial" w:cs="Arial"/>
          <w:lang w:val="pt-BR"/>
        </w:rPr>
        <w:t>Deşeuri reciclabile provenite de la populaţie, colectate prin intermediul operatorilor economici autotizaţi, alţii decât operatorii de salubritate (hârtie şi</w:t>
      </w:r>
      <w:r>
        <w:rPr>
          <w:rFonts w:ascii="Arial" w:hAnsi="Arial" w:cs="Arial"/>
          <w:lang w:val="pt-BR"/>
        </w:rPr>
        <w:t xml:space="preserve"> carton, metale, plastic, sticlă</w:t>
      </w:r>
      <w:r w:rsidRPr="00A73423">
        <w:rPr>
          <w:rFonts w:ascii="Arial" w:hAnsi="Arial" w:cs="Arial"/>
          <w:lang w:val="pt-BR"/>
        </w:rPr>
        <w:t>, lemn, biodegradabil, textile, DEEE, deşeuri de baterii şi acumulatori)</w:t>
      </w:r>
      <w:r>
        <w:rPr>
          <w:rFonts w:ascii="Arial" w:hAnsi="Arial" w:cs="Arial"/>
          <w:lang w:val="pt-BR"/>
        </w:rPr>
        <w:t>,  pentru anul 2014</w:t>
      </w:r>
    </w:p>
    <w:p w:rsidR="003D1BA0" w:rsidRPr="00F64DE2" w:rsidRDefault="003D1BA0" w:rsidP="003D1BA0">
      <w:pPr>
        <w:spacing w:after="200" w:line="276" w:lineRule="auto"/>
        <w:ind w:left="720"/>
        <w:contextualSpacing/>
        <w:jc w:val="both"/>
        <w:rPr>
          <w:rFonts w:ascii="Arial" w:hAnsi="Arial" w:cs="Arial"/>
          <w:lang w:val="pt-BR"/>
        </w:rPr>
      </w:pPr>
    </w:p>
    <w:p w:rsidR="003D1BA0" w:rsidRPr="00F64DE2" w:rsidRDefault="003D1BA0" w:rsidP="003D1BA0">
      <w:pPr>
        <w:numPr>
          <w:ilvl w:val="0"/>
          <w:numId w:val="70"/>
        </w:numPr>
        <w:spacing w:after="200" w:line="276" w:lineRule="auto"/>
        <w:contextualSpacing/>
        <w:jc w:val="both"/>
        <w:rPr>
          <w:rFonts w:ascii="Arial" w:hAnsi="Arial" w:cs="Arial"/>
          <w:i/>
          <w:lang w:val="pt-BR"/>
        </w:rPr>
      </w:pPr>
      <w:r w:rsidRPr="007C2196">
        <w:rPr>
          <w:rFonts w:ascii="Arial" w:hAnsi="Arial" w:cs="Arial"/>
          <w:i/>
          <w:highlight w:val="lightGray"/>
          <w:lang w:val="pt-BR"/>
        </w:rPr>
        <w:t>Gradul de Reciclare realizat pentru deşeurile municipale în anul 2015</w:t>
      </w:r>
      <w:r w:rsidRPr="00F64DE2">
        <w:rPr>
          <w:rFonts w:ascii="Arial" w:hAnsi="Arial" w:cs="Arial"/>
          <w:lang w:val="pt-BR"/>
        </w:rPr>
        <w:t xml:space="preserve"> </w:t>
      </w:r>
      <w:r>
        <w:rPr>
          <w:rFonts w:ascii="Arial" w:hAnsi="Arial" w:cs="Arial"/>
          <w:lang w:val="pt-BR"/>
        </w:rPr>
        <w:t xml:space="preserve"> (inclusiv compostarea) </w:t>
      </w:r>
      <w:r w:rsidRPr="00F64DE2">
        <w:rPr>
          <w:rFonts w:ascii="Arial" w:hAnsi="Arial" w:cs="Arial"/>
          <w:lang w:val="pt-BR"/>
        </w:rPr>
        <w:t>– 1,82%</w:t>
      </w:r>
      <w:r>
        <w:rPr>
          <w:rFonts w:ascii="Arial" w:hAnsi="Arial" w:cs="Arial"/>
          <w:lang w:val="pt-BR"/>
        </w:rPr>
        <w:t xml:space="preserve"> față de 2,47% în anul 2014.</w:t>
      </w:r>
    </w:p>
    <w:p w:rsidR="003D1BA0" w:rsidRDefault="003D1BA0" w:rsidP="001E1E89">
      <w:pPr>
        <w:ind w:firstLine="720"/>
        <w:jc w:val="both"/>
        <w:rPr>
          <w:rFonts w:ascii="Arial" w:hAnsi="Arial" w:cs="Arial"/>
          <w:bCs/>
          <w:color w:val="FF0000"/>
          <w:lang w:val="ro-RO"/>
        </w:rPr>
      </w:pPr>
    </w:p>
    <w:p w:rsidR="003D1BA0" w:rsidRDefault="003D1BA0" w:rsidP="001E1E89">
      <w:pPr>
        <w:ind w:firstLine="720"/>
        <w:jc w:val="both"/>
        <w:rPr>
          <w:rFonts w:ascii="Arial" w:hAnsi="Arial" w:cs="Arial"/>
          <w:bCs/>
          <w:color w:val="FF0000"/>
          <w:lang w:val="ro-RO"/>
        </w:rPr>
      </w:pPr>
    </w:p>
    <w:p w:rsidR="003D1BA0" w:rsidRDefault="003D1BA0" w:rsidP="001E1E89">
      <w:pPr>
        <w:ind w:firstLine="720"/>
        <w:jc w:val="both"/>
        <w:rPr>
          <w:rFonts w:ascii="Arial" w:hAnsi="Arial" w:cs="Arial"/>
          <w:bCs/>
          <w:color w:val="FF0000"/>
          <w:lang w:val="ro-RO"/>
        </w:rPr>
      </w:pPr>
    </w:p>
    <w:p w:rsidR="003D1BA0" w:rsidRDefault="003D1BA0" w:rsidP="001E1E89">
      <w:pPr>
        <w:ind w:firstLine="720"/>
        <w:jc w:val="both"/>
        <w:rPr>
          <w:rFonts w:ascii="Arial" w:hAnsi="Arial" w:cs="Arial"/>
          <w:bCs/>
          <w:color w:val="FF0000"/>
          <w:lang w:val="ro-RO"/>
        </w:rPr>
      </w:pPr>
    </w:p>
    <w:p w:rsidR="003D1BA0" w:rsidRDefault="003D1BA0" w:rsidP="001E1E89">
      <w:pPr>
        <w:ind w:firstLine="720"/>
        <w:jc w:val="both"/>
        <w:rPr>
          <w:rFonts w:ascii="Arial" w:hAnsi="Arial" w:cs="Arial"/>
          <w:bCs/>
          <w:color w:val="FF0000"/>
          <w:lang w:val="ro-RO"/>
        </w:rPr>
      </w:pPr>
    </w:p>
    <w:p w:rsidR="003D1BA0" w:rsidRDefault="003D1BA0" w:rsidP="001E1E89">
      <w:pPr>
        <w:ind w:firstLine="720"/>
        <w:jc w:val="both"/>
        <w:rPr>
          <w:rFonts w:ascii="Arial" w:hAnsi="Arial" w:cs="Arial"/>
          <w:bCs/>
          <w:color w:val="FF0000"/>
          <w:lang w:val="ro-RO"/>
        </w:rPr>
      </w:pPr>
    </w:p>
    <w:p w:rsidR="001E1E89" w:rsidRPr="00143533" w:rsidRDefault="001E1E89" w:rsidP="001E1E89">
      <w:pPr>
        <w:ind w:firstLine="720"/>
        <w:jc w:val="both"/>
        <w:rPr>
          <w:rFonts w:ascii="Arial" w:hAnsi="Arial" w:cs="Arial"/>
          <w:b/>
          <w:bCs/>
          <w:color w:val="FF0000"/>
          <w:lang w:val="ro-RO"/>
        </w:rPr>
      </w:pPr>
    </w:p>
    <w:p w:rsidR="001E1E89" w:rsidRPr="00143533" w:rsidRDefault="001E1E89" w:rsidP="001E1E89">
      <w:pPr>
        <w:ind w:firstLine="720"/>
        <w:jc w:val="both"/>
        <w:rPr>
          <w:rFonts w:ascii="Arial" w:hAnsi="Arial" w:cs="Arial"/>
          <w:b/>
          <w:bCs/>
          <w:color w:val="FF0000"/>
          <w:lang w:val="ro-RO"/>
        </w:rPr>
      </w:pPr>
    </w:p>
    <w:p w:rsidR="001E1E89" w:rsidRPr="00143533" w:rsidRDefault="001E1E89" w:rsidP="001E1E89">
      <w:pPr>
        <w:jc w:val="both"/>
        <w:rPr>
          <w:rFonts w:ascii="Arial" w:hAnsi="Arial" w:cs="Arial"/>
          <w:color w:val="FF0000"/>
          <w:lang w:val="it-IT"/>
        </w:rPr>
      </w:pPr>
    </w:p>
    <w:p w:rsidR="001E1E89" w:rsidRPr="00143533" w:rsidRDefault="001E1E89" w:rsidP="001E1E89">
      <w:pPr>
        <w:tabs>
          <w:tab w:val="left" w:pos="1358"/>
          <w:tab w:val="left" w:leader="dot" w:pos="9356"/>
        </w:tabs>
        <w:rPr>
          <w:rFonts w:ascii="Arial" w:hAnsi="Arial" w:cs="Arial"/>
          <w:i/>
          <w:color w:val="FF0000"/>
          <w:lang w:val="ro-RO"/>
        </w:rPr>
      </w:pPr>
    </w:p>
    <w:p w:rsidR="00755794" w:rsidRPr="00121682" w:rsidRDefault="00755794" w:rsidP="007816A7">
      <w:pPr>
        <w:numPr>
          <w:ilvl w:val="2"/>
          <w:numId w:val="3"/>
        </w:numPr>
        <w:tabs>
          <w:tab w:val="left" w:pos="1358"/>
          <w:tab w:val="left" w:leader="dot" w:pos="9356"/>
        </w:tabs>
        <w:ind w:left="993"/>
        <w:rPr>
          <w:rFonts w:ascii="Arial" w:hAnsi="Arial" w:cs="Arial"/>
          <w:i/>
          <w:lang w:val="ro-RO"/>
        </w:rPr>
      </w:pPr>
      <w:r w:rsidRPr="00121682">
        <w:rPr>
          <w:rFonts w:ascii="Arial" w:hAnsi="Arial" w:cs="Arial"/>
          <w:i/>
          <w:lang w:val="ro-RO"/>
        </w:rPr>
        <w:t>Generarea şi gestionarea deşeurilor industriale</w:t>
      </w:r>
      <w:r w:rsidR="008F7E5F" w:rsidRPr="00121682">
        <w:rPr>
          <w:rFonts w:ascii="Arial" w:hAnsi="Arial" w:cs="Arial"/>
          <w:i/>
          <w:lang w:val="ro-RO"/>
        </w:rPr>
        <w:t xml:space="preserve"> </w:t>
      </w:r>
    </w:p>
    <w:p w:rsidR="001E1E89" w:rsidRPr="00121682" w:rsidRDefault="001E1E89" w:rsidP="001E1E89">
      <w:pPr>
        <w:tabs>
          <w:tab w:val="left" w:pos="1358"/>
          <w:tab w:val="left" w:leader="dot" w:pos="9356"/>
        </w:tabs>
        <w:rPr>
          <w:rFonts w:ascii="Arial" w:hAnsi="Arial" w:cs="Arial"/>
          <w:i/>
          <w:lang w:val="ro-RO"/>
        </w:rPr>
      </w:pPr>
    </w:p>
    <w:p w:rsidR="001E1E89" w:rsidRPr="00121682" w:rsidRDefault="001E1E89" w:rsidP="001E1E89">
      <w:pPr>
        <w:ind w:firstLine="720"/>
        <w:jc w:val="both"/>
        <w:rPr>
          <w:rFonts w:ascii="Arial" w:hAnsi="Arial" w:cs="Arial"/>
          <w:lang w:val="ro-RO"/>
        </w:rPr>
      </w:pPr>
      <w:r w:rsidRPr="00121682">
        <w:rPr>
          <w:rFonts w:ascii="Arial" w:hAnsi="Arial" w:cs="Arial"/>
          <w:lang w:val="ro-RO"/>
        </w:rPr>
        <w:t>Principalele activităţi generatoare de deşeuri  industriale, la nivelul judeţului Constanţa sunt: construcţiile şi reparaţiile navale, agricultura, prelucrarea ţiţeiului, fabricarea de substanţe şi produse chimice, transportul produselor petroliere, metalurgia termică a metalelor neferoase. Cantităţile de deşeuri generate din activităţi industriale sunt reflectate în tabelul VII.1.2.1.</w:t>
      </w:r>
    </w:p>
    <w:p w:rsidR="001E1E89" w:rsidRPr="00121682" w:rsidRDefault="001E1E89" w:rsidP="001E1E89">
      <w:pPr>
        <w:ind w:firstLine="720"/>
        <w:jc w:val="both"/>
        <w:rPr>
          <w:rFonts w:ascii="Arial" w:hAnsi="Arial" w:cs="Arial"/>
          <w:bCs/>
          <w:lang w:val="ro-RO"/>
        </w:rPr>
      </w:pPr>
      <w:r w:rsidRPr="00121682">
        <w:rPr>
          <w:rFonts w:ascii="Arial" w:hAnsi="Arial" w:cs="Arial"/>
          <w:bCs/>
          <w:lang w:val="ro-RO"/>
        </w:rPr>
        <w:t xml:space="preserve">Datele prezentate în acest capitol, pentru perioada 2011-2014 sunt date parţiale. În conformitate cu prevederile H.G. 856/2002 (privind evidenţa deşeurilor şi aprobarea listei cuprinzând deşeurile, incluzând deşeurile periculoase) operatorii economici transmit anual către autoritatea teritorială pentru protecţia mediului evidenţa gestiunii deşeurilor colectate, transportate, depozitate temporar, valorificate şi eliminate. Pentru evidenţa la nivel naţional, operatorii economici introduc, din anul 2013 datele în aplicația Deșeuri /subdomeniul Statistica. Ulterior, autoritățile de mediu locale și naționale verifică și validează chestionarele introduse de operatorii economici. Datele validate la nivel național  constituie datele finale în domeniul gestiunii deşeurilor. </w:t>
      </w:r>
    </w:p>
    <w:p w:rsidR="001E1E89" w:rsidRPr="00143533" w:rsidRDefault="00121682" w:rsidP="001E1E89">
      <w:pPr>
        <w:ind w:firstLine="720"/>
        <w:jc w:val="both"/>
        <w:rPr>
          <w:rFonts w:ascii="Arial" w:hAnsi="Arial" w:cs="Arial"/>
          <w:bCs/>
          <w:color w:val="FF0000"/>
          <w:lang w:val="ro-RO"/>
        </w:rPr>
      </w:pPr>
      <w:r w:rsidRPr="00186D3E">
        <w:rPr>
          <w:rFonts w:ascii="Arial" w:hAnsi="Arial" w:cs="Arial"/>
          <w:bCs/>
          <w:lang w:val="ro-RO"/>
        </w:rPr>
        <w:t xml:space="preserve">În anul 2015, cantitatea de deşeuri industriale generată, la nivelul judeţului </w:t>
      </w:r>
      <w:r>
        <w:rPr>
          <w:rFonts w:ascii="Arial" w:hAnsi="Arial" w:cs="Arial"/>
          <w:bCs/>
          <w:lang w:val="ro-RO"/>
        </w:rPr>
        <w:t>a fost de aproximativ 491023,</w:t>
      </w:r>
      <w:r w:rsidRPr="00186D3E">
        <w:rPr>
          <w:rFonts w:ascii="Arial" w:hAnsi="Arial" w:cs="Arial"/>
          <w:bCs/>
          <w:lang w:val="ro-RO"/>
        </w:rPr>
        <w:t>82 tone</w:t>
      </w:r>
      <w:r>
        <w:rPr>
          <w:rFonts w:ascii="Arial" w:hAnsi="Arial" w:cs="Arial"/>
          <w:bCs/>
          <w:lang w:val="ro-RO"/>
        </w:rPr>
        <w:t xml:space="preserve">, din care </w:t>
      </w:r>
      <w:r w:rsidRPr="00186D3E">
        <w:rPr>
          <w:rFonts w:ascii="Arial" w:hAnsi="Arial" w:cs="Arial"/>
          <w:bCs/>
          <w:lang w:val="ro-RO"/>
        </w:rPr>
        <w:t xml:space="preserve">deşeuri nepericuloase </w:t>
      </w:r>
      <w:r>
        <w:rPr>
          <w:rFonts w:ascii="Arial" w:hAnsi="Arial" w:cs="Arial"/>
          <w:lang w:val="pt-BR"/>
        </w:rPr>
        <w:t>423268,</w:t>
      </w:r>
      <w:r w:rsidRPr="008518DD">
        <w:rPr>
          <w:rFonts w:ascii="Arial" w:hAnsi="Arial" w:cs="Arial"/>
          <w:lang w:val="pt-BR"/>
        </w:rPr>
        <w:t xml:space="preserve">7 tone </w:t>
      </w:r>
      <w:r w:rsidRPr="00186D3E">
        <w:rPr>
          <w:rFonts w:ascii="Arial" w:hAnsi="Arial" w:cs="Arial"/>
          <w:bCs/>
          <w:lang w:val="ro-RO"/>
        </w:rPr>
        <w:t xml:space="preserve">şi deşeuri periculoase </w:t>
      </w:r>
      <w:r>
        <w:rPr>
          <w:rFonts w:ascii="Arial" w:hAnsi="Arial" w:cs="Arial"/>
          <w:lang w:val="pt-BR"/>
        </w:rPr>
        <w:t>67755,</w:t>
      </w:r>
      <w:r w:rsidRPr="008518DD">
        <w:rPr>
          <w:rFonts w:ascii="Arial" w:hAnsi="Arial" w:cs="Arial"/>
          <w:lang w:val="pt-BR"/>
        </w:rPr>
        <w:t>08 tone</w:t>
      </w:r>
      <w:r w:rsidR="001E1E89" w:rsidRPr="00143533">
        <w:rPr>
          <w:rFonts w:ascii="Arial" w:hAnsi="Arial" w:cs="Arial"/>
          <w:bCs/>
          <w:color w:val="FF0000"/>
          <w:lang w:val="ro-RO"/>
        </w:rPr>
        <w:t xml:space="preserve">. </w:t>
      </w:r>
    </w:p>
    <w:p w:rsidR="001E1E89" w:rsidRPr="00143533" w:rsidRDefault="001E1E89" w:rsidP="001E1E89">
      <w:pPr>
        <w:ind w:firstLine="720"/>
        <w:jc w:val="both"/>
        <w:rPr>
          <w:rFonts w:ascii="Arial" w:hAnsi="Arial" w:cs="Arial"/>
          <w:bCs/>
          <w:color w:val="FF0000"/>
          <w:lang w:val="ro-RO"/>
        </w:rPr>
      </w:pPr>
    </w:p>
    <w:p w:rsidR="001E1E89" w:rsidRPr="00121682" w:rsidRDefault="001E1E89" w:rsidP="001E1E89">
      <w:pPr>
        <w:jc w:val="both"/>
        <w:rPr>
          <w:rFonts w:ascii="Arial" w:hAnsi="Arial" w:cs="Arial"/>
          <w:i/>
          <w:lang w:val="ro-RO"/>
        </w:rPr>
      </w:pPr>
      <w:r w:rsidRPr="00121682">
        <w:rPr>
          <w:rFonts w:ascii="Arial" w:hAnsi="Arial" w:cs="Arial"/>
          <w:i/>
          <w:lang w:val="ro-RO"/>
        </w:rPr>
        <w:t>Tabel VII.1.2.1 Gestionarea deşeurilor industriale în perioada 201</w:t>
      </w:r>
      <w:r w:rsidR="00121682" w:rsidRPr="00121682">
        <w:rPr>
          <w:rFonts w:ascii="Arial" w:hAnsi="Arial" w:cs="Arial"/>
          <w:i/>
          <w:lang w:val="ro-RO"/>
        </w:rPr>
        <w:t>3</w:t>
      </w:r>
      <w:r w:rsidRPr="00121682">
        <w:rPr>
          <w:rFonts w:ascii="Arial" w:hAnsi="Arial" w:cs="Arial"/>
          <w:i/>
          <w:lang w:val="ro-RO"/>
        </w:rPr>
        <w:t xml:space="preserve"> - 201</w:t>
      </w:r>
      <w:r w:rsidR="00121682" w:rsidRPr="00121682">
        <w:rPr>
          <w:rFonts w:ascii="Arial" w:hAnsi="Arial" w:cs="Arial"/>
          <w:i/>
          <w:lang w:val="ro-RO"/>
        </w:rPr>
        <w:t>5</w:t>
      </w:r>
    </w:p>
    <w:tbl>
      <w:tblPr>
        <w:tblW w:w="0" w:type="auto"/>
        <w:jc w:val="center"/>
        <w:tblCellSpacing w:w="20" w:type="dxa"/>
        <w:tblInd w:w="-166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3682"/>
        <w:gridCol w:w="1903"/>
        <w:gridCol w:w="1486"/>
        <w:gridCol w:w="1831"/>
      </w:tblGrid>
      <w:tr w:rsidR="00121682" w:rsidRPr="00121682" w:rsidTr="00121682">
        <w:trPr>
          <w:tblCellSpacing w:w="20" w:type="dxa"/>
          <w:jc w:val="center"/>
        </w:trPr>
        <w:tc>
          <w:tcPr>
            <w:tcW w:w="3622" w:type="dxa"/>
            <w:shd w:val="clear" w:color="auto" w:fill="auto"/>
          </w:tcPr>
          <w:p w:rsidR="00121682" w:rsidRPr="00121682" w:rsidRDefault="00121682" w:rsidP="003E1953">
            <w:pPr>
              <w:jc w:val="center"/>
              <w:rPr>
                <w:rFonts w:ascii="Arial" w:hAnsi="Arial" w:cs="Arial"/>
                <w:b/>
                <w:lang w:val="ro-RO"/>
              </w:rPr>
            </w:pPr>
          </w:p>
        </w:tc>
        <w:tc>
          <w:tcPr>
            <w:tcW w:w="1863" w:type="dxa"/>
            <w:shd w:val="clear" w:color="auto" w:fill="auto"/>
          </w:tcPr>
          <w:p w:rsidR="00121682" w:rsidRPr="00121682" w:rsidRDefault="00121682" w:rsidP="003E1953">
            <w:pPr>
              <w:jc w:val="center"/>
              <w:rPr>
                <w:rFonts w:ascii="Arial" w:hAnsi="Arial" w:cs="Arial"/>
                <w:b/>
                <w:lang w:val="ro-RO"/>
              </w:rPr>
            </w:pPr>
            <w:r w:rsidRPr="00121682">
              <w:rPr>
                <w:rFonts w:ascii="Arial" w:hAnsi="Arial" w:cs="Arial"/>
                <w:b/>
                <w:lang w:val="ro-RO"/>
              </w:rPr>
              <w:t>2013</w:t>
            </w:r>
          </w:p>
        </w:tc>
        <w:tc>
          <w:tcPr>
            <w:tcW w:w="1446" w:type="dxa"/>
          </w:tcPr>
          <w:p w:rsidR="00121682" w:rsidRPr="00121682" w:rsidRDefault="00121682" w:rsidP="003E1953">
            <w:pPr>
              <w:jc w:val="center"/>
              <w:rPr>
                <w:rFonts w:ascii="Arial" w:hAnsi="Arial" w:cs="Arial"/>
                <w:b/>
                <w:lang w:val="ro-RO"/>
              </w:rPr>
            </w:pPr>
            <w:r w:rsidRPr="00121682">
              <w:rPr>
                <w:rFonts w:ascii="Arial" w:hAnsi="Arial" w:cs="Arial"/>
                <w:b/>
                <w:lang w:val="ro-RO"/>
              </w:rPr>
              <w:t>2014</w:t>
            </w:r>
          </w:p>
        </w:tc>
        <w:tc>
          <w:tcPr>
            <w:tcW w:w="1771" w:type="dxa"/>
          </w:tcPr>
          <w:p w:rsidR="00121682" w:rsidRPr="00121682" w:rsidRDefault="00121682" w:rsidP="003E1953">
            <w:pPr>
              <w:jc w:val="center"/>
              <w:rPr>
                <w:rFonts w:ascii="Arial" w:hAnsi="Arial" w:cs="Arial"/>
                <w:b/>
                <w:lang w:val="ro-RO"/>
              </w:rPr>
            </w:pPr>
            <w:r w:rsidRPr="00121682">
              <w:rPr>
                <w:rFonts w:ascii="Arial" w:hAnsi="Arial" w:cs="Arial"/>
                <w:b/>
                <w:lang w:val="ro-RO"/>
              </w:rPr>
              <w:t>2015</w:t>
            </w:r>
          </w:p>
        </w:tc>
      </w:tr>
      <w:tr w:rsidR="00121682" w:rsidRPr="00121682" w:rsidTr="00121682">
        <w:trPr>
          <w:tblCellSpacing w:w="20" w:type="dxa"/>
          <w:jc w:val="center"/>
        </w:trPr>
        <w:tc>
          <w:tcPr>
            <w:tcW w:w="3622" w:type="dxa"/>
            <w:shd w:val="clear" w:color="auto" w:fill="auto"/>
          </w:tcPr>
          <w:p w:rsidR="00121682" w:rsidRPr="00121682" w:rsidRDefault="00121682" w:rsidP="003E1953">
            <w:pPr>
              <w:jc w:val="center"/>
              <w:rPr>
                <w:rFonts w:ascii="Arial" w:hAnsi="Arial" w:cs="Arial"/>
                <w:lang w:val="ro-RO"/>
              </w:rPr>
            </w:pPr>
            <w:r w:rsidRPr="00121682">
              <w:rPr>
                <w:rFonts w:ascii="Arial" w:hAnsi="Arial" w:cs="Arial"/>
                <w:lang w:val="ro-RO"/>
              </w:rPr>
              <w:t>Cantitatea generată</w:t>
            </w:r>
          </w:p>
          <w:p w:rsidR="00121682" w:rsidRPr="00121682" w:rsidRDefault="00121682" w:rsidP="003E1953">
            <w:pPr>
              <w:jc w:val="center"/>
              <w:rPr>
                <w:rFonts w:ascii="Arial" w:hAnsi="Arial" w:cs="Arial"/>
                <w:caps/>
                <w:lang w:val="ro-RO"/>
              </w:rPr>
            </w:pPr>
            <w:r w:rsidRPr="00121682">
              <w:rPr>
                <w:rFonts w:ascii="Arial" w:hAnsi="Arial" w:cs="Arial"/>
                <w:lang w:val="ro-RO"/>
              </w:rPr>
              <w:t>(tone)</w:t>
            </w:r>
          </w:p>
        </w:tc>
        <w:tc>
          <w:tcPr>
            <w:tcW w:w="1863" w:type="dxa"/>
            <w:shd w:val="clear" w:color="auto" w:fill="auto"/>
          </w:tcPr>
          <w:p w:rsidR="00121682" w:rsidRPr="00121682" w:rsidRDefault="00121682" w:rsidP="003E1953">
            <w:pPr>
              <w:jc w:val="center"/>
              <w:rPr>
                <w:rFonts w:ascii="Arial" w:hAnsi="Arial" w:cs="Arial"/>
                <w:caps/>
                <w:lang w:val="ro-RO"/>
              </w:rPr>
            </w:pPr>
            <w:r w:rsidRPr="00121682">
              <w:rPr>
                <w:rFonts w:ascii="Arial" w:hAnsi="Arial" w:cs="Arial"/>
                <w:caps/>
                <w:lang w:val="ro-RO"/>
              </w:rPr>
              <w:t>1152824,43</w:t>
            </w:r>
          </w:p>
        </w:tc>
        <w:tc>
          <w:tcPr>
            <w:tcW w:w="1446" w:type="dxa"/>
          </w:tcPr>
          <w:p w:rsidR="00121682" w:rsidRPr="00121682" w:rsidRDefault="00121682" w:rsidP="003E1953">
            <w:pPr>
              <w:jc w:val="center"/>
              <w:rPr>
                <w:rFonts w:ascii="Arial" w:hAnsi="Arial" w:cs="Arial"/>
                <w:caps/>
                <w:lang w:val="ro-RO"/>
              </w:rPr>
            </w:pPr>
            <w:r w:rsidRPr="00121682">
              <w:rPr>
                <w:rFonts w:ascii="Arial" w:hAnsi="Arial" w:cs="Arial"/>
                <w:caps/>
                <w:lang w:val="ro-RO"/>
              </w:rPr>
              <w:t>733161,34</w:t>
            </w:r>
          </w:p>
        </w:tc>
        <w:tc>
          <w:tcPr>
            <w:tcW w:w="1771" w:type="dxa"/>
          </w:tcPr>
          <w:p w:rsidR="00121682" w:rsidRPr="00121682" w:rsidRDefault="00121682" w:rsidP="003E1953">
            <w:pPr>
              <w:jc w:val="center"/>
              <w:rPr>
                <w:rFonts w:ascii="Arial" w:hAnsi="Arial" w:cs="Arial"/>
                <w:caps/>
                <w:lang w:val="ro-RO"/>
              </w:rPr>
            </w:pPr>
            <w:r w:rsidRPr="00121682">
              <w:rPr>
                <w:rFonts w:ascii="Arial" w:hAnsi="Arial" w:cs="Arial"/>
                <w:caps/>
                <w:lang w:val="ro-RO"/>
              </w:rPr>
              <w:t>491023,82</w:t>
            </w:r>
          </w:p>
        </w:tc>
      </w:tr>
      <w:tr w:rsidR="00121682" w:rsidRPr="00121682" w:rsidTr="00121682">
        <w:trPr>
          <w:tblCellSpacing w:w="20" w:type="dxa"/>
          <w:jc w:val="center"/>
        </w:trPr>
        <w:tc>
          <w:tcPr>
            <w:tcW w:w="3622" w:type="dxa"/>
            <w:shd w:val="clear" w:color="auto" w:fill="auto"/>
          </w:tcPr>
          <w:p w:rsidR="00121682" w:rsidRPr="00121682" w:rsidRDefault="00121682" w:rsidP="003E1953">
            <w:pPr>
              <w:jc w:val="center"/>
              <w:rPr>
                <w:rFonts w:ascii="Arial" w:hAnsi="Arial" w:cs="Arial"/>
                <w:caps/>
                <w:lang w:val="ro-RO"/>
              </w:rPr>
            </w:pPr>
            <w:r w:rsidRPr="00121682">
              <w:rPr>
                <w:rFonts w:ascii="Arial" w:hAnsi="Arial" w:cs="Arial"/>
                <w:lang w:val="ro-RO"/>
              </w:rPr>
              <w:t>Cantitatea valorificată</w:t>
            </w:r>
          </w:p>
          <w:p w:rsidR="00121682" w:rsidRPr="00121682" w:rsidRDefault="00121682" w:rsidP="003E1953">
            <w:pPr>
              <w:jc w:val="center"/>
              <w:rPr>
                <w:rFonts w:ascii="Arial" w:hAnsi="Arial" w:cs="Arial"/>
                <w:caps/>
                <w:lang w:val="ro-RO"/>
              </w:rPr>
            </w:pPr>
            <w:r w:rsidRPr="00121682">
              <w:rPr>
                <w:rFonts w:ascii="Arial" w:hAnsi="Arial" w:cs="Arial"/>
                <w:lang w:val="ro-RO"/>
              </w:rPr>
              <w:t>(tone)</w:t>
            </w:r>
          </w:p>
        </w:tc>
        <w:tc>
          <w:tcPr>
            <w:tcW w:w="1863" w:type="dxa"/>
            <w:shd w:val="clear" w:color="auto" w:fill="auto"/>
          </w:tcPr>
          <w:p w:rsidR="00121682" w:rsidRPr="00121682" w:rsidRDefault="00121682" w:rsidP="003E1953">
            <w:pPr>
              <w:jc w:val="center"/>
              <w:rPr>
                <w:rFonts w:ascii="Arial" w:hAnsi="Arial" w:cs="Arial"/>
                <w:caps/>
                <w:lang w:val="ro-RO"/>
              </w:rPr>
            </w:pPr>
            <w:r w:rsidRPr="00121682">
              <w:rPr>
                <w:rFonts w:ascii="Arial" w:hAnsi="Arial" w:cs="Arial"/>
                <w:caps/>
                <w:lang w:val="ro-RO"/>
              </w:rPr>
              <w:t>1301037,39</w:t>
            </w:r>
          </w:p>
        </w:tc>
        <w:tc>
          <w:tcPr>
            <w:tcW w:w="1446" w:type="dxa"/>
          </w:tcPr>
          <w:p w:rsidR="00121682" w:rsidRPr="00121682" w:rsidRDefault="00121682" w:rsidP="003E1953">
            <w:pPr>
              <w:jc w:val="center"/>
              <w:rPr>
                <w:rFonts w:ascii="Arial" w:hAnsi="Arial" w:cs="Arial"/>
                <w:caps/>
                <w:lang w:val="ro-RO"/>
              </w:rPr>
            </w:pPr>
            <w:r w:rsidRPr="00121682">
              <w:rPr>
                <w:rFonts w:ascii="Arial" w:hAnsi="Arial" w:cs="Arial"/>
                <w:caps/>
                <w:lang w:val="ro-RO"/>
              </w:rPr>
              <w:t>596112,21</w:t>
            </w:r>
          </w:p>
        </w:tc>
        <w:tc>
          <w:tcPr>
            <w:tcW w:w="1771" w:type="dxa"/>
          </w:tcPr>
          <w:p w:rsidR="00121682" w:rsidRPr="00121682" w:rsidRDefault="00121682" w:rsidP="003E1953">
            <w:pPr>
              <w:jc w:val="center"/>
              <w:rPr>
                <w:rFonts w:ascii="Arial" w:hAnsi="Arial" w:cs="Arial"/>
                <w:caps/>
                <w:lang w:val="ro-RO"/>
              </w:rPr>
            </w:pPr>
            <w:r w:rsidRPr="00121682">
              <w:rPr>
                <w:rFonts w:ascii="Arial" w:hAnsi="Arial" w:cs="Arial"/>
                <w:caps/>
                <w:lang w:val="ro-RO"/>
              </w:rPr>
              <w:t>143113,64</w:t>
            </w:r>
          </w:p>
        </w:tc>
      </w:tr>
      <w:tr w:rsidR="00121682" w:rsidRPr="00121682" w:rsidTr="00121682">
        <w:trPr>
          <w:tblCellSpacing w:w="20" w:type="dxa"/>
          <w:jc w:val="center"/>
        </w:trPr>
        <w:tc>
          <w:tcPr>
            <w:tcW w:w="3622" w:type="dxa"/>
            <w:shd w:val="clear" w:color="auto" w:fill="auto"/>
          </w:tcPr>
          <w:p w:rsidR="00121682" w:rsidRPr="00121682" w:rsidRDefault="00121682" w:rsidP="003E1953">
            <w:pPr>
              <w:jc w:val="center"/>
              <w:rPr>
                <w:rFonts w:ascii="Arial" w:hAnsi="Arial" w:cs="Arial"/>
                <w:caps/>
                <w:lang w:val="ro-RO"/>
              </w:rPr>
            </w:pPr>
            <w:r w:rsidRPr="00121682">
              <w:rPr>
                <w:rFonts w:ascii="Arial" w:hAnsi="Arial" w:cs="Arial"/>
                <w:lang w:val="ro-RO"/>
              </w:rPr>
              <w:t>Cantitatea eliminată</w:t>
            </w:r>
          </w:p>
          <w:p w:rsidR="00121682" w:rsidRPr="00121682" w:rsidRDefault="00121682" w:rsidP="003E1953">
            <w:pPr>
              <w:jc w:val="center"/>
              <w:rPr>
                <w:rFonts w:ascii="Arial" w:hAnsi="Arial" w:cs="Arial"/>
                <w:caps/>
                <w:lang w:val="ro-RO"/>
              </w:rPr>
            </w:pPr>
            <w:r w:rsidRPr="00121682">
              <w:rPr>
                <w:rFonts w:ascii="Arial" w:hAnsi="Arial" w:cs="Arial"/>
                <w:lang w:val="ro-RO"/>
              </w:rPr>
              <w:t>(tone)</w:t>
            </w:r>
          </w:p>
        </w:tc>
        <w:tc>
          <w:tcPr>
            <w:tcW w:w="1863" w:type="dxa"/>
            <w:shd w:val="clear" w:color="auto" w:fill="auto"/>
          </w:tcPr>
          <w:p w:rsidR="00121682" w:rsidRPr="00121682" w:rsidRDefault="00121682" w:rsidP="003E1953">
            <w:pPr>
              <w:jc w:val="center"/>
              <w:rPr>
                <w:rFonts w:ascii="Arial" w:hAnsi="Arial" w:cs="Arial"/>
                <w:caps/>
                <w:lang w:val="ro-RO"/>
              </w:rPr>
            </w:pPr>
            <w:r w:rsidRPr="00121682">
              <w:rPr>
                <w:rFonts w:ascii="Arial" w:hAnsi="Arial" w:cs="Arial"/>
                <w:caps/>
                <w:lang w:val="ro-RO"/>
              </w:rPr>
              <w:t>681923,57</w:t>
            </w:r>
          </w:p>
        </w:tc>
        <w:tc>
          <w:tcPr>
            <w:tcW w:w="1446" w:type="dxa"/>
          </w:tcPr>
          <w:p w:rsidR="00121682" w:rsidRPr="00121682" w:rsidRDefault="00121682" w:rsidP="003E1953">
            <w:pPr>
              <w:jc w:val="center"/>
              <w:rPr>
                <w:rFonts w:ascii="Arial" w:hAnsi="Arial" w:cs="Arial"/>
                <w:caps/>
                <w:lang w:val="ro-RO"/>
              </w:rPr>
            </w:pPr>
            <w:r w:rsidRPr="00121682">
              <w:rPr>
                <w:rFonts w:ascii="Arial" w:hAnsi="Arial" w:cs="Arial"/>
                <w:caps/>
                <w:lang w:val="ro-RO"/>
              </w:rPr>
              <w:t>322762,25</w:t>
            </w:r>
          </w:p>
        </w:tc>
        <w:tc>
          <w:tcPr>
            <w:tcW w:w="1771" w:type="dxa"/>
          </w:tcPr>
          <w:p w:rsidR="00121682" w:rsidRPr="00121682" w:rsidRDefault="00121682" w:rsidP="003E1953">
            <w:pPr>
              <w:jc w:val="center"/>
              <w:rPr>
                <w:rFonts w:ascii="Arial" w:hAnsi="Arial" w:cs="Arial"/>
                <w:caps/>
                <w:lang w:val="ro-RO"/>
              </w:rPr>
            </w:pPr>
            <w:r w:rsidRPr="00121682">
              <w:rPr>
                <w:rFonts w:ascii="Arial" w:hAnsi="Arial" w:cs="Arial"/>
                <w:caps/>
                <w:lang w:val="ro-RO"/>
              </w:rPr>
              <w:t>118667,9</w:t>
            </w:r>
          </w:p>
        </w:tc>
      </w:tr>
    </w:tbl>
    <w:p w:rsidR="001E1E89" w:rsidRPr="00143533" w:rsidRDefault="001E1E89" w:rsidP="00121682">
      <w:pPr>
        <w:jc w:val="center"/>
        <w:rPr>
          <w:rFonts w:ascii="Arial" w:hAnsi="Arial" w:cs="Arial"/>
          <w:bCs/>
          <w:i/>
          <w:color w:val="FF0000"/>
          <w:lang w:val="it-IT"/>
        </w:rPr>
      </w:pPr>
    </w:p>
    <w:p w:rsidR="00121682" w:rsidRDefault="00121682" w:rsidP="00121682">
      <w:pPr>
        <w:jc w:val="both"/>
        <w:rPr>
          <w:rFonts w:ascii="Arial" w:hAnsi="Arial" w:cs="Arial"/>
          <w:bCs/>
          <w:i/>
          <w:lang w:val="it-IT"/>
        </w:rPr>
      </w:pPr>
      <w:r w:rsidRPr="002E2345">
        <w:rPr>
          <w:rFonts w:ascii="Arial" w:hAnsi="Arial" w:cs="Arial"/>
          <w:bCs/>
          <w:i/>
          <w:lang w:val="it-IT"/>
        </w:rPr>
        <w:t xml:space="preserve">Sursa de date: </w:t>
      </w:r>
      <w:r>
        <w:rPr>
          <w:rFonts w:ascii="Arial" w:hAnsi="Arial" w:cs="Arial"/>
          <w:bCs/>
          <w:i/>
          <w:lang w:val="it-IT"/>
        </w:rPr>
        <w:t xml:space="preserve"> Rapoarte din Aplicația Deșeuri/Statistică deșeuri, pentru anul 2015 date pațiale din raportările operatorilor economici</w:t>
      </w:r>
    </w:p>
    <w:p w:rsidR="001E1E89" w:rsidRPr="00143533" w:rsidRDefault="001E1E89" w:rsidP="001E1E89">
      <w:pPr>
        <w:ind w:firstLine="720"/>
        <w:jc w:val="both"/>
        <w:rPr>
          <w:rFonts w:ascii="Arial" w:hAnsi="Arial" w:cs="Arial"/>
          <w:color w:val="FF0000"/>
          <w:lang w:val="ro-RO"/>
        </w:rPr>
      </w:pPr>
      <w:r w:rsidRPr="00143533">
        <w:rPr>
          <w:color w:val="FF0000"/>
          <w:lang w:val="it-IT"/>
        </w:rPr>
        <w:tab/>
      </w:r>
      <w:r w:rsidRPr="00143533">
        <w:rPr>
          <w:color w:val="FF0000"/>
          <w:lang w:val="it-IT"/>
        </w:rPr>
        <w:tab/>
      </w:r>
      <w:r w:rsidRPr="00143533">
        <w:rPr>
          <w:color w:val="FF0000"/>
          <w:lang w:val="it-IT"/>
        </w:rPr>
        <w:tab/>
      </w:r>
      <w:r w:rsidRPr="00143533">
        <w:rPr>
          <w:color w:val="FF0000"/>
          <w:lang w:val="it-IT"/>
        </w:rPr>
        <w:tab/>
      </w:r>
      <w:r w:rsidRPr="00143533">
        <w:rPr>
          <w:color w:val="FF0000"/>
          <w:lang w:val="it-IT"/>
        </w:rPr>
        <w:tab/>
      </w:r>
      <w:r w:rsidRPr="00143533">
        <w:rPr>
          <w:color w:val="FF0000"/>
          <w:lang w:val="it-IT"/>
        </w:rPr>
        <w:tab/>
      </w:r>
    </w:p>
    <w:p w:rsidR="00121682" w:rsidRDefault="00121682" w:rsidP="00121682">
      <w:pPr>
        <w:ind w:firstLine="720"/>
        <w:jc w:val="both"/>
        <w:rPr>
          <w:rFonts w:ascii="Arial" w:hAnsi="Arial" w:cs="Arial"/>
          <w:lang w:val="ro-RO"/>
        </w:rPr>
      </w:pPr>
      <w:r w:rsidRPr="00525646">
        <w:rPr>
          <w:rFonts w:ascii="Arial" w:hAnsi="Arial" w:cs="Arial"/>
          <w:lang w:val="ro-RO"/>
        </w:rPr>
        <w:t>Gestionarea deşeurilor</w:t>
      </w:r>
      <w:r>
        <w:rPr>
          <w:rFonts w:ascii="Arial" w:hAnsi="Arial" w:cs="Arial"/>
          <w:lang w:val="ro-RO"/>
        </w:rPr>
        <w:t xml:space="preserve"> industriale, în perioada 2013 - 2015</w:t>
      </w:r>
      <w:r w:rsidRPr="00525646">
        <w:rPr>
          <w:rFonts w:ascii="Arial" w:hAnsi="Arial" w:cs="Arial"/>
          <w:lang w:val="ro-RO"/>
        </w:rPr>
        <w:t xml:space="preserve">, </w:t>
      </w:r>
      <w:r>
        <w:rPr>
          <w:rFonts w:ascii="Arial" w:hAnsi="Arial" w:cs="Arial"/>
          <w:lang w:val="ro-RO"/>
        </w:rPr>
        <w:t>este reflectată</w:t>
      </w:r>
      <w:r w:rsidRPr="00525646">
        <w:rPr>
          <w:rFonts w:ascii="Arial" w:hAnsi="Arial" w:cs="Arial"/>
          <w:lang w:val="ro-RO"/>
        </w:rPr>
        <w:t xml:space="preserve"> în </w:t>
      </w:r>
      <w:r>
        <w:rPr>
          <w:rFonts w:ascii="Arial" w:hAnsi="Arial" w:cs="Arial"/>
          <w:lang w:val="ro-RO"/>
        </w:rPr>
        <w:t>figura VII.1.2.2</w:t>
      </w:r>
      <w:r w:rsidRPr="006F2934">
        <w:rPr>
          <w:rFonts w:ascii="Arial" w:hAnsi="Arial" w:cs="Arial"/>
          <w:lang w:val="ro-RO"/>
        </w:rPr>
        <w:t>.</w:t>
      </w:r>
      <w:r>
        <w:rPr>
          <w:rFonts w:ascii="Arial" w:hAnsi="Arial" w:cs="Arial"/>
          <w:lang w:val="ro-RO"/>
        </w:rPr>
        <w:t xml:space="preserve"> </w:t>
      </w:r>
    </w:p>
    <w:p w:rsidR="00121682" w:rsidRPr="00A14097" w:rsidRDefault="00121682" w:rsidP="00121682">
      <w:pPr>
        <w:ind w:firstLine="720"/>
        <w:jc w:val="both"/>
        <w:rPr>
          <w:rFonts w:ascii="Arial" w:hAnsi="Arial" w:cs="Arial"/>
          <w:lang w:val="ro-RO"/>
        </w:rPr>
      </w:pPr>
    </w:p>
    <w:p w:rsidR="00121682" w:rsidRPr="006F2934" w:rsidRDefault="00121682" w:rsidP="00121682">
      <w:pPr>
        <w:pStyle w:val="Style1"/>
        <w:jc w:val="center"/>
        <w:rPr>
          <w:rFonts w:ascii="Arial" w:hAnsi="Arial" w:cs="Arial"/>
          <w:bCs/>
          <w:szCs w:val="24"/>
          <w:vertAlign w:val="baseline"/>
        </w:rPr>
      </w:pPr>
      <w:r>
        <w:rPr>
          <w:rFonts w:ascii="Arial" w:hAnsi="Arial" w:cs="Arial"/>
          <w:bCs/>
          <w:i/>
          <w:noProof/>
          <w:lang w:val="en-US"/>
        </w:rPr>
        <w:drawing>
          <wp:inline distT="0" distB="0" distL="0" distR="0">
            <wp:extent cx="2981550" cy="1990845"/>
            <wp:effectExtent l="0" t="0" r="0" b="0"/>
            <wp:docPr id="5" name="Diagramă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1682" w:rsidRDefault="00121682" w:rsidP="00121682">
      <w:pPr>
        <w:ind w:firstLine="720"/>
        <w:rPr>
          <w:rFonts w:ascii="Arial" w:hAnsi="Arial" w:cs="Arial"/>
          <w:bCs/>
          <w:i/>
          <w:lang w:val="it-IT"/>
        </w:rPr>
      </w:pPr>
      <w:r>
        <w:rPr>
          <w:rFonts w:ascii="Arial" w:hAnsi="Arial" w:cs="Arial"/>
          <w:bCs/>
          <w:i/>
          <w:lang w:val="it-IT"/>
        </w:rPr>
        <w:tab/>
      </w:r>
      <w:r>
        <w:rPr>
          <w:rFonts w:ascii="Arial" w:hAnsi="Arial" w:cs="Arial"/>
          <w:bCs/>
          <w:i/>
          <w:lang w:val="it-IT"/>
        </w:rPr>
        <w:tab/>
      </w:r>
      <w:r>
        <w:rPr>
          <w:rFonts w:ascii="Arial" w:hAnsi="Arial" w:cs="Arial"/>
          <w:bCs/>
          <w:i/>
          <w:lang w:val="it-IT"/>
        </w:rPr>
        <w:tab/>
      </w:r>
      <w:r>
        <w:rPr>
          <w:rFonts w:ascii="Arial" w:hAnsi="Arial" w:cs="Arial"/>
          <w:bCs/>
          <w:i/>
          <w:lang w:val="it-IT"/>
        </w:rPr>
        <w:tab/>
      </w:r>
      <w:r>
        <w:rPr>
          <w:rFonts w:ascii="Arial" w:hAnsi="Arial" w:cs="Arial"/>
          <w:bCs/>
          <w:i/>
          <w:lang w:val="it-IT"/>
        </w:rPr>
        <w:tab/>
      </w:r>
      <w:r>
        <w:rPr>
          <w:rFonts w:ascii="Arial" w:hAnsi="Arial" w:cs="Arial"/>
          <w:bCs/>
          <w:i/>
          <w:lang w:val="it-IT"/>
        </w:rPr>
        <w:tab/>
      </w:r>
      <w:r>
        <w:rPr>
          <w:rFonts w:ascii="Arial" w:hAnsi="Arial" w:cs="Arial"/>
          <w:bCs/>
          <w:i/>
          <w:lang w:val="it-IT"/>
        </w:rPr>
        <w:tab/>
        <w:t>Fig.VII.1.2.2</w:t>
      </w:r>
    </w:p>
    <w:p w:rsidR="00121682" w:rsidRDefault="00121682" w:rsidP="00121682">
      <w:pPr>
        <w:ind w:firstLine="720"/>
        <w:rPr>
          <w:rFonts w:ascii="Arial" w:hAnsi="Arial" w:cs="Arial"/>
          <w:lang w:val="ro-RO"/>
        </w:rPr>
      </w:pPr>
    </w:p>
    <w:p w:rsidR="00121682" w:rsidRDefault="001E1E89" w:rsidP="00121682">
      <w:pPr>
        <w:ind w:firstLine="720"/>
        <w:rPr>
          <w:rFonts w:ascii="Arial" w:hAnsi="Arial" w:cs="Arial"/>
          <w:lang w:val="ro-RO"/>
        </w:rPr>
      </w:pPr>
      <w:r w:rsidRPr="00143533">
        <w:rPr>
          <w:rFonts w:ascii="Arial" w:hAnsi="Arial" w:cs="Arial"/>
          <w:bCs/>
          <w:i/>
          <w:color w:val="FF0000"/>
          <w:lang w:val="it-IT"/>
        </w:rPr>
        <w:lastRenderedPageBreak/>
        <w:tab/>
      </w:r>
      <w:r w:rsidR="00121682" w:rsidRPr="00B166C0">
        <w:rPr>
          <w:rFonts w:ascii="Arial" w:hAnsi="Arial" w:cs="Arial"/>
          <w:lang w:val="ro-RO"/>
        </w:rPr>
        <w:t>Principalele activităţi gen</w:t>
      </w:r>
      <w:r w:rsidR="00121682">
        <w:rPr>
          <w:rFonts w:ascii="Arial" w:hAnsi="Arial" w:cs="Arial"/>
          <w:lang w:val="ro-RO"/>
        </w:rPr>
        <w:t xml:space="preserve">eratoare de deşeuri industriale şi cantităţile generate în 2015 </w:t>
      </w:r>
      <w:r w:rsidR="00121682" w:rsidRPr="00B166C0">
        <w:rPr>
          <w:rFonts w:ascii="Arial" w:hAnsi="Arial" w:cs="Arial"/>
          <w:lang w:val="ro-RO"/>
        </w:rPr>
        <w:t>p</w:t>
      </w:r>
      <w:r w:rsidR="00121682">
        <w:rPr>
          <w:rFonts w:ascii="Arial" w:hAnsi="Arial" w:cs="Arial"/>
          <w:lang w:val="ro-RO"/>
        </w:rPr>
        <w:t>e fiecare din aceste activităţi sunt prezentate în tabelul VII.1.2.2.</w:t>
      </w:r>
    </w:p>
    <w:p w:rsidR="00121682" w:rsidRDefault="00121682" w:rsidP="00121682">
      <w:pPr>
        <w:ind w:firstLine="720"/>
        <w:rPr>
          <w:rFonts w:ascii="Arial" w:hAnsi="Arial" w:cs="Arial"/>
          <w:lang w:val="ro-RO"/>
        </w:rPr>
      </w:pPr>
    </w:p>
    <w:p w:rsidR="00121682" w:rsidRPr="004E31AC" w:rsidRDefault="00121682" w:rsidP="00121682">
      <w:pPr>
        <w:rPr>
          <w:rFonts w:ascii="Arial" w:hAnsi="Arial" w:cs="Arial"/>
          <w:i/>
          <w:iCs/>
          <w:lang w:val="ro-RO"/>
        </w:rPr>
      </w:pPr>
      <w:r>
        <w:rPr>
          <w:rFonts w:ascii="Arial" w:hAnsi="Arial" w:cs="Arial"/>
          <w:i/>
          <w:iCs/>
          <w:lang w:val="ro-RO"/>
        </w:rPr>
        <w:t>Tabel VII.1.</w:t>
      </w:r>
      <w:r w:rsidRPr="004E31AC">
        <w:rPr>
          <w:rFonts w:ascii="Arial" w:hAnsi="Arial" w:cs="Arial"/>
          <w:i/>
          <w:iCs/>
          <w:lang w:val="ro-RO"/>
        </w:rPr>
        <w:t>2</w:t>
      </w:r>
      <w:r>
        <w:rPr>
          <w:rFonts w:ascii="Arial" w:hAnsi="Arial" w:cs="Arial"/>
          <w:i/>
          <w:iCs/>
          <w:lang w:val="ro-RO"/>
        </w:rPr>
        <w:t xml:space="preserve"> 2 Principalele activității generatoare de deșeuri de producție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128"/>
        <w:gridCol w:w="2012"/>
        <w:gridCol w:w="2234"/>
      </w:tblGrid>
      <w:tr w:rsidR="00121682" w:rsidRPr="00440F6A" w:rsidTr="003E1953">
        <w:tc>
          <w:tcPr>
            <w:tcW w:w="3528" w:type="dxa"/>
          </w:tcPr>
          <w:p w:rsidR="00121682" w:rsidRPr="008108C1" w:rsidRDefault="00121682" w:rsidP="003E1953">
            <w:pPr>
              <w:rPr>
                <w:rFonts w:ascii="Arial" w:hAnsi="Arial" w:cs="Arial"/>
                <w:b/>
                <w:lang w:val="ro-RO"/>
              </w:rPr>
            </w:pPr>
            <w:r w:rsidRPr="008108C1">
              <w:rPr>
                <w:rFonts w:ascii="Arial" w:hAnsi="Arial" w:cs="Arial"/>
                <w:b/>
                <w:lang w:val="ro-RO"/>
              </w:rPr>
              <w:t>Activitate economică</w:t>
            </w:r>
          </w:p>
        </w:tc>
        <w:tc>
          <w:tcPr>
            <w:tcW w:w="2128" w:type="dxa"/>
          </w:tcPr>
          <w:p w:rsidR="00121682" w:rsidRPr="00840CE9" w:rsidRDefault="00121682" w:rsidP="003E1953">
            <w:pPr>
              <w:rPr>
                <w:rFonts w:ascii="Arial" w:hAnsi="Arial" w:cs="Arial"/>
                <w:b/>
                <w:lang w:val="ro-RO"/>
              </w:rPr>
            </w:pPr>
            <w:r w:rsidRPr="00840CE9">
              <w:rPr>
                <w:rFonts w:ascii="Arial" w:hAnsi="Arial" w:cs="Arial"/>
                <w:b/>
                <w:lang w:val="ro-RO"/>
              </w:rPr>
              <w:t xml:space="preserve">Cantitate generată </w:t>
            </w:r>
          </w:p>
          <w:p w:rsidR="00121682" w:rsidRPr="00840CE9" w:rsidRDefault="00121682" w:rsidP="003E1953">
            <w:pPr>
              <w:rPr>
                <w:rFonts w:ascii="Arial" w:hAnsi="Arial" w:cs="Arial"/>
                <w:b/>
                <w:lang w:val="ro-RO"/>
              </w:rPr>
            </w:pPr>
            <w:r w:rsidRPr="00840CE9">
              <w:rPr>
                <w:rFonts w:ascii="Arial" w:hAnsi="Arial" w:cs="Arial"/>
                <w:b/>
                <w:lang w:val="ro-RO"/>
              </w:rPr>
              <w:t>( tone)</w:t>
            </w:r>
          </w:p>
        </w:tc>
        <w:tc>
          <w:tcPr>
            <w:tcW w:w="2012" w:type="dxa"/>
          </w:tcPr>
          <w:p w:rsidR="00121682" w:rsidRPr="00840CE9" w:rsidRDefault="00121682" w:rsidP="003E1953">
            <w:pPr>
              <w:rPr>
                <w:rFonts w:ascii="Arial" w:hAnsi="Arial" w:cs="Arial"/>
                <w:b/>
                <w:lang w:val="ro-RO"/>
              </w:rPr>
            </w:pPr>
            <w:r w:rsidRPr="00840CE9">
              <w:rPr>
                <w:rFonts w:ascii="Arial" w:hAnsi="Arial" w:cs="Arial"/>
                <w:b/>
                <w:lang w:val="ro-RO"/>
              </w:rPr>
              <w:t>Cantitate valorificată (tone)</w:t>
            </w:r>
          </w:p>
        </w:tc>
        <w:tc>
          <w:tcPr>
            <w:tcW w:w="2234" w:type="dxa"/>
          </w:tcPr>
          <w:p w:rsidR="00121682" w:rsidRPr="00840CE9" w:rsidRDefault="00121682" w:rsidP="003E1953">
            <w:pPr>
              <w:rPr>
                <w:rFonts w:ascii="Arial" w:hAnsi="Arial" w:cs="Arial"/>
                <w:b/>
                <w:lang w:val="ro-RO"/>
              </w:rPr>
            </w:pPr>
            <w:r w:rsidRPr="00840CE9">
              <w:rPr>
                <w:rFonts w:ascii="Arial" w:hAnsi="Arial" w:cs="Arial"/>
                <w:b/>
                <w:lang w:val="ro-RO"/>
              </w:rPr>
              <w:t xml:space="preserve">Cantitate eliminată </w:t>
            </w:r>
          </w:p>
          <w:p w:rsidR="00121682" w:rsidRPr="00840CE9" w:rsidRDefault="00121682" w:rsidP="003E1953">
            <w:pPr>
              <w:rPr>
                <w:rFonts w:ascii="Arial" w:hAnsi="Arial" w:cs="Arial"/>
                <w:b/>
                <w:lang w:val="ro-RO"/>
              </w:rPr>
            </w:pPr>
            <w:r w:rsidRPr="00840CE9">
              <w:rPr>
                <w:rFonts w:ascii="Arial" w:hAnsi="Arial" w:cs="Arial"/>
                <w:b/>
                <w:lang w:val="ro-RO"/>
              </w:rPr>
              <w:t>( tone)</w:t>
            </w:r>
          </w:p>
        </w:tc>
      </w:tr>
      <w:tr w:rsidR="00121682" w:rsidRPr="00440F6A" w:rsidTr="003E1953">
        <w:tc>
          <w:tcPr>
            <w:tcW w:w="3528" w:type="dxa"/>
          </w:tcPr>
          <w:p w:rsidR="00121682" w:rsidRPr="008108C1" w:rsidRDefault="00121682" w:rsidP="003E1953">
            <w:pPr>
              <w:rPr>
                <w:rFonts w:ascii="Arial" w:hAnsi="Arial" w:cs="Arial"/>
                <w:lang w:val="ro-RO"/>
              </w:rPr>
            </w:pPr>
            <w:r>
              <w:rPr>
                <w:rFonts w:ascii="Arial" w:hAnsi="Arial" w:cs="Arial"/>
                <w:lang w:val="ro-RO"/>
              </w:rPr>
              <w:t>Industria</w:t>
            </w:r>
            <w:r w:rsidRPr="008108C1">
              <w:rPr>
                <w:rFonts w:ascii="Arial" w:hAnsi="Arial" w:cs="Arial"/>
                <w:lang w:val="ro-RO"/>
              </w:rPr>
              <w:t xml:space="preserve"> prelucrătoare</w:t>
            </w:r>
          </w:p>
        </w:tc>
        <w:tc>
          <w:tcPr>
            <w:tcW w:w="2128" w:type="dxa"/>
          </w:tcPr>
          <w:p w:rsidR="00121682" w:rsidRPr="00840CE9" w:rsidRDefault="00121682" w:rsidP="003E1953">
            <w:pPr>
              <w:rPr>
                <w:rFonts w:ascii="Arial" w:hAnsi="Arial" w:cs="Arial"/>
                <w:lang w:val="ro-RO"/>
              </w:rPr>
            </w:pPr>
            <w:r>
              <w:rPr>
                <w:rFonts w:ascii="Arial" w:hAnsi="Arial" w:cs="Arial"/>
                <w:lang w:val="ro-RO"/>
              </w:rPr>
              <w:t>42912</w:t>
            </w:r>
          </w:p>
        </w:tc>
        <w:tc>
          <w:tcPr>
            <w:tcW w:w="2012" w:type="dxa"/>
          </w:tcPr>
          <w:p w:rsidR="00121682" w:rsidRPr="00840CE9" w:rsidRDefault="00121682" w:rsidP="003E1953">
            <w:pPr>
              <w:rPr>
                <w:rFonts w:ascii="Arial" w:hAnsi="Arial" w:cs="Arial"/>
                <w:lang w:val="ro-RO"/>
              </w:rPr>
            </w:pPr>
            <w:r>
              <w:rPr>
                <w:rFonts w:ascii="Arial" w:hAnsi="Arial" w:cs="Arial"/>
                <w:lang w:val="ro-RO"/>
              </w:rPr>
              <w:t>37661,34</w:t>
            </w:r>
          </w:p>
        </w:tc>
        <w:tc>
          <w:tcPr>
            <w:tcW w:w="2234" w:type="dxa"/>
          </w:tcPr>
          <w:p w:rsidR="00121682" w:rsidRPr="00840CE9" w:rsidRDefault="00121682" w:rsidP="003E1953">
            <w:pPr>
              <w:rPr>
                <w:rFonts w:ascii="Arial" w:hAnsi="Arial" w:cs="Arial"/>
                <w:lang w:val="ro-RO"/>
              </w:rPr>
            </w:pPr>
            <w:r>
              <w:rPr>
                <w:rFonts w:ascii="Arial" w:hAnsi="Arial" w:cs="Arial"/>
                <w:lang w:val="ro-RO"/>
              </w:rPr>
              <w:t>4442,95</w:t>
            </w:r>
          </w:p>
        </w:tc>
      </w:tr>
      <w:tr w:rsidR="00121682" w:rsidRPr="00440F6A" w:rsidTr="003E1953">
        <w:tc>
          <w:tcPr>
            <w:tcW w:w="3528" w:type="dxa"/>
          </w:tcPr>
          <w:p w:rsidR="00121682" w:rsidRPr="008108C1" w:rsidRDefault="00121682" w:rsidP="003E1953">
            <w:pPr>
              <w:rPr>
                <w:rFonts w:ascii="Arial" w:hAnsi="Arial" w:cs="Arial"/>
                <w:lang w:val="ro-RO"/>
              </w:rPr>
            </w:pPr>
            <w:r w:rsidRPr="008108C1">
              <w:rPr>
                <w:rFonts w:ascii="Arial" w:hAnsi="Arial" w:cs="Arial"/>
                <w:lang w:val="ro-RO"/>
              </w:rPr>
              <w:t xml:space="preserve">Transport </w:t>
            </w:r>
            <w:r>
              <w:rPr>
                <w:rFonts w:ascii="Arial" w:hAnsi="Arial" w:cs="Arial"/>
                <w:lang w:val="ro-RO"/>
              </w:rPr>
              <w:t>ș</w:t>
            </w:r>
            <w:r w:rsidRPr="008108C1">
              <w:rPr>
                <w:rFonts w:ascii="Arial" w:hAnsi="Arial" w:cs="Arial"/>
                <w:lang w:val="ro-RO"/>
              </w:rPr>
              <w:t>i depozitare</w:t>
            </w:r>
          </w:p>
        </w:tc>
        <w:tc>
          <w:tcPr>
            <w:tcW w:w="2128" w:type="dxa"/>
          </w:tcPr>
          <w:p w:rsidR="00121682" w:rsidRPr="00FC12AC" w:rsidRDefault="00121682" w:rsidP="003E1953">
            <w:pPr>
              <w:rPr>
                <w:rFonts w:ascii="Arial" w:hAnsi="Arial" w:cs="Arial"/>
                <w:lang w:val="ro-RO"/>
              </w:rPr>
            </w:pPr>
            <w:r>
              <w:rPr>
                <w:rFonts w:ascii="Arial" w:hAnsi="Arial" w:cs="Arial"/>
                <w:lang w:val="ro-RO"/>
              </w:rPr>
              <w:t>241886,77</w:t>
            </w:r>
          </w:p>
        </w:tc>
        <w:tc>
          <w:tcPr>
            <w:tcW w:w="2012" w:type="dxa"/>
          </w:tcPr>
          <w:p w:rsidR="00121682" w:rsidRPr="00FC12AC" w:rsidRDefault="00121682" w:rsidP="003E1953">
            <w:pPr>
              <w:rPr>
                <w:rFonts w:ascii="Arial" w:hAnsi="Arial" w:cs="Arial"/>
                <w:lang w:val="ro-RO"/>
              </w:rPr>
            </w:pPr>
            <w:r>
              <w:rPr>
                <w:rFonts w:ascii="Arial" w:hAnsi="Arial" w:cs="Arial"/>
                <w:lang w:val="ro-RO"/>
              </w:rPr>
              <w:t>10725,29</w:t>
            </w:r>
          </w:p>
        </w:tc>
        <w:tc>
          <w:tcPr>
            <w:tcW w:w="2234" w:type="dxa"/>
          </w:tcPr>
          <w:p w:rsidR="00121682" w:rsidRPr="00FC12AC" w:rsidRDefault="00121682" w:rsidP="003E1953">
            <w:pPr>
              <w:rPr>
                <w:rFonts w:ascii="Arial" w:hAnsi="Arial" w:cs="Arial"/>
                <w:lang w:val="ro-RO"/>
              </w:rPr>
            </w:pPr>
            <w:r>
              <w:rPr>
                <w:rFonts w:ascii="Arial" w:hAnsi="Arial" w:cs="Arial"/>
                <w:lang w:val="ro-RO"/>
              </w:rPr>
              <w:t>5843,7056</w:t>
            </w:r>
          </w:p>
        </w:tc>
      </w:tr>
      <w:tr w:rsidR="00121682" w:rsidRPr="00440F6A" w:rsidTr="003E1953">
        <w:tc>
          <w:tcPr>
            <w:tcW w:w="3528" w:type="dxa"/>
          </w:tcPr>
          <w:p w:rsidR="00121682" w:rsidRPr="008108C1" w:rsidRDefault="00121682" w:rsidP="003E1953">
            <w:pPr>
              <w:rPr>
                <w:rFonts w:ascii="Arial" w:hAnsi="Arial" w:cs="Arial"/>
                <w:lang w:val="ro-RO"/>
              </w:rPr>
            </w:pPr>
            <w:r w:rsidRPr="008108C1">
              <w:rPr>
                <w:rFonts w:ascii="Arial" w:hAnsi="Arial" w:cs="Arial"/>
                <w:lang w:val="ro-RO"/>
              </w:rPr>
              <w:t xml:space="preserve">Producere </w:t>
            </w:r>
            <w:r>
              <w:rPr>
                <w:rFonts w:ascii="Arial" w:hAnsi="Arial" w:cs="Arial"/>
                <w:lang w:val="ro-RO"/>
              </w:rPr>
              <w:t>ș</w:t>
            </w:r>
            <w:r w:rsidRPr="008108C1">
              <w:rPr>
                <w:rFonts w:ascii="Arial" w:hAnsi="Arial" w:cs="Arial"/>
                <w:lang w:val="ro-RO"/>
              </w:rPr>
              <w:t xml:space="preserve">i furnizare </w:t>
            </w:r>
            <w:r>
              <w:rPr>
                <w:rFonts w:ascii="Arial" w:hAnsi="Arial" w:cs="Arial"/>
                <w:lang w:val="ro-RO"/>
              </w:rPr>
              <w:t>de energie electrică ș</w:t>
            </w:r>
            <w:r w:rsidRPr="008108C1">
              <w:rPr>
                <w:rFonts w:ascii="Arial" w:hAnsi="Arial" w:cs="Arial"/>
                <w:lang w:val="ro-RO"/>
              </w:rPr>
              <w:t xml:space="preserve">i termică, gaze, apa caldă </w:t>
            </w:r>
            <w:r>
              <w:rPr>
                <w:rFonts w:ascii="Arial" w:hAnsi="Arial" w:cs="Arial"/>
                <w:lang w:val="ro-RO"/>
              </w:rPr>
              <w:t>ș</w:t>
            </w:r>
            <w:r w:rsidRPr="008108C1">
              <w:rPr>
                <w:rFonts w:ascii="Arial" w:hAnsi="Arial" w:cs="Arial"/>
                <w:lang w:val="ro-RO"/>
              </w:rPr>
              <w:t>i aer condi</w:t>
            </w:r>
            <w:r>
              <w:rPr>
                <w:rFonts w:ascii="Arial" w:hAnsi="Arial" w:cs="Arial"/>
                <w:lang w:val="ro-RO"/>
              </w:rPr>
              <w:t>ț</w:t>
            </w:r>
            <w:r w:rsidRPr="008108C1">
              <w:rPr>
                <w:rFonts w:ascii="Arial" w:hAnsi="Arial" w:cs="Arial"/>
                <w:lang w:val="ro-RO"/>
              </w:rPr>
              <w:t>ionat</w:t>
            </w:r>
          </w:p>
        </w:tc>
        <w:tc>
          <w:tcPr>
            <w:tcW w:w="2128" w:type="dxa"/>
          </w:tcPr>
          <w:p w:rsidR="00121682" w:rsidRPr="00840CE9" w:rsidRDefault="00121682" w:rsidP="003E1953">
            <w:pPr>
              <w:rPr>
                <w:rFonts w:ascii="Arial" w:hAnsi="Arial" w:cs="Arial"/>
                <w:lang w:val="ro-RO"/>
              </w:rPr>
            </w:pPr>
            <w:r>
              <w:rPr>
                <w:rFonts w:ascii="Arial" w:hAnsi="Arial" w:cs="Arial"/>
                <w:lang w:val="ro-RO"/>
              </w:rPr>
              <w:t>3403,06</w:t>
            </w:r>
          </w:p>
        </w:tc>
        <w:tc>
          <w:tcPr>
            <w:tcW w:w="2012" w:type="dxa"/>
          </w:tcPr>
          <w:p w:rsidR="00121682" w:rsidRPr="00840CE9" w:rsidRDefault="00121682" w:rsidP="003E1953">
            <w:pPr>
              <w:rPr>
                <w:rFonts w:ascii="Arial" w:hAnsi="Arial" w:cs="Arial"/>
                <w:lang w:val="ro-RO"/>
              </w:rPr>
            </w:pPr>
            <w:r>
              <w:rPr>
                <w:rFonts w:ascii="Arial" w:hAnsi="Arial" w:cs="Arial"/>
                <w:lang w:val="ro-RO"/>
              </w:rPr>
              <w:t>1076,84</w:t>
            </w:r>
          </w:p>
        </w:tc>
        <w:tc>
          <w:tcPr>
            <w:tcW w:w="2234" w:type="dxa"/>
          </w:tcPr>
          <w:p w:rsidR="00121682" w:rsidRPr="00840CE9" w:rsidRDefault="00121682" w:rsidP="003E1953">
            <w:pPr>
              <w:rPr>
                <w:rFonts w:ascii="Arial" w:hAnsi="Arial" w:cs="Arial"/>
                <w:lang w:val="ro-RO"/>
              </w:rPr>
            </w:pPr>
            <w:r>
              <w:rPr>
                <w:rFonts w:ascii="Arial" w:hAnsi="Arial" w:cs="Arial"/>
                <w:lang w:val="ro-RO"/>
              </w:rPr>
              <w:t>2351,21</w:t>
            </w:r>
          </w:p>
        </w:tc>
      </w:tr>
      <w:tr w:rsidR="00121682" w:rsidRPr="00440F6A" w:rsidTr="003E1953">
        <w:tc>
          <w:tcPr>
            <w:tcW w:w="3528" w:type="dxa"/>
          </w:tcPr>
          <w:p w:rsidR="00121682" w:rsidRPr="008108C1" w:rsidRDefault="00121682" w:rsidP="003E1953">
            <w:pPr>
              <w:rPr>
                <w:rFonts w:ascii="Arial" w:hAnsi="Arial" w:cs="Arial"/>
                <w:lang w:val="ro-RO"/>
              </w:rPr>
            </w:pPr>
            <w:r>
              <w:rPr>
                <w:rFonts w:ascii="Arial" w:hAnsi="Arial" w:cs="Arial"/>
                <w:lang w:val="ro-RO"/>
              </w:rPr>
              <w:t xml:space="preserve">Industria extractiva </w:t>
            </w:r>
          </w:p>
        </w:tc>
        <w:tc>
          <w:tcPr>
            <w:tcW w:w="2128" w:type="dxa"/>
          </w:tcPr>
          <w:p w:rsidR="00121682" w:rsidRDefault="00121682" w:rsidP="003E1953">
            <w:pPr>
              <w:rPr>
                <w:rFonts w:ascii="Arial" w:hAnsi="Arial" w:cs="Arial"/>
                <w:lang w:val="ro-RO"/>
              </w:rPr>
            </w:pPr>
            <w:r>
              <w:rPr>
                <w:rFonts w:ascii="Arial" w:hAnsi="Arial" w:cs="Arial"/>
                <w:lang w:val="ro-RO"/>
              </w:rPr>
              <w:t>117842,02</w:t>
            </w:r>
          </w:p>
        </w:tc>
        <w:tc>
          <w:tcPr>
            <w:tcW w:w="2012" w:type="dxa"/>
          </w:tcPr>
          <w:p w:rsidR="00121682" w:rsidRDefault="00121682" w:rsidP="003E1953">
            <w:pPr>
              <w:rPr>
                <w:rFonts w:ascii="Arial" w:hAnsi="Arial" w:cs="Arial"/>
                <w:lang w:val="ro-RO"/>
              </w:rPr>
            </w:pPr>
            <w:r>
              <w:rPr>
                <w:rFonts w:ascii="Arial" w:hAnsi="Arial" w:cs="Arial"/>
                <w:lang w:val="ro-RO"/>
              </w:rPr>
              <w:t>33956,96</w:t>
            </w:r>
          </w:p>
        </w:tc>
        <w:tc>
          <w:tcPr>
            <w:tcW w:w="2234" w:type="dxa"/>
          </w:tcPr>
          <w:p w:rsidR="00121682" w:rsidRDefault="00121682" w:rsidP="003E1953">
            <w:pPr>
              <w:rPr>
                <w:rFonts w:ascii="Arial" w:hAnsi="Arial" w:cs="Arial"/>
                <w:lang w:val="ro-RO"/>
              </w:rPr>
            </w:pPr>
            <w:r>
              <w:rPr>
                <w:rFonts w:ascii="Arial" w:hAnsi="Arial" w:cs="Arial"/>
                <w:lang w:val="ro-RO"/>
              </w:rPr>
              <w:t>75524,34</w:t>
            </w:r>
          </w:p>
        </w:tc>
      </w:tr>
      <w:tr w:rsidR="00121682" w:rsidRPr="00440F6A" w:rsidTr="003E1953">
        <w:tc>
          <w:tcPr>
            <w:tcW w:w="3528" w:type="dxa"/>
          </w:tcPr>
          <w:p w:rsidR="00121682" w:rsidRPr="008108C1" w:rsidRDefault="00121682" w:rsidP="003E1953">
            <w:pPr>
              <w:rPr>
                <w:rFonts w:ascii="Arial" w:hAnsi="Arial" w:cs="Arial"/>
                <w:lang w:val="ro-RO"/>
              </w:rPr>
            </w:pPr>
            <w:r>
              <w:rPr>
                <w:rFonts w:ascii="Arial" w:hAnsi="Arial" w:cs="Arial"/>
                <w:lang w:val="ro-RO"/>
              </w:rPr>
              <w:t>Alte activități</w:t>
            </w:r>
          </w:p>
        </w:tc>
        <w:tc>
          <w:tcPr>
            <w:tcW w:w="2128" w:type="dxa"/>
          </w:tcPr>
          <w:p w:rsidR="00121682" w:rsidRDefault="00121682" w:rsidP="003E1953">
            <w:pPr>
              <w:rPr>
                <w:rFonts w:ascii="Arial" w:hAnsi="Arial" w:cs="Arial"/>
                <w:lang w:val="ro-RO"/>
              </w:rPr>
            </w:pPr>
            <w:r>
              <w:rPr>
                <w:rFonts w:ascii="Arial" w:hAnsi="Arial" w:cs="Arial"/>
                <w:lang w:val="ro-RO"/>
              </w:rPr>
              <w:t>84979,96</w:t>
            </w:r>
          </w:p>
        </w:tc>
        <w:tc>
          <w:tcPr>
            <w:tcW w:w="2012" w:type="dxa"/>
          </w:tcPr>
          <w:p w:rsidR="00121682" w:rsidRDefault="00121682" w:rsidP="003E1953">
            <w:pPr>
              <w:rPr>
                <w:rFonts w:ascii="Arial" w:hAnsi="Arial" w:cs="Arial"/>
                <w:lang w:val="ro-RO"/>
              </w:rPr>
            </w:pPr>
            <w:r>
              <w:rPr>
                <w:rFonts w:ascii="Arial" w:hAnsi="Arial" w:cs="Arial"/>
                <w:lang w:val="ro-RO"/>
              </w:rPr>
              <w:t>59693,21</w:t>
            </w:r>
          </w:p>
        </w:tc>
        <w:tc>
          <w:tcPr>
            <w:tcW w:w="2234" w:type="dxa"/>
          </w:tcPr>
          <w:p w:rsidR="00121682" w:rsidRDefault="00121682" w:rsidP="003E1953">
            <w:pPr>
              <w:rPr>
                <w:rFonts w:ascii="Arial" w:hAnsi="Arial" w:cs="Arial"/>
                <w:lang w:val="ro-RO"/>
              </w:rPr>
            </w:pPr>
            <w:r>
              <w:rPr>
                <w:rFonts w:ascii="Arial" w:hAnsi="Arial" w:cs="Arial"/>
                <w:lang w:val="ro-RO"/>
              </w:rPr>
              <w:t>30505,7</w:t>
            </w:r>
          </w:p>
        </w:tc>
      </w:tr>
    </w:tbl>
    <w:p w:rsidR="00121682" w:rsidRPr="00F07240" w:rsidRDefault="00121682" w:rsidP="00121682">
      <w:pPr>
        <w:pStyle w:val="Style1"/>
        <w:rPr>
          <w:rFonts w:ascii="Arial" w:hAnsi="Arial" w:cs="Arial"/>
          <w:bCs/>
          <w:i/>
          <w:sz w:val="20"/>
          <w:vertAlign w:val="baseline"/>
        </w:rPr>
      </w:pPr>
      <w:r w:rsidRPr="00F07240">
        <w:rPr>
          <w:rFonts w:ascii="Arial" w:hAnsi="Arial" w:cs="Arial"/>
          <w:bCs/>
          <w:i/>
          <w:sz w:val="20"/>
          <w:vertAlign w:val="baseline"/>
        </w:rPr>
        <w:t>Sursa raportări operatori economici</w:t>
      </w:r>
    </w:p>
    <w:p w:rsidR="001E1E89" w:rsidRPr="00143533" w:rsidRDefault="001E1E89" w:rsidP="00121682">
      <w:pPr>
        <w:ind w:firstLine="720"/>
        <w:rPr>
          <w:rFonts w:ascii="Arial" w:hAnsi="Arial" w:cs="Arial"/>
          <w:i/>
          <w:color w:val="FF0000"/>
          <w:lang w:val="ro-RO"/>
        </w:rPr>
      </w:pPr>
    </w:p>
    <w:p w:rsidR="00E9050C" w:rsidRPr="00143533" w:rsidRDefault="001E1E89" w:rsidP="00FA66D5">
      <w:pPr>
        <w:jc w:val="both"/>
        <w:rPr>
          <w:rFonts w:ascii="Arial" w:hAnsi="Arial" w:cs="Arial"/>
          <w:i/>
          <w:color w:val="FF0000"/>
          <w:lang w:val="ro-RO"/>
        </w:rPr>
      </w:pPr>
      <w:r w:rsidRPr="00143533">
        <w:rPr>
          <w:rFonts w:ascii="Arial" w:hAnsi="Arial" w:cs="Arial"/>
          <w:b/>
          <w:color w:val="FF0000"/>
          <w:lang w:val="ro-RO"/>
        </w:rPr>
        <w:tab/>
      </w:r>
      <w:r w:rsidRPr="00143533">
        <w:rPr>
          <w:rFonts w:ascii="Arial" w:hAnsi="Arial" w:cs="Arial"/>
          <w:b/>
          <w:color w:val="FF0000"/>
          <w:lang w:val="ro-RO"/>
        </w:rPr>
        <w:tab/>
      </w:r>
    </w:p>
    <w:p w:rsidR="00755794" w:rsidRPr="00FA66D5" w:rsidRDefault="00755794" w:rsidP="007816A7">
      <w:pPr>
        <w:numPr>
          <w:ilvl w:val="2"/>
          <w:numId w:val="3"/>
        </w:numPr>
        <w:tabs>
          <w:tab w:val="left" w:pos="1358"/>
          <w:tab w:val="left" w:leader="dot" w:pos="9356"/>
        </w:tabs>
        <w:ind w:left="993"/>
        <w:rPr>
          <w:rFonts w:ascii="Arial" w:hAnsi="Arial" w:cs="Arial"/>
          <w:i/>
          <w:lang w:val="ro-RO"/>
        </w:rPr>
      </w:pPr>
      <w:r w:rsidRPr="00FA66D5">
        <w:rPr>
          <w:rFonts w:ascii="Arial" w:hAnsi="Arial" w:cs="Arial"/>
          <w:i/>
          <w:lang w:val="ro-RO"/>
        </w:rPr>
        <w:t>Fluxuri speciale de deşeuri</w:t>
      </w:r>
      <w:r w:rsidR="008F7E5F" w:rsidRPr="00FA66D5">
        <w:rPr>
          <w:rFonts w:ascii="Arial" w:hAnsi="Arial" w:cs="Arial"/>
          <w:i/>
          <w:lang w:val="ro-RO"/>
        </w:rPr>
        <w:t xml:space="preserve"> </w:t>
      </w:r>
    </w:p>
    <w:p w:rsidR="00755794" w:rsidRPr="00FA66D5" w:rsidRDefault="00755794" w:rsidP="007816A7">
      <w:pPr>
        <w:numPr>
          <w:ilvl w:val="3"/>
          <w:numId w:val="3"/>
        </w:numPr>
        <w:tabs>
          <w:tab w:val="left" w:leader="dot" w:pos="9356"/>
        </w:tabs>
        <w:ind w:left="1624" w:hanging="844"/>
        <w:rPr>
          <w:rFonts w:ascii="Arial" w:hAnsi="Arial" w:cs="Arial"/>
          <w:lang w:val="ro-RO"/>
        </w:rPr>
      </w:pPr>
      <w:r w:rsidRPr="00FA66D5">
        <w:rPr>
          <w:rFonts w:ascii="Arial" w:hAnsi="Arial" w:cs="Arial"/>
          <w:lang w:val="ro-RO"/>
        </w:rPr>
        <w:t>Deşeuri de echipamente electrice şi electronice (</w:t>
      </w:r>
      <w:r w:rsidR="008F7E5F" w:rsidRPr="00FA66D5">
        <w:rPr>
          <w:rFonts w:ascii="Arial" w:hAnsi="Arial" w:cs="Arial"/>
          <w:lang w:val="ro-RO"/>
        </w:rPr>
        <w:t>DEEE</w:t>
      </w:r>
      <w:r w:rsidRPr="00FA66D5">
        <w:rPr>
          <w:rFonts w:ascii="Arial" w:hAnsi="Arial" w:cs="Arial"/>
          <w:lang w:val="ro-RO"/>
        </w:rPr>
        <w:t xml:space="preserve">) </w:t>
      </w:r>
      <w:r w:rsidR="008F7E5F" w:rsidRPr="00FA66D5">
        <w:rPr>
          <w:rFonts w:ascii="Arial" w:hAnsi="Arial" w:cs="Arial"/>
          <w:lang w:val="ro-RO"/>
        </w:rPr>
        <w:t xml:space="preserve"> </w:t>
      </w:r>
    </w:p>
    <w:p w:rsidR="0020704C" w:rsidRPr="00FA66D5" w:rsidRDefault="0020704C" w:rsidP="0020704C">
      <w:pPr>
        <w:tabs>
          <w:tab w:val="left" w:leader="dot" w:pos="9356"/>
        </w:tabs>
        <w:rPr>
          <w:rFonts w:ascii="Arial" w:hAnsi="Arial" w:cs="Arial"/>
          <w:color w:val="FF0000"/>
          <w:lang w:val="ro-RO"/>
        </w:rPr>
      </w:pPr>
    </w:p>
    <w:p w:rsidR="00121682" w:rsidRPr="00FA66D5" w:rsidRDefault="00121682" w:rsidP="00121682">
      <w:pPr>
        <w:ind w:firstLine="720"/>
        <w:jc w:val="both"/>
        <w:rPr>
          <w:rFonts w:ascii="Arial" w:hAnsi="Arial" w:cs="Arial"/>
        </w:rPr>
      </w:pPr>
      <w:r w:rsidRPr="00FA66D5">
        <w:rPr>
          <w:rFonts w:ascii="Arial" w:hAnsi="Arial" w:cs="Arial"/>
        </w:rPr>
        <w:t xml:space="preserve">La nivelul județului Constanța, în anul 2015 au fost autorizați pentru colectarea DEEE,  34 operatori economici. Aceștia au colectat 180,76 tone DEEE de la populatie si operatori economici. </w:t>
      </w:r>
      <w:bookmarkStart w:id="1" w:name="OLE_LINK1"/>
      <w:bookmarkStart w:id="2" w:name="OLE_LINK2"/>
      <w:bookmarkStart w:id="3" w:name="OLE_LINK3"/>
      <w:r w:rsidRPr="00FA66D5">
        <w:rPr>
          <w:rFonts w:ascii="Arial" w:hAnsi="Arial" w:cs="Arial"/>
        </w:rPr>
        <w:t xml:space="preserve">Cantităţile de DEEE, colectate în perioada 2011 – 2015 sunt prezentate în tabelul </w:t>
      </w:r>
      <w:r w:rsidRPr="00FA66D5">
        <w:rPr>
          <w:rFonts w:ascii="Arial" w:hAnsi="Arial" w:cs="Arial"/>
          <w:iCs/>
        </w:rPr>
        <w:t>VII.1.3.1.1</w:t>
      </w:r>
      <w:bookmarkEnd w:id="1"/>
      <w:bookmarkEnd w:id="2"/>
      <w:bookmarkEnd w:id="3"/>
      <w:r w:rsidRPr="00FA66D5">
        <w:rPr>
          <w:rFonts w:ascii="Arial" w:hAnsi="Arial" w:cs="Arial"/>
          <w:iCs/>
        </w:rPr>
        <w:t>, iar evoluția cantităților de DEEE colectate este prezentată în figura VII.1.3.1.1.</w:t>
      </w:r>
      <w:r w:rsidRPr="00FA66D5">
        <w:rPr>
          <w:rFonts w:ascii="Arial" w:hAnsi="Arial" w:cs="Arial"/>
          <w:i/>
          <w:iCs/>
        </w:rPr>
        <w:t xml:space="preserve"> </w:t>
      </w:r>
    </w:p>
    <w:p w:rsidR="00121682" w:rsidRPr="00FA66D5" w:rsidRDefault="00121682" w:rsidP="00121682">
      <w:pPr>
        <w:rPr>
          <w:rFonts w:ascii="Arial" w:hAnsi="Arial" w:cs="Arial"/>
        </w:rPr>
      </w:pPr>
      <w:r w:rsidRPr="00FA66D5">
        <w:rPr>
          <w:rFonts w:ascii="Arial" w:hAnsi="Arial" w:cs="Arial"/>
        </w:rPr>
        <w:t xml:space="preserve"> </w:t>
      </w:r>
    </w:p>
    <w:p w:rsidR="00121682" w:rsidRPr="00FA66D5" w:rsidRDefault="00121682" w:rsidP="00121682">
      <w:pPr>
        <w:rPr>
          <w:rFonts w:ascii="Arial" w:hAnsi="Arial" w:cs="Arial"/>
        </w:rPr>
      </w:pPr>
    </w:p>
    <w:p w:rsidR="00121682" w:rsidRPr="00FA66D5" w:rsidRDefault="00121682" w:rsidP="00121682">
      <w:pPr>
        <w:rPr>
          <w:rFonts w:ascii="Arial" w:hAnsi="Arial" w:cs="Arial"/>
          <w:i/>
          <w:iCs/>
        </w:rPr>
      </w:pPr>
      <w:r w:rsidRPr="00FA66D5">
        <w:rPr>
          <w:rFonts w:ascii="Arial" w:hAnsi="Arial" w:cs="Arial"/>
          <w:i/>
          <w:iCs/>
        </w:rPr>
        <w:t>Cantități de DEEE colectate de operatorii economici autorizaţi în perioada 2011-2015    Tabel VII.1.3.1.1</w:t>
      </w:r>
    </w:p>
    <w:p w:rsidR="00121682" w:rsidRPr="00FA66D5" w:rsidRDefault="00121682" w:rsidP="00121682">
      <w:pPr>
        <w:rPr>
          <w:rFonts w:ascii="Arial" w:hAnsi="Arial" w:cs="Arial"/>
          <w:i/>
          <w:iCs/>
        </w:rPr>
      </w:pPr>
    </w:p>
    <w:tbl>
      <w:tblPr>
        <w:tblW w:w="6188" w:type="dxa"/>
        <w:tblCellSpacing w:w="20" w:type="dxa"/>
        <w:tblInd w:w="6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92"/>
        <w:gridCol w:w="1021"/>
        <w:gridCol w:w="1121"/>
        <w:gridCol w:w="1028"/>
        <w:gridCol w:w="1154"/>
        <w:gridCol w:w="1172"/>
      </w:tblGrid>
      <w:tr w:rsidR="00121682" w:rsidRPr="00FA66D5" w:rsidTr="003E1953">
        <w:trPr>
          <w:tblCellSpacing w:w="20" w:type="dxa"/>
        </w:trPr>
        <w:tc>
          <w:tcPr>
            <w:tcW w:w="652" w:type="dxa"/>
            <w:vMerge w:val="restart"/>
            <w:shd w:val="clear" w:color="auto" w:fill="FFFFCC"/>
            <w:vAlign w:val="center"/>
          </w:tcPr>
          <w:p w:rsidR="00121682" w:rsidRPr="00FA66D5" w:rsidRDefault="00121682" w:rsidP="003E1953">
            <w:pPr>
              <w:jc w:val="center"/>
              <w:rPr>
                <w:rFonts w:ascii="Arial" w:hAnsi="Arial" w:cs="Arial"/>
                <w:b/>
              </w:rPr>
            </w:pPr>
            <w:r w:rsidRPr="00FA66D5">
              <w:rPr>
                <w:rFonts w:ascii="Arial" w:hAnsi="Arial" w:cs="Arial"/>
                <w:b/>
              </w:rPr>
              <w:t>An</w:t>
            </w:r>
          </w:p>
        </w:tc>
        <w:tc>
          <w:tcPr>
            <w:tcW w:w="5416" w:type="dxa"/>
            <w:gridSpan w:val="5"/>
            <w:shd w:val="clear" w:color="auto" w:fill="FFFFCC"/>
          </w:tcPr>
          <w:p w:rsidR="00121682" w:rsidRPr="00FA66D5" w:rsidRDefault="00121682" w:rsidP="003E1953">
            <w:pPr>
              <w:jc w:val="center"/>
              <w:rPr>
                <w:rFonts w:ascii="Arial" w:hAnsi="Arial" w:cs="Arial"/>
                <w:b/>
              </w:rPr>
            </w:pPr>
            <w:r w:rsidRPr="00FA66D5">
              <w:rPr>
                <w:rFonts w:ascii="Arial" w:hAnsi="Arial" w:cs="Arial"/>
                <w:b/>
              </w:rPr>
              <w:t>Cantitatea de DEEE colectată (t)</w:t>
            </w:r>
          </w:p>
        </w:tc>
      </w:tr>
      <w:tr w:rsidR="00121682" w:rsidRPr="00FA66D5" w:rsidTr="003E1953">
        <w:trPr>
          <w:tblCellSpacing w:w="20" w:type="dxa"/>
        </w:trPr>
        <w:tc>
          <w:tcPr>
            <w:tcW w:w="652" w:type="dxa"/>
            <w:vMerge/>
            <w:shd w:val="clear" w:color="auto" w:fill="FFFFCC"/>
            <w:vAlign w:val="center"/>
          </w:tcPr>
          <w:p w:rsidR="00121682" w:rsidRPr="00FA66D5" w:rsidRDefault="00121682" w:rsidP="003E1953">
            <w:pPr>
              <w:jc w:val="center"/>
              <w:rPr>
                <w:rFonts w:ascii="Arial" w:hAnsi="Arial" w:cs="Arial"/>
                <w:b/>
              </w:rPr>
            </w:pPr>
          </w:p>
        </w:tc>
        <w:tc>
          <w:tcPr>
            <w:tcW w:w="969" w:type="dxa"/>
            <w:shd w:val="clear" w:color="auto" w:fill="FFFFCC"/>
            <w:vAlign w:val="center"/>
          </w:tcPr>
          <w:p w:rsidR="00121682" w:rsidRPr="00FA66D5" w:rsidRDefault="00121682" w:rsidP="003E1953">
            <w:pPr>
              <w:jc w:val="center"/>
              <w:rPr>
                <w:rFonts w:ascii="Arial" w:hAnsi="Arial" w:cs="Arial"/>
                <w:b/>
              </w:rPr>
            </w:pPr>
            <w:r w:rsidRPr="00FA66D5">
              <w:rPr>
                <w:rFonts w:ascii="Arial" w:hAnsi="Arial" w:cs="Arial"/>
                <w:b/>
              </w:rPr>
              <w:t>2011</w:t>
            </w:r>
          </w:p>
        </w:tc>
        <w:tc>
          <w:tcPr>
            <w:tcW w:w="1111" w:type="dxa"/>
            <w:shd w:val="clear" w:color="auto" w:fill="FFFFCC"/>
            <w:vAlign w:val="center"/>
          </w:tcPr>
          <w:p w:rsidR="00121682" w:rsidRPr="00FA66D5" w:rsidRDefault="00121682" w:rsidP="003E1953">
            <w:pPr>
              <w:jc w:val="center"/>
              <w:rPr>
                <w:rFonts w:ascii="Arial" w:hAnsi="Arial" w:cs="Arial"/>
                <w:b/>
              </w:rPr>
            </w:pPr>
            <w:r w:rsidRPr="00FA66D5">
              <w:rPr>
                <w:rFonts w:ascii="Arial" w:hAnsi="Arial" w:cs="Arial"/>
                <w:b/>
              </w:rPr>
              <w:t>2012</w:t>
            </w:r>
          </w:p>
        </w:tc>
        <w:tc>
          <w:tcPr>
            <w:tcW w:w="990" w:type="dxa"/>
            <w:shd w:val="clear" w:color="auto" w:fill="FFFFCC"/>
          </w:tcPr>
          <w:p w:rsidR="00121682" w:rsidRPr="00FA66D5" w:rsidRDefault="00121682" w:rsidP="003E1953">
            <w:pPr>
              <w:jc w:val="center"/>
              <w:rPr>
                <w:rFonts w:ascii="Arial" w:hAnsi="Arial" w:cs="Arial"/>
                <w:b/>
              </w:rPr>
            </w:pPr>
            <w:r w:rsidRPr="00FA66D5">
              <w:rPr>
                <w:rFonts w:ascii="Arial" w:hAnsi="Arial" w:cs="Arial"/>
                <w:b/>
              </w:rPr>
              <w:t>2013</w:t>
            </w:r>
          </w:p>
        </w:tc>
        <w:tc>
          <w:tcPr>
            <w:tcW w:w="1035" w:type="dxa"/>
            <w:shd w:val="clear" w:color="auto" w:fill="FFFFCC"/>
          </w:tcPr>
          <w:p w:rsidR="00121682" w:rsidRPr="00FA66D5" w:rsidRDefault="00121682" w:rsidP="003E1953">
            <w:pPr>
              <w:jc w:val="center"/>
              <w:rPr>
                <w:rFonts w:ascii="Arial" w:hAnsi="Arial" w:cs="Arial"/>
                <w:b/>
              </w:rPr>
            </w:pPr>
            <w:r w:rsidRPr="00FA66D5">
              <w:rPr>
                <w:rFonts w:ascii="Arial" w:hAnsi="Arial" w:cs="Arial"/>
                <w:b/>
              </w:rPr>
              <w:t>2014</w:t>
            </w:r>
          </w:p>
        </w:tc>
        <w:tc>
          <w:tcPr>
            <w:tcW w:w="1151" w:type="dxa"/>
            <w:shd w:val="clear" w:color="auto" w:fill="FFFFCC"/>
          </w:tcPr>
          <w:p w:rsidR="00121682" w:rsidRPr="00FA66D5" w:rsidRDefault="00121682" w:rsidP="003E1953">
            <w:pPr>
              <w:jc w:val="center"/>
              <w:rPr>
                <w:rFonts w:ascii="Arial" w:hAnsi="Arial" w:cs="Arial"/>
                <w:b/>
              </w:rPr>
            </w:pPr>
            <w:r w:rsidRPr="00FA66D5">
              <w:rPr>
                <w:rFonts w:ascii="Arial" w:hAnsi="Arial" w:cs="Arial"/>
                <w:b/>
              </w:rPr>
              <w:t>2015</w:t>
            </w:r>
          </w:p>
        </w:tc>
      </w:tr>
      <w:tr w:rsidR="00121682" w:rsidRPr="00FA66D5" w:rsidTr="003E1953">
        <w:trPr>
          <w:tblCellSpacing w:w="20" w:type="dxa"/>
        </w:trPr>
        <w:tc>
          <w:tcPr>
            <w:tcW w:w="652" w:type="dxa"/>
            <w:vMerge/>
          </w:tcPr>
          <w:p w:rsidR="00121682" w:rsidRPr="00FA66D5" w:rsidRDefault="00121682" w:rsidP="003E1953">
            <w:pPr>
              <w:jc w:val="center"/>
              <w:rPr>
                <w:rFonts w:ascii="Arial" w:hAnsi="Arial" w:cs="Arial"/>
              </w:rPr>
            </w:pPr>
          </w:p>
        </w:tc>
        <w:tc>
          <w:tcPr>
            <w:tcW w:w="969" w:type="dxa"/>
          </w:tcPr>
          <w:p w:rsidR="00121682" w:rsidRPr="00FA66D5" w:rsidRDefault="00121682" w:rsidP="003E1953">
            <w:pPr>
              <w:jc w:val="center"/>
              <w:rPr>
                <w:rFonts w:ascii="Arial" w:hAnsi="Arial" w:cs="Arial"/>
              </w:rPr>
            </w:pPr>
            <w:r w:rsidRPr="00FA66D5">
              <w:rPr>
                <w:rFonts w:ascii="Arial" w:hAnsi="Arial" w:cs="Arial"/>
              </w:rPr>
              <w:t>405.66</w:t>
            </w:r>
          </w:p>
        </w:tc>
        <w:tc>
          <w:tcPr>
            <w:tcW w:w="1111" w:type="dxa"/>
          </w:tcPr>
          <w:p w:rsidR="00121682" w:rsidRPr="00FA66D5" w:rsidRDefault="00121682" w:rsidP="003E1953">
            <w:pPr>
              <w:jc w:val="center"/>
              <w:rPr>
                <w:rFonts w:ascii="Arial" w:hAnsi="Arial" w:cs="Arial"/>
              </w:rPr>
            </w:pPr>
            <w:r w:rsidRPr="00FA66D5">
              <w:rPr>
                <w:rFonts w:ascii="Arial" w:hAnsi="Arial" w:cs="Arial"/>
              </w:rPr>
              <w:t>234.66</w:t>
            </w:r>
          </w:p>
        </w:tc>
        <w:tc>
          <w:tcPr>
            <w:tcW w:w="990" w:type="dxa"/>
          </w:tcPr>
          <w:p w:rsidR="00121682" w:rsidRPr="00FA66D5" w:rsidRDefault="00121682" w:rsidP="003E1953">
            <w:pPr>
              <w:jc w:val="center"/>
              <w:rPr>
                <w:rFonts w:ascii="Arial" w:hAnsi="Arial" w:cs="Arial"/>
              </w:rPr>
            </w:pPr>
            <w:r w:rsidRPr="00FA66D5">
              <w:rPr>
                <w:rFonts w:ascii="Arial" w:hAnsi="Arial" w:cs="Arial"/>
              </w:rPr>
              <w:t>388.64</w:t>
            </w:r>
          </w:p>
        </w:tc>
        <w:tc>
          <w:tcPr>
            <w:tcW w:w="1035" w:type="dxa"/>
          </w:tcPr>
          <w:p w:rsidR="00121682" w:rsidRPr="00FA66D5" w:rsidRDefault="00121682" w:rsidP="003E1953">
            <w:pPr>
              <w:jc w:val="center"/>
              <w:rPr>
                <w:rFonts w:ascii="Arial" w:hAnsi="Arial" w:cs="Arial"/>
              </w:rPr>
            </w:pPr>
            <w:r w:rsidRPr="00FA66D5">
              <w:rPr>
                <w:rFonts w:ascii="Arial" w:hAnsi="Arial" w:cs="Arial"/>
              </w:rPr>
              <w:t>281.242</w:t>
            </w:r>
          </w:p>
        </w:tc>
        <w:tc>
          <w:tcPr>
            <w:tcW w:w="1151" w:type="dxa"/>
          </w:tcPr>
          <w:p w:rsidR="00121682" w:rsidRPr="00FA66D5" w:rsidRDefault="00121682" w:rsidP="003E1953">
            <w:pPr>
              <w:jc w:val="center"/>
              <w:rPr>
                <w:rFonts w:ascii="Arial" w:hAnsi="Arial" w:cs="Arial"/>
              </w:rPr>
            </w:pPr>
            <w:r w:rsidRPr="00FA66D5">
              <w:rPr>
                <w:rFonts w:ascii="Arial" w:hAnsi="Arial" w:cs="Arial"/>
              </w:rPr>
              <w:t>180.76</w:t>
            </w:r>
          </w:p>
        </w:tc>
      </w:tr>
    </w:tbl>
    <w:p w:rsidR="00121682" w:rsidRPr="00FA66D5" w:rsidRDefault="00121682" w:rsidP="00121682">
      <w:pPr>
        <w:jc w:val="both"/>
        <w:rPr>
          <w:rFonts w:ascii="Arial" w:hAnsi="Arial" w:cs="Arial"/>
          <w:i/>
          <w:iCs/>
        </w:rPr>
      </w:pPr>
      <w:r w:rsidRPr="00FA66D5">
        <w:rPr>
          <w:rFonts w:ascii="Arial" w:hAnsi="Arial" w:cs="Arial"/>
          <w:i/>
          <w:iCs/>
        </w:rPr>
        <w:t xml:space="preserve">* Sursa - pentru anii 2011 si 2012 Baza naționala de date, pentru anii 2013 , 2014 si 2015 raportări ale operatorilor economici . Datele pentru anii 2013, 2014 si 2015, reprezintă date parțiale </w:t>
      </w:r>
    </w:p>
    <w:p w:rsidR="00121682" w:rsidRDefault="00121682" w:rsidP="00FA66D5">
      <w:pPr>
        <w:jc w:val="center"/>
        <w:rPr>
          <w:rFonts w:ascii="Arial" w:hAnsi="Arial" w:cs="Arial"/>
          <w:i/>
          <w:iCs/>
        </w:rPr>
      </w:pPr>
      <w:r>
        <w:rPr>
          <w:noProof/>
          <w:lang w:val="en-US"/>
        </w:rPr>
        <w:lastRenderedPageBreak/>
        <w:drawing>
          <wp:inline distT="0" distB="0" distL="0" distR="0">
            <wp:extent cx="4282440" cy="3159760"/>
            <wp:effectExtent l="0" t="0" r="0" b="0"/>
            <wp:docPr id="6" name="Diagramă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1682" w:rsidRPr="00403126" w:rsidRDefault="00121682" w:rsidP="00121682">
      <w:pPr>
        <w:rPr>
          <w:rFonts w:ascii="Arial" w:hAnsi="Arial" w:cs="Arial"/>
          <w:i/>
          <w:iCs/>
        </w:rPr>
      </w:pPr>
      <w:r w:rsidRPr="00532854">
        <w:rPr>
          <w:rFonts w:ascii="Arial" w:hAnsi="Arial" w:cs="Arial"/>
          <w:i/>
          <w:iCs/>
        </w:rPr>
        <w:t>Fig.</w:t>
      </w:r>
      <w:r>
        <w:rPr>
          <w:rFonts w:ascii="Arial" w:hAnsi="Arial" w:cs="Arial"/>
          <w:i/>
          <w:iCs/>
        </w:rPr>
        <w:t xml:space="preserve"> </w:t>
      </w:r>
      <w:r w:rsidRPr="00DA148A">
        <w:rPr>
          <w:rFonts w:ascii="Arial" w:hAnsi="Arial" w:cs="Arial"/>
          <w:i/>
          <w:iCs/>
        </w:rPr>
        <w:t>VII.1.3.1.1</w:t>
      </w:r>
    </w:p>
    <w:p w:rsidR="00121682" w:rsidRPr="00403126" w:rsidRDefault="00121682" w:rsidP="00121682">
      <w:pPr>
        <w:rPr>
          <w:rFonts w:ascii="Arial" w:hAnsi="Arial" w:cs="Arial"/>
          <w:i/>
          <w:iCs/>
        </w:rPr>
      </w:pPr>
    </w:p>
    <w:p w:rsidR="00121682" w:rsidRDefault="00121682" w:rsidP="00121682">
      <w:pPr>
        <w:ind w:firstLine="720"/>
        <w:jc w:val="both"/>
        <w:rPr>
          <w:rFonts w:ascii="Arial" w:hAnsi="Arial" w:cs="Arial"/>
          <w:iCs/>
        </w:rPr>
      </w:pPr>
      <w:r w:rsidRPr="00403126">
        <w:rPr>
          <w:rFonts w:ascii="Arial" w:hAnsi="Arial" w:cs="Arial"/>
        </w:rPr>
        <w:t>Cantităţile de DEEE, c</w:t>
      </w:r>
      <w:r>
        <w:rPr>
          <w:rFonts w:ascii="Arial" w:hAnsi="Arial" w:cs="Arial"/>
        </w:rPr>
        <w:t>olectate în perioada 2011 – 2015, de la populația din județul Constanta,</w:t>
      </w:r>
      <w:r w:rsidRPr="00403126">
        <w:rPr>
          <w:rFonts w:ascii="Arial" w:hAnsi="Arial" w:cs="Arial"/>
        </w:rPr>
        <w:t xml:space="preserve"> sunt prezentate în tabelul </w:t>
      </w:r>
      <w:r w:rsidRPr="00532854">
        <w:rPr>
          <w:rFonts w:ascii="Arial" w:hAnsi="Arial" w:cs="Arial"/>
          <w:iCs/>
        </w:rPr>
        <w:t>VII.1.3.1.</w:t>
      </w:r>
      <w:r>
        <w:rPr>
          <w:rFonts w:ascii="Arial" w:hAnsi="Arial" w:cs="Arial"/>
          <w:iCs/>
        </w:rPr>
        <w:t xml:space="preserve">2. </w:t>
      </w:r>
    </w:p>
    <w:p w:rsidR="00121682" w:rsidRPr="002D4803" w:rsidRDefault="00121682" w:rsidP="00121682">
      <w:pPr>
        <w:ind w:firstLine="720"/>
        <w:rPr>
          <w:rFonts w:ascii="Arial" w:hAnsi="Arial" w:cs="Arial"/>
          <w:iCs/>
        </w:rPr>
      </w:pPr>
    </w:p>
    <w:p w:rsidR="00121682" w:rsidRDefault="00121682" w:rsidP="00121682">
      <w:pPr>
        <w:rPr>
          <w:rFonts w:ascii="Arial" w:hAnsi="Arial" w:cs="Arial"/>
          <w:i/>
          <w:iCs/>
        </w:rPr>
      </w:pPr>
    </w:p>
    <w:p w:rsidR="00121682" w:rsidRDefault="00121682" w:rsidP="00121682">
      <w:pPr>
        <w:rPr>
          <w:rFonts w:ascii="Arial" w:hAnsi="Arial" w:cs="Arial"/>
          <w:i/>
          <w:iCs/>
        </w:rPr>
      </w:pPr>
      <w:r w:rsidRPr="00DA148A">
        <w:rPr>
          <w:rFonts w:ascii="Arial" w:hAnsi="Arial" w:cs="Arial"/>
          <w:i/>
          <w:iCs/>
        </w:rPr>
        <w:t>Cantită</w:t>
      </w:r>
      <w:r w:rsidRPr="00DA148A">
        <w:rPr>
          <w:rFonts w:ascii="Tahoma" w:hAnsi="Tahoma" w:cs="Tahoma"/>
          <w:i/>
          <w:iCs/>
        </w:rPr>
        <w:t>ț</w:t>
      </w:r>
      <w:r w:rsidRPr="00DA148A">
        <w:rPr>
          <w:rFonts w:ascii="Arial" w:hAnsi="Arial" w:cs="Arial"/>
          <w:i/>
          <w:iCs/>
        </w:rPr>
        <w:t>i de DEEE colectate  de la populaţia din jude</w:t>
      </w:r>
      <w:r w:rsidRPr="00DA148A">
        <w:rPr>
          <w:rFonts w:ascii="Tahoma" w:hAnsi="Tahoma" w:cs="Tahoma"/>
          <w:i/>
          <w:iCs/>
        </w:rPr>
        <w:t>ț</w:t>
      </w:r>
      <w:r w:rsidRPr="00DA148A">
        <w:rPr>
          <w:rFonts w:ascii="Arial" w:hAnsi="Arial" w:cs="Arial"/>
          <w:i/>
          <w:iCs/>
        </w:rPr>
        <w:t xml:space="preserve">ul </w:t>
      </w:r>
      <w:r w:rsidRPr="007446EF">
        <w:rPr>
          <w:rFonts w:ascii="Arial" w:hAnsi="Arial" w:cs="Arial"/>
          <w:i/>
          <w:iCs/>
        </w:rPr>
        <w:t>Constan</w:t>
      </w:r>
      <w:r w:rsidRPr="007446EF">
        <w:rPr>
          <w:rFonts w:ascii="Tahoma" w:hAnsi="Tahoma" w:cs="Tahoma"/>
          <w:i/>
          <w:iCs/>
        </w:rPr>
        <w:t>ț</w:t>
      </w:r>
      <w:r w:rsidRPr="007446EF">
        <w:rPr>
          <w:rFonts w:ascii="Arial" w:hAnsi="Arial" w:cs="Arial"/>
          <w:i/>
          <w:iCs/>
        </w:rPr>
        <w:t>a      Tabel.</w:t>
      </w:r>
      <w:r w:rsidRPr="00DA148A">
        <w:rPr>
          <w:rFonts w:ascii="Arial" w:hAnsi="Arial" w:cs="Arial"/>
          <w:i/>
          <w:iCs/>
        </w:rPr>
        <w:t xml:space="preserve"> VII.1.3.1.</w:t>
      </w:r>
      <w:r>
        <w:rPr>
          <w:rFonts w:ascii="Arial" w:hAnsi="Arial" w:cs="Arial"/>
          <w:i/>
          <w:iCs/>
        </w:rPr>
        <w:t>2</w:t>
      </w:r>
    </w:p>
    <w:p w:rsidR="00121682" w:rsidRDefault="00121682" w:rsidP="00121682">
      <w:pPr>
        <w:rPr>
          <w:rFonts w:ascii="Arial" w:hAnsi="Arial" w:cs="Arial"/>
          <w:i/>
          <w:iCs/>
        </w:rPr>
      </w:pPr>
    </w:p>
    <w:tbl>
      <w:tblPr>
        <w:tblW w:w="6548" w:type="dxa"/>
        <w:tblCellSpacing w:w="20" w:type="dxa"/>
        <w:tblInd w:w="6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80"/>
        <w:gridCol w:w="1021"/>
        <w:gridCol w:w="1196"/>
        <w:gridCol w:w="1109"/>
        <w:gridCol w:w="1086"/>
        <w:gridCol w:w="1256"/>
      </w:tblGrid>
      <w:tr w:rsidR="00121682" w:rsidRPr="00DA148A" w:rsidTr="003E1953">
        <w:trPr>
          <w:tblCellSpacing w:w="20" w:type="dxa"/>
        </w:trPr>
        <w:tc>
          <w:tcPr>
            <w:tcW w:w="823" w:type="dxa"/>
            <w:vMerge w:val="restart"/>
            <w:shd w:val="clear" w:color="auto" w:fill="FFFFCC"/>
            <w:vAlign w:val="center"/>
          </w:tcPr>
          <w:p w:rsidR="00121682" w:rsidRPr="00DA148A" w:rsidRDefault="00121682" w:rsidP="003E1953">
            <w:pPr>
              <w:jc w:val="center"/>
              <w:rPr>
                <w:rFonts w:ascii="Arial" w:hAnsi="Arial" w:cs="Arial"/>
                <w:b/>
              </w:rPr>
            </w:pPr>
            <w:r w:rsidRPr="00DA148A">
              <w:rPr>
                <w:rFonts w:ascii="Arial" w:hAnsi="Arial" w:cs="Arial"/>
                <w:b/>
              </w:rPr>
              <w:t>An</w:t>
            </w:r>
          </w:p>
        </w:tc>
        <w:tc>
          <w:tcPr>
            <w:tcW w:w="5605" w:type="dxa"/>
            <w:gridSpan w:val="5"/>
            <w:shd w:val="clear" w:color="auto" w:fill="FFFFCC"/>
            <w:vAlign w:val="center"/>
          </w:tcPr>
          <w:p w:rsidR="00121682" w:rsidRPr="00DA148A" w:rsidRDefault="00121682" w:rsidP="003E1953">
            <w:pPr>
              <w:jc w:val="center"/>
              <w:rPr>
                <w:rFonts w:ascii="Arial" w:hAnsi="Arial" w:cs="Arial"/>
                <w:b/>
              </w:rPr>
            </w:pPr>
            <w:r w:rsidRPr="00DA148A">
              <w:rPr>
                <w:rFonts w:ascii="Arial" w:hAnsi="Arial" w:cs="Arial"/>
                <w:b/>
              </w:rPr>
              <w:t>Cantitatea de DEEE colectată (t)</w:t>
            </w:r>
          </w:p>
        </w:tc>
      </w:tr>
      <w:tr w:rsidR="00121682" w:rsidRPr="00DA148A" w:rsidTr="003E1953">
        <w:trPr>
          <w:tblCellSpacing w:w="20" w:type="dxa"/>
        </w:trPr>
        <w:tc>
          <w:tcPr>
            <w:tcW w:w="823" w:type="dxa"/>
            <w:vMerge/>
            <w:shd w:val="clear" w:color="auto" w:fill="FFFFCC"/>
            <w:vAlign w:val="center"/>
          </w:tcPr>
          <w:p w:rsidR="00121682" w:rsidRPr="00DA148A" w:rsidRDefault="00121682" w:rsidP="003E1953">
            <w:pPr>
              <w:jc w:val="center"/>
              <w:rPr>
                <w:rFonts w:ascii="Arial" w:hAnsi="Arial" w:cs="Arial"/>
                <w:b/>
              </w:rPr>
            </w:pPr>
          </w:p>
        </w:tc>
        <w:tc>
          <w:tcPr>
            <w:tcW w:w="969" w:type="dxa"/>
            <w:shd w:val="clear" w:color="auto" w:fill="FFFFCC"/>
            <w:vAlign w:val="center"/>
          </w:tcPr>
          <w:p w:rsidR="00121682" w:rsidRPr="00DA148A" w:rsidRDefault="00121682" w:rsidP="003E1953">
            <w:pPr>
              <w:jc w:val="center"/>
              <w:rPr>
                <w:rFonts w:ascii="Arial" w:hAnsi="Arial" w:cs="Arial"/>
                <w:b/>
              </w:rPr>
            </w:pPr>
            <w:r w:rsidRPr="00DA148A">
              <w:rPr>
                <w:rFonts w:ascii="Arial" w:hAnsi="Arial" w:cs="Arial"/>
                <w:b/>
              </w:rPr>
              <w:t>2011</w:t>
            </w:r>
          </w:p>
        </w:tc>
        <w:tc>
          <w:tcPr>
            <w:tcW w:w="1159" w:type="dxa"/>
            <w:shd w:val="clear" w:color="auto" w:fill="FFFFCC"/>
            <w:vAlign w:val="center"/>
          </w:tcPr>
          <w:p w:rsidR="00121682" w:rsidRPr="00DA148A" w:rsidRDefault="00121682" w:rsidP="003E1953">
            <w:pPr>
              <w:jc w:val="center"/>
              <w:rPr>
                <w:rFonts w:ascii="Arial" w:hAnsi="Arial" w:cs="Arial"/>
                <w:b/>
              </w:rPr>
            </w:pPr>
            <w:r w:rsidRPr="00DA148A">
              <w:rPr>
                <w:rFonts w:ascii="Arial" w:hAnsi="Arial" w:cs="Arial"/>
                <w:b/>
              </w:rPr>
              <w:t>2012</w:t>
            </w:r>
          </w:p>
        </w:tc>
        <w:tc>
          <w:tcPr>
            <w:tcW w:w="1070" w:type="dxa"/>
            <w:shd w:val="clear" w:color="auto" w:fill="FFFFCC"/>
          </w:tcPr>
          <w:p w:rsidR="00121682" w:rsidRPr="00DA148A" w:rsidRDefault="00121682" w:rsidP="003E1953">
            <w:pPr>
              <w:jc w:val="center"/>
              <w:rPr>
                <w:rFonts w:ascii="Arial" w:hAnsi="Arial" w:cs="Arial"/>
                <w:b/>
              </w:rPr>
            </w:pPr>
            <w:r w:rsidRPr="00DA148A">
              <w:rPr>
                <w:rFonts w:ascii="Arial" w:hAnsi="Arial" w:cs="Arial"/>
                <w:b/>
              </w:rPr>
              <w:t>2013</w:t>
            </w:r>
          </w:p>
        </w:tc>
        <w:tc>
          <w:tcPr>
            <w:tcW w:w="1048" w:type="dxa"/>
            <w:shd w:val="clear" w:color="auto" w:fill="FFFFCC"/>
          </w:tcPr>
          <w:p w:rsidR="00121682" w:rsidRPr="00DA148A" w:rsidRDefault="00121682" w:rsidP="003E1953">
            <w:pPr>
              <w:jc w:val="center"/>
              <w:rPr>
                <w:rFonts w:ascii="Arial" w:hAnsi="Arial" w:cs="Arial"/>
                <w:b/>
              </w:rPr>
            </w:pPr>
            <w:r w:rsidRPr="00DA148A">
              <w:rPr>
                <w:rFonts w:ascii="Arial" w:hAnsi="Arial" w:cs="Arial"/>
                <w:b/>
              </w:rPr>
              <w:t>2014</w:t>
            </w:r>
          </w:p>
        </w:tc>
        <w:tc>
          <w:tcPr>
            <w:tcW w:w="1199" w:type="dxa"/>
            <w:shd w:val="clear" w:color="auto" w:fill="FFFFCC"/>
          </w:tcPr>
          <w:p w:rsidR="00121682" w:rsidRPr="00DA148A" w:rsidRDefault="00121682" w:rsidP="003E1953">
            <w:pPr>
              <w:jc w:val="center"/>
              <w:rPr>
                <w:rFonts w:ascii="Arial" w:hAnsi="Arial" w:cs="Arial"/>
                <w:b/>
              </w:rPr>
            </w:pPr>
            <w:r>
              <w:rPr>
                <w:rFonts w:ascii="Arial" w:hAnsi="Arial" w:cs="Arial"/>
                <w:b/>
              </w:rPr>
              <w:t>2015</w:t>
            </w:r>
          </w:p>
        </w:tc>
      </w:tr>
      <w:tr w:rsidR="00121682" w:rsidRPr="00DA148A" w:rsidTr="003E1953">
        <w:trPr>
          <w:tblCellSpacing w:w="20" w:type="dxa"/>
        </w:trPr>
        <w:tc>
          <w:tcPr>
            <w:tcW w:w="823" w:type="dxa"/>
            <w:vMerge/>
          </w:tcPr>
          <w:p w:rsidR="00121682" w:rsidRPr="00DA148A" w:rsidRDefault="00121682" w:rsidP="003E1953">
            <w:pPr>
              <w:jc w:val="center"/>
              <w:rPr>
                <w:rFonts w:ascii="Arial" w:hAnsi="Arial" w:cs="Arial"/>
              </w:rPr>
            </w:pPr>
          </w:p>
        </w:tc>
        <w:tc>
          <w:tcPr>
            <w:tcW w:w="969" w:type="dxa"/>
          </w:tcPr>
          <w:p w:rsidR="00121682" w:rsidRPr="00DA148A" w:rsidRDefault="00121682" w:rsidP="003E1953">
            <w:pPr>
              <w:jc w:val="center"/>
              <w:rPr>
                <w:rFonts w:ascii="Arial" w:hAnsi="Arial" w:cs="Arial"/>
              </w:rPr>
            </w:pPr>
            <w:r>
              <w:rPr>
                <w:rFonts w:ascii="Arial" w:hAnsi="Arial" w:cs="Arial"/>
              </w:rPr>
              <w:t>371.</w:t>
            </w:r>
            <w:r w:rsidRPr="00DA148A">
              <w:rPr>
                <w:rFonts w:ascii="Arial" w:hAnsi="Arial" w:cs="Arial"/>
              </w:rPr>
              <w:t>57</w:t>
            </w:r>
          </w:p>
        </w:tc>
        <w:tc>
          <w:tcPr>
            <w:tcW w:w="1159" w:type="dxa"/>
          </w:tcPr>
          <w:p w:rsidR="00121682" w:rsidRPr="00DA148A" w:rsidRDefault="00121682" w:rsidP="003E1953">
            <w:pPr>
              <w:jc w:val="center"/>
              <w:rPr>
                <w:rFonts w:ascii="Arial" w:hAnsi="Arial" w:cs="Arial"/>
              </w:rPr>
            </w:pPr>
            <w:r>
              <w:rPr>
                <w:rFonts w:ascii="Arial" w:hAnsi="Arial" w:cs="Arial"/>
              </w:rPr>
              <w:t>210.</w:t>
            </w:r>
            <w:r w:rsidRPr="00DA148A">
              <w:rPr>
                <w:rFonts w:ascii="Arial" w:hAnsi="Arial" w:cs="Arial"/>
              </w:rPr>
              <w:t>8</w:t>
            </w:r>
          </w:p>
        </w:tc>
        <w:tc>
          <w:tcPr>
            <w:tcW w:w="1070" w:type="dxa"/>
          </w:tcPr>
          <w:p w:rsidR="00121682" w:rsidRPr="00DA148A" w:rsidRDefault="00121682" w:rsidP="003E1953">
            <w:pPr>
              <w:jc w:val="center"/>
              <w:rPr>
                <w:rFonts w:ascii="Arial" w:hAnsi="Arial" w:cs="Arial"/>
              </w:rPr>
            </w:pPr>
            <w:r>
              <w:rPr>
                <w:rFonts w:ascii="Arial" w:hAnsi="Arial" w:cs="Arial"/>
              </w:rPr>
              <w:t>161.</w:t>
            </w:r>
            <w:r w:rsidRPr="00DA148A">
              <w:rPr>
                <w:rFonts w:ascii="Arial" w:hAnsi="Arial" w:cs="Arial"/>
              </w:rPr>
              <w:t>16</w:t>
            </w:r>
          </w:p>
        </w:tc>
        <w:tc>
          <w:tcPr>
            <w:tcW w:w="1048" w:type="dxa"/>
          </w:tcPr>
          <w:p w:rsidR="00121682" w:rsidRPr="00DA148A" w:rsidRDefault="00121682" w:rsidP="003E1953">
            <w:pPr>
              <w:jc w:val="center"/>
              <w:rPr>
                <w:rFonts w:ascii="Arial" w:hAnsi="Arial" w:cs="Arial"/>
              </w:rPr>
            </w:pPr>
            <w:r>
              <w:rPr>
                <w:rFonts w:ascii="Arial" w:hAnsi="Arial" w:cs="Arial"/>
              </w:rPr>
              <w:t>94.</w:t>
            </w:r>
            <w:r w:rsidRPr="00DA148A">
              <w:rPr>
                <w:rFonts w:ascii="Arial" w:hAnsi="Arial" w:cs="Arial"/>
              </w:rPr>
              <w:t>37</w:t>
            </w:r>
          </w:p>
        </w:tc>
        <w:tc>
          <w:tcPr>
            <w:tcW w:w="1199" w:type="dxa"/>
          </w:tcPr>
          <w:p w:rsidR="00121682" w:rsidRPr="00DA148A" w:rsidRDefault="00121682" w:rsidP="003E1953">
            <w:pPr>
              <w:jc w:val="center"/>
              <w:rPr>
                <w:rFonts w:ascii="Arial" w:hAnsi="Arial" w:cs="Arial"/>
              </w:rPr>
            </w:pPr>
            <w:r>
              <w:rPr>
                <w:rFonts w:ascii="Arial" w:hAnsi="Arial" w:cs="Arial"/>
              </w:rPr>
              <w:t>7.551</w:t>
            </w:r>
          </w:p>
        </w:tc>
      </w:tr>
    </w:tbl>
    <w:p w:rsidR="00121682" w:rsidRPr="00DA148A" w:rsidRDefault="00121682" w:rsidP="00121682">
      <w:pPr>
        <w:jc w:val="both"/>
        <w:rPr>
          <w:rFonts w:ascii="Arial" w:hAnsi="Arial" w:cs="Arial"/>
          <w:i/>
          <w:iCs/>
        </w:rPr>
      </w:pPr>
      <w:r w:rsidRPr="00DA148A">
        <w:rPr>
          <w:rFonts w:ascii="Arial" w:hAnsi="Arial" w:cs="Arial"/>
          <w:i/>
          <w:iCs/>
        </w:rPr>
        <w:t>* Sursa</w:t>
      </w:r>
      <w:r>
        <w:rPr>
          <w:rFonts w:ascii="Arial" w:hAnsi="Arial" w:cs="Arial"/>
          <w:i/>
          <w:iCs/>
        </w:rPr>
        <w:t xml:space="preserve"> </w:t>
      </w:r>
      <w:r w:rsidRPr="00DA148A">
        <w:rPr>
          <w:rFonts w:ascii="Arial" w:hAnsi="Arial" w:cs="Arial"/>
          <w:i/>
          <w:iCs/>
        </w:rPr>
        <w:t>- p</w:t>
      </w:r>
      <w:r>
        <w:rPr>
          <w:rFonts w:ascii="Arial" w:hAnsi="Arial" w:cs="Arial"/>
          <w:i/>
          <w:iCs/>
        </w:rPr>
        <w:t>entru anii  2011 si 2012 Baza naț</w:t>
      </w:r>
      <w:r w:rsidRPr="00DA148A">
        <w:rPr>
          <w:rFonts w:ascii="Arial" w:hAnsi="Arial" w:cs="Arial"/>
          <w:i/>
          <w:iCs/>
        </w:rPr>
        <w:t>io</w:t>
      </w:r>
      <w:r>
        <w:rPr>
          <w:rFonts w:ascii="Arial" w:hAnsi="Arial" w:cs="Arial"/>
          <w:i/>
          <w:iCs/>
        </w:rPr>
        <w:t>nala de date, pentru anii 2013,</w:t>
      </w:r>
      <w:r w:rsidRPr="00DA148A">
        <w:rPr>
          <w:rFonts w:ascii="Arial" w:hAnsi="Arial" w:cs="Arial"/>
          <w:i/>
          <w:iCs/>
        </w:rPr>
        <w:t xml:space="preserve"> 2014</w:t>
      </w:r>
      <w:r>
        <w:rPr>
          <w:rFonts w:ascii="Arial" w:hAnsi="Arial" w:cs="Arial"/>
          <w:i/>
          <w:iCs/>
        </w:rPr>
        <w:t xml:space="preserve"> si 2015</w:t>
      </w:r>
      <w:r w:rsidRPr="00DA148A">
        <w:rPr>
          <w:rFonts w:ascii="Arial" w:hAnsi="Arial" w:cs="Arial"/>
          <w:i/>
          <w:iCs/>
        </w:rPr>
        <w:t xml:space="preserve"> raportări ale operatorilor economici . Datele pentru </w:t>
      </w:r>
      <w:r>
        <w:rPr>
          <w:rFonts w:ascii="Arial" w:hAnsi="Arial" w:cs="Arial"/>
          <w:i/>
          <w:iCs/>
        </w:rPr>
        <w:t xml:space="preserve">anii 2013 , </w:t>
      </w:r>
      <w:r w:rsidRPr="00DA148A">
        <w:rPr>
          <w:rFonts w:ascii="Arial" w:hAnsi="Arial" w:cs="Arial"/>
          <w:i/>
          <w:iCs/>
        </w:rPr>
        <w:t>2014</w:t>
      </w:r>
      <w:r>
        <w:rPr>
          <w:rFonts w:ascii="Arial" w:hAnsi="Arial" w:cs="Arial"/>
          <w:i/>
          <w:iCs/>
        </w:rPr>
        <w:t xml:space="preserve"> si 2015</w:t>
      </w:r>
      <w:r w:rsidRPr="00DA148A">
        <w:rPr>
          <w:rFonts w:ascii="Arial" w:hAnsi="Arial" w:cs="Arial"/>
          <w:i/>
          <w:iCs/>
        </w:rPr>
        <w:t>, reprezintă date par</w:t>
      </w:r>
      <w:r w:rsidRPr="00DA148A">
        <w:rPr>
          <w:rFonts w:ascii="Tahoma" w:hAnsi="Tahoma" w:cs="Tahoma"/>
          <w:i/>
          <w:iCs/>
        </w:rPr>
        <w:t>ț</w:t>
      </w:r>
      <w:r w:rsidRPr="00DA148A">
        <w:rPr>
          <w:rFonts w:ascii="Arial" w:hAnsi="Arial" w:cs="Arial"/>
          <w:i/>
          <w:iCs/>
        </w:rPr>
        <w:t xml:space="preserve">iale </w:t>
      </w:r>
    </w:p>
    <w:p w:rsidR="00121682" w:rsidRPr="00403126" w:rsidRDefault="00121682" w:rsidP="00121682">
      <w:pPr>
        <w:ind w:left="6480" w:firstLine="720"/>
        <w:rPr>
          <w:rFonts w:ascii="Arial" w:hAnsi="Arial" w:cs="Arial"/>
          <w:iCs/>
        </w:rPr>
      </w:pPr>
    </w:p>
    <w:p w:rsidR="00121682" w:rsidRPr="00403126" w:rsidRDefault="00121682" w:rsidP="00121682">
      <w:pPr>
        <w:jc w:val="both"/>
        <w:rPr>
          <w:rFonts w:ascii="Arial" w:hAnsi="Arial" w:cs="Arial"/>
        </w:rPr>
      </w:pPr>
    </w:p>
    <w:p w:rsidR="00121682" w:rsidRPr="00403126" w:rsidRDefault="00121682" w:rsidP="00121682">
      <w:pPr>
        <w:ind w:firstLine="720"/>
        <w:jc w:val="both"/>
        <w:rPr>
          <w:rFonts w:ascii="Arial" w:hAnsi="Arial" w:cs="Arial"/>
        </w:rPr>
      </w:pPr>
      <w:r>
        <w:rPr>
          <w:rFonts w:ascii="Arial" w:hAnsi="Arial" w:cs="Arial"/>
        </w:rPr>
        <w:t>Pentru tratarea DEEE, la nivelul județului Constanța, este</w:t>
      </w:r>
      <w:r w:rsidRPr="00403126">
        <w:rPr>
          <w:rFonts w:ascii="Arial" w:hAnsi="Arial" w:cs="Arial"/>
        </w:rPr>
        <w:t xml:space="preserve"> autorizată o singură soc</w:t>
      </w:r>
      <w:r>
        <w:rPr>
          <w:rFonts w:ascii="Arial" w:hAnsi="Arial" w:cs="Arial"/>
        </w:rPr>
        <w:t>ietate, SC GREMLIN COMPUTER SRL, unde în anul 2015 au fost tratate</w:t>
      </w:r>
      <w:r w:rsidRPr="00403126">
        <w:rPr>
          <w:rFonts w:ascii="Arial" w:hAnsi="Arial" w:cs="Arial"/>
        </w:rPr>
        <w:t>:</w:t>
      </w:r>
    </w:p>
    <w:p w:rsidR="00121682" w:rsidRPr="00403126" w:rsidRDefault="00121682" w:rsidP="00121682">
      <w:pPr>
        <w:numPr>
          <w:ilvl w:val="0"/>
          <w:numId w:val="60"/>
        </w:numPr>
        <w:jc w:val="both"/>
        <w:rPr>
          <w:rFonts w:ascii="Arial" w:hAnsi="Arial" w:cs="Arial"/>
          <w:lang w:val="it-IT"/>
        </w:rPr>
      </w:pPr>
      <w:r>
        <w:rPr>
          <w:rFonts w:ascii="Arial" w:hAnsi="Arial" w:cs="Arial"/>
        </w:rPr>
        <w:t>În instalația pentru tuburi catodice – 23,295</w:t>
      </w:r>
      <w:r w:rsidRPr="00403126">
        <w:rPr>
          <w:rFonts w:ascii="Arial" w:hAnsi="Arial" w:cs="Arial"/>
        </w:rPr>
        <w:t xml:space="preserve"> tone DEEE, </w:t>
      </w:r>
    </w:p>
    <w:p w:rsidR="00121682" w:rsidRPr="00403126" w:rsidRDefault="00121682" w:rsidP="00121682">
      <w:pPr>
        <w:numPr>
          <w:ilvl w:val="0"/>
          <w:numId w:val="60"/>
        </w:numPr>
        <w:jc w:val="both"/>
        <w:rPr>
          <w:rFonts w:ascii="Arial" w:hAnsi="Arial" w:cs="Arial"/>
          <w:lang w:val="it-IT"/>
        </w:rPr>
      </w:pPr>
      <w:r>
        <w:rPr>
          <w:rFonts w:ascii="Arial" w:hAnsi="Arial" w:cs="Arial"/>
        </w:rPr>
        <w:t>În instalația pentru echipamente frigorifice - 19,535</w:t>
      </w:r>
      <w:r w:rsidRPr="00403126">
        <w:rPr>
          <w:rFonts w:ascii="Arial" w:hAnsi="Arial" w:cs="Arial"/>
        </w:rPr>
        <w:t xml:space="preserve">  tone DEEE.</w:t>
      </w:r>
    </w:p>
    <w:p w:rsidR="00121682" w:rsidRPr="00403126" w:rsidRDefault="00121682" w:rsidP="00121682">
      <w:pPr>
        <w:numPr>
          <w:ilvl w:val="0"/>
          <w:numId w:val="60"/>
        </w:numPr>
        <w:jc w:val="both"/>
        <w:rPr>
          <w:rFonts w:ascii="Arial" w:hAnsi="Arial" w:cs="Arial"/>
          <w:lang w:val="it-IT"/>
        </w:rPr>
      </w:pPr>
      <w:r>
        <w:rPr>
          <w:rFonts w:ascii="Arial" w:hAnsi="Arial" w:cs="Arial"/>
        </w:rPr>
        <w:t>În instalația MEWA - 74,479</w:t>
      </w:r>
      <w:r w:rsidRPr="00403126">
        <w:rPr>
          <w:rFonts w:ascii="Arial" w:hAnsi="Arial" w:cs="Arial"/>
        </w:rPr>
        <w:t xml:space="preserve"> tone DEEE.</w:t>
      </w:r>
    </w:p>
    <w:p w:rsidR="00121682" w:rsidRPr="00403126" w:rsidRDefault="00121682" w:rsidP="00121682">
      <w:pPr>
        <w:rPr>
          <w:rFonts w:ascii="Arial" w:hAnsi="Arial" w:cs="Arial"/>
        </w:rPr>
      </w:pPr>
      <w:r w:rsidRPr="00403126">
        <w:rPr>
          <w:rFonts w:ascii="Arial" w:hAnsi="Arial" w:cs="Arial"/>
        </w:rPr>
        <w:tab/>
      </w:r>
      <w:r w:rsidRPr="00403126">
        <w:rPr>
          <w:rFonts w:ascii="Arial" w:hAnsi="Arial" w:cs="Arial"/>
        </w:rPr>
        <w:tab/>
      </w:r>
      <w:r w:rsidRPr="00403126">
        <w:rPr>
          <w:rFonts w:ascii="Arial" w:hAnsi="Arial" w:cs="Arial"/>
        </w:rPr>
        <w:tab/>
      </w:r>
      <w:r w:rsidRPr="00403126">
        <w:rPr>
          <w:rFonts w:ascii="Arial" w:hAnsi="Arial" w:cs="Arial"/>
        </w:rPr>
        <w:tab/>
      </w:r>
    </w:p>
    <w:p w:rsidR="00121682" w:rsidRPr="00403126" w:rsidRDefault="00121682" w:rsidP="00121682">
      <w:pPr>
        <w:ind w:firstLine="720"/>
        <w:jc w:val="both"/>
        <w:rPr>
          <w:rFonts w:ascii="Arial" w:hAnsi="Arial" w:cs="Arial"/>
          <w:bCs/>
        </w:rPr>
      </w:pPr>
      <w:r w:rsidRPr="00403126">
        <w:rPr>
          <w:rFonts w:ascii="Arial" w:hAnsi="Arial" w:cs="Arial"/>
        </w:rPr>
        <w:t xml:space="preserve">Numărul producătorilor de </w:t>
      </w:r>
      <w:r w:rsidRPr="00403126">
        <w:rPr>
          <w:rFonts w:ascii="Arial" w:hAnsi="Arial" w:cs="Arial"/>
          <w:bCs/>
        </w:rPr>
        <w:t>echipamente electrice şi electronice, din judeţul Constanţa, înregistraţi la Agenţia Naţională pentru Protecţia Mediului, în conformitate cu prevederile Ordinului comun 1223/715/2005 (privind procedura de înregistrare a producătorilor, modul de evidenţă şi raportare a datelor privind echipamentele electrice şi electronice şi deşeurile de echipamente elect</w:t>
      </w:r>
      <w:r>
        <w:rPr>
          <w:rFonts w:ascii="Arial" w:hAnsi="Arial" w:cs="Arial"/>
          <w:bCs/>
        </w:rPr>
        <w:t>rice şi electronice), este de 33</w:t>
      </w:r>
      <w:r w:rsidRPr="00403126">
        <w:rPr>
          <w:rFonts w:ascii="Arial" w:hAnsi="Arial" w:cs="Arial"/>
          <w:bCs/>
        </w:rPr>
        <w:t>. Categoriile de echipamente pentru care sunt înregistraţi producătorii din judeţul Constanţa, sunt</w:t>
      </w:r>
      <w:r w:rsidRPr="00403126">
        <w:rPr>
          <w:rFonts w:ascii="Arial" w:hAnsi="Arial" w:cs="Arial"/>
          <w:bCs/>
        </w:rPr>
        <w:sym w:font="Symbol" w:char="F03A"/>
      </w:r>
      <w:r w:rsidRPr="00403126">
        <w:rPr>
          <w:rFonts w:ascii="Arial" w:hAnsi="Arial" w:cs="Arial"/>
          <w:bCs/>
        </w:rPr>
        <w:t xml:space="preserve"> aparate de uz casnic, echipamente informatice şi de telecomunicaţii, echipamente de iluminat, unelte electrice şi electronice şi instrumente de supraveghere şi control. </w:t>
      </w:r>
    </w:p>
    <w:p w:rsidR="00121682" w:rsidRPr="00403126" w:rsidRDefault="00121682" w:rsidP="00121682">
      <w:pPr>
        <w:ind w:firstLine="720"/>
        <w:jc w:val="both"/>
        <w:rPr>
          <w:rFonts w:ascii="Arial" w:hAnsi="Arial" w:cs="Arial"/>
          <w:bCs/>
        </w:rPr>
      </w:pPr>
      <w:r w:rsidRPr="00403126">
        <w:rPr>
          <w:rFonts w:ascii="Arial" w:hAnsi="Arial" w:cs="Arial"/>
          <w:bCs/>
        </w:rPr>
        <w:lastRenderedPageBreak/>
        <w:t>În anul 201</w:t>
      </w:r>
      <w:r>
        <w:rPr>
          <w:rFonts w:ascii="Arial" w:hAnsi="Arial" w:cs="Arial"/>
          <w:bCs/>
        </w:rPr>
        <w:t>5</w:t>
      </w:r>
      <w:r w:rsidRPr="00403126">
        <w:rPr>
          <w:rFonts w:ascii="Arial" w:hAnsi="Arial" w:cs="Arial"/>
          <w:bCs/>
        </w:rPr>
        <w:t>, au</w:t>
      </w:r>
      <w:r>
        <w:rPr>
          <w:rFonts w:ascii="Arial" w:hAnsi="Arial" w:cs="Arial"/>
          <w:bCs/>
        </w:rPr>
        <w:t xml:space="preserve"> deţinut licenţe de operare, sapte</w:t>
      </w:r>
      <w:r w:rsidRPr="00403126">
        <w:rPr>
          <w:rFonts w:ascii="Arial" w:hAnsi="Arial" w:cs="Arial"/>
          <w:bCs/>
        </w:rPr>
        <w:t xml:space="preserve"> organizaţii colective care preiau responsabilităţile  producătorilor privind realizarea obiectivelor anuale de colectare, reutilizare, reciclare şi valorificare a deşeurilor de echipamente electrice şi electronice, respectiv:</w:t>
      </w:r>
    </w:p>
    <w:p w:rsidR="00121682" w:rsidRPr="00502DCB" w:rsidRDefault="00121682" w:rsidP="00121682">
      <w:pPr>
        <w:jc w:val="both"/>
        <w:rPr>
          <w:rFonts w:ascii="Arial" w:hAnsi="Arial" w:cs="Arial"/>
        </w:rPr>
      </w:pPr>
      <w:r w:rsidRPr="00502DCB">
        <w:rPr>
          <w:rFonts w:ascii="Arial" w:hAnsi="Arial" w:cs="Arial"/>
          <w:bCs/>
          <w:i/>
        </w:rPr>
        <w:t>Asociaţia ECO TIC</w:t>
      </w:r>
      <w:r w:rsidRPr="00502DCB">
        <w:rPr>
          <w:rFonts w:ascii="Arial" w:hAnsi="Arial" w:cs="Arial"/>
          <w:b/>
          <w:bCs/>
        </w:rPr>
        <w:t xml:space="preserve"> : </w:t>
      </w:r>
      <w:r w:rsidRPr="00502DCB">
        <w:rPr>
          <w:rFonts w:ascii="Arial" w:hAnsi="Arial" w:cs="Arial"/>
          <w:bCs/>
        </w:rPr>
        <w:t>Licenţa de Operare</w:t>
      </w:r>
      <w:r w:rsidRPr="00502DCB">
        <w:rPr>
          <w:rFonts w:ascii="Arial" w:hAnsi="Arial" w:cs="Arial"/>
        </w:rPr>
        <w:t xml:space="preserve">  nr. </w:t>
      </w:r>
      <w:r>
        <w:rPr>
          <w:rFonts w:ascii="Arial" w:hAnsi="Arial" w:cs="Arial"/>
          <w:bCs/>
        </w:rPr>
        <w:t>RO – ANPM – DEEE – 001/2013</w:t>
      </w:r>
      <w:r w:rsidRPr="00502DCB">
        <w:rPr>
          <w:rFonts w:ascii="Arial" w:hAnsi="Arial" w:cs="Arial"/>
          <w:bCs/>
        </w:rPr>
        <w:t xml:space="preserve"> </w:t>
      </w:r>
      <w:r w:rsidRPr="00502DCB">
        <w:rPr>
          <w:rFonts w:ascii="Arial" w:hAnsi="Arial" w:cs="Arial"/>
        </w:rPr>
        <w:t xml:space="preserve">valabilă până la  </w:t>
      </w:r>
      <w:r>
        <w:rPr>
          <w:rFonts w:ascii="Arial" w:hAnsi="Arial" w:cs="Arial"/>
          <w:bCs/>
        </w:rPr>
        <w:t>02.04.2015</w:t>
      </w:r>
      <w:r w:rsidRPr="00502DCB">
        <w:rPr>
          <w:rFonts w:ascii="Arial" w:hAnsi="Arial" w:cs="Arial"/>
        </w:rPr>
        <w:t xml:space="preserve">, </w:t>
      </w:r>
      <w:r w:rsidRPr="00502DCB">
        <w:rPr>
          <w:rFonts w:ascii="Arial" w:hAnsi="Arial" w:cs="Arial"/>
          <w:bCs/>
        </w:rPr>
        <w:t xml:space="preserve">pentru categoriile </w:t>
      </w:r>
      <w:r>
        <w:rPr>
          <w:rFonts w:ascii="Arial" w:hAnsi="Arial" w:cs="Arial"/>
          <w:bCs/>
        </w:rPr>
        <w:t>1,2,</w:t>
      </w:r>
      <w:r w:rsidRPr="00502DCB">
        <w:rPr>
          <w:rFonts w:ascii="Arial" w:hAnsi="Arial" w:cs="Arial"/>
          <w:bCs/>
        </w:rPr>
        <w:t>3,4,</w:t>
      </w:r>
      <w:r>
        <w:rPr>
          <w:rFonts w:ascii="Arial" w:hAnsi="Arial" w:cs="Arial"/>
          <w:bCs/>
        </w:rPr>
        <w:t>5 (a si f),6,</w:t>
      </w:r>
      <w:r w:rsidRPr="00502DCB">
        <w:rPr>
          <w:rFonts w:ascii="Arial" w:hAnsi="Arial" w:cs="Arial"/>
          <w:bCs/>
        </w:rPr>
        <w:t>7,</w:t>
      </w:r>
      <w:r>
        <w:rPr>
          <w:rFonts w:ascii="Arial" w:hAnsi="Arial" w:cs="Arial"/>
          <w:bCs/>
        </w:rPr>
        <w:t>8,</w:t>
      </w:r>
      <w:r w:rsidRPr="00502DCB">
        <w:rPr>
          <w:rFonts w:ascii="Arial" w:hAnsi="Arial" w:cs="Arial"/>
          <w:bCs/>
        </w:rPr>
        <w:t>9</w:t>
      </w:r>
      <w:r>
        <w:rPr>
          <w:rFonts w:ascii="Arial" w:hAnsi="Arial" w:cs="Arial"/>
          <w:bCs/>
        </w:rPr>
        <w:t>,10</w:t>
      </w:r>
      <w:r w:rsidRPr="00502DCB">
        <w:rPr>
          <w:rFonts w:ascii="Arial" w:hAnsi="Arial" w:cs="Arial"/>
          <w:bCs/>
        </w:rPr>
        <w:t>.</w:t>
      </w:r>
      <w:r w:rsidRPr="00502DCB">
        <w:rPr>
          <w:rFonts w:ascii="Arial" w:hAnsi="Arial" w:cs="Arial"/>
        </w:rPr>
        <w:t xml:space="preserve"> </w:t>
      </w:r>
    </w:p>
    <w:p w:rsidR="00121682" w:rsidRPr="00502DCB" w:rsidRDefault="00121682" w:rsidP="00121682">
      <w:pPr>
        <w:jc w:val="both"/>
        <w:rPr>
          <w:rFonts w:ascii="Arial" w:hAnsi="Arial" w:cs="Arial"/>
          <w:i/>
          <w:iCs/>
          <w:u w:val="single"/>
        </w:rPr>
      </w:pPr>
      <w:r w:rsidRPr="00502DCB">
        <w:rPr>
          <w:rFonts w:ascii="Arial" w:hAnsi="Arial" w:cs="Arial"/>
        </w:rPr>
        <w:t>- Asociaţia  RoREC</w:t>
      </w:r>
      <w:r w:rsidRPr="00502DCB">
        <w:rPr>
          <w:rFonts w:ascii="Arial" w:hAnsi="Arial" w:cs="Arial"/>
          <w:b/>
        </w:rPr>
        <w:t xml:space="preserve">: </w:t>
      </w:r>
      <w:r w:rsidRPr="00502DCB">
        <w:rPr>
          <w:rFonts w:ascii="Arial" w:hAnsi="Arial" w:cs="Arial"/>
        </w:rPr>
        <w:t xml:space="preserve">Licenţa de Operare  nr. RO – ANPM – DEEE – 002/2007 valabilă până la  11.09.2009, pentru categoriile 1-10, </w:t>
      </w:r>
      <w:r w:rsidRPr="00502DCB">
        <w:rPr>
          <w:rFonts w:ascii="Arial" w:hAnsi="Arial" w:cs="Arial"/>
          <w:i/>
          <w:iCs/>
          <w:u w:val="single"/>
        </w:rPr>
        <w:t>cu excepţia categoriei 5 literele b-f.</w:t>
      </w:r>
    </w:p>
    <w:p w:rsidR="00121682" w:rsidRPr="00502DCB" w:rsidRDefault="00121682" w:rsidP="00121682">
      <w:pPr>
        <w:jc w:val="both"/>
        <w:rPr>
          <w:rFonts w:ascii="Arial" w:hAnsi="Arial" w:cs="Arial"/>
          <w:bCs/>
          <w:i/>
          <w:iCs/>
          <w:u w:val="single"/>
        </w:rPr>
      </w:pPr>
      <w:r w:rsidRPr="00502DCB">
        <w:rPr>
          <w:rFonts w:ascii="Arial" w:hAnsi="Arial" w:cs="Arial"/>
          <w:i/>
          <w:iCs/>
        </w:rPr>
        <w:t xml:space="preserve">- </w:t>
      </w:r>
      <w:r w:rsidRPr="00502DCB">
        <w:rPr>
          <w:rFonts w:ascii="Arial" w:hAnsi="Arial" w:cs="Arial"/>
          <w:i/>
        </w:rPr>
        <w:t xml:space="preserve">Asociaţia  RECOLAMP </w:t>
      </w:r>
      <w:r w:rsidRPr="00502DCB">
        <w:rPr>
          <w:rFonts w:ascii="Arial" w:hAnsi="Arial" w:cs="Arial"/>
        </w:rPr>
        <w:t>:</w:t>
      </w:r>
      <w:r w:rsidRPr="00502DCB">
        <w:rPr>
          <w:rFonts w:ascii="Arial" w:hAnsi="Arial" w:cs="Arial"/>
          <w:b/>
        </w:rPr>
        <w:t xml:space="preserve"> </w:t>
      </w:r>
      <w:r w:rsidRPr="00502DCB">
        <w:rPr>
          <w:rFonts w:ascii="Arial" w:hAnsi="Arial" w:cs="Arial"/>
        </w:rPr>
        <w:t xml:space="preserve">Licenţa de Operare </w:t>
      </w:r>
      <w:r>
        <w:rPr>
          <w:rFonts w:ascii="Arial" w:hAnsi="Arial" w:cs="Arial"/>
        </w:rPr>
        <w:t>nr. RO – ANPM – DEEE – 003/2014</w:t>
      </w:r>
      <w:r w:rsidRPr="00502DCB">
        <w:rPr>
          <w:rFonts w:ascii="Arial" w:hAnsi="Arial" w:cs="Arial"/>
        </w:rPr>
        <w:t xml:space="preserve">  </w:t>
      </w:r>
      <w:r>
        <w:rPr>
          <w:rFonts w:ascii="Arial" w:hAnsi="Arial" w:cs="Arial"/>
        </w:rPr>
        <w:t>valabilă până la  11.03.2016</w:t>
      </w:r>
      <w:r w:rsidRPr="00502DCB">
        <w:rPr>
          <w:rFonts w:ascii="Arial" w:hAnsi="Arial" w:cs="Arial"/>
        </w:rPr>
        <w:t xml:space="preserve">, pentru  </w:t>
      </w:r>
      <w:r w:rsidRPr="00502DCB">
        <w:rPr>
          <w:rFonts w:ascii="Arial" w:hAnsi="Arial" w:cs="Arial"/>
          <w:i/>
          <w:iCs/>
          <w:u w:val="single"/>
        </w:rPr>
        <w:t>categoria 5 literele b-f.</w:t>
      </w:r>
    </w:p>
    <w:p w:rsidR="00121682" w:rsidRPr="00502DCB" w:rsidRDefault="00121682" w:rsidP="00121682">
      <w:pPr>
        <w:jc w:val="both"/>
        <w:rPr>
          <w:rFonts w:ascii="Arial" w:hAnsi="Arial" w:cs="Arial"/>
          <w:bCs/>
          <w:i/>
          <w:iCs/>
          <w:u w:val="single"/>
        </w:rPr>
      </w:pPr>
      <w:r w:rsidRPr="00502DCB">
        <w:rPr>
          <w:rFonts w:ascii="Arial" w:hAnsi="Arial" w:cs="Arial"/>
          <w:bCs/>
          <w:i/>
        </w:rPr>
        <w:t>- Asociaţia  ENVIRON:</w:t>
      </w:r>
      <w:r w:rsidRPr="00502DCB">
        <w:rPr>
          <w:rFonts w:ascii="Arial" w:hAnsi="Arial" w:cs="Arial"/>
          <w:b/>
          <w:bCs/>
        </w:rPr>
        <w:t xml:space="preserve"> </w:t>
      </w:r>
      <w:r w:rsidRPr="00502DCB">
        <w:rPr>
          <w:rFonts w:ascii="Arial" w:hAnsi="Arial" w:cs="Arial"/>
          <w:bCs/>
        </w:rPr>
        <w:t>Licenţa de Operare</w:t>
      </w:r>
      <w:r>
        <w:rPr>
          <w:rFonts w:ascii="Arial" w:hAnsi="Arial" w:cs="Arial"/>
        </w:rPr>
        <w:t xml:space="preserve"> nr. RO – ANPM – DEEE – 004/2014 valabilă până la  24.07.2016</w:t>
      </w:r>
      <w:r w:rsidRPr="00502DCB">
        <w:rPr>
          <w:rFonts w:ascii="Arial" w:hAnsi="Arial" w:cs="Arial"/>
        </w:rPr>
        <w:t xml:space="preserve">, </w:t>
      </w:r>
      <w:r w:rsidRPr="00502DCB">
        <w:rPr>
          <w:rFonts w:ascii="Arial" w:hAnsi="Arial" w:cs="Arial"/>
          <w:bCs/>
        </w:rPr>
        <w:t xml:space="preserve">pentru categoriile 1-10, </w:t>
      </w:r>
      <w:r w:rsidRPr="00502DCB">
        <w:rPr>
          <w:rFonts w:ascii="Arial" w:hAnsi="Arial" w:cs="Arial"/>
          <w:bCs/>
          <w:i/>
          <w:iCs/>
          <w:u w:val="single"/>
        </w:rPr>
        <w:t>cu excepţia categoriei 5 literele b-f.</w:t>
      </w:r>
    </w:p>
    <w:p w:rsidR="00121682" w:rsidRPr="00502DCB" w:rsidRDefault="00121682" w:rsidP="00121682">
      <w:pPr>
        <w:jc w:val="both"/>
        <w:rPr>
          <w:rFonts w:ascii="Arial" w:hAnsi="Arial" w:cs="Arial"/>
          <w:bCs/>
        </w:rPr>
      </w:pPr>
      <w:r w:rsidRPr="00502DCB">
        <w:rPr>
          <w:rFonts w:ascii="Arial" w:hAnsi="Arial" w:cs="Arial"/>
          <w:bCs/>
          <w:i/>
        </w:rPr>
        <w:t>- Asociaţia  CCR LOGISTICS SYSTEMS RO SRL:</w:t>
      </w:r>
      <w:r w:rsidRPr="00502DCB">
        <w:rPr>
          <w:rFonts w:ascii="Arial" w:hAnsi="Arial" w:cs="Arial"/>
          <w:b/>
          <w:bCs/>
        </w:rPr>
        <w:t xml:space="preserve"> </w:t>
      </w:r>
      <w:r w:rsidRPr="00502DCB">
        <w:rPr>
          <w:rFonts w:ascii="Arial" w:hAnsi="Arial" w:cs="Arial"/>
          <w:bCs/>
        </w:rPr>
        <w:t>Licenţa de Operare</w:t>
      </w:r>
      <w:r w:rsidRPr="00502DCB">
        <w:rPr>
          <w:rFonts w:ascii="Arial" w:hAnsi="Arial" w:cs="Arial"/>
        </w:rPr>
        <w:t xml:space="preserve"> nr. RO – ANPM – DEEE – 00</w:t>
      </w:r>
      <w:r>
        <w:rPr>
          <w:rFonts w:ascii="Arial" w:hAnsi="Arial" w:cs="Arial"/>
        </w:rPr>
        <w:t>6</w:t>
      </w:r>
      <w:r w:rsidRPr="00502DCB">
        <w:rPr>
          <w:rFonts w:ascii="Arial" w:hAnsi="Arial" w:cs="Arial"/>
        </w:rPr>
        <w:t>/</w:t>
      </w:r>
      <w:r>
        <w:rPr>
          <w:rFonts w:ascii="Arial" w:hAnsi="Arial" w:cs="Arial"/>
        </w:rPr>
        <w:t>2013 valabilă până la  12.06</w:t>
      </w:r>
      <w:r w:rsidRPr="00502DCB">
        <w:rPr>
          <w:rFonts w:ascii="Arial" w:hAnsi="Arial" w:cs="Arial"/>
        </w:rPr>
        <w:t>.20</w:t>
      </w:r>
      <w:r>
        <w:rPr>
          <w:rFonts w:ascii="Arial" w:hAnsi="Arial" w:cs="Arial"/>
        </w:rPr>
        <w:t>15</w:t>
      </w:r>
      <w:r w:rsidRPr="00502DCB">
        <w:rPr>
          <w:rFonts w:ascii="Arial" w:hAnsi="Arial" w:cs="Arial"/>
        </w:rPr>
        <w:t xml:space="preserve"> </w:t>
      </w:r>
      <w:r w:rsidRPr="00502DCB">
        <w:rPr>
          <w:rFonts w:ascii="Arial" w:hAnsi="Arial" w:cs="Arial"/>
          <w:bCs/>
        </w:rPr>
        <w:t>pentru categoriile 1-10</w:t>
      </w:r>
    </w:p>
    <w:p w:rsidR="00121682" w:rsidRPr="00502DCB" w:rsidRDefault="00121682" w:rsidP="00121682">
      <w:pPr>
        <w:rPr>
          <w:rFonts w:ascii="Arial" w:hAnsi="Arial" w:cs="Arial"/>
        </w:rPr>
      </w:pPr>
      <w:r>
        <w:rPr>
          <w:rFonts w:ascii="Arial" w:hAnsi="Arial" w:cs="Arial"/>
        </w:rPr>
        <w:t>- Asociaț</w:t>
      </w:r>
      <w:r w:rsidRPr="00502DCB">
        <w:rPr>
          <w:rFonts w:ascii="Arial" w:hAnsi="Arial" w:cs="Arial"/>
        </w:rPr>
        <w:t xml:space="preserve">ia </w:t>
      </w:r>
      <w:r w:rsidRPr="00502DCB">
        <w:rPr>
          <w:rFonts w:ascii="Arial" w:hAnsi="Arial" w:cs="Arial"/>
          <w:i/>
        </w:rPr>
        <w:t>ECOPOINT</w:t>
      </w:r>
      <w:r>
        <w:rPr>
          <w:rFonts w:ascii="Arial" w:hAnsi="Arial" w:cs="Arial"/>
        </w:rPr>
        <w:t xml:space="preserve"> – Licenț</w:t>
      </w:r>
      <w:r w:rsidRPr="00502DCB">
        <w:rPr>
          <w:rFonts w:ascii="Arial" w:hAnsi="Arial" w:cs="Arial"/>
        </w:rPr>
        <w:t xml:space="preserve">a </w:t>
      </w:r>
      <w:r>
        <w:rPr>
          <w:rFonts w:ascii="Arial" w:hAnsi="Arial" w:cs="Arial"/>
        </w:rPr>
        <w:t>de operare nr. RO-ANPM-DEEE- 006/2013 valabila pana la 12.06</w:t>
      </w:r>
      <w:r w:rsidRPr="00502DCB">
        <w:rPr>
          <w:rFonts w:ascii="Arial" w:hAnsi="Arial" w:cs="Arial"/>
        </w:rPr>
        <w:t>.201</w:t>
      </w:r>
      <w:r>
        <w:rPr>
          <w:rFonts w:ascii="Arial" w:hAnsi="Arial" w:cs="Arial"/>
        </w:rPr>
        <w:t>5</w:t>
      </w:r>
      <w:r w:rsidRPr="00502DCB">
        <w:rPr>
          <w:rFonts w:ascii="Arial" w:hAnsi="Arial" w:cs="Arial"/>
        </w:rPr>
        <w:t>, pentru categoriile 1-10</w:t>
      </w:r>
    </w:p>
    <w:p w:rsidR="00121682" w:rsidRDefault="00121682" w:rsidP="00121682">
      <w:pPr>
        <w:rPr>
          <w:rFonts w:ascii="Arial" w:hAnsi="Arial" w:cs="Arial"/>
        </w:rPr>
      </w:pPr>
      <w:r>
        <w:rPr>
          <w:rFonts w:ascii="Arial" w:hAnsi="Arial" w:cs="Arial"/>
        </w:rPr>
        <w:t>- Asociaț</w:t>
      </w:r>
      <w:r w:rsidRPr="00502DCB">
        <w:rPr>
          <w:rFonts w:ascii="Arial" w:hAnsi="Arial" w:cs="Arial"/>
        </w:rPr>
        <w:t xml:space="preserve">ia </w:t>
      </w:r>
      <w:r w:rsidRPr="00502DCB">
        <w:rPr>
          <w:rFonts w:ascii="Arial" w:hAnsi="Arial" w:cs="Arial"/>
          <w:i/>
        </w:rPr>
        <w:t>EC</w:t>
      </w:r>
      <w:r>
        <w:rPr>
          <w:rFonts w:ascii="Arial" w:hAnsi="Arial" w:cs="Arial"/>
          <w:i/>
        </w:rPr>
        <w:t>O LIGHT COLLECT</w:t>
      </w:r>
      <w:r>
        <w:rPr>
          <w:rFonts w:ascii="Arial" w:hAnsi="Arial" w:cs="Arial"/>
        </w:rPr>
        <w:t>– Licenț</w:t>
      </w:r>
      <w:r w:rsidRPr="00502DCB">
        <w:rPr>
          <w:rFonts w:ascii="Arial" w:hAnsi="Arial" w:cs="Arial"/>
        </w:rPr>
        <w:t>a</w:t>
      </w:r>
      <w:r>
        <w:rPr>
          <w:rFonts w:ascii="Arial" w:hAnsi="Arial" w:cs="Arial"/>
        </w:rPr>
        <w:t xml:space="preserve"> de operare nr. RO-ANPM-DEEE-09/2013</w:t>
      </w:r>
      <w:r w:rsidRPr="00502DCB">
        <w:rPr>
          <w:rFonts w:ascii="Arial" w:hAnsi="Arial" w:cs="Arial"/>
        </w:rPr>
        <w:t xml:space="preserve"> valabila pan</w:t>
      </w:r>
      <w:r>
        <w:rPr>
          <w:rFonts w:ascii="Arial" w:hAnsi="Arial" w:cs="Arial"/>
        </w:rPr>
        <w:t>a la 30.08.2015, pentru categoriile 1-7</w:t>
      </w:r>
    </w:p>
    <w:p w:rsidR="00121682" w:rsidRPr="00076DDE" w:rsidRDefault="00121682" w:rsidP="00121682">
      <w:pPr>
        <w:pStyle w:val="Default"/>
        <w:rPr>
          <w:color w:val="auto"/>
          <w:lang w:val="ro-RO"/>
        </w:rPr>
      </w:pPr>
      <w:r w:rsidRPr="00076DDE">
        <w:rPr>
          <w:color w:val="auto"/>
          <w:lang w:val="ro-RO"/>
        </w:rPr>
        <w:t>Hotărârea Guvernului nr. 1037/2010 privind deşeurile de echipamente electrice și electronice a fost abrogată prin Ordonanţa de Urgenţă nr. 5/2015 privind deşeurile de echipamente electrice şi electronice</w:t>
      </w:r>
    </w:p>
    <w:p w:rsidR="0020704C" w:rsidRPr="00143533" w:rsidRDefault="0020704C" w:rsidP="0020704C">
      <w:pPr>
        <w:tabs>
          <w:tab w:val="left" w:leader="dot" w:pos="9356"/>
        </w:tabs>
        <w:rPr>
          <w:color w:val="FF0000"/>
          <w:sz w:val="20"/>
          <w:szCs w:val="26"/>
          <w:lang w:val="ro-RO"/>
        </w:rPr>
      </w:pPr>
    </w:p>
    <w:p w:rsidR="0020704C" w:rsidRPr="00143533" w:rsidRDefault="0020704C" w:rsidP="0020704C">
      <w:pPr>
        <w:tabs>
          <w:tab w:val="left" w:leader="dot" w:pos="9356"/>
        </w:tabs>
        <w:rPr>
          <w:rFonts w:ascii="Arial" w:hAnsi="Arial" w:cs="Arial"/>
          <w:color w:val="FF0000"/>
          <w:lang w:val="ro-RO"/>
        </w:rPr>
      </w:pPr>
    </w:p>
    <w:p w:rsidR="00755794" w:rsidRPr="00FA66D5" w:rsidRDefault="00755794" w:rsidP="007816A7">
      <w:pPr>
        <w:numPr>
          <w:ilvl w:val="3"/>
          <w:numId w:val="3"/>
        </w:numPr>
        <w:tabs>
          <w:tab w:val="left" w:leader="dot" w:pos="9356"/>
        </w:tabs>
        <w:ind w:left="1624" w:hanging="844"/>
        <w:rPr>
          <w:rFonts w:ascii="Arial" w:hAnsi="Arial" w:cs="Arial"/>
          <w:lang w:val="ro-RO"/>
        </w:rPr>
      </w:pPr>
      <w:r w:rsidRPr="00FA66D5">
        <w:rPr>
          <w:rFonts w:ascii="Arial" w:hAnsi="Arial" w:cs="Arial"/>
          <w:lang w:val="ro-RO"/>
        </w:rPr>
        <w:t xml:space="preserve">Deşeuri de ambalaje </w:t>
      </w:r>
      <w:r w:rsidR="008F7E5F" w:rsidRPr="00FA66D5">
        <w:rPr>
          <w:rFonts w:ascii="Arial" w:hAnsi="Arial" w:cs="Arial"/>
          <w:lang w:val="ro-RO"/>
        </w:rPr>
        <w:t xml:space="preserve"> </w:t>
      </w:r>
    </w:p>
    <w:p w:rsidR="0020704C" w:rsidRPr="00143533" w:rsidRDefault="0020704C" w:rsidP="0020704C">
      <w:pPr>
        <w:tabs>
          <w:tab w:val="left" w:leader="dot" w:pos="9356"/>
        </w:tabs>
        <w:rPr>
          <w:rFonts w:ascii="Arial" w:hAnsi="Arial" w:cs="Arial"/>
          <w:color w:val="FF0000"/>
          <w:lang w:val="ro-RO"/>
        </w:rPr>
      </w:pPr>
    </w:p>
    <w:p w:rsidR="00121682" w:rsidRPr="00403126" w:rsidRDefault="00121682" w:rsidP="00121682">
      <w:pPr>
        <w:ind w:firstLine="720"/>
        <w:jc w:val="both"/>
        <w:rPr>
          <w:rFonts w:ascii="Arial" w:hAnsi="Arial" w:cs="Arial"/>
        </w:rPr>
      </w:pPr>
      <w:r w:rsidRPr="00403126">
        <w:rPr>
          <w:rFonts w:ascii="Arial" w:hAnsi="Arial" w:cs="Arial"/>
        </w:rPr>
        <w:t>Directiva 94/62/EC privind ambalajele şi deşeurile de ambalaje (amendată prin Directiva 2004/12/CE) a fost transpusă în legislaţia românească prin H.G. 621/2005 (privind gestionarea ambalajelor şi deşeurilor de ambalaje, cu modi</w:t>
      </w:r>
      <w:r>
        <w:rPr>
          <w:rFonts w:ascii="Arial" w:hAnsi="Arial" w:cs="Arial"/>
        </w:rPr>
        <w:t>ficările ulterioare), hotărâre abrogată prin Legea 249/2015 (</w:t>
      </w:r>
      <w:r w:rsidRPr="00403126">
        <w:rPr>
          <w:rFonts w:ascii="Arial" w:hAnsi="Arial" w:cs="Arial"/>
        </w:rPr>
        <w:t>privind gestionarea ambalajelor şi deşeurilor de ambalaje</w:t>
      </w:r>
      <w:r>
        <w:rPr>
          <w:rFonts w:ascii="Arial" w:hAnsi="Arial" w:cs="Arial"/>
        </w:rPr>
        <w:t>). Reglementă</w:t>
      </w:r>
      <w:r w:rsidRPr="00403126">
        <w:rPr>
          <w:rFonts w:ascii="Arial" w:hAnsi="Arial" w:cs="Arial"/>
        </w:rPr>
        <w:t>rile cuprinse în Directiva 94/62/EC sunt bazate pe convingerea că atingerea obiectivelor stabilite prin acest act necesită un efort din partea tuturor părţilor implicate în domeniul comercializării ambalajelor şi al depozitării deşeurilor aferente, respectiv: agenţii de salubritate, autorităţile publice locale, producătorii şi importatorii, precum şi producătorii de materii prime.</w:t>
      </w:r>
    </w:p>
    <w:p w:rsidR="00121682" w:rsidRDefault="00121682" w:rsidP="00121682">
      <w:pPr>
        <w:ind w:firstLine="720"/>
        <w:jc w:val="both"/>
        <w:rPr>
          <w:rFonts w:ascii="Arial" w:hAnsi="Arial" w:cs="Arial"/>
        </w:rPr>
      </w:pPr>
      <w:r>
        <w:rPr>
          <w:rFonts w:ascii="Arial" w:hAnsi="Arial" w:cs="Arial"/>
        </w:rPr>
        <w:t>Astfel, o</w:t>
      </w:r>
      <w:r w:rsidRPr="00403126">
        <w:rPr>
          <w:rFonts w:ascii="Arial" w:hAnsi="Arial" w:cs="Arial"/>
        </w:rPr>
        <w:t xml:space="preserve">peratorii economici care introduc pe piaţă produse ambalate şi/sau ambalaje de desfacere, precum şi cei care ambalează produse ambalate sunt responsabili de atingerea obiectivelor anuale privind valorificarea şi respectiv, reciclarea deşeurilor de ambalaje. Obiectivele de valorificare, respectiv de reciclare a deşeurilor de ambalaje se pot realiza individual sau prin transferarea responsabilităţii către un operator autorizat în acest scop. </w:t>
      </w:r>
    </w:p>
    <w:p w:rsidR="00121682" w:rsidRDefault="00121682" w:rsidP="00121682">
      <w:pPr>
        <w:ind w:firstLine="720"/>
        <w:jc w:val="both"/>
        <w:rPr>
          <w:rFonts w:ascii="Arial" w:hAnsi="Arial" w:cs="Arial"/>
        </w:rPr>
      </w:pPr>
      <w:r>
        <w:rPr>
          <w:rFonts w:ascii="Arial" w:hAnsi="Arial" w:cs="Arial"/>
        </w:rPr>
        <w:t xml:space="preserve">Cantitățile de ambalaje introduse pe piața, raportate de operatorii economici la nivelul județului, nu sunt reprezentative, deoarece operatorii economici raportează datele în județul în care au înregistrat sediul social. Totodată, operatorii economici care au predat responsabilitatea organizațiilor de transfer de responsabilitate nu au obligația de raportare , raportările fiind realizate de aceste organizații. </w:t>
      </w:r>
    </w:p>
    <w:p w:rsidR="00121682" w:rsidRPr="00403126" w:rsidRDefault="00121682" w:rsidP="00121682">
      <w:pPr>
        <w:ind w:firstLine="720"/>
        <w:jc w:val="both"/>
        <w:rPr>
          <w:rFonts w:ascii="Arial" w:hAnsi="Arial" w:cs="Arial"/>
        </w:rPr>
      </w:pPr>
      <w:r>
        <w:rPr>
          <w:rFonts w:ascii="Arial" w:hAnsi="Arial" w:cs="Arial"/>
        </w:rPr>
        <w:t>Cantitățile de deșeuri de ambalaje raportate ca reciclate/valorificate într-un județ nu sunt reprezentative deoarece aceste deșeuri de ambalaje sunt  generate și în alte județe în care nu există reciclatori de astfel de deșeuri.</w:t>
      </w:r>
    </w:p>
    <w:p w:rsidR="00121682" w:rsidRPr="00403126" w:rsidRDefault="00121682" w:rsidP="00121682">
      <w:pPr>
        <w:rPr>
          <w:rFonts w:ascii="Arial" w:hAnsi="Arial" w:cs="Arial"/>
        </w:rPr>
      </w:pPr>
    </w:p>
    <w:p w:rsidR="00121682" w:rsidRPr="00403126" w:rsidRDefault="00121682" w:rsidP="00121682">
      <w:pPr>
        <w:jc w:val="both"/>
        <w:rPr>
          <w:rFonts w:ascii="Arial" w:hAnsi="Arial" w:cs="Arial"/>
          <w:b/>
        </w:rPr>
      </w:pPr>
    </w:p>
    <w:p w:rsidR="00121682" w:rsidRPr="00AD646D" w:rsidRDefault="00121682" w:rsidP="00121682">
      <w:pPr>
        <w:jc w:val="both"/>
        <w:rPr>
          <w:rFonts w:ascii="Arial" w:hAnsi="Arial" w:cs="Arial"/>
          <w:color w:val="FF0000"/>
        </w:rPr>
      </w:pPr>
      <w:r w:rsidRPr="00403126">
        <w:rPr>
          <w:rFonts w:ascii="Arial" w:hAnsi="Arial" w:cs="Arial"/>
          <w:b/>
        </w:rPr>
        <w:t xml:space="preserve">       </w:t>
      </w:r>
      <w:r w:rsidRPr="00403126">
        <w:rPr>
          <w:rFonts w:ascii="Arial" w:hAnsi="Arial" w:cs="Arial"/>
          <w:lang w:val="pt-BR"/>
        </w:rPr>
        <w:t>Cantitatea de de</w:t>
      </w:r>
      <w:r w:rsidRPr="00403126">
        <w:rPr>
          <w:rFonts w:ascii="Tahoma" w:hAnsi="Tahoma" w:cs="Tahoma"/>
          <w:lang w:val="pt-BR"/>
        </w:rPr>
        <w:t>ș</w:t>
      </w:r>
      <w:r w:rsidRPr="00403126">
        <w:rPr>
          <w:rFonts w:ascii="Arial" w:hAnsi="Arial" w:cs="Arial"/>
          <w:lang w:val="pt-BR"/>
        </w:rPr>
        <w:t xml:space="preserve">euri de </w:t>
      </w:r>
      <w:r>
        <w:rPr>
          <w:rFonts w:ascii="Arial" w:hAnsi="Arial" w:cs="Arial"/>
          <w:lang w:val="pt-BR"/>
        </w:rPr>
        <w:t>ambalaje colectată în anul 2014</w:t>
      </w:r>
      <w:r w:rsidRPr="00403126">
        <w:rPr>
          <w:rFonts w:ascii="Arial" w:hAnsi="Arial" w:cs="Arial"/>
          <w:lang w:val="pt-BR"/>
        </w:rPr>
        <w:t xml:space="preserve"> de operatori economici autoriza</w:t>
      </w:r>
      <w:r w:rsidRPr="00403126">
        <w:rPr>
          <w:rFonts w:ascii="Tahoma" w:hAnsi="Tahoma" w:cs="Tahoma"/>
          <w:lang w:val="pt-BR"/>
        </w:rPr>
        <w:t>ț</w:t>
      </w:r>
      <w:r w:rsidRPr="00403126">
        <w:rPr>
          <w:rFonts w:ascii="Arial" w:hAnsi="Arial" w:cs="Arial"/>
          <w:lang w:val="pt-BR"/>
        </w:rPr>
        <w:t>i</w:t>
      </w:r>
      <w:r>
        <w:rPr>
          <w:rFonts w:ascii="Arial" w:hAnsi="Arial" w:cs="Arial"/>
          <w:lang w:val="pt-BR"/>
        </w:rPr>
        <w:t xml:space="preserve"> din punct de vedere al protecției mediului, în județul Constanța </w:t>
      </w:r>
      <w:r w:rsidRPr="00403126">
        <w:rPr>
          <w:rFonts w:ascii="Arial" w:hAnsi="Arial" w:cs="Arial"/>
          <w:lang w:val="pt-BR"/>
        </w:rPr>
        <w:t xml:space="preserve"> a fost de aproximativ </w:t>
      </w:r>
      <w:r>
        <w:rPr>
          <w:rFonts w:ascii="Arial" w:hAnsi="Arial" w:cs="Arial"/>
          <w:lang w:val="pt-BR"/>
        </w:rPr>
        <w:t>75515.20 tone</w:t>
      </w:r>
      <w:r w:rsidRPr="00630DF0">
        <w:rPr>
          <w:rFonts w:ascii="Arial" w:hAnsi="Arial" w:cs="Arial"/>
          <w:lang w:val="pt-BR"/>
        </w:rPr>
        <w:t>,  comparativ cu anul 2013 când au fost colectate 40074.58 tone</w:t>
      </w:r>
      <w:r>
        <w:rPr>
          <w:rFonts w:ascii="Arial" w:hAnsi="Arial" w:cs="Arial"/>
          <w:color w:val="FF0000"/>
          <w:lang w:val="pt-BR"/>
        </w:rPr>
        <w:t xml:space="preserve">. </w:t>
      </w:r>
      <w:r w:rsidRPr="00AD646D">
        <w:rPr>
          <w:rFonts w:ascii="Arial" w:hAnsi="Arial" w:cs="Arial"/>
          <w:color w:val="FF0000"/>
          <w:lang w:val="pt-BR"/>
        </w:rPr>
        <w:t xml:space="preserve"> </w:t>
      </w:r>
    </w:p>
    <w:p w:rsidR="00121682" w:rsidRDefault="00121682" w:rsidP="00121682">
      <w:pPr>
        <w:rPr>
          <w:rFonts w:ascii="Arial" w:hAnsi="Arial" w:cs="Arial"/>
          <w:lang w:val="pt-BR"/>
        </w:rPr>
      </w:pPr>
    </w:p>
    <w:p w:rsidR="00121682" w:rsidRPr="00403126" w:rsidRDefault="00121682" w:rsidP="00121682">
      <w:pPr>
        <w:ind w:firstLine="360"/>
        <w:jc w:val="both"/>
        <w:rPr>
          <w:rFonts w:ascii="Arial" w:hAnsi="Arial" w:cs="Arial"/>
        </w:rPr>
      </w:pPr>
      <w:r w:rsidRPr="00403126">
        <w:rPr>
          <w:rFonts w:ascii="Arial" w:hAnsi="Arial" w:cs="Arial"/>
        </w:rPr>
        <w:lastRenderedPageBreak/>
        <w:t>Operatori economici autorizaţi în vederea preluării responsabilităţii privind realizarea obiectivelor anuale de valorificare şi reciclare a deşeurilor de ambalaje sunt:</w:t>
      </w:r>
    </w:p>
    <w:p w:rsidR="00121682" w:rsidRPr="00403126" w:rsidRDefault="00121682" w:rsidP="00121682">
      <w:pPr>
        <w:numPr>
          <w:ilvl w:val="0"/>
          <w:numId w:val="55"/>
        </w:numPr>
        <w:rPr>
          <w:rFonts w:ascii="Arial" w:hAnsi="Arial" w:cs="Arial"/>
        </w:rPr>
      </w:pPr>
      <w:r w:rsidRPr="00403126">
        <w:rPr>
          <w:rFonts w:ascii="Arial" w:hAnsi="Arial" w:cs="Arial"/>
        </w:rPr>
        <w:t>SC ECOLOGIC 3R SA</w:t>
      </w:r>
    </w:p>
    <w:p w:rsidR="00121682" w:rsidRPr="00403126" w:rsidRDefault="00121682" w:rsidP="00121682">
      <w:pPr>
        <w:numPr>
          <w:ilvl w:val="0"/>
          <w:numId w:val="55"/>
        </w:numPr>
        <w:rPr>
          <w:rFonts w:ascii="Arial" w:hAnsi="Arial" w:cs="Arial"/>
        </w:rPr>
      </w:pPr>
      <w:r w:rsidRPr="00403126">
        <w:rPr>
          <w:rFonts w:ascii="Arial" w:hAnsi="Arial" w:cs="Arial"/>
        </w:rPr>
        <w:t>SC INTERSEMAT SRL</w:t>
      </w:r>
    </w:p>
    <w:p w:rsidR="00121682" w:rsidRPr="00403126" w:rsidRDefault="00121682" w:rsidP="00121682">
      <w:pPr>
        <w:numPr>
          <w:ilvl w:val="0"/>
          <w:numId w:val="55"/>
        </w:numPr>
        <w:rPr>
          <w:rFonts w:ascii="Arial" w:hAnsi="Arial" w:cs="Arial"/>
        </w:rPr>
      </w:pPr>
      <w:r w:rsidRPr="00403126">
        <w:rPr>
          <w:rFonts w:ascii="Arial" w:hAnsi="Arial" w:cs="Arial"/>
        </w:rPr>
        <w:t xml:space="preserve">SC SOTA GRUP 21 SRL </w:t>
      </w:r>
    </w:p>
    <w:p w:rsidR="00121682" w:rsidRPr="00403126" w:rsidRDefault="00121682" w:rsidP="00121682">
      <w:pPr>
        <w:numPr>
          <w:ilvl w:val="0"/>
          <w:numId w:val="55"/>
        </w:numPr>
        <w:rPr>
          <w:rFonts w:ascii="Arial" w:hAnsi="Arial" w:cs="Arial"/>
        </w:rPr>
      </w:pPr>
      <w:r w:rsidRPr="00403126">
        <w:rPr>
          <w:rFonts w:ascii="Arial" w:hAnsi="Arial" w:cs="Arial"/>
        </w:rPr>
        <w:t>SC ECO-ROM AMBALAJE SA</w:t>
      </w:r>
    </w:p>
    <w:p w:rsidR="00121682" w:rsidRPr="00403126" w:rsidRDefault="00121682" w:rsidP="00121682">
      <w:pPr>
        <w:numPr>
          <w:ilvl w:val="0"/>
          <w:numId w:val="55"/>
        </w:numPr>
        <w:rPr>
          <w:rFonts w:ascii="Arial" w:hAnsi="Arial" w:cs="Arial"/>
        </w:rPr>
      </w:pPr>
      <w:r w:rsidRPr="00403126">
        <w:rPr>
          <w:rFonts w:ascii="Arial" w:hAnsi="Arial" w:cs="Arial"/>
        </w:rPr>
        <w:t>SC ECO-X SA</w:t>
      </w:r>
    </w:p>
    <w:p w:rsidR="00121682" w:rsidRPr="00403126" w:rsidRDefault="00121682" w:rsidP="00121682">
      <w:pPr>
        <w:numPr>
          <w:ilvl w:val="0"/>
          <w:numId w:val="55"/>
        </w:numPr>
        <w:rPr>
          <w:rFonts w:ascii="Arial" w:hAnsi="Arial" w:cs="Arial"/>
        </w:rPr>
      </w:pPr>
      <w:r w:rsidRPr="00403126">
        <w:rPr>
          <w:rFonts w:ascii="Arial" w:hAnsi="Arial" w:cs="Arial"/>
        </w:rPr>
        <w:t>SC ECO PACK MANAGEMENT SA</w:t>
      </w:r>
    </w:p>
    <w:p w:rsidR="00121682" w:rsidRPr="00403126" w:rsidRDefault="00121682" w:rsidP="00121682">
      <w:pPr>
        <w:numPr>
          <w:ilvl w:val="0"/>
          <w:numId w:val="55"/>
        </w:numPr>
        <w:rPr>
          <w:rFonts w:ascii="Arial" w:hAnsi="Arial" w:cs="Arial"/>
        </w:rPr>
      </w:pPr>
      <w:r w:rsidRPr="00403126">
        <w:rPr>
          <w:rFonts w:ascii="Arial" w:hAnsi="Arial" w:cs="Arial"/>
        </w:rPr>
        <w:t>SC RESPO WASTE SRL</w:t>
      </w:r>
    </w:p>
    <w:p w:rsidR="00121682" w:rsidRDefault="00121682" w:rsidP="00121682">
      <w:pPr>
        <w:numPr>
          <w:ilvl w:val="0"/>
          <w:numId w:val="55"/>
        </w:numPr>
        <w:rPr>
          <w:rFonts w:ascii="Arial" w:hAnsi="Arial" w:cs="Arial"/>
        </w:rPr>
      </w:pPr>
      <w:r w:rsidRPr="00403126">
        <w:rPr>
          <w:rFonts w:ascii="Arial" w:hAnsi="Arial" w:cs="Arial"/>
        </w:rPr>
        <w:t>SC ECOPIM RECYCLING SA</w:t>
      </w:r>
    </w:p>
    <w:p w:rsidR="00121682" w:rsidRDefault="00121682" w:rsidP="00121682">
      <w:pPr>
        <w:numPr>
          <w:ilvl w:val="0"/>
          <w:numId w:val="55"/>
        </w:numPr>
        <w:rPr>
          <w:rFonts w:ascii="Arial" w:hAnsi="Arial" w:cs="Arial"/>
        </w:rPr>
      </w:pPr>
      <w:r>
        <w:rPr>
          <w:rFonts w:ascii="Arial" w:hAnsi="Arial" w:cs="Arial"/>
        </w:rPr>
        <w:t>SC ROM PACK MANAGEMENT SA</w:t>
      </w:r>
    </w:p>
    <w:p w:rsidR="00121682" w:rsidRDefault="00121682" w:rsidP="00121682">
      <w:pPr>
        <w:numPr>
          <w:ilvl w:val="0"/>
          <w:numId w:val="55"/>
        </w:numPr>
        <w:rPr>
          <w:rFonts w:ascii="Arial" w:hAnsi="Arial" w:cs="Arial"/>
        </w:rPr>
      </w:pPr>
      <w:r>
        <w:rPr>
          <w:rFonts w:ascii="Arial" w:hAnsi="Arial" w:cs="Arial"/>
        </w:rPr>
        <w:t>SC NEXT ECO RECYCLING SA</w:t>
      </w:r>
    </w:p>
    <w:p w:rsidR="00121682" w:rsidRDefault="00121682" w:rsidP="00121682">
      <w:pPr>
        <w:ind w:left="360" w:firstLine="360"/>
        <w:jc w:val="both"/>
        <w:rPr>
          <w:rFonts w:ascii="Arial" w:hAnsi="Arial" w:cs="Arial"/>
        </w:rPr>
      </w:pPr>
    </w:p>
    <w:p w:rsidR="00121682" w:rsidRPr="00403126" w:rsidRDefault="00121682" w:rsidP="00121682">
      <w:pPr>
        <w:ind w:left="360" w:firstLine="360"/>
        <w:jc w:val="both"/>
        <w:rPr>
          <w:rFonts w:ascii="Arial" w:hAnsi="Arial" w:cs="Arial"/>
        </w:rPr>
      </w:pPr>
      <w:r>
        <w:rPr>
          <w:rFonts w:ascii="Arial" w:hAnsi="Arial" w:cs="Arial"/>
        </w:rPr>
        <w:t>I</w:t>
      </w:r>
      <w:r w:rsidRPr="00403126">
        <w:rPr>
          <w:rFonts w:ascii="Arial" w:hAnsi="Arial" w:cs="Arial"/>
        </w:rPr>
        <w:t>nformaţii privind cantităţile de ambalaje şi</w:t>
      </w:r>
      <w:r>
        <w:rPr>
          <w:rFonts w:ascii="Arial" w:hAnsi="Arial" w:cs="Arial"/>
        </w:rPr>
        <w:t xml:space="preserve"> deşeuri de ambalaje gestionate de operatorii economici importatori nu pot fi prezentate deoarece autoritățile de mediu nu dispun  de aceste informații la nivel de județ.</w:t>
      </w:r>
      <w:r w:rsidRPr="00403126">
        <w:rPr>
          <w:rFonts w:ascii="Arial" w:hAnsi="Arial" w:cs="Arial"/>
        </w:rPr>
        <w:t xml:space="preserve"> </w:t>
      </w:r>
    </w:p>
    <w:p w:rsidR="00121682" w:rsidRDefault="00121682" w:rsidP="00121682">
      <w:pPr>
        <w:rPr>
          <w:rFonts w:ascii="Arial" w:hAnsi="Arial" w:cs="Arial"/>
        </w:rPr>
      </w:pPr>
    </w:p>
    <w:p w:rsidR="00121682" w:rsidRPr="00403126" w:rsidRDefault="00121682" w:rsidP="00121682">
      <w:pPr>
        <w:rPr>
          <w:rFonts w:ascii="Arial" w:hAnsi="Arial" w:cs="Arial"/>
        </w:rPr>
      </w:pPr>
    </w:p>
    <w:p w:rsidR="00121682" w:rsidRPr="00643649" w:rsidRDefault="00121682" w:rsidP="00121682">
      <w:pPr>
        <w:tabs>
          <w:tab w:val="left" w:pos="1485"/>
        </w:tabs>
        <w:rPr>
          <w:rFonts w:ascii="Arial" w:hAnsi="Arial" w:cs="Arial"/>
          <w:lang w:val="pt-BR"/>
        </w:rPr>
      </w:pPr>
      <w:r w:rsidRPr="00643649">
        <w:rPr>
          <w:rFonts w:ascii="Arial" w:hAnsi="Arial" w:cs="Arial"/>
          <w:lang w:val="pt-BR"/>
        </w:rPr>
        <w:t>Țintele îndeplinite la nivel naț</w:t>
      </w:r>
      <w:r>
        <w:rPr>
          <w:rFonts w:ascii="Arial" w:hAnsi="Arial" w:cs="Arial"/>
          <w:lang w:val="pt-BR"/>
        </w:rPr>
        <w:t>ional, în perioada 2011- 2014,</w:t>
      </w:r>
      <w:r w:rsidRPr="00643649">
        <w:rPr>
          <w:rFonts w:ascii="Arial" w:hAnsi="Arial" w:cs="Arial"/>
          <w:lang w:val="pt-BR"/>
        </w:rPr>
        <w:t xml:space="preserve">  sunt reflectate în tabelul </w:t>
      </w:r>
      <w:r w:rsidRPr="00643649">
        <w:rPr>
          <w:rFonts w:ascii="Arial" w:hAnsi="Arial" w:cs="Arial"/>
          <w:i/>
          <w:lang w:val="pt-BR"/>
        </w:rPr>
        <w:t>VII</w:t>
      </w:r>
      <w:r w:rsidRPr="00643649">
        <w:rPr>
          <w:rFonts w:ascii="Arial" w:hAnsi="Arial" w:cs="Arial"/>
          <w:lang w:val="pt-BR"/>
        </w:rPr>
        <w:t xml:space="preserve"> </w:t>
      </w:r>
      <w:r w:rsidRPr="00643649">
        <w:rPr>
          <w:rFonts w:ascii="Arial" w:hAnsi="Arial" w:cs="Arial"/>
          <w:lang w:val="fr-FR"/>
        </w:rPr>
        <w:t>1.3.2.1.</w:t>
      </w:r>
    </w:p>
    <w:p w:rsidR="00121682" w:rsidRDefault="00121682" w:rsidP="00121682">
      <w:pPr>
        <w:tabs>
          <w:tab w:val="left" w:pos="1485"/>
        </w:tabs>
        <w:rPr>
          <w:rFonts w:ascii="Arial" w:hAnsi="Arial" w:cs="Arial"/>
          <w:lang w:val="pt-BR"/>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440"/>
        <w:gridCol w:w="1080"/>
        <w:gridCol w:w="1080"/>
        <w:gridCol w:w="900"/>
        <w:gridCol w:w="1080"/>
        <w:gridCol w:w="1260"/>
        <w:gridCol w:w="940"/>
      </w:tblGrid>
      <w:tr w:rsidR="00121682" w:rsidTr="003E1953">
        <w:tc>
          <w:tcPr>
            <w:tcW w:w="1188" w:type="dxa"/>
          </w:tcPr>
          <w:p w:rsidR="00121682" w:rsidRPr="004E54E2" w:rsidRDefault="00121682" w:rsidP="003E1953">
            <w:pPr>
              <w:tabs>
                <w:tab w:val="left" w:pos="1485"/>
              </w:tabs>
              <w:rPr>
                <w:rFonts w:ascii="Arial" w:hAnsi="Arial" w:cs="Arial"/>
                <w:lang w:val="pt-BR"/>
              </w:rPr>
            </w:pPr>
            <w:r>
              <w:rPr>
                <w:rFonts w:ascii="Arial" w:hAnsi="Arial" w:cs="Arial"/>
                <w:lang w:val="pt-BR"/>
              </w:rPr>
              <w:t>Ani</w:t>
            </w:r>
          </w:p>
        </w:tc>
        <w:tc>
          <w:tcPr>
            <w:tcW w:w="2700" w:type="dxa"/>
            <w:gridSpan w:val="2"/>
          </w:tcPr>
          <w:p w:rsidR="00121682" w:rsidRPr="004E54E2" w:rsidRDefault="00121682" w:rsidP="003E1953">
            <w:pPr>
              <w:tabs>
                <w:tab w:val="left" w:pos="1485"/>
              </w:tabs>
              <w:jc w:val="center"/>
              <w:rPr>
                <w:rFonts w:ascii="Arial" w:hAnsi="Arial" w:cs="Arial"/>
                <w:lang w:val="pt-BR"/>
              </w:rPr>
            </w:pPr>
            <w:r w:rsidRPr="004E54E2">
              <w:rPr>
                <w:rFonts w:ascii="Arial" w:hAnsi="Arial" w:cs="Arial"/>
                <w:lang w:val="pt-BR"/>
              </w:rPr>
              <w:t>2011</w:t>
            </w:r>
          </w:p>
        </w:tc>
        <w:tc>
          <w:tcPr>
            <w:tcW w:w="2160" w:type="dxa"/>
            <w:gridSpan w:val="2"/>
          </w:tcPr>
          <w:p w:rsidR="00121682" w:rsidRPr="004E54E2" w:rsidRDefault="00121682" w:rsidP="003E1953">
            <w:pPr>
              <w:tabs>
                <w:tab w:val="left" w:pos="1485"/>
              </w:tabs>
              <w:jc w:val="center"/>
              <w:rPr>
                <w:rFonts w:ascii="Arial" w:hAnsi="Arial" w:cs="Arial"/>
                <w:lang w:val="pt-BR"/>
              </w:rPr>
            </w:pPr>
            <w:r w:rsidRPr="004E54E2">
              <w:rPr>
                <w:rFonts w:ascii="Arial" w:hAnsi="Arial" w:cs="Arial"/>
                <w:lang w:val="pt-BR"/>
              </w:rPr>
              <w:t>2012</w:t>
            </w:r>
          </w:p>
        </w:tc>
        <w:tc>
          <w:tcPr>
            <w:tcW w:w="1980" w:type="dxa"/>
            <w:gridSpan w:val="2"/>
          </w:tcPr>
          <w:p w:rsidR="00121682" w:rsidRPr="004E54E2" w:rsidRDefault="00121682" w:rsidP="003E1953">
            <w:pPr>
              <w:tabs>
                <w:tab w:val="left" w:pos="1485"/>
              </w:tabs>
              <w:jc w:val="center"/>
              <w:rPr>
                <w:rFonts w:ascii="Arial" w:hAnsi="Arial" w:cs="Arial"/>
                <w:lang w:val="pt-BR"/>
              </w:rPr>
            </w:pPr>
            <w:r w:rsidRPr="004E54E2">
              <w:rPr>
                <w:rFonts w:ascii="Arial" w:hAnsi="Arial" w:cs="Arial"/>
                <w:lang w:val="pt-BR"/>
              </w:rPr>
              <w:t>2013</w:t>
            </w:r>
          </w:p>
        </w:tc>
        <w:tc>
          <w:tcPr>
            <w:tcW w:w="2200" w:type="dxa"/>
            <w:gridSpan w:val="2"/>
          </w:tcPr>
          <w:p w:rsidR="00121682" w:rsidRPr="004E54E2" w:rsidRDefault="00121682" w:rsidP="003E1953">
            <w:pPr>
              <w:tabs>
                <w:tab w:val="left" w:pos="1485"/>
              </w:tabs>
              <w:jc w:val="center"/>
              <w:rPr>
                <w:rFonts w:ascii="Arial" w:hAnsi="Arial" w:cs="Arial"/>
                <w:lang w:val="pt-BR"/>
              </w:rPr>
            </w:pPr>
            <w:r w:rsidRPr="004E54E2">
              <w:rPr>
                <w:rFonts w:ascii="Arial" w:hAnsi="Arial" w:cs="Arial"/>
                <w:lang w:val="pt-BR"/>
              </w:rPr>
              <w:t>2014</w:t>
            </w:r>
          </w:p>
        </w:tc>
      </w:tr>
      <w:tr w:rsidR="00121682" w:rsidTr="003E1953">
        <w:tc>
          <w:tcPr>
            <w:tcW w:w="1188"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Tip material</w:t>
            </w:r>
          </w:p>
        </w:tc>
        <w:tc>
          <w:tcPr>
            <w:tcW w:w="1260" w:type="dxa"/>
          </w:tcPr>
          <w:p w:rsidR="00121682" w:rsidRPr="004E54E2" w:rsidRDefault="00121682" w:rsidP="003E1953">
            <w:pPr>
              <w:rPr>
                <w:rFonts w:ascii="Arial" w:hAnsi="Arial" w:cs="Arial"/>
                <w:lang w:val="pt-BR"/>
              </w:rPr>
            </w:pPr>
            <w:r w:rsidRPr="004E54E2">
              <w:rPr>
                <w:rFonts w:ascii="Arial" w:hAnsi="Arial" w:cs="Arial"/>
                <w:lang w:val="pt-BR"/>
              </w:rPr>
              <w:t>%  reciclare</w:t>
            </w:r>
          </w:p>
        </w:tc>
        <w:tc>
          <w:tcPr>
            <w:tcW w:w="1440" w:type="dxa"/>
          </w:tcPr>
          <w:p w:rsidR="00121682" w:rsidRPr="004E54E2" w:rsidRDefault="00121682" w:rsidP="003E1953">
            <w:pPr>
              <w:rPr>
                <w:rFonts w:ascii="Arial" w:hAnsi="Arial" w:cs="Arial"/>
                <w:lang w:val="pt-BR"/>
              </w:rPr>
            </w:pPr>
            <w:r w:rsidRPr="004E54E2">
              <w:rPr>
                <w:rFonts w:ascii="Arial" w:hAnsi="Arial" w:cs="Arial"/>
                <w:lang w:val="pt-BR"/>
              </w:rPr>
              <w:t>%  valorificare</w:t>
            </w:r>
          </w:p>
        </w:tc>
        <w:tc>
          <w:tcPr>
            <w:tcW w:w="1080" w:type="dxa"/>
          </w:tcPr>
          <w:p w:rsidR="00121682" w:rsidRPr="004E54E2" w:rsidRDefault="00121682" w:rsidP="003E1953">
            <w:pPr>
              <w:rPr>
                <w:rFonts w:ascii="Arial" w:hAnsi="Arial" w:cs="Arial"/>
                <w:lang w:val="pt-BR"/>
              </w:rPr>
            </w:pPr>
            <w:r w:rsidRPr="004E54E2">
              <w:rPr>
                <w:rFonts w:ascii="Arial" w:hAnsi="Arial" w:cs="Arial"/>
                <w:lang w:val="pt-BR"/>
              </w:rPr>
              <w:t>%  reciclare</w:t>
            </w:r>
          </w:p>
        </w:tc>
        <w:tc>
          <w:tcPr>
            <w:tcW w:w="1080" w:type="dxa"/>
          </w:tcPr>
          <w:p w:rsidR="00121682" w:rsidRPr="004E54E2" w:rsidRDefault="00121682" w:rsidP="003E1953">
            <w:pPr>
              <w:rPr>
                <w:rFonts w:ascii="Arial" w:hAnsi="Arial" w:cs="Arial"/>
                <w:lang w:val="pt-BR"/>
              </w:rPr>
            </w:pPr>
            <w:r w:rsidRPr="004E54E2">
              <w:rPr>
                <w:rFonts w:ascii="Arial" w:hAnsi="Arial" w:cs="Arial"/>
                <w:lang w:val="pt-BR"/>
              </w:rPr>
              <w:t>%  valorificare</w:t>
            </w:r>
          </w:p>
        </w:tc>
        <w:tc>
          <w:tcPr>
            <w:tcW w:w="900" w:type="dxa"/>
          </w:tcPr>
          <w:p w:rsidR="00121682" w:rsidRPr="004E54E2" w:rsidRDefault="00121682" w:rsidP="003E1953">
            <w:pPr>
              <w:rPr>
                <w:rFonts w:ascii="Arial" w:hAnsi="Arial" w:cs="Arial"/>
                <w:lang w:val="pt-BR"/>
              </w:rPr>
            </w:pPr>
            <w:r w:rsidRPr="004E54E2">
              <w:rPr>
                <w:rFonts w:ascii="Arial" w:hAnsi="Arial" w:cs="Arial"/>
                <w:lang w:val="pt-BR"/>
              </w:rPr>
              <w:t>%  reciclare</w:t>
            </w:r>
          </w:p>
        </w:tc>
        <w:tc>
          <w:tcPr>
            <w:tcW w:w="1080" w:type="dxa"/>
          </w:tcPr>
          <w:p w:rsidR="00121682" w:rsidRPr="004E54E2" w:rsidRDefault="00121682" w:rsidP="003E1953">
            <w:pPr>
              <w:rPr>
                <w:rFonts w:ascii="Arial" w:hAnsi="Arial" w:cs="Arial"/>
                <w:lang w:val="pt-BR"/>
              </w:rPr>
            </w:pPr>
            <w:r w:rsidRPr="004E54E2">
              <w:rPr>
                <w:rFonts w:ascii="Arial" w:hAnsi="Arial" w:cs="Arial"/>
                <w:lang w:val="pt-BR"/>
              </w:rPr>
              <w:t>%  valorificare</w:t>
            </w:r>
          </w:p>
        </w:tc>
        <w:tc>
          <w:tcPr>
            <w:tcW w:w="1260" w:type="dxa"/>
          </w:tcPr>
          <w:p w:rsidR="00121682" w:rsidRPr="004E54E2" w:rsidRDefault="00121682" w:rsidP="003E1953">
            <w:pPr>
              <w:rPr>
                <w:rFonts w:ascii="Arial" w:hAnsi="Arial" w:cs="Arial"/>
                <w:lang w:val="pt-BR"/>
              </w:rPr>
            </w:pPr>
            <w:r w:rsidRPr="004E54E2">
              <w:rPr>
                <w:rFonts w:ascii="Arial" w:hAnsi="Arial" w:cs="Arial"/>
                <w:lang w:val="pt-BR"/>
              </w:rPr>
              <w:t>%  reciclare</w:t>
            </w:r>
          </w:p>
        </w:tc>
        <w:tc>
          <w:tcPr>
            <w:tcW w:w="940" w:type="dxa"/>
          </w:tcPr>
          <w:p w:rsidR="00121682" w:rsidRPr="004E54E2" w:rsidRDefault="00121682" w:rsidP="003E1953">
            <w:pPr>
              <w:rPr>
                <w:rFonts w:ascii="Arial" w:hAnsi="Arial" w:cs="Arial"/>
                <w:lang w:val="pt-BR"/>
              </w:rPr>
            </w:pPr>
            <w:r w:rsidRPr="004E54E2">
              <w:rPr>
                <w:rFonts w:ascii="Arial" w:hAnsi="Arial" w:cs="Arial"/>
                <w:lang w:val="pt-BR"/>
              </w:rPr>
              <w:t>%  valorificare</w:t>
            </w:r>
          </w:p>
        </w:tc>
      </w:tr>
      <w:tr w:rsidR="00121682" w:rsidTr="003E1953">
        <w:tc>
          <w:tcPr>
            <w:tcW w:w="1188" w:type="dxa"/>
          </w:tcPr>
          <w:p w:rsidR="00121682" w:rsidRPr="004E54E2" w:rsidRDefault="00121682" w:rsidP="003E1953">
            <w:pPr>
              <w:rPr>
                <w:rFonts w:ascii="Arial" w:hAnsi="Arial" w:cs="Arial"/>
                <w:lang w:val="pt-BR"/>
              </w:rPr>
            </w:pPr>
            <w:r w:rsidRPr="004E54E2">
              <w:rPr>
                <w:rFonts w:ascii="Arial" w:hAnsi="Arial" w:cs="Arial"/>
                <w:lang w:val="pt-BR"/>
              </w:rPr>
              <w:t>Sticlă</w:t>
            </w:r>
          </w:p>
        </w:tc>
        <w:tc>
          <w:tcPr>
            <w:tcW w:w="1260" w:type="dxa"/>
          </w:tcPr>
          <w:p w:rsidR="00121682" w:rsidRPr="004E54E2" w:rsidRDefault="00121682" w:rsidP="003E1953">
            <w:pPr>
              <w:jc w:val="center"/>
              <w:rPr>
                <w:rFonts w:ascii="Arial" w:hAnsi="Arial" w:cs="Arial"/>
                <w:lang w:val="pt-BR"/>
              </w:rPr>
            </w:pPr>
            <w:r w:rsidRPr="004E54E2">
              <w:rPr>
                <w:rFonts w:ascii="Arial" w:hAnsi="Arial" w:cs="Arial"/>
                <w:lang w:val="pt-BR"/>
              </w:rPr>
              <w:t>59,97</w:t>
            </w:r>
          </w:p>
        </w:tc>
        <w:tc>
          <w:tcPr>
            <w:tcW w:w="1440" w:type="dxa"/>
          </w:tcPr>
          <w:p w:rsidR="00121682" w:rsidRPr="004E54E2" w:rsidRDefault="00121682" w:rsidP="003E1953">
            <w:pPr>
              <w:jc w:val="center"/>
              <w:rPr>
                <w:rFonts w:ascii="Arial" w:hAnsi="Arial" w:cs="Arial"/>
                <w:lang w:val="pt-BR"/>
              </w:rPr>
            </w:pPr>
            <w:r w:rsidRPr="004E54E2">
              <w:rPr>
                <w:rFonts w:ascii="Arial" w:hAnsi="Arial" w:cs="Arial"/>
                <w:lang w:val="pt-BR"/>
              </w:rPr>
              <w:t>59,97</w:t>
            </w:r>
          </w:p>
        </w:tc>
        <w:tc>
          <w:tcPr>
            <w:tcW w:w="1080" w:type="dxa"/>
          </w:tcPr>
          <w:p w:rsidR="00121682" w:rsidRPr="004E54E2" w:rsidRDefault="00121682" w:rsidP="003E1953">
            <w:pPr>
              <w:jc w:val="center"/>
              <w:rPr>
                <w:rFonts w:ascii="Arial" w:hAnsi="Arial" w:cs="Arial"/>
                <w:lang w:val="pt-BR"/>
              </w:rPr>
            </w:pPr>
            <w:r w:rsidRPr="004E54E2">
              <w:rPr>
                <w:rFonts w:ascii="Arial" w:hAnsi="Arial" w:cs="Arial"/>
                <w:lang w:val="pt-BR"/>
              </w:rPr>
              <w:t>66,3</w:t>
            </w:r>
          </w:p>
        </w:tc>
        <w:tc>
          <w:tcPr>
            <w:tcW w:w="1080" w:type="dxa"/>
          </w:tcPr>
          <w:p w:rsidR="00121682" w:rsidRPr="004E54E2" w:rsidRDefault="00121682" w:rsidP="003E1953">
            <w:pPr>
              <w:jc w:val="center"/>
              <w:rPr>
                <w:rFonts w:ascii="Arial" w:hAnsi="Arial" w:cs="Arial"/>
                <w:lang w:val="pt-BR"/>
              </w:rPr>
            </w:pPr>
            <w:r w:rsidRPr="004E54E2">
              <w:rPr>
                <w:rFonts w:ascii="Arial" w:hAnsi="Arial" w:cs="Arial"/>
                <w:lang w:val="pt-BR"/>
              </w:rPr>
              <w:t>66,3</w:t>
            </w:r>
          </w:p>
        </w:tc>
        <w:tc>
          <w:tcPr>
            <w:tcW w:w="90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49,24</w:t>
            </w:r>
          </w:p>
        </w:tc>
        <w:tc>
          <w:tcPr>
            <w:tcW w:w="108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49,24</w:t>
            </w:r>
          </w:p>
        </w:tc>
        <w:tc>
          <w:tcPr>
            <w:tcW w:w="126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55,97</w:t>
            </w:r>
          </w:p>
        </w:tc>
        <w:tc>
          <w:tcPr>
            <w:tcW w:w="94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55,97</w:t>
            </w:r>
          </w:p>
        </w:tc>
      </w:tr>
      <w:tr w:rsidR="00121682" w:rsidTr="003E1953">
        <w:tc>
          <w:tcPr>
            <w:tcW w:w="1188" w:type="dxa"/>
          </w:tcPr>
          <w:p w:rsidR="00121682" w:rsidRPr="004E54E2" w:rsidRDefault="00121682" w:rsidP="003E1953">
            <w:pPr>
              <w:rPr>
                <w:rFonts w:ascii="Arial" w:hAnsi="Arial" w:cs="Arial"/>
                <w:lang w:val="pt-BR"/>
              </w:rPr>
            </w:pPr>
            <w:r w:rsidRPr="004E54E2">
              <w:rPr>
                <w:rFonts w:ascii="Arial" w:hAnsi="Arial" w:cs="Arial"/>
                <w:lang w:val="pt-BR"/>
              </w:rPr>
              <w:t>Plastic -total</w:t>
            </w:r>
          </w:p>
        </w:tc>
        <w:tc>
          <w:tcPr>
            <w:tcW w:w="1260" w:type="dxa"/>
          </w:tcPr>
          <w:p w:rsidR="00121682" w:rsidRPr="004E54E2" w:rsidRDefault="00121682" w:rsidP="003E1953">
            <w:pPr>
              <w:jc w:val="center"/>
              <w:rPr>
                <w:rFonts w:ascii="Arial" w:hAnsi="Arial" w:cs="Arial"/>
                <w:lang w:val="pt-BR"/>
              </w:rPr>
            </w:pPr>
            <w:r w:rsidRPr="004E54E2">
              <w:rPr>
                <w:rFonts w:ascii="Arial" w:hAnsi="Arial" w:cs="Arial"/>
                <w:lang w:val="pt-BR"/>
              </w:rPr>
              <w:t>40,34</w:t>
            </w:r>
          </w:p>
        </w:tc>
        <w:tc>
          <w:tcPr>
            <w:tcW w:w="1440" w:type="dxa"/>
          </w:tcPr>
          <w:p w:rsidR="00121682" w:rsidRPr="004E54E2" w:rsidRDefault="00121682" w:rsidP="003E1953">
            <w:pPr>
              <w:jc w:val="center"/>
              <w:rPr>
                <w:rFonts w:ascii="Arial" w:hAnsi="Arial" w:cs="Arial"/>
                <w:lang w:val="pt-BR"/>
              </w:rPr>
            </w:pPr>
            <w:r w:rsidRPr="004E54E2">
              <w:rPr>
                <w:rFonts w:ascii="Arial" w:hAnsi="Arial" w:cs="Arial"/>
                <w:lang w:val="pt-BR"/>
              </w:rPr>
              <w:t>43,17</w:t>
            </w:r>
          </w:p>
        </w:tc>
        <w:tc>
          <w:tcPr>
            <w:tcW w:w="1080" w:type="dxa"/>
          </w:tcPr>
          <w:p w:rsidR="00121682" w:rsidRPr="004E54E2" w:rsidRDefault="00121682" w:rsidP="003E1953">
            <w:pPr>
              <w:jc w:val="center"/>
              <w:rPr>
                <w:rFonts w:ascii="Arial" w:hAnsi="Arial" w:cs="Arial"/>
                <w:lang w:val="pt-BR"/>
              </w:rPr>
            </w:pPr>
            <w:r w:rsidRPr="004E54E2">
              <w:rPr>
                <w:rFonts w:ascii="Arial" w:hAnsi="Arial" w:cs="Arial"/>
                <w:lang w:val="pt-BR"/>
              </w:rPr>
              <w:t>51,3</w:t>
            </w:r>
          </w:p>
        </w:tc>
        <w:tc>
          <w:tcPr>
            <w:tcW w:w="1080" w:type="dxa"/>
          </w:tcPr>
          <w:p w:rsidR="00121682" w:rsidRPr="004E54E2" w:rsidRDefault="00121682" w:rsidP="003E1953">
            <w:pPr>
              <w:jc w:val="center"/>
              <w:rPr>
                <w:rFonts w:ascii="Arial" w:hAnsi="Arial" w:cs="Arial"/>
                <w:lang w:val="pt-BR"/>
              </w:rPr>
            </w:pPr>
            <w:r w:rsidRPr="004E54E2">
              <w:rPr>
                <w:rFonts w:ascii="Arial" w:hAnsi="Arial" w:cs="Arial"/>
                <w:lang w:val="pt-BR"/>
              </w:rPr>
              <w:t>51,9</w:t>
            </w:r>
          </w:p>
        </w:tc>
        <w:tc>
          <w:tcPr>
            <w:tcW w:w="90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51,65</w:t>
            </w:r>
          </w:p>
        </w:tc>
        <w:tc>
          <w:tcPr>
            <w:tcW w:w="108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54,51</w:t>
            </w:r>
          </w:p>
        </w:tc>
        <w:tc>
          <w:tcPr>
            <w:tcW w:w="126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49,37</w:t>
            </w:r>
          </w:p>
        </w:tc>
        <w:tc>
          <w:tcPr>
            <w:tcW w:w="94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51,39</w:t>
            </w:r>
          </w:p>
        </w:tc>
      </w:tr>
      <w:tr w:rsidR="00121682" w:rsidTr="003E1953">
        <w:tc>
          <w:tcPr>
            <w:tcW w:w="1188" w:type="dxa"/>
          </w:tcPr>
          <w:p w:rsidR="00121682" w:rsidRPr="004E54E2" w:rsidRDefault="00121682" w:rsidP="003E1953">
            <w:pPr>
              <w:rPr>
                <w:rFonts w:ascii="Arial" w:hAnsi="Arial" w:cs="Arial"/>
                <w:lang w:val="pt-BR"/>
              </w:rPr>
            </w:pPr>
            <w:r w:rsidRPr="004E54E2">
              <w:rPr>
                <w:rFonts w:ascii="Arial" w:hAnsi="Arial" w:cs="Arial"/>
                <w:lang w:val="pt-BR"/>
              </w:rPr>
              <w:t>Hârtie și carton</w:t>
            </w:r>
          </w:p>
        </w:tc>
        <w:tc>
          <w:tcPr>
            <w:tcW w:w="1260" w:type="dxa"/>
          </w:tcPr>
          <w:p w:rsidR="00121682" w:rsidRPr="004E54E2" w:rsidRDefault="00121682" w:rsidP="003E1953">
            <w:pPr>
              <w:jc w:val="center"/>
              <w:rPr>
                <w:rFonts w:ascii="Arial" w:hAnsi="Arial" w:cs="Arial"/>
                <w:lang w:val="pt-BR"/>
              </w:rPr>
            </w:pPr>
            <w:r w:rsidRPr="004E54E2">
              <w:rPr>
                <w:rFonts w:ascii="Arial" w:hAnsi="Arial" w:cs="Arial"/>
                <w:lang w:val="pt-BR"/>
              </w:rPr>
              <w:t>65,5</w:t>
            </w:r>
          </w:p>
        </w:tc>
        <w:tc>
          <w:tcPr>
            <w:tcW w:w="1440" w:type="dxa"/>
          </w:tcPr>
          <w:p w:rsidR="00121682" w:rsidRPr="004E54E2" w:rsidRDefault="00121682" w:rsidP="003E1953">
            <w:pPr>
              <w:jc w:val="center"/>
              <w:rPr>
                <w:rFonts w:ascii="Arial" w:hAnsi="Arial" w:cs="Arial"/>
                <w:lang w:val="pt-BR"/>
              </w:rPr>
            </w:pPr>
            <w:r w:rsidRPr="004E54E2">
              <w:rPr>
                <w:rFonts w:ascii="Arial" w:hAnsi="Arial" w:cs="Arial"/>
                <w:lang w:val="pt-BR"/>
              </w:rPr>
              <w:t>68,01</w:t>
            </w:r>
          </w:p>
        </w:tc>
        <w:tc>
          <w:tcPr>
            <w:tcW w:w="1080" w:type="dxa"/>
          </w:tcPr>
          <w:p w:rsidR="00121682" w:rsidRPr="004E54E2" w:rsidRDefault="00121682" w:rsidP="003E1953">
            <w:pPr>
              <w:jc w:val="center"/>
              <w:rPr>
                <w:rFonts w:ascii="Arial" w:hAnsi="Arial" w:cs="Arial"/>
                <w:lang w:val="pt-BR"/>
              </w:rPr>
            </w:pPr>
            <w:r w:rsidRPr="004E54E2">
              <w:rPr>
                <w:rFonts w:ascii="Arial" w:hAnsi="Arial" w:cs="Arial"/>
                <w:lang w:val="pt-BR"/>
              </w:rPr>
              <w:t>69,8</w:t>
            </w:r>
          </w:p>
        </w:tc>
        <w:tc>
          <w:tcPr>
            <w:tcW w:w="1080" w:type="dxa"/>
          </w:tcPr>
          <w:p w:rsidR="00121682" w:rsidRPr="004E54E2" w:rsidRDefault="00121682" w:rsidP="003E1953">
            <w:pPr>
              <w:jc w:val="center"/>
              <w:rPr>
                <w:rFonts w:ascii="Arial" w:hAnsi="Arial" w:cs="Arial"/>
                <w:lang w:val="pt-BR"/>
              </w:rPr>
            </w:pPr>
            <w:r w:rsidRPr="004E54E2">
              <w:rPr>
                <w:rFonts w:ascii="Arial" w:hAnsi="Arial" w:cs="Arial"/>
                <w:lang w:val="pt-BR"/>
              </w:rPr>
              <w:t>70,2</w:t>
            </w:r>
          </w:p>
        </w:tc>
        <w:tc>
          <w:tcPr>
            <w:tcW w:w="90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74,65</w:t>
            </w:r>
          </w:p>
        </w:tc>
        <w:tc>
          <w:tcPr>
            <w:tcW w:w="108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76,95</w:t>
            </w:r>
          </w:p>
        </w:tc>
        <w:tc>
          <w:tcPr>
            <w:tcW w:w="126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83,43</w:t>
            </w:r>
          </w:p>
        </w:tc>
        <w:tc>
          <w:tcPr>
            <w:tcW w:w="94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83,79</w:t>
            </w:r>
          </w:p>
        </w:tc>
      </w:tr>
      <w:tr w:rsidR="00121682" w:rsidTr="003E1953">
        <w:tc>
          <w:tcPr>
            <w:tcW w:w="1188" w:type="dxa"/>
          </w:tcPr>
          <w:p w:rsidR="00121682" w:rsidRPr="004E54E2" w:rsidRDefault="00121682" w:rsidP="003E1953">
            <w:pPr>
              <w:rPr>
                <w:rFonts w:ascii="Arial" w:hAnsi="Arial" w:cs="Arial"/>
                <w:lang w:val="pt-BR"/>
              </w:rPr>
            </w:pPr>
            <w:r w:rsidRPr="004E54E2">
              <w:rPr>
                <w:rFonts w:ascii="Arial" w:hAnsi="Arial" w:cs="Arial"/>
                <w:lang w:val="pt-BR"/>
              </w:rPr>
              <w:t>Metal - Total</w:t>
            </w:r>
          </w:p>
        </w:tc>
        <w:tc>
          <w:tcPr>
            <w:tcW w:w="1260" w:type="dxa"/>
          </w:tcPr>
          <w:p w:rsidR="00121682" w:rsidRPr="004E54E2" w:rsidRDefault="00121682" w:rsidP="003E1953">
            <w:pPr>
              <w:jc w:val="center"/>
              <w:rPr>
                <w:rFonts w:ascii="Arial" w:hAnsi="Arial" w:cs="Arial"/>
                <w:lang w:val="pt-BR"/>
              </w:rPr>
            </w:pPr>
            <w:r w:rsidRPr="004E54E2">
              <w:rPr>
                <w:rFonts w:ascii="Arial" w:hAnsi="Arial" w:cs="Arial"/>
                <w:lang w:val="pt-BR"/>
              </w:rPr>
              <w:t>62,3</w:t>
            </w:r>
          </w:p>
        </w:tc>
        <w:tc>
          <w:tcPr>
            <w:tcW w:w="1440" w:type="dxa"/>
          </w:tcPr>
          <w:p w:rsidR="00121682" w:rsidRPr="004E54E2" w:rsidRDefault="00121682" w:rsidP="003E1953">
            <w:pPr>
              <w:jc w:val="center"/>
              <w:rPr>
                <w:rFonts w:ascii="Arial" w:hAnsi="Arial" w:cs="Arial"/>
                <w:lang w:val="pt-BR"/>
              </w:rPr>
            </w:pPr>
            <w:r w:rsidRPr="004E54E2">
              <w:rPr>
                <w:rFonts w:ascii="Arial" w:hAnsi="Arial" w:cs="Arial"/>
                <w:lang w:val="pt-BR"/>
              </w:rPr>
              <w:t>62,3</w:t>
            </w:r>
          </w:p>
        </w:tc>
        <w:tc>
          <w:tcPr>
            <w:tcW w:w="1080" w:type="dxa"/>
          </w:tcPr>
          <w:p w:rsidR="00121682" w:rsidRPr="004E54E2" w:rsidRDefault="00121682" w:rsidP="003E1953">
            <w:pPr>
              <w:jc w:val="center"/>
              <w:rPr>
                <w:rFonts w:ascii="Arial" w:hAnsi="Arial" w:cs="Arial"/>
                <w:lang w:val="pt-BR"/>
              </w:rPr>
            </w:pPr>
            <w:r w:rsidRPr="004E54E2">
              <w:rPr>
                <w:rFonts w:ascii="Arial" w:hAnsi="Arial" w:cs="Arial"/>
                <w:lang w:val="pt-BR"/>
              </w:rPr>
              <w:t>55,5</w:t>
            </w:r>
          </w:p>
        </w:tc>
        <w:tc>
          <w:tcPr>
            <w:tcW w:w="1080" w:type="dxa"/>
          </w:tcPr>
          <w:p w:rsidR="00121682" w:rsidRPr="004E54E2" w:rsidRDefault="00121682" w:rsidP="003E1953">
            <w:pPr>
              <w:jc w:val="center"/>
              <w:rPr>
                <w:rFonts w:ascii="Arial" w:hAnsi="Arial" w:cs="Arial"/>
                <w:lang w:val="pt-BR"/>
              </w:rPr>
            </w:pPr>
            <w:r w:rsidRPr="004E54E2">
              <w:rPr>
                <w:rFonts w:ascii="Arial" w:hAnsi="Arial" w:cs="Arial"/>
                <w:lang w:val="pt-BR"/>
              </w:rPr>
              <w:t>55,5</w:t>
            </w:r>
          </w:p>
        </w:tc>
        <w:tc>
          <w:tcPr>
            <w:tcW w:w="90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52,81</w:t>
            </w:r>
          </w:p>
        </w:tc>
        <w:tc>
          <w:tcPr>
            <w:tcW w:w="108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52,81</w:t>
            </w:r>
          </w:p>
        </w:tc>
        <w:tc>
          <w:tcPr>
            <w:tcW w:w="126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55,53</w:t>
            </w:r>
          </w:p>
        </w:tc>
        <w:tc>
          <w:tcPr>
            <w:tcW w:w="94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55,53</w:t>
            </w:r>
          </w:p>
        </w:tc>
      </w:tr>
      <w:tr w:rsidR="00121682" w:rsidTr="003E1953">
        <w:tc>
          <w:tcPr>
            <w:tcW w:w="1188" w:type="dxa"/>
          </w:tcPr>
          <w:p w:rsidR="00121682" w:rsidRPr="004E54E2" w:rsidRDefault="00121682" w:rsidP="003E1953">
            <w:pPr>
              <w:rPr>
                <w:rFonts w:ascii="Arial" w:hAnsi="Arial" w:cs="Arial"/>
                <w:lang w:val="pt-BR"/>
              </w:rPr>
            </w:pPr>
            <w:r w:rsidRPr="004E54E2">
              <w:rPr>
                <w:rFonts w:ascii="Arial" w:hAnsi="Arial" w:cs="Arial"/>
                <w:lang w:val="pt-BR"/>
              </w:rPr>
              <w:t>Lemn</w:t>
            </w:r>
          </w:p>
        </w:tc>
        <w:tc>
          <w:tcPr>
            <w:tcW w:w="1260" w:type="dxa"/>
          </w:tcPr>
          <w:p w:rsidR="00121682" w:rsidRPr="004E54E2" w:rsidRDefault="00121682" w:rsidP="003E1953">
            <w:pPr>
              <w:jc w:val="center"/>
              <w:rPr>
                <w:rFonts w:ascii="Arial" w:hAnsi="Arial" w:cs="Arial"/>
                <w:lang w:val="pt-BR"/>
              </w:rPr>
            </w:pPr>
            <w:r w:rsidRPr="004E54E2">
              <w:rPr>
                <w:rFonts w:ascii="Arial" w:hAnsi="Arial" w:cs="Arial"/>
                <w:lang w:val="pt-BR"/>
              </w:rPr>
              <w:t>32,54</w:t>
            </w:r>
          </w:p>
        </w:tc>
        <w:tc>
          <w:tcPr>
            <w:tcW w:w="1440" w:type="dxa"/>
          </w:tcPr>
          <w:p w:rsidR="00121682" w:rsidRPr="004E54E2" w:rsidRDefault="00121682" w:rsidP="003E1953">
            <w:pPr>
              <w:jc w:val="center"/>
              <w:rPr>
                <w:rFonts w:ascii="Arial" w:hAnsi="Arial" w:cs="Arial"/>
                <w:lang w:val="pt-BR"/>
              </w:rPr>
            </w:pPr>
            <w:r w:rsidRPr="004E54E2">
              <w:rPr>
                <w:rFonts w:ascii="Arial" w:hAnsi="Arial" w:cs="Arial"/>
                <w:lang w:val="pt-BR"/>
              </w:rPr>
              <w:t>45,2</w:t>
            </w:r>
          </w:p>
        </w:tc>
        <w:tc>
          <w:tcPr>
            <w:tcW w:w="1080" w:type="dxa"/>
          </w:tcPr>
          <w:p w:rsidR="00121682" w:rsidRPr="004E54E2" w:rsidRDefault="00121682" w:rsidP="003E1953">
            <w:pPr>
              <w:jc w:val="center"/>
              <w:rPr>
                <w:rFonts w:ascii="Arial" w:hAnsi="Arial" w:cs="Arial"/>
                <w:lang w:val="pt-BR"/>
              </w:rPr>
            </w:pPr>
            <w:r w:rsidRPr="004E54E2">
              <w:rPr>
                <w:rFonts w:ascii="Arial" w:hAnsi="Arial" w:cs="Arial"/>
                <w:lang w:val="pt-BR"/>
              </w:rPr>
              <w:t>41,1</w:t>
            </w:r>
          </w:p>
        </w:tc>
        <w:tc>
          <w:tcPr>
            <w:tcW w:w="1080" w:type="dxa"/>
          </w:tcPr>
          <w:p w:rsidR="00121682" w:rsidRPr="004E54E2" w:rsidRDefault="00121682" w:rsidP="003E1953">
            <w:pPr>
              <w:jc w:val="center"/>
              <w:rPr>
                <w:rFonts w:ascii="Arial" w:hAnsi="Arial" w:cs="Arial"/>
                <w:lang w:val="pt-BR"/>
              </w:rPr>
            </w:pPr>
            <w:r w:rsidRPr="004E54E2">
              <w:rPr>
                <w:rFonts w:ascii="Arial" w:hAnsi="Arial" w:cs="Arial"/>
                <w:lang w:val="pt-BR"/>
              </w:rPr>
              <w:t>42,8</w:t>
            </w:r>
          </w:p>
        </w:tc>
        <w:tc>
          <w:tcPr>
            <w:tcW w:w="90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28,92</w:t>
            </w:r>
          </w:p>
        </w:tc>
        <w:tc>
          <w:tcPr>
            <w:tcW w:w="108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29,71</w:t>
            </w:r>
          </w:p>
        </w:tc>
        <w:tc>
          <w:tcPr>
            <w:tcW w:w="126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26,62</w:t>
            </w:r>
          </w:p>
        </w:tc>
        <w:tc>
          <w:tcPr>
            <w:tcW w:w="94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30,95</w:t>
            </w:r>
          </w:p>
        </w:tc>
      </w:tr>
      <w:tr w:rsidR="00121682" w:rsidTr="003E1953">
        <w:tc>
          <w:tcPr>
            <w:tcW w:w="1188" w:type="dxa"/>
          </w:tcPr>
          <w:p w:rsidR="00121682" w:rsidRPr="004E54E2" w:rsidRDefault="00121682" w:rsidP="003E1953">
            <w:pPr>
              <w:rPr>
                <w:rFonts w:ascii="Arial" w:hAnsi="Arial" w:cs="Arial"/>
                <w:lang w:val="pt-BR"/>
              </w:rPr>
            </w:pPr>
            <w:r w:rsidRPr="004E54E2">
              <w:rPr>
                <w:rFonts w:ascii="Arial" w:hAnsi="Arial" w:cs="Arial"/>
                <w:lang w:val="pt-BR"/>
              </w:rPr>
              <w:t>Altele</w:t>
            </w:r>
          </w:p>
        </w:tc>
        <w:tc>
          <w:tcPr>
            <w:tcW w:w="1260" w:type="dxa"/>
          </w:tcPr>
          <w:p w:rsidR="00121682" w:rsidRPr="004E54E2" w:rsidRDefault="00121682" w:rsidP="003E1953">
            <w:pPr>
              <w:jc w:val="center"/>
              <w:rPr>
                <w:rFonts w:ascii="Arial" w:hAnsi="Arial" w:cs="Arial"/>
                <w:lang w:val="pt-BR"/>
              </w:rPr>
            </w:pPr>
            <w:r w:rsidRPr="004E54E2">
              <w:rPr>
                <w:rFonts w:ascii="Arial" w:hAnsi="Arial" w:cs="Arial"/>
                <w:lang w:val="pt-BR"/>
              </w:rPr>
              <w:t>0</w:t>
            </w:r>
          </w:p>
        </w:tc>
        <w:tc>
          <w:tcPr>
            <w:tcW w:w="1440" w:type="dxa"/>
          </w:tcPr>
          <w:p w:rsidR="00121682" w:rsidRPr="004E54E2" w:rsidRDefault="00121682" w:rsidP="003E1953">
            <w:pPr>
              <w:jc w:val="center"/>
              <w:rPr>
                <w:rFonts w:ascii="Arial" w:hAnsi="Arial" w:cs="Arial"/>
                <w:lang w:val="pt-BR"/>
              </w:rPr>
            </w:pPr>
            <w:r w:rsidRPr="004E54E2">
              <w:rPr>
                <w:rFonts w:ascii="Arial" w:hAnsi="Arial" w:cs="Arial"/>
                <w:lang w:val="pt-BR"/>
              </w:rPr>
              <w:t>0</w:t>
            </w:r>
          </w:p>
        </w:tc>
        <w:tc>
          <w:tcPr>
            <w:tcW w:w="1080" w:type="dxa"/>
          </w:tcPr>
          <w:p w:rsidR="00121682" w:rsidRPr="004E54E2" w:rsidRDefault="00121682" w:rsidP="003E1953">
            <w:pPr>
              <w:jc w:val="center"/>
              <w:rPr>
                <w:rFonts w:ascii="Arial" w:hAnsi="Arial" w:cs="Arial"/>
                <w:lang w:val="pt-BR"/>
              </w:rPr>
            </w:pPr>
            <w:r w:rsidRPr="004E54E2">
              <w:rPr>
                <w:rFonts w:ascii="Arial" w:hAnsi="Arial" w:cs="Arial"/>
                <w:lang w:val="pt-BR"/>
              </w:rPr>
              <w:t>0</w:t>
            </w:r>
          </w:p>
        </w:tc>
        <w:tc>
          <w:tcPr>
            <w:tcW w:w="1080" w:type="dxa"/>
          </w:tcPr>
          <w:p w:rsidR="00121682" w:rsidRPr="004E54E2" w:rsidRDefault="00121682" w:rsidP="003E1953">
            <w:pPr>
              <w:jc w:val="center"/>
              <w:rPr>
                <w:rFonts w:ascii="Arial" w:hAnsi="Arial" w:cs="Arial"/>
                <w:lang w:val="pt-BR"/>
              </w:rPr>
            </w:pPr>
            <w:r w:rsidRPr="004E54E2">
              <w:rPr>
                <w:rFonts w:ascii="Arial" w:hAnsi="Arial" w:cs="Arial"/>
                <w:lang w:val="pt-BR"/>
              </w:rPr>
              <w:t>0</w:t>
            </w:r>
          </w:p>
        </w:tc>
        <w:tc>
          <w:tcPr>
            <w:tcW w:w="90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0</w:t>
            </w:r>
          </w:p>
        </w:tc>
        <w:tc>
          <w:tcPr>
            <w:tcW w:w="108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0</w:t>
            </w:r>
          </w:p>
        </w:tc>
        <w:tc>
          <w:tcPr>
            <w:tcW w:w="126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0</w:t>
            </w:r>
          </w:p>
        </w:tc>
        <w:tc>
          <w:tcPr>
            <w:tcW w:w="940" w:type="dxa"/>
          </w:tcPr>
          <w:p w:rsidR="00121682" w:rsidRPr="004E54E2" w:rsidRDefault="00121682" w:rsidP="003E1953">
            <w:pPr>
              <w:tabs>
                <w:tab w:val="left" w:pos="1485"/>
              </w:tabs>
              <w:rPr>
                <w:rFonts w:ascii="Arial" w:hAnsi="Arial" w:cs="Arial"/>
                <w:lang w:val="pt-BR"/>
              </w:rPr>
            </w:pPr>
            <w:r w:rsidRPr="004E54E2">
              <w:rPr>
                <w:rFonts w:ascii="Arial" w:hAnsi="Arial" w:cs="Arial"/>
                <w:lang w:val="pt-BR"/>
              </w:rPr>
              <w:t>0</w:t>
            </w:r>
          </w:p>
        </w:tc>
      </w:tr>
    </w:tbl>
    <w:p w:rsidR="00121682" w:rsidRDefault="00121682" w:rsidP="00121682">
      <w:pPr>
        <w:tabs>
          <w:tab w:val="left" w:pos="1485"/>
        </w:tabs>
        <w:rPr>
          <w:rFonts w:ascii="Arial" w:hAnsi="Arial" w:cs="Arial"/>
          <w:lang w:val="pt-BR"/>
        </w:rPr>
      </w:pPr>
    </w:p>
    <w:p w:rsidR="0020704C" w:rsidRPr="00FA66D5" w:rsidRDefault="0020704C" w:rsidP="0020704C">
      <w:pPr>
        <w:tabs>
          <w:tab w:val="left" w:leader="dot" w:pos="9356"/>
        </w:tabs>
        <w:rPr>
          <w:rFonts w:ascii="Arial" w:hAnsi="Arial" w:cs="Arial"/>
          <w:lang w:val="ro-RO"/>
        </w:rPr>
      </w:pPr>
    </w:p>
    <w:p w:rsidR="00755794" w:rsidRPr="00FA66D5" w:rsidRDefault="00755794" w:rsidP="007816A7">
      <w:pPr>
        <w:numPr>
          <w:ilvl w:val="3"/>
          <w:numId w:val="3"/>
        </w:numPr>
        <w:tabs>
          <w:tab w:val="left" w:leader="dot" w:pos="9356"/>
        </w:tabs>
        <w:ind w:left="1624" w:hanging="844"/>
        <w:rPr>
          <w:rFonts w:ascii="Arial" w:hAnsi="Arial" w:cs="Arial"/>
          <w:lang w:val="ro-RO"/>
        </w:rPr>
      </w:pPr>
      <w:r w:rsidRPr="00FA66D5">
        <w:rPr>
          <w:rFonts w:ascii="Arial" w:hAnsi="Arial" w:cs="Arial"/>
          <w:lang w:val="ro-RO"/>
        </w:rPr>
        <w:t>Vehicule scoase din uz (</w:t>
      </w:r>
      <w:r w:rsidR="008F7E5F" w:rsidRPr="00FA66D5">
        <w:rPr>
          <w:rFonts w:ascii="Arial" w:hAnsi="Arial" w:cs="Arial"/>
          <w:lang w:val="ro-RO"/>
        </w:rPr>
        <w:t>VSU</w:t>
      </w:r>
      <w:r w:rsidRPr="00FA66D5">
        <w:rPr>
          <w:rFonts w:ascii="Arial" w:hAnsi="Arial" w:cs="Arial"/>
          <w:lang w:val="ro-RO"/>
        </w:rPr>
        <w:t xml:space="preserve">) </w:t>
      </w:r>
      <w:r w:rsidR="008F7E5F" w:rsidRPr="00FA66D5">
        <w:rPr>
          <w:rFonts w:ascii="Arial" w:hAnsi="Arial" w:cs="Arial"/>
          <w:lang w:val="ro-RO"/>
        </w:rPr>
        <w:t xml:space="preserve"> </w:t>
      </w:r>
    </w:p>
    <w:p w:rsidR="0020704C" w:rsidRPr="00143533" w:rsidRDefault="0020704C" w:rsidP="0020704C">
      <w:pPr>
        <w:tabs>
          <w:tab w:val="left" w:leader="dot" w:pos="9356"/>
        </w:tabs>
        <w:rPr>
          <w:rFonts w:ascii="Arial" w:hAnsi="Arial" w:cs="Arial"/>
          <w:color w:val="FF0000"/>
          <w:lang w:val="ro-RO"/>
        </w:rPr>
      </w:pPr>
    </w:p>
    <w:p w:rsidR="00121682" w:rsidRPr="00403126" w:rsidRDefault="00121682" w:rsidP="00121682">
      <w:pPr>
        <w:autoSpaceDE w:val="0"/>
        <w:autoSpaceDN w:val="0"/>
        <w:adjustRightInd w:val="0"/>
        <w:ind w:firstLine="720"/>
        <w:jc w:val="both"/>
        <w:rPr>
          <w:rFonts w:ascii="Arial" w:hAnsi="Arial" w:cs="Arial"/>
        </w:rPr>
      </w:pPr>
      <w:r w:rsidRPr="00403126">
        <w:rPr>
          <w:rFonts w:ascii="Arial" w:hAnsi="Arial" w:cs="Arial"/>
          <w:color w:val="000000"/>
        </w:rPr>
        <w:t>Directiva</w:t>
      </w:r>
      <w:r w:rsidRPr="00403126">
        <w:rPr>
          <w:rFonts w:ascii="Arial" w:hAnsi="Arial" w:cs="Arial"/>
        </w:rPr>
        <w:t xml:space="preserve"> </w:t>
      </w:r>
      <w:r w:rsidRPr="00403126">
        <w:rPr>
          <w:rFonts w:ascii="Arial" w:hAnsi="Arial" w:cs="Arial"/>
          <w:color w:val="000000"/>
        </w:rPr>
        <w:t>53/2000/CE (privind vehiculele scoase din uz) prevede</w:t>
      </w:r>
      <w:r w:rsidRPr="00403126">
        <w:rPr>
          <w:rFonts w:ascii="Arial" w:hAnsi="Arial" w:cs="Arial"/>
        </w:rPr>
        <w:t xml:space="preserve"> obligativitatea producătorilor de a asigura colectarea cel puţin gratuită de la ultimul deţinător al vehiculelor scoase din uz şi implicit organizarea individuala sau prin contracte cu terţi a tratării acestora. </w:t>
      </w:r>
    </w:p>
    <w:p w:rsidR="00121682" w:rsidRPr="00403126" w:rsidRDefault="00121682" w:rsidP="00121682">
      <w:pPr>
        <w:ind w:firstLine="720"/>
        <w:jc w:val="both"/>
        <w:rPr>
          <w:rFonts w:ascii="Arial" w:hAnsi="Arial" w:cs="Arial"/>
        </w:rPr>
      </w:pPr>
      <w:r w:rsidRPr="00403126">
        <w:rPr>
          <w:rFonts w:ascii="Arial" w:hAnsi="Arial" w:cs="Arial"/>
          <w:color w:val="000000"/>
        </w:rPr>
        <w:t xml:space="preserve">Prin această reglementare sunt vizate, în primul rând, prevenirea producerii deşeurilor de la vehicule şi pe de altă parte, reutilizarea, reciclarea şi alte forme de valorificare a vehiculelor scoase din uz şi a componentelor lor în vederea reducerii cantităţii de deşeuri destinate eliminării. </w:t>
      </w:r>
    </w:p>
    <w:p w:rsidR="00121682" w:rsidRPr="00403126" w:rsidRDefault="00121682" w:rsidP="00121682">
      <w:pPr>
        <w:ind w:firstLine="720"/>
        <w:jc w:val="both"/>
        <w:rPr>
          <w:rFonts w:ascii="Arial" w:hAnsi="Arial" w:cs="Arial"/>
        </w:rPr>
      </w:pPr>
    </w:p>
    <w:p w:rsidR="00121682" w:rsidRPr="00630DF0" w:rsidRDefault="00121682" w:rsidP="00121682">
      <w:pPr>
        <w:ind w:firstLine="720"/>
        <w:jc w:val="both"/>
        <w:rPr>
          <w:rFonts w:ascii="Arial" w:hAnsi="Arial" w:cs="Arial"/>
        </w:rPr>
      </w:pPr>
      <w:r w:rsidRPr="00630DF0">
        <w:rPr>
          <w:rFonts w:ascii="Arial" w:hAnsi="Arial" w:cs="Arial"/>
        </w:rPr>
        <w:t>În judeţul Constanţa au fost autorizaţi din punct de vedere al protec</w:t>
      </w:r>
      <w:r w:rsidRPr="00630DF0">
        <w:rPr>
          <w:rFonts w:ascii="Tahoma" w:hAnsi="Tahoma" w:cs="Tahoma"/>
        </w:rPr>
        <w:t>ț</w:t>
      </w:r>
      <w:r w:rsidRPr="00630DF0">
        <w:rPr>
          <w:rFonts w:ascii="Arial" w:hAnsi="Arial" w:cs="Arial"/>
        </w:rPr>
        <w:t xml:space="preserve">iei mediului pentru colectarea şi dezmembrarea vehiculelor scoase din uz, 11 operatori economici. Aceştia au </w:t>
      </w:r>
      <w:r w:rsidRPr="00630DF0">
        <w:rPr>
          <w:rFonts w:ascii="Arial" w:hAnsi="Arial" w:cs="Arial"/>
        </w:rPr>
        <w:lastRenderedPageBreak/>
        <w:t>colectat, în anul 2015, 647 vehicule şi au tratat (dezmembrat) 639 vehicule. Situa</w:t>
      </w:r>
      <w:r w:rsidRPr="00630DF0">
        <w:rPr>
          <w:rFonts w:ascii="Tahoma" w:hAnsi="Tahoma" w:cs="Tahoma"/>
        </w:rPr>
        <w:t>ț</w:t>
      </w:r>
      <w:r w:rsidRPr="00630DF0">
        <w:rPr>
          <w:rFonts w:ascii="Arial" w:hAnsi="Arial" w:cs="Arial"/>
        </w:rPr>
        <w:t>ia, la nivelul anului 2015, este reflectată în tabelul VII.1.3.3.1</w:t>
      </w:r>
    </w:p>
    <w:p w:rsidR="00121682" w:rsidRPr="00403126" w:rsidRDefault="00121682" w:rsidP="00121682">
      <w:pPr>
        <w:rPr>
          <w:rFonts w:ascii="Arial" w:hAnsi="Arial" w:cs="Arial"/>
        </w:rPr>
      </w:pPr>
    </w:p>
    <w:p w:rsidR="00121682" w:rsidRPr="00E71A67" w:rsidRDefault="00121682" w:rsidP="00121682">
      <w:pPr>
        <w:rPr>
          <w:rFonts w:ascii="Arial" w:hAnsi="Arial" w:cs="Arial"/>
          <w:i/>
        </w:rPr>
      </w:pPr>
      <w:r w:rsidRPr="00E71A67">
        <w:rPr>
          <w:rFonts w:ascii="Arial" w:hAnsi="Arial" w:cs="Arial"/>
          <w:i/>
        </w:rPr>
        <w:t>Număr de vehicule scoase din u</w:t>
      </w:r>
      <w:r>
        <w:rPr>
          <w:rFonts w:ascii="Arial" w:hAnsi="Arial" w:cs="Arial"/>
          <w:i/>
        </w:rPr>
        <w:t>z colectate/tratate în anul 2015</w:t>
      </w:r>
    </w:p>
    <w:p w:rsidR="00121682" w:rsidRPr="000C161D" w:rsidRDefault="00121682" w:rsidP="00121682">
      <w:pPr>
        <w:ind w:left="6480" w:firstLine="720"/>
        <w:rPr>
          <w:rFonts w:ascii="Arial" w:hAnsi="Arial" w:cs="Arial"/>
          <w:i/>
        </w:rPr>
      </w:pPr>
      <w:r w:rsidRPr="000C161D">
        <w:rPr>
          <w:rFonts w:ascii="Arial" w:hAnsi="Arial" w:cs="Arial"/>
          <w:i/>
        </w:rPr>
        <w:t>Tabel VII.1.3.3.1</w:t>
      </w:r>
    </w:p>
    <w:tbl>
      <w:tblPr>
        <w:tblW w:w="900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530"/>
        <w:gridCol w:w="1710"/>
        <w:gridCol w:w="1530"/>
        <w:gridCol w:w="1980"/>
        <w:gridCol w:w="2250"/>
      </w:tblGrid>
      <w:tr w:rsidR="00121682" w:rsidRPr="00403126" w:rsidTr="003E1953">
        <w:trPr>
          <w:trHeight w:val="510"/>
          <w:tblCellSpacing w:w="20" w:type="dxa"/>
        </w:trPr>
        <w:tc>
          <w:tcPr>
            <w:tcW w:w="1470" w:type="dxa"/>
            <w:shd w:val="clear" w:color="auto" w:fill="FFFFCC"/>
            <w:vAlign w:val="center"/>
          </w:tcPr>
          <w:p w:rsidR="00121682" w:rsidRPr="000C161D" w:rsidRDefault="00121682" w:rsidP="003E1953">
            <w:pPr>
              <w:jc w:val="center"/>
              <w:rPr>
                <w:rFonts w:ascii="Arial" w:hAnsi="Arial" w:cs="Arial"/>
                <w:b/>
              </w:rPr>
            </w:pPr>
          </w:p>
        </w:tc>
        <w:tc>
          <w:tcPr>
            <w:tcW w:w="1670" w:type="dxa"/>
            <w:shd w:val="clear" w:color="auto" w:fill="FFFFCC"/>
            <w:vAlign w:val="center"/>
          </w:tcPr>
          <w:p w:rsidR="00121682" w:rsidRPr="000C161D" w:rsidRDefault="00121682" w:rsidP="003E1953">
            <w:pPr>
              <w:jc w:val="center"/>
              <w:rPr>
                <w:rFonts w:ascii="Arial" w:hAnsi="Arial" w:cs="Arial"/>
                <w:b/>
              </w:rPr>
            </w:pPr>
            <w:r w:rsidRPr="000C161D">
              <w:rPr>
                <w:rFonts w:ascii="Arial" w:hAnsi="Arial" w:cs="Arial"/>
                <w:b/>
              </w:rPr>
              <w:t xml:space="preserve"> stoc 31.12.201</w:t>
            </w:r>
            <w:r>
              <w:rPr>
                <w:rFonts w:ascii="Arial" w:hAnsi="Arial" w:cs="Arial"/>
                <w:b/>
              </w:rPr>
              <w:t>4</w:t>
            </w:r>
          </w:p>
        </w:tc>
        <w:tc>
          <w:tcPr>
            <w:tcW w:w="1490" w:type="dxa"/>
            <w:shd w:val="clear" w:color="auto" w:fill="FFFFCC"/>
            <w:vAlign w:val="center"/>
          </w:tcPr>
          <w:p w:rsidR="00121682" w:rsidRPr="000C161D" w:rsidRDefault="00121682" w:rsidP="003E1953">
            <w:pPr>
              <w:jc w:val="center"/>
              <w:rPr>
                <w:rFonts w:ascii="Arial" w:hAnsi="Arial" w:cs="Arial"/>
                <w:b/>
              </w:rPr>
            </w:pPr>
            <w:r w:rsidRPr="000C161D">
              <w:rPr>
                <w:rFonts w:ascii="Arial" w:hAnsi="Arial" w:cs="Arial"/>
                <w:b/>
              </w:rPr>
              <w:t>VSU colectat</w:t>
            </w:r>
          </w:p>
        </w:tc>
        <w:tc>
          <w:tcPr>
            <w:tcW w:w="1940" w:type="dxa"/>
            <w:shd w:val="clear" w:color="auto" w:fill="FFFFCC"/>
            <w:vAlign w:val="center"/>
          </w:tcPr>
          <w:p w:rsidR="00121682" w:rsidRPr="000C161D" w:rsidRDefault="00121682" w:rsidP="003E1953">
            <w:pPr>
              <w:jc w:val="center"/>
              <w:rPr>
                <w:rFonts w:ascii="Arial" w:hAnsi="Arial" w:cs="Arial"/>
                <w:b/>
              </w:rPr>
            </w:pPr>
            <w:r w:rsidRPr="000C161D">
              <w:rPr>
                <w:rFonts w:ascii="Arial" w:hAnsi="Arial" w:cs="Arial"/>
                <w:b/>
              </w:rPr>
              <w:t>VSU tratat</w:t>
            </w:r>
          </w:p>
        </w:tc>
        <w:tc>
          <w:tcPr>
            <w:tcW w:w="2190" w:type="dxa"/>
            <w:shd w:val="clear" w:color="auto" w:fill="FFFFCC"/>
            <w:vAlign w:val="center"/>
          </w:tcPr>
          <w:p w:rsidR="00121682" w:rsidRPr="000C161D" w:rsidRDefault="00121682" w:rsidP="003E1953">
            <w:pPr>
              <w:jc w:val="center"/>
              <w:rPr>
                <w:rFonts w:ascii="Arial" w:hAnsi="Arial" w:cs="Arial"/>
                <w:b/>
              </w:rPr>
            </w:pPr>
            <w:r w:rsidRPr="000C161D">
              <w:rPr>
                <w:rFonts w:ascii="Arial" w:hAnsi="Arial" w:cs="Arial"/>
                <w:b/>
              </w:rPr>
              <w:t>stoc 31.12.201</w:t>
            </w:r>
            <w:r>
              <w:rPr>
                <w:rFonts w:ascii="Arial" w:hAnsi="Arial" w:cs="Arial"/>
                <w:b/>
              </w:rPr>
              <w:t>5</w:t>
            </w:r>
          </w:p>
        </w:tc>
      </w:tr>
      <w:tr w:rsidR="00121682" w:rsidRPr="00403126" w:rsidTr="003E1953">
        <w:trPr>
          <w:trHeight w:val="510"/>
          <w:tblCellSpacing w:w="20" w:type="dxa"/>
        </w:trPr>
        <w:tc>
          <w:tcPr>
            <w:tcW w:w="1470" w:type="dxa"/>
            <w:vAlign w:val="center"/>
          </w:tcPr>
          <w:p w:rsidR="00121682" w:rsidRPr="000C161D" w:rsidRDefault="00121682" w:rsidP="003E1953">
            <w:pPr>
              <w:rPr>
                <w:rFonts w:ascii="Arial" w:hAnsi="Arial" w:cs="Arial"/>
                <w:lang w:val="pt-BR"/>
              </w:rPr>
            </w:pPr>
            <w:r w:rsidRPr="000C161D">
              <w:rPr>
                <w:rFonts w:ascii="Arial" w:hAnsi="Arial" w:cs="Arial"/>
                <w:lang w:val="pt-BR"/>
              </w:rPr>
              <w:t>Numar VSU</w:t>
            </w:r>
          </w:p>
        </w:tc>
        <w:tc>
          <w:tcPr>
            <w:tcW w:w="1670" w:type="dxa"/>
            <w:vAlign w:val="center"/>
          </w:tcPr>
          <w:p w:rsidR="00121682" w:rsidRPr="00883EF5" w:rsidRDefault="00121682" w:rsidP="003E1953">
            <w:pPr>
              <w:rPr>
                <w:rFonts w:ascii="Arial" w:hAnsi="Arial" w:cs="Arial"/>
                <w:lang w:val="pt-BR"/>
              </w:rPr>
            </w:pPr>
            <w:r w:rsidRPr="00883EF5">
              <w:rPr>
                <w:rFonts w:ascii="Arial" w:hAnsi="Arial" w:cs="Arial"/>
                <w:lang w:val="pt-BR"/>
              </w:rPr>
              <w:t xml:space="preserve">          72</w:t>
            </w:r>
          </w:p>
        </w:tc>
        <w:tc>
          <w:tcPr>
            <w:tcW w:w="1490" w:type="dxa"/>
            <w:vAlign w:val="center"/>
          </w:tcPr>
          <w:p w:rsidR="00121682" w:rsidRPr="00883EF5" w:rsidRDefault="00121682" w:rsidP="003E1953">
            <w:pPr>
              <w:jc w:val="center"/>
              <w:rPr>
                <w:rFonts w:ascii="Arial" w:hAnsi="Arial" w:cs="Arial"/>
              </w:rPr>
            </w:pPr>
            <w:r w:rsidRPr="00883EF5">
              <w:rPr>
                <w:rFonts w:ascii="Arial" w:hAnsi="Arial" w:cs="Arial"/>
              </w:rPr>
              <w:t>647</w:t>
            </w:r>
          </w:p>
        </w:tc>
        <w:tc>
          <w:tcPr>
            <w:tcW w:w="1940" w:type="dxa"/>
            <w:vAlign w:val="center"/>
          </w:tcPr>
          <w:p w:rsidR="00121682" w:rsidRPr="00883EF5" w:rsidRDefault="00121682" w:rsidP="003E1953">
            <w:pPr>
              <w:jc w:val="center"/>
              <w:rPr>
                <w:rFonts w:ascii="Arial" w:hAnsi="Arial" w:cs="Arial"/>
              </w:rPr>
            </w:pPr>
            <w:r w:rsidRPr="00883EF5">
              <w:rPr>
                <w:rFonts w:ascii="Arial" w:hAnsi="Arial" w:cs="Arial"/>
              </w:rPr>
              <w:t>639</w:t>
            </w:r>
          </w:p>
        </w:tc>
        <w:tc>
          <w:tcPr>
            <w:tcW w:w="2190" w:type="dxa"/>
            <w:vAlign w:val="center"/>
          </w:tcPr>
          <w:p w:rsidR="00121682" w:rsidRPr="00883EF5" w:rsidRDefault="00121682" w:rsidP="003E1953">
            <w:pPr>
              <w:jc w:val="center"/>
              <w:rPr>
                <w:rFonts w:ascii="Arial" w:hAnsi="Arial" w:cs="Arial"/>
              </w:rPr>
            </w:pPr>
            <w:r w:rsidRPr="00883EF5">
              <w:rPr>
                <w:rFonts w:ascii="Arial" w:hAnsi="Arial" w:cs="Arial"/>
              </w:rPr>
              <w:t>80</w:t>
            </w:r>
          </w:p>
        </w:tc>
      </w:tr>
    </w:tbl>
    <w:p w:rsidR="00121682" w:rsidRPr="00E71A67" w:rsidRDefault="00121682" w:rsidP="00121682">
      <w:pPr>
        <w:rPr>
          <w:rFonts w:ascii="Arial" w:hAnsi="Arial" w:cs="Arial"/>
          <w:i/>
          <w:iCs/>
        </w:rPr>
      </w:pPr>
      <w:r w:rsidRPr="00E71A67">
        <w:rPr>
          <w:rFonts w:ascii="Arial" w:hAnsi="Arial" w:cs="Arial"/>
          <w:i/>
          <w:iCs/>
        </w:rPr>
        <w:t>Sursa: Raportări operatori economici</w:t>
      </w:r>
    </w:p>
    <w:p w:rsidR="00121682" w:rsidRPr="00E71A67" w:rsidRDefault="00121682" w:rsidP="00121682">
      <w:pPr>
        <w:rPr>
          <w:rFonts w:ascii="Arial" w:hAnsi="Arial" w:cs="Arial"/>
        </w:rPr>
      </w:pPr>
    </w:p>
    <w:p w:rsidR="00121682" w:rsidRPr="00E03999" w:rsidRDefault="00121682" w:rsidP="00121682">
      <w:pPr>
        <w:jc w:val="both"/>
        <w:rPr>
          <w:rFonts w:ascii="Arial" w:hAnsi="Arial" w:cs="Arial"/>
          <w:color w:val="FF0000"/>
        </w:rPr>
      </w:pPr>
      <w:r>
        <w:rPr>
          <w:rFonts w:ascii="Arial" w:hAnsi="Arial" w:cs="Arial"/>
        </w:rPr>
        <w:t xml:space="preserve">       În tabelul VII.1.3.3.2</w:t>
      </w:r>
      <w:r w:rsidRPr="00403126">
        <w:rPr>
          <w:rFonts w:ascii="Arial" w:hAnsi="Arial" w:cs="Arial"/>
        </w:rPr>
        <w:t>.</w:t>
      </w:r>
      <w:r>
        <w:rPr>
          <w:rFonts w:ascii="Arial" w:hAnsi="Arial" w:cs="Arial"/>
        </w:rPr>
        <w:t>si figura VII.1.3.3.2</w:t>
      </w:r>
      <w:r w:rsidRPr="00403126">
        <w:rPr>
          <w:rFonts w:ascii="Arial" w:hAnsi="Arial" w:cs="Arial"/>
        </w:rPr>
        <w:t xml:space="preserve"> sunt prezentate comparativ datele referitoare la numărul de vehicule tratate din numărul de vehicule</w:t>
      </w:r>
      <w:r>
        <w:rPr>
          <w:rFonts w:ascii="Arial" w:hAnsi="Arial" w:cs="Arial"/>
        </w:rPr>
        <w:t xml:space="preserve"> colectate, pentru perioada </w:t>
      </w:r>
      <w:r w:rsidRPr="000915BE">
        <w:rPr>
          <w:rFonts w:ascii="Arial" w:hAnsi="Arial" w:cs="Arial"/>
        </w:rPr>
        <w:t>2011 - 2015</w:t>
      </w:r>
    </w:p>
    <w:p w:rsidR="00121682" w:rsidRDefault="00121682" w:rsidP="00121682">
      <w:pPr>
        <w:rPr>
          <w:rFonts w:ascii="Arial" w:hAnsi="Arial" w:cs="Arial"/>
          <w:i/>
        </w:rPr>
      </w:pPr>
    </w:p>
    <w:p w:rsidR="00121682" w:rsidRPr="00403126" w:rsidRDefault="00121682" w:rsidP="00121682">
      <w:pPr>
        <w:rPr>
          <w:rFonts w:ascii="Arial" w:hAnsi="Arial" w:cs="Arial"/>
          <w:i/>
        </w:rPr>
      </w:pPr>
      <w:r w:rsidRPr="00403126">
        <w:rPr>
          <w:rFonts w:ascii="Arial" w:hAnsi="Arial" w:cs="Arial"/>
          <w:i/>
        </w:rPr>
        <w:t>Număr de vehicule scoase din uz colecta</w:t>
      </w:r>
      <w:r>
        <w:rPr>
          <w:rFonts w:ascii="Arial" w:hAnsi="Arial" w:cs="Arial"/>
          <w:i/>
        </w:rPr>
        <w:t xml:space="preserve">te/tratate în perioada </w:t>
      </w:r>
      <w:r w:rsidRPr="000915BE">
        <w:rPr>
          <w:rFonts w:ascii="Arial" w:hAnsi="Arial" w:cs="Arial"/>
          <w:i/>
        </w:rPr>
        <w:t>2011 - 2015</w:t>
      </w:r>
    </w:p>
    <w:p w:rsidR="00121682" w:rsidRPr="00B20556" w:rsidRDefault="00121682" w:rsidP="00121682">
      <w:pPr>
        <w:ind w:left="7200" w:firstLine="720"/>
        <w:rPr>
          <w:rFonts w:ascii="Arial" w:hAnsi="Arial" w:cs="Arial"/>
          <w:i/>
        </w:rPr>
      </w:pPr>
      <w:r w:rsidRPr="00B20556">
        <w:rPr>
          <w:rFonts w:ascii="Arial" w:hAnsi="Arial" w:cs="Arial"/>
          <w:i/>
        </w:rPr>
        <w:t>Tabel VII.1.3.3.2</w:t>
      </w:r>
    </w:p>
    <w:p w:rsidR="00121682" w:rsidRDefault="00121682" w:rsidP="00121682">
      <w:pPr>
        <w:ind w:left="7200" w:firstLine="720"/>
        <w:rPr>
          <w:rFonts w:ascii="Arial" w:hAnsi="Arial" w:cs="Arial"/>
          <w:i/>
          <w:iCs/>
        </w:rPr>
      </w:pPr>
    </w:p>
    <w:p w:rsidR="00121682" w:rsidRPr="00403126" w:rsidRDefault="00121682" w:rsidP="00121682">
      <w:pPr>
        <w:ind w:left="7200" w:firstLine="720"/>
        <w:rPr>
          <w:rFonts w:ascii="Arial" w:hAnsi="Arial" w:cs="Arial"/>
          <w:i/>
          <w:iCs/>
        </w:rPr>
      </w:pPr>
    </w:p>
    <w:tbl>
      <w:tblPr>
        <w:tblW w:w="6739" w:type="dxa"/>
        <w:jc w:val="center"/>
        <w:tblCellSpacing w:w="20" w:type="dxa"/>
        <w:tblInd w:w="-116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094"/>
        <w:gridCol w:w="929"/>
        <w:gridCol w:w="929"/>
        <w:gridCol w:w="929"/>
        <w:gridCol w:w="929"/>
        <w:gridCol w:w="929"/>
      </w:tblGrid>
      <w:tr w:rsidR="00121682" w:rsidRPr="00403126" w:rsidTr="003E1953">
        <w:trPr>
          <w:trHeight w:val="255"/>
          <w:tblCellSpacing w:w="20" w:type="dxa"/>
          <w:jc w:val="center"/>
        </w:trPr>
        <w:tc>
          <w:tcPr>
            <w:tcW w:w="2034" w:type="dxa"/>
            <w:shd w:val="clear" w:color="auto" w:fill="FFFFCC"/>
            <w:vAlign w:val="center"/>
          </w:tcPr>
          <w:p w:rsidR="00121682" w:rsidRPr="000C161D" w:rsidRDefault="00121682" w:rsidP="003E1953">
            <w:pPr>
              <w:jc w:val="center"/>
              <w:rPr>
                <w:rFonts w:ascii="Arial" w:hAnsi="Arial" w:cs="Arial"/>
                <w:b/>
                <w:bCs/>
                <w:iCs/>
                <w:lang w:eastAsia="ro-RO"/>
              </w:rPr>
            </w:pPr>
            <w:r>
              <w:rPr>
                <w:rFonts w:ascii="Arial" w:hAnsi="Arial" w:cs="Arial"/>
                <w:b/>
                <w:bCs/>
                <w:iCs/>
                <w:lang w:eastAsia="ro-RO"/>
              </w:rPr>
              <w:t>An</w:t>
            </w:r>
          </w:p>
        </w:tc>
        <w:tc>
          <w:tcPr>
            <w:tcW w:w="889" w:type="dxa"/>
            <w:shd w:val="clear" w:color="auto" w:fill="FFFFCC"/>
            <w:vAlign w:val="center"/>
          </w:tcPr>
          <w:p w:rsidR="00121682" w:rsidRPr="000C161D" w:rsidRDefault="00121682" w:rsidP="003E1953">
            <w:pPr>
              <w:jc w:val="center"/>
              <w:rPr>
                <w:rFonts w:ascii="Arial" w:hAnsi="Arial" w:cs="Arial"/>
                <w:b/>
                <w:bCs/>
                <w:iCs/>
                <w:lang w:eastAsia="ro-RO"/>
              </w:rPr>
            </w:pPr>
            <w:r w:rsidRPr="000C161D">
              <w:rPr>
                <w:rFonts w:ascii="Arial" w:hAnsi="Arial" w:cs="Arial"/>
                <w:b/>
                <w:bCs/>
                <w:iCs/>
                <w:lang w:eastAsia="ro-RO"/>
              </w:rPr>
              <w:t>2011</w:t>
            </w:r>
          </w:p>
        </w:tc>
        <w:tc>
          <w:tcPr>
            <w:tcW w:w="889" w:type="dxa"/>
            <w:shd w:val="clear" w:color="auto" w:fill="FFFFCC"/>
            <w:vAlign w:val="center"/>
          </w:tcPr>
          <w:p w:rsidR="00121682" w:rsidRPr="000C161D" w:rsidRDefault="00121682" w:rsidP="003E1953">
            <w:pPr>
              <w:jc w:val="center"/>
              <w:rPr>
                <w:rFonts w:ascii="Arial" w:hAnsi="Arial" w:cs="Arial"/>
                <w:b/>
                <w:bCs/>
                <w:iCs/>
                <w:lang w:eastAsia="ro-RO"/>
              </w:rPr>
            </w:pPr>
            <w:r w:rsidRPr="000C161D">
              <w:rPr>
                <w:rFonts w:ascii="Arial" w:hAnsi="Arial" w:cs="Arial"/>
                <w:b/>
                <w:bCs/>
                <w:iCs/>
                <w:lang w:eastAsia="ro-RO"/>
              </w:rPr>
              <w:t>2012</w:t>
            </w:r>
          </w:p>
        </w:tc>
        <w:tc>
          <w:tcPr>
            <w:tcW w:w="889" w:type="dxa"/>
            <w:shd w:val="clear" w:color="auto" w:fill="FFFFCC"/>
          </w:tcPr>
          <w:p w:rsidR="00121682" w:rsidRPr="000C161D" w:rsidRDefault="00121682" w:rsidP="003E1953">
            <w:pPr>
              <w:jc w:val="center"/>
              <w:rPr>
                <w:rFonts w:ascii="Arial" w:hAnsi="Arial" w:cs="Arial"/>
                <w:b/>
                <w:bCs/>
                <w:iCs/>
                <w:lang w:eastAsia="ro-RO"/>
              </w:rPr>
            </w:pPr>
            <w:r w:rsidRPr="000C161D">
              <w:rPr>
                <w:rFonts w:ascii="Arial" w:hAnsi="Arial" w:cs="Arial"/>
                <w:b/>
                <w:bCs/>
                <w:iCs/>
                <w:lang w:eastAsia="ro-RO"/>
              </w:rPr>
              <w:t>2013</w:t>
            </w:r>
          </w:p>
        </w:tc>
        <w:tc>
          <w:tcPr>
            <w:tcW w:w="889" w:type="dxa"/>
            <w:shd w:val="clear" w:color="auto" w:fill="FFFFCC"/>
            <w:vAlign w:val="center"/>
          </w:tcPr>
          <w:p w:rsidR="00121682" w:rsidRPr="000C161D" w:rsidRDefault="00121682" w:rsidP="003E1953">
            <w:pPr>
              <w:jc w:val="center"/>
              <w:rPr>
                <w:rFonts w:ascii="Arial" w:hAnsi="Arial" w:cs="Arial"/>
                <w:b/>
                <w:bCs/>
                <w:iCs/>
                <w:lang w:eastAsia="ro-RO"/>
              </w:rPr>
            </w:pPr>
            <w:r w:rsidRPr="000C161D">
              <w:rPr>
                <w:rFonts w:ascii="Arial" w:hAnsi="Arial" w:cs="Arial"/>
                <w:b/>
                <w:bCs/>
                <w:iCs/>
                <w:lang w:eastAsia="ro-RO"/>
              </w:rPr>
              <w:t>2014</w:t>
            </w:r>
          </w:p>
        </w:tc>
        <w:tc>
          <w:tcPr>
            <w:tcW w:w="869" w:type="dxa"/>
            <w:shd w:val="clear" w:color="auto" w:fill="FFFFCC"/>
            <w:vAlign w:val="center"/>
          </w:tcPr>
          <w:p w:rsidR="00121682" w:rsidRPr="000C161D" w:rsidRDefault="00121682" w:rsidP="003E1953">
            <w:pPr>
              <w:jc w:val="center"/>
              <w:rPr>
                <w:rFonts w:ascii="Arial" w:hAnsi="Arial" w:cs="Arial"/>
                <w:b/>
                <w:bCs/>
                <w:iCs/>
                <w:lang w:eastAsia="ro-RO"/>
              </w:rPr>
            </w:pPr>
            <w:r>
              <w:rPr>
                <w:rFonts w:ascii="Arial" w:hAnsi="Arial" w:cs="Arial"/>
                <w:b/>
                <w:bCs/>
                <w:iCs/>
                <w:lang w:eastAsia="ro-RO"/>
              </w:rPr>
              <w:t>2015</w:t>
            </w:r>
          </w:p>
        </w:tc>
      </w:tr>
      <w:tr w:rsidR="00121682" w:rsidRPr="00403126" w:rsidTr="003E1953">
        <w:trPr>
          <w:trHeight w:val="270"/>
          <w:tblCellSpacing w:w="20" w:type="dxa"/>
          <w:jc w:val="center"/>
        </w:trPr>
        <w:tc>
          <w:tcPr>
            <w:tcW w:w="2034" w:type="dxa"/>
            <w:shd w:val="clear" w:color="auto" w:fill="FFFFCC"/>
          </w:tcPr>
          <w:p w:rsidR="00121682" w:rsidRPr="000C161D" w:rsidRDefault="00121682" w:rsidP="003E1953">
            <w:pPr>
              <w:jc w:val="center"/>
              <w:rPr>
                <w:rFonts w:ascii="Arial" w:hAnsi="Arial" w:cs="Arial"/>
                <w:iCs/>
                <w:lang w:eastAsia="ro-RO"/>
              </w:rPr>
            </w:pPr>
            <w:r>
              <w:rPr>
                <w:rFonts w:ascii="Arial" w:hAnsi="Arial" w:cs="Arial"/>
                <w:iCs/>
                <w:lang w:eastAsia="ro-RO"/>
              </w:rPr>
              <w:t>Număr VSU colectate</w:t>
            </w:r>
          </w:p>
        </w:tc>
        <w:tc>
          <w:tcPr>
            <w:tcW w:w="889" w:type="dxa"/>
          </w:tcPr>
          <w:p w:rsidR="00121682" w:rsidRPr="000C161D" w:rsidRDefault="00121682" w:rsidP="003E1953">
            <w:pPr>
              <w:jc w:val="center"/>
              <w:rPr>
                <w:rFonts w:ascii="Arial" w:hAnsi="Arial" w:cs="Arial"/>
                <w:iCs/>
                <w:lang w:eastAsia="ro-RO"/>
              </w:rPr>
            </w:pPr>
            <w:r w:rsidRPr="000C161D">
              <w:rPr>
                <w:rFonts w:ascii="Arial" w:hAnsi="Arial" w:cs="Arial"/>
                <w:iCs/>
                <w:lang w:eastAsia="ro-RO"/>
              </w:rPr>
              <w:t>2356</w:t>
            </w:r>
          </w:p>
        </w:tc>
        <w:tc>
          <w:tcPr>
            <w:tcW w:w="889" w:type="dxa"/>
          </w:tcPr>
          <w:p w:rsidR="00121682" w:rsidRPr="000C161D" w:rsidRDefault="00121682" w:rsidP="003E1953">
            <w:pPr>
              <w:jc w:val="center"/>
              <w:rPr>
                <w:rFonts w:ascii="Arial" w:hAnsi="Arial" w:cs="Arial"/>
                <w:iCs/>
                <w:lang w:eastAsia="ro-RO"/>
              </w:rPr>
            </w:pPr>
            <w:r w:rsidRPr="000C161D">
              <w:rPr>
                <w:rFonts w:ascii="Arial" w:hAnsi="Arial" w:cs="Arial"/>
                <w:iCs/>
                <w:lang w:eastAsia="ro-RO"/>
              </w:rPr>
              <w:t>1182</w:t>
            </w:r>
          </w:p>
        </w:tc>
        <w:tc>
          <w:tcPr>
            <w:tcW w:w="889" w:type="dxa"/>
          </w:tcPr>
          <w:p w:rsidR="00121682" w:rsidRPr="000C161D" w:rsidRDefault="00121682" w:rsidP="003E1953">
            <w:pPr>
              <w:jc w:val="center"/>
              <w:rPr>
                <w:rFonts w:ascii="Arial" w:hAnsi="Arial" w:cs="Arial"/>
                <w:iCs/>
                <w:lang w:eastAsia="ro-RO"/>
              </w:rPr>
            </w:pPr>
            <w:r w:rsidRPr="000C161D">
              <w:rPr>
                <w:rFonts w:ascii="Arial" w:hAnsi="Arial" w:cs="Arial"/>
                <w:iCs/>
                <w:lang w:eastAsia="ro-RO"/>
              </w:rPr>
              <w:t>623</w:t>
            </w:r>
          </w:p>
        </w:tc>
        <w:tc>
          <w:tcPr>
            <w:tcW w:w="889" w:type="dxa"/>
          </w:tcPr>
          <w:p w:rsidR="00121682" w:rsidRPr="000C161D" w:rsidRDefault="00121682" w:rsidP="003E1953">
            <w:pPr>
              <w:jc w:val="center"/>
              <w:rPr>
                <w:rFonts w:ascii="Arial" w:hAnsi="Arial" w:cs="Arial"/>
                <w:iCs/>
                <w:lang w:eastAsia="ro-RO"/>
              </w:rPr>
            </w:pPr>
            <w:r w:rsidRPr="000C161D">
              <w:rPr>
                <w:rFonts w:ascii="Arial" w:hAnsi="Arial" w:cs="Arial"/>
                <w:iCs/>
                <w:lang w:eastAsia="ro-RO"/>
              </w:rPr>
              <w:t>1155</w:t>
            </w:r>
          </w:p>
        </w:tc>
        <w:tc>
          <w:tcPr>
            <w:tcW w:w="869" w:type="dxa"/>
          </w:tcPr>
          <w:p w:rsidR="00121682" w:rsidRPr="000C161D" w:rsidRDefault="00121682" w:rsidP="003E1953">
            <w:pPr>
              <w:jc w:val="center"/>
              <w:rPr>
                <w:rFonts w:ascii="Arial" w:hAnsi="Arial" w:cs="Arial"/>
                <w:iCs/>
                <w:lang w:eastAsia="ro-RO"/>
              </w:rPr>
            </w:pPr>
            <w:r>
              <w:rPr>
                <w:rFonts w:ascii="Arial" w:hAnsi="Arial" w:cs="Arial"/>
                <w:iCs/>
                <w:lang w:eastAsia="ro-RO"/>
              </w:rPr>
              <w:t>647</w:t>
            </w:r>
          </w:p>
        </w:tc>
      </w:tr>
      <w:tr w:rsidR="00121682" w:rsidRPr="00403126" w:rsidTr="003E1953">
        <w:trPr>
          <w:trHeight w:val="270"/>
          <w:tblCellSpacing w:w="20" w:type="dxa"/>
          <w:jc w:val="center"/>
        </w:trPr>
        <w:tc>
          <w:tcPr>
            <w:tcW w:w="2034" w:type="dxa"/>
          </w:tcPr>
          <w:p w:rsidR="00121682" w:rsidRPr="000C161D" w:rsidRDefault="00121682" w:rsidP="003E1953">
            <w:pPr>
              <w:jc w:val="center"/>
              <w:rPr>
                <w:rFonts w:ascii="Arial" w:hAnsi="Arial" w:cs="Arial"/>
                <w:iCs/>
                <w:lang w:eastAsia="ro-RO"/>
              </w:rPr>
            </w:pPr>
            <w:r>
              <w:rPr>
                <w:rFonts w:ascii="Arial" w:hAnsi="Arial" w:cs="Arial"/>
                <w:iCs/>
                <w:lang w:eastAsia="ro-RO"/>
              </w:rPr>
              <w:t>Număr VSU tratate</w:t>
            </w:r>
          </w:p>
        </w:tc>
        <w:tc>
          <w:tcPr>
            <w:tcW w:w="889" w:type="dxa"/>
          </w:tcPr>
          <w:p w:rsidR="00121682" w:rsidRPr="000C161D" w:rsidRDefault="00121682" w:rsidP="003E1953">
            <w:pPr>
              <w:jc w:val="center"/>
              <w:rPr>
                <w:rFonts w:ascii="Arial" w:hAnsi="Arial" w:cs="Arial"/>
                <w:lang w:eastAsia="ro-RO"/>
              </w:rPr>
            </w:pPr>
            <w:r w:rsidRPr="000C161D">
              <w:rPr>
                <w:rFonts w:ascii="Arial" w:hAnsi="Arial" w:cs="Arial"/>
                <w:lang w:eastAsia="ro-RO"/>
              </w:rPr>
              <w:t>2328</w:t>
            </w:r>
          </w:p>
        </w:tc>
        <w:tc>
          <w:tcPr>
            <w:tcW w:w="889" w:type="dxa"/>
          </w:tcPr>
          <w:p w:rsidR="00121682" w:rsidRPr="000C161D" w:rsidRDefault="00121682" w:rsidP="003E1953">
            <w:pPr>
              <w:jc w:val="center"/>
              <w:rPr>
                <w:rFonts w:ascii="Arial" w:hAnsi="Arial" w:cs="Arial"/>
                <w:lang w:eastAsia="ro-RO"/>
              </w:rPr>
            </w:pPr>
            <w:r w:rsidRPr="000C161D">
              <w:rPr>
                <w:rFonts w:ascii="Arial" w:hAnsi="Arial" w:cs="Arial"/>
                <w:lang w:eastAsia="ro-RO"/>
              </w:rPr>
              <w:t>1147</w:t>
            </w:r>
          </w:p>
        </w:tc>
        <w:tc>
          <w:tcPr>
            <w:tcW w:w="889" w:type="dxa"/>
          </w:tcPr>
          <w:p w:rsidR="00121682" w:rsidRPr="000C161D" w:rsidRDefault="00121682" w:rsidP="003E1953">
            <w:pPr>
              <w:jc w:val="center"/>
              <w:rPr>
                <w:rFonts w:ascii="Arial" w:hAnsi="Arial" w:cs="Arial"/>
                <w:lang w:eastAsia="ro-RO"/>
              </w:rPr>
            </w:pPr>
            <w:r w:rsidRPr="000C161D">
              <w:rPr>
                <w:rFonts w:ascii="Arial" w:hAnsi="Arial" w:cs="Arial"/>
                <w:lang w:eastAsia="ro-RO"/>
              </w:rPr>
              <w:t>591</w:t>
            </w:r>
          </w:p>
        </w:tc>
        <w:tc>
          <w:tcPr>
            <w:tcW w:w="889" w:type="dxa"/>
          </w:tcPr>
          <w:p w:rsidR="00121682" w:rsidRPr="000C161D" w:rsidRDefault="00121682" w:rsidP="003E1953">
            <w:pPr>
              <w:jc w:val="center"/>
              <w:rPr>
                <w:rFonts w:ascii="Arial" w:hAnsi="Arial" w:cs="Arial"/>
                <w:lang w:eastAsia="ro-RO"/>
              </w:rPr>
            </w:pPr>
            <w:r w:rsidRPr="000C161D">
              <w:rPr>
                <w:rFonts w:ascii="Arial" w:hAnsi="Arial" w:cs="Arial"/>
                <w:lang w:eastAsia="ro-RO"/>
              </w:rPr>
              <w:t>1178</w:t>
            </w:r>
          </w:p>
        </w:tc>
        <w:tc>
          <w:tcPr>
            <w:tcW w:w="869" w:type="dxa"/>
          </w:tcPr>
          <w:p w:rsidR="00121682" w:rsidRPr="000C161D" w:rsidRDefault="00121682" w:rsidP="003E1953">
            <w:pPr>
              <w:jc w:val="center"/>
              <w:rPr>
                <w:rFonts w:ascii="Arial" w:hAnsi="Arial" w:cs="Arial"/>
                <w:lang w:eastAsia="ro-RO"/>
              </w:rPr>
            </w:pPr>
            <w:r>
              <w:rPr>
                <w:rFonts w:ascii="Arial" w:hAnsi="Arial" w:cs="Arial"/>
                <w:lang w:eastAsia="ro-RO"/>
              </w:rPr>
              <w:t>639</w:t>
            </w:r>
          </w:p>
        </w:tc>
      </w:tr>
    </w:tbl>
    <w:p w:rsidR="00121682" w:rsidRPr="000C161D" w:rsidRDefault="00121682" w:rsidP="00121682">
      <w:pPr>
        <w:rPr>
          <w:rFonts w:ascii="Arial" w:hAnsi="Arial" w:cs="Arial"/>
          <w:i/>
          <w:iCs/>
        </w:rPr>
      </w:pPr>
      <w:r w:rsidRPr="000C161D">
        <w:rPr>
          <w:rFonts w:ascii="Arial" w:hAnsi="Arial" w:cs="Arial"/>
          <w:i/>
          <w:iCs/>
        </w:rPr>
        <w:t>Sursa: Raportări operatori economici</w:t>
      </w:r>
    </w:p>
    <w:p w:rsidR="00121682" w:rsidRPr="00403126" w:rsidRDefault="00121682" w:rsidP="00121682">
      <w:pPr>
        <w:rPr>
          <w:rFonts w:ascii="Arial" w:hAnsi="Arial" w:cs="Arial"/>
          <w:i/>
          <w:iCs/>
        </w:rPr>
      </w:pPr>
    </w:p>
    <w:p w:rsidR="00121682" w:rsidRPr="00403126" w:rsidRDefault="00121682" w:rsidP="00121682">
      <w:pPr>
        <w:ind w:firstLine="720"/>
        <w:jc w:val="both"/>
        <w:rPr>
          <w:rFonts w:ascii="Arial" w:hAnsi="Arial" w:cs="Arial"/>
        </w:rPr>
      </w:pPr>
      <w:r>
        <w:rPr>
          <w:rFonts w:ascii="Arial" w:hAnsi="Arial" w:cs="Arial"/>
          <w:i/>
          <w:noProof/>
          <w:lang w:val="en-US"/>
        </w:rPr>
        <w:drawing>
          <wp:inline distT="0" distB="0" distL="0" distR="0">
            <wp:extent cx="3785235" cy="2604135"/>
            <wp:effectExtent l="0" t="0" r="0" b="0"/>
            <wp:docPr id="7" name="Diagramă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1682" w:rsidRPr="00097E7F" w:rsidRDefault="00121682" w:rsidP="00121682">
      <w:pPr>
        <w:ind w:firstLine="720"/>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sidRPr="00097E7F">
        <w:rPr>
          <w:rFonts w:ascii="Arial" w:hAnsi="Arial" w:cs="Arial"/>
          <w:i/>
        </w:rPr>
        <w:t>Figura VII.1.3.3.1</w:t>
      </w:r>
    </w:p>
    <w:p w:rsidR="00121682" w:rsidRPr="00097E7F" w:rsidRDefault="00121682" w:rsidP="00121682">
      <w:pPr>
        <w:ind w:firstLine="720"/>
        <w:jc w:val="both"/>
        <w:rPr>
          <w:rFonts w:ascii="Arial" w:hAnsi="Arial" w:cs="Arial"/>
          <w:i/>
        </w:rPr>
      </w:pPr>
    </w:p>
    <w:p w:rsidR="00121682" w:rsidRPr="00403126" w:rsidRDefault="00121682" w:rsidP="00121682">
      <w:pPr>
        <w:jc w:val="both"/>
        <w:rPr>
          <w:rFonts w:ascii="Arial" w:hAnsi="Arial" w:cs="Arial"/>
          <w:color w:val="FF0000"/>
        </w:rPr>
      </w:pPr>
      <w:r w:rsidRPr="00403126">
        <w:rPr>
          <w:rFonts w:ascii="Arial" w:hAnsi="Arial" w:cs="Arial"/>
        </w:rPr>
        <w:tab/>
      </w:r>
    </w:p>
    <w:p w:rsidR="00121682" w:rsidRPr="00403126" w:rsidRDefault="00121682" w:rsidP="00121682">
      <w:pPr>
        <w:ind w:firstLine="720"/>
        <w:jc w:val="both"/>
        <w:rPr>
          <w:rFonts w:ascii="Arial" w:hAnsi="Arial" w:cs="Arial"/>
        </w:rPr>
      </w:pPr>
      <w:r w:rsidRPr="00403126">
        <w:rPr>
          <w:rFonts w:ascii="Arial" w:hAnsi="Arial" w:cs="Arial"/>
        </w:rPr>
        <w:t>Deşeurile rezultate din dezmembrarea VSU (deşeuri metalice, anvelope uzate, acumulatori uzaţi, etc</w:t>
      </w:r>
      <w:r>
        <w:rPr>
          <w:rFonts w:ascii="Arial" w:hAnsi="Arial" w:cs="Arial"/>
        </w:rPr>
        <w:t>.</w:t>
      </w:r>
      <w:r w:rsidRPr="00403126">
        <w:rPr>
          <w:rFonts w:ascii="Arial" w:hAnsi="Arial" w:cs="Arial"/>
        </w:rPr>
        <w:t xml:space="preserve">) se află pe stoc sau au fost predate către operatori economici autorizaţi pentru eliminarea sau valorificarea acestora. </w:t>
      </w:r>
    </w:p>
    <w:p w:rsidR="00121682" w:rsidRPr="00797932" w:rsidRDefault="00121682" w:rsidP="00121682">
      <w:pPr>
        <w:ind w:firstLine="720"/>
        <w:jc w:val="both"/>
        <w:rPr>
          <w:rFonts w:ascii="Arial" w:hAnsi="Arial" w:cs="Arial"/>
          <w:sz w:val="25"/>
          <w:szCs w:val="25"/>
        </w:rPr>
      </w:pPr>
      <w:r w:rsidRPr="00797932">
        <w:rPr>
          <w:rFonts w:ascii="Arial" w:hAnsi="Arial" w:cs="Arial"/>
          <w:sz w:val="25"/>
          <w:szCs w:val="25"/>
        </w:rPr>
        <w:t>Începând cu 1 ianuarie 2015, operatorii economici sunt obligaţi să asigure realizarea următoarelor  obiective, luând în considerare masa medie la gol:</w:t>
      </w:r>
    </w:p>
    <w:p w:rsidR="00121682" w:rsidRPr="00797932" w:rsidRDefault="00121682" w:rsidP="00121682">
      <w:pPr>
        <w:jc w:val="both"/>
        <w:rPr>
          <w:rFonts w:ascii="Arial" w:hAnsi="Arial" w:cs="Arial"/>
          <w:sz w:val="25"/>
          <w:szCs w:val="25"/>
        </w:rPr>
      </w:pPr>
      <w:r w:rsidRPr="00797932">
        <w:rPr>
          <w:rFonts w:ascii="Arial" w:hAnsi="Arial" w:cs="Arial"/>
          <w:sz w:val="25"/>
          <w:szCs w:val="25"/>
        </w:rPr>
        <w:lastRenderedPageBreak/>
        <w:t>►reutilizarea și valorificarea a cel puţin 95% din  masa medie pe vehicul şi an, pentru toate vehiculele scoase din uz</w:t>
      </w:r>
    </w:p>
    <w:p w:rsidR="00121682" w:rsidRPr="00797932" w:rsidRDefault="00121682" w:rsidP="00121682">
      <w:pPr>
        <w:jc w:val="both"/>
        <w:rPr>
          <w:rFonts w:ascii="Arial" w:hAnsi="Arial" w:cs="Arial"/>
          <w:sz w:val="25"/>
          <w:szCs w:val="25"/>
          <w:lang w:val="pt-BR"/>
        </w:rPr>
      </w:pPr>
      <w:r w:rsidRPr="00797932">
        <w:rPr>
          <w:rFonts w:ascii="Arial" w:hAnsi="Arial" w:cs="Arial"/>
          <w:sz w:val="25"/>
          <w:szCs w:val="25"/>
          <w:lang w:val="pt-BR"/>
        </w:rPr>
        <w:t>►reutilizarea și reciclarea a cel puţin 85% din masa  medie pe vehicul şi an,  pentru toate vehiculele scoase din uz</w:t>
      </w:r>
    </w:p>
    <w:p w:rsidR="00121682" w:rsidRPr="00797932" w:rsidRDefault="00121682" w:rsidP="00121682">
      <w:pPr>
        <w:rPr>
          <w:rFonts w:ascii="Arial" w:hAnsi="Arial" w:cs="Arial"/>
          <w:sz w:val="25"/>
          <w:szCs w:val="25"/>
          <w:lang w:val="pt-BR"/>
        </w:rPr>
      </w:pPr>
    </w:p>
    <w:p w:rsidR="0020704C" w:rsidRPr="00143533" w:rsidRDefault="0020704C" w:rsidP="0020704C">
      <w:pPr>
        <w:tabs>
          <w:tab w:val="left" w:leader="dot" w:pos="9356"/>
        </w:tabs>
        <w:rPr>
          <w:color w:val="FF0000"/>
          <w:sz w:val="20"/>
          <w:szCs w:val="26"/>
          <w:lang w:val="ro-RO"/>
        </w:rPr>
      </w:pPr>
    </w:p>
    <w:p w:rsidR="00962A54" w:rsidRPr="00FA66D5" w:rsidRDefault="00962A54" w:rsidP="00962A54">
      <w:pPr>
        <w:ind w:firstLine="708"/>
        <w:rPr>
          <w:rFonts w:ascii="Arial" w:hAnsi="Arial" w:cs="Arial"/>
        </w:rPr>
      </w:pPr>
      <w:r w:rsidRPr="00FA66D5">
        <w:rPr>
          <w:rFonts w:ascii="Arial" w:hAnsi="Arial" w:cs="Arial"/>
        </w:rPr>
        <w:t>VII.1.3.4 Gestionarea deşeurilor de baterii şi acumulatori</w:t>
      </w:r>
    </w:p>
    <w:p w:rsidR="00962A54" w:rsidRPr="00143533" w:rsidRDefault="00962A54" w:rsidP="00962A54">
      <w:pPr>
        <w:rPr>
          <w:rFonts w:ascii="Arial" w:hAnsi="Arial" w:cs="Arial"/>
          <w:color w:val="FF0000"/>
        </w:rPr>
      </w:pPr>
    </w:p>
    <w:p w:rsidR="00121682" w:rsidRPr="00403126" w:rsidRDefault="00121682" w:rsidP="00121682">
      <w:pPr>
        <w:autoSpaceDE w:val="0"/>
        <w:autoSpaceDN w:val="0"/>
        <w:adjustRightInd w:val="0"/>
        <w:ind w:firstLine="708"/>
        <w:jc w:val="both"/>
        <w:rPr>
          <w:rFonts w:ascii="Arial" w:hAnsi="Arial" w:cs="Arial"/>
        </w:rPr>
      </w:pPr>
      <w:r w:rsidRPr="00403126">
        <w:rPr>
          <w:rFonts w:ascii="Arial" w:hAnsi="Arial" w:cs="Arial"/>
        </w:rPr>
        <w:t xml:space="preserve">Gestionarea bateriilor şi acumulatorilor uzaţi este reglementată prin H.G. 1132/2008 (privind regimul bateriilor şi acumulatorilor şi al deşeurilor de baterii şi acumulatori, cu modificările </w:t>
      </w:r>
      <w:r w:rsidRPr="00403126">
        <w:rPr>
          <w:rFonts w:ascii="Tahoma" w:hAnsi="Tahoma" w:cs="Tahoma"/>
        </w:rPr>
        <w:t>ș</w:t>
      </w:r>
      <w:r w:rsidRPr="00403126">
        <w:rPr>
          <w:rFonts w:ascii="Arial" w:hAnsi="Arial" w:cs="Arial"/>
        </w:rPr>
        <w:t>i completările ulterioare) şi se aplică tuturor tipurilor de baterii şi acumulatori, indiferent de formă, volum, greutate, materiale componente sau utilizarea acestora, fără a se aduce atingere legislaţiei naţionale armonizate, care transpune Directiva 2000/53/CE a Parlamentului European şi a Consiliului din 18 septembrie 2000 privind vehiculele scoase din uz şi Directiva 2002/96/CE a Parlamentului European şi a Consiliului din 27 ianuarie 2003 privind deşeurile provenite de la echipamente electrice şi electronice (DEEE).</w:t>
      </w:r>
    </w:p>
    <w:p w:rsidR="00121682" w:rsidRPr="00403126" w:rsidRDefault="00121682" w:rsidP="00121682">
      <w:pPr>
        <w:autoSpaceDE w:val="0"/>
        <w:autoSpaceDN w:val="0"/>
        <w:adjustRightInd w:val="0"/>
        <w:ind w:firstLine="708"/>
        <w:jc w:val="both"/>
        <w:rPr>
          <w:rFonts w:ascii="Arial" w:hAnsi="Arial" w:cs="Arial"/>
        </w:rPr>
      </w:pPr>
    </w:p>
    <w:p w:rsidR="00121682" w:rsidRPr="00403126" w:rsidRDefault="00121682" w:rsidP="00121682">
      <w:pPr>
        <w:autoSpaceDE w:val="0"/>
        <w:autoSpaceDN w:val="0"/>
        <w:adjustRightInd w:val="0"/>
        <w:ind w:firstLine="708"/>
        <w:jc w:val="both"/>
        <w:rPr>
          <w:rFonts w:ascii="Arial" w:hAnsi="Arial" w:cs="Arial"/>
        </w:rPr>
      </w:pPr>
      <w:r w:rsidRPr="00403126">
        <w:rPr>
          <w:rFonts w:ascii="Arial" w:hAnsi="Arial" w:cs="Arial"/>
        </w:rPr>
        <w:t>Conform prevederilor hotărârii de guvern menţionată mai sus, producătorii de baterii şi acumulatori sunt obligaţi să organizeze colectarea deşeurilor de baterii şi acumulatori în una dintre următoarele modalităţi:</w:t>
      </w:r>
    </w:p>
    <w:p w:rsidR="00121682" w:rsidRPr="00403126" w:rsidRDefault="00121682" w:rsidP="00121682">
      <w:pPr>
        <w:autoSpaceDE w:val="0"/>
        <w:autoSpaceDN w:val="0"/>
        <w:adjustRightInd w:val="0"/>
        <w:jc w:val="both"/>
        <w:rPr>
          <w:rFonts w:ascii="Arial" w:hAnsi="Arial" w:cs="Arial"/>
        </w:rPr>
      </w:pPr>
      <w:r w:rsidRPr="00403126">
        <w:rPr>
          <w:rFonts w:ascii="Arial" w:hAnsi="Arial" w:cs="Arial"/>
        </w:rPr>
        <w:t xml:space="preserve">    a) individual, sau</w:t>
      </w:r>
    </w:p>
    <w:p w:rsidR="00121682" w:rsidRPr="00403126" w:rsidRDefault="00121682" w:rsidP="00121682">
      <w:pPr>
        <w:autoSpaceDE w:val="0"/>
        <w:autoSpaceDN w:val="0"/>
        <w:adjustRightInd w:val="0"/>
        <w:jc w:val="both"/>
        <w:rPr>
          <w:rFonts w:ascii="Arial" w:hAnsi="Arial" w:cs="Arial"/>
        </w:rPr>
      </w:pPr>
      <w:r w:rsidRPr="00403126">
        <w:rPr>
          <w:rFonts w:ascii="Arial" w:hAnsi="Arial" w:cs="Arial"/>
        </w:rPr>
        <w:t xml:space="preserve">    b) prin transferarea responsabilităţilor, pe bază de contract, către un operator economic legal constituit, denumit în continuare organizaţie colectivă.</w:t>
      </w:r>
    </w:p>
    <w:p w:rsidR="00121682" w:rsidRPr="00403126" w:rsidRDefault="00121682" w:rsidP="00121682">
      <w:pPr>
        <w:autoSpaceDE w:val="0"/>
        <w:autoSpaceDN w:val="0"/>
        <w:adjustRightInd w:val="0"/>
        <w:jc w:val="both"/>
        <w:rPr>
          <w:rFonts w:ascii="Arial" w:hAnsi="Arial" w:cs="Arial"/>
        </w:rPr>
      </w:pPr>
    </w:p>
    <w:p w:rsidR="00121682" w:rsidRPr="00403126" w:rsidRDefault="00121682" w:rsidP="00121682">
      <w:pPr>
        <w:autoSpaceDE w:val="0"/>
        <w:autoSpaceDN w:val="0"/>
        <w:adjustRightInd w:val="0"/>
        <w:jc w:val="both"/>
        <w:rPr>
          <w:rFonts w:ascii="Arial" w:hAnsi="Arial" w:cs="Arial"/>
        </w:rPr>
      </w:pPr>
      <w:r w:rsidRPr="00403126">
        <w:rPr>
          <w:rFonts w:ascii="Arial" w:hAnsi="Arial" w:cs="Arial"/>
        </w:rPr>
        <w:tab/>
        <w:t>Prin sistemele astfel create, utilizatorii finali se vor putea debarasa de deşeurile de baterii şi acumulatori, distribuitorii având obligaţia de a</w:t>
      </w:r>
      <w:r>
        <w:rPr>
          <w:rFonts w:ascii="Arial" w:hAnsi="Arial" w:cs="Arial"/>
        </w:rPr>
        <w:t xml:space="preserve"> primi gratuit aceste deşeuri. În</w:t>
      </w:r>
      <w:r w:rsidRPr="00403126">
        <w:rPr>
          <w:rFonts w:ascii="Arial" w:hAnsi="Arial" w:cs="Arial"/>
        </w:rPr>
        <w:t xml:space="preserve"> Registrul producătorilor de baterii </w:t>
      </w:r>
      <w:r w:rsidRPr="00403126">
        <w:rPr>
          <w:rFonts w:ascii="Tahoma" w:hAnsi="Tahoma" w:cs="Tahoma"/>
        </w:rPr>
        <w:t>ș</w:t>
      </w:r>
      <w:r w:rsidRPr="00403126">
        <w:rPr>
          <w:rFonts w:ascii="Arial" w:hAnsi="Arial" w:cs="Arial"/>
        </w:rPr>
        <w:t>i acumulatori sunt înregistra</w:t>
      </w:r>
      <w:r w:rsidRPr="00403126">
        <w:rPr>
          <w:rFonts w:ascii="Tahoma" w:hAnsi="Tahoma" w:cs="Tahoma"/>
        </w:rPr>
        <w:t>ț</w:t>
      </w:r>
      <w:r>
        <w:rPr>
          <w:rFonts w:ascii="Arial" w:hAnsi="Arial" w:cs="Arial"/>
        </w:rPr>
        <w:t>i 5</w:t>
      </w:r>
      <w:r w:rsidRPr="00403126">
        <w:rPr>
          <w:rFonts w:ascii="Arial" w:hAnsi="Arial" w:cs="Arial"/>
        </w:rPr>
        <w:t xml:space="preserve"> producători din jude</w:t>
      </w:r>
      <w:r w:rsidRPr="00403126">
        <w:rPr>
          <w:rFonts w:ascii="Tahoma" w:hAnsi="Tahoma" w:cs="Tahoma"/>
        </w:rPr>
        <w:t>ț</w:t>
      </w:r>
      <w:r w:rsidRPr="00403126">
        <w:rPr>
          <w:rFonts w:ascii="Arial" w:hAnsi="Arial" w:cs="Arial"/>
        </w:rPr>
        <w:t>ul Constan</w:t>
      </w:r>
      <w:r w:rsidRPr="00403126">
        <w:rPr>
          <w:rFonts w:ascii="Tahoma" w:hAnsi="Tahoma" w:cs="Tahoma"/>
        </w:rPr>
        <w:t>ț</w:t>
      </w:r>
      <w:r w:rsidRPr="00403126">
        <w:rPr>
          <w:rFonts w:ascii="Arial" w:hAnsi="Arial" w:cs="Arial"/>
        </w:rPr>
        <w:t>a.</w:t>
      </w:r>
    </w:p>
    <w:p w:rsidR="00121682" w:rsidRPr="00403126" w:rsidRDefault="00121682" w:rsidP="00121682">
      <w:pPr>
        <w:autoSpaceDE w:val="0"/>
        <w:autoSpaceDN w:val="0"/>
        <w:adjustRightInd w:val="0"/>
        <w:jc w:val="both"/>
        <w:rPr>
          <w:rFonts w:ascii="Arial" w:hAnsi="Arial" w:cs="Arial"/>
        </w:rPr>
      </w:pPr>
    </w:p>
    <w:p w:rsidR="00121682" w:rsidRPr="00C21B34" w:rsidRDefault="00121682" w:rsidP="00121682">
      <w:pPr>
        <w:rPr>
          <w:rFonts w:ascii="Arial" w:hAnsi="Arial" w:cs="Arial"/>
          <w:b/>
          <w:i/>
          <w:color w:val="FF0000"/>
        </w:rPr>
      </w:pPr>
    </w:p>
    <w:p w:rsidR="00121682" w:rsidRDefault="00121682" w:rsidP="00121682">
      <w:pPr>
        <w:ind w:firstLine="708"/>
        <w:jc w:val="both"/>
        <w:rPr>
          <w:rFonts w:ascii="Arial" w:hAnsi="Arial" w:cs="Arial"/>
        </w:rPr>
      </w:pPr>
      <w:r>
        <w:rPr>
          <w:rFonts w:ascii="Arial" w:hAnsi="Arial" w:cs="Arial"/>
        </w:rPr>
        <w:t>În anul 2015</w:t>
      </w:r>
      <w:r w:rsidRPr="00403126">
        <w:rPr>
          <w:rFonts w:ascii="Arial" w:hAnsi="Arial" w:cs="Arial"/>
        </w:rPr>
        <w:t xml:space="preserve"> au fost autorizaţi</w:t>
      </w:r>
      <w:r>
        <w:rPr>
          <w:rFonts w:ascii="Arial" w:hAnsi="Arial" w:cs="Arial"/>
        </w:rPr>
        <w:t>,</w:t>
      </w:r>
      <w:r w:rsidRPr="00403126">
        <w:rPr>
          <w:rFonts w:ascii="Arial" w:hAnsi="Arial" w:cs="Arial"/>
        </w:rPr>
        <w:t xml:space="preserve"> pentru activitatea de colectare deşe</w:t>
      </w:r>
      <w:r>
        <w:rPr>
          <w:rFonts w:ascii="Arial" w:hAnsi="Arial" w:cs="Arial"/>
        </w:rPr>
        <w:t>uri de baterii şi acumulatori, 55</w:t>
      </w:r>
      <w:r w:rsidRPr="00403126">
        <w:rPr>
          <w:rFonts w:ascii="Arial" w:hAnsi="Arial" w:cs="Arial"/>
        </w:rPr>
        <w:t xml:space="preserve"> operatori economici</w:t>
      </w:r>
      <w:r>
        <w:rPr>
          <w:rFonts w:ascii="Arial" w:hAnsi="Arial" w:cs="Arial"/>
        </w:rPr>
        <w:t xml:space="preserve">. Aceștia  au colectat </w:t>
      </w:r>
      <w:r w:rsidRPr="00403126">
        <w:rPr>
          <w:rFonts w:ascii="Arial" w:hAnsi="Arial" w:cs="Arial"/>
        </w:rPr>
        <w:t xml:space="preserve"> </w:t>
      </w:r>
      <w:r w:rsidRPr="00911117">
        <w:rPr>
          <w:rFonts w:ascii="Arial" w:hAnsi="Arial" w:cs="Arial"/>
          <w:color w:val="000000"/>
        </w:rPr>
        <w:t>382,897</w:t>
      </w:r>
      <w:r w:rsidRPr="0080381A">
        <w:rPr>
          <w:rFonts w:ascii="Arial" w:hAnsi="Arial" w:cs="Arial"/>
          <w:color w:val="000000"/>
        </w:rPr>
        <w:t xml:space="preserve"> tone</w:t>
      </w:r>
      <w:r w:rsidRPr="00403126">
        <w:rPr>
          <w:rFonts w:ascii="Arial" w:hAnsi="Arial" w:cs="Arial"/>
        </w:rPr>
        <w:t xml:space="preserve"> de</w:t>
      </w:r>
      <w:r>
        <w:rPr>
          <w:rFonts w:ascii="Arial" w:hAnsi="Arial" w:cs="Arial"/>
        </w:rPr>
        <w:t xml:space="preserve"> astfel de deşeuri.</w:t>
      </w:r>
    </w:p>
    <w:p w:rsidR="00121682" w:rsidRDefault="00121682" w:rsidP="00121682">
      <w:pPr>
        <w:ind w:firstLine="708"/>
        <w:jc w:val="both"/>
        <w:rPr>
          <w:rFonts w:ascii="Arial" w:hAnsi="Arial" w:cs="Arial"/>
        </w:rPr>
      </w:pPr>
    </w:p>
    <w:p w:rsidR="00121682" w:rsidRPr="000C161D" w:rsidRDefault="00121682" w:rsidP="00121682">
      <w:pPr>
        <w:ind w:firstLine="708"/>
        <w:jc w:val="both"/>
        <w:rPr>
          <w:rFonts w:ascii="Arial" w:hAnsi="Arial" w:cs="Arial"/>
        </w:rPr>
      </w:pPr>
      <w:r w:rsidRPr="000C161D">
        <w:rPr>
          <w:rFonts w:ascii="Arial" w:hAnsi="Arial" w:cs="Arial"/>
          <w:i/>
        </w:rPr>
        <w:t>Tipuri de de</w:t>
      </w:r>
      <w:r w:rsidRPr="000C161D">
        <w:rPr>
          <w:rFonts w:ascii="Tahoma" w:hAnsi="Tahoma" w:cs="Tahoma"/>
          <w:i/>
        </w:rPr>
        <w:t>ș</w:t>
      </w:r>
      <w:r w:rsidRPr="000C161D">
        <w:rPr>
          <w:rFonts w:ascii="Arial" w:hAnsi="Arial" w:cs="Arial"/>
          <w:i/>
        </w:rPr>
        <w:t xml:space="preserve">euri de baterii </w:t>
      </w:r>
      <w:r w:rsidRPr="000C161D">
        <w:rPr>
          <w:rFonts w:ascii="Tahoma" w:hAnsi="Tahoma" w:cs="Tahoma"/>
          <w:i/>
        </w:rPr>
        <w:t>ș</w:t>
      </w:r>
      <w:r w:rsidRPr="000C161D">
        <w:rPr>
          <w:rFonts w:ascii="Arial" w:hAnsi="Arial" w:cs="Arial"/>
          <w:i/>
        </w:rPr>
        <w:t>i ac</w:t>
      </w:r>
      <w:r>
        <w:rPr>
          <w:rFonts w:ascii="Arial" w:hAnsi="Arial" w:cs="Arial"/>
          <w:i/>
        </w:rPr>
        <w:t>umulatori colectate în anul 2015</w:t>
      </w:r>
    </w:p>
    <w:p w:rsidR="00121682" w:rsidRPr="000C161D" w:rsidRDefault="00121682" w:rsidP="00121682">
      <w:pPr>
        <w:ind w:left="7200" w:firstLine="720"/>
        <w:jc w:val="both"/>
        <w:rPr>
          <w:rFonts w:ascii="Arial" w:hAnsi="Arial" w:cs="Arial"/>
          <w:i/>
        </w:rPr>
      </w:pPr>
      <w:r w:rsidRPr="000C161D">
        <w:rPr>
          <w:rFonts w:ascii="Arial" w:hAnsi="Arial" w:cs="Arial"/>
        </w:rPr>
        <w:t xml:space="preserve">Tabel </w:t>
      </w:r>
      <w:r>
        <w:rPr>
          <w:rFonts w:ascii="Arial" w:hAnsi="Arial" w:cs="Arial"/>
        </w:rPr>
        <w:t>VII.1.3.4.1</w:t>
      </w:r>
    </w:p>
    <w:tbl>
      <w:tblPr>
        <w:tblW w:w="76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693"/>
        <w:gridCol w:w="1395"/>
        <w:gridCol w:w="1475"/>
        <w:gridCol w:w="1679"/>
        <w:gridCol w:w="1435"/>
      </w:tblGrid>
      <w:tr w:rsidR="00121682" w:rsidRPr="00403126" w:rsidTr="003E1953">
        <w:trPr>
          <w:trHeight w:val="1500"/>
          <w:tblCellSpacing w:w="20" w:type="dxa"/>
        </w:trPr>
        <w:tc>
          <w:tcPr>
            <w:tcW w:w="1633" w:type="dxa"/>
            <w:shd w:val="clear" w:color="auto" w:fill="FFFFCC"/>
            <w:vAlign w:val="center"/>
          </w:tcPr>
          <w:p w:rsidR="00121682" w:rsidRPr="000C161D" w:rsidRDefault="00121682" w:rsidP="003E1953">
            <w:pPr>
              <w:jc w:val="center"/>
              <w:rPr>
                <w:rFonts w:ascii="Arial" w:hAnsi="Arial" w:cs="Arial"/>
                <w:b/>
              </w:rPr>
            </w:pPr>
            <w:r w:rsidRPr="000C161D">
              <w:rPr>
                <w:rFonts w:ascii="Arial" w:hAnsi="Arial" w:cs="Arial"/>
                <w:b/>
              </w:rPr>
              <w:t>Tipul de deşeuri de baterii si acumulatori</w:t>
            </w:r>
          </w:p>
        </w:tc>
        <w:tc>
          <w:tcPr>
            <w:tcW w:w="1355" w:type="dxa"/>
            <w:shd w:val="clear" w:color="auto" w:fill="FFFFCC"/>
            <w:vAlign w:val="center"/>
          </w:tcPr>
          <w:p w:rsidR="00121682" w:rsidRPr="000C161D" w:rsidRDefault="00121682" w:rsidP="003E1953">
            <w:pPr>
              <w:jc w:val="center"/>
              <w:rPr>
                <w:rFonts w:ascii="Arial" w:hAnsi="Arial" w:cs="Arial"/>
                <w:b/>
              </w:rPr>
            </w:pPr>
            <w:r w:rsidRPr="000C161D">
              <w:rPr>
                <w:rFonts w:ascii="Arial" w:hAnsi="Arial" w:cs="Arial"/>
                <w:b/>
              </w:rPr>
              <w:t>Cantitate colectată</w:t>
            </w:r>
            <w:r w:rsidRPr="000C161D">
              <w:rPr>
                <w:rFonts w:ascii="Arial" w:hAnsi="Arial" w:cs="Arial"/>
                <w:b/>
              </w:rPr>
              <w:br/>
              <w:t>(Tone)</w:t>
            </w:r>
          </w:p>
        </w:tc>
        <w:tc>
          <w:tcPr>
            <w:tcW w:w="1435" w:type="dxa"/>
            <w:shd w:val="clear" w:color="auto" w:fill="FFFFCC"/>
            <w:vAlign w:val="center"/>
          </w:tcPr>
          <w:p w:rsidR="00121682" w:rsidRPr="000C161D" w:rsidRDefault="00121682" w:rsidP="003E1953">
            <w:pPr>
              <w:jc w:val="center"/>
              <w:rPr>
                <w:rFonts w:ascii="Arial" w:hAnsi="Arial" w:cs="Arial"/>
                <w:b/>
              </w:rPr>
            </w:pPr>
            <w:r w:rsidRPr="000C161D">
              <w:rPr>
                <w:rFonts w:ascii="Arial" w:hAnsi="Arial" w:cs="Arial"/>
                <w:b/>
              </w:rPr>
              <w:t>Cantitate trimisă către alte puncte de colectare</w:t>
            </w:r>
            <w:r w:rsidRPr="000C161D">
              <w:rPr>
                <w:rFonts w:ascii="Arial" w:hAnsi="Arial" w:cs="Arial"/>
                <w:b/>
              </w:rPr>
              <w:br/>
              <w:t>(Tone)</w:t>
            </w:r>
          </w:p>
        </w:tc>
        <w:tc>
          <w:tcPr>
            <w:tcW w:w="1639" w:type="dxa"/>
            <w:shd w:val="clear" w:color="auto" w:fill="FFFFCC"/>
            <w:vAlign w:val="center"/>
          </w:tcPr>
          <w:p w:rsidR="00121682" w:rsidRPr="000C161D" w:rsidRDefault="00121682" w:rsidP="003E1953">
            <w:pPr>
              <w:jc w:val="center"/>
              <w:rPr>
                <w:rFonts w:ascii="Arial" w:hAnsi="Arial" w:cs="Arial"/>
                <w:b/>
              </w:rPr>
            </w:pPr>
            <w:r w:rsidRPr="000C161D">
              <w:rPr>
                <w:rFonts w:ascii="Arial" w:hAnsi="Arial" w:cs="Arial"/>
                <w:b/>
              </w:rPr>
              <w:t>Cantitate trimisă către tratare</w:t>
            </w:r>
            <w:r w:rsidRPr="000C161D">
              <w:rPr>
                <w:rFonts w:ascii="Arial" w:hAnsi="Arial" w:cs="Arial"/>
                <w:b/>
              </w:rPr>
              <w:br/>
              <w:t>(Tone)</w:t>
            </w:r>
          </w:p>
        </w:tc>
        <w:tc>
          <w:tcPr>
            <w:tcW w:w="1375" w:type="dxa"/>
            <w:shd w:val="clear" w:color="auto" w:fill="FFFFCC"/>
            <w:vAlign w:val="center"/>
          </w:tcPr>
          <w:p w:rsidR="00121682" w:rsidRPr="000C161D" w:rsidRDefault="00121682" w:rsidP="003E1953">
            <w:pPr>
              <w:jc w:val="center"/>
              <w:rPr>
                <w:rFonts w:ascii="Arial" w:hAnsi="Arial" w:cs="Arial"/>
                <w:b/>
              </w:rPr>
            </w:pPr>
            <w:r w:rsidRPr="000C161D">
              <w:rPr>
                <w:rFonts w:ascii="Arial" w:hAnsi="Arial" w:cs="Arial"/>
                <w:b/>
              </w:rPr>
              <w:t>Cantitate exportată</w:t>
            </w:r>
            <w:r w:rsidRPr="000C161D">
              <w:rPr>
                <w:rFonts w:ascii="Arial" w:hAnsi="Arial" w:cs="Arial"/>
                <w:b/>
              </w:rPr>
              <w:br/>
              <w:t>(Tone)</w:t>
            </w:r>
          </w:p>
        </w:tc>
      </w:tr>
      <w:tr w:rsidR="00121682" w:rsidRPr="00403126" w:rsidTr="003E1953">
        <w:trPr>
          <w:trHeight w:val="505"/>
          <w:tblCellSpacing w:w="20" w:type="dxa"/>
        </w:trPr>
        <w:tc>
          <w:tcPr>
            <w:tcW w:w="1633" w:type="dxa"/>
          </w:tcPr>
          <w:p w:rsidR="00121682" w:rsidRPr="000C161D" w:rsidRDefault="00121682" w:rsidP="003E1953">
            <w:pPr>
              <w:jc w:val="center"/>
              <w:rPr>
                <w:rFonts w:ascii="Arial" w:hAnsi="Arial" w:cs="Arial"/>
                <w:b/>
              </w:rPr>
            </w:pPr>
            <w:r w:rsidRPr="000C161D">
              <w:rPr>
                <w:rFonts w:ascii="Arial" w:hAnsi="Arial" w:cs="Arial"/>
                <w:b/>
              </w:rPr>
              <w:t>1a</w:t>
            </w:r>
          </w:p>
        </w:tc>
        <w:tc>
          <w:tcPr>
            <w:tcW w:w="1355" w:type="dxa"/>
            <w:noWrap/>
          </w:tcPr>
          <w:p w:rsidR="00121682" w:rsidRPr="000C161D" w:rsidRDefault="00121682" w:rsidP="003E1953">
            <w:pPr>
              <w:jc w:val="center"/>
              <w:rPr>
                <w:rFonts w:ascii="Arial" w:hAnsi="Arial" w:cs="Arial"/>
              </w:rPr>
            </w:pPr>
            <w:r>
              <w:rPr>
                <w:rFonts w:ascii="Arial" w:hAnsi="Arial" w:cs="Arial"/>
              </w:rPr>
              <w:t>2,761</w:t>
            </w:r>
          </w:p>
        </w:tc>
        <w:tc>
          <w:tcPr>
            <w:tcW w:w="1435" w:type="dxa"/>
            <w:noWrap/>
          </w:tcPr>
          <w:p w:rsidR="00121682" w:rsidRPr="000C161D" w:rsidRDefault="00121682" w:rsidP="003E1953">
            <w:pPr>
              <w:jc w:val="center"/>
              <w:rPr>
                <w:rFonts w:ascii="Arial" w:hAnsi="Arial" w:cs="Arial"/>
              </w:rPr>
            </w:pPr>
            <w:r>
              <w:rPr>
                <w:rFonts w:ascii="Arial" w:hAnsi="Arial" w:cs="Arial"/>
              </w:rPr>
              <w:t>1,585</w:t>
            </w:r>
          </w:p>
        </w:tc>
        <w:tc>
          <w:tcPr>
            <w:tcW w:w="1639" w:type="dxa"/>
            <w:noWrap/>
          </w:tcPr>
          <w:p w:rsidR="00121682" w:rsidRPr="000C161D" w:rsidRDefault="00121682" w:rsidP="003E1953">
            <w:pPr>
              <w:jc w:val="center"/>
              <w:rPr>
                <w:rFonts w:ascii="Arial" w:hAnsi="Arial" w:cs="Arial"/>
              </w:rPr>
            </w:pPr>
            <w:r>
              <w:rPr>
                <w:rFonts w:ascii="Arial" w:hAnsi="Arial" w:cs="Arial"/>
              </w:rPr>
              <w:t>0</w:t>
            </w:r>
          </w:p>
        </w:tc>
        <w:tc>
          <w:tcPr>
            <w:tcW w:w="1375" w:type="dxa"/>
            <w:noWrap/>
          </w:tcPr>
          <w:p w:rsidR="00121682" w:rsidRPr="000C161D" w:rsidRDefault="00121682" w:rsidP="003E1953">
            <w:pPr>
              <w:jc w:val="center"/>
              <w:rPr>
                <w:rFonts w:ascii="Arial" w:hAnsi="Arial" w:cs="Arial"/>
              </w:rPr>
            </w:pPr>
            <w:r w:rsidRPr="000C161D">
              <w:rPr>
                <w:rFonts w:ascii="Arial" w:hAnsi="Arial" w:cs="Arial"/>
              </w:rPr>
              <w:t>0</w:t>
            </w:r>
          </w:p>
        </w:tc>
      </w:tr>
      <w:tr w:rsidR="00121682" w:rsidRPr="00403126" w:rsidTr="003E1953">
        <w:trPr>
          <w:trHeight w:val="359"/>
          <w:tblCellSpacing w:w="20" w:type="dxa"/>
        </w:trPr>
        <w:tc>
          <w:tcPr>
            <w:tcW w:w="1633" w:type="dxa"/>
          </w:tcPr>
          <w:p w:rsidR="00121682" w:rsidRPr="000C161D" w:rsidRDefault="00121682" w:rsidP="003E1953">
            <w:pPr>
              <w:jc w:val="center"/>
              <w:rPr>
                <w:rFonts w:ascii="Arial" w:hAnsi="Arial" w:cs="Arial"/>
                <w:b/>
              </w:rPr>
            </w:pPr>
            <w:r w:rsidRPr="000C161D">
              <w:rPr>
                <w:rFonts w:ascii="Arial" w:hAnsi="Arial" w:cs="Arial"/>
                <w:b/>
              </w:rPr>
              <w:t>1b</w:t>
            </w:r>
          </w:p>
        </w:tc>
        <w:tc>
          <w:tcPr>
            <w:tcW w:w="1355" w:type="dxa"/>
            <w:noWrap/>
          </w:tcPr>
          <w:p w:rsidR="00121682" w:rsidRPr="000C161D" w:rsidRDefault="00121682" w:rsidP="003E1953">
            <w:pPr>
              <w:jc w:val="center"/>
              <w:rPr>
                <w:rFonts w:ascii="Arial" w:hAnsi="Arial" w:cs="Arial"/>
              </w:rPr>
            </w:pPr>
            <w:r w:rsidRPr="000C161D">
              <w:rPr>
                <w:rFonts w:ascii="Arial" w:hAnsi="Arial" w:cs="Arial"/>
              </w:rPr>
              <w:t>0</w:t>
            </w:r>
          </w:p>
        </w:tc>
        <w:tc>
          <w:tcPr>
            <w:tcW w:w="1435" w:type="dxa"/>
            <w:noWrap/>
          </w:tcPr>
          <w:p w:rsidR="00121682" w:rsidRPr="000C161D" w:rsidRDefault="00121682" w:rsidP="003E1953">
            <w:pPr>
              <w:jc w:val="center"/>
              <w:rPr>
                <w:rFonts w:ascii="Arial" w:hAnsi="Arial" w:cs="Arial"/>
              </w:rPr>
            </w:pPr>
            <w:r w:rsidRPr="000C161D">
              <w:rPr>
                <w:rFonts w:ascii="Arial" w:hAnsi="Arial" w:cs="Arial"/>
              </w:rPr>
              <w:t>0</w:t>
            </w:r>
          </w:p>
        </w:tc>
        <w:tc>
          <w:tcPr>
            <w:tcW w:w="1639" w:type="dxa"/>
            <w:noWrap/>
          </w:tcPr>
          <w:p w:rsidR="00121682" w:rsidRPr="000C161D" w:rsidRDefault="00121682" w:rsidP="003E1953">
            <w:pPr>
              <w:jc w:val="center"/>
              <w:rPr>
                <w:rFonts w:ascii="Arial" w:hAnsi="Arial" w:cs="Arial"/>
              </w:rPr>
            </w:pPr>
            <w:r>
              <w:rPr>
                <w:rFonts w:ascii="Arial" w:hAnsi="Arial" w:cs="Arial"/>
              </w:rPr>
              <w:t>0</w:t>
            </w:r>
          </w:p>
        </w:tc>
        <w:tc>
          <w:tcPr>
            <w:tcW w:w="1375" w:type="dxa"/>
            <w:noWrap/>
          </w:tcPr>
          <w:p w:rsidR="00121682" w:rsidRPr="000C161D" w:rsidRDefault="00121682" w:rsidP="003E1953">
            <w:pPr>
              <w:jc w:val="center"/>
              <w:rPr>
                <w:rFonts w:ascii="Arial" w:hAnsi="Arial" w:cs="Arial"/>
              </w:rPr>
            </w:pPr>
            <w:r>
              <w:rPr>
                <w:rFonts w:ascii="Arial" w:hAnsi="Arial" w:cs="Arial"/>
              </w:rPr>
              <w:t>0</w:t>
            </w:r>
          </w:p>
        </w:tc>
      </w:tr>
      <w:tr w:rsidR="00121682" w:rsidRPr="00403126" w:rsidTr="003E1953">
        <w:trPr>
          <w:trHeight w:val="359"/>
          <w:tblCellSpacing w:w="20" w:type="dxa"/>
        </w:trPr>
        <w:tc>
          <w:tcPr>
            <w:tcW w:w="1633" w:type="dxa"/>
          </w:tcPr>
          <w:p w:rsidR="00121682" w:rsidRPr="000C161D" w:rsidRDefault="00121682" w:rsidP="003E1953">
            <w:pPr>
              <w:jc w:val="center"/>
              <w:rPr>
                <w:rFonts w:ascii="Arial" w:hAnsi="Arial" w:cs="Arial"/>
                <w:b/>
              </w:rPr>
            </w:pPr>
            <w:r w:rsidRPr="000C161D">
              <w:rPr>
                <w:rFonts w:ascii="Arial" w:hAnsi="Arial" w:cs="Arial"/>
                <w:b/>
              </w:rPr>
              <w:t>1c</w:t>
            </w:r>
          </w:p>
        </w:tc>
        <w:tc>
          <w:tcPr>
            <w:tcW w:w="1355" w:type="dxa"/>
            <w:noWrap/>
          </w:tcPr>
          <w:p w:rsidR="00121682" w:rsidRPr="000C161D" w:rsidRDefault="00121682" w:rsidP="003E1953">
            <w:pPr>
              <w:jc w:val="center"/>
              <w:rPr>
                <w:rFonts w:ascii="Arial" w:hAnsi="Arial" w:cs="Arial"/>
              </w:rPr>
            </w:pPr>
            <w:r w:rsidRPr="000C161D">
              <w:rPr>
                <w:rFonts w:ascii="Arial" w:hAnsi="Arial" w:cs="Arial"/>
              </w:rPr>
              <w:t>0</w:t>
            </w:r>
          </w:p>
        </w:tc>
        <w:tc>
          <w:tcPr>
            <w:tcW w:w="1435" w:type="dxa"/>
            <w:noWrap/>
          </w:tcPr>
          <w:p w:rsidR="00121682" w:rsidRPr="000C161D" w:rsidRDefault="00121682" w:rsidP="003E1953">
            <w:pPr>
              <w:jc w:val="center"/>
              <w:rPr>
                <w:rFonts w:ascii="Arial" w:hAnsi="Arial" w:cs="Arial"/>
              </w:rPr>
            </w:pPr>
            <w:r w:rsidRPr="000C161D">
              <w:rPr>
                <w:rFonts w:ascii="Arial" w:hAnsi="Arial" w:cs="Arial"/>
              </w:rPr>
              <w:t>0</w:t>
            </w:r>
          </w:p>
        </w:tc>
        <w:tc>
          <w:tcPr>
            <w:tcW w:w="1639" w:type="dxa"/>
            <w:noWrap/>
          </w:tcPr>
          <w:p w:rsidR="00121682" w:rsidRPr="000C161D" w:rsidRDefault="00121682" w:rsidP="003E1953">
            <w:pPr>
              <w:jc w:val="center"/>
              <w:rPr>
                <w:rFonts w:ascii="Arial" w:hAnsi="Arial" w:cs="Arial"/>
              </w:rPr>
            </w:pPr>
            <w:r>
              <w:rPr>
                <w:rFonts w:ascii="Arial" w:hAnsi="Arial" w:cs="Arial"/>
              </w:rPr>
              <w:t>0</w:t>
            </w:r>
          </w:p>
        </w:tc>
        <w:tc>
          <w:tcPr>
            <w:tcW w:w="1375" w:type="dxa"/>
            <w:noWrap/>
          </w:tcPr>
          <w:p w:rsidR="00121682" w:rsidRPr="000C161D" w:rsidRDefault="00121682" w:rsidP="003E1953">
            <w:pPr>
              <w:jc w:val="center"/>
              <w:rPr>
                <w:rFonts w:ascii="Arial" w:hAnsi="Arial" w:cs="Arial"/>
              </w:rPr>
            </w:pPr>
            <w:r>
              <w:rPr>
                <w:rFonts w:ascii="Arial" w:hAnsi="Arial" w:cs="Arial"/>
              </w:rPr>
              <w:t>0</w:t>
            </w:r>
          </w:p>
        </w:tc>
      </w:tr>
      <w:tr w:rsidR="00121682" w:rsidRPr="00403126" w:rsidTr="003E1953">
        <w:trPr>
          <w:trHeight w:val="359"/>
          <w:tblCellSpacing w:w="20" w:type="dxa"/>
        </w:trPr>
        <w:tc>
          <w:tcPr>
            <w:tcW w:w="1633" w:type="dxa"/>
          </w:tcPr>
          <w:p w:rsidR="00121682" w:rsidRPr="000C161D" w:rsidRDefault="00121682" w:rsidP="003E1953">
            <w:pPr>
              <w:jc w:val="center"/>
              <w:rPr>
                <w:rFonts w:ascii="Arial" w:hAnsi="Arial" w:cs="Arial"/>
                <w:b/>
              </w:rPr>
            </w:pPr>
            <w:r w:rsidRPr="000C161D">
              <w:rPr>
                <w:rFonts w:ascii="Arial" w:hAnsi="Arial" w:cs="Arial"/>
                <w:b/>
              </w:rPr>
              <w:t>1h</w:t>
            </w:r>
          </w:p>
        </w:tc>
        <w:tc>
          <w:tcPr>
            <w:tcW w:w="1355" w:type="dxa"/>
            <w:noWrap/>
          </w:tcPr>
          <w:p w:rsidR="00121682" w:rsidRPr="000C161D" w:rsidRDefault="00121682" w:rsidP="003E1953">
            <w:pPr>
              <w:jc w:val="center"/>
              <w:rPr>
                <w:rFonts w:ascii="Arial" w:hAnsi="Arial" w:cs="Arial"/>
              </w:rPr>
            </w:pPr>
            <w:r>
              <w:rPr>
                <w:rFonts w:ascii="Arial" w:hAnsi="Arial" w:cs="Arial"/>
              </w:rPr>
              <w:t>1,064</w:t>
            </w:r>
          </w:p>
        </w:tc>
        <w:tc>
          <w:tcPr>
            <w:tcW w:w="1435" w:type="dxa"/>
            <w:noWrap/>
          </w:tcPr>
          <w:p w:rsidR="00121682" w:rsidRPr="000C161D" w:rsidRDefault="00121682" w:rsidP="003E1953">
            <w:pPr>
              <w:jc w:val="center"/>
              <w:rPr>
                <w:rFonts w:ascii="Arial" w:hAnsi="Arial" w:cs="Arial"/>
              </w:rPr>
            </w:pPr>
            <w:r w:rsidRPr="000C161D">
              <w:rPr>
                <w:rFonts w:ascii="Arial" w:hAnsi="Arial" w:cs="Arial"/>
              </w:rPr>
              <w:t>0</w:t>
            </w:r>
            <w:r>
              <w:rPr>
                <w:rFonts w:ascii="Arial" w:hAnsi="Arial" w:cs="Arial"/>
              </w:rPr>
              <w:t>,258</w:t>
            </w:r>
          </w:p>
        </w:tc>
        <w:tc>
          <w:tcPr>
            <w:tcW w:w="1639" w:type="dxa"/>
            <w:noWrap/>
          </w:tcPr>
          <w:p w:rsidR="00121682" w:rsidRPr="000C161D" w:rsidRDefault="00121682" w:rsidP="003E1953">
            <w:pPr>
              <w:jc w:val="center"/>
              <w:rPr>
                <w:rFonts w:ascii="Arial" w:hAnsi="Arial" w:cs="Arial"/>
              </w:rPr>
            </w:pPr>
            <w:r>
              <w:rPr>
                <w:rFonts w:ascii="Arial" w:hAnsi="Arial" w:cs="Arial"/>
              </w:rPr>
              <w:t>0</w:t>
            </w:r>
          </w:p>
        </w:tc>
        <w:tc>
          <w:tcPr>
            <w:tcW w:w="1375" w:type="dxa"/>
            <w:noWrap/>
          </w:tcPr>
          <w:p w:rsidR="00121682" w:rsidRPr="000C161D" w:rsidRDefault="00121682" w:rsidP="003E1953">
            <w:pPr>
              <w:jc w:val="center"/>
              <w:rPr>
                <w:rFonts w:ascii="Arial" w:hAnsi="Arial" w:cs="Arial"/>
              </w:rPr>
            </w:pPr>
            <w:r>
              <w:rPr>
                <w:rFonts w:ascii="Arial" w:hAnsi="Arial" w:cs="Arial"/>
              </w:rPr>
              <w:t>0</w:t>
            </w:r>
          </w:p>
        </w:tc>
      </w:tr>
      <w:tr w:rsidR="00121682" w:rsidRPr="00403126" w:rsidTr="003E1953">
        <w:trPr>
          <w:trHeight w:val="359"/>
          <w:tblCellSpacing w:w="20" w:type="dxa"/>
        </w:trPr>
        <w:tc>
          <w:tcPr>
            <w:tcW w:w="1633" w:type="dxa"/>
          </w:tcPr>
          <w:p w:rsidR="00121682" w:rsidRPr="000C161D" w:rsidRDefault="00121682" w:rsidP="003E1953">
            <w:pPr>
              <w:jc w:val="center"/>
              <w:rPr>
                <w:rFonts w:ascii="Arial" w:hAnsi="Arial" w:cs="Arial"/>
                <w:b/>
              </w:rPr>
            </w:pPr>
            <w:r w:rsidRPr="000C161D">
              <w:rPr>
                <w:rFonts w:ascii="Arial" w:hAnsi="Arial" w:cs="Arial"/>
                <w:b/>
              </w:rPr>
              <w:t>2a</w:t>
            </w:r>
          </w:p>
        </w:tc>
        <w:tc>
          <w:tcPr>
            <w:tcW w:w="1355" w:type="dxa"/>
            <w:noWrap/>
          </w:tcPr>
          <w:p w:rsidR="00121682" w:rsidRPr="000C161D" w:rsidRDefault="00121682" w:rsidP="003E1953">
            <w:pPr>
              <w:jc w:val="center"/>
              <w:rPr>
                <w:rFonts w:ascii="Arial" w:hAnsi="Arial" w:cs="Arial"/>
              </w:rPr>
            </w:pPr>
            <w:r>
              <w:rPr>
                <w:rFonts w:ascii="Arial" w:hAnsi="Arial" w:cs="Arial"/>
              </w:rPr>
              <w:t>1,104</w:t>
            </w:r>
          </w:p>
        </w:tc>
        <w:tc>
          <w:tcPr>
            <w:tcW w:w="1435" w:type="dxa"/>
            <w:noWrap/>
          </w:tcPr>
          <w:p w:rsidR="00121682" w:rsidRPr="000C161D" w:rsidRDefault="00121682" w:rsidP="003E1953">
            <w:pPr>
              <w:jc w:val="center"/>
              <w:rPr>
                <w:rFonts w:ascii="Arial" w:hAnsi="Arial" w:cs="Arial"/>
              </w:rPr>
            </w:pPr>
            <w:r w:rsidRPr="000C161D">
              <w:rPr>
                <w:rFonts w:ascii="Arial" w:hAnsi="Arial" w:cs="Arial"/>
              </w:rPr>
              <w:t>0</w:t>
            </w:r>
            <w:r>
              <w:rPr>
                <w:rFonts w:ascii="Arial" w:hAnsi="Arial" w:cs="Arial"/>
              </w:rPr>
              <w:t>,729</w:t>
            </w:r>
          </w:p>
        </w:tc>
        <w:tc>
          <w:tcPr>
            <w:tcW w:w="1639" w:type="dxa"/>
            <w:noWrap/>
          </w:tcPr>
          <w:p w:rsidR="00121682" w:rsidRPr="000C161D" w:rsidRDefault="00121682" w:rsidP="003E1953">
            <w:pPr>
              <w:jc w:val="center"/>
              <w:rPr>
                <w:rFonts w:ascii="Arial" w:hAnsi="Arial" w:cs="Arial"/>
              </w:rPr>
            </w:pPr>
            <w:r>
              <w:rPr>
                <w:rFonts w:ascii="Arial" w:hAnsi="Arial" w:cs="Arial"/>
              </w:rPr>
              <w:t>0</w:t>
            </w:r>
          </w:p>
        </w:tc>
        <w:tc>
          <w:tcPr>
            <w:tcW w:w="1375" w:type="dxa"/>
            <w:noWrap/>
          </w:tcPr>
          <w:p w:rsidR="00121682" w:rsidRPr="000C161D" w:rsidRDefault="00121682" w:rsidP="003E1953">
            <w:pPr>
              <w:jc w:val="center"/>
              <w:rPr>
                <w:rFonts w:ascii="Arial" w:hAnsi="Arial" w:cs="Arial"/>
              </w:rPr>
            </w:pPr>
            <w:r>
              <w:rPr>
                <w:rFonts w:ascii="Arial" w:hAnsi="Arial" w:cs="Arial"/>
              </w:rPr>
              <w:t>0</w:t>
            </w:r>
          </w:p>
        </w:tc>
      </w:tr>
      <w:tr w:rsidR="00121682" w:rsidRPr="00403126" w:rsidTr="003E1953">
        <w:trPr>
          <w:trHeight w:val="343"/>
          <w:tblCellSpacing w:w="20" w:type="dxa"/>
        </w:trPr>
        <w:tc>
          <w:tcPr>
            <w:tcW w:w="1633" w:type="dxa"/>
          </w:tcPr>
          <w:p w:rsidR="00121682" w:rsidRPr="000C161D" w:rsidRDefault="00121682" w:rsidP="003E1953">
            <w:pPr>
              <w:jc w:val="center"/>
              <w:rPr>
                <w:rFonts w:ascii="Arial" w:hAnsi="Arial" w:cs="Arial"/>
                <w:b/>
              </w:rPr>
            </w:pPr>
            <w:r w:rsidRPr="000C161D">
              <w:rPr>
                <w:rFonts w:ascii="Arial" w:hAnsi="Arial" w:cs="Arial"/>
                <w:b/>
              </w:rPr>
              <w:t>2b</w:t>
            </w:r>
          </w:p>
        </w:tc>
        <w:tc>
          <w:tcPr>
            <w:tcW w:w="1355" w:type="dxa"/>
            <w:noWrap/>
          </w:tcPr>
          <w:p w:rsidR="00121682" w:rsidRPr="000C161D" w:rsidRDefault="00121682" w:rsidP="003E1953">
            <w:pPr>
              <w:jc w:val="center"/>
              <w:rPr>
                <w:rFonts w:ascii="Arial" w:hAnsi="Arial" w:cs="Arial"/>
              </w:rPr>
            </w:pPr>
            <w:r>
              <w:rPr>
                <w:rFonts w:ascii="Arial" w:hAnsi="Arial" w:cs="Arial"/>
              </w:rPr>
              <w:t>8,519</w:t>
            </w:r>
          </w:p>
        </w:tc>
        <w:tc>
          <w:tcPr>
            <w:tcW w:w="1435" w:type="dxa"/>
            <w:noWrap/>
          </w:tcPr>
          <w:p w:rsidR="00121682" w:rsidRPr="000C161D" w:rsidRDefault="00121682" w:rsidP="003E1953">
            <w:pPr>
              <w:jc w:val="center"/>
              <w:rPr>
                <w:rFonts w:ascii="Arial" w:hAnsi="Arial" w:cs="Arial"/>
              </w:rPr>
            </w:pPr>
            <w:r>
              <w:rPr>
                <w:rFonts w:ascii="Arial" w:hAnsi="Arial" w:cs="Arial"/>
              </w:rPr>
              <w:t>7,229</w:t>
            </w:r>
          </w:p>
        </w:tc>
        <w:tc>
          <w:tcPr>
            <w:tcW w:w="1639" w:type="dxa"/>
            <w:noWrap/>
          </w:tcPr>
          <w:p w:rsidR="00121682" w:rsidRPr="000C161D" w:rsidRDefault="00121682" w:rsidP="003E1953">
            <w:pPr>
              <w:jc w:val="center"/>
              <w:rPr>
                <w:rFonts w:ascii="Arial" w:hAnsi="Arial" w:cs="Arial"/>
              </w:rPr>
            </w:pPr>
            <w:r>
              <w:rPr>
                <w:rFonts w:ascii="Arial" w:hAnsi="Arial" w:cs="Arial"/>
              </w:rPr>
              <w:t>0</w:t>
            </w:r>
          </w:p>
        </w:tc>
        <w:tc>
          <w:tcPr>
            <w:tcW w:w="1375" w:type="dxa"/>
            <w:noWrap/>
          </w:tcPr>
          <w:p w:rsidR="00121682" w:rsidRPr="000C161D" w:rsidRDefault="00121682" w:rsidP="003E1953">
            <w:pPr>
              <w:jc w:val="center"/>
              <w:rPr>
                <w:rFonts w:ascii="Arial" w:hAnsi="Arial" w:cs="Arial"/>
              </w:rPr>
            </w:pPr>
            <w:r>
              <w:rPr>
                <w:rFonts w:ascii="Arial" w:hAnsi="Arial" w:cs="Arial"/>
              </w:rPr>
              <w:t>0</w:t>
            </w:r>
          </w:p>
        </w:tc>
      </w:tr>
      <w:tr w:rsidR="00121682" w:rsidRPr="00403126" w:rsidTr="003E1953">
        <w:trPr>
          <w:trHeight w:val="343"/>
          <w:tblCellSpacing w:w="20" w:type="dxa"/>
        </w:trPr>
        <w:tc>
          <w:tcPr>
            <w:tcW w:w="1633" w:type="dxa"/>
          </w:tcPr>
          <w:p w:rsidR="00121682" w:rsidRPr="000C161D" w:rsidRDefault="00121682" w:rsidP="003E1953">
            <w:pPr>
              <w:jc w:val="center"/>
              <w:rPr>
                <w:rFonts w:ascii="Arial" w:hAnsi="Arial" w:cs="Arial"/>
                <w:b/>
              </w:rPr>
            </w:pPr>
            <w:r w:rsidRPr="000C161D">
              <w:rPr>
                <w:rFonts w:ascii="Arial" w:hAnsi="Arial" w:cs="Arial"/>
                <w:b/>
              </w:rPr>
              <w:lastRenderedPageBreak/>
              <w:t>2d</w:t>
            </w:r>
          </w:p>
        </w:tc>
        <w:tc>
          <w:tcPr>
            <w:tcW w:w="1355" w:type="dxa"/>
            <w:noWrap/>
          </w:tcPr>
          <w:p w:rsidR="00121682" w:rsidRPr="000C161D" w:rsidRDefault="00121682" w:rsidP="003E1953">
            <w:pPr>
              <w:jc w:val="center"/>
              <w:rPr>
                <w:rFonts w:ascii="Arial" w:hAnsi="Arial" w:cs="Arial"/>
              </w:rPr>
            </w:pPr>
            <w:r w:rsidRPr="000C161D">
              <w:rPr>
                <w:rFonts w:ascii="Arial" w:hAnsi="Arial" w:cs="Arial"/>
              </w:rPr>
              <w:t>0</w:t>
            </w:r>
          </w:p>
        </w:tc>
        <w:tc>
          <w:tcPr>
            <w:tcW w:w="1435" w:type="dxa"/>
            <w:noWrap/>
          </w:tcPr>
          <w:p w:rsidR="00121682" w:rsidRPr="000C161D" w:rsidRDefault="00121682" w:rsidP="003E1953">
            <w:pPr>
              <w:jc w:val="center"/>
              <w:rPr>
                <w:rFonts w:ascii="Arial" w:hAnsi="Arial" w:cs="Arial"/>
              </w:rPr>
            </w:pPr>
            <w:r w:rsidRPr="000C161D">
              <w:rPr>
                <w:rFonts w:ascii="Arial" w:hAnsi="Arial" w:cs="Arial"/>
              </w:rPr>
              <w:t>0</w:t>
            </w:r>
          </w:p>
        </w:tc>
        <w:tc>
          <w:tcPr>
            <w:tcW w:w="1639" w:type="dxa"/>
            <w:noWrap/>
          </w:tcPr>
          <w:p w:rsidR="00121682" w:rsidRPr="000C161D" w:rsidRDefault="00121682" w:rsidP="003E1953">
            <w:pPr>
              <w:jc w:val="center"/>
              <w:rPr>
                <w:rFonts w:ascii="Arial" w:hAnsi="Arial" w:cs="Arial"/>
              </w:rPr>
            </w:pPr>
            <w:r>
              <w:rPr>
                <w:rFonts w:ascii="Arial" w:hAnsi="Arial" w:cs="Arial"/>
              </w:rPr>
              <w:t>0</w:t>
            </w:r>
          </w:p>
        </w:tc>
        <w:tc>
          <w:tcPr>
            <w:tcW w:w="1375" w:type="dxa"/>
            <w:noWrap/>
          </w:tcPr>
          <w:p w:rsidR="00121682" w:rsidRPr="000C161D" w:rsidRDefault="00121682" w:rsidP="003E1953">
            <w:pPr>
              <w:jc w:val="center"/>
              <w:rPr>
                <w:rFonts w:ascii="Arial" w:hAnsi="Arial" w:cs="Arial"/>
              </w:rPr>
            </w:pPr>
            <w:r>
              <w:rPr>
                <w:rFonts w:ascii="Arial" w:hAnsi="Arial" w:cs="Arial"/>
              </w:rPr>
              <w:t>0</w:t>
            </w:r>
          </w:p>
        </w:tc>
      </w:tr>
      <w:tr w:rsidR="00121682" w:rsidRPr="00403126" w:rsidTr="003E1953">
        <w:trPr>
          <w:trHeight w:val="343"/>
          <w:tblCellSpacing w:w="20" w:type="dxa"/>
        </w:trPr>
        <w:tc>
          <w:tcPr>
            <w:tcW w:w="1633" w:type="dxa"/>
          </w:tcPr>
          <w:p w:rsidR="00121682" w:rsidRPr="000C161D" w:rsidRDefault="00121682" w:rsidP="003E1953">
            <w:pPr>
              <w:jc w:val="center"/>
              <w:rPr>
                <w:rFonts w:ascii="Arial" w:hAnsi="Arial" w:cs="Arial"/>
                <w:b/>
              </w:rPr>
            </w:pPr>
            <w:r w:rsidRPr="000C161D">
              <w:rPr>
                <w:rFonts w:ascii="Arial" w:hAnsi="Arial" w:cs="Arial"/>
                <w:b/>
              </w:rPr>
              <w:t>2f</w:t>
            </w:r>
          </w:p>
        </w:tc>
        <w:tc>
          <w:tcPr>
            <w:tcW w:w="1355" w:type="dxa"/>
            <w:noWrap/>
          </w:tcPr>
          <w:p w:rsidR="00121682" w:rsidRPr="000C161D" w:rsidRDefault="00121682" w:rsidP="003E1953">
            <w:pPr>
              <w:jc w:val="center"/>
              <w:rPr>
                <w:rFonts w:ascii="Arial" w:hAnsi="Arial" w:cs="Arial"/>
              </w:rPr>
            </w:pPr>
            <w:r>
              <w:rPr>
                <w:rFonts w:ascii="Arial" w:hAnsi="Arial" w:cs="Arial"/>
              </w:rPr>
              <w:t>0</w:t>
            </w:r>
          </w:p>
        </w:tc>
        <w:tc>
          <w:tcPr>
            <w:tcW w:w="1435" w:type="dxa"/>
            <w:noWrap/>
          </w:tcPr>
          <w:p w:rsidR="00121682" w:rsidRPr="000C161D" w:rsidRDefault="00121682" w:rsidP="003E1953">
            <w:pPr>
              <w:jc w:val="center"/>
              <w:rPr>
                <w:rFonts w:ascii="Arial" w:hAnsi="Arial" w:cs="Arial"/>
              </w:rPr>
            </w:pPr>
            <w:r>
              <w:rPr>
                <w:rFonts w:ascii="Arial" w:hAnsi="Arial" w:cs="Arial"/>
              </w:rPr>
              <w:t>0</w:t>
            </w:r>
          </w:p>
        </w:tc>
        <w:tc>
          <w:tcPr>
            <w:tcW w:w="1639" w:type="dxa"/>
            <w:noWrap/>
          </w:tcPr>
          <w:p w:rsidR="00121682" w:rsidRPr="000C161D" w:rsidRDefault="00121682" w:rsidP="003E1953">
            <w:pPr>
              <w:jc w:val="center"/>
              <w:rPr>
                <w:rFonts w:ascii="Arial" w:hAnsi="Arial" w:cs="Arial"/>
              </w:rPr>
            </w:pPr>
            <w:r>
              <w:rPr>
                <w:rFonts w:ascii="Arial" w:hAnsi="Arial" w:cs="Arial"/>
              </w:rPr>
              <w:t>0</w:t>
            </w:r>
          </w:p>
        </w:tc>
        <w:tc>
          <w:tcPr>
            <w:tcW w:w="1375" w:type="dxa"/>
            <w:noWrap/>
          </w:tcPr>
          <w:p w:rsidR="00121682" w:rsidRPr="000C161D" w:rsidRDefault="00121682" w:rsidP="003E1953">
            <w:pPr>
              <w:jc w:val="center"/>
              <w:rPr>
                <w:rFonts w:ascii="Arial" w:hAnsi="Arial" w:cs="Arial"/>
              </w:rPr>
            </w:pPr>
            <w:r>
              <w:rPr>
                <w:rFonts w:ascii="Arial" w:hAnsi="Arial" w:cs="Arial"/>
              </w:rPr>
              <w:t>0</w:t>
            </w:r>
          </w:p>
        </w:tc>
      </w:tr>
      <w:tr w:rsidR="00121682" w:rsidRPr="00403126" w:rsidTr="003E1953">
        <w:trPr>
          <w:trHeight w:val="343"/>
          <w:tblCellSpacing w:w="20" w:type="dxa"/>
        </w:trPr>
        <w:tc>
          <w:tcPr>
            <w:tcW w:w="1633" w:type="dxa"/>
          </w:tcPr>
          <w:p w:rsidR="00121682" w:rsidRPr="000C161D" w:rsidRDefault="00121682" w:rsidP="003E1953">
            <w:pPr>
              <w:jc w:val="center"/>
              <w:rPr>
                <w:rFonts w:ascii="Arial" w:hAnsi="Arial" w:cs="Arial"/>
                <w:b/>
              </w:rPr>
            </w:pPr>
            <w:r w:rsidRPr="000C161D">
              <w:rPr>
                <w:rFonts w:ascii="Arial" w:hAnsi="Arial" w:cs="Arial"/>
                <w:b/>
              </w:rPr>
              <w:t>3a</w:t>
            </w:r>
          </w:p>
        </w:tc>
        <w:tc>
          <w:tcPr>
            <w:tcW w:w="1355" w:type="dxa"/>
            <w:noWrap/>
          </w:tcPr>
          <w:p w:rsidR="00121682" w:rsidRPr="000C161D" w:rsidRDefault="00121682" w:rsidP="003E1953">
            <w:pPr>
              <w:jc w:val="center"/>
              <w:rPr>
                <w:rFonts w:ascii="Arial" w:hAnsi="Arial" w:cs="Arial"/>
              </w:rPr>
            </w:pPr>
            <w:r>
              <w:rPr>
                <w:rFonts w:ascii="Arial" w:hAnsi="Arial" w:cs="Arial"/>
              </w:rPr>
              <w:t>318,999</w:t>
            </w:r>
          </w:p>
        </w:tc>
        <w:tc>
          <w:tcPr>
            <w:tcW w:w="1435" w:type="dxa"/>
            <w:noWrap/>
          </w:tcPr>
          <w:p w:rsidR="00121682" w:rsidRPr="000C161D" w:rsidRDefault="00121682" w:rsidP="003E1953">
            <w:pPr>
              <w:jc w:val="center"/>
              <w:rPr>
                <w:rFonts w:ascii="Arial" w:hAnsi="Arial" w:cs="Arial"/>
              </w:rPr>
            </w:pPr>
            <w:r>
              <w:rPr>
                <w:rFonts w:ascii="Arial" w:hAnsi="Arial" w:cs="Arial"/>
              </w:rPr>
              <w:t>53,06</w:t>
            </w:r>
            <w:r w:rsidRPr="000C161D">
              <w:rPr>
                <w:rFonts w:ascii="Arial" w:hAnsi="Arial" w:cs="Arial"/>
              </w:rPr>
              <w:t>9</w:t>
            </w:r>
          </w:p>
        </w:tc>
        <w:tc>
          <w:tcPr>
            <w:tcW w:w="1639" w:type="dxa"/>
            <w:noWrap/>
          </w:tcPr>
          <w:p w:rsidR="00121682" w:rsidRPr="000C161D" w:rsidRDefault="00121682" w:rsidP="003E1953">
            <w:pPr>
              <w:jc w:val="center"/>
              <w:rPr>
                <w:rFonts w:ascii="Arial" w:hAnsi="Arial" w:cs="Arial"/>
              </w:rPr>
            </w:pPr>
            <w:r>
              <w:rPr>
                <w:rFonts w:ascii="Arial" w:hAnsi="Arial" w:cs="Arial"/>
              </w:rPr>
              <w:t>253,014</w:t>
            </w:r>
          </w:p>
        </w:tc>
        <w:tc>
          <w:tcPr>
            <w:tcW w:w="1375" w:type="dxa"/>
            <w:noWrap/>
          </w:tcPr>
          <w:p w:rsidR="00121682" w:rsidRPr="000C161D" w:rsidRDefault="00121682" w:rsidP="003E1953">
            <w:pPr>
              <w:jc w:val="center"/>
              <w:rPr>
                <w:rFonts w:ascii="Arial" w:hAnsi="Arial" w:cs="Arial"/>
              </w:rPr>
            </w:pPr>
            <w:r>
              <w:rPr>
                <w:rFonts w:ascii="Arial" w:hAnsi="Arial" w:cs="Arial"/>
              </w:rPr>
              <w:t>0</w:t>
            </w:r>
          </w:p>
        </w:tc>
      </w:tr>
      <w:tr w:rsidR="00121682" w:rsidRPr="00403126" w:rsidTr="003E1953">
        <w:trPr>
          <w:trHeight w:val="343"/>
          <w:tblCellSpacing w:w="20" w:type="dxa"/>
        </w:trPr>
        <w:tc>
          <w:tcPr>
            <w:tcW w:w="1633" w:type="dxa"/>
          </w:tcPr>
          <w:p w:rsidR="00121682" w:rsidRPr="000C161D" w:rsidRDefault="00121682" w:rsidP="003E1953">
            <w:pPr>
              <w:jc w:val="center"/>
              <w:rPr>
                <w:rFonts w:ascii="Arial" w:hAnsi="Arial" w:cs="Arial"/>
                <w:b/>
              </w:rPr>
            </w:pPr>
            <w:r w:rsidRPr="000C161D">
              <w:rPr>
                <w:rFonts w:ascii="Arial" w:hAnsi="Arial" w:cs="Arial"/>
                <w:b/>
              </w:rPr>
              <w:t>3c</w:t>
            </w:r>
          </w:p>
        </w:tc>
        <w:tc>
          <w:tcPr>
            <w:tcW w:w="1355" w:type="dxa"/>
            <w:noWrap/>
          </w:tcPr>
          <w:p w:rsidR="00121682" w:rsidRPr="000C161D" w:rsidRDefault="00121682" w:rsidP="003E1953">
            <w:pPr>
              <w:jc w:val="center"/>
              <w:rPr>
                <w:rFonts w:ascii="Arial" w:hAnsi="Arial" w:cs="Arial"/>
              </w:rPr>
            </w:pPr>
            <w:r w:rsidRPr="000C161D">
              <w:rPr>
                <w:rFonts w:ascii="Arial" w:hAnsi="Arial" w:cs="Arial"/>
              </w:rPr>
              <w:t>0</w:t>
            </w:r>
            <w:r>
              <w:rPr>
                <w:rFonts w:ascii="Arial" w:hAnsi="Arial" w:cs="Arial"/>
              </w:rPr>
              <w:t>,207</w:t>
            </w:r>
          </w:p>
        </w:tc>
        <w:tc>
          <w:tcPr>
            <w:tcW w:w="1435" w:type="dxa"/>
            <w:noWrap/>
          </w:tcPr>
          <w:p w:rsidR="00121682" w:rsidRPr="000C161D" w:rsidRDefault="00121682" w:rsidP="003E1953">
            <w:pPr>
              <w:jc w:val="center"/>
              <w:rPr>
                <w:rFonts w:ascii="Arial" w:hAnsi="Arial" w:cs="Arial"/>
              </w:rPr>
            </w:pPr>
            <w:r w:rsidRPr="000C161D">
              <w:rPr>
                <w:rFonts w:ascii="Arial" w:hAnsi="Arial" w:cs="Arial"/>
              </w:rPr>
              <w:t>0</w:t>
            </w:r>
            <w:r>
              <w:rPr>
                <w:rFonts w:ascii="Arial" w:hAnsi="Arial" w:cs="Arial"/>
              </w:rPr>
              <w:t>,207</w:t>
            </w:r>
          </w:p>
        </w:tc>
        <w:tc>
          <w:tcPr>
            <w:tcW w:w="1639" w:type="dxa"/>
            <w:noWrap/>
          </w:tcPr>
          <w:p w:rsidR="00121682" w:rsidRPr="000C161D" w:rsidRDefault="00121682" w:rsidP="003E1953">
            <w:pPr>
              <w:jc w:val="center"/>
              <w:rPr>
                <w:rFonts w:ascii="Arial" w:hAnsi="Arial" w:cs="Arial"/>
              </w:rPr>
            </w:pPr>
            <w:r>
              <w:rPr>
                <w:rFonts w:ascii="Arial" w:hAnsi="Arial" w:cs="Arial"/>
              </w:rPr>
              <w:t>0</w:t>
            </w:r>
          </w:p>
        </w:tc>
        <w:tc>
          <w:tcPr>
            <w:tcW w:w="1375" w:type="dxa"/>
            <w:noWrap/>
          </w:tcPr>
          <w:p w:rsidR="00121682" w:rsidRPr="000C161D" w:rsidRDefault="00121682" w:rsidP="003E1953">
            <w:pPr>
              <w:jc w:val="center"/>
              <w:rPr>
                <w:rFonts w:ascii="Arial" w:hAnsi="Arial" w:cs="Arial"/>
              </w:rPr>
            </w:pPr>
            <w:r>
              <w:rPr>
                <w:rFonts w:ascii="Arial" w:hAnsi="Arial" w:cs="Arial"/>
              </w:rPr>
              <w:t>0</w:t>
            </w:r>
          </w:p>
        </w:tc>
      </w:tr>
      <w:tr w:rsidR="00121682" w:rsidRPr="00403126" w:rsidTr="003E1953">
        <w:trPr>
          <w:trHeight w:val="343"/>
          <w:tblCellSpacing w:w="20" w:type="dxa"/>
        </w:trPr>
        <w:tc>
          <w:tcPr>
            <w:tcW w:w="1633" w:type="dxa"/>
          </w:tcPr>
          <w:p w:rsidR="00121682" w:rsidRPr="000C161D" w:rsidRDefault="00121682" w:rsidP="003E1953">
            <w:pPr>
              <w:jc w:val="center"/>
              <w:rPr>
                <w:rFonts w:ascii="Arial" w:hAnsi="Arial" w:cs="Arial"/>
                <w:b/>
              </w:rPr>
            </w:pPr>
            <w:r w:rsidRPr="000C161D">
              <w:rPr>
                <w:rFonts w:ascii="Arial" w:hAnsi="Arial" w:cs="Arial"/>
                <w:b/>
              </w:rPr>
              <w:t>4a</w:t>
            </w:r>
          </w:p>
        </w:tc>
        <w:tc>
          <w:tcPr>
            <w:tcW w:w="1355" w:type="dxa"/>
            <w:noWrap/>
          </w:tcPr>
          <w:p w:rsidR="00121682" w:rsidRPr="000C161D" w:rsidRDefault="00121682" w:rsidP="003E1953">
            <w:pPr>
              <w:jc w:val="center"/>
              <w:rPr>
                <w:rFonts w:ascii="Arial" w:hAnsi="Arial" w:cs="Arial"/>
              </w:rPr>
            </w:pPr>
            <w:r>
              <w:rPr>
                <w:rFonts w:ascii="Arial" w:hAnsi="Arial" w:cs="Arial"/>
              </w:rPr>
              <w:t>26,755</w:t>
            </w:r>
          </w:p>
        </w:tc>
        <w:tc>
          <w:tcPr>
            <w:tcW w:w="1435" w:type="dxa"/>
            <w:noWrap/>
          </w:tcPr>
          <w:p w:rsidR="00121682" w:rsidRPr="000C161D" w:rsidRDefault="00121682" w:rsidP="003E1953">
            <w:pPr>
              <w:jc w:val="center"/>
              <w:rPr>
                <w:rFonts w:ascii="Arial" w:hAnsi="Arial" w:cs="Arial"/>
              </w:rPr>
            </w:pPr>
            <w:r>
              <w:rPr>
                <w:rFonts w:ascii="Arial" w:hAnsi="Arial" w:cs="Arial"/>
              </w:rPr>
              <w:t>14,575</w:t>
            </w:r>
          </w:p>
        </w:tc>
        <w:tc>
          <w:tcPr>
            <w:tcW w:w="1639" w:type="dxa"/>
            <w:noWrap/>
          </w:tcPr>
          <w:p w:rsidR="00121682" w:rsidRPr="000C161D" w:rsidRDefault="00121682" w:rsidP="003E1953">
            <w:pPr>
              <w:jc w:val="center"/>
              <w:rPr>
                <w:rFonts w:ascii="Arial" w:hAnsi="Arial" w:cs="Arial"/>
              </w:rPr>
            </w:pPr>
            <w:r>
              <w:rPr>
                <w:rFonts w:ascii="Arial" w:hAnsi="Arial" w:cs="Arial"/>
              </w:rPr>
              <w:t>0</w:t>
            </w:r>
          </w:p>
        </w:tc>
        <w:tc>
          <w:tcPr>
            <w:tcW w:w="1375" w:type="dxa"/>
            <w:noWrap/>
          </w:tcPr>
          <w:p w:rsidR="00121682" w:rsidRPr="000C161D" w:rsidRDefault="00121682" w:rsidP="003E1953">
            <w:pPr>
              <w:jc w:val="center"/>
              <w:rPr>
                <w:rFonts w:ascii="Arial" w:hAnsi="Arial" w:cs="Arial"/>
              </w:rPr>
            </w:pPr>
            <w:r>
              <w:rPr>
                <w:rFonts w:ascii="Arial" w:hAnsi="Arial" w:cs="Arial"/>
              </w:rPr>
              <w:t>0</w:t>
            </w:r>
          </w:p>
        </w:tc>
      </w:tr>
      <w:tr w:rsidR="00121682" w:rsidRPr="00403126" w:rsidTr="003E1953">
        <w:trPr>
          <w:trHeight w:val="343"/>
          <w:tblCellSpacing w:w="20" w:type="dxa"/>
        </w:trPr>
        <w:tc>
          <w:tcPr>
            <w:tcW w:w="1633" w:type="dxa"/>
          </w:tcPr>
          <w:p w:rsidR="00121682" w:rsidRPr="000C161D" w:rsidRDefault="00121682" w:rsidP="003E1953">
            <w:pPr>
              <w:jc w:val="center"/>
              <w:rPr>
                <w:rFonts w:ascii="Arial" w:hAnsi="Arial" w:cs="Arial"/>
                <w:b/>
              </w:rPr>
            </w:pPr>
            <w:r>
              <w:rPr>
                <w:rFonts w:ascii="Arial" w:hAnsi="Arial" w:cs="Arial"/>
                <w:b/>
              </w:rPr>
              <w:t>4b</w:t>
            </w:r>
          </w:p>
        </w:tc>
        <w:tc>
          <w:tcPr>
            <w:tcW w:w="1355" w:type="dxa"/>
            <w:noWrap/>
          </w:tcPr>
          <w:p w:rsidR="00121682" w:rsidRPr="000C161D" w:rsidRDefault="00121682" w:rsidP="003E1953">
            <w:pPr>
              <w:jc w:val="center"/>
              <w:rPr>
                <w:rFonts w:ascii="Arial" w:hAnsi="Arial" w:cs="Arial"/>
              </w:rPr>
            </w:pPr>
            <w:r>
              <w:rPr>
                <w:rFonts w:ascii="Arial" w:hAnsi="Arial" w:cs="Arial"/>
              </w:rPr>
              <w:t>9,83</w:t>
            </w:r>
          </w:p>
        </w:tc>
        <w:tc>
          <w:tcPr>
            <w:tcW w:w="1435" w:type="dxa"/>
            <w:noWrap/>
          </w:tcPr>
          <w:p w:rsidR="00121682" w:rsidRPr="000C161D" w:rsidRDefault="00121682" w:rsidP="003E1953">
            <w:pPr>
              <w:jc w:val="center"/>
              <w:rPr>
                <w:rFonts w:ascii="Arial" w:hAnsi="Arial" w:cs="Arial"/>
              </w:rPr>
            </w:pPr>
            <w:r>
              <w:rPr>
                <w:rFonts w:ascii="Arial" w:hAnsi="Arial" w:cs="Arial"/>
              </w:rPr>
              <w:t>0</w:t>
            </w:r>
          </w:p>
        </w:tc>
        <w:tc>
          <w:tcPr>
            <w:tcW w:w="1639" w:type="dxa"/>
            <w:noWrap/>
          </w:tcPr>
          <w:p w:rsidR="00121682" w:rsidRPr="000C161D" w:rsidRDefault="00121682" w:rsidP="003E1953">
            <w:pPr>
              <w:jc w:val="center"/>
              <w:rPr>
                <w:rFonts w:ascii="Arial" w:hAnsi="Arial" w:cs="Arial"/>
              </w:rPr>
            </w:pPr>
            <w:r>
              <w:rPr>
                <w:rFonts w:ascii="Arial" w:hAnsi="Arial" w:cs="Arial"/>
              </w:rPr>
              <w:t>0</w:t>
            </w:r>
          </w:p>
        </w:tc>
        <w:tc>
          <w:tcPr>
            <w:tcW w:w="1375" w:type="dxa"/>
            <w:noWrap/>
          </w:tcPr>
          <w:p w:rsidR="00121682" w:rsidRPr="000C161D" w:rsidRDefault="00121682" w:rsidP="003E1953">
            <w:pPr>
              <w:jc w:val="center"/>
              <w:rPr>
                <w:rFonts w:ascii="Arial" w:hAnsi="Arial" w:cs="Arial"/>
              </w:rPr>
            </w:pPr>
            <w:r>
              <w:rPr>
                <w:rFonts w:ascii="Arial" w:hAnsi="Arial" w:cs="Arial"/>
              </w:rPr>
              <w:t>0</w:t>
            </w:r>
          </w:p>
        </w:tc>
      </w:tr>
    </w:tbl>
    <w:p w:rsidR="00121682" w:rsidRPr="000C161D" w:rsidRDefault="00121682" w:rsidP="00121682">
      <w:pPr>
        <w:ind w:firstLine="708"/>
        <w:jc w:val="both"/>
        <w:rPr>
          <w:rFonts w:ascii="Arial" w:hAnsi="Arial" w:cs="Arial"/>
          <w:i/>
        </w:rPr>
      </w:pPr>
      <w:r w:rsidRPr="000C161D">
        <w:rPr>
          <w:rFonts w:ascii="Arial" w:hAnsi="Arial" w:cs="Arial"/>
          <w:i/>
        </w:rPr>
        <w:t>Sursa: Raportări operatori economici</w:t>
      </w:r>
    </w:p>
    <w:p w:rsidR="00121682" w:rsidRPr="00403126" w:rsidRDefault="00121682" w:rsidP="00121682">
      <w:pPr>
        <w:ind w:firstLine="708"/>
        <w:jc w:val="both"/>
        <w:rPr>
          <w:rFonts w:ascii="Arial" w:hAnsi="Arial" w:cs="Arial"/>
        </w:rPr>
      </w:pPr>
    </w:p>
    <w:p w:rsidR="00121682" w:rsidRPr="00403126" w:rsidRDefault="00121682" w:rsidP="00121682">
      <w:pPr>
        <w:ind w:firstLine="708"/>
        <w:jc w:val="both"/>
        <w:rPr>
          <w:rFonts w:ascii="Arial" w:hAnsi="Arial" w:cs="Arial"/>
        </w:rPr>
      </w:pPr>
      <w:r>
        <w:rPr>
          <w:rFonts w:ascii="Arial" w:hAnsi="Arial" w:cs="Arial"/>
        </w:rPr>
        <w:t>Faţă de anul 2014</w:t>
      </w:r>
      <w:r w:rsidRPr="00403126">
        <w:rPr>
          <w:rFonts w:ascii="Arial" w:hAnsi="Arial" w:cs="Arial"/>
        </w:rPr>
        <w:t xml:space="preserve"> când a fost c</w:t>
      </w:r>
      <w:r>
        <w:rPr>
          <w:rFonts w:ascii="Arial" w:hAnsi="Arial" w:cs="Arial"/>
        </w:rPr>
        <w:t>olectată o cantitate de  tone 322,515</w:t>
      </w:r>
      <w:r w:rsidRPr="00403126">
        <w:rPr>
          <w:rFonts w:ascii="Arial" w:hAnsi="Arial" w:cs="Arial"/>
        </w:rPr>
        <w:t xml:space="preserve">  deşeuri de baterii şi acumulato</w:t>
      </w:r>
      <w:r>
        <w:rPr>
          <w:rFonts w:ascii="Arial" w:hAnsi="Arial" w:cs="Arial"/>
        </w:rPr>
        <w:t>ri auto, în anul 2015</w:t>
      </w:r>
      <w:r w:rsidRPr="00403126">
        <w:rPr>
          <w:rFonts w:ascii="Arial" w:hAnsi="Arial" w:cs="Arial"/>
        </w:rPr>
        <w:t xml:space="preserve"> cantitat</w:t>
      </w:r>
      <w:r>
        <w:rPr>
          <w:rFonts w:ascii="Arial" w:hAnsi="Arial" w:cs="Arial"/>
        </w:rPr>
        <w:t>ea colectat</w:t>
      </w:r>
      <w:r w:rsidRPr="00403126">
        <w:rPr>
          <w:rFonts w:ascii="Arial" w:hAnsi="Arial" w:cs="Arial"/>
        </w:rPr>
        <w:t>ă</w:t>
      </w:r>
      <w:r>
        <w:rPr>
          <w:rFonts w:ascii="Arial" w:hAnsi="Arial" w:cs="Arial"/>
        </w:rPr>
        <w:t xml:space="preserve"> a crescut la 382,897 </w:t>
      </w:r>
      <w:r w:rsidRPr="00403126">
        <w:rPr>
          <w:rFonts w:ascii="Arial" w:hAnsi="Arial" w:cs="Arial"/>
        </w:rPr>
        <w:t xml:space="preserve">tone. </w:t>
      </w:r>
    </w:p>
    <w:p w:rsidR="00121682" w:rsidRPr="00403126" w:rsidRDefault="00121682" w:rsidP="00121682">
      <w:pPr>
        <w:ind w:firstLine="708"/>
        <w:jc w:val="both"/>
        <w:rPr>
          <w:rFonts w:ascii="Arial" w:hAnsi="Arial" w:cs="Arial"/>
        </w:rPr>
      </w:pPr>
      <w:r w:rsidRPr="00403126">
        <w:rPr>
          <w:rFonts w:ascii="Arial" w:hAnsi="Arial" w:cs="Arial"/>
        </w:rPr>
        <w:t>Din cantitatea totală de de</w:t>
      </w:r>
      <w:r w:rsidRPr="00403126">
        <w:rPr>
          <w:rFonts w:ascii="Tahoma" w:hAnsi="Tahoma" w:cs="Tahoma"/>
        </w:rPr>
        <w:t>ș</w:t>
      </w:r>
      <w:r w:rsidRPr="00403126">
        <w:rPr>
          <w:rFonts w:ascii="Arial" w:hAnsi="Arial" w:cs="Arial"/>
        </w:rPr>
        <w:t xml:space="preserve">euri de baterii </w:t>
      </w:r>
      <w:r w:rsidRPr="00403126">
        <w:rPr>
          <w:rFonts w:ascii="Tahoma" w:hAnsi="Tahoma" w:cs="Tahoma"/>
        </w:rPr>
        <w:t>ș</w:t>
      </w:r>
      <w:r w:rsidRPr="00403126">
        <w:rPr>
          <w:rFonts w:ascii="Arial" w:hAnsi="Arial" w:cs="Arial"/>
        </w:rPr>
        <w:t>i acu</w:t>
      </w:r>
      <w:r>
        <w:rPr>
          <w:rFonts w:ascii="Arial" w:hAnsi="Arial" w:cs="Arial"/>
        </w:rPr>
        <w:t xml:space="preserve">mulatori colectată, în anul 2015, </w:t>
      </w:r>
      <w:r w:rsidRPr="00752B15">
        <w:rPr>
          <w:rFonts w:ascii="Arial" w:hAnsi="Arial" w:cs="Arial"/>
        </w:rPr>
        <w:t>253,014 tone au fost predate către operatori economici autoriza</w:t>
      </w:r>
      <w:r w:rsidRPr="00752B15">
        <w:rPr>
          <w:rFonts w:ascii="Tahoma" w:hAnsi="Tahoma" w:cs="Tahoma"/>
        </w:rPr>
        <w:t>ț</w:t>
      </w:r>
      <w:r w:rsidRPr="00752B15">
        <w:rPr>
          <w:rFonts w:ascii="Arial" w:hAnsi="Arial" w:cs="Arial"/>
        </w:rPr>
        <w:t>i pentru tratarea acestor tipuri de de</w:t>
      </w:r>
      <w:r w:rsidRPr="00752B15">
        <w:rPr>
          <w:rFonts w:ascii="Tahoma" w:hAnsi="Tahoma" w:cs="Tahoma"/>
        </w:rPr>
        <w:t>ș</w:t>
      </w:r>
      <w:r w:rsidRPr="00752B15">
        <w:rPr>
          <w:rFonts w:ascii="Arial" w:hAnsi="Arial" w:cs="Arial"/>
        </w:rPr>
        <w:t xml:space="preserve">euri </w:t>
      </w:r>
      <w:r w:rsidRPr="00752B15">
        <w:rPr>
          <w:rFonts w:ascii="Tahoma" w:hAnsi="Tahoma" w:cs="Tahoma"/>
        </w:rPr>
        <w:t>ș</w:t>
      </w:r>
      <w:r w:rsidRPr="00752B15">
        <w:rPr>
          <w:rFonts w:ascii="Arial" w:hAnsi="Arial" w:cs="Arial"/>
        </w:rPr>
        <w:t xml:space="preserve">i 79,946 tone au fost predate către alte puncte de colectare, </w:t>
      </w:r>
      <w:r>
        <w:rPr>
          <w:rFonts w:ascii="Arial" w:hAnsi="Arial" w:cs="Arial"/>
        </w:rPr>
        <w:t xml:space="preserve">iar </w:t>
      </w:r>
      <w:r w:rsidRPr="00752B15">
        <w:rPr>
          <w:rFonts w:ascii="Arial" w:hAnsi="Arial" w:cs="Arial"/>
        </w:rPr>
        <w:t xml:space="preserve">restul deșeurilor </w:t>
      </w:r>
      <w:r>
        <w:rPr>
          <w:rFonts w:ascii="Arial" w:hAnsi="Arial" w:cs="Arial"/>
        </w:rPr>
        <w:t>au ramas î</w:t>
      </w:r>
      <w:r w:rsidRPr="00752B15">
        <w:rPr>
          <w:rFonts w:ascii="Arial" w:hAnsi="Arial" w:cs="Arial"/>
        </w:rPr>
        <w:t>n stoc.</w:t>
      </w:r>
      <w:r>
        <w:rPr>
          <w:rFonts w:ascii="Arial" w:hAnsi="Arial" w:cs="Arial"/>
        </w:rPr>
        <w:t xml:space="preserve"> (figura 1.3.4.1</w:t>
      </w:r>
      <w:r w:rsidRPr="00403126">
        <w:rPr>
          <w:rFonts w:ascii="Arial" w:hAnsi="Arial" w:cs="Arial"/>
        </w:rPr>
        <w:t>)</w:t>
      </w:r>
    </w:p>
    <w:p w:rsidR="00121682" w:rsidRPr="00403126" w:rsidRDefault="00121682" w:rsidP="00121682">
      <w:pPr>
        <w:jc w:val="both"/>
        <w:rPr>
          <w:rFonts w:ascii="Arial" w:hAnsi="Arial" w:cs="Arial"/>
        </w:rPr>
      </w:pPr>
    </w:p>
    <w:p w:rsidR="00121682" w:rsidRPr="00403126" w:rsidRDefault="00121682" w:rsidP="00121682">
      <w:pPr>
        <w:ind w:firstLine="708"/>
        <w:jc w:val="both"/>
        <w:rPr>
          <w:rFonts w:ascii="Arial" w:hAnsi="Arial" w:cs="Arial"/>
        </w:rPr>
      </w:pPr>
    </w:p>
    <w:p w:rsidR="00121682" w:rsidRPr="00403126" w:rsidRDefault="00121682" w:rsidP="00121682">
      <w:pPr>
        <w:ind w:firstLine="708"/>
        <w:jc w:val="both"/>
        <w:rPr>
          <w:rFonts w:ascii="Arial" w:hAnsi="Arial" w:cs="Arial"/>
        </w:rPr>
      </w:pPr>
    </w:p>
    <w:p w:rsidR="00121682" w:rsidRPr="00403126" w:rsidRDefault="00121682" w:rsidP="00FA66D5">
      <w:pPr>
        <w:jc w:val="center"/>
        <w:rPr>
          <w:rFonts w:ascii="Arial" w:hAnsi="Arial" w:cs="Arial"/>
          <w:color w:val="FF0000"/>
        </w:rPr>
      </w:pPr>
      <w:r>
        <w:rPr>
          <w:noProof/>
          <w:lang w:val="en-US"/>
        </w:rPr>
        <w:drawing>
          <wp:inline distT="0" distB="0" distL="0" distR="0">
            <wp:extent cx="4271010" cy="2673985"/>
            <wp:effectExtent l="0" t="0" r="0" b="0"/>
            <wp:docPr id="8" name="Diagramă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1682" w:rsidRPr="00403126" w:rsidRDefault="00121682" w:rsidP="00121682">
      <w:pPr>
        <w:ind w:firstLine="708"/>
        <w:jc w:val="both"/>
        <w:rPr>
          <w:rFonts w:ascii="Arial" w:hAnsi="Arial" w:cs="Arial"/>
        </w:rPr>
      </w:pPr>
    </w:p>
    <w:p w:rsidR="00121682" w:rsidRPr="00D77267" w:rsidRDefault="00121682" w:rsidP="00121682">
      <w:pPr>
        <w:ind w:firstLine="708"/>
        <w:jc w:val="both"/>
        <w:rPr>
          <w:rFonts w:ascii="Arial" w:hAnsi="Arial" w:cs="Arial"/>
        </w:rPr>
      </w:pPr>
      <w:r w:rsidRPr="00D77267">
        <w:rPr>
          <w:rFonts w:ascii="Arial" w:hAnsi="Arial" w:cs="Arial"/>
        </w:rPr>
        <w:t>Figura 1.3.4.1.</w:t>
      </w:r>
    </w:p>
    <w:p w:rsidR="00121682" w:rsidRDefault="00121682" w:rsidP="00121682">
      <w:pPr>
        <w:ind w:firstLine="708"/>
        <w:jc w:val="both"/>
        <w:rPr>
          <w:rFonts w:ascii="Arial" w:hAnsi="Arial" w:cs="Arial"/>
        </w:rPr>
      </w:pPr>
    </w:p>
    <w:p w:rsidR="00121682" w:rsidRPr="00403126" w:rsidRDefault="00121682" w:rsidP="00121682">
      <w:pPr>
        <w:ind w:firstLine="708"/>
        <w:jc w:val="both"/>
        <w:rPr>
          <w:rFonts w:ascii="Arial" w:hAnsi="Arial" w:cs="Arial"/>
        </w:rPr>
      </w:pPr>
      <w:r w:rsidRPr="00403126">
        <w:rPr>
          <w:rFonts w:ascii="Arial" w:hAnsi="Arial" w:cs="Arial"/>
        </w:rPr>
        <w:t>Situaţia comparativă privind cantitatea de de</w:t>
      </w:r>
      <w:r w:rsidRPr="00403126">
        <w:rPr>
          <w:rFonts w:ascii="Tahoma" w:hAnsi="Tahoma" w:cs="Tahoma"/>
        </w:rPr>
        <w:t>ș</w:t>
      </w:r>
      <w:r w:rsidRPr="00403126">
        <w:rPr>
          <w:rFonts w:ascii="Arial" w:hAnsi="Arial" w:cs="Arial"/>
        </w:rPr>
        <w:t xml:space="preserve">euri de baterii </w:t>
      </w:r>
      <w:r w:rsidRPr="00403126">
        <w:rPr>
          <w:rFonts w:ascii="Tahoma" w:hAnsi="Tahoma" w:cs="Tahoma"/>
        </w:rPr>
        <w:t>ș</w:t>
      </w:r>
      <w:r w:rsidRPr="00403126">
        <w:rPr>
          <w:rFonts w:ascii="Arial" w:hAnsi="Arial" w:cs="Arial"/>
        </w:rPr>
        <w:t>i acumulator</w:t>
      </w:r>
      <w:r>
        <w:rPr>
          <w:rFonts w:ascii="Arial" w:hAnsi="Arial" w:cs="Arial"/>
        </w:rPr>
        <w:t>i colectată, pentru perioada 2011 - 2015</w:t>
      </w:r>
      <w:r w:rsidRPr="00403126">
        <w:rPr>
          <w:rFonts w:ascii="Arial" w:hAnsi="Arial" w:cs="Arial"/>
        </w:rPr>
        <w:t xml:space="preserve">, este prezentată în tabelul </w:t>
      </w:r>
      <w:r>
        <w:rPr>
          <w:rFonts w:ascii="Arial" w:hAnsi="Arial" w:cs="Arial"/>
        </w:rPr>
        <w:t xml:space="preserve">VII.1.3.4.2 </w:t>
      </w:r>
      <w:r w:rsidRPr="00403126">
        <w:rPr>
          <w:rFonts w:ascii="Tahoma" w:hAnsi="Tahoma" w:cs="Tahoma"/>
        </w:rPr>
        <w:t>ș</w:t>
      </w:r>
      <w:r>
        <w:rPr>
          <w:rFonts w:ascii="Arial" w:hAnsi="Arial" w:cs="Arial"/>
        </w:rPr>
        <w:t xml:space="preserve">i în figura VII.1.3.4.2 </w:t>
      </w:r>
      <w:r w:rsidRPr="00403126">
        <w:rPr>
          <w:rFonts w:ascii="Arial" w:hAnsi="Arial" w:cs="Arial"/>
        </w:rPr>
        <w:t>.</w:t>
      </w:r>
    </w:p>
    <w:p w:rsidR="00121682" w:rsidRPr="00403126" w:rsidRDefault="00121682" w:rsidP="00121682">
      <w:pPr>
        <w:ind w:firstLine="708"/>
        <w:jc w:val="both"/>
        <w:rPr>
          <w:rFonts w:ascii="Arial" w:hAnsi="Arial" w:cs="Arial"/>
          <w:color w:val="FF0000"/>
        </w:rPr>
      </w:pPr>
    </w:p>
    <w:p w:rsidR="00121682" w:rsidRDefault="00121682" w:rsidP="00121682">
      <w:pPr>
        <w:ind w:firstLine="708"/>
        <w:jc w:val="both"/>
        <w:rPr>
          <w:rFonts w:ascii="Arial" w:hAnsi="Arial" w:cs="Arial"/>
        </w:rPr>
      </w:pPr>
    </w:p>
    <w:p w:rsidR="00FA66D5" w:rsidRDefault="00FA66D5" w:rsidP="00121682">
      <w:pPr>
        <w:ind w:firstLine="708"/>
        <w:jc w:val="both"/>
        <w:rPr>
          <w:rFonts w:ascii="Arial" w:hAnsi="Arial" w:cs="Arial"/>
        </w:rPr>
      </w:pPr>
    </w:p>
    <w:p w:rsidR="00FA66D5" w:rsidRDefault="00FA66D5" w:rsidP="00121682">
      <w:pPr>
        <w:ind w:firstLine="708"/>
        <w:jc w:val="both"/>
        <w:rPr>
          <w:rFonts w:ascii="Arial" w:hAnsi="Arial" w:cs="Arial"/>
        </w:rPr>
      </w:pPr>
    </w:p>
    <w:p w:rsidR="00FA66D5" w:rsidRDefault="00FA66D5" w:rsidP="00121682">
      <w:pPr>
        <w:ind w:firstLine="708"/>
        <w:jc w:val="both"/>
        <w:rPr>
          <w:rFonts w:ascii="Arial" w:hAnsi="Arial" w:cs="Arial"/>
        </w:rPr>
      </w:pPr>
    </w:p>
    <w:p w:rsidR="00FA66D5" w:rsidRDefault="00FA66D5" w:rsidP="00121682">
      <w:pPr>
        <w:ind w:firstLine="708"/>
        <w:jc w:val="both"/>
        <w:rPr>
          <w:rFonts w:ascii="Arial" w:hAnsi="Arial" w:cs="Arial"/>
        </w:rPr>
      </w:pPr>
    </w:p>
    <w:p w:rsidR="00FA66D5" w:rsidRDefault="00FA66D5" w:rsidP="00121682">
      <w:pPr>
        <w:ind w:firstLine="708"/>
        <w:jc w:val="both"/>
        <w:rPr>
          <w:rFonts w:ascii="Arial" w:hAnsi="Arial" w:cs="Arial"/>
        </w:rPr>
      </w:pPr>
    </w:p>
    <w:p w:rsidR="00FA66D5" w:rsidRDefault="00FA66D5" w:rsidP="00121682">
      <w:pPr>
        <w:ind w:firstLine="708"/>
        <w:jc w:val="both"/>
        <w:rPr>
          <w:rFonts w:ascii="Arial" w:hAnsi="Arial" w:cs="Arial"/>
        </w:rPr>
      </w:pPr>
    </w:p>
    <w:p w:rsidR="00FA66D5" w:rsidRPr="00403126" w:rsidRDefault="00FA66D5" w:rsidP="00121682">
      <w:pPr>
        <w:ind w:firstLine="708"/>
        <w:jc w:val="both"/>
        <w:rPr>
          <w:rFonts w:ascii="Arial" w:hAnsi="Arial" w:cs="Arial"/>
        </w:rPr>
      </w:pPr>
    </w:p>
    <w:p w:rsidR="00121682" w:rsidRPr="00D77267" w:rsidRDefault="00121682" w:rsidP="00121682">
      <w:pPr>
        <w:ind w:firstLine="708"/>
        <w:jc w:val="both"/>
        <w:rPr>
          <w:rFonts w:ascii="Arial" w:hAnsi="Arial" w:cs="Arial"/>
          <w:i/>
        </w:rPr>
      </w:pPr>
      <w:r w:rsidRPr="00D77267">
        <w:rPr>
          <w:rFonts w:ascii="Arial" w:hAnsi="Arial" w:cs="Arial"/>
          <w:i/>
        </w:rPr>
        <w:lastRenderedPageBreak/>
        <w:t>Cantitatea de de</w:t>
      </w:r>
      <w:r w:rsidRPr="00D77267">
        <w:rPr>
          <w:rFonts w:ascii="Tahoma" w:hAnsi="Tahoma" w:cs="Tahoma"/>
          <w:i/>
        </w:rPr>
        <w:t>ș</w:t>
      </w:r>
      <w:r w:rsidRPr="00D77267">
        <w:rPr>
          <w:rFonts w:ascii="Arial" w:hAnsi="Arial" w:cs="Arial"/>
          <w:i/>
        </w:rPr>
        <w:t xml:space="preserve">euri de baterii </w:t>
      </w:r>
      <w:r w:rsidRPr="00D77267">
        <w:rPr>
          <w:rFonts w:ascii="Tahoma" w:hAnsi="Tahoma" w:cs="Tahoma"/>
          <w:i/>
        </w:rPr>
        <w:t>ș</w:t>
      </w:r>
      <w:r w:rsidRPr="00D77267">
        <w:rPr>
          <w:rFonts w:ascii="Arial" w:hAnsi="Arial" w:cs="Arial"/>
          <w:i/>
        </w:rPr>
        <w:t>i acumul</w:t>
      </w:r>
      <w:r>
        <w:rPr>
          <w:rFonts w:ascii="Arial" w:hAnsi="Arial" w:cs="Arial"/>
          <w:i/>
        </w:rPr>
        <w:t>atori colectată în perioada 2011- 2015</w:t>
      </w:r>
    </w:p>
    <w:p w:rsidR="00121682" w:rsidRPr="00D77267" w:rsidRDefault="00121682" w:rsidP="00121682">
      <w:pPr>
        <w:ind w:left="7920"/>
        <w:jc w:val="both"/>
        <w:rPr>
          <w:rFonts w:ascii="Arial" w:hAnsi="Arial" w:cs="Arial"/>
        </w:rPr>
      </w:pPr>
    </w:p>
    <w:p w:rsidR="00121682" w:rsidRPr="00D77267" w:rsidRDefault="00121682" w:rsidP="00121682">
      <w:pPr>
        <w:ind w:left="7920"/>
        <w:jc w:val="both"/>
        <w:rPr>
          <w:rFonts w:ascii="Arial" w:hAnsi="Arial" w:cs="Arial"/>
        </w:rPr>
      </w:pPr>
      <w:r>
        <w:rPr>
          <w:rFonts w:ascii="Arial" w:hAnsi="Arial" w:cs="Arial"/>
        </w:rPr>
        <w:t xml:space="preserve">Tabel </w:t>
      </w:r>
      <w:r w:rsidRPr="00D77267">
        <w:rPr>
          <w:rFonts w:ascii="Arial" w:hAnsi="Arial" w:cs="Arial"/>
        </w:rPr>
        <w:t>.</w:t>
      </w:r>
      <w:r>
        <w:rPr>
          <w:rFonts w:ascii="Arial" w:hAnsi="Arial" w:cs="Arial"/>
        </w:rPr>
        <w:t>VII.1.3.4.2</w:t>
      </w:r>
    </w:p>
    <w:tbl>
      <w:tblPr>
        <w:tblW w:w="86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23"/>
        <w:gridCol w:w="1440"/>
        <w:gridCol w:w="1440"/>
        <w:gridCol w:w="1440"/>
        <w:gridCol w:w="1440"/>
        <w:gridCol w:w="1440"/>
      </w:tblGrid>
      <w:tr w:rsidR="00121682" w:rsidRPr="00403126" w:rsidTr="003E1953">
        <w:trPr>
          <w:trHeight w:val="523"/>
          <w:tblCellSpacing w:w="20" w:type="dxa"/>
        </w:trPr>
        <w:tc>
          <w:tcPr>
            <w:tcW w:w="1363" w:type="dxa"/>
            <w:shd w:val="clear" w:color="auto" w:fill="FFFFCC"/>
            <w:vAlign w:val="center"/>
          </w:tcPr>
          <w:p w:rsidR="00121682" w:rsidRPr="00D77267" w:rsidRDefault="00121682" w:rsidP="003E1953">
            <w:pPr>
              <w:jc w:val="center"/>
              <w:rPr>
                <w:rFonts w:ascii="Arial" w:hAnsi="Arial" w:cs="Arial"/>
                <w:b/>
              </w:rPr>
            </w:pPr>
            <w:r w:rsidRPr="00D77267">
              <w:rPr>
                <w:rFonts w:ascii="Arial" w:hAnsi="Arial" w:cs="Arial"/>
                <w:b/>
              </w:rPr>
              <w:t>An</w:t>
            </w:r>
          </w:p>
        </w:tc>
        <w:tc>
          <w:tcPr>
            <w:tcW w:w="1400" w:type="dxa"/>
            <w:shd w:val="clear" w:color="auto" w:fill="FFFFCC"/>
            <w:vAlign w:val="center"/>
          </w:tcPr>
          <w:p w:rsidR="00121682" w:rsidRPr="00D77267" w:rsidRDefault="00121682" w:rsidP="003E1953">
            <w:pPr>
              <w:tabs>
                <w:tab w:val="right" w:pos="2187"/>
              </w:tabs>
              <w:jc w:val="center"/>
              <w:rPr>
                <w:rFonts w:ascii="Arial" w:hAnsi="Arial" w:cs="Arial"/>
                <w:b/>
              </w:rPr>
            </w:pPr>
            <w:r w:rsidRPr="00D77267">
              <w:rPr>
                <w:rFonts w:ascii="Arial" w:hAnsi="Arial" w:cs="Arial"/>
                <w:b/>
              </w:rPr>
              <w:t>2011</w:t>
            </w:r>
          </w:p>
        </w:tc>
        <w:tc>
          <w:tcPr>
            <w:tcW w:w="1400" w:type="dxa"/>
            <w:shd w:val="clear" w:color="auto" w:fill="FFFFCC"/>
            <w:vAlign w:val="center"/>
          </w:tcPr>
          <w:p w:rsidR="00121682" w:rsidRPr="00D77267" w:rsidRDefault="00121682" w:rsidP="003E1953">
            <w:pPr>
              <w:tabs>
                <w:tab w:val="right" w:pos="2187"/>
              </w:tabs>
              <w:jc w:val="center"/>
              <w:rPr>
                <w:rFonts w:ascii="Arial" w:hAnsi="Arial" w:cs="Arial"/>
                <w:b/>
              </w:rPr>
            </w:pPr>
            <w:r w:rsidRPr="00D77267">
              <w:rPr>
                <w:rFonts w:ascii="Arial" w:hAnsi="Arial" w:cs="Arial"/>
                <w:b/>
              </w:rPr>
              <w:t>2012</w:t>
            </w:r>
          </w:p>
        </w:tc>
        <w:tc>
          <w:tcPr>
            <w:tcW w:w="1400" w:type="dxa"/>
            <w:shd w:val="clear" w:color="auto" w:fill="FFFFCC"/>
          </w:tcPr>
          <w:p w:rsidR="00121682" w:rsidRDefault="00121682" w:rsidP="003E1953">
            <w:pPr>
              <w:tabs>
                <w:tab w:val="right" w:pos="2187"/>
              </w:tabs>
              <w:jc w:val="center"/>
              <w:rPr>
                <w:rFonts w:ascii="Arial" w:hAnsi="Arial" w:cs="Arial"/>
                <w:b/>
              </w:rPr>
            </w:pPr>
          </w:p>
          <w:p w:rsidR="00121682" w:rsidRPr="00D77267" w:rsidRDefault="00121682" w:rsidP="003E1953">
            <w:pPr>
              <w:tabs>
                <w:tab w:val="right" w:pos="2187"/>
              </w:tabs>
              <w:jc w:val="center"/>
              <w:rPr>
                <w:rFonts w:ascii="Arial" w:hAnsi="Arial" w:cs="Arial"/>
                <w:b/>
              </w:rPr>
            </w:pPr>
            <w:r w:rsidRPr="00D77267">
              <w:rPr>
                <w:rFonts w:ascii="Arial" w:hAnsi="Arial" w:cs="Arial"/>
                <w:b/>
              </w:rPr>
              <w:t>2013</w:t>
            </w:r>
          </w:p>
        </w:tc>
        <w:tc>
          <w:tcPr>
            <w:tcW w:w="1400" w:type="dxa"/>
            <w:shd w:val="clear" w:color="auto" w:fill="FFFFCC"/>
            <w:vAlign w:val="center"/>
          </w:tcPr>
          <w:p w:rsidR="00121682" w:rsidRPr="00D77267" w:rsidRDefault="00121682" w:rsidP="003E1953">
            <w:pPr>
              <w:tabs>
                <w:tab w:val="right" w:pos="2187"/>
              </w:tabs>
              <w:jc w:val="center"/>
              <w:rPr>
                <w:rFonts w:ascii="Arial" w:hAnsi="Arial" w:cs="Arial"/>
                <w:b/>
              </w:rPr>
            </w:pPr>
            <w:r w:rsidRPr="00D77267">
              <w:rPr>
                <w:rFonts w:ascii="Arial" w:hAnsi="Arial" w:cs="Arial"/>
                <w:b/>
              </w:rPr>
              <w:t>2014</w:t>
            </w:r>
          </w:p>
        </w:tc>
        <w:tc>
          <w:tcPr>
            <w:tcW w:w="1380" w:type="dxa"/>
            <w:shd w:val="clear" w:color="auto" w:fill="FFFFCC"/>
            <w:vAlign w:val="center"/>
          </w:tcPr>
          <w:p w:rsidR="00121682" w:rsidRPr="00D77267" w:rsidRDefault="00121682" w:rsidP="003E1953">
            <w:pPr>
              <w:tabs>
                <w:tab w:val="right" w:pos="2187"/>
              </w:tabs>
              <w:jc w:val="center"/>
              <w:rPr>
                <w:rFonts w:ascii="Arial" w:hAnsi="Arial" w:cs="Arial"/>
                <w:b/>
              </w:rPr>
            </w:pPr>
            <w:r>
              <w:rPr>
                <w:rFonts w:ascii="Arial" w:hAnsi="Arial" w:cs="Arial"/>
                <w:b/>
              </w:rPr>
              <w:t>2015</w:t>
            </w:r>
          </w:p>
        </w:tc>
      </w:tr>
      <w:tr w:rsidR="00121682" w:rsidRPr="00403126" w:rsidTr="003E1953">
        <w:trPr>
          <w:trHeight w:val="171"/>
          <w:tblCellSpacing w:w="20" w:type="dxa"/>
        </w:trPr>
        <w:tc>
          <w:tcPr>
            <w:tcW w:w="1363" w:type="dxa"/>
            <w:vAlign w:val="center"/>
          </w:tcPr>
          <w:p w:rsidR="00121682" w:rsidRPr="00D77267" w:rsidRDefault="00121682" w:rsidP="003E1953">
            <w:pPr>
              <w:jc w:val="center"/>
              <w:rPr>
                <w:rFonts w:ascii="Arial" w:hAnsi="Arial" w:cs="Arial"/>
              </w:rPr>
            </w:pPr>
            <w:r w:rsidRPr="00D77267">
              <w:rPr>
                <w:rFonts w:ascii="Arial" w:hAnsi="Arial" w:cs="Arial"/>
              </w:rPr>
              <w:t>Cantitate colectată</w:t>
            </w:r>
            <w:r>
              <w:rPr>
                <w:rFonts w:ascii="Arial" w:hAnsi="Arial" w:cs="Arial"/>
              </w:rPr>
              <w:t xml:space="preserve"> (tone)</w:t>
            </w:r>
          </w:p>
        </w:tc>
        <w:tc>
          <w:tcPr>
            <w:tcW w:w="1400" w:type="dxa"/>
            <w:vAlign w:val="center"/>
          </w:tcPr>
          <w:p w:rsidR="00121682" w:rsidRPr="00D77267" w:rsidRDefault="00121682" w:rsidP="003E1953">
            <w:pPr>
              <w:jc w:val="center"/>
              <w:rPr>
                <w:rFonts w:ascii="Arial" w:hAnsi="Arial" w:cs="Arial"/>
              </w:rPr>
            </w:pPr>
            <w:r w:rsidRPr="00D77267">
              <w:rPr>
                <w:rFonts w:ascii="Arial" w:hAnsi="Arial" w:cs="Arial"/>
              </w:rPr>
              <w:t>2057.16</w:t>
            </w:r>
          </w:p>
        </w:tc>
        <w:tc>
          <w:tcPr>
            <w:tcW w:w="1400" w:type="dxa"/>
            <w:vAlign w:val="center"/>
          </w:tcPr>
          <w:p w:rsidR="00121682" w:rsidRPr="00D77267" w:rsidRDefault="00121682" w:rsidP="003E1953">
            <w:pPr>
              <w:jc w:val="center"/>
              <w:rPr>
                <w:rFonts w:ascii="Arial" w:hAnsi="Arial" w:cs="Arial"/>
              </w:rPr>
            </w:pPr>
            <w:r w:rsidRPr="00D77267">
              <w:rPr>
                <w:rFonts w:ascii="Arial" w:hAnsi="Arial" w:cs="Arial"/>
              </w:rPr>
              <w:t>1204.07</w:t>
            </w:r>
          </w:p>
        </w:tc>
        <w:tc>
          <w:tcPr>
            <w:tcW w:w="1400" w:type="dxa"/>
          </w:tcPr>
          <w:p w:rsidR="00121682" w:rsidRDefault="00121682" w:rsidP="003E1953">
            <w:pPr>
              <w:jc w:val="center"/>
              <w:rPr>
                <w:rFonts w:ascii="Arial" w:hAnsi="Arial" w:cs="Arial"/>
              </w:rPr>
            </w:pPr>
          </w:p>
          <w:p w:rsidR="00121682" w:rsidRPr="00D77267" w:rsidRDefault="00121682" w:rsidP="003E1953">
            <w:pPr>
              <w:jc w:val="center"/>
              <w:rPr>
                <w:rFonts w:ascii="Arial" w:hAnsi="Arial" w:cs="Arial"/>
              </w:rPr>
            </w:pPr>
            <w:r w:rsidRPr="00D77267">
              <w:rPr>
                <w:rFonts w:ascii="Arial" w:hAnsi="Arial" w:cs="Arial"/>
              </w:rPr>
              <w:t>515.87</w:t>
            </w:r>
          </w:p>
        </w:tc>
        <w:tc>
          <w:tcPr>
            <w:tcW w:w="1400" w:type="dxa"/>
            <w:vAlign w:val="center"/>
          </w:tcPr>
          <w:p w:rsidR="00121682" w:rsidRPr="00D77267" w:rsidRDefault="00121682" w:rsidP="003E1953">
            <w:pPr>
              <w:jc w:val="center"/>
              <w:rPr>
                <w:rFonts w:ascii="Arial" w:hAnsi="Arial" w:cs="Arial"/>
              </w:rPr>
            </w:pPr>
            <w:r w:rsidRPr="00D77267">
              <w:rPr>
                <w:rFonts w:ascii="Arial" w:hAnsi="Arial" w:cs="Arial"/>
              </w:rPr>
              <w:t>322.51</w:t>
            </w:r>
          </w:p>
        </w:tc>
        <w:tc>
          <w:tcPr>
            <w:tcW w:w="1380" w:type="dxa"/>
            <w:vAlign w:val="center"/>
          </w:tcPr>
          <w:p w:rsidR="00121682" w:rsidRPr="00D77267" w:rsidRDefault="00121682" w:rsidP="003E1953">
            <w:pPr>
              <w:jc w:val="center"/>
              <w:rPr>
                <w:rFonts w:ascii="Arial" w:hAnsi="Arial" w:cs="Arial"/>
              </w:rPr>
            </w:pPr>
            <w:r>
              <w:rPr>
                <w:rFonts w:ascii="Arial" w:hAnsi="Arial" w:cs="Arial"/>
              </w:rPr>
              <w:t>382.897</w:t>
            </w:r>
          </w:p>
        </w:tc>
      </w:tr>
    </w:tbl>
    <w:p w:rsidR="00121682" w:rsidRPr="00D77267" w:rsidRDefault="00121682" w:rsidP="00121682">
      <w:pPr>
        <w:rPr>
          <w:rFonts w:ascii="Arial" w:hAnsi="Arial" w:cs="Arial"/>
          <w:i/>
        </w:rPr>
      </w:pPr>
      <w:r w:rsidRPr="00D77267">
        <w:rPr>
          <w:rFonts w:ascii="Arial" w:hAnsi="Arial" w:cs="Arial"/>
          <w:i/>
        </w:rPr>
        <w:t>Sursa: Raportări operatori economici</w:t>
      </w:r>
    </w:p>
    <w:p w:rsidR="00121682" w:rsidRPr="00403126" w:rsidRDefault="00121682" w:rsidP="00121682">
      <w:pPr>
        <w:rPr>
          <w:rFonts w:ascii="Arial" w:hAnsi="Arial" w:cs="Arial"/>
          <w:i/>
        </w:rPr>
      </w:pPr>
    </w:p>
    <w:p w:rsidR="00121682" w:rsidRPr="00403126" w:rsidRDefault="00121682" w:rsidP="00121682">
      <w:pPr>
        <w:jc w:val="both"/>
        <w:rPr>
          <w:rFonts w:ascii="Arial" w:hAnsi="Arial" w:cs="Arial"/>
        </w:rPr>
      </w:pPr>
      <w:r w:rsidRPr="00403126">
        <w:rPr>
          <w:rFonts w:ascii="Arial" w:hAnsi="Arial" w:cs="Arial"/>
        </w:rPr>
        <w:tab/>
      </w:r>
      <w:r w:rsidRPr="00403126">
        <w:rPr>
          <w:rFonts w:ascii="Arial" w:hAnsi="Arial" w:cs="Arial"/>
        </w:rPr>
        <w:tab/>
      </w:r>
    </w:p>
    <w:p w:rsidR="00121682" w:rsidRPr="00403126" w:rsidRDefault="00121682" w:rsidP="00121682">
      <w:pPr>
        <w:jc w:val="both"/>
        <w:rPr>
          <w:rFonts w:ascii="Arial" w:hAnsi="Arial" w:cs="Arial"/>
        </w:rPr>
      </w:pPr>
      <w:r w:rsidRPr="00451E25">
        <w:rPr>
          <w:rFonts w:ascii="Arial" w:hAnsi="Arial" w:cs="Arial"/>
          <w:noProof/>
          <w:color w:val="FF0000"/>
          <w:lang w:val="en-US"/>
        </w:rPr>
        <w:object w:dxaOrig="6735" w:dyaOrig="4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2pt;height:263.4pt" o:ole="">
            <v:imagedata r:id="rId17" o:title="" croptop="-5996f" cropbottom="-7910f" cropleft="-3153f" cropright="-49f"/>
            <o:lock v:ext="edit" aspectratio="f"/>
          </v:shape>
          <o:OLEObject Type="Embed" ProgID="Excel.Sheet.8" ShapeID="_x0000_i1025" DrawAspect="Content" ObjectID="_1543303429" r:id="rId18"/>
        </w:object>
      </w:r>
    </w:p>
    <w:p w:rsidR="00121682" w:rsidRPr="00403126" w:rsidRDefault="00121682" w:rsidP="00121682">
      <w:pPr>
        <w:ind w:firstLine="708"/>
        <w:jc w:val="both"/>
        <w:rPr>
          <w:rFonts w:ascii="Arial" w:hAnsi="Arial" w:cs="Arial"/>
          <w:color w:val="FF0000"/>
        </w:rPr>
      </w:pPr>
    </w:p>
    <w:p w:rsidR="00121682" w:rsidRDefault="00121682" w:rsidP="00121682">
      <w:pPr>
        <w:jc w:val="both"/>
        <w:rPr>
          <w:rFonts w:ascii="Arial" w:hAnsi="Arial" w:cs="Arial"/>
        </w:rPr>
      </w:pPr>
      <w:r w:rsidRPr="00403126">
        <w:rPr>
          <w:rFonts w:ascii="Arial" w:hAnsi="Arial" w:cs="Arial"/>
          <w:color w:val="FF0000"/>
        </w:rPr>
        <w:tab/>
      </w:r>
      <w:r w:rsidRPr="00403126">
        <w:rPr>
          <w:rFonts w:ascii="Arial" w:hAnsi="Arial" w:cs="Arial"/>
          <w:color w:val="FF0000"/>
        </w:rPr>
        <w:tab/>
      </w:r>
      <w:r w:rsidRPr="00403126">
        <w:rPr>
          <w:rFonts w:ascii="Arial" w:hAnsi="Arial" w:cs="Arial"/>
          <w:color w:val="FF0000"/>
        </w:rPr>
        <w:tab/>
      </w:r>
      <w:r w:rsidRPr="00403126">
        <w:rPr>
          <w:rFonts w:ascii="Arial" w:hAnsi="Arial" w:cs="Arial"/>
          <w:color w:val="FF0000"/>
        </w:rPr>
        <w:tab/>
      </w:r>
      <w:r w:rsidRPr="00403126">
        <w:rPr>
          <w:rFonts w:ascii="Arial" w:hAnsi="Arial" w:cs="Arial"/>
          <w:color w:val="FF0000"/>
        </w:rPr>
        <w:tab/>
      </w:r>
      <w:r w:rsidRPr="00403126">
        <w:rPr>
          <w:rFonts w:ascii="Arial" w:hAnsi="Arial" w:cs="Arial"/>
          <w:color w:val="FF0000"/>
        </w:rPr>
        <w:tab/>
      </w:r>
      <w:r w:rsidRPr="00403126">
        <w:rPr>
          <w:rFonts w:ascii="Arial" w:hAnsi="Arial" w:cs="Arial"/>
          <w:color w:val="FF0000"/>
        </w:rPr>
        <w:tab/>
      </w:r>
      <w:r w:rsidRPr="00403126">
        <w:rPr>
          <w:rFonts w:ascii="Arial" w:hAnsi="Arial" w:cs="Arial"/>
          <w:color w:val="FF0000"/>
        </w:rPr>
        <w:tab/>
      </w:r>
    </w:p>
    <w:p w:rsidR="00121682" w:rsidRPr="00403126" w:rsidRDefault="00121682" w:rsidP="00121682">
      <w:pPr>
        <w:autoSpaceDE w:val="0"/>
        <w:autoSpaceDN w:val="0"/>
        <w:adjustRightInd w:val="0"/>
        <w:ind w:firstLine="708"/>
        <w:jc w:val="both"/>
        <w:rPr>
          <w:rFonts w:ascii="Arial" w:hAnsi="Arial" w:cs="Arial"/>
        </w:rPr>
      </w:pPr>
      <w:r>
        <w:rPr>
          <w:rFonts w:ascii="Arial" w:hAnsi="Arial" w:cs="Arial"/>
        </w:rPr>
        <w:tab/>
      </w:r>
      <w:r w:rsidRPr="00403126">
        <w:rPr>
          <w:rFonts w:ascii="Arial" w:hAnsi="Arial" w:cs="Arial"/>
        </w:rPr>
        <w:t>Pentru a preveni efectele negative asupra mediului legate de gestionarea necorespunzătoare a deşeurilor de baterii şi acumulatori, producătorii împreună cu autorităţile administraţiei publice locale au obligaţia de a lua măsurile necesare pentru a optimiza colectarea separată a acestor deşeuri. Astfel, poate fi minimizată eliminarea bateriilor şi acumulatorilor ca deşeuri municipale nesortate şi poate fi atins un înalt nivel de reciclare.</w:t>
      </w:r>
    </w:p>
    <w:p w:rsidR="00121682" w:rsidRPr="00403126" w:rsidRDefault="00121682" w:rsidP="00121682">
      <w:pPr>
        <w:jc w:val="both"/>
        <w:rPr>
          <w:rFonts w:ascii="Arial" w:hAnsi="Arial" w:cs="Arial"/>
          <w:bCs/>
        </w:rPr>
      </w:pPr>
    </w:p>
    <w:p w:rsidR="00121682" w:rsidRPr="00403126" w:rsidRDefault="00121682" w:rsidP="00121682">
      <w:pPr>
        <w:ind w:firstLine="708"/>
        <w:jc w:val="both"/>
        <w:rPr>
          <w:rFonts w:ascii="Arial" w:hAnsi="Arial" w:cs="Arial"/>
          <w:bCs/>
        </w:rPr>
      </w:pPr>
      <w:r>
        <w:rPr>
          <w:rFonts w:ascii="Arial" w:hAnsi="Arial" w:cs="Arial"/>
          <w:bCs/>
        </w:rPr>
        <w:t>În anul 2015</w:t>
      </w:r>
      <w:r w:rsidRPr="00403126">
        <w:rPr>
          <w:rFonts w:ascii="Arial" w:hAnsi="Arial" w:cs="Arial"/>
          <w:bCs/>
        </w:rPr>
        <w:t xml:space="preserve">, au deţinut licenţe de operare, patru organizaţii colective </w:t>
      </w:r>
      <w:r>
        <w:rPr>
          <w:rFonts w:ascii="Arial" w:hAnsi="Arial" w:cs="Arial"/>
          <w:bCs/>
        </w:rPr>
        <w:t xml:space="preserve">care preiau responsabilităţile </w:t>
      </w:r>
      <w:r w:rsidRPr="00403126">
        <w:rPr>
          <w:rFonts w:ascii="Arial" w:hAnsi="Arial" w:cs="Arial"/>
          <w:bCs/>
        </w:rPr>
        <w:t>producătorilor privind  gestionarea de</w:t>
      </w:r>
      <w:r w:rsidRPr="00403126">
        <w:rPr>
          <w:rFonts w:ascii="Tahoma" w:hAnsi="Tahoma" w:cs="Tahoma"/>
          <w:bCs/>
        </w:rPr>
        <w:t>ș</w:t>
      </w:r>
      <w:r w:rsidRPr="00403126">
        <w:rPr>
          <w:rFonts w:ascii="Arial" w:hAnsi="Arial" w:cs="Arial"/>
          <w:bCs/>
        </w:rPr>
        <w:t xml:space="preserve">eurilor de baterii </w:t>
      </w:r>
      <w:r w:rsidRPr="00403126">
        <w:rPr>
          <w:rFonts w:ascii="Tahoma" w:hAnsi="Tahoma" w:cs="Tahoma"/>
          <w:bCs/>
        </w:rPr>
        <w:t>ș</w:t>
      </w:r>
      <w:r w:rsidRPr="00403126">
        <w:rPr>
          <w:rFonts w:ascii="Arial" w:hAnsi="Arial" w:cs="Arial"/>
          <w:bCs/>
        </w:rPr>
        <w:t>i acumulatori, respectiv:</w:t>
      </w:r>
    </w:p>
    <w:p w:rsidR="00121682" w:rsidRPr="00403126" w:rsidRDefault="00121682" w:rsidP="00121682">
      <w:pPr>
        <w:autoSpaceDE w:val="0"/>
        <w:autoSpaceDN w:val="0"/>
        <w:adjustRightInd w:val="0"/>
        <w:ind w:firstLine="708"/>
        <w:jc w:val="both"/>
        <w:rPr>
          <w:rFonts w:ascii="Arial" w:hAnsi="Arial" w:cs="Arial"/>
          <w:bCs/>
        </w:rPr>
      </w:pPr>
      <w:r w:rsidRPr="00403126">
        <w:rPr>
          <w:rFonts w:ascii="Arial" w:hAnsi="Arial" w:cs="Arial"/>
        </w:rPr>
        <w:t>Asocia</w:t>
      </w:r>
      <w:r w:rsidRPr="00403126">
        <w:rPr>
          <w:rFonts w:ascii="Tahoma" w:hAnsi="Tahoma" w:cs="Tahoma"/>
        </w:rPr>
        <w:t>ț</w:t>
      </w:r>
      <w:r w:rsidRPr="00403126">
        <w:rPr>
          <w:rFonts w:ascii="Arial" w:hAnsi="Arial" w:cs="Arial"/>
        </w:rPr>
        <w:t xml:space="preserve">ia </w:t>
      </w:r>
      <w:r>
        <w:rPr>
          <w:rFonts w:ascii="Arial" w:hAnsi="Arial" w:cs="Arial"/>
        </w:rPr>
        <w:t>R</w:t>
      </w:r>
      <w:r w:rsidRPr="00403126">
        <w:rPr>
          <w:rFonts w:ascii="Arial" w:hAnsi="Arial" w:cs="Arial"/>
        </w:rPr>
        <w:t>ECOBAT PLUS</w:t>
      </w:r>
      <w:r w:rsidRPr="00403126">
        <w:rPr>
          <w:rFonts w:ascii="Arial" w:hAnsi="Arial" w:cs="Arial"/>
          <w:bCs/>
        </w:rPr>
        <w:t xml:space="preserve"> SRL Licenţa de Operare</w:t>
      </w:r>
      <w:r w:rsidRPr="00403126">
        <w:rPr>
          <w:rFonts w:ascii="Arial" w:hAnsi="Arial" w:cs="Arial"/>
        </w:rPr>
        <w:t xml:space="preserve">  nr. </w:t>
      </w:r>
      <w:r>
        <w:rPr>
          <w:rFonts w:ascii="Arial" w:hAnsi="Arial" w:cs="Arial"/>
          <w:bCs/>
        </w:rPr>
        <w:t>RO –B&amp;A– 001/2015</w:t>
      </w:r>
      <w:r w:rsidRPr="00403126">
        <w:rPr>
          <w:rFonts w:ascii="Arial" w:hAnsi="Arial" w:cs="Arial"/>
          <w:bCs/>
        </w:rPr>
        <w:t xml:space="preserve"> </w:t>
      </w:r>
      <w:r w:rsidRPr="00403126">
        <w:rPr>
          <w:rFonts w:ascii="Arial" w:hAnsi="Arial" w:cs="Arial"/>
        </w:rPr>
        <w:t xml:space="preserve">valabilă până la  </w:t>
      </w:r>
      <w:r>
        <w:rPr>
          <w:rFonts w:ascii="Arial" w:hAnsi="Arial" w:cs="Arial"/>
          <w:bCs/>
        </w:rPr>
        <w:t>03.12.2018</w:t>
      </w:r>
      <w:r w:rsidRPr="00403126">
        <w:rPr>
          <w:rFonts w:ascii="Arial" w:hAnsi="Arial" w:cs="Arial"/>
        </w:rPr>
        <w:t xml:space="preserve">, </w:t>
      </w:r>
      <w:r w:rsidRPr="00403126">
        <w:rPr>
          <w:rFonts w:ascii="Arial" w:hAnsi="Arial" w:cs="Arial"/>
          <w:bCs/>
        </w:rPr>
        <w:t>pentru următoarele tipuri de de</w:t>
      </w:r>
      <w:r w:rsidRPr="00403126">
        <w:rPr>
          <w:rFonts w:ascii="Tahoma" w:hAnsi="Tahoma" w:cs="Tahoma"/>
          <w:bCs/>
        </w:rPr>
        <w:t>ș</w:t>
      </w:r>
      <w:r w:rsidRPr="00403126">
        <w:rPr>
          <w:rFonts w:ascii="Arial" w:hAnsi="Arial" w:cs="Arial"/>
          <w:bCs/>
        </w:rPr>
        <w:t xml:space="preserve">euri de baterii </w:t>
      </w:r>
      <w:r w:rsidRPr="00403126">
        <w:rPr>
          <w:rFonts w:ascii="Tahoma" w:hAnsi="Tahoma" w:cs="Tahoma"/>
          <w:bCs/>
        </w:rPr>
        <w:t>ș</w:t>
      </w:r>
      <w:r w:rsidRPr="00403126">
        <w:rPr>
          <w:rFonts w:ascii="Arial" w:hAnsi="Arial" w:cs="Arial"/>
          <w:bCs/>
        </w:rPr>
        <w:t>i acumulatori: 1a-1h, 2a-2f, 4a-4c.</w:t>
      </w:r>
    </w:p>
    <w:p w:rsidR="00121682" w:rsidRPr="00403126" w:rsidRDefault="00121682" w:rsidP="00121682">
      <w:pPr>
        <w:autoSpaceDE w:val="0"/>
        <w:autoSpaceDN w:val="0"/>
        <w:adjustRightInd w:val="0"/>
        <w:ind w:firstLine="708"/>
        <w:jc w:val="both"/>
        <w:rPr>
          <w:rFonts w:ascii="Arial" w:hAnsi="Arial" w:cs="Arial"/>
          <w:bCs/>
        </w:rPr>
      </w:pPr>
      <w:r w:rsidRPr="00403126">
        <w:rPr>
          <w:rFonts w:ascii="Arial" w:hAnsi="Arial" w:cs="Arial"/>
        </w:rPr>
        <w:t xml:space="preserve">ECOTIC BAT </w:t>
      </w:r>
      <w:r w:rsidRPr="00403126">
        <w:rPr>
          <w:rFonts w:ascii="Arial" w:hAnsi="Arial" w:cs="Arial"/>
          <w:bCs/>
        </w:rPr>
        <w:t>SRL Licenţa de Operare</w:t>
      </w:r>
      <w:r w:rsidRPr="00403126">
        <w:rPr>
          <w:rFonts w:ascii="Arial" w:hAnsi="Arial" w:cs="Arial"/>
        </w:rPr>
        <w:t xml:space="preserve">  nr. </w:t>
      </w:r>
      <w:r>
        <w:rPr>
          <w:rFonts w:ascii="Arial" w:hAnsi="Arial" w:cs="Arial"/>
          <w:bCs/>
        </w:rPr>
        <w:t>RO –B&amp;A– 002/2015</w:t>
      </w:r>
      <w:r w:rsidRPr="00403126">
        <w:rPr>
          <w:rFonts w:ascii="Arial" w:hAnsi="Arial" w:cs="Arial"/>
          <w:bCs/>
        </w:rPr>
        <w:t xml:space="preserve"> </w:t>
      </w:r>
      <w:r w:rsidRPr="00403126">
        <w:rPr>
          <w:rFonts w:ascii="Arial" w:hAnsi="Arial" w:cs="Arial"/>
        </w:rPr>
        <w:t xml:space="preserve">valabilă până la  </w:t>
      </w:r>
      <w:r>
        <w:rPr>
          <w:rFonts w:ascii="Arial" w:hAnsi="Arial" w:cs="Arial"/>
          <w:bCs/>
        </w:rPr>
        <w:t>03.12.2018</w:t>
      </w:r>
      <w:r w:rsidRPr="00403126">
        <w:rPr>
          <w:rFonts w:ascii="Arial" w:hAnsi="Arial" w:cs="Arial"/>
        </w:rPr>
        <w:t xml:space="preserve">, </w:t>
      </w:r>
      <w:r w:rsidRPr="00403126">
        <w:rPr>
          <w:rFonts w:ascii="Arial" w:hAnsi="Arial" w:cs="Arial"/>
          <w:bCs/>
        </w:rPr>
        <w:t>pentru următoarele tipuri de de</w:t>
      </w:r>
      <w:r w:rsidRPr="00403126">
        <w:rPr>
          <w:rFonts w:ascii="Tahoma" w:hAnsi="Tahoma" w:cs="Tahoma"/>
          <w:bCs/>
        </w:rPr>
        <w:t>ș</w:t>
      </w:r>
      <w:r w:rsidRPr="00403126">
        <w:rPr>
          <w:rFonts w:ascii="Arial" w:hAnsi="Arial" w:cs="Arial"/>
          <w:bCs/>
        </w:rPr>
        <w:t xml:space="preserve">euri de baterii </w:t>
      </w:r>
      <w:r w:rsidRPr="00403126">
        <w:rPr>
          <w:rFonts w:ascii="Tahoma" w:hAnsi="Tahoma" w:cs="Tahoma"/>
          <w:bCs/>
        </w:rPr>
        <w:t>ș</w:t>
      </w:r>
      <w:r w:rsidRPr="00403126">
        <w:rPr>
          <w:rFonts w:ascii="Arial" w:hAnsi="Arial" w:cs="Arial"/>
          <w:bCs/>
        </w:rPr>
        <w:t xml:space="preserve">i acumulatori: 1a-1h, 2a-2f, </w:t>
      </w:r>
      <w:r>
        <w:rPr>
          <w:rFonts w:ascii="Arial" w:hAnsi="Arial" w:cs="Arial"/>
          <w:bCs/>
        </w:rPr>
        <w:t xml:space="preserve">3a-3c, </w:t>
      </w:r>
      <w:r w:rsidRPr="00403126">
        <w:rPr>
          <w:rFonts w:ascii="Arial" w:hAnsi="Arial" w:cs="Arial"/>
          <w:bCs/>
        </w:rPr>
        <w:t>4a-4c.</w:t>
      </w:r>
    </w:p>
    <w:p w:rsidR="00121682" w:rsidRPr="00403126" w:rsidRDefault="00121682" w:rsidP="00121682">
      <w:pPr>
        <w:autoSpaceDE w:val="0"/>
        <w:autoSpaceDN w:val="0"/>
        <w:adjustRightInd w:val="0"/>
        <w:ind w:firstLine="708"/>
        <w:jc w:val="both"/>
        <w:rPr>
          <w:rFonts w:ascii="Arial" w:hAnsi="Arial" w:cs="Arial"/>
          <w:bCs/>
        </w:rPr>
      </w:pPr>
      <w:r w:rsidRPr="00403126">
        <w:rPr>
          <w:rFonts w:ascii="Arial" w:hAnsi="Arial" w:cs="Arial"/>
        </w:rPr>
        <w:lastRenderedPageBreak/>
        <w:t>Asocia</w:t>
      </w:r>
      <w:r w:rsidRPr="00403126">
        <w:rPr>
          <w:rFonts w:ascii="Tahoma" w:hAnsi="Tahoma" w:cs="Tahoma"/>
        </w:rPr>
        <w:t>ț</w:t>
      </w:r>
      <w:r w:rsidRPr="00403126">
        <w:rPr>
          <w:rFonts w:ascii="Arial" w:hAnsi="Arial" w:cs="Arial"/>
        </w:rPr>
        <w:t>ia SISTEMUL NA</w:t>
      </w:r>
      <w:r w:rsidRPr="00403126">
        <w:rPr>
          <w:rFonts w:ascii="Tahoma" w:hAnsi="Tahoma" w:cs="Tahoma"/>
        </w:rPr>
        <w:t>Ț</w:t>
      </w:r>
      <w:r w:rsidRPr="00403126">
        <w:rPr>
          <w:rFonts w:ascii="Arial" w:hAnsi="Arial" w:cs="Arial"/>
        </w:rPr>
        <w:t xml:space="preserve">IONAL DE RECICLARE A BATERIILOR </w:t>
      </w:r>
      <w:r w:rsidRPr="00403126">
        <w:rPr>
          <w:rFonts w:ascii="Arial" w:hAnsi="Arial" w:cs="Arial"/>
          <w:bCs/>
        </w:rPr>
        <w:t>SRL Licenţa de Operare</w:t>
      </w:r>
      <w:r w:rsidRPr="00403126">
        <w:rPr>
          <w:rFonts w:ascii="Arial" w:hAnsi="Arial" w:cs="Arial"/>
        </w:rPr>
        <w:t xml:space="preserve">  nr. </w:t>
      </w:r>
      <w:r w:rsidRPr="00403126">
        <w:rPr>
          <w:rFonts w:ascii="Arial" w:hAnsi="Arial" w:cs="Arial"/>
          <w:bCs/>
        </w:rPr>
        <w:t xml:space="preserve">RO –B&amp;A– 003/2012 </w:t>
      </w:r>
      <w:r w:rsidRPr="00403126">
        <w:rPr>
          <w:rFonts w:ascii="Arial" w:hAnsi="Arial" w:cs="Arial"/>
        </w:rPr>
        <w:t xml:space="preserve">valabilă până la  </w:t>
      </w:r>
      <w:r w:rsidRPr="00403126">
        <w:rPr>
          <w:rFonts w:ascii="Arial" w:hAnsi="Arial" w:cs="Arial"/>
          <w:bCs/>
        </w:rPr>
        <w:t>11.09.2015</w:t>
      </w:r>
      <w:r w:rsidRPr="00403126">
        <w:rPr>
          <w:rFonts w:ascii="Arial" w:hAnsi="Arial" w:cs="Arial"/>
        </w:rPr>
        <w:t xml:space="preserve">, </w:t>
      </w:r>
      <w:r w:rsidRPr="00403126">
        <w:rPr>
          <w:rFonts w:ascii="Arial" w:hAnsi="Arial" w:cs="Arial"/>
          <w:bCs/>
        </w:rPr>
        <w:t>pentru următoarele tipuri de de</w:t>
      </w:r>
      <w:r w:rsidRPr="00403126">
        <w:rPr>
          <w:rFonts w:ascii="Tahoma" w:hAnsi="Tahoma" w:cs="Tahoma"/>
          <w:bCs/>
        </w:rPr>
        <w:t>ș</w:t>
      </w:r>
      <w:r w:rsidRPr="00403126">
        <w:rPr>
          <w:rFonts w:ascii="Arial" w:hAnsi="Arial" w:cs="Arial"/>
          <w:bCs/>
        </w:rPr>
        <w:t xml:space="preserve">euri de baterii </w:t>
      </w:r>
      <w:r w:rsidRPr="00403126">
        <w:rPr>
          <w:rFonts w:ascii="Tahoma" w:hAnsi="Tahoma" w:cs="Tahoma"/>
          <w:bCs/>
        </w:rPr>
        <w:t>ș</w:t>
      </w:r>
      <w:r w:rsidRPr="00403126">
        <w:rPr>
          <w:rFonts w:ascii="Arial" w:hAnsi="Arial" w:cs="Arial"/>
          <w:bCs/>
        </w:rPr>
        <w:t>i acumulatori: 1a-1h, 2a-2f, 3a-3c, 4a-4c.</w:t>
      </w:r>
    </w:p>
    <w:p w:rsidR="00121682" w:rsidRPr="00403126" w:rsidRDefault="00121682" w:rsidP="00121682">
      <w:pPr>
        <w:autoSpaceDE w:val="0"/>
        <w:autoSpaceDN w:val="0"/>
        <w:adjustRightInd w:val="0"/>
        <w:ind w:firstLine="708"/>
        <w:jc w:val="both"/>
        <w:rPr>
          <w:rFonts w:ascii="Arial" w:hAnsi="Arial" w:cs="Arial"/>
          <w:bCs/>
        </w:rPr>
      </w:pPr>
      <w:r w:rsidRPr="00403126">
        <w:rPr>
          <w:rFonts w:ascii="Arial" w:hAnsi="Arial" w:cs="Arial"/>
          <w:bCs/>
        </w:rPr>
        <w:t>CCR REBAT RO SRL Licenţa de Operare</w:t>
      </w:r>
      <w:r w:rsidRPr="00403126">
        <w:rPr>
          <w:rFonts w:ascii="Arial" w:hAnsi="Arial" w:cs="Arial"/>
        </w:rPr>
        <w:t xml:space="preserve">  nr. </w:t>
      </w:r>
      <w:r w:rsidRPr="00403126">
        <w:rPr>
          <w:rFonts w:ascii="Arial" w:hAnsi="Arial" w:cs="Arial"/>
          <w:bCs/>
        </w:rPr>
        <w:t xml:space="preserve">RO </w:t>
      </w:r>
      <w:r>
        <w:rPr>
          <w:rFonts w:ascii="Arial" w:hAnsi="Arial" w:cs="Arial"/>
          <w:bCs/>
        </w:rPr>
        <w:t>–B&amp;A– 004/2015</w:t>
      </w:r>
      <w:r w:rsidRPr="00403126">
        <w:rPr>
          <w:rFonts w:ascii="Arial" w:hAnsi="Arial" w:cs="Arial"/>
          <w:bCs/>
        </w:rPr>
        <w:t xml:space="preserve"> </w:t>
      </w:r>
      <w:r w:rsidRPr="00403126">
        <w:rPr>
          <w:rFonts w:ascii="Arial" w:hAnsi="Arial" w:cs="Arial"/>
        </w:rPr>
        <w:t xml:space="preserve">valabilă până la  </w:t>
      </w:r>
      <w:r>
        <w:rPr>
          <w:rFonts w:ascii="Arial" w:hAnsi="Arial" w:cs="Arial"/>
          <w:bCs/>
        </w:rPr>
        <w:t>17.12.2018</w:t>
      </w:r>
      <w:r w:rsidRPr="00403126">
        <w:rPr>
          <w:rFonts w:ascii="Arial" w:hAnsi="Arial" w:cs="Arial"/>
        </w:rPr>
        <w:t xml:space="preserve">, </w:t>
      </w:r>
      <w:r w:rsidRPr="00403126">
        <w:rPr>
          <w:rFonts w:ascii="Arial" w:hAnsi="Arial" w:cs="Arial"/>
          <w:bCs/>
        </w:rPr>
        <w:t>pentru următoarele tipuri de de</w:t>
      </w:r>
      <w:r w:rsidRPr="00403126">
        <w:rPr>
          <w:rFonts w:ascii="Tahoma" w:hAnsi="Tahoma" w:cs="Tahoma"/>
          <w:bCs/>
        </w:rPr>
        <w:t>ș</w:t>
      </w:r>
      <w:r w:rsidRPr="00403126">
        <w:rPr>
          <w:rFonts w:ascii="Arial" w:hAnsi="Arial" w:cs="Arial"/>
          <w:bCs/>
        </w:rPr>
        <w:t xml:space="preserve">euri de baterii </w:t>
      </w:r>
      <w:r w:rsidRPr="00403126">
        <w:rPr>
          <w:rFonts w:ascii="Tahoma" w:hAnsi="Tahoma" w:cs="Tahoma"/>
          <w:bCs/>
        </w:rPr>
        <w:t>ș</w:t>
      </w:r>
      <w:r w:rsidRPr="00403126">
        <w:rPr>
          <w:rFonts w:ascii="Arial" w:hAnsi="Arial" w:cs="Arial"/>
          <w:bCs/>
        </w:rPr>
        <w:t>i acumulatori: 1a-1h, 2a-2f, 3a-3c, 4a-4c.</w:t>
      </w:r>
    </w:p>
    <w:p w:rsidR="0020704C" w:rsidRPr="00625712" w:rsidRDefault="0020704C" w:rsidP="0020704C">
      <w:pPr>
        <w:tabs>
          <w:tab w:val="left" w:leader="dot" w:pos="9356"/>
        </w:tabs>
        <w:rPr>
          <w:sz w:val="20"/>
          <w:szCs w:val="26"/>
          <w:lang w:val="ro-RO"/>
        </w:rPr>
      </w:pPr>
    </w:p>
    <w:p w:rsidR="0020704C" w:rsidRPr="00625712" w:rsidRDefault="0020704C" w:rsidP="0020704C">
      <w:pPr>
        <w:tabs>
          <w:tab w:val="left" w:leader="dot" w:pos="9356"/>
        </w:tabs>
        <w:rPr>
          <w:rFonts w:ascii="Arial" w:hAnsi="Arial" w:cs="Arial"/>
          <w:lang w:val="ro-RO"/>
        </w:rPr>
      </w:pPr>
    </w:p>
    <w:p w:rsidR="00755794" w:rsidRPr="00625712" w:rsidRDefault="00755794" w:rsidP="007816A7">
      <w:pPr>
        <w:numPr>
          <w:ilvl w:val="2"/>
          <w:numId w:val="3"/>
        </w:numPr>
        <w:tabs>
          <w:tab w:val="left" w:pos="1358"/>
          <w:tab w:val="left" w:leader="dot" w:pos="9356"/>
        </w:tabs>
        <w:ind w:left="993"/>
        <w:rPr>
          <w:rFonts w:ascii="Arial" w:hAnsi="Arial" w:cs="Arial"/>
          <w:i/>
          <w:lang w:val="ro-RO"/>
        </w:rPr>
      </w:pPr>
      <w:r w:rsidRPr="00625712">
        <w:rPr>
          <w:rFonts w:ascii="Arial" w:hAnsi="Arial" w:cs="Arial"/>
          <w:i/>
          <w:lang w:val="ro-RO"/>
        </w:rPr>
        <w:t>Impacturi şi presiuni privind deşeurile</w:t>
      </w:r>
      <w:r w:rsidR="008F7E5F" w:rsidRPr="00625712">
        <w:rPr>
          <w:rFonts w:ascii="Arial" w:hAnsi="Arial" w:cs="Arial"/>
          <w:i/>
          <w:lang w:val="ro-RO"/>
        </w:rPr>
        <w:t xml:space="preserve"> </w:t>
      </w:r>
    </w:p>
    <w:p w:rsidR="00A747B3" w:rsidRPr="00143533" w:rsidRDefault="00A747B3" w:rsidP="00A747B3">
      <w:pPr>
        <w:tabs>
          <w:tab w:val="left" w:pos="1358"/>
          <w:tab w:val="left" w:leader="dot" w:pos="9356"/>
        </w:tabs>
        <w:rPr>
          <w:rFonts w:ascii="Arial" w:hAnsi="Arial" w:cs="Arial"/>
          <w:i/>
          <w:color w:val="FF0000"/>
          <w:lang w:val="ro-RO"/>
        </w:rPr>
      </w:pPr>
    </w:p>
    <w:p w:rsidR="00121682" w:rsidRPr="005E0EE1" w:rsidRDefault="00121682" w:rsidP="00121682">
      <w:pPr>
        <w:autoSpaceDE w:val="0"/>
        <w:autoSpaceDN w:val="0"/>
        <w:adjustRightInd w:val="0"/>
        <w:ind w:firstLine="720"/>
        <w:jc w:val="both"/>
        <w:rPr>
          <w:rFonts w:ascii="Arial" w:hAnsi="Arial" w:cs="Arial"/>
          <w:lang w:val="pt-BR"/>
        </w:rPr>
      </w:pPr>
      <w:r w:rsidRPr="005E0EE1">
        <w:rPr>
          <w:rFonts w:ascii="Arial" w:hAnsi="Arial" w:cs="Arial"/>
          <w:lang w:val="pt-BR"/>
        </w:rPr>
        <w:t xml:space="preserve">La prepararea alimentelor, la construirea infrastructurii </w:t>
      </w:r>
      <w:r>
        <w:rPr>
          <w:rFonts w:ascii="Arial" w:hAnsi="Arial" w:cs="Arial"/>
          <w:lang w:val="pt-BR"/>
        </w:rPr>
        <w:t>și a clă</w:t>
      </w:r>
      <w:r w:rsidRPr="005E0EE1">
        <w:rPr>
          <w:rFonts w:ascii="Arial" w:hAnsi="Arial" w:cs="Arial"/>
          <w:lang w:val="pt-BR"/>
        </w:rPr>
        <w:t>dirilor, la fabricarea bunurilor de consum sau la furnizarea de energie se folosesc materiale valoroase. Dupa ce aceste produse se c</w:t>
      </w:r>
      <w:r>
        <w:rPr>
          <w:rFonts w:ascii="Arial" w:hAnsi="Arial" w:cs="Arial"/>
          <w:lang w:val="pt-BR"/>
        </w:rPr>
        <w:t>onsumă</w:t>
      </w:r>
      <w:r w:rsidRPr="005E0EE1">
        <w:rPr>
          <w:rFonts w:ascii="Arial" w:hAnsi="Arial" w:cs="Arial"/>
          <w:lang w:val="pt-BR"/>
        </w:rPr>
        <w:t xml:space="preserve"> sau nu mai sunt necesare, ele sunt eliminate sub forma de de</w:t>
      </w:r>
      <w:r>
        <w:rPr>
          <w:rFonts w:ascii="Arial" w:hAnsi="Arial" w:cs="Arial"/>
          <w:lang w:val="pt-BR"/>
        </w:rPr>
        <w:t>ș</w:t>
      </w:r>
      <w:r w:rsidRPr="005E0EE1">
        <w:rPr>
          <w:rFonts w:ascii="Arial" w:hAnsi="Arial" w:cs="Arial"/>
          <w:lang w:val="pt-BR"/>
        </w:rPr>
        <w:t xml:space="preserve">euri. </w:t>
      </w:r>
      <w:r>
        <w:rPr>
          <w:rFonts w:ascii="Arial" w:hAnsi="Arial" w:cs="Arial"/>
          <w:lang w:val="pt-BR"/>
        </w:rPr>
        <w:t>Cu toate acestea, datorită creșterii populaț</w:t>
      </w:r>
      <w:r w:rsidRPr="005E0EE1">
        <w:rPr>
          <w:rFonts w:ascii="Arial" w:hAnsi="Arial" w:cs="Arial"/>
          <w:lang w:val="pt-BR"/>
        </w:rPr>
        <w:t xml:space="preserve">iei cererea de resurse limitate este mai mare ca oricând </w:t>
      </w:r>
      <w:r>
        <w:rPr>
          <w:rFonts w:ascii="Arial" w:hAnsi="Arial" w:cs="Arial"/>
          <w:lang w:val="pt-BR"/>
        </w:rPr>
        <w:t>ș</w:t>
      </w:r>
      <w:r w:rsidRPr="005E0EE1">
        <w:rPr>
          <w:rFonts w:ascii="Arial" w:hAnsi="Arial" w:cs="Arial"/>
          <w:lang w:val="pt-BR"/>
        </w:rPr>
        <w:t>i duce la degradarea mediului.</w:t>
      </w:r>
    </w:p>
    <w:p w:rsidR="00121682" w:rsidRPr="005E0EE1" w:rsidRDefault="00121682" w:rsidP="00121682">
      <w:pPr>
        <w:autoSpaceDE w:val="0"/>
        <w:autoSpaceDN w:val="0"/>
        <w:adjustRightInd w:val="0"/>
        <w:ind w:firstLine="720"/>
        <w:jc w:val="both"/>
        <w:rPr>
          <w:rFonts w:ascii="Arial" w:hAnsi="Arial" w:cs="Arial"/>
          <w:lang w:val="pt-BR"/>
        </w:rPr>
      </w:pPr>
      <w:r w:rsidRPr="005E0EE1">
        <w:rPr>
          <w:rFonts w:ascii="Arial" w:hAnsi="Arial" w:cs="Arial"/>
          <w:lang w:val="pt-BR"/>
        </w:rPr>
        <w:t>Conceptul de economie c</w:t>
      </w:r>
      <w:r>
        <w:rPr>
          <w:rFonts w:ascii="Arial" w:hAnsi="Arial" w:cs="Arial"/>
          <w:lang w:val="pt-BR"/>
        </w:rPr>
        <w:t>irculară a aparut ca reacț</w:t>
      </w:r>
      <w:r w:rsidRPr="005E0EE1">
        <w:rPr>
          <w:rFonts w:ascii="Arial" w:hAnsi="Arial" w:cs="Arial"/>
          <w:lang w:val="pt-BR"/>
        </w:rPr>
        <w:t xml:space="preserve">ie la </w:t>
      </w:r>
      <w:r>
        <w:rPr>
          <w:rFonts w:ascii="Arial" w:hAnsi="Arial" w:cs="Arial"/>
          <w:lang w:val="pt-BR"/>
        </w:rPr>
        <w:t>aspiraț</w:t>
      </w:r>
      <w:r w:rsidRPr="005E0EE1">
        <w:rPr>
          <w:rFonts w:ascii="Arial" w:hAnsi="Arial" w:cs="Arial"/>
          <w:lang w:val="pt-BR"/>
        </w:rPr>
        <w:t>ia de cre</w:t>
      </w:r>
      <w:r>
        <w:rPr>
          <w:rFonts w:ascii="Arial" w:hAnsi="Arial" w:cs="Arial"/>
          <w:lang w:val="pt-BR"/>
        </w:rPr>
        <w:t>ștere durabilă</w:t>
      </w:r>
      <w:r w:rsidRPr="005E0EE1">
        <w:rPr>
          <w:rFonts w:ascii="Arial" w:hAnsi="Arial" w:cs="Arial"/>
          <w:lang w:val="pt-BR"/>
        </w:rPr>
        <w:t xml:space="preserve"> în contextul presiunii tot mai</w:t>
      </w:r>
      <w:r>
        <w:rPr>
          <w:rFonts w:ascii="Arial" w:hAnsi="Arial" w:cs="Arial"/>
          <w:lang w:val="pt-BR"/>
        </w:rPr>
        <w:t xml:space="preserve"> mari pe care o exercită producț</w:t>
      </w:r>
      <w:r w:rsidRPr="005E0EE1">
        <w:rPr>
          <w:rFonts w:ascii="Arial" w:hAnsi="Arial" w:cs="Arial"/>
          <w:lang w:val="pt-BR"/>
        </w:rPr>
        <w:t xml:space="preserve">ia </w:t>
      </w:r>
      <w:r>
        <w:rPr>
          <w:rFonts w:ascii="Arial" w:hAnsi="Arial" w:cs="Arial"/>
          <w:lang w:val="pt-BR"/>
        </w:rPr>
        <w:t>ș</w:t>
      </w:r>
      <w:r w:rsidRPr="005E0EE1">
        <w:rPr>
          <w:rFonts w:ascii="Arial" w:hAnsi="Arial" w:cs="Arial"/>
          <w:lang w:val="pt-BR"/>
        </w:rPr>
        <w:t xml:space="preserve">i consumul asupra resurselor </w:t>
      </w:r>
      <w:r>
        <w:rPr>
          <w:rFonts w:ascii="Arial" w:hAnsi="Arial" w:cs="Arial"/>
          <w:lang w:val="pt-BR"/>
        </w:rPr>
        <w:t>ș</w:t>
      </w:r>
      <w:r w:rsidRPr="005E0EE1">
        <w:rPr>
          <w:rFonts w:ascii="Arial" w:hAnsi="Arial" w:cs="Arial"/>
          <w:lang w:val="pt-BR"/>
        </w:rPr>
        <w:t xml:space="preserve">i a mediului planetei. Pâna acum, economia </w:t>
      </w:r>
      <w:r>
        <w:rPr>
          <w:rFonts w:ascii="Arial" w:hAnsi="Arial" w:cs="Arial"/>
          <w:lang w:val="pt-BR"/>
        </w:rPr>
        <w:t>a funcț</w:t>
      </w:r>
      <w:r w:rsidRPr="005E0EE1">
        <w:rPr>
          <w:rFonts w:ascii="Arial" w:hAnsi="Arial" w:cs="Arial"/>
          <w:lang w:val="pt-BR"/>
        </w:rPr>
        <w:t>ionat în princip</w:t>
      </w:r>
      <w:r>
        <w:rPr>
          <w:rFonts w:ascii="Arial" w:hAnsi="Arial" w:cs="Arial"/>
          <w:lang w:val="pt-BR"/>
        </w:rPr>
        <w:t>al pe modelul „procurare-producț</w:t>
      </w:r>
      <w:r w:rsidRPr="005E0EE1">
        <w:rPr>
          <w:rFonts w:ascii="Arial" w:hAnsi="Arial" w:cs="Arial"/>
          <w:lang w:val="pt-BR"/>
        </w:rPr>
        <w:t xml:space="preserve">ie eliminare”, un model liniar, prin care fiecare produs are </w:t>
      </w:r>
      <w:r>
        <w:rPr>
          <w:rFonts w:ascii="Arial" w:hAnsi="Arial" w:cs="Arial"/>
          <w:lang w:val="pt-BR"/>
        </w:rPr>
        <w:t>o durată de viață limitată</w:t>
      </w:r>
      <w:r w:rsidRPr="005E0EE1">
        <w:rPr>
          <w:rFonts w:ascii="Arial" w:hAnsi="Arial" w:cs="Arial"/>
          <w:lang w:val="pt-BR"/>
        </w:rPr>
        <w:t>.</w:t>
      </w:r>
    </w:p>
    <w:p w:rsidR="00121682" w:rsidRPr="005E0EE1" w:rsidRDefault="00121682" w:rsidP="00121682">
      <w:pPr>
        <w:autoSpaceDE w:val="0"/>
        <w:autoSpaceDN w:val="0"/>
        <w:adjustRightInd w:val="0"/>
        <w:ind w:firstLine="720"/>
        <w:jc w:val="both"/>
        <w:rPr>
          <w:rFonts w:ascii="Arial" w:hAnsi="Arial" w:cs="Arial"/>
          <w:lang w:val="pt-BR"/>
        </w:rPr>
      </w:pPr>
      <w:r>
        <w:rPr>
          <w:rFonts w:ascii="Arial" w:hAnsi="Arial" w:cs="Arial"/>
          <w:lang w:val="pt-BR"/>
        </w:rPr>
        <w:t>Odată cu tranziția la o economie circulară, accentul se mută</w:t>
      </w:r>
      <w:r w:rsidRPr="005E0EE1">
        <w:rPr>
          <w:rFonts w:ascii="Arial" w:hAnsi="Arial" w:cs="Arial"/>
          <w:lang w:val="pt-BR"/>
        </w:rPr>
        <w:t xml:space="preserve"> pe </w:t>
      </w:r>
      <w:r w:rsidRPr="005E0EE1">
        <w:rPr>
          <w:rFonts w:ascii="Arial" w:hAnsi="Arial" w:cs="Arial"/>
          <w:b/>
          <w:bCs/>
          <w:lang w:val="pt-BR"/>
        </w:rPr>
        <w:t>refolosi</w:t>
      </w:r>
      <w:r>
        <w:rPr>
          <w:rFonts w:ascii="Arial" w:hAnsi="Arial" w:cs="Arial"/>
          <w:b/>
          <w:bCs/>
          <w:lang w:val="pt-BR"/>
        </w:rPr>
        <w:t>rea, repararea, recondiționarea ș</w:t>
      </w:r>
      <w:r w:rsidRPr="005E0EE1">
        <w:rPr>
          <w:rFonts w:ascii="Arial" w:hAnsi="Arial" w:cs="Arial"/>
          <w:b/>
          <w:bCs/>
          <w:lang w:val="pt-BR"/>
        </w:rPr>
        <w:t>i</w:t>
      </w:r>
      <w:r w:rsidRPr="005E0EE1">
        <w:rPr>
          <w:rFonts w:ascii="Arial" w:hAnsi="Arial" w:cs="Arial"/>
          <w:lang w:val="pt-BR"/>
        </w:rPr>
        <w:t xml:space="preserve"> </w:t>
      </w:r>
      <w:r w:rsidRPr="005E0EE1">
        <w:rPr>
          <w:rFonts w:ascii="Arial" w:hAnsi="Arial" w:cs="Arial"/>
          <w:b/>
          <w:bCs/>
          <w:lang w:val="pt-BR"/>
        </w:rPr>
        <w:t xml:space="preserve">reciclarea </w:t>
      </w:r>
      <w:r w:rsidRPr="005E0EE1">
        <w:rPr>
          <w:rFonts w:ascii="Arial" w:hAnsi="Arial" w:cs="Arial"/>
          <w:lang w:val="pt-BR"/>
        </w:rPr>
        <w:t xml:space="preserve">materialelor </w:t>
      </w:r>
      <w:r>
        <w:rPr>
          <w:rFonts w:ascii="Arial" w:hAnsi="Arial" w:cs="Arial"/>
          <w:lang w:val="pt-BR"/>
        </w:rPr>
        <w:t>ș</w:t>
      </w:r>
      <w:r w:rsidRPr="005E0EE1">
        <w:rPr>
          <w:rFonts w:ascii="Arial" w:hAnsi="Arial" w:cs="Arial"/>
          <w:lang w:val="pt-BR"/>
        </w:rPr>
        <w:t xml:space="preserve">i a produselor existente. </w:t>
      </w:r>
      <w:r>
        <w:rPr>
          <w:rFonts w:ascii="Arial" w:hAnsi="Arial" w:cs="Arial"/>
          <w:lang w:val="pt-BR"/>
        </w:rPr>
        <w:t>Ceea ce se consideră</w:t>
      </w:r>
      <w:r w:rsidRPr="005E0EE1">
        <w:rPr>
          <w:rFonts w:ascii="Arial" w:hAnsi="Arial" w:cs="Arial"/>
          <w:lang w:val="pt-BR"/>
        </w:rPr>
        <w:t xml:space="preserve"> drept </w:t>
      </w:r>
      <w:r>
        <w:rPr>
          <w:rFonts w:ascii="Arial" w:hAnsi="Arial" w:cs="Arial"/>
          <w:b/>
          <w:bCs/>
          <w:lang w:val="pt-BR"/>
        </w:rPr>
        <w:t>„deș</w:t>
      </w:r>
      <w:r w:rsidRPr="005E0EE1">
        <w:rPr>
          <w:rFonts w:ascii="Arial" w:hAnsi="Arial" w:cs="Arial"/>
          <w:b/>
          <w:bCs/>
          <w:lang w:val="pt-BR"/>
        </w:rPr>
        <w:t>eu” se poate transforma</w:t>
      </w:r>
      <w:r w:rsidRPr="005E0EE1">
        <w:rPr>
          <w:rFonts w:ascii="Arial" w:hAnsi="Arial" w:cs="Arial"/>
          <w:lang w:val="pt-BR"/>
        </w:rPr>
        <w:t xml:space="preserve"> </w:t>
      </w:r>
      <w:r w:rsidRPr="005E0EE1">
        <w:rPr>
          <w:rFonts w:ascii="Arial" w:hAnsi="Arial" w:cs="Arial"/>
          <w:b/>
          <w:bCs/>
          <w:lang w:val="pt-BR"/>
        </w:rPr>
        <w:t>într-o resurs</w:t>
      </w:r>
      <w:r>
        <w:rPr>
          <w:rFonts w:ascii="Arial" w:hAnsi="Arial" w:cs="Arial"/>
          <w:b/>
          <w:bCs/>
          <w:lang w:val="pt-BR"/>
        </w:rPr>
        <w:t>ă</w:t>
      </w:r>
      <w:r w:rsidRPr="005E0EE1">
        <w:rPr>
          <w:rFonts w:ascii="Arial" w:hAnsi="Arial" w:cs="Arial"/>
          <w:lang w:val="pt-BR"/>
        </w:rPr>
        <w:t>.</w:t>
      </w:r>
    </w:p>
    <w:p w:rsidR="00121682" w:rsidRPr="005E0EE1" w:rsidRDefault="00121682" w:rsidP="00121682">
      <w:pPr>
        <w:pStyle w:val="Titlu1"/>
        <w:ind w:firstLine="720"/>
        <w:jc w:val="both"/>
        <w:rPr>
          <w:b w:val="0"/>
          <w:sz w:val="24"/>
          <w:szCs w:val="24"/>
          <w:lang w:val="pt-BR"/>
        </w:rPr>
      </w:pPr>
      <w:r>
        <w:rPr>
          <w:b w:val="0"/>
          <w:sz w:val="24"/>
          <w:szCs w:val="24"/>
          <w:lang w:val="pt-BR"/>
        </w:rPr>
        <w:t>Î</w:t>
      </w:r>
      <w:r w:rsidRPr="005E0EE1">
        <w:rPr>
          <w:b w:val="0"/>
          <w:sz w:val="24"/>
          <w:szCs w:val="24"/>
          <w:lang w:val="pt-BR"/>
        </w:rPr>
        <w:t>n acest context, la nivelul Uniunii Europene a</w:t>
      </w:r>
      <w:r>
        <w:rPr>
          <w:b w:val="0"/>
          <w:sz w:val="24"/>
          <w:szCs w:val="24"/>
          <w:lang w:val="pt-BR"/>
        </w:rPr>
        <w:t xml:space="preserve"> fost adoptat un pachet ambițios de mă</w:t>
      </w:r>
      <w:r w:rsidRPr="005E0EE1">
        <w:rPr>
          <w:b w:val="0"/>
          <w:sz w:val="24"/>
          <w:szCs w:val="24"/>
          <w:lang w:val="pt-BR"/>
        </w:rPr>
        <w:t>suri privind economia circulară pentru stimularea competitivității, crearea de locuri de muncă și generarea unei creșteri durabile.</w:t>
      </w:r>
    </w:p>
    <w:p w:rsidR="00121682" w:rsidRPr="005E0EE1" w:rsidRDefault="00121682" w:rsidP="00121682">
      <w:pPr>
        <w:ind w:firstLine="720"/>
        <w:jc w:val="both"/>
        <w:rPr>
          <w:rFonts w:ascii="Arial" w:hAnsi="Arial" w:cs="Arial"/>
          <w:lang w:val="pt-BR"/>
        </w:rPr>
      </w:pPr>
      <w:r>
        <w:rPr>
          <w:rFonts w:ascii="Arial" w:hAnsi="Arial" w:cs="Arial"/>
          <w:lang w:val="pt-BR"/>
        </w:rPr>
        <w:t>În privința deș</w:t>
      </w:r>
      <w:r w:rsidRPr="005E0EE1">
        <w:rPr>
          <w:rFonts w:ascii="Arial" w:hAnsi="Arial" w:cs="Arial"/>
          <w:lang w:val="pt-BR"/>
        </w:rPr>
        <w:t>eurilor, propunerea legislativă revizuită stabilește obiective clare de reducere a deșeurilor, precum și o traiectorie ambițioasă și credibilă, pe termen lung, pentru gestionarea și reciclarea deșeurilor. Pentru a asigura punerea în aplicare eficientă, obiectivele de reducere a deșeurilor din noua propunere sunt însoțite de măsuri concrete care vizează abordarea obstacolelor de pe teren și situațiile diferite din statele membre.</w:t>
      </w:r>
    </w:p>
    <w:p w:rsidR="00A747B3" w:rsidRPr="00143533" w:rsidRDefault="00A747B3" w:rsidP="00A747B3">
      <w:pPr>
        <w:ind w:firstLine="720"/>
        <w:jc w:val="both"/>
        <w:rPr>
          <w:rFonts w:ascii="Arial" w:hAnsi="Arial" w:cs="Arial"/>
          <w:b/>
          <w:bCs/>
          <w:color w:val="FF0000"/>
          <w:lang w:val="ro-RO"/>
        </w:rPr>
      </w:pPr>
    </w:p>
    <w:p w:rsidR="00A747B3" w:rsidRPr="00121682" w:rsidRDefault="00A747B3" w:rsidP="00A747B3">
      <w:pPr>
        <w:tabs>
          <w:tab w:val="left" w:pos="1358"/>
          <w:tab w:val="left" w:leader="dot" w:pos="9356"/>
        </w:tabs>
        <w:rPr>
          <w:rFonts w:ascii="Arial" w:hAnsi="Arial" w:cs="Arial"/>
          <w:i/>
          <w:lang w:val="ro-RO"/>
        </w:rPr>
      </w:pPr>
    </w:p>
    <w:p w:rsidR="00755794" w:rsidRPr="00121682" w:rsidRDefault="00755794" w:rsidP="007816A7">
      <w:pPr>
        <w:numPr>
          <w:ilvl w:val="2"/>
          <w:numId w:val="3"/>
        </w:numPr>
        <w:tabs>
          <w:tab w:val="left" w:pos="1358"/>
          <w:tab w:val="left" w:leader="dot" w:pos="9356"/>
        </w:tabs>
        <w:ind w:left="993"/>
        <w:rPr>
          <w:rFonts w:ascii="Arial" w:hAnsi="Arial" w:cs="Arial"/>
          <w:i/>
          <w:lang w:val="ro-RO"/>
        </w:rPr>
      </w:pPr>
      <w:r w:rsidRPr="00121682">
        <w:rPr>
          <w:rFonts w:ascii="Arial" w:hAnsi="Arial" w:cs="Arial"/>
          <w:i/>
          <w:lang w:val="ro-RO"/>
        </w:rPr>
        <w:t>Tendinţe şi prognoze privind generarea deşeurilor</w:t>
      </w:r>
      <w:r w:rsidR="008F7E5F" w:rsidRPr="00121682">
        <w:rPr>
          <w:rFonts w:ascii="Arial" w:hAnsi="Arial" w:cs="Arial"/>
          <w:i/>
          <w:lang w:val="ro-RO"/>
        </w:rPr>
        <w:t xml:space="preserve"> </w:t>
      </w:r>
    </w:p>
    <w:p w:rsidR="004F7693" w:rsidRPr="00121682" w:rsidRDefault="004F7693" w:rsidP="00755794">
      <w:pPr>
        <w:rPr>
          <w:rFonts w:ascii="Arial" w:hAnsi="Arial" w:cs="Arial"/>
          <w:lang w:val="ro-RO"/>
        </w:rPr>
      </w:pPr>
    </w:p>
    <w:p w:rsidR="00962A54" w:rsidRPr="00121682" w:rsidRDefault="00962A54" w:rsidP="00962A54">
      <w:pPr>
        <w:ind w:firstLine="720"/>
        <w:rPr>
          <w:rFonts w:ascii="Arial" w:hAnsi="Arial" w:cs="Arial"/>
        </w:rPr>
      </w:pPr>
      <w:r w:rsidRPr="00121682">
        <w:rPr>
          <w:rFonts w:ascii="Arial" w:hAnsi="Arial" w:cs="Arial"/>
        </w:rPr>
        <w:t>Tendinţe privind generarea deşeurilor</w:t>
      </w:r>
    </w:p>
    <w:p w:rsidR="00962A54" w:rsidRPr="00121682" w:rsidRDefault="00962A54" w:rsidP="00962A54">
      <w:pPr>
        <w:keepNext/>
        <w:ind w:firstLine="720"/>
        <w:outlineLvl w:val="1"/>
        <w:rPr>
          <w:rFonts w:ascii="Arial" w:hAnsi="Arial" w:cs="Arial"/>
          <w:b/>
          <w:bCs/>
          <w:i/>
          <w:iCs/>
        </w:rPr>
      </w:pPr>
      <w:r w:rsidRPr="00121682">
        <w:rPr>
          <w:rFonts w:ascii="Arial" w:hAnsi="Arial" w:cs="Arial"/>
          <w:b/>
          <w:bCs/>
          <w:i/>
          <w:iCs/>
        </w:rPr>
        <w:tab/>
      </w:r>
    </w:p>
    <w:p w:rsidR="00121682" w:rsidRPr="005E0EE1" w:rsidRDefault="00121682" w:rsidP="00121682">
      <w:pPr>
        <w:ind w:firstLine="720"/>
        <w:jc w:val="both"/>
        <w:rPr>
          <w:rFonts w:ascii="Arial" w:hAnsi="Arial" w:cs="Arial"/>
          <w:bCs/>
          <w:lang w:val="pt-BR"/>
        </w:rPr>
      </w:pPr>
      <w:r w:rsidRPr="005E0EE1">
        <w:rPr>
          <w:rFonts w:ascii="Arial" w:hAnsi="Arial" w:cs="Arial"/>
          <w:lang w:val="pt-BR"/>
        </w:rPr>
        <w:t>Generarea deşeurilor depinde de factori precum: activităţile economice,  producţia şi consumul de bunuri, modificările demografice, inovaţiile tehnologice, etc. Măsuri de prevenire concrete pot fi luate din faza de proiectare (respectiv, politica produsului şi minimizarea conţinutului substanţelor chimice periculoase) prin</w:t>
      </w:r>
      <w:r w:rsidRPr="005E0EE1">
        <w:rPr>
          <w:rFonts w:ascii="Arial Narrow"/>
          <w:color w:val="000000"/>
          <w:lang w:val="pt-BR"/>
        </w:rPr>
        <w:t xml:space="preserve"> </w:t>
      </w:r>
      <w:r w:rsidRPr="005E0EE1">
        <w:rPr>
          <w:rFonts w:ascii="Arial" w:hAnsi="Arial" w:cs="Arial"/>
          <w:lang w:val="pt-BR"/>
        </w:rPr>
        <w:t>întărirea rolului educaţiei şi informaţiei în promovarea producţiei şi a consumului durabil, precum şi prin promovarea importanţei achiziţiilor publice verzi.</w:t>
      </w:r>
      <w:r w:rsidRPr="005E0EE1">
        <w:rPr>
          <w:rFonts w:ascii="Arial" w:hAnsi="Arial" w:cs="Arial"/>
          <w:bCs/>
          <w:lang w:val="pt-BR"/>
        </w:rPr>
        <w:t xml:space="preserve"> </w:t>
      </w:r>
    </w:p>
    <w:p w:rsidR="00121682" w:rsidRPr="00472193" w:rsidRDefault="00121682" w:rsidP="00121682">
      <w:pPr>
        <w:ind w:firstLine="720"/>
        <w:jc w:val="both"/>
        <w:rPr>
          <w:rFonts w:ascii="Arial" w:hAnsi="Arial" w:cs="Arial"/>
          <w:bCs/>
        </w:rPr>
      </w:pPr>
      <w:r w:rsidRPr="00472193">
        <w:rPr>
          <w:rFonts w:ascii="Arial" w:hAnsi="Arial" w:cs="Arial"/>
          <w:bCs/>
        </w:rPr>
        <w:t>Principalii parametri</w:t>
      </w:r>
      <w:r>
        <w:rPr>
          <w:rFonts w:ascii="Arial" w:hAnsi="Arial" w:cs="Arial"/>
          <w:bCs/>
        </w:rPr>
        <w:t>i</w:t>
      </w:r>
      <w:r w:rsidRPr="00472193">
        <w:rPr>
          <w:rFonts w:ascii="Arial" w:hAnsi="Arial" w:cs="Arial"/>
          <w:bCs/>
        </w:rPr>
        <w:t xml:space="preserve"> care pot influenţa generarea deşeurilor sunt:</w:t>
      </w:r>
    </w:p>
    <w:p w:rsidR="00121682" w:rsidRPr="00472193" w:rsidRDefault="00121682" w:rsidP="00121682">
      <w:pPr>
        <w:numPr>
          <w:ilvl w:val="0"/>
          <w:numId w:val="59"/>
        </w:numPr>
        <w:jc w:val="both"/>
        <w:rPr>
          <w:rFonts w:ascii="Arial" w:hAnsi="Arial" w:cs="Arial"/>
          <w:bCs/>
        </w:rPr>
      </w:pPr>
      <w:r w:rsidRPr="00472193">
        <w:rPr>
          <w:rFonts w:ascii="Arial" w:hAnsi="Arial" w:cs="Arial"/>
          <w:bCs/>
        </w:rPr>
        <w:t>evoluţia populaţiei</w:t>
      </w:r>
      <w:r w:rsidRPr="00472193">
        <w:rPr>
          <w:rFonts w:ascii="Arial" w:hAnsi="Arial" w:cs="Arial"/>
          <w:bCs/>
        </w:rPr>
        <w:sym w:font="Symbol" w:char="F03B"/>
      </w:r>
    </w:p>
    <w:p w:rsidR="00121682" w:rsidRPr="00472193" w:rsidRDefault="00121682" w:rsidP="00121682">
      <w:pPr>
        <w:numPr>
          <w:ilvl w:val="0"/>
          <w:numId w:val="59"/>
        </w:numPr>
        <w:jc w:val="both"/>
        <w:rPr>
          <w:rFonts w:ascii="Arial" w:hAnsi="Arial" w:cs="Arial"/>
          <w:bCs/>
        </w:rPr>
      </w:pPr>
      <w:r w:rsidRPr="00472193">
        <w:rPr>
          <w:rFonts w:ascii="Arial" w:hAnsi="Arial" w:cs="Arial"/>
          <w:bCs/>
        </w:rPr>
        <w:t>schimbări economice</w:t>
      </w:r>
      <w:r w:rsidRPr="00472193">
        <w:rPr>
          <w:rFonts w:ascii="Arial" w:hAnsi="Arial" w:cs="Arial"/>
          <w:bCs/>
        </w:rPr>
        <w:sym w:font="Symbol" w:char="F03B"/>
      </w:r>
    </w:p>
    <w:p w:rsidR="00121682" w:rsidRPr="005E0EE1" w:rsidRDefault="00121682" w:rsidP="00121682">
      <w:pPr>
        <w:numPr>
          <w:ilvl w:val="0"/>
          <w:numId w:val="59"/>
        </w:numPr>
        <w:jc w:val="both"/>
        <w:rPr>
          <w:rFonts w:ascii="Arial" w:hAnsi="Arial" w:cs="Arial"/>
          <w:bCs/>
          <w:lang w:val="pt-BR"/>
        </w:rPr>
      </w:pPr>
      <w:r>
        <w:rPr>
          <w:rFonts w:ascii="Arial" w:hAnsi="Arial" w:cs="Arial"/>
          <w:bCs/>
          <w:lang w:val="pt-BR"/>
        </w:rPr>
        <w:t>schimbări privind cererea ș</w:t>
      </w:r>
      <w:r w:rsidRPr="005E0EE1">
        <w:rPr>
          <w:rFonts w:ascii="Arial" w:hAnsi="Arial" w:cs="Arial"/>
          <w:bCs/>
          <w:lang w:val="pt-BR"/>
        </w:rPr>
        <w:t>i natura bunurilor de larg consum</w:t>
      </w:r>
      <w:r w:rsidRPr="00472193">
        <w:rPr>
          <w:rFonts w:ascii="Arial" w:hAnsi="Arial" w:cs="Arial"/>
          <w:bCs/>
        </w:rPr>
        <w:sym w:font="Symbol" w:char="F03B"/>
      </w:r>
    </w:p>
    <w:p w:rsidR="00121682" w:rsidRPr="00472193" w:rsidRDefault="00121682" w:rsidP="00121682">
      <w:pPr>
        <w:numPr>
          <w:ilvl w:val="0"/>
          <w:numId w:val="59"/>
        </w:numPr>
        <w:jc w:val="both"/>
        <w:rPr>
          <w:rFonts w:ascii="Arial" w:hAnsi="Arial" w:cs="Arial"/>
          <w:bCs/>
        </w:rPr>
      </w:pPr>
      <w:r>
        <w:rPr>
          <w:rFonts w:ascii="Arial" w:hAnsi="Arial" w:cs="Arial"/>
          <w:bCs/>
        </w:rPr>
        <w:t>schimbări î</w:t>
      </w:r>
      <w:r w:rsidRPr="00472193">
        <w:rPr>
          <w:rFonts w:ascii="Arial" w:hAnsi="Arial" w:cs="Arial"/>
          <w:bCs/>
        </w:rPr>
        <w:t>n tehnologiile de producţie</w:t>
      </w:r>
      <w:r w:rsidRPr="00472193">
        <w:rPr>
          <w:rFonts w:ascii="Arial" w:hAnsi="Arial" w:cs="Arial"/>
          <w:bCs/>
        </w:rPr>
        <w:sym w:font="Symbol" w:char="F03B"/>
      </w:r>
    </w:p>
    <w:p w:rsidR="00121682" w:rsidRPr="005E0EE1" w:rsidRDefault="00121682" w:rsidP="00121682">
      <w:pPr>
        <w:numPr>
          <w:ilvl w:val="0"/>
          <w:numId w:val="59"/>
        </w:numPr>
        <w:jc w:val="both"/>
        <w:rPr>
          <w:rFonts w:ascii="Arial" w:hAnsi="Arial" w:cs="Arial"/>
          <w:bCs/>
          <w:lang w:val="pt-BR"/>
        </w:rPr>
      </w:pPr>
      <w:r w:rsidRPr="005E0EE1">
        <w:rPr>
          <w:rFonts w:ascii="Arial" w:hAnsi="Arial" w:cs="Arial"/>
          <w:bCs/>
          <w:lang w:val="pt-BR"/>
        </w:rPr>
        <w:t>metode noi de tratare a deşeurilor.</w:t>
      </w:r>
    </w:p>
    <w:p w:rsidR="00121682" w:rsidRPr="005E0EE1" w:rsidRDefault="00121682" w:rsidP="00121682">
      <w:pPr>
        <w:ind w:firstLine="720"/>
        <w:jc w:val="both"/>
        <w:rPr>
          <w:rFonts w:ascii="Arial" w:hAnsi="Arial" w:cs="Arial"/>
          <w:bCs/>
          <w:caps/>
          <w:lang w:val="pt-BR"/>
        </w:rPr>
      </w:pPr>
      <w:r w:rsidRPr="005E0EE1">
        <w:rPr>
          <w:rFonts w:ascii="Arial" w:hAnsi="Arial" w:cs="Arial"/>
          <w:bCs/>
          <w:lang w:val="pt-BR"/>
        </w:rPr>
        <w:lastRenderedPageBreak/>
        <w:t>Producerea  deşeurilor este indicatorul care ilustrează cel mai bine măsura interacţiunii dintre activităţile umane şi mediu. Generarea deşeurilor urmează, de obicei tendinţele  de consum şi de producţie.</w:t>
      </w:r>
    </w:p>
    <w:p w:rsidR="00962A54" w:rsidRPr="00625712" w:rsidRDefault="00962A54" w:rsidP="00962A54">
      <w:pPr>
        <w:jc w:val="both"/>
        <w:rPr>
          <w:rFonts w:ascii="Arial" w:hAnsi="Arial" w:cs="Arial"/>
          <w:sz w:val="28"/>
          <w:szCs w:val="28"/>
          <w:lang w:val="it-IT"/>
        </w:rPr>
      </w:pPr>
    </w:p>
    <w:p w:rsidR="00962A54" w:rsidRPr="00625712" w:rsidRDefault="00962A54" w:rsidP="00962A54">
      <w:pPr>
        <w:ind w:firstLine="706"/>
        <w:jc w:val="both"/>
        <w:rPr>
          <w:rFonts w:ascii="Arial" w:hAnsi="Arial" w:cs="Arial"/>
        </w:rPr>
      </w:pPr>
      <w:r w:rsidRPr="00625712">
        <w:rPr>
          <w:rFonts w:ascii="Arial" w:hAnsi="Arial" w:cs="Arial"/>
        </w:rPr>
        <w:t>Prognoza privind generarea deşeurilor municipale</w:t>
      </w:r>
    </w:p>
    <w:p w:rsidR="00962A54" w:rsidRPr="00143533" w:rsidRDefault="00962A54" w:rsidP="00962A54">
      <w:pPr>
        <w:ind w:firstLine="706"/>
        <w:jc w:val="both"/>
        <w:rPr>
          <w:rFonts w:ascii="Arial" w:hAnsi="Arial" w:cs="Arial"/>
          <w:caps/>
          <w:color w:val="FF0000"/>
        </w:rPr>
      </w:pPr>
      <w:r w:rsidRPr="00143533">
        <w:rPr>
          <w:rFonts w:ascii="Arial" w:hAnsi="Arial" w:cs="Arial"/>
          <w:b/>
          <w:color w:val="FF0000"/>
        </w:rPr>
        <w:t xml:space="preserve"> </w:t>
      </w:r>
    </w:p>
    <w:p w:rsidR="00121682" w:rsidRPr="005E0EE1" w:rsidRDefault="00121682" w:rsidP="00121682">
      <w:pPr>
        <w:ind w:firstLine="706"/>
        <w:jc w:val="both"/>
        <w:rPr>
          <w:rFonts w:ascii="Arial" w:hAnsi="Arial" w:cs="Arial"/>
          <w:lang w:val="pt-BR"/>
        </w:rPr>
      </w:pPr>
      <w:r w:rsidRPr="005E0EE1">
        <w:rPr>
          <w:rFonts w:ascii="Arial" w:hAnsi="Arial" w:cs="Arial"/>
          <w:lang w:val="pt-BR"/>
        </w:rPr>
        <w:t>Cu toate că pe termen scurt  şi mediu principala opţiune de gestionare a deşeurilor va fi în continuare depozitarea, obiectivul este de a promova tehnici superioare de gestionare şi de a asigura alinierea la practicile europene, de evitare pe cât posibil a soluţiilor de eliminare finală (depozitare, incinerare).</w:t>
      </w:r>
    </w:p>
    <w:p w:rsidR="00121682" w:rsidRPr="005E0EE1" w:rsidRDefault="00121682" w:rsidP="00121682">
      <w:pPr>
        <w:ind w:firstLine="706"/>
        <w:jc w:val="both"/>
        <w:rPr>
          <w:rFonts w:ascii="Arial" w:hAnsi="Arial" w:cs="Arial"/>
          <w:lang w:val="pt-BR"/>
        </w:rPr>
      </w:pPr>
      <w:r w:rsidRPr="005E0EE1">
        <w:rPr>
          <w:rFonts w:ascii="Arial" w:hAnsi="Arial" w:cs="Arial"/>
          <w:lang w:val="pt-BR"/>
        </w:rPr>
        <w:t>Deşeurile municipale reprezintă o problemă rezolvabilă tehnic numai după ce societatea îşi asumă rolul important în separarea, reciclarea şi compostarea acestora, iar industria va acorda atenţia corespunzătoare proiectării, astfel încât produsele să poată fi reutilizate sau reciclate. Prin reciclare se recuperează mai multă energie decât prin incinerare.</w:t>
      </w:r>
    </w:p>
    <w:p w:rsidR="00121682" w:rsidRPr="005E0EE1" w:rsidRDefault="00121682" w:rsidP="00121682">
      <w:pPr>
        <w:ind w:firstLine="706"/>
        <w:jc w:val="both"/>
        <w:rPr>
          <w:rFonts w:ascii="Arial" w:hAnsi="Arial" w:cs="Arial"/>
          <w:lang w:val="pt-BR"/>
        </w:rPr>
      </w:pPr>
      <w:r w:rsidRPr="005E0EE1">
        <w:rPr>
          <w:rFonts w:ascii="Arial" w:hAnsi="Arial" w:cs="Arial"/>
          <w:lang w:val="pt-BR"/>
        </w:rPr>
        <w:t>Factorii relevanţi care stau la baza calculului prognozei de generare a deşeurilor municipale sunt:</w:t>
      </w:r>
    </w:p>
    <w:p w:rsidR="00121682" w:rsidRPr="00472193" w:rsidRDefault="00121682" w:rsidP="00121682">
      <w:pPr>
        <w:numPr>
          <w:ilvl w:val="0"/>
          <w:numId w:val="58"/>
        </w:numPr>
        <w:jc w:val="both"/>
        <w:rPr>
          <w:rFonts w:ascii="Arial" w:hAnsi="Arial" w:cs="Arial"/>
        </w:rPr>
      </w:pPr>
      <w:r w:rsidRPr="00472193">
        <w:rPr>
          <w:rFonts w:ascii="Arial" w:hAnsi="Arial" w:cs="Arial"/>
        </w:rPr>
        <w:t>evoluţia populaţiei</w:t>
      </w:r>
      <w:r w:rsidRPr="00472193">
        <w:rPr>
          <w:rFonts w:ascii="Arial" w:hAnsi="Arial" w:cs="Arial"/>
        </w:rPr>
        <w:sym w:font="Symbol" w:char="F03B"/>
      </w:r>
      <w:r w:rsidRPr="00472193">
        <w:rPr>
          <w:rFonts w:ascii="Arial" w:hAnsi="Arial" w:cs="Arial"/>
        </w:rPr>
        <w:t xml:space="preserve"> </w:t>
      </w:r>
    </w:p>
    <w:p w:rsidR="00121682" w:rsidRPr="005E0EE1" w:rsidRDefault="00121682" w:rsidP="00121682">
      <w:pPr>
        <w:numPr>
          <w:ilvl w:val="0"/>
          <w:numId w:val="58"/>
        </w:numPr>
        <w:jc w:val="both"/>
        <w:rPr>
          <w:rFonts w:ascii="Arial" w:hAnsi="Arial" w:cs="Arial"/>
          <w:lang w:val="pt-BR"/>
        </w:rPr>
      </w:pPr>
      <w:r w:rsidRPr="005E0EE1">
        <w:rPr>
          <w:rFonts w:ascii="Arial" w:hAnsi="Arial" w:cs="Arial"/>
          <w:lang w:val="pt-BR"/>
        </w:rPr>
        <w:t>evoluţia gradului de acoperire cu servicii de salubritate</w:t>
      </w:r>
      <w:r w:rsidRPr="00472193">
        <w:rPr>
          <w:rFonts w:ascii="Arial" w:hAnsi="Arial" w:cs="Arial"/>
        </w:rPr>
        <w:sym w:font="Symbol" w:char="F03B"/>
      </w:r>
    </w:p>
    <w:p w:rsidR="00121682" w:rsidRPr="005E0EE1" w:rsidRDefault="00121682" w:rsidP="00121682">
      <w:pPr>
        <w:numPr>
          <w:ilvl w:val="0"/>
          <w:numId w:val="58"/>
        </w:numPr>
        <w:jc w:val="both"/>
        <w:rPr>
          <w:rFonts w:ascii="Arial" w:hAnsi="Arial" w:cs="Arial"/>
          <w:lang w:val="pt-BR"/>
        </w:rPr>
      </w:pPr>
      <w:r w:rsidRPr="005E0EE1">
        <w:rPr>
          <w:rFonts w:ascii="Arial" w:hAnsi="Arial" w:cs="Arial"/>
          <w:lang w:val="pt-BR"/>
        </w:rPr>
        <w:t>evoluţia  indicatorului de generare a deşeurilor municipale.</w:t>
      </w:r>
    </w:p>
    <w:p w:rsidR="00121682" w:rsidRPr="005E0EE1" w:rsidRDefault="00121682" w:rsidP="00121682">
      <w:pPr>
        <w:ind w:firstLine="706"/>
        <w:jc w:val="both"/>
        <w:rPr>
          <w:rFonts w:ascii="Arial" w:hAnsi="Arial" w:cs="Arial"/>
          <w:lang w:val="pt-BR"/>
        </w:rPr>
      </w:pPr>
      <w:r>
        <w:rPr>
          <w:rFonts w:ascii="Arial" w:hAnsi="Arial" w:cs="Arial"/>
          <w:lang w:val="pt-BR"/>
        </w:rPr>
        <w:t xml:space="preserve">Venitul regional </w:t>
      </w:r>
      <w:r w:rsidRPr="005E0EE1">
        <w:rPr>
          <w:rFonts w:ascii="Arial" w:hAnsi="Arial" w:cs="Arial"/>
          <w:lang w:val="pt-BR"/>
        </w:rPr>
        <w:t xml:space="preserve">are importanță semnificativă în generarea deșeurilor. În general, nivelurile mari de venituri și urbanizarea generează cantități mai mari de deșeuri pe cap de locuitor (zonele rurale generează de obicei 0,3 -0,4 kg/loc/zi, în timp ce zonele urbane generează aproximativ 0,9 kg/loc/zi, conform unui studiu al Băncii Mondiale) </w:t>
      </w:r>
    </w:p>
    <w:p w:rsidR="00962A54" w:rsidRPr="00143533" w:rsidRDefault="00962A54" w:rsidP="00962A54">
      <w:pPr>
        <w:pStyle w:val="Default"/>
        <w:spacing w:after="3"/>
        <w:rPr>
          <w:color w:val="FF0000"/>
          <w:sz w:val="28"/>
          <w:szCs w:val="28"/>
        </w:rPr>
      </w:pPr>
    </w:p>
    <w:p w:rsidR="00962A54" w:rsidRPr="00625712" w:rsidRDefault="00962A54" w:rsidP="00962A54">
      <w:pPr>
        <w:pStyle w:val="Default"/>
        <w:spacing w:after="3"/>
        <w:rPr>
          <w:rFonts w:ascii="Arial" w:hAnsi="Arial" w:cs="Arial"/>
          <w:bCs/>
          <w:color w:val="auto"/>
        </w:rPr>
      </w:pPr>
      <w:r w:rsidRPr="00625712">
        <w:rPr>
          <w:rFonts w:ascii="Arial" w:hAnsi="Arial" w:cs="Arial"/>
          <w:color w:val="auto"/>
        </w:rPr>
        <w:t xml:space="preserve"> Tendinţa indicatorului de generare a deşeurilor municipale </w:t>
      </w:r>
    </w:p>
    <w:p w:rsidR="00962A54" w:rsidRPr="00625712" w:rsidRDefault="00962A54" w:rsidP="00962A54">
      <w:pPr>
        <w:pStyle w:val="Titlu1"/>
        <w:jc w:val="both"/>
        <w:rPr>
          <w:b w:val="0"/>
          <w:bCs w:val="0"/>
          <w:i/>
          <w:sz w:val="24"/>
          <w:szCs w:val="24"/>
        </w:rPr>
      </w:pPr>
      <w:r w:rsidRPr="00625712">
        <w:rPr>
          <w:b w:val="0"/>
          <w:bCs w:val="0"/>
          <w:i/>
          <w:sz w:val="24"/>
          <w:szCs w:val="24"/>
        </w:rPr>
        <w:t xml:space="preserve">Evoluția indicatorului de generarea deșeurilor municipale  </w:t>
      </w:r>
      <w:r w:rsidRPr="00625712">
        <w:rPr>
          <w:b w:val="0"/>
          <w:bCs w:val="0"/>
          <w:i/>
          <w:sz w:val="24"/>
          <w:szCs w:val="24"/>
        </w:rPr>
        <w:tab/>
      </w:r>
      <w:r w:rsidRPr="00625712">
        <w:rPr>
          <w:b w:val="0"/>
          <w:bCs w:val="0"/>
          <w:i/>
          <w:sz w:val="24"/>
          <w:szCs w:val="24"/>
        </w:rPr>
        <w:tab/>
      </w:r>
      <w:r w:rsidRPr="00625712">
        <w:rPr>
          <w:b w:val="0"/>
          <w:bCs w:val="0"/>
          <w:i/>
          <w:sz w:val="24"/>
          <w:szCs w:val="24"/>
        </w:rPr>
        <w:tab/>
      </w:r>
      <w:r w:rsidRPr="00625712">
        <w:rPr>
          <w:b w:val="0"/>
          <w:bCs w:val="0"/>
          <w:i/>
          <w:sz w:val="24"/>
          <w:szCs w:val="24"/>
        </w:rPr>
        <w:tab/>
      </w:r>
      <w:r w:rsidRPr="00625712">
        <w:rPr>
          <w:b w:val="0"/>
          <w:bCs w:val="0"/>
          <w:i/>
          <w:sz w:val="24"/>
          <w:szCs w:val="24"/>
        </w:rPr>
        <w:tab/>
      </w:r>
      <w:r w:rsidRPr="00625712">
        <w:rPr>
          <w:b w:val="0"/>
          <w:bCs w:val="0"/>
          <w:i/>
          <w:sz w:val="24"/>
          <w:szCs w:val="24"/>
        </w:rPr>
        <w:tab/>
      </w:r>
      <w:r w:rsidRPr="00625712">
        <w:rPr>
          <w:b w:val="0"/>
          <w:bCs w:val="0"/>
          <w:i/>
          <w:sz w:val="24"/>
          <w:szCs w:val="24"/>
        </w:rPr>
        <w:tab/>
        <w:t xml:space="preserve">                                                                                 Tabel VII.1.5.1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1480"/>
        <w:gridCol w:w="1351"/>
        <w:gridCol w:w="1512"/>
        <w:gridCol w:w="1613"/>
        <w:gridCol w:w="1597"/>
      </w:tblGrid>
      <w:tr w:rsidR="00121682" w:rsidTr="00121682">
        <w:tc>
          <w:tcPr>
            <w:tcW w:w="2737" w:type="dxa"/>
          </w:tcPr>
          <w:p w:rsidR="00121682" w:rsidRPr="005E0EE1" w:rsidRDefault="00121682" w:rsidP="003E1953">
            <w:pPr>
              <w:jc w:val="both"/>
              <w:rPr>
                <w:rFonts w:ascii="Arial" w:hAnsi="Arial" w:cs="Arial"/>
                <w:i/>
                <w:iCs/>
                <w:lang w:val="pt-BR"/>
              </w:rPr>
            </w:pPr>
          </w:p>
        </w:tc>
        <w:tc>
          <w:tcPr>
            <w:tcW w:w="1480" w:type="dxa"/>
          </w:tcPr>
          <w:p w:rsidR="00121682" w:rsidRPr="001421A8" w:rsidRDefault="00121682" w:rsidP="003E1953">
            <w:pPr>
              <w:jc w:val="both"/>
              <w:rPr>
                <w:rFonts w:ascii="Arial" w:hAnsi="Arial" w:cs="Arial"/>
                <w:i/>
                <w:iCs/>
              </w:rPr>
            </w:pPr>
            <w:r w:rsidRPr="001421A8">
              <w:rPr>
                <w:rFonts w:ascii="Arial" w:hAnsi="Arial" w:cs="Arial"/>
                <w:i/>
                <w:iCs/>
              </w:rPr>
              <w:t>2011</w:t>
            </w:r>
          </w:p>
        </w:tc>
        <w:tc>
          <w:tcPr>
            <w:tcW w:w="1351" w:type="dxa"/>
          </w:tcPr>
          <w:p w:rsidR="00121682" w:rsidRPr="001421A8" w:rsidRDefault="00121682" w:rsidP="003E1953">
            <w:pPr>
              <w:jc w:val="both"/>
              <w:rPr>
                <w:rFonts w:ascii="Arial" w:hAnsi="Arial" w:cs="Arial"/>
                <w:i/>
                <w:iCs/>
              </w:rPr>
            </w:pPr>
            <w:r w:rsidRPr="001421A8">
              <w:rPr>
                <w:rFonts w:ascii="Arial" w:hAnsi="Arial" w:cs="Arial"/>
                <w:i/>
                <w:iCs/>
              </w:rPr>
              <w:t>2012</w:t>
            </w:r>
          </w:p>
        </w:tc>
        <w:tc>
          <w:tcPr>
            <w:tcW w:w="1512" w:type="dxa"/>
          </w:tcPr>
          <w:p w:rsidR="00121682" w:rsidRPr="001421A8" w:rsidRDefault="00121682" w:rsidP="003E1953">
            <w:pPr>
              <w:jc w:val="both"/>
              <w:rPr>
                <w:rFonts w:ascii="Arial" w:hAnsi="Arial" w:cs="Arial"/>
                <w:i/>
                <w:iCs/>
              </w:rPr>
            </w:pPr>
            <w:r w:rsidRPr="001421A8">
              <w:rPr>
                <w:rFonts w:ascii="Arial" w:hAnsi="Arial" w:cs="Arial"/>
                <w:i/>
                <w:iCs/>
              </w:rPr>
              <w:t>2013</w:t>
            </w:r>
          </w:p>
        </w:tc>
        <w:tc>
          <w:tcPr>
            <w:tcW w:w="1613" w:type="dxa"/>
          </w:tcPr>
          <w:p w:rsidR="00121682" w:rsidRPr="001421A8" w:rsidRDefault="00121682" w:rsidP="003E1953">
            <w:pPr>
              <w:jc w:val="both"/>
              <w:rPr>
                <w:rFonts w:ascii="Arial" w:hAnsi="Arial" w:cs="Arial"/>
                <w:i/>
                <w:iCs/>
              </w:rPr>
            </w:pPr>
            <w:r w:rsidRPr="001421A8">
              <w:rPr>
                <w:rFonts w:ascii="Arial" w:hAnsi="Arial" w:cs="Arial"/>
                <w:i/>
                <w:iCs/>
              </w:rPr>
              <w:t>2014</w:t>
            </w:r>
          </w:p>
        </w:tc>
        <w:tc>
          <w:tcPr>
            <w:tcW w:w="1597" w:type="dxa"/>
          </w:tcPr>
          <w:p w:rsidR="00121682" w:rsidRPr="001421A8" w:rsidRDefault="00121682" w:rsidP="003E1953">
            <w:pPr>
              <w:jc w:val="both"/>
              <w:rPr>
                <w:rFonts w:ascii="Arial" w:hAnsi="Arial" w:cs="Arial"/>
                <w:i/>
                <w:iCs/>
              </w:rPr>
            </w:pPr>
            <w:r w:rsidRPr="001421A8">
              <w:rPr>
                <w:rFonts w:ascii="Arial" w:hAnsi="Arial" w:cs="Arial"/>
                <w:i/>
                <w:iCs/>
              </w:rPr>
              <w:t>2015</w:t>
            </w:r>
          </w:p>
        </w:tc>
      </w:tr>
      <w:tr w:rsidR="00121682" w:rsidTr="00121682">
        <w:tc>
          <w:tcPr>
            <w:tcW w:w="2737" w:type="dxa"/>
          </w:tcPr>
          <w:p w:rsidR="00121682" w:rsidRPr="005E0EE1" w:rsidRDefault="00121682" w:rsidP="003E1953">
            <w:pPr>
              <w:jc w:val="both"/>
              <w:rPr>
                <w:rFonts w:ascii="Arial" w:hAnsi="Arial" w:cs="Arial"/>
                <w:i/>
                <w:iCs/>
                <w:lang w:val="pt-BR"/>
              </w:rPr>
            </w:pPr>
            <w:r>
              <w:rPr>
                <w:rFonts w:ascii="Arial" w:hAnsi="Arial" w:cs="Arial"/>
                <w:i/>
                <w:iCs/>
                <w:lang w:val="pt-BR"/>
              </w:rPr>
              <w:t>Cantitate de deș</w:t>
            </w:r>
            <w:r w:rsidRPr="005E0EE1">
              <w:rPr>
                <w:rFonts w:ascii="Arial" w:hAnsi="Arial" w:cs="Arial"/>
                <w:i/>
                <w:iCs/>
                <w:lang w:val="pt-BR"/>
              </w:rPr>
              <w:t>euri (tone) gene</w:t>
            </w:r>
            <w:r>
              <w:rPr>
                <w:rFonts w:ascii="Arial" w:hAnsi="Arial" w:cs="Arial"/>
                <w:i/>
                <w:iCs/>
                <w:lang w:val="pt-BR"/>
              </w:rPr>
              <w:t xml:space="preserve">rată </w:t>
            </w:r>
          </w:p>
        </w:tc>
        <w:tc>
          <w:tcPr>
            <w:tcW w:w="1480" w:type="dxa"/>
          </w:tcPr>
          <w:p w:rsidR="00121682" w:rsidRPr="001421A8" w:rsidRDefault="00121682" w:rsidP="003E1953">
            <w:pPr>
              <w:rPr>
                <w:rFonts w:ascii="Arial" w:hAnsi="Arial" w:cs="Arial"/>
              </w:rPr>
            </w:pPr>
            <w:r w:rsidRPr="001421A8">
              <w:rPr>
                <w:rFonts w:ascii="Arial" w:hAnsi="Arial" w:cs="Arial"/>
              </w:rPr>
              <w:t>348389,8</w:t>
            </w:r>
          </w:p>
        </w:tc>
        <w:tc>
          <w:tcPr>
            <w:tcW w:w="1351" w:type="dxa"/>
          </w:tcPr>
          <w:p w:rsidR="00121682" w:rsidRPr="001421A8" w:rsidRDefault="00121682" w:rsidP="003E1953">
            <w:pPr>
              <w:rPr>
                <w:rFonts w:ascii="Arial" w:hAnsi="Arial" w:cs="Arial"/>
              </w:rPr>
            </w:pPr>
            <w:r w:rsidRPr="001421A8">
              <w:rPr>
                <w:rFonts w:ascii="Arial" w:hAnsi="Arial" w:cs="Arial"/>
              </w:rPr>
              <w:t>349983,57</w:t>
            </w:r>
          </w:p>
        </w:tc>
        <w:tc>
          <w:tcPr>
            <w:tcW w:w="1512" w:type="dxa"/>
          </w:tcPr>
          <w:p w:rsidR="00121682" w:rsidRPr="001421A8" w:rsidRDefault="00121682" w:rsidP="003E1953">
            <w:pPr>
              <w:rPr>
                <w:rFonts w:ascii="Arial" w:hAnsi="Arial" w:cs="Arial"/>
                <w:color w:val="000000"/>
              </w:rPr>
            </w:pPr>
            <w:r>
              <w:rPr>
                <w:rFonts w:ascii="Arial" w:hAnsi="Arial" w:cs="Arial"/>
                <w:color w:val="000000"/>
              </w:rPr>
              <w:t>335498,</w:t>
            </w:r>
            <w:r w:rsidRPr="001421A8">
              <w:rPr>
                <w:rFonts w:ascii="Arial" w:hAnsi="Arial" w:cs="Arial"/>
                <w:color w:val="000000"/>
              </w:rPr>
              <w:t>66</w:t>
            </w:r>
          </w:p>
          <w:p w:rsidR="00121682" w:rsidRPr="001421A8" w:rsidRDefault="00121682" w:rsidP="003E1953">
            <w:pPr>
              <w:rPr>
                <w:rFonts w:ascii="Arial" w:hAnsi="Arial" w:cs="Arial"/>
                <w:color w:val="000000"/>
              </w:rPr>
            </w:pPr>
          </w:p>
          <w:p w:rsidR="00121682" w:rsidRPr="001421A8" w:rsidRDefault="00121682" w:rsidP="003E1953">
            <w:pPr>
              <w:rPr>
                <w:rFonts w:ascii="Arial" w:hAnsi="Arial" w:cs="Arial"/>
              </w:rPr>
            </w:pPr>
          </w:p>
        </w:tc>
        <w:tc>
          <w:tcPr>
            <w:tcW w:w="1613" w:type="dxa"/>
          </w:tcPr>
          <w:p w:rsidR="00121682" w:rsidRPr="001421A8" w:rsidRDefault="00121682" w:rsidP="003E1953">
            <w:pPr>
              <w:rPr>
                <w:rFonts w:ascii="Arial" w:hAnsi="Arial" w:cs="Arial"/>
                <w:highlight w:val="yellow"/>
              </w:rPr>
            </w:pPr>
            <w:r>
              <w:rPr>
                <w:rFonts w:ascii="Arial" w:hAnsi="Arial" w:cs="Arial"/>
              </w:rPr>
              <w:t>314357,</w:t>
            </w:r>
            <w:r w:rsidRPr="001421A8">
              <w:rPr>
                <w:rFonts w:ascii="Arial" w:hAnsi="Arial" w:cs="Arial"/>
              </w:rPr>
              <w:t>57</w:t>
            </w:r>
          </w:p>
        </w:tc>
        <w:tc>
          <w:tcPr>
            <w:tcW w:w="1597" w:type="dxa"/>
          </w:tcPr>
          <w:p w:rsidR="00121682" w:rsidRPr="001421A8" w:rsidRDefault="00121682" w:rsidP="003E1953">
            <w:pPr>
              <w:rPr>
                <w:rFonts w:ascii="Arial" w:hAnsi="Arial" w:cs="Arial"/>
              </w:rPr>
            </w:pPr>
            <w:r>
              <w:rPr>
                <w:rFonts w:ascii="Arial" w:hAnsi="Arial" w:cs="Arial"/>
              </w:rPr>
              <w:t>341319,46</w:t>
            </w:r>
          </w:p>
        </w:tc>
      </w:tr>
      <w:tr w:rsidR="00121682" w:rsidTr="00121682">
        <w:tc>
          <w:tcPr>
            <w:tcW w:w="2737" w:type="dxa"/>
          </w:tcPr>
          <w:p w:rsidR="00121682" w:rsidRPr="001421A8" w:rsidRDefault="00121682" w:rsidP="003E1953">
            <w:pPr>
              <w:jc w:val="both"/>
              <w:rPr>
                <w:rFonts w:ascii="Arial" w:hAnsi="Arial" w:cs="Arial"/>
                <w:i/>
                <w:iCs/>
              </w:rPr>
            </w:pPr>
            <w:r w:rsidRPr="001421A8">
              <w:rPr>
                <w:rFonts w:ascii="Arial" w:hAnsi="Arial" w:cs="Arial"/>
                <w:i/>
                <w:iCs/>
              </w:rPr>
              <w:t>Numar de locutori</w:t>
            </w:r>
          </w:p>
        </w:tc>
        <w:tc>
          <w:tcPr>
            <w:tcW w:w="1480" w:type="dxa"/>
          </w:tcPr>
          <w:p w:rsidR="00121682" w:rsidRPr="001421A8" w:rsidRDefault="00121682" w:rsidP="003E1953">
            <w:pPr>
              <w:jc w:val="both"/>
              <w:rPr>
                <w:rFonts w:ascii="Arial" w:hAnsi="Arial" w:cs="Arial"/>
                <w:i/>
                <w:iCs/>
              </w:rPr>
            </w:pPr>
            <w:r w:rsidRPr="001421A8">
              <w:rPr>
                <w:rFonts w:ascii="Arial" w:hAnsi="Arial" w:cs="Arial"/>
                <w:lang w:val="it-IT"/>
              </w:rPr>
              <w:t>724276</w:t>
            </w:r>
          </w:p>
        </w:tc>
        <w:tc>
          <w:tcPr>
            <w:tcW w:w="1351" w:type="dxa"/>
          </w:tcPr>
          <w:p w:rsidR="00121682" w:rsidRPr="001421A8" w:rsidRDefault="00121682" w:rsidP="003E1953">
            <w:pPr>
              <w:jc w:val="both"/>
              <w:rPr>
                <w:rFonts w:ascii="Arial" w:hAnsi="Arial" w:cs="Arial"/>
                <w:i/>
                <w:iCs/>
              </w:rPr>
            </w:pPr>
            <w:r w:rsidRPr="001421A8">
              <w:rPr>
                <w:rFonts w:ascii="Arial" w:hAnsi="Arial" w:cs="Arial"/>
                <w:color w:val="000000"/>
                <w:lang w:val="it-IT"/>
              </w:rPr>
              <w:t>724746</w:t>
            </w:r>
          </w:p>
        </w:tc>
        <w:tc>
          <w:tcPr>
            <w:tcW w:w="1512" w:type="dxa"/>
          </w:tcPr>
          <w:p w:rsidR="00121682" w:rsidRPr="001421A8" w:rsidRDefault="00121682" w:rsidP="003E1953">
            <w:pPr>
              <w:jc w:val="both"/>
              <w:rPr>
                <w:rFonts w:ascii="Arial" w:hAnsi="Arial" w:cs="Arial"/>
                <w:iCs/>
              </w:rPr>
            </w:pPr>
            <w:r w:rsidRPr="001421A8">
              <w:rPr>
                <w:rFonts w:ascii="Arial" w:hAnsi="Arial" w:cs="Arial"/>
                <w:iCs/>
              </w:rPr>
              <w:t>684458</w:t>
            </w:r>
          </w:p>
        </w:tc>
        <w:tc>
          <w:tcPr>
            <w:tcW w:w="1613" w:type="dxa"/>
          </w:tcPr>
          <w:p w:rsidR="00121682" w:rsidRPr="001421A8" w:rsidRDefault="00121682" w:rsidP="003E1953">
            <w:pPr>
              <w:jc w:val="both"/>
              <w:rPr>
                <w:rFonts w:ascii="Arial" w:hAnsi="Arial" w:cs="Arial"/>
                <w:iCs/>
              </w:rPr>
            </w:pPr>
            <w:r w:rsidRPr="001421A8">
              <w:rPr>
                <w:rFonts w:ascii="Arial" w:hAnsi="Arial" w:cs="Arial"/>
                <w:iCs/>
              </w:rPr>
              <w:t>684257</w:t>
            </w:r>
          </w:p>
        </w:tc>
        <w:tc>
          <w:tcPr>
            <w:tcW w:w="1597" w:type="dxa"/>
          </w:tcPr>
          <w:p w:rsidR="00121682" w:rsidRPr="001421A8" w:rsidRDefault="00121682" w:rsidP="003E1953">
            <w:pPr>
              <w:jc w:val="both"/>
              <w:rPr>
                <w:rFonts w:ascii="Arial" w:hAnsi="Arial" w:cs="Arial"/>
                <w:lang w:val="it-IT"/>
              </w:rPr>
            </w:pPr>
            <w:r w:rsidRPr="001421A8">
              <w:rPr>
                <w:rFonts w:ascii="Arial" w:hAnsi="Arial" w:cs="Arial"/>
                <w:lang w:val="it-IT"/>
              </w:rPr>
              <w:t>683339</w:t>
            </w:r>
          </w:p>
        </w:tc>
      </w:tr>
      <w:tr w:rsidR="00121682" w:rsidTr="00121682">
        <w:tc>
          <w:tcPr>
            <w:tcW w:w="2737" w:type="dxa"/>
          </w:tcPr>
          <w:p w:rsidR="00121682" w:rsidRPr="001421A8" w:rsidRDefault="00121682" w:rsidP="003E1953">
            <w:pPr>
              <w:jc w:val="both"/>
              <w:rPr>
                <w:rFonts w:ascii="Arial" w:hAnsi="Arial" w:cs="Arial"/>
                <w:i/>
                <w:iCs/>
              </w:rPr>
            </w:pPr>
            <w:r w:rsidRPr="001421A8">
              <w:rPr>
                <w:rFonts w:ascii="Arial" w:hAnsi="Arial" w:cs="Arial"/>
                <w:i/>
                <w:iCs/>
              </w:rPr>
              <w:t>Indicator  de generare(kg/nr.loc/an)</w:t>
            </w:r>
          </w:p>
        </w:tc>
        <w:tc>
          <w:tcPr>
            <w:tcW w:w="1480" w:type="dxa"/>
          </w:tcPr>
          <w:p w:rsidR="00121682" w:rsidRPr="001421A8" w:rsidRDefault="00121682" w:rsidP="003E1953">
            <w:pPr>
              <w:jc w:val="both"/>
              <w:rPr>
                <w:rFonts w:ascii="Arial" w:hAnsi="Arial" w:cs="Arial"/>
                <w:bCs/>
                <w:i/>
                <w:iCs/>
                <w:color w:val="000000"/>
              </w:rPr>
            </w:pPr>
            <w:r w:rsidRPr="001421A8">
              <w:rPr>
                <w:rFonts w:ascii="Arial" w:hAnsi="Arial" w:cs="Arial"/>
                <w:bCs/>
                <w:i/>
                <w:iCs/>
                <w:color w:val="000000"/>
              </w:rPr>
              <w:t>480,943</w:t>
            </w:r>
          </w:p>
          <w:p w:rsidR="00121682" w:rsidRPr="001421A8" w:rsidRDefault="00121682" w:rsidP="003E1953">
            <w:pPr>
              <w:jc w:val="both"/>
              <w:rPr>
                <w:rFonts w:ascii="Arial" w:hAnsi="Arial" w:cs="Arial"/>
                <w:i/>
                <w:iCs/>
              </w:rPr>
            </w:pPr>
          </w:p>
        </w:tc>
        <w:tc>
          <w:tcPr>
            <w:tcW w:w="1351" w:type="dxa"/>
          </w:tcPr>
          <w:p w:rsidR="00121682" w:rsidRPr="001421A8" w:rsidRDefault="00121682" w:rsidP="003E1953">
            <w:pPr>
              <w:jc w:val="both"/>
              <w:rPr>
                <w:rFonts w:ascii="Arial" w:hAnsi="Arial" w:cs="Arial"/>
                <w:i/>
                <w:iCs/>
              </w:rPr>
            </w:pPr>
            <w:r w:rsidRPr="001421A8">
              <w:rPr>
                <w:rFonts w:ascii="Arial" w:hAnsi="Arial" w:cs="Arial"/>
                <w:i/>
                <w:iCs/>
              </w:rPr>
              <w:t>482,90</w:t>
            </w:r>
          </w:p>
        </w:tc>
        <w:tc>
          <w:tcPr>
            <w:tcW w:w="1512" w:type="dxa"/>
          </w:tcPr>
          <w:p w:rsidR="00121682" w:rsidRPr="001421A8" w:rsidRDefault="00121682" w:rsidP="003E1953">
            <w:pPr>
              <w:jc w:val="both"/>
              <w:rPr>
                <w:rFonts w:ascii="Arial" w:hAnsi="Arial" w:cs="Arial"/>
                <w:iCs/>
              </w:rPr>
            </w:pPr>
            <w:r w:rsidRPr="001421A8">
              <w:rPr>
                <w:rFonts w:ascii="Arial" w:hAnsi="Arial" w:cs="Arial"/>
                <w:iCs/>
              </w:rPr>
              <w:t>490,16</w:t>
            </w:r>
          </w:p>
        </w:tc>
        <w:tc>
          <w:tcPr>
            <w:tcW w:w="1613" w:type="dxa"/>
          </w:tcPr>
          <w:p w:rsidR="00121682" w:rsidRPr="001421A8" w:rsidRDefault="00121682" w:rsidP="003E1953">
            <w:pPr>
              <w:jc w:val="both"/>
              <w:rPr>
                <w:rFonts w:ascii="Arial" w:hAnsi="Arial" w:cs="Arial"/>
                <w:iCs/>
              </w:rPr>
            </w:pPr>
            <w:r w:rsidRPr="001421A8">
              <w:rPr>
                <w:rFonts w:ascii="Arial" w:hAnsi="Arial" w:cs="Arial"/>
                <w:iCs/>
              </w:rPr>
              <w:t>459,41</w:t>
            </w:r>
          </w:p>
        </w:tc>
        <w:tc>
          <w:tcPr>
            <w:tcW w:w="1597" w:type="dxa"/>
          </w:tcPr>
          <w:p w:rsidR="00121682" w:rsidRPr="001421A8" w:rsidRDefault="00121682" w:rsidP="003E1953">
            <w:pPr>
              <w:jc w:val="both"/>
              <w:rPr>
                <w:rFonts w:ascii="Arial" w:hAnsi="Arial" w:cs="Arial"/>
                <w:bCs/>
                <w:i/>
                <w:iCs/>
                <w:color w:val="000000"/>
              </w:rPr>
            </w:pPr>
            <w:r w:rsidRPr="001421A8">
              <w:rPr>
                <w:rFonts w:ascii="Arial" w:hAnsi="Arial" w:cs="Arial"/>
                <w:bCs/>
                <w:i/>
                <w:iCs/>
                <w:color w:val="000000"/>
              </w:rPr>
              <w:t>499,48</w:t>
            </w:r>
          </w:p>
        </w:tc>
      </w:tr>
    </w:tbl>
    <w:p w:rsidR="00121682" w:rsidRPr="006E0908" w:rsidRDefault="00121682" w:rsidP="00121682">
      <w:pPr>
        <w:spacing w:after="200" w:line="276" w:lineRule="auto"/>
        <w:contextualSpacing/>
        <w:jc w:val="both"/>
        <w:rPr>
          <w:rFonts w:ascii="Arial" w:hAnsi="Arial" w:cs="Arial"/>
          <w:i/>
          <w:iCs/>
          <w:lang w:val="pt-BR"/>
        </w:rPr>
      </w:pPr>
      <w:r w:rsidRPr="006E0908">
        <w:rPr>
          <w:rFonts w:ascii="Arial" w:hAnsi="Arial" w:cs="Arial"/>
          <w:i/>
          <w:iCs/>
          <w:lang w:val="pt-BR"/>
        </w:rPr>
        <w:t>Notă : cantitatea de deșeuri generată nu include deșeurile din construcții și demolări</w:t>
      </w:r>
    </w:p>
    <w:p w:rsidR="00121682" w:rsidRPr="006E0908" w:rsidRDefault="00121682" w:rsidP="00121682">
      <w:pPr>
        <w:spacing w:after="200" w:line="276" w:lineRule="auto"/>
        <w:contextualSpacing/>
        <w:jc w:val="both"/>
        <w:rPr>
          <w:sz w:val="28"/>
          <w:szCs w:val="28"/>
          <w:lang w:val="pt-BR"/>
        </w:rPr>
      </w:pPr>
    </w:p>
    <w:p w:rsidR="00121682" w:rsidRPr="005650FC" w:rsidRDefault="00121682" w:rsidP="00121682">
      <w:pPr>
        <w:spacing w:after="200" w:line="276" w:lineRule="auto"/>
        <w:ind w:firstLine="720"/>
        <w:contextualSpacing/>
        <w:jc w:val="both"/>
        <w:rPr>
          <w:sz w:val="28"/>
          <w:szCs w:val="28"/>
          <w:lang w:val="pt-BR"/>
        </w:rPr>
      </w:pPr>
      <w:r w:rsidRPr="005650FC">
        <w:rPr>
          <w:sz w:val="28"/>
          <w:szCs w:val="28"/>
          <w:lang w:val="pt-BR"/>
        </w:rPr>
        <w:t xml:space="preserve"> </w:t>
      </w:r>
      <w:r>
        <w:rPr>
          <w:rFonts w:ascii="Arial" w:hAnsi="Arial" w:cs="Arial"/>
          <w:lang w:val="pt-BR"/>
        </w:rPr>
        <w:t>Pentru anii 2011 ș</w:t>
      </w:r>
      <w:r w:rsidRPr="005650FC">
        <w:rPr>
          <w:rFonts w:ascii="Arial" w:hAnsi="Arial" w:cs="Arial"/>
          <w:lang w:val="pt-BR"/>
        </w:rPr>
        <w:t>i 201</w:t>
      </w:r>
      <w:r>
        <w:rPr>
          <w:rFonts w:ascii="Arial" w:hAnsi="Arial" w:cs="Arial"/>
          <w:lang w:val="pt-BR"/>
        </w:rPr>
        <w:t>2 numarul de locuitori se referă</w:t>
      </w:r>
      <w:r w:rsidRPr="005650FC">
        <w:rPr>
          <w:rFonts w:ascii="Arial" w:hAnsi="Arial" w:cs="Arial"/>
          <w:lang w:val="pt-BR"/>
        </w:rPr>
        <w:t xml:space="preserve"> (conform INSE)</w:t>
      </w:r>
      <w:r>
        <w:rPr>
          <w:rFonts w:ascii="Arial" w:hAnsi="Arial" w:cs="Arial"/>
          <w:lang w:val="pt-BR"/>
        </w:rPr>
        <w:t xml:space="preserve"> la populația cu domiciliu în judetul Constanta, </w:t>
      </w:r>
      <w:r w:rsidRPr="005650FC">
        <w:rPr>
          <w:rFonts w:ascii="Arial" w:hAnsi="Arial" w:cs="Arial"/>
          <w:lang w:val="pt-BR"/>
        </w:rPr>
        <w:t>iar pentru anii 2013 201</w:t>
      </w:r>
      <w:r>
        <w:rPr>
          <w:rFonts w:ascii="Arial" w:hAnsi="Arial" w:cs="Arial"/>
          <w:lang w:val="pt-BR"/>
        </w:rPr>
        <w:t>4 si 2015 la populația rezidentă</w:t>
      </w:r>
      <w:r w:rsidRPr="005650FC">
        <w:rPr>
          <w:rFonts w:ascii="Arial" w:hAnsi="Arial" w:cs="Arial"/>
          <w:lang w:val="pt-BR"/>
        </w:rPr>
        <w:t xml:space="preserve"> (stabil</w:t>
      </w:r>
      <w:r>
        <w:rPr>
          <w:rFonts w:ascii="Arial" w:hAnsi="Arial" w:cs="Arial"/>
          <w:lang w:val="pt-BR"/>
        </w:rPr>
        <w:t>ă</w:t>
      </w:r>
      <w:r w:rsidRPr="005650FC">
        <w:rPr>
          <w:sz w:val="28"/>
          <w:szCs w:val="28"/>
          <w:lang w:val="pt-BR"/>
        </w:rPr>
        <w:t>)</w:t>
      </w:r>
      <w:r>
        <w:rPr>
          <w:sz w:val="28"/>
          <w:szCs w:val="28"/>
          <w:lang w:val="pt-BR"/>
        </w:rPr>
        <w:t>.</w:t>
      </w:r>
    </w:p>
    <w:p w:rsidR="00962A54" w:rsidRPr="00143533" w:rsidRDefault="00962A54" w:rsidP="00962A54">
      <w:pPr>
        <w:ind w:firstLine="720"/>
        <w:jc w:val="both"/>
        <w:rPr>
          <w:rFonts w:ascii="Arial" w:hAnsi="Arial" w:cs="Arial"/>
          <w:b/>
          <w:i/>
          <w:iCs/>
          <w:color w:val="FF0000"/>
        </w:rPr>
      </w:pPr>
    </w:p>
    <w:p w:rsidR="00962A54" w:rsidRPr="00143533" w:rsidRDefault="00962A54" w:rsidP="00962A54">
      <w:pPr>
        <w:pStyle w:val="Titlu1"/>
        <w:ind w:firstLine="720"/>
        <w:jc w:val="both"/>
        <w:rPr>
          <w:b w:val="0"/>
          <w:bCs w:val="0"/>
          <w:color w:val="FF0000"/>
          <w:sz w:val="24"/>
          <w:szCs w:val="24"/>
        </w:rPr>
      </w:pPr>
    </w:p>
    <w:p w:rsidR="00962A54" w:rsidRPr="00143533" w:rsidRDefault="00962A54" w:rsidP="00962A54">
      <w:pPr>
        <w:rPr>
          <w:rFonts w:ascii="Arial" w:hAnsi="Arial" w:cs="Arial"/>
          <w:color w:val="FF0000"/>
        </w:rPr>
      </w:pPr>
    </w:p>
    <w:p w:rsidR="00962A54" w:rsidRPr="00143533" w:rsidRDefault="00962A54" w:rsidP="00962A54">
      <w:pPr>
        <w:rPr>
          <w:rFonts w:ascii="Arial" w:hAnsi="Arial" w:cs="Arial"/>
          <w:color w:val="FF0000"/>
        </w:rPr>
      </w:pPr>
    </w:p>
    <w:p w:rsidR="00962A54" w:rsidRDefault="00121682" w:rsidP="00E9050C">
      <w:pPr>
        <w:jc w:val="center"/>
        <w:rPr>
          <w:rFonts w:ascii="Arial" w:hAnsi="Arial" w:cs="Arial"/>
          <w:color w:val="FF0000"/>
        </w:rPr>
      </w:pPr>
      <w:r>
        <w:rPr>
          <w:rFonts w:ascii="Arial" w:hAnsi="Arial" w:cs="Arial"/>
          <w:noProof/>
          <w:lang w:val="en-US"/>
        </w:rPr>
        <w:lastRenderedPageBreak/>
        <w:drawing>
          <wp:inline distT="0" distB="0" distL="0" distR="0">
            <wp:extent cx="5451475" cy="3206115"/>
            <wp:effectExtent l="0" t="0" r="0" b="0"/>
            <wp:docPr id="9" name="Diagramă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1682" w:rsidRPr="00143533" w:rsidRDefault="00121682" w:rsidP="00E9050C">
      <w:pPr>
        <w:jc w:val="center"/>
        <w:rPr>
          <w:rFonts w:ascii="Arial" w:hAnsi="Arial" w:cs="Arial"/>
          <w:color w:val="FF0000"/>
        </w:rPr>
      </w:pPr>
    </w:p>
    <w:p w:rsidR="00962A54" w:rsidRPr="00625712" w:rsidRDefault="00962A54" w:rsidP="00E9050C">
      <w:pPr>
        <w:jc w:val="center"/>
        <w:rPr>
          <w:rFonts w:ascii="Arial" w:hAnsi="Arial" w:cs="Arial"/>
          <w:i/>
        </w:rPr>
      </w:pPr>
      <w:r w:rsidRPr="00625712">
        <w:rPr>
          <w:rFonts w:ascii="Arial" w:hAnsi="Arial" w:cs="Arial"/>
          <w:i/>
        </w:rPr>
        <w:t>Figura VII.1.5.1</w:t>
      </w:r>
    </w:p>
    <w:p w:rsidR="00962A54" w:rsidRPr="00143533" w:rsidRDefault="00962A54" w:rsidP="00962A54">
      <w:pPr>
        <w:rPr>
          <w:rFonts w:ascii="Arial" w:hAnsi="Arial" w:cs="Arial"/>
          <w:color w:val="FF0000"/>
        </w:rPr>
      </w:pPr>
    </w:p>
    <w:p w:rsidR="00962A54" w:rsidRDefault="00962A54" w:rsidP="00962A54">
      <w:pPr>
        <w:pStyle w:val="Default"/>
        <w:spacing w:after="3"/>
        <w:ind w:firstLine="720"/>
        <w:rPr>
          <w:b/>
          <w:color w:val="FF0000"/>
        </w:rPr>
      </w:pPr>
    </w:p>
    <w:p w:rsidR="00625712" w:rsidRDefault="00625712" w:rsidP="00962A54">
      <w:pPr>
        <w:pStyle w:val="Default"/>
        <w:spacing w:after="3"/>
        <w:ind w:firstLine="720"/>
        <w:rPr>
          <w:b/>
          <w:color w:val="FF0000"/>
        </w:rPr>
      </w:pPr>
    </w:p>
    <w:p w:rsidR="00625712" w:rsidRPr="005650FC" w:rsidRDefault="00625712" w:rsidP="00625712">
      <w:pPr>
        <w:pStyle w:val="Default"/>
        <w:spacing w:after="3"/>
        <w:ind w:firstLine="720"/>
        <w:rPr>
          <w:b/>
          <w:lang w:val="pt-BR"/>
        </w:rPr>
      </w:pPr>
      <w:r w:rsidRPr="005650FC">
        <w:rPr>
          <w:b/>
          <w:lang w:val="pt-BR"/>
        </w:rPr>
        <w:t>Evoluţia gradului de conectare la serviciul de salubritate în perioada 2011-2015</w:t>
      </w:r>
    </w:p>
    <w:p w:rsidR="00625712" w:rsidRPr="005650FC" w:rsidRDefault="00625712" w:rsidP="00625712">
      <w:pPr>
        <w:pStyle w:val="Default"/>
        <w:spacing w:after="3"/>
        <w:ind w:firstLine="720"/>
        <w:rPr>
          <w:b/>
          <w:lang w:val="pt-BR"/>
        </w:rPr>
      </w:pPr>
    </w:p>
    <w:p w:rsidR="00625712" w:rsidRPr="005E0EE1" w:rsidRDefault="00625712" w:rsidP="00625712">
      <w:pPr>
        <w:rPr>
          <w:rFonts w:ascii="Arial" w:hAnsi="Arial" w:cs="Arial"/>
          <w:lang w:val="pt-BR"/>
        </w:rPr>
      </w:pPr>
    </w:p>
    <w:p w:rsidR="00625712" w:rsidRPr="005E0EE1" w:rsidRDefault="00625712" w:rsidP="00625712">
      <w:pPr>
        <w:rPr>
          <w:rFonts w:ascii="Arial" w:hAnsi="Arial" w:cs="Arial"/>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1494"/>
        <w:gridCol w:w="1350"/>
        <w:gridCol w:w="1440"/>
        <w:gridCol w:w="1350"/>
        <w:gridCol w:w="1440"/>
      </w:tblGrid>
      <w:tr w:rsidR="00625712" w:rsidRPr="005650FC" w:rsidTr="003E1953">
        <w:tc>
          <w:tcPr>
            <w:tcW w:w="2484" w:type="dxa"/>
          </w:tcPr>
          <w:p w:rsidR="00625712" w:rsidRPr="001421A8" w:rsidRDefault="00625712" w:rsidP="003E1953">
            <w:pPr>
              <w:spacing w:after="200" w:line="276" w:lineRule="auto"/>
              <w:jc w:val="both"/>
              <w:rPr>
                <w:rFonts w:ascii="Arial" w:hAnsi="Arial" w:cs="Arial"/>
                <w:lang w:val="pt-BR"/>
              </w:rPr>
            </w:pPr>
          </w:p>
        </w:tc>
        <w:tc>
          <w:tcPr>
            <w:tcW w:w="1494"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2011</w:t>
            </w:r>
          </w:p>
        </w:tc>
        <w:tc>
          <w:tcPr>
            <w:tcW w:w="135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2012</w:t>
            </w:r>
          </w:p>
        </w:tc>
        <w:tc>
          <w:tcPr>
            <w:tcW w:w="144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2013</w:t>
            </w:r>
          </w:p>
        </w:tc>
        <w:tc>
          <w:tcPr>
            <w:tcW w:w="135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2014</w:t>
            </w:r>
          </w:p>
        </w:tc>
        <w:tc>
          <w:tcPr>
            <w:tcW w:w="144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2015</w:t>
            </w:r>
          </w:p>
        </w:tc>
      </w:tr>
      <w:tr w:rsidR="00625712" w:rsidRPr="005650FC" w:rsidTr="003E1953">
        <w:tc>
          <w:tcPr>
            <w:tcW w:w="2484" w:type="dxa"/>
          </w:tcPr>
          <w:p w:rsidR="00625712" w:rsidRPr="001421A8" w:rsidRDefault="00625712" w:rsidP="003E1953">
            <w:pPr>
              <w:spacing w:after="200" w:line="276" w:lineRule="auto"/>
              <w:jc w:val="both"/>
              <w:rPr>
                <w:rFonts w:ascii="Arial" w:hAnsi="Arial" w:cs="Arial"/>
                <w:lang w:val="pt-BR"/>
              </w:rPr>
            </w:pPr>
            <w:r w:rsidRPr="001421A8">
              <w:rPr>
                <w:rFonts w:ascii="Arial" w:hAnsi="Arial" w:cs="Arial"/>
                <w:color w:val="000000"/>
                <w:lang w:val="pt-BR"/>
              </w:rPr>
              <w:t>Gradul de conectare la serv. de salubritate (%), din care:</w:t>
            </w:r>
          </w:p>
        </w:tc>
        <w:tc>
          <w:tcPr>
            <w:tcW w:w="1494"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89,98</w:t>
            </w:r>
          </w:p>
        </w:tc>
        <w:tc>
          <w:tcPr>
            <w:tcW w:w="135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90,78</w:t>
            </w:r>
          </w:p>
          <w:p w:rsidR="00625712" w:rsidRPr="001421A8" w:rsidRDefault="00625712" w:rsidP="003E1953">
            <w:pPr>
              <w:spacing w:after="200" w:line="276" w:lineRule="auto"/>
              <w:jc w:val="both"/>
              <w:rPr>
                <w:rFonts w:ascii="Arial" w:hAnsi="Arial" w:cs="Arial"/>
                <w:lang w:val="en-US"/>
              </w:rPr>
            </w:pPr>
          </w:p>
        </w:tc>
        <w:tc>
          <w:tcPr>
            <w:tcW w:w="144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93,76</w:t>
            </w:r>
          </w:p>
        </w:tc>
        <w:tc>
          <w:tcPr>
            <w:tcW w:w="135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94,54</w:t>
            </w:r>
          </w:p>
        </w:tc>
        <w:tc>
          <w:tcPr>
            <w:tcW w:w="144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95,5</w:t>
            </w:r>
          </w:p>
        </w:tc>
      </w:tr>
      <w:tr w:rsidR="00625712" w:rsidRPr="005650FC" w:rsidTr="003E1953">
        <w:tc>
          <w:tcPr>
            <w:tcW w:w="2484"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color w:val="000000"/>
                <w:lang w:val="en-US"/>
              </w:rPr>
              <w:t>% Mediul urban</w:t>
            </w:r>
          </w:p>
        </w:tc>
        <w:tc>
          <w:tcPr>
            <w:tcW w:w="1494"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99,45</w:t>
            </w:r>
          </w:p>
        </w:tc>
        <w:tc>
          <w:tcPr>
            <w:tcW w:w="135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100</w:t>
            </w:r>
          </w:p>
        </w:tc>
        <w:tc>
          <w:tcPr>
            <w:tcW w:w="144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100</w:t>
            </w:r>
          </w:p>
        </w:tc>
        <w:tc>
          <w:tcPr>
            <w:tcW w:w="135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100</w:t>
            </w:r>
          </w:p>
        </w:tc>
        <w:tc>
          <w:tcPr>
            <w:tcW w:w="144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100</w:t>
            </w:r>
          </w:p>
        </w:tc>
      </w:tr>
      <w:tr w:rsidR="00625712" w:rsidRPr="005650FC" w:rsidTr="003E1953">
        <w:tc>
          <w:tcPr>
            <w:tcW w:w="2484"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color w:val="000000"/>
                <w:lang w:val="en-US"/>
              </w:rPr>
              <w:t>% Mediul rural</w:t>
            </w:r>
          </w:p>
        </w:tc>
        <w:tc>
          <w:tcPr>
            <w:tcW w:w="1494"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69,96</w:t>
            </w:r>
          </w:p>
        </w:tc>
        <w:tc>
          <w:tcPr>
            <w:tcW w:w="135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69,96</w:t>
            </w:r>
          </w:p>
        </w:tc>
        <w:tc>
          <w:tcPr>
            <w:tcW w:w="144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79,81</w:t>
            </w:r>
          </w:p>
        </w:tc>
        <w:tc>
          <w:tcPr>
            <w:tcW w:w="135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82,72</w:t>
            </w:r>
          </w:p>
        </w:tc>
        <w:tc>
          <w:tcPr>
            <w:tcW w:w="1440" w:type="dxa"/>
          </w:tcPr>
          <w:p w:rsidR="00625712" w:rsidRPr="001421A8" w:rsidRDefault="00625712" w:rsidP="003E1953">
            <w:pPr>
              <w:spacing w:after="200" w:line="276" w:lineRule="auto"/>
              <w:jc w:val="both"/>
              <w:rPr>
                <w:rFonts w:ascii="Arial" w:hAnsi="Arial" w:cs="Arial"/>
                <w:lang w:val="en-US"/>
              </w:rPr>
            </w:pPr>
            <w:r w:rsidRPr="001421A8">
              <w:rPr>
                <w:rFonts w:ascii="Arial" w:hAnsi="Arial" w:cs="Arial"/>
                <w:lang w:val="en-US"/>
              </w:rPr>
              <w:t>85</w:t>
            </w:r>
          </w:p>
        </w:tc>
      </w:tr>
    </w:tbl>
    <w:p w:rsidR="00625712" w:rsidRDefault="00625712" w:rsidP="00962A54">
      <w:pPr>
        <w:pStyle w:val="Default"/>
        <w:spacing w:after="3"/>
        <w:ind w:firstLine="720"/>
        <w:rPr>
          <w:b/>
          <w:color w:val="FF0000"/>
        </w:rPr>
      </w:pPr>
    </w:p>
    <w:p w:rsidR="00625712" w:rsidRDefault="00625712" w:rsidP="00962A54">
      <w:pPr>
        <w:pStyle w:val="Default"/>
        <w:spacing w:after="3"/>
        <w:ind w:firstLine="720"/>
        <w:rPr>
          <w:b/>
          <w:color w:val="FF0000"/>
        </w:rPr>
      </w:pPr>
      <w:r>
        <w:rPr>
          <w:rFonts w:ascii="Arial" w:hAnsi="Arial" w:cs="Arial"/>
          <w:noProof/>
        </w:rPr>
        <w:lastRenderedPageBreak/>
        <w:drawing>
          <wp:inline distT="0" distB="0" distL="0" distR="0">
            <wp:extent cx="5451475" cy="3206115"/>
            <wp:effectExtent l="0" t="0" r="0" b="0"/>
            <wp:docPr id="10" name="Diagramă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25712" w:rsidRDefault="00625712" w:rsidP="00962A54">
      <w:pPr>
        <w:pStyle w:val="Default"/>
        <w:spacing w:after="3"/>
        <w:ind w:firstLine="720"/>
        <w:rPr>
          <w:b/>
          <w:color w:val="FF0000"/>
        </w:rPr>
      </w:pPr>
    </w:p>
    <w:p w:rsidR="00625712" w:rsidRDefault="00625712" w:rsidP="00962A54">
      <w:pPr>
        <w:pStyle w:val="Default"/>
        <w:spacing w:after="3"/>
        <w:ind w:firstLine="720"/>
        <w:rPr>
          <w:b/>
          <w:color w:val="FF0000"/>
        </w:rPr>
      </w:pPr>
    </w:p>
    <w:p w:rsidR="00625712" w:rsidRPr="00143533" w:rsidRDefault="00625712" w:rsidP="00962A54">
      <w:pPr>
        <w:pStyle w:val="Default"/>
        <w:spacing w:after="3"/>
        <w:ind w:firstLine="720"/>
        <w:rPr>
          <w:b/>
          <w:color w:val="FF0000"/>
        </w:rPr>
      </w:pPr>
    </w:p>
    <w:p w:rsidR="00625712" w:rsidRPr="005650FC" w:rsidRDefault="00625712" w:rsidP="00625712">
      <w:pPr>
        <w:pStyle w:val="Default"/>
        <w:spacing w:after="3"/>
        <w:rPr>
          <w:b/>
          <w:lang w:val="pt-BR"/>
        </w:rPr>
      </w:pPr>
      <w:r w:rsidRPr="005650FC">
        <w:rPr>
          <w:b/>
          <w:lang w:val="pt-BR"/>
        </w:rPr>
        <w:t xml:space="preserve">Tendinţa colectării selective a deşeurilor municipale </w:t>
      </w:r>
    </w:p>
    <w:p w:rsidR="00625712" w:rsidRPr="005650FC" w:rsidRDefault="00625712" w:rsidP="00625712">
      <w:pPr>
        <w:pStyle w:val="Default"/>
        <w:spacing w:after="3"/>
        <w:rPr>
          <w:b/>
          <w:lang w:val="pt-BR"/>
        </w:rPr>
      </w:pPr>
    </w:p>
    <w:p w:rsidR="00625712" w:rsidRPr="005E0EE1" w:rsidRDefault="00625712" w:rsidP="00625712">
      <w:pPr>
        <w:pStyle w:val="Titlu1"/>
        <w:ind w:firstLine="720"/>
        <w:jc w:val="both"/>
        <w:rPr>
          <w:b w:val="0"/>
          <w:bCs w:val="0"/>
          <w:sz w:val="24"/>
          <w:szCs w:val="24"/>
          <w:lang w:val="pt-BR"/>
        </w:rPr>
      </w:pPr>
      <w:r w:rsidRPr="005E0EE1">
        <w:rPr>
          <w:b w:val="0"/>
          <w:i/>
          <w:sz w:val="20"/>
          <w:lang w:val="pt-BR"/>
        </w:rPr>
        <w:t xml:space="preserve">Evoluția cantităților de deșeuri municipale colectate selectiv prin </w:t>
      </w:r>
      <w:r>
        <w:rPr>
          <w:b w:val="0"/>
          <w:i/>
          <w:sz w:val="20"/>
          <w:lang w:val="pt-BR"/>
        </w:rPr>
        <w:t>sistemele de colectare selectivă</w:t>
      </w:r>
      <w:r w:rsidRPr="005E0EE1">
        <w:rPr>
          <w:b w:val="0"/>
          <w:i/>
          <w:sz w:val="20"/>
          <w:lang w:val="pt-BR"/>
        </w:rPr>
        <w:t xml:space="preserve">  Tabel</w:t>
      </w:r>
      <w:r w:rsidRPr="005E0EE1">
        <w:rPr>
          <w:b w:val="0"/>
          <w:sz w:val="24"/>
          <w:szCs w:val="24"/>
          <w:lang w:val="pt-BR"/>
        </w:rPr>
        <w:t xml:space="preserve"> </w:t>
      </w:r>
      <w:r>
        <w:rPr>
          <w:b w:val="0"/>
          <w:i/>
          <w:sz w:val="20"/>
          <w:lang w:val="pt-BR"/>
        </w:rPr>
        <w:t>VII.1.5.3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1084"/>
        <w:gridCol w:w="1084"/>
        <w:gridCol w:w="1016"/>
        <w:gridCol w:w="1260"/>
        <w:gridCol w:w="1350"/>
      </w:tblGrid>
      <w:tr w:rsidR="00625712" w:rsidRPr="00A67F02" w:rsidTr="003E1953">
        <w:tc>
          <w:tcPr>
            <w:tcW w:w="1713" w:type="dxa"/>
          </w:tcPr>
          <w:p w:rsidR="00625712" w:rsidRPr="001421A8" w:rsidRDefault="00625712" w:rsidP="003E1953">
            <w:pPr>
              <w:jc w:val="both"/>
              <w:rPr>
                <w:rFonts w:ascii="Arial" w:hAnsi="Arial" w:cs="Arial"/>
                <w:lang w:val="it-IT"/>
              </w:rPr>
            </w:pPr>
          </w:p>
        </w:tc>
        <w:tc>
          <w:tcPr>
            <w:tcW w:w="828" w:type="dxa"/>
          </w:tcPr>
          <w:p w:rsidR="00625712" w:rsidRPr="001421A8" w:rsidRDefault="00625712" w:rsidP="003E1953">
            <w:pPr>
              <w:jc w:val="both"/>
              <w:rPr>
                <w:rFonts w:ascii="Arial" w:hAnsi="Arial" w:cs="Arial"/>
                <w:lang w:val="it-IT"/>
              </w:rPr>
            </w:pPr>
            <w:r w:rsidRPr="001421A8">
              <w:rPr>
                <w:rFonts w:ascii="Arial" w:hAnsi="Arial" w:cs="Arial"/>
                <w:lang w:val="it-IT"/>
              </w:rPr>
              <w:t>2011</w:t>
            </w:r>
          </w:p>
        </w:tc>
        <w:tc>
          <w:tcPr>
            <w:tcW w:w="1051" w:type="dxa"/>
          </w:tcPr>
          <w:p w:rsidR="00625712" w:rsidRPr="001421A8" w:rsidRDefault="00625712" w:rsidP="003E1953">
            <w:pPr>
              <w:jc w:val="both"/>
              <w:rPr>
                <w:rFonts w:ascii="Arial" w:hAnsi="Arial" w:cs="Arial"/>
                <w:lang w:val="it-IT"/>
              </w:rPr>
            </w:pPr>
            <w:r w:rsidRPr="001421A8">
              <w:rPr>
                <w:rFonts w:ascii="Arial" w:hAnsi="Arial" w:cs="Arial"/>
                <w:lang w:val="it-IT"/>
              </w:rPr>
              <w:t>2012</w:t>
            </w:r>
          </w:p>
        </w:tc>
        <w:tc>
          <w:tcPr>
            <w:tcW w:w="1016" w:type="dxa"/>
          </w:tcPr>
          <w:p w:rsidR="00625712" w:rsidRPr="001421A8" w:rsidRDefault="00625712" w:rsidP="003E1953">
            <w:pPr>
              <w:jc w:val="both"/>
              <w:rPr>
                <w:rFonts w:ascii="Arial" w:hAnsi="Arial" w:cs="Arial"/>
                <w:lang w:val="it-IT"/>
              </w:rPr>
            </w:pPr>
            <w:r w:rsidRPr="001421A8">
              <w:rPr>
                <w:rFonts w:ascii="Arial" w:hAnsi="Arial" w:cs="Arial"/>
                <w:lang w:val="it-IT"/>
              </w:rPr>
              <w:t>2013</w:t>
            </w:r>
          </w:p>
        </w:tc>
        <w:tc>
          <w:tcPr>
            <w:tcW w:w="1260" w:type="dxa"/>
          </w:tcPr>
          <w:p w:rsidR="00625712" w:rsidRPr="001421A8" w:rsidRDefault="00625712" w:rsidP="003E1953">
            <w:pPr>
              <w:jc w:val="both"/>
              <w:rPr>
                <w:rFonts w:ascii="Arial" w:hAnsi="Arial" w:cs="Arial"/>
                <w:lang w:val="it-IT"/>
              </w:rPr>
            </w:pPr>
            <w:r w:rsidRPr="001421A8">
              <w:rPr>
                <w:rFonts w:ascii="Arial" w:hAnsi="Arial" w:cs="Arial"/>
                <w:lang w:val="it-IT"/>
              </w:rPr>
              <w:t>2014</w:t>
            </w:r>
          </w:p>
        </w:tc>
        <w:tc>
          <w:tcPr>
            <w:tcW w:w="1350" w:type="dxa"/>
          </w:tcPr>
          <w:p w:rsidR="00625712" w:rsidRPr="001421A8" w:rsidRDefault="00625712" w:rsidP="003E1953">
            <w:pPr>
              <w:jc w:val="both"/>
              <w:rPr>
                <w:rFonts w:ascii="Arial" w:hAnsi="Arial" w:cs="Arial"/>
                <w:lang w:val="it-IT"/>
              </w:rPr>
            </w:pPr>
            <w:r w:rsidRPr="001421A8">
              <w:rPr>
                <w:rFonts w:ascii="Arial" w:hAnsi="Arial" w:cs="Arial"/>
                <w:lang w:val="it-IT"/>
              </w:rPr>
              <w:t>2015</w:t>
            </w:r>
          </w:p>
        </w:tc>
      </w:tr>
      <w:tr w:rsidR="00625712" w:rsidRPr="00A67F02" w:rsidTr="003E1953">
        <w:tc>
          <w:tcPr>
            <w:tcW w:w="1713" w:type="dxa"/>
          </w:tcPr>
          <w:p w:rsidR="00625712" w:rsidRPr="001421A8" w:rsidRDefault="00625712" w:rsidP="003E1953">
            <w:pPr>
              <w:jc w:val="both"/>
              <w:rPr>
                <w:rFonts w:ascii="Arial" w:hAnsi="Arial" w:cs="Arial"/>
                <w:lang w:val="it-IT"/>
              </w:rPr>
            </w:pPr>
            <w:r w:rsidRPr="005E0EE1">
              <w:rPr>
                <w:rFonts w:ascii="Arial" w:hAnsi="Arial" w:cs="Arial"/>
                <w:lang w:val="pt-BR"/>
              </w:rPr>
              <w:t>Cantitatea de deşeuri municipale colectate selectiv (tone)</w:t>
            </w:r>
          </w:p>
        </w:tc>
        <w:tc>
          <w:tcPr>
            <w:tcW w:w="828" w:type="dxa"/>
          </w:tcPr>
          <w:p w:rsidR="00625712" w:rsidRPr="001421A8" w:rsidRDefault="00625712" w:rsidP="003E1953">
            <w:pPr>
              <w:jc w:val="both"/>
              <w:rPr>
                <w:rFonts w:ascii="Arial" w:hAnsi="Arial" w:cs="Arial"/>
                <w:lang w:val="it-IT"/>
              </w:rPr>
            </w:pPr>
            <w:r w:rsidRPr="001421A8">
              <w:rPr>
                <w:rFonts w:ascii="Arial" w:hAnsi="Arial" w:cs="Arial"/>
              </w:rPr>
              <w:t>2725,48</w:t>
            </w:r>
          </w:p>
        </w:tc>
        <w:tc>
          <w:tcPr>
            <w:tcW w:w="1051" w:type="dxa"/>
          </w:tcPr>
          <w:p w:rsidR="00625712" w:rsidRPr="001421A8" w:rsidRDefault="00625712" w:rsidP="003E1953">
            <w:pPr>
              <w:jc w:val="both"/>
              <w:rPr>
                <w:rFonts w:ascii="Arial" w:hAnsi="Arial" w:cs="Arial"/>
                <w:lang w:val="it-IT"/>
              </w:rPr>
            </w:pPr>
            <w:r w:rsidRPr="001421A8">
              <w:rPr>
                <w:rFonts w:ascii="Arial" w:hAnsi="Arial" w:cs="Arial"/>
              </w:rPr>
              <w:t>2733,44</w:t>
            </w:r>
          </w:p>
        </w:tc>
        <w:tc>
          <w:tcPr>
            <w:tcW w:w="1016" w:type="dxa"/>
          </w:tcPr>
          <w:p w:rsidR="00625712" w:rsidRPr="001421A8" w:rsidRDefault="00625712" w:rsidP="003E1953">
            <w:pPr>
              <w:rPr>
                <w:rFonts w:ascii="Arial" w:hAnsi="Arial" w:cs="Arial"/>
                <w:lang w:val="it-IT"/>
              </w:rPr>
            </w:pPr>
            <w:r>
              <w:rPr>
                <w:rFonts w:ascii="Arial" w:hAnsi="Arial" w:cs="Arial"/>
                <w:lang w:val="it-IT"/>
              </w:rPr>
              <w:t>2006</w:t>
            </w:r>
          </w:p>
          <w:p w:rsidR="00625712" w:rsidRPr="001421A8" w:rsidRDefault="00625712" w:rsidP="003E1953">
            <w:pPr>
              <w:jc w:val="both"/>
              <w:rPr>
                <w:rFonts w:ascii="Arial" w:hAnsi="Arial" w:cs="Arial"/>
                <w:lang w:val="it-IT"/>
              </w:rPr>
            </w:pPr>
          </w:p>
        </w:tc>
        <w:tc>
          <w:tcPr>
            <w:tcW w:w="1260" w:type="dxa"/>
          </w:tcPr>
          <w:p w:rsidR="00625712" w:rsidRPr="001421A8" w:rsidRDefault="00625712" w:rsidP="003E1953">
            <w:pPr>
              <w:jc w:val="both"/>
              <w:rPr>
                <w:rFonts w:ascii="Arial" w:hAnsi="Arial" w:cs="Arial"/>
                <w:lang w:val="it-IT"/>
              </w:rPr>
            </w:pPr>
            <w:r w:rsidRPr="001421A8">
              <w:rPr>
                <w:rFonts w:ascii="Arial" w:hAnsi="Arial" w:cs="Arial"/>
              </w:rPr>
              <w:t>2166</w:t>
            </w:r>
          </w:p>
        </w:tc>
        <w:tc>
          <w:tcPr>
            <w:tcW w:w="1350" w:type="dxa"/>
          </w:tcPr>
          <w:p w:rsidR="00625712" w:rsidRPr="001421A8" w:rsidRDefault="00625712" w:rsidP="003E1953">
            <w:pPr>
              <w:jc w:val="both"/>
              <w:rPr>
                <w:rFonts w:ascii="Arial" w:hAnsi="Arial" w:cs="Arial"/>
                <w:color w:val="000000"/>
              </w:rPr>
            </w:pPr>
            <w:r w:rsidRPr="001421A8">
              <w:rPr>
                <w:rFonts w:ascii="Arial" w:hAnsi="Arial" w:cs="Arial"/>
                <w:color w:val="000000"/>
              </w:rPr>
              <w:t>1886</w:t>
            </w:r>
          </w:p>
          <w:p w:rsidR="00625712" w:rsidRPr="001421A8" w:rsidRDefault="00625712" w:rsidP="003E1953">
            <w:pPr>
              <w:jc w:val="both"/>
              <w:rPr>
                <w:rFonts w:ascii="Arial" w:hAnsi="Arial" w:cs="Arial"/>
                <w:lang w:val="it-IT"/>
              </w:rPr>
            </w:pPr>
          </w:p>
        </w:tc>
      </w:tr>
    </w:tbl>
    <w:p w:rsidR="00625712" w:rsidRPr="00A67F02" w:rsidRDefault="00625712" w:rsidP="00625712">
      <w:pPr>
        <w:rPr>
          <w:rFonts w:ascii="Arial" w:hAnsi="Arial" w:cs="Arial"/>
        </w:rPr>
      </w:pPr>
    </w:p>
    <w:p w:rsidR="00625712" w:rsidRPr="00A67F02" w:rsidRDefault="00625712" w:rsidP="00625712">
      <w:pPr>
        <w:pStyle w:val="Titlu1"/>
        <w:ind w:firstLine="720"/>
        <w:jc w:val="both"/>
        <w:rPr>
          <w:b w:val="0"/>
          <w:bCs w:val="0"/>
          <w:sz w:val="24"/>
          <w:szCs w:val="24"/>
        </w:rPr>
      </w:pPr>
    </w:p>
    <w:p w:rsidR="00625712" w:rsidRPr="00A67F02" w:rsidRDefault="00625712" w:rsidP="00625712">
      <w:pPr>
        <w:pStyle w:val="Titlu1"/>
        <w:ind w:firstLine="720"/>
        <w:jc w:val="both"/>
        <w:rPr>
          <w:b w:val="0"/>
          <w:bCs w:val="0"/>
          <w:sz w:val="24"/>
          <w:szCs w:val="24"/>
        </w:rPr>
      </w:pPr>
      <w:r w:rsidRPr="00A67F02">
        <w:rPr>
          <w:sz w:val="24"/>
          <w:szCs w:val="24"/>
        </w:rPr>
        <w:t xml:space="preserve">Tendinţa </w:t>
      </w:r>
      <w:r>
        <w:rPr>
          <w:sz w:val="24"/>
          <w:szCs w:val="24"/>
        </w:rPr>
        <w:t>valorifică</w:t>
      </w:r>
      <w:r w:rsidRPr="00A67F02">
        <w:rPr>
          <w:sz w:val="24"/>
          <w:szCs w:val="24"/>
        </w:rPr>
        <w:t>rii</w:t>
      </w:r>
      <w:r>
        <w:rPr>
          <w:sz w:val="24"/>
          <w:szCs w:val="24"/>
        </w:rPr>
        <w:t xml:space="preserve"> </w:t>
      </w:r>
      <w:r w:rsidRPr="00A67F02">
        <w:rPr>
          <w:sz w:val="24"/>
          <w:szCs w:val="24"/>
        </w:rPr>
        <w:t xml:space="preserve">deşeurilor municipale </w:t>
      </w:r>
    </w:p>
    <w:p w:rsidR="00625712" w:rsidRPr="00A67F02" w:rsidRDefault="00625712" w:rsidP="00625712">
      <w:pPr>
        <w:rPr>
          <w:rFonts w:ascii="Arial" w:hAnsi="Arial" w:cs="Arial"/>
        </w:rPr>
      </w:pPr>
    </w:p>
    <w:p w:rsidR="00625712" w:rsidRPr="005E0EE1" w:rsidRDefault="00625712" w:rsidP="00625712">
      <w:pPr>
        <w:rPr>
          <w:rFonts w:ascii="Arial" w:hAnsi="Arial" w:cs="Arial"/>
          <w:lang w:val="pt-BR"/>
        </w:rPr>
      </w:pPr>
      <w:r w:rsidRPr="005E0EE1">
        <w:rPr>
          <w:rFonts w:ascii="Arial" w:hAnsi="Arial" w:cs="Arial"/>
          <w:i/>
          <w:lang w:val="pt-BR"/>
        </w:rPr>
        <w:t xml:space="preserve">Evoluția cantităților de deșeuri municipale valorificate/reciclate  </w:t>
      </w:r>
      <w:r w:rsidRPr="005E0EE1">
        <w:rPr>
          <w:rFonts w:ascii="Arial" w:hAnsi="Arial" w:cs="Arial"/>
          <w:lang w:val="pt-BR"/>
        </w:rPr>
        <w:t xml:space="preserve">  </w:t>
      </w:r>
      <w:r w:rsidRPr="005E0EE1">
        <w:rPr>
          <w:rFonts w:ascii="Arial" w:hAnsi="Arial" w:cs="Arial"/>
          <w:bCs/>
          <w:i/>
          <w:lang w:val="pt-BR"/>
        </w:rPr>
        <w:t xml:space="preserve">Tabel </w:t>
      </w:r>
      <w:r>
        <w:rPr>
          <w:rFonts w:ascii="Arial" w:hAnsi="Arial" w:cs="Arial"/>
          <w:i/>
          <w:lang w:val="pt-BR"/>
        </w:rPr>
        <w:t>VII.1.5.4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4"/>
        <w:gridCol w:w="1015"/>
        <w:gridCol w:w="900"/>
        <w:gridCol w:w="1080"/>
        <w:gridCol w:w="1260"/>
        <w:gridCol w:w="1530"/>
      </w:tblGrid>
      <w:tr w:rsidR="00625712" w:rsidRPr="00A67F02" w:rsidTr="003E1953">
        <w:tc>
          <w:tcPr>
            <w:tcW w:w="1973" w:type="dxa"/>
          </w:tcPr>
          <w:p w:rsidR="00625712" w:rsidRPr="00E076C9" w:rsidRDefault="00625712" w:rsidP="003E1953">
            <w:pPr>
              <w:jc w:val="both"/>
              <w:rPr>
                <w:rFonts w:ascii="Arial" w:hAnsi="Arial" w:cs="Arial"/>
                <w:i/>
                <w:lang w:val="it-IT"/>
              </w:rPr>
            </w:pPr>
          </w:p>
        </w:tc>
        <w:tc>
          <w:tcPr>
            <w:tcW w:w="1015" w:type="dxa"/>
          </w:tcPr>
          <w:p w:rsidR="00625712" w:rsidRPr="00E076C9" w:rsidRDefault="00625712" w:rsidP="003E1953">
            <w:pPr>
              <w:jc w:val="both"/>
              <w:rPr>
                <w:rFonts w:ascii="Arial" w:hAnsi="Arial" w:cs="Arial"/>
                <w:i/>
                <w:lang w:val="it-IT"/>
              </w:rPr>
            </w:pPr>
            <w:r w:rsidRPr="00E076C9">
              <w:rPr>
                <w:rFonts w:ascii="Arial" w:hAnsi="Arial" w:cs="Arial"/>
                <w:i/>
                <w:lang w:val="it-IT"/>
              </w:rPr>
              <w:t>2011</w:t>
            </w:r>
          </w:p>
        </w:tc>
        <w:tc>
          <w:tcPr>
            <w:tcW w:w="900" w:type="dxa"/>
          </w:tcPr>
          <w:p w:rsidR="00625712" w:rsidRPr="00E076C9" w:rsidRDefault="00625712" w:rsidP="003E1953">
            <w:pPr>
              <w:jc w:val="both"/>
              <w:rPr>
                <w:rFonts w:ascii="Arial" w:hAnsi="Arial" w:cs="Arial"/>
                <w:i/>
                <w:lang w:val="it-IT"/>
              </w:rPr>
            </w:pPr>
            <w:r w:rsidRPr="00E076C9">
              <w:rPr>
                <w:rFonts w:ascii="Arial" w:hAnsi="Arial" w:cs="Arial"/>
                <w:i/>
                <w:lang w:val="it-IT"/>
              </w:rPr>
              <w:t>2012</w:t>
            </w:r>
          </w:p>
        </w:tc>
        <w:tc>
          <w:tcPr>
            <w:tcW w:w="1080" w:type="dxa"/>
          </w:tcPr>
          <w:p w:rsidR="00625712" w:rsidRPr="00E076C9" w:rsidRDefault="00625712" w:rsidP="003E1953">
            <w:pPr>
              <w:jc w:val="both"/>
              <w:rPr>
                <w:rFonts w:ascii="Arial" w:hAnsi="Arial" w:cs="Arial"/>
                <w:i/>
                <w:lang w:val="it-IT"/>
              </w:rPr>
            </w:pPr>
            <w:r w:rsidRPr="00E076C9">
              <w:rPr>
                <w:rFonts w:ascii="Arial" w:hAnsi="Arial" w:cs="Arial"/>
                <w:i/>
                <w:lang w:val="it-IT"/>
              </w:rPr>
              <w:t>2013</w:t>
            </w:r>
          </w:p>
        </w:tc>
        <w:tc>
          <w:tcPr>
            <w:tcW w:w="1260" w:type="dxa"/>
          </w:tcPr>
          <w:p w:rsidR="00625712" w:rsidRPr="00E076C9" w:rsidRDefault="00625712" w:rsidP="003E1953">
            <w:pPr>
              <w:jc w:val="both"/>
              <w:rPr>
                <w:rFonts w:ascii="Arial" w:hAnsi="Arial" w:cs="Arial"/>
                <w:i/>
                <w:lang w:val="it-IT"/>
              </w:rPr>
            </w:pPr>
            <w:r w:rsidRPr="00E076C9">
              <w:rPr>
                <w:rFonts w:ascii="Arial" w:hAnsi="Arial" w:cs="Arial"/>
                <w:i/>
                <w:lang w:val="it-IT"/>
              </w:rPr>
              <w:t>2014</w:t>
            </w:r>
          </w:p>
        </w:tc>
        <w:tc>
          <w:tcPr>
            <w:tcW w:w="1530" w:type="dxa"/>
          </w:tcPr>
          <w:p w:rsidR="00625712" w:rsidRPr="00E076C9" w:rsidRDefault="00625712" w:rsidP="003E1953">
            <w:pPr>
              <w:jc w:val="both"/>
              <w:rPr>
                <w:rFonts w:ascii="Arial" w:hAnsi="Arial" w:cs="Arial"/>
                <w:i/>
                <w:lang w:val="it-IT"/>
              </w:rPr>
            </w:pPr>
            <w:r w:rsidRPr="00E076C9">
              <w:rPr>
                <w:rFonts w:ascii="Arial" w:hAnsi="Arial" w:cs="Arial"/>
                <w:i/>
                <w:lang w:val="it-IT"/>
              </w:rPr>
              <w:t>2015</w:t>
            </w:r>
          </w:p>
        </w:tc>
      </w:tr>
      <w:tr w:rsidR="00625712" w:rsidRPr="00A67F02" w:rsidTr="003E1953">
        <w:tc>
          <w:tcPr>
            <w:tcW w:w="1973" w:type="dxa"/>
          </w:tcPr>
          <w:p w:rsidR="00625712" w:rsidRPr="00E076C9" w:rsidRDefault="00625712" w:rsidP="003E1953">
            <w:pPr>
              <w:jc w:val="both"/>
              <w:rPr>
                <w:rFonts w:ascii="Arial" w:hAnsi="Arial" w:cs="Arial"/>
                <w:i/>
                <w:lang w:val="it-IT"/>
              </w:rPr>
            </w:pPr>
            <w:r w:rsidRPr="005E0EE1">
              <w:rPr>
                <w:rFonts w:ascii="Arial" w:hAnsi="Arial" w:cs="Arial"/>
                <w:i/>
                <w:lang w:val="pt-BR"/>
              </w:rPr>
              <w:t>Cantitatea de deşeuri municipale valorificate/reciclate (tone)*</w:t>
            </w:r>
          </w:p>
        </w:tc>
        <w:tc>
          <w:tcPr>
            <w:tcW w:w="1015" w:type="dxa"/>
          </w:tcPr>
          <w:p w:rsidR="00625712" w:rsidRPr="00E076C9" w:rsidRDefault="00625712" w:rsidP="003E1953">
            <w:pPr>
              <w:jc w:val="center"/>
              <w:rPr>
                <w:rFonts w:ascii="Arial" w:hAnsi="Arial" w:cs="Arial"/>
                <w:lang w:val="it-IT"/>
              </w:rPr>
            </w:pPr>
            <w:r w:rsidRPr="00E076C9">
              <w:rPr>
                <w:rFonts w:ascii="Arial" w:hAnsi="Arial" w:cs="Arial"/>
                <w:lang w:val="it-IT"/>
              </w:rPr>
              <w:t>2770</w:t>
            </w:r>
          </w:p>
        </w:tc>
        <w:tc>
          <w:tcPr>
            <w:tcW w:w="900" w:type="dxa"/>
          </w:tcPr>
          <w:p w:rsidR="00625712" w:rsidRPr="00E076C9" w:rsidRDefault="00625712" w:rsidP="003E1953">
            <w:pPr>
              <w:jc w:val="both"/>
              <w:rPr>
                <w:rFonts w:ascii="Arial" w:hAnsi="Arial" w:cs="Arial"/>
                <w:i/>
                <w:lang w:val="it-IT"/>
              </w:rPr>
            </w:pPr>
            <w:r w:rsidRPr="00E076C9">
              <w:rPr>
                <w:rFonts w:ascii="Arial" w:hAnsi="Arial" w:cs="Arial"/>
                <w:i/>
                <w:lang w:val="it-IT"/>
              </w:rPr>
              <w:t>6470</w:t>
            </w:r>
          </w:p>
        </w:tc>
        <w:tc>
          <w:tcPr>
            <w:tcW w:w="1080" w:type="dxa"/>
          </w:tcPr>
          <w:p w:rsidR="00625712" w:rsidRPr="00E076C9" w:rsidRDefault="00625712" w:rsidP="003E1953">
            <w:pPr>
              <w:jc w:val="both"/>
              <w:rPr>
                <w:rFonts w:ascii="Arial" w:hAnsi="Arial" w:cs="Arial"/>
                <w:i/>
                <w:lang w:val="it-IT"/>
              </w:rPr>
            </w:pPr>
            <w:r w:rsidRPr="00E076C9">
              <w:rPr>
                <w:rFonts w:ascii="Arial" w:hAnsi="Arial" w:cs="Arial"/>
                <w:i/>
                <w:lang w:val="it-IT"/>
              </w:rPr>
              <w:t>13996</w:t>
            </w:r>
          </w:p>
        </w:tc>
        <w:tc>
          <w:tcPr>
            <w:tcW w:w="1260" w:type="dxa"/>
          </w:tcPr>
          <w:p w:rsidR="00625712" w:rsidRPr="00E076C9" w:rsidRDefault="00625712" w:rsidP="003E1953">
            <w:pPr>
              <w:jc w:val="both"/>
              <w:rPr>
                <w:rFonts w:ascii="Arial" w:hAnsi="Arial" w:cs="Arial"/>
                <w:i/>
                <w:lang w:val="it-IT"/>
              </w:rPr>
            </w:pPr>
            <w:r w:rsidRPr="00E076C9">
              <w:rPr>
                <w:rFonts w:ascii="Arial" w:hAnsi="Arial" w:cs="Arial"/>
                <w:i/>
                <w:lang w:val="it-IT"/>
              </w:rPr>
              <w:t>40709</w:t>
            </w:r>
          </w:p>
        </w:tc>
        <w:tc>
          <w:tcPr>
            <w:tcW w:w="1530" w:type="dxa"/>
          </w:tcPr>
          <w:p w:rsidR="00625712" w:rsidRPr="00E076C9" w:rsidRDefault="00625712" w:rsidP="003E1953">
            <w:pPr>
              <w:jc w:val="both"/>
              <w:rPr>
                <w:rFonts w:ascii="Arial" w:hAnsi="Arial" w:cs="Arial"/>
                <w:i/>
                <w:lang w:val="it-IT"/>
              </w:rPr>
            </w:pPr>
            <w:r>
              <w:rPr>
                <w:rFonts w:ascii="Arial" w:hAnsi="Arial" w:cs="Arial"/>
                <w:i/>
                <w:lang w:val="it-IT"/>
              </w:rPr>
              <w:t>8655,769</w:t>
            </w:r>
          </w:p>
          <w:p w:rsidR="00625712" w:rsidRPr="00E076C9" w:rsidRDefault="00625712" w:rsidP="003E1953">
            <w:pPr>
              <w:jc w:val="both"/>
              <w:rPr>
                <w:rFonts w:ascii="Arial" w:hAnsi="Arial" w:cs="Arial"/>
                <w:i/>
                <w:lang w:val="it-IT"/>
              </w:rPr>
            </w:pPr>
            <w:r w:rsidRPr="00E076C9">
              <w:rPr>
                <w:rFonts w:ascii="Arial" w:hAnsi="Arial" w:cs="Arial"/>
                <w:i/>
                <w:lang w:val="it-IT"/>
              </w:rPr>
              <w:t xml:space="preserve"> </w:t>
            </w:r>
          </w:p>
        </w:tc>
      </w:tr>
    </w:tbl>
    <w:p w:rsidR="00625712" w:rsidRPr="00A67F02" w:rsidRDefault="00625712" w:rsidP="00625712">
      <w:pPr>
        <w:rPr>
          <w:rFonts w:ascii="Arial" w:hAnsi="Arial" w:cs="Arial"/>
        </w:rPr>
      </w:pPr>
    </w:p>
    <w:p w:rsidR="00625712" w:rsidRPr="00A67F02" w:rsidRDefault="00625712" w:rsidP="00625712">
      <w:pPr>
        <w:pStyle w:val="Listparagraf"/>
        <w:numPr>
          <w:ilvl w:val="0"/>
          <w:numId w:val="55"/>
        </w:numPr>
        <w:spacing w:after="0" w:line="240" w:lineRule="auto"/>
        <w:jc w:val="both"/>
        <w:rPr>
          <w:rFonts w:ascii="Arial" w:hAnsi="Arial" w:cs="Arial"/>
          <w:i/>
          <w:lang w:val="it-IT"/>
        </w:rPr>
      </w:pPr>
      <w:r w:rsidRPr="005E0EE1">
        <w:rPr>
          <w:rFonts w:ascii="Arial" w:hAnsi="Arial" w:cs="Arial"/>
          <w:i/>
          <w:lang w:val="pt-BR"/>
        </w:rPr>
        <w:t xml:space="preserve">Pentru </w:t>
      </w:r>
      <w:r>
        <w:rPr>
          <w:rFonts w:ascii="Arial" w:hAnsi="Arial" w:cs="Arial"/>
          <w:b/>
          <w:i/>
          <w:lang w:val="it-IT"/>
        </w:rPr>
        <w:t>anii 2013 ș</w:t>
      </w:r>
      <w:r w:rsidRPr="00733C43">
        <w:rPr>
          <w:rFonts w:ascii="Arial" w:hAnsi="Arial" w:cs="Arial"/>
          <w:b/>
          <w:i/>
          <w:lang w:val="it-IT"/>
        </w:rPr>
        <w:t xml:space="preserve">i 2014  </w:t>
      </w:r>
      <w:r>
        <w:rPr>
          <w:rFonts w:ascii="Arial" w:hAnsi="Arial" w:cs="Arial"/>
          <w:b/>
          <w:i/>
          <w:lang w:val="it-IT"/>
        </w:rPr>
        <w:t>cantitatea de deșeuri valorificată/reciclată include și cantităț</w:t>
      </w:r>
      <w:r w:rsidRPr="00733C43">
        <w:rPr>
          <w:rFonts w:ascii="Arial" w:hAnsi="Arial" w:cs="Arial"/>
          <w:b/>
          <w:i/>
          <w:lang w:val="it-IT"/>
        </w:rPr>
        <w:t xml:space="preserve">ile </w:t>
      </w:r>
      <w:r>
        <w:rPr>
          <w:rFonts w:ascii="Arial" w:hAnsi="Arial" w:cs="Arial"/>
          <w:b/>
          <w:i/>
          <w:lang w:val="it-IT"/>
        </w:rPr>
        <w:t xml:space="preserve">de deșeuri colectate de operatorii economici autorizați pentru </w:t>
      </w:r>
      <w:r w:rsidRPr="00733C43">
        <w:rPr>
          <w:rFonts w:ascii="Arial" w:hAnsi="Arial" w:cs="Arial"/>
          <w:b/>
          <w:i/>
          <w:lang w:val="it-IT"/>
        </w:rPr>
        <w:t>colect</w:t>
      </w:r>
      <w:r>
        <w:rPr>
          <w:rFonts w:ascii="Arial" w:hAnsi="Arial" w:cs="Arial"/>
          <w:b/>
          <w:i/>
          <w:lang w:val="it-IT"/>
        </w:rPr>
        <w:t>are</w:t>
      </w:r>
      <w:r>
        <w:rPr>
          <w:rFonts w:ascii="Arial" w:hAnsi="Arial" w:cs="Arial"/>
          <w:i/>
          <w:lang w:val="it-IT"/>
        </w:rPr>
        <w:t xml:space="preserve"> </w:t>
      </w:r>
      <w:r>
        <w:rPr>
          <w:rFonts w:ascii="Arial" w:hAnsi="Arial" w:cs="Arial"/>
          <w:b/>
          <w:i/>
          <w:lang w:val="it-IT"/>
        </w:rPr>
        <w:t>de la populație ș</w:t>
      </w:r>
      <w:r w:rsidRPr="00733C43">
        <w:rPr>
          <w:rFonts w:ascii="Arial" w:hAnsi="Arial" w:cs="Arial"/>
          <w:b/>
          <w:i/>
          <w:lang w:val="it-IT"/>
        </w:rPr>
        <w:t>i</w:t>
      </w:r>
      <w:r>
        <w:rPr>
          <w:rFonts w:ascii="Arial" w:hAnsi="Arial" w:cs="Arial"/>
          <w:b/>
          <w:i/>
          <w:lang w:val="it-IT"/>
        </w:rPr>
        <w:t xml:space="preserve">  acumulatorii/baterii de la operatorii </w:t>
      </w:r>
      <w:r w:rsidRPr="00733C43">
        <w:rPr>
          <w:rFonts w:ascii="Arial" w:hAnsi="Arial" w:cs="Arial"/>
          <w:b/>
          <w:i/>
          <w:lang w:val="it-IT"/>
        </w:rPr>
        <w:t>economici</w:t>
      </w:r>
      <w:r>
        <w:rPr>
          <w:rFonts w:ascii="Arial" w:hAnsi="Arial" w:cs="Arial"/>
          <w:i/>
          <w:lang w:val="it-IT"/>
        </w:rPr>
        <w:t xml:space="preserve">) și cantitățile de deșeuri valorificate prin coincinerare). Pentru anul 2015, cantitatea de deșeuri valorificată/ reciclată nu include aceste cantități </w:t>
      </w:r>
    </w:p>
    <w:p w:rsidR="00625712" w:rsidRPr="00A67F02" w:rsidRDefault="00625712" w:rsidP="00625712">
      <w:pPr>
        <w:ind w:left="360"/>
        <w:jc w:val="both"/>
        <w:rPr>
          <w:rFonts w:ascii="Arial" w:hAnsi="Arial" w:cs="Arial"/>
          <w:i/>
          <w:lang w:val="it-IT"/>
        </w:rPr>
      </w:pPr>
    </w:p>
    <w:p w:rsidR="00625712" w:rsidRPr="00A30BBC" w:rsidRDefault="00625712" w:rsidP="00625712">
      <w:pPr>
        <w:rPr>
          <w:rFonts w:ascii="Arial" w:hAnsi="Arial" w:cs="Arial"/>
          <w:i/>
          <w:lang w:val="pt-BR"/>
        </w:rPr>
      </w:pPr>
    </w:p>
    <w:p w:rsidR="00625712" w:rsidRPr="00A30BBC" w:rsidRDefault="00625712" w:rsidP="00625712">
      <w:pPr>
        <w:rPr>
          <w:rFonts w:ascii="Arial" w:hAnsi="Arial" w:cs="Arial"/>
          <w:lang w:val="pt-BR"/>
        </w:rPr>
      </w:pPr>
    </w:p>
    <w:p w:rsidR="00625712" w:rsidRPr="00A30BBC" w:rsidRDefault="00625712" w:rsidP="00625712">
      <w:pPr>
        <w:rPr>
          <w:rFonts w:ascii="Arial" w:hAnsi="Arial" w:cs="Arial"/>
          <w:lang w:val="pt-BR"/>
        </w:rPr>
      </w:pPr>
    </w:p>
    <w:p w:rsidR="00625712" w:rsidRPr="00A30BBC" w:rsidRDefault="00625712" w:rsidP="00625712">
      <w:pPr>
        <w:rPr>
          <w:rFonts w:ascii="Arial" w:hAnsi="Arial" w:cs="Arial"/>
          <w:lang w:val="pt-BR"/>
        </w:rPr>
      </w:pPr>
    </w:p>
    <w:p w:rsidR="00625712" w:rsidRPr="00A67F02" w:rsidRDefault="00625712" w:rsidP="00625712">
      <w:pPr>
        <w:rPr>
          <w:rFonts w:ascii="Arial" w:hAnsi="Arial" w:cs="Arial"/>
        </w:rPr>
      </w:pPr>
      <w:r>
        <w:rPr>
          <w:rFonts w:ascii="Arial" w:hAnsi="Arial" w:cs="Arial"/>
          <w:noProof/>
          <w:lang w:val="en-US"/>
        </w:rPr>
        <w:drawing>
          <wp:inline distT="0" distB="0" distL="0" distR="0">
            <wp:extent cx="5579110" cy="3252470"/>
            <wp:effectExtent l="0" t="0" r="0" b="0"/>
            <wp:docPr id="11" name="Diagramă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5712" w:rsidRPr="00A67F02" w:rsidRDefault="00625712" w:rsidP="00625712">
      <w:pPr>
        <w:rPr>
          <w:rFonts w:ascii="Arial" w:hAnsi="Arial" w:cs="Arial"/>
        </w:rPr>
      </w:pPr>
    </w:p>
    <w:p w:rsidR="00625712" w:rsidRPr="005E0EE1" w:rsidRDefault="00625712" w:rsidP="00625712">
      <w:pPr>
        <w:rPr>
          <w:rFonts w:ascii="Arial" w:hAnsi="Arial" w:cs="Arial"/>
          <w:i/>
          <w:lang w:val="pt-BR"/>
        </w:rPr>
      </w:pPr>
      <w:r w:rsidRPr="005E0EE1">
        <w:rPr>
          <w:rFonts w:ascii="Arial" w:hAnsi="Arial" w:cs="Arial"/>
          <w:i/>
          <w:lang w:val="pt-BR"/>
        </w:rPr>
        <w:t>Figura VII.1.5.3</w:t>
      </w:r>
    </w:p>
    <w:p w:rsidR="00625712" w:rsidRPr="005E0EE1" w:rsidRDefault="00625712" w:rsidP="00625712">
      <w:pPr>
        <w:rPr>
          <w:rFonts w:ascii="Arial" w:hAnsi="Arial" w:cs="Arial"/>
          <w:lang w:val="pt-BR"/>
        </w:rPr>
      </w:pPr>
    </w:p>
    <w:p w:rsidR="00625712" w:rsidRPr="005E0EE1" w:rsidRDefault="00625712" w:rsidP="00625712">
      <w:pPr>
        <w:rPr>
          <w:rFonts w:ascii="Arial" w:hAnsi="Arial" w:cs="Arial"/>
          <w:lang w:val="pt-BR"/>
        </w:rPr>
      </w:pPr>
    </w:p>
    <w:p w:rsidR="00625712" w:rsidRPr="005E0EE1" w:rsidRDefault="00625712" w:rsidP="00625712">
      <w:pPr>
        <w:rPr>
          <w:rFonts w:ascii="Arial" w:hAnsi="Arial" w:cs="Arial"/>
          <w:lang w:val="pt-BR"/>
        </w:rPr>
      </w:pPr>
    </w:p>
    <w:p w:rsidR="00625712" w:rsidRPr="005650FC" w:rsidRDefault="00625712" w:rsidP="00625712">
      <w:pPr>
        <w:pStyle w:val="Default"/>
        <w:spacing w:after="3"/>
        <w:rPr>
          <w:b/>
          <w:lang w:val="pt-BR"/>
        </w:rPr>
      </w:pPr>
      <w:r w:rsidRPr="005650FC">
        <w:rPr>
          <w:b/>
          <w:lang w:val="pt-BR"/>
        </w:rPr>
        <w:t>Tendinţa numărului de depozite municipale conforme în operare</w:t>
      </w:r>
    </w:p>
    <w:p w:rsidR="00625712" w:rsidRPr="005650FC" w:rsidRDefault="00625712" w:rsidP="00625712">
      <w:pPr>
        <w:pStyle w:val="Default"/>
        <w:spacing w:after="3"/>
        <w:rPr>
          <w:lang w:val="pt-BR"/>
        </w:rPr>
      </w:pPr>
    </w:p>
    <w:p w:rsidR="00625712" w:rsidRPr="005650FC" w:rsidRDefault="00625712" w:rsidP="00625712">
      <w:pPr>
        <w:pStyle w:val="Default"/>
        <w:spacing w:after="3"/>
        <w:ind w:firstLine="709"/>
        <w:jc w:val="both"/>
        <w:rPr>
          <w:lang w:val="pt-BR"/>
        </w:rPr>
      </w:pPr>
      <w:r w:rsidRPr="005650FC">
        <w:rPr>
          <w:lang w:val="pt-BR"/>
        </w:rPr>
        <w:t>Numărul de depozite conforme</w:t>
      </w:r>
      <w:r>
        <w:rPr>
          <w:lang w:val="pt-BR"/>
        </w:rPr>
        <w:t>,</w:t>
      </w:r>
      <w:r w:rsidRPr="005650FC">
        <w:rPr>
          <w:lang w:val="pt-BR"/>
        </w:rPr>
        <w:t xml:space="preserve"> în operare</w:t>
      </w:r>
      <w:r>
        <w:rPr>
          <w:lang w:val="pt-BR"/>
        </w:rPr>
        <w:t>,</w:t>
      </w:r>
      <w:r w:rsidRPr="005650FC">
        <w:rPr>
          <w:lang w:val="pt-BR"/>
        </w:rPr>
        <w:t xml:space="preserve"> a rămas constant în ultimii cinci ani. Sunt funcționale și autorizate depozitele din Costin</w:t>
      </w:r>
      <w:r>
        <w:rPr>
          <w:lang w:val="pt-BR"/>
        </w:rPr>
        <w:t>ești, Ovidiu, Albești și Incintă</w:t>
      </w:r>
      <w:r w:rsidRPr="005650FC">
        <w:rPr>
          <w:lang w:val="pt-BR"/>
        </w:rPr>
        <w:t xml:space="preserve"> Port Constanța.</w:t>
      </w:r>
      <w:r>
        <w:rPr>
          <w:lang w:val="pt-BR"/>
        </w:rPr>
        <w:t xml:space="preserve"> </w:t>
      </w:r>
      <w:r w:rsidRPr="00A67F02">
        <w:rPr>
          <w:lang w:val="pt-BR"/>
        </w:rPr>
        <w:t xml:space="preserve">Prin proiectul </w:t>
      </w:r>
      <w:r>
        <w:rPr>
          <w:i/>
          <w:lang w:val="pt-BR"/>
        </w:rPr>
        <w:t>Sistem</w:t>
      </w:r>
      <w:r w:rsidRPr="0032627C">
        <w:rPr>
          <w:i/>
          <w:lang w:val="pt-BR"/>
        </w:rPr>
        <w:t xml:space="preserve"> integrat de gestionare a deșeurilor</w:t>
      </w:r>
      <w:r w:rsidRPr="00A67F02">
        <w:rPr>
          <w:lang w:val="pt-BR"/>
        </w:rPr>
        <w:t>, derulat de către Cons</w:t>
      </w:r>
      <w:r>
        <w:rPr>
          <w:lang w:val="pt-BR"/>
        </w:rPr>
        <w:t>iliul Județean Constanț</w:t>
      </w:r>
      <w:r w:rsidRPr="00A67F02">
        <w:rPr>
          <w:lang w:val="pt-BR"/>
        </w:rPr>
        <w:t xml:space="preserve">a, se va </w:t>
      </w:r>
      <w:r>
        <w:rPr>
          <w:lang w:val="pt-BR"/>
        </w:rPr>
        <w:t>realiza încă</w:t>
      </w:r>
      <w:r w:rsidRPr="00A67F02">
        <w:rPr>
          <w:lang w:val="pt-BR"/>
        </w:rPr>
        <w:t xml:space="preserve"> un depozit conform</w:t>
      </w:r>
      <w:r>
        <w:rPr>
          <w:lang w:val="pt-BR"/>
        </w:rPr>
        <w:t>,</w:t>
      </w:r>
      <w:r w:rsidRPr="00A67F02">
        <w:rPr>
          <w:lang w:val="pt-BR"/>
        </w:rPr>
        <w:t xml:space="preserve"> </w:t>
      </w:r>
      <w:r>
        <w:rPr>
          <w:lang w:val="pt-BR"/>
        </w:rPr>
        <w:t>amplasat în localitatea Tortoman,</w:t>
      </w:r>
      <w:r w:rsidRPr="00A67F02">
        <w:rPr>
          <w:lang w:val="pt-BR"/>
        </w:rPr>
        <w:t xml:space="preserve"> ce va deservi zon</w:t>
      </w:r>
      <w:r>
        <w:rPr>
          <w:lang w:val="pt-BR"/>
        </w:rPr>
        <w:t>a centrala și de est a județului.</w:t>
      </w:r>
    </w:p>
    <w:p w:rsidR="00625712" w:rsidRPr="005650FC" w:rsidRDefault="00625712" w:rsidP="00625712">
      <w:pPr>
        <w:rPr>
          <w:rFonts w:ascii="Arial" w:hAnsi="Arial" w:cs="Arial"/>
          <w:color w:val="000000"/>
          <w:lang w:val="pt-BR"/>
        </w:rPr>
      </w:pPr>
    </w:p>
    <w:p w:rsidR="00625712" w:rsidRPr="005E0EE1" w:rsidRDefault="00625712" w:rsidP="00625712">
      <w:pPr>
        <w:rPr>
          <w:rFonts w:ascii="Arial" w:hAnsi="Arial" w:cs="Arial"/>
          <w:lang w:val="pt-BR"/>
        </w:rPr>
      </w:pPr>
    </w:p>
    <w:p w:rsidR="00625712" w:rsidRPr="005E0EE1" w:rsidRDefault="00625712" w:rsidP="00625712">
      <w:pPr>
        <w:rPr>
          <w:rFonts w:ascii="Arial" w:hAnsi="Arial" w:cs="Arial"/>
          <w:b/>
          <w:lang w:val="pt-BR"/>
        </w:rPr>
      </w:pPr>
      <w:r w:rsidRPr="005E0EE1">
        <w:rPr>
          <w:rFonts w:ascii="Arial" w:hAnsi="Arial" w:cs="Arial"/>
          <w:b/>
          <w:lang w:val="pt-BR"/>
        </w:rPr>
        <w:t xml:space="preserve">Tendinţa gradului de reducere a deşeurilor biodegradabile depozitate pe depozitele de deşeuri municipale </w:t>
      </w:r>
    </w:p>
    <w:p w:rsidR="00625712" w:rsidRPr="005E0EE1" w:rsidRDefault="00625712" w:rsidP="00625712">
      <w:pPr>
        <w:rPr>
          <w:rFonts w:ascii="Arial" w:hAnsi="Arial" w:cs="Arial"/>
          <w:bCs/>
          <w:i/>
          <w:lang w:val="pt-BR"/>
        </w:rPr>
      </w:pPr>
    </w:p>
    <w:p w:rsidR="00625712" w:rsidRPr="005E0EE1" w:rsidRDefault="00625712" w:rsidP="00625712">
      <w:pPr>
        <w:rPr>
          <w:rFonts w:ascii="Arial" w:hAnsi="Arial" w:cs="Arial"/>
          <w:lang w:val="pt-BR"/>
        </w:rPr>
      </w:pPr>
      <w:r w:rsidRPr="005E0EE1">
        <w:rPr>
          <w:rFonts w:ascii="Arial" w:hAnsi="Arial" w:cs="Arial"/>
          <w:bCs/>
          <w:i/>
          <w:lang w:val="pt-BR"/>
        </w:rPr>
        <w:t xml:space="preserve">Evoluția cantității de deșeuri biodegradabile din deșeurile municipale depozitate Tabel </w:t>
      </w:r>
      <w:r>
        <w:rPr>
          <w:rFonts w:ascii="Arial" w:hAnsi="Arial" w:cs="Arial"/>
          <w:i/>
          <w:lang w:val="pt-BR"/>
        </w:rPr>
        <w:t>VII.1.5.5</w:t>
      </w:r>
    </w:p>
    <w:p w:rsidR="00625712" w:rsidRPr="005E0EE1" w:rsidRDefault="00625712" w:rsidP="00625712">
      <w:pPr>
        <w:rPr>
          <w:rFonts w:ascii="Arial" w:hAnsi="Arial" w:cs="Arial"/>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1713"/>
        <w:gridCol w:w="1714"/>
        <w:gridCol w:w="1714"/>
        <w:gridCol w:w="1714"/>
        <w:gridCol w:w="1714"/>
      </w:tblGrid>
      <w:tr w:rsidR="00625712" w:rsidRPr="00A67F02" w:rsidTr="003E1953">
        <w:tc>
          <w:tcPr>
            <w:tcW w:w="1713" w:type="dxa"/>
          </w:tcPr>
          <w:p w:rsidR="00625712" w:rsidRPr="00E076C9" w:rsidRDefault="00625712" w:rsidP="003E1953">
            <w:pPr>
              <w:jc w:val="both"/>
              <w:rPr>
                <w:rFonts w:ascii="Arial" w:hAnsi="Arial" w:cs="Arial"/>
                <w:lang w:val="it-IT"/>
              </w:rPr>
            </w:pPr>
          </w:p>
        </w:tc>
        <w:tc>
          <w:tcPr>
            <w:tcW w:w="1713" w:type="dxa"/>
          </w:tcPr>
          <w:p w:rsidR="00625712" w:rsidRPr="00E076C9" w:rsidRDefault="00625712" w:rsidP="003E1953">
            <w:pPr>
              <w:jc w:val="both"/>
              <w:rPr>
                <w:rFonts w:ascii="Arial" w:hAnsi="Arial" w:cs="Arial"/>
                <w:lang w:val="it-IT"/>
              </w:rPr>
            </w:pPr>
            <w:r w:rsidRPr="00E076C9">
              <w:rPr>
                <w:rFonts w:ascii="Arial" w:hAnsi="Arial" w:cs="Arial"/>
                <w:lang w:val="it-IT"/>
              </w:rPr>
              <w:t>2011</w:t>
            </w:r>
          </w:p>
        </w:tc>
        <w:tc>
          <w:tcPr>
            <w:tcW w:w="1714" w:type="dxa"/>
          </w:tcPr>
          <w:p w:rsidR="00625712" w:rsidRPr="00E076C9" w:rsidRDefault="00625712" w:rsidP="003E1953">
            <w:pPr>
              <w:jc w:val="both"/>
              <w:rPr>
                <w:rFonts w:ascii="Arial" w:hAnsi="Arial" w:cs="Arial"/>
                <w:lang w:val="it-IT"/>
              </w:rPr>
            </w:pPr>
            <w:r w:rsidRPr="00E076C9">
              <w:rPr>
                <w:rFonts w:ascii="Arial" w:hAnsi="Arial" w:cs="Arial"/>
                <w:lang w:val="it-IT"/>
              </w:rPr>
              <w:t>2012</w:t>
            </w:r>
          </w:p>
        </w:tc>
        <w:tc>
          <w:tcPr>
            <w:tcW w:w="1714" w:type="dxa"/>
          </w:tcPr>
          <w:p w:rsidR="00625712" w:rsidRPr="00E076C9" w:rsidRDefault="00625712" w:rsidP="003E1953">
            <w:pPr>
              <w:jc w:val="both"/>
              <w:rPr>
                <w:rFonts w:ascii="Arial" w:hAnsi="Arial" w:cs="Arial"/>
                <w:lang w:val="it-IT"/>
              </w:rPr>
            </w:pPr>
            <w:r w:rsidRPr="00E076C9">
              <w:rPr>
                <w:rFonts w:ascii="Arial" w:hAnsi="Arial" w:cs="Arial"/>
                <w:lang w:val="it-IT"/>
              </w:rPr>
              <w:t>2013</w:t>
            </w:r>
          </w:p>
        </w:tc>
        <w:tc>
          <w:tcPr>
            <w:tcW w:w="1714" w:type="dxa"/>
          </w:tcPr>
          <w:p w:rsidR="00625712" w:rsidRPr="00E076C9" w:rsidRDefault="00625712" w:rsidP="003E1953">
            <w:pPr>
              <w:jc w:val="both"/>
              <w:rPr>
                <w:rFonts w:ascii="Arial" w:hAnsi="Arial" w:cs="Arial"/>
                <w:lang w:val="it-IT"/>
              </w:rPr>
            </w:pPr>
            <w:r w:rsidRPr="00E076C9">
              <w:rPr>
                <w:rFonts w:ascii="Arial" w:hAnsi="Arial" w:cs="Arial"/>
                <w:lang w:val="it-IT"/>
              </w:rPr>
              <w:t>2014</w:t>
            </w:r>
          </w:p>
        </w:tc>
        <w:tc>
          <w:tcPr>
            <w:tcW w:w="1714" w:type="dxa"/>
          </w:tcPr>
          <w:p w:rsidR="00625712" w:rsidRPr="00E076C9" w:rsidRDefault="00625712" w:rsidP="003E1953">
            <w:pPr>
              <w:jc w:val="both"/>
              <w:rPr>
                <w:rFonts w:ascii="Arial" w:hAnsi="Arial" w:cs="Arial"/>
                <w:lang w:val="it-IT"/>
              </w:rPr>
            </w:pPr>
            <w:r w:rsidRPr="00E076C9">
              <w:rPr>
                <w:rFonts w:ascii="Arial" w:hAnsi="Arial" w:cs="Arial"/>
                <w:lang w:val="it-IT"/>
              </w:rPr>
              <w:t>2015</w:t>
            </w:r>
          </w:p>
        </w:tc>
      </w:tr>
      <w:tr w:rsidR="00625712" w:rsidRPr="00A67F02" w:rsidTr="003E1953">
        <w:trPr>
          <w:trHeight w:val="584"/>
        </w:trPr>
        <w:tc>
          <w:tcPr>
            <w:tcW w:w="1713" w:type="dxa"/>
          </w:tcPr>
          <w:p w:rsidR="00625712" w:rsidRPr="00E076C9" w:rsidRDefault="00625712" w:rsidP="003E1953">
            <w:pPr>
              <w:jc w:val="both"/>
              <w:rPr>
                <w:rFonts w:ascii="Arial" w:hAnsi="Arial" w:cs="Arial"/>
                <w:lang w:val="it-IT"/>
              </w:rPr>
            </w:pPr>
            <w:r w:rsidRPr="005E0EE1">
              <w:rPr>
                <w:rFonts w:ascii="Arial" w:hAnsi="Arial" w:cs="Arial"/>
                <w:lang w:val="pt-BR"/>
              </w:rPr>
              <w:t>Cantitatea de deşeuri biodegradabile din deşeurile municipale depozitate (mii tone</w:t>
            </w:r>
          </w:p>
        </w:tc>
        <w:tc>
          <w:tcPr>
            <w:tcW w:w="1713" w:type="dxa"/>
          </w:tcPr>
          <w:p w:rsidR="00625712" w:rsidRPr="00E076C9" w:rsidRDefault="00625712" w:rsidP="003E1953">
            <w:pPr>
              <w:jc w:val="both"/>
              <w:rPr>
                <w:rFonts w:ascii="Arial" w:hAnsi="Arial" w:cs="Arial"/>
                <w:lang w:val="it-IT"/>
              </w:rPr>
            </w:pPr>
            <w:r>
              <w:rPr>
                <w:rFonts w:ascii="Arial" w:hAnsi="Arial" w:cs="Arial"/>
                <w:lang w:val="it-IT"/>
              </w:rPr>
              <w:t>219,78</w:t>
            </w:r>
          </w:p>
        </w:tc>
        <w:tc>
          <w:tcPr>
            <w:tcW w:w="1714" w:type="dxa"/>
          </w:tcPr>
          <w:p w:rsidR="00625712" w:rsidRPr="00E076C9" w:rsidRDefault="00625712" w:rsidP="003E1953">
            <w:pPr>
              <w:jc w:val="both"/>
              <w:rPr>
                <w:rFonts w:ascii="Arial" w:hAnsi="Arial" w:cs="Arial"/>
                <w:lang w:val="it-IT"/>
              </w:rPr>
            </w:pPr>
            <w:r>
              <w:rPr>
                <w:rFonts w:ascii="Arial" w:hAnsi="Arial" w:cs="Arial"/>
                <w:lang w:val="it-IT"/>
              </w:rPr>
              <w:t>221,28</w:t>
            </w:r>
          </w:p>
        </w:tc>
        <w:tc>
          <w:tcPr>
            <w:tcW w:w="1714" w:type="dxa"/>
          </w:tcPr>
          <w:p w:rsidR="00625712" w:rsidRPr="00E076C9" w:rsidRDefault="00625712" w:rsidP="003E1953">
            <w:pPr>
              <w:jc w:val="both"/>
              <w:rPr>
                <w:rFonts w:ascii="Arial" w:hAnsi="Arial" w:cs="Arial"/>
                <w:lang w:val="it-IT"/>
              </w:rPr>
            </w:pPr>
            <w:r>
              <w:rPr>
                <w:rFonts w:ascii="Arial" w:hAnsi="Arial" w:cs="Arial"/>
                <w:lang w:val="it-IT"/>
              </w:rPr>
              <w:t>227,12</w:t>
            </w:r>
          </w:p>
        </w:tc>
        <w:tc>
          <w:tcPr>
            <w:tcW w:w="1714" w:type="dxa"/>
          </w:tcPr>
          <w:p w:rsidR="00625712" w:rsidRPr="00E076C9" w:rsidRDefault="00625712" w:rsidP="003E1953">
            <w:pPr>
              <w:jc w:val="both"/>
              <w:rPr>
                <w:rFonts w:ascii="Arial" w:hAnsi="Arial" w:cs="Arial"/>
                <w:lang w:val="it-IT"/>
              </w:rPr>
            </w:pPr>
            <w:r>
              <w:rPr>
                <w:rFonts w:ascii="Arial" w:hAnsi="Arial" w:cs="Arial"/>
                <w:lang w:val="it-IT"/>
              </w:rPr>
              <w:t>223,11</w:t>
            </w:r>
          </w:p>
        </w:tc>
        <w:tc>
          <w:tcPr>
            <w:tcW w:w="1714" w:type="dxa"/>
          </w:tcPr>
          <w:p w:rsidR="00625712" w:rsidRPr="00E076C9" w:rsidRDefault="00625712" w:rsidP="003E1953">
            <w:pPr>
              <w:jc w:val="both"/>
              <w:rPr>
                <w:rFonts w:ascii="Arial" w:hAnsi="Arial" w:cs="Arial"/>
                <w:lang w:val="it-IT"/>
              </w:rPr>
            </w:pPr>
            <w:r>
              <w:rPr>
                <w:rFonts w:ascii="Arial" w:hAnsi="Arial" w:cs="Arial"/>
                <w:lang w:val="it-IT"/>
              </w:rPr>
              <w:t>247,59</w:t>
            </w:r>
          </w:p>
        </w:tc>
      </w:tr>
    </w:tbl>
    <w:p w:rsidR="00625712" w:rsidRPr="00A67F02" w:rsidRDefault="00625712" w:rsidP="00625712">
      <w:pPr>
        <w:rPr>
          <w:rFonts w:ascii="Arial" w:hAnsi="Arial" w:cs="Arial"/>
        </w:rPr>
      </w:pPr>
    </w:p>
    <w:p w:rsidR="00625712" w:rsidRPr="00A67F02" w:rsidRDefault="00625712" w:rsidP="00625712">
      <w:pPr>
        <w:rPr>
          <w:rFonts w:ascii="Arial" w:hAnsi="Arial" w:cs="Arial"/>
        </w:rPr>
      </w:pPr>
    </w:p>
    <w:p w:rsidR="00625712" w:rsidRPr="00A67F02" w:rsidRDefault="00625712" w:rsidP="00625712">
      <w:pPr>
        <w:rPr>
          <w:rFonts w:ascii="Arial" w:hAnsi="Arial" w:cs="Arial"/>
        </w:rPr>
      </w:pPr>
    </w:p>
    <w:p w:rsidR="00625712" w:rsidRPr="005E0EE1" w:rsidRDefault="00625712" w:rsidP="00625712">
      <w:pPr>
        <w:jc w:val="both"/>
        <w:rPr>
          <w:rFonts w:ascii="Arial" w:hAnsi="Arial" w:cs="Arial"/>
          <w:lang w:val="pt-BR"/>
        </w:rPr>
      </w:pPr>
      <w:r w:rsidRPr="005E0EE1">
        <w:rPr>
          <w:rFonts w:ascii="Arial" w:hAnsi="Arial" w:cs="Arial"/>
          <w:lang w:val="pt-BR"/>
        </w:rPr>
        <w:t xml:space="preserve"> </w:t>
      </w:r>
      <w:r w:rsidRPr="005E0EE1">
        <w:rPr>
          <w:rFonts w:ascii="Arial" w:hAnsi="Arial" w:cs="Arial"/>
          <w:lang w:val="pt-BR"/>
        </w:rPr>
        <w:tab/>
        <w:t xml:space="preserve">În lipsa unor facilități de tratare mecano - biologică și datorită unui sistem de colectare selectivă necompetitiv, cantitatea de deșeuri biodegradabile eliminată în depozite a rămas practic constantă.  </w:t>
      </w:r>
    </w:p>
    <w:p w:rsidR="00625712" w:rsidRPr="005E0EE1" w:rsidRDefault="00625712" w:rsidP="00625712">
      <w:pPr>
        <w:jc w:val="both"/>
        <w:rPr>
          <w:rFonts w:ascii="Arial" w:hAnsi="Arial" w:cs="Arial"/>
          <w:lang w:val="pt-BR"/>
        </w:rPr>
      </w:pPr>
    </w:p>
    <w:p w:rsidR="00625712" w:rsidRPr="005E0EE1" w:rsidRDefault="00625712" w:rsidP="00625712">
      <w:pPr>
        <w:autoSpaceDE w:val="0"/>
        <w:autoSpaceDN w:val="0"/>
        <w:adjustRightInd w:val="0"/>
        <w:ind w:firstLine="709"/>
        <w:jc w:val="both"/>
        <w:rPr>
          <w:rFonts w:ascii="Arial" w:hAnsi="Arial" w:cs="Arial"/>
          <w:lang w:val="pt-BR"/>
        </w:rPr>
      </w:pPr>
      <w:r w:rsidRPr="005E0EE1">
        <w:rPr>
          <w:rFonts w:ascii="Arial" w:hAnsi="Arial" w:cs="Arial"/>
          <w:lang w:val="pt-BR"/>
        </w:rPr>
        <w:t>Prin proiectul Sistem integrat de gestionare a deșeurilor, derulat de către Consiliul Județean Constanța, se vor realiza două stații TMB în localitățile Tortoman și Ovidiu și o stație  de compost în localitatea Ovidiu, investiții ce vor duce la scăderea considerabilă a cantităților de deșeuri biodegradabile eliminate în depozite.</w:t>
      </w:r>
    </w:p>
    <w:p w:rsidR="00625712" w:rsidRPr="005E0EE1" w:rsidRDefault="00625712" w:rsidP="00625712">
      <w:pPr>
        <w:rPr>
          <w:rFonts w:ascii="Arial" w:hAnsi="Arial" w:cs="Arial"/>
          <w:lang w:val="pt-BR"/>
        </w:rPr>
      </w:pPr>
    </w:p>
    <w:p w:rsidR="00625712" w:rsidRPr="005E0EE1" w:rsidRDefault="00625712" w:rsidP="00625712">
      <w:pPr>
        <w:rPr>
          <w:rFonts w:ascii="Arial" w:hAnsi="Arial" w:cs="Arial"/>
          <w:lang w:val="pt-BR"/>
        </w:rPr>
      </w:pPr>
    </w:p>
    <w:p w:rsidR="00625712" w:rsidRPr="005650FC" w:rsidRDefault="00625712" w:rsidP="00625712">
      <w:pPr>
        <w:pStyle w:val="Default"/>
        <w:spacing w:after="3"/>
        <w:jc w:val="both"/>
        <w:rPr>
          <w:b/>
          <w:lang w:val="pt-BR"/>
        </w:rPr>
      </w:pPr>
      <w:r w:rsidRPr="005650FC">
        <w:rPr>
          <w:b/>
          <w:lang w:val="pt-BR"/>
        </w:rPr>
        <w:t xml:space="preserve">Tendinţa numărului staţiilor de transfer şi/sau sortare </w:t>
      </w:r>
    </w:p>
    <w:p w:rsidR="00625712" w:rsidRPr="005E0EE1" w:rsidRDefault="00625712" w:rsidP="00625712">
      <w:pPr>
        <w:jc w:val="both"/>
        <w:rPr>
          <w:rFonts w:ascii="Arial" w:hAnsi="Arial" w:cs="Arial"/>
          <w:lang w:val="pt-BR"/>
        </w:rPr>
      </w:pPr>
    </w:p>
    <w:p w:rsidR="00625712" w:rsidRPr="005E0EE1" w:rsidRDefault="00625712" w:rsidP="00625712">
      <w:pPr>
        <w:rPr>
          <w:rFonts w:ascii="Arial" w:hAnsi="Arial" w:cs="Arial"/>
          <w:i/>
          <w:lang w:val="pt-BR"/>
        </w:rPr>
      </w:pPr>
      <w:r w:rsidRPr="005E0EE1">
        <w:rPr>
          <w:rFonts w:ascii="Arial" w:hAnsi="Arial" w:cs="Arial"/>
          <w:i/>
          <w:lang w:val="pt-BR"/>
        </w:rPr>
        <w:t xml:space="preserve">Evoluția numărului de stații de transfer și/sau sortare </w:t>
      </w:r>
      <w:r w:rsidRPr="005E0EE1">
        <w:rPr>
          <w:rFonts w:ascii="Arial" w:hAnsi="Arial" w:cs="Arial"/>
          <w:bCs/>
          <w:i/>
          <w:lang w:val="pt-BR"/>
        </w:rPr>
        <w:t xml:space="preserve">Tabel </w:t>
      </w:r>
      <w:r>
        <w:rPr>
          <w:rFonts w:ascii="Arial" w:hAnsi="Arial" w:cs="Arial"/>
          <w:i/>
          <w:lang w:val="pt-BR"/>
        </w:rPr>
        <w:t>VII.1</w:t>
      </w:r>
      <w:r w:rsidRPr="00E871FA">
        <w:rPr>
          <w:rFonts w:ascii="Arial" w:hAnsi="Arial" w:cs="Arial"/>
          <w:i/>
          <w:lang w:val="pt-BR"/>
        </w:rPr>
        <w:t>.5.6</w:t>
      </w:r>
    </w:p>
    <w:p w:rsidR="00625712" w:rsidRPr="005E0EE1" w:rsidRDefault="00625712" w:rsidP="00625712">
      <w:pPr>
        <w:rPr>
          <w:rFonts w:ascii="Arial" w:hAnsi="Arial" w:cs="Arial"/>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1713"/>
        <w:gridCol w:w="1714"/>
        <w:gridCol w:w="1714"/>
        <w:gridCol w:w="1714"/>
        <w:gridCol w:w="1714"/>
      </w:tblGrid>
      <w:tr w:rsidR="00625712" w:rsidRPr="00E871FA" w:rsidTr="003E1953">
        <w:tc>
          <w:tcPr>
            <w:tcW w:w="1713" w:type="dxa"/>
          </w:tcPr>
          <w:p w:rsidR="00625712" w:rsidRPr="00E076C9" w:rsidRDefault="00625712" w:rsidP="003E1953">
            <w:pPr>
              <w:jc w:val="both"/>
              <w:rPr>
                <w:rFonts w:ascii="Arial" w:hAnsi="Arial" w:cs="Arial"/>
                <w:lang w:val="it-IT"/>
              </w:rPr>
            </w:pPr>
          </w:p>
        </w:tc>
        <w:tc>
          <w:tcPr>
            <w:tcW w:w="1713" w:type="dxa"/>
          </w:tcPr>
          <w:p w:rsidR="00625712" w:rsidRPr="00E076C9" w:rsidRDefault="00625712" w:rsidP="003E1953">
            <w:pPr>
              <w:jc w:val="both"/>
              <w:rPr>
                <w:rFonts w:ascii="Arial" w:hAnsi="Arial" w:cs="Arial"/>
                <w:lang w:val="it-IT"/>
              </w:rPr>
            </w:pPr>
            <w:r w:rsidRPr="00E076C9">
              <w:rPr>
                <w:rFonts w:ascii="Arial" w:hAnsi="Arial" w:cs="Arial"/>
                <w:lang w:val="it-IT"/>
              </w:rPr>
              <w:t>2010</w:t>
            </w:r>
          </w:p>
        </w:tc>
        <w:tc>
          <w:tcPr>
            <w:tcW w:w="1714" w:type="dxa"/>
          </w:tcPr>
          <w:p w:rsidR="00625712" w:rsidRPr="00E076C9" w:rsidRDefault="00625712" w:rsidP="003E1953">
            <w:pPr>
              <w:jc w:val="both"/>
              <w:rPr>
                <w:rFonts w:ascii="Arial" w:hAnsi="Arial" w:cs="Arial"/>
                <w:lang w:val="it-IT"/>
              </w:rPr>
            </w:pPr>
            <w:r w:rsidRPr="00E076C9">
              <w:rPr>
                <w:rFonts w:ascii="Arial" w:hAnsi="Arial" w:cs="Arial"/>
                <w:lang w:val="it-IT"/>
              </w:rPr>
              <w:t>2011</w:t>
            </w:r>
          </w:p>
        </w:tc>
        <w:tc>
          <w:tcPr>
            <w:tcW w:w="1714" w:type="dxa"/>
          </w:tcPr>
          <w:p w:rsidR="00625712" w:rsidRPr="00E076C9" w:rsidRDefault="00625712" w:rsidP="003E1953">
            <w:pPr>
              <w:jc w:val="both"/>
              <w:rPr>
                <w:rFonts w:ascii="Arial" w:hAnsi="Arial" w:cs="Arial"/>
                <w:lang w:val="it-IT"/>
              </w:rPr>
            </w:pPr>
            <w:r w:rsidRPr="00E076C9">
              <w:rPr>
                <w:rFonts w:ascii="Arial" w:hAnsi="Arial" w:cs="Arial"/>
                <w:lang w:val="it-IT"/>
              </w:rPr>
              <w:t>2012</w:t>
            </w:r>
          </w:p>
        </w:tc>
        <w:tc>
          <w:tcPr>
            <w:tcW w:w="1714" w:type="dxa"/>
          </w:tcPr>
          <w:p w:rsidR="00625712" w:rsidRPr="00E076C9" w:rsidRDefault="00625712" w:rsidP="003E1953">
            <w:pPr>
              <w:jc w:val="both"/>
              <w:rPr>
                <w:rFonts w:ascii="Arial" w:hAnsi="Arial" w:cs="Arial"/>
                <w:lang w:val="it-IT"/>
              </w:rPr>
            </w:pPr>
            <w:r w:rsidRPr="00E076C9">
              <w:rPr>
                <w:rFonts w:ascii="Arial" w:hAnsi="Arial" w:cs="Arial"/>
                <w:lang w:val="it-IT"/>
              </w:rPr>
              <w:t>2013</w:t>
            </w:r>
          </w:p>
        </w:tc>
        <w:tc>
          <w:tcPr>
            <w:tcW w:w="1714" w:type="dxa"/>
          </w:tcPr>
          <w:p w:rsidR="00625712" w:rsidRPr="00E076C9" w:rsidRDefault="00625712" w:rsidP="003E1953">
            <w:pPr>
              <w:jc w:val="both"/>
              <w:rPr>
                <w:rFonts w:ascii="Arial" w:hAnsi="Arial" w:cs="Arial"/>
                <w:lang w:val="it-IT"/>
              </w:rPr>
            </w:pPr>
            <w:r w:rsidRPr="00E076C9">
              <w:rPr>
                <w:rFonts w:ascii="Arial" w:hAnsi="Arial" w:cs="Arial"/>
                <w:lang w:val="it-IT"/>
              </w:rPr>
              <w:t>2014</w:t>
            </w:r>
          </w:p>
        </w:tc>
      </w:tr>
      <w:tr w:rsidR="00625712" w:rsidRPr="00E871FA" w:rsidTr="003E1953">
        <w:tc>
          <w:tcPr>
            <w:tcW w:w="1713" w:type="dxa"/>
          </w:tcPr>
          <w:p w:rsidR="00625712" w:rsidRPr="00E076C9" w:rsidRDefault="00625712" w:rsidP="003E1953">
            <w:pPr>
              <w:jc w:val="both"/>
              <w:rPr>
                <w:rFonts w:ascii="Arial" w:hAnsi="Arial" w:cs="Arial"/>
                <w:lang w:val="it-IT"/>
              </w:rPr>
            </w:pPr>
            <w:r w:rsidRPr="005E0EE1">
              <w:rPr>
                <w:rFonts w:ascii="Arial" w:hAnsi="Arial" w:cs="Arial"/>
                <w:lang w:val="pt-BR"/>
              </w:rPr>
              <w:t>Numărul staţiilor de transfer şi/sau sortare existente</w:t>
            </w:r>
          </w:p>
        </w:tc>
        <w:tc>
          <w:tcPr>
            <w:tcW w:w="1713" w:type="dxa"/>
          </w:tcPr>
          <w:p w:rsidR="00625712" w:rsidRPr="00E076C9" w:rsidRDefault="00625712" w:rsidP="003E1953">
            <w:pPr>
              <w:jc w:val="both"/>
              <w:rPr>
                <w:rFonts w:ascii="Arial" w:hAnsi="Arial" w:cs="Arial"/>
                <w:lang w:val="it-IT"/>
              </w:rPr>
            </w:pPr>
            <w:r w:rsidRPr="00E076C9">
              <w:rPr>
                <w:rFonts w:ascii="Arial" w:hAnsi="Arial" w:cs="Arial"/>
                <w:lang w:val="it-IT"/>
              </w:rPr>
              <w:t xml:space="preserve">1 </w:t>
            </w:r>
            <w:r>
              <w:rPr>
                <w:rFonts w:ascii="Arial" w:hAnsi="Arial" w:cs="Arial"/>
                <w:lang w:val="it-IT"/>
              </w:rPr>
              <w:t xml:space="preserve">stație </w:t>
            </w:r>
            <w:r w:rsidRPr="00E076C9">
              <w:rPr>
                <w:rFonts w:ascii="Arial" w:hAnsi="Arial" w:cs="Arial"/>
                <w:lang w:val="it-IT"/>
              </w:rPr>
              <w:t>sortare</w:t>
            </w:r>
          </w:p>
        </w:tc>
        <w:tc>
          <w:tcPr>
            <w:tcW w:w="1714" w:type="dxa"/>
          </w:tcPr>
          <w:p w:rsidR="00625712" w:rsidRPr="00E076C9" w:rsidRDefault="00625712" w:rsidP="003E1953">
            <w:pPr>
              <w:jc w:val="both"/>
              <w:rPr>
                <w:rFonts w:ascii="Arial" w:hAnsi="Arial" w:cs="Arial"/>
                <w:lang w:val="it-IT"/>
              </w:rPr>
            </w:pPr>
            <w:r>
              <w:rPr>
                <w:rFonts w:ascii="Arial" w:hAnsi="Arial" w:cs="Arial"/>
                <w:lang w:val="it-IT"/>
              </w:rPr>
              <w:t xml:space="preserve">4 stație sortare/ </w:t>
            </w:r>
            <w:r w:rsidRPr="00E076C9">
              <w:rPr>
                <w:rFonts w:ascii="Arial" w:hAnsi="Arial" w:cs="Arial"/>
                <w:lang w:val="it-IT"/>
              </w:rPr>
              <w:t xml:space="preserve">1 </w:t>
            </w:r>
            <w:r>
              <w:rPr>
                <w:rFonts w:ascii="Arial" w:hAnsi="Arial" w:cs="Arial"/>
                <w:lang w:val="it-IT"/>
              </w:rPr>
              <w:t xml:space="preserve">stație </w:t>
            </w:r>
            <w:r w:rsidRPr="00E076C9">
              <w:rPr>
                <w:rFonts w:ascii="Arial" w:hAnsi="Arial" w:cs="Arial"/>
                <w:lang w:val="it-IT"/>
              </w:rPr>
              <w:t>transfer</w:t>
            </w:r>
          </w:p>
        </w:tc>
        <w:tc>
          <w:tcPr>
            <w:tcW w:w="1714" w:type="dxa"/>
          </w:tcPr>
          <w:p w:rsidR="00625712" w:rsidRPr="00E076C9" w:rsidRDefault="00625712" w:rsidP="003E1953">
            <w:pPr>
              <w:jc w:val="both"/>
              <w:rPr>
                <w:rFonts w:ascii="Arial" w:hAnsi="Arial" w:cs="Arial"/>
                <w:lang w:val="it-IT"/>
              </w:rPr>
            </w:pPr>
            <w:r>
              <w:rPr>
                <w:rFonts w:ascii="Arial" w:hAnsi="Arial" w:cs="Arial"/>
                <w:lang w:val="it-IT"/>
              </w:rPr>
              <w:t>5 stație sortare/</w:t>
            </w:r>
            <w:r w:rsidRPr="00E076C9">
              <w:rPr>
                <w:rFonts w:ascii="Arial" w:hAnsi="Arial" w:cs="Arial"/>
                <w:lang w:val="it-IT"/>
              </w:rPr>
              <w:t xml:space="preserve">1 </w:t>
            </w:r>
            <w:r>
              <w:rPr>
                <w:rFonts w:ascii="Arial" w:hAnsi="Arial" w:cs="Arial"/>
                <w:lang w:val="it-IT"/>
              </w:rPr>
              <w:t xml:space="preserve">stație </w:t>
            </w:r>
            <w:r w:rsidRPr="00E076C9">
              <w:rPr>
                <w:rFonts w:ascii="Arial" w:hAnsi="Arial" w:cs="Arial"/>
                <w:lang w:val="it-IT"/>
              </w:rPr>
              <w:t>transfer</w:t>
            </w:r>
          </w:p>
        </w:tc>
        <w:tc>
          <w:tcPr>
            <w:tcW w:w="1714" w:type="dxa"/>
          </w:tcPr>
          <w:p w:rsidR="00625712" w:rsidRPr="00E076C9" w:rsidRDefault="00625712" w:rsidP="003E1953">
            <w:pPr>
              <w:jc w:val="both"/>
              <w:rPr>
                <w:rFonts w:ascii="Arial" w:hAnsi="Arial" w:cs="Arial"/>
                <w:lang w:val="it-IT"/>
              </w:rPr>
            </w:pPr>
            <w:r>
              <w:rPr>
                <w:rFonts w:ascii="Arial" w:hAnsi="Arial" w:cs="Arial"/>
                <w:lang w:val="it-IT"/>
              </w:rPr>
              <w:t>5 stație sortare/</w:t>
            </w:r>
            <w:r w:rsidRPr="00E076C9">
              <w:rPr>
                <w:rFonts w:ascii="Arial" w:hAnsi="Arial" w:cs="Arial"/>
                <w:lang w:val="it-IT"/>
              </w:rPr>
              <w:t xml:space="preserve">1 </w:t>
            </w:r>
            <w:r>
              <w:rPr>
                <w:rFonts w:ascii="Arial" w:hAnsi="Arial" w:cs="Arial"/>
                <w:lang w:val="it-IT"/>
              </w:rPr>
              <w:t xml:space="preserve">stație </w:t>
            </w:r>
            <w:r w:rsidRPr="00E076C9">
              <w:rPr>
                <w:rFonts w:ascii="Arial" w:hAnsi="Arial" w:cs="Arial"/>
                <w:lang w:val="it-IT"/>
              </w:rPr>
              <w:t>transfer</w:t>
            </w:r>
          </w:p>
        </w:tc>
        <w:tc>
          <w:tcPr>
            <w:tcW w:w="1714" w:type="dxa"/>
          </w:tcPr>
          <w:p w:rsidR="00625712" w:rsidRPr="00E076C9" w:rsidRDefault="00625712" w:rsidP="003E1953">
            <w:pPr>
              <w:jc w:val="both"/>
              <w:rPr>
                <w:rFonts w:ascii="Arial" w:hAnsi="Arial" w:cs="Arial"/>
                <w:lang w:val="it-IT"/>
              </w:rPr>
            </w:pPr>
            <w:r>
              <w:rPr>
                <w:rFonts w:ascii="Arial" w:hAnsi="Arial" w:cs="Arial"/>
                <w:lang w:val="it-IT"/>
              </w:rPr>
              <w:t xml:space="preserve">5 stație sortare/ </w:t>
            </w:r>
            <w:r w:rsidRPr="00E076C9">
              <w:rPr>
                <w:rFonts w:ascii="Arial" w:hAnsi="Arial" w:cs="Arial"/>
                <w:lang w:val="it-IT"/>
              </w:rPr>
              <w:t xml:space="preserve">1 </w:t>
            </w:r>
            <w:r>
              <w:rPr>
                <w:rFonts w:ascii="Arial" w:hAnsi="Arial" w:cs="Arial"/>
                <w:lang w:val="it-IT"/>
              </w:rPr>
              <w:t xml:space="preserve">stație </w:t>
            </w:r>
            <w:r w:rsidRPr="00E076C9">
              <w:rPr>
                <w:rFonts w:ascii="Arial" w:hAnsi="Arial" w:cs="Arial"/>
                <w:lang w:val="it-IT"/>
              </w:rPr>
              <w:t>transfer</w:t>
            </w:r>
          </w:p>
        </w:tc>
      </w:tr>
    </w:tbl>
    <w:p w:rsidR="00625712" w:rsidRPr="00E871FA" w:rsidRDefault="00625712" w:rsidP="00625712">
      <w:pPr>
        <w:rPr>
          <w:rFonts w:ascii="Arial" w:hAnsi="Arial" w:cs="Arial"/>
        </w:rPr>
      </w:pPr>
    </w:p>
    <w:p w:rsidR="00625712" w:rsidRPr="00A67F02" w:rsidRDefault="00625712" w:rsidP="00625712">
      <w:pPr>
        <w:rPr>
          <w:rFonts w:ascii="Arial" w:hAnsi="Arial" w:cs="Arial"/>
        </w:rPr>
      </w:pPr>
    </w:p>
    <w:p w:rsidR="00625712" w:rsidRPr="005E0EE1" w:rsidRDefault="00625712" w:rsidP="00625712">
      <w:pPr>
        <w:autoSpaceDE w:val="0"/>
        <w:autoSpaceDN w:val="0"/>
        <w:adjustRightInd w:val="0"/>
        <w:ind w:firstLine="709"/>
        <w:jc w:val="both"/>
        <w:rPr>
          <w:rFonts w:ascii="Arial" w:hAnsi="Arial" w:cs="Arial"/>
          <w:lang w:val="pt-BR"/>
        </w:rPr>
      </w:pPr>
      <w:r w:rsidRPr="005E0EE1">
        <w:rPr>
          <w:rFonts w:ascii="Arial" w:hAnsi="Arial" w:cs="Arial"/>
          <w:lang w:val="pt-BR"/>
        </w:rPr>
        <w:t xml:space="preserve">Prin proiectul Sistem integrat de gestionare a deșeurilor, </w:t>
      </w:r>
      <w:r>
        <w:rPr>
          <w:rFonts w:ascii="Arial" w:hAnsi="Arial" w:cs="Arial"/>
          <w:lang w:val="pt-BR"/>
        </w:rPr>
        <w:t>derulat de către Consiliul județ</w:t>
      </w:r>
      <w:r w:rsidRPr="005E0EE1">
        <w:rPr>
          <w:rFonts w:ascii="Arial" w:hAnsi="Arial" w:cs="Arial"/>
          <w:lang w:val="pt-BR"/>
        </w:rPr>
        <w:t>ean Constanta, sunt in curs de realizare două stații de sortare în localitățile Tortoman și Ovidiu, investiții ce vor duce la scăderea  cantitățlor de deșeuri eliminate în depozite și cresterea  cantităților de deșeuri reciclabile salvate de la depozitare. La acest moment, există autorizate și funcționale stația de transfer de la Cernavodă și stațiile de sortare din localitățile Corbu, Cumpăna, stația de sortare din incinta depozitului operat de S</w:t>
      </w:r>
      <w:r>
        <w:rPr>
          <w:rFonts w:ascii="Arial" w:hAnsi="Arial" w:cs="Arial"/>
          <w:lang w:val="pt-BR"/>
        </w:rPr>
        <w:t>.</w:t>
      </w:r>
      <w:r w:rsidRPr="005E0EE1">
        <w:rPr>
          <w:rFonts w:ascii="Arial" w:hAnsi="Arial" w:cs="Arial"/>
          <w:lang w:val="pt-BR"/>
        </w:rPr>
        <w:t>C</w:t>
      </w:r>
      <w:r>
        <w:rPr>
          <w:rFonts w:ascii="Arial" w:hAnsi="Arial" w:cs="Arial"/>
          <w:lang w:val="pt-BR"/>
        </w:rPr>
        <w:t>.</w:t>
      </w:r>
      <w:r w:rsidRPr="005E0EE1">
        <w:rPr>
          <w:rFonts w:ascii="Arial" w:hAnsi="Arial" w:cs="Arial"/>
          <w:lang w:val="pt-BR"/>
        </w:rPr>
        <w:t xml:space="preserve"> IRIDEX GROUP IMPORT EXPORT BUCUREȘTI FILIALA COSTINEȘTI S</w:t>
      </w:r>
      <w:r>
        <w:rPr>
          <w:rFonts w:ascii="Arial" w:hAnsi="Arial" w:cs="Arial"/>
          <w:lang w:val="pt-BR"/>
        </w:rPr>
        <w:t>.</w:t>
      </w:r>
      <w:r w:rsidRPr="005E0EE1">
        <w:rPr>
          <w:rFonts w:ascii="Arial" w:hAnsi="Arial" w:cs="Arial"/>
          <w:lang w:val="pt-BR"/>
        </w:rPr>
        <w:t>R</w:t>
      </w:r>
      <w:r>
        <w:rPr>
          <w:rFonts w:ascii="Arial" w:hAnsi="Arial" w:cs="Arial"/>
          <w:lang w:val="pt-BR"/>
        </w:rPr>
        <w:t>.</w:t>
      </w:r>
      <w:r w:rsidRPr="005E0EE1">
        <w:rPr>
          <w:rFonts w:ascii="Arial" w:hAnsi="Arial" w:cs="Arial"/>
          <w:lang w:val="pt-BR"/>
        </w:rPr>
        <w:t>L</w:t>
      </w:r>
      <w:r>
        <w:rPr>
          <w:rFonts w:ascii="Arial" w:hAnsi="Arial" w:cs="Arial"/>
          <w:lang w:val="pt-BR"/>
        </w:rPr>
        <w:t>.</w:t>
      </w:r>
      <w:r w:rsidRPr="005E0EE1">
        <w:rPr>
          <w:rFonts w:ascii="Arial" w:hAnsi="Arial" w:cs="Arial"/>
          <w:lang w:val="pt-BR"/>
        </w:rPr>
        <w:t xml:space="preserve"> și cea operată de S</w:t>
      </w:r>
      <w:r>
        <w:rPr>
          <w:rFonts w:ascii="Arial" w:hAnsi="Arial" w:cs="Arial"/>
          <w:lang w:val="pt-BR"/>
        </w:rPr>
        <w:t>.</w:t>
      </w:r>
      <w:r w:rsidRPr="005E0EE1">
        <w:rPr>
          <w:rFonts w:ascii="Arial" w:hAnsi="Arial" w:cs="Arial"/>
          <w:lang w:val="pt-BR"/>
        </w:rPr>
        <w:t>C</w:t>
      </w:r>
      <w:r>
        <w:rPr>
          <w:rFonts w:ascii="Arial" w:hAnsi="Arial" w:cs="Arial"/>
          <w:lang w:val="pt-BR"/>
        </w:rPr>
        <w:t>.</w:t>
      </w:r>
      <w:r w:rsidRPr="005E0EE1">
        <w:rPr>
          <w:rFonts w:ascii="Arial" w:hAnsi="Arial" w:cs="Arial"/>
          <w:lang w:val="pt-BR"/>
        </w:rPr>
        <w:t xml:space="preserve"> MM RECYCLING S</w:t>
      </w:r>
      <w:r>
        <w:rPr>
          <w:rFonts w:ascii="Arial" w:hAnsi="Arial" w:cs="Arial"/>
          <w:lang w:val="pt-BR"/>
        </w:rPr>
        <w:t>.</w:t>
      </w:r>
      <w:r w:rsidRPr="005E0EE1">
        <w:rPr>
          <w:rFonts w:ascii="Arial" w:hAnsi="Arial" w:cs="Arial"/>
          <w:lang w:val="pt-BR"/>
        </w:rPr>
        <w:t>R</w:t>
      </w:r>
      <w:r>
        <w:rPr>
          <w:rFonts w:ascii="Arial" w:hAnsi="Arial" w:cs="Arial"/>
          <w:lang w:val="pt-BR"/>
        </w:rPr>
        <w:t>.</w:t>
      </w:r>
      <w:r w:rsidRPr="005E0EE1">
        <w:rPr>
          <w:rFonts w:ascii="Arial" w:hAnsi="Arial" w:cs="Arial"/>
          <w:lang w:val="pt-BR"/>
        </w:rPr>
        <w:t>L.</w:t>
      </w:r>
    </w:p>
    <w:p w:rsidR="00625712" w:rsidRPr="005650FC" w:rsidRDefault="00625712" w:rsidP="00625712">
      <w:pPr>
        <w:pStyle w:val="Default"/>
        <w:spacing w:after="3"/>
        <w:rPr>
          <w:lang w:val="ro-RO"/>
        </w:rPr>
      </w:pPr>
    </w:p>
    <w:p w:rsidR="003810E2" w:rsidRPr="00143533" w:rsidRDefault="003810E2" w:rsidP="00755794">
      <w:pPr>
        <w:rPr>
          <w:color w:val="FF0000"/>
          <w:sz w:val="26"/>
          <w:szCs w:val="26"/>
          <w:lang w:val="ro-RO"/>
        </w:rPr>
      </w:pPr>
    </w:p>
    <w:p w:rsidR="00E2185C" w:rsidRPr="00143533" w:rsidRDefault="00E2185C" w:rsidP="00755794">
      <w:pPr>
        <w:rPr>
          <w:color w:val="FF0000"/>
          <w:sz w:val="26"/>
          <w:szCs w:val="26"/>
          <w:lang w:val="ro-RO"/>
        </w:rPr>
      </w:pPr>
    </w:p>
    <w:p w:rsidR="00695BBF" w:rsidRPr="00143533" w:rsidRDefault="00695BBF" w:rsidP="00252A79">
      <w:pPr>
        <w:tabs>
          <w:tab w:val="left" w:leader="dot" w:pos="8789"/>
        </w:tabs>
        <w:rPr>
          <w:color w:val="FF0000"/>
          <w:sz w:val="26"/>
          <w:szCs w:val="26"/>
          <w:lang w:val="ro-RO"/>
        </w:rPr>
      </w:pPr>
    </w:p>
    <w:p w:rsidR="00695BBF" w:rsidRPr="00143533" w:rsidRDefault="00695BBF" w:rsidP="00252A79">
      <w:pPr>
        <w:tabs>
          <w:tab w:val="left" w:leader="dot" w:pos="8789"/>
        </w:tabs>
        <w:rPr>
          <w:color w:val="FF0000"/>
          <w:sz w:val="26"/>
          <w:szCs w:val="26"/>
          <w:lang w:val="ro-RO"/>
        </w:rPr>
      </w:pPr>
    </w:p>
    <w:sectPr w:rsidR="00695BBF" w:rsidRPr="00143533" w:rsidSect="00083517">
      <w:headerReference w:type="even" r:id="rId22"/>
      <w:headerReference w:type="default" r:id="rId23"/>
      <w:pgSz w:w="12240" w:h="15840"/>
      <w:pgMar w:top="851" w:right="907" w:bottom="992" w:left="11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AB" w:rsidRDefault="000535AB" w:rsidP="003A506A">
      <w:r>
        <w:separator/>
      </w:r>
    </w:p>
  </w:endnote>
  <w:endnote w:type="continuationSeparator" w:id="0">
    <w:p w:rsidR="000535AB" w:rsidRDefault="000535AB" w:rsidP="003A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AB" w:rsidRDefault="000535AB" w:rsidP="003A506A">
      <w:r>
        <w:separator/>
      </w:r>
    </w:p>
  </w:footnote>
  <w:footnote w:type="continuationSeparator" w:id="0">
    <w:p w:rsidR="000535AB" w:rsidRDefault="000535AB" w:rsidP="003A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A0" w:rsidRPr="00A32826" w:rsidRDefault="003D1BA0" w:rsidP="00A32826">
    <w:pPr>
      <w:pBdr>
        <w:bottom w:val="single" w:sz="4" w:space="1" w:color="auto"/>
      </w:pBdr>
      <w:jc w:val="right"/>
      <w:rPr>
        <w:rFonts w:ascii="Cambria" w:hAnsi="Cambria" w:cs="Arial"/>
        <w:b/>
        <w:i/>
        <w:color w:val="002060"/>
        <w:sz w:val="22"/>
        <w:szCs w:val="28"/>
        <w:lang w:val="ro-RO"/>
      </w:rPr>
    </w:pPr>
    <w:r w:rsidRPr="00A32826">
      <w:rPr>
        <w:rFonts w:ascii="Cambria" w:hAnsi="Cambria" w:cs="Arial"/>
        <w:b/>
        <w:i/>
        <w:color w:val="002060"/>
        <w:sz w:val="22"/>
        <w:szCs w:val="28"/>
        <w:lang w:val="ro-RO"/>
      </w:rPr>
      <w:t>RAPORT NAȚIONAL PRIVIND STAREA MEDIULUI, ANUL 2013</w:t>
    </w:r>
  </w:p>
  <w:p w:rsidR="003D1BA0" w:rsidRDefault="003D1BA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A0" w:rsidRPr="00A32826" w:rsidRDefault="003D1BA0" w:rsidP="00367745">
    <w:pPr>
      <w:pBdr>
        <w:bottom w:val="single" w:sz="4" w:space="1" w:color="auto"/>
      </w:pBdr>
      <w:jc w:val="right"/>
      <w:rPr>
        <w:rFonts w:ascii="Cambria" w:hAnsi="Cambria" w:cs="Arial"/>
        <w:b/>
        <w:i/>
        <w:color w:val="002060"/>
        <w:sz w:val="22"/>
        <w:szCs w:val="28"/>
        <w:lang w:val="ro-RO"/>
      </w:rPr>
    </w:pPr>
    <w:r w:rsidRPr="00A32826">
      <w:rPr>
        <w:rFonts w:ascii="Cambria" w:hAnsi="Cambria" w:cs="Arial"/>
        <w:b/>
        <w:i/>
        <w:color w:val="002060"/>
        <w:sz w:val="22"/>
        <w:szCs w:val="28"/>
        <w:lang w:val="ro-RO"/>
      </w:rPr>
      <w:t xml:space="preserve">RAPORT </w:t>
    </w:r>
    <w:r>
      <w:rPr>
        <w:rFonts w:ascii="Cambria" w:hAnsi="Cambria" w:cs="Arial"/>
        <w:b/>
        <w:i/>
        <w:color w:val="002060"/>
        <w:sz w:val="22"/>
        <w:szCs w:val="28"/>
        <w:lang w:val="ro-RO"/>
      </w:rPr>
      <w:t xml:space="preserve">JUDETEAN PRIVIND STAREA MEDIULUI, </w:t>
    </w:r>
    <w:r w:rsidRPr="00A32826">
      <w:rPr>
        <w:rFonts w:ascii="Cambria" w:hAnsi="Cambria" w:cs="Arial"/>
        <w:b/>
        <w:i/>
        <w:color w:val="002060"/>
        <w:sz w:val="22"/>
        <w:szCs w:val="28"/>
        <w:lang w:val="ro-RO"/>
      </w:rPr>
      <w:t xml:space="preserve"> ANUL 201</w:t>
    </w:r>
    <w:r w:rsidR="00625712">
      <w:rPr>
        <w:rFonts w:ascii="Cambria" w:hAnsi="Cambria" w:cs="Arial"/>
        <w:b/>
        <w:i/>
        <w:color w:val="002060"/>
        <w:sz w:val="22"/>
        <w:szCs w:val="28"/>
        <w:lang w:val="ro-RO"/>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1080"/>
        </w:tabs>
        <w:ind w:left="1080" w:hanging="360"/>
      </w:pPr>
      <w:rPr>
        <w:rFonts w:ascii="Symbol" w:hAnsi="Symbol"/>
        <w:color w:val="auto"/>
      </w:rPr>
    </w:lvl>
  </w:abstractNum>
  <w:abstractNum w:abstractNumId="1">
    <w:nsid w:val="008471BB"/>
    <w:multiLevelType w:val="hybridMultilevel"/>
    <w:tmpl w:val="A3B841AA"/>
    <w:lvl w:ilvl="0" w:tplc="CF1E5EA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B317F"/>
    <w:multiLevelType w:val="hybridMultilevel"/>
    <w:tmpl w:val="A9722D26"/>
    <w:lvl w:ilvl="0" w:tplc="04090001">
      <w:start w:val="1"/>
      <w:numFmt w:val="bullet"/>
      <w:lvlText w:val=""/>
      <w:lvlJc w:val="left"/>
      <w:pPr>
        <w:tabs>
          <w:tab w:val="num" w:pos="780"/>
        </w:tabs>
        <w:ind w:left="780" w:hanging="360"/>
      </w:pPr>
      <w:rPr>
        <w:rFonts w:ascii="Symbol" w:hAnsi="Symbol" w:hint="default"/>
      </w:rPr>
    </w:lvl>
    <w:lvl w:ilvl="1" w:tplc="C1288D40">
      <w:numFmt w:val="bullet"/>
      <w:lvlText w:val="-"/>
      <w:lvlJc w:val="left"/>
      <w:pPr>
        <w:tabs>
          <w:tab w:val="num" w:pos="1500"/>
        </w:tabs>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0D51E8B"/>
    <w:multiLevelType w:val="hybridMultilevel"/>
    <w:tmpl w:val="744AC59E"/>
    <w:lvl w:ilvl="0" w:tplc="54C2E6D8">
      <w:start w:val="6"/>
      <w:numFmt w:val="bullet"/>
      <w:lvlText w:val="-"/>
      <w:lvlJc w:val="left"/>
      <w:pPr>
        <w:ind w:left="1080" w:hanging="360"/>
      </w:pPr>
      <w:rPr>
        <w:rFonts w:ascii="Arial" w:eastAsia="Times New Roman" w:hAnsi="Aria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843C41"/>
    <w:multiLevelType w:val="hybridMultilevel"/>
    <w:tmpl w:val="B4964DE6"/>
    <w:lvl w:ilvl="0" w:tplc="319C7C82">
      <w:start w:val="2"/>
      <w:numFmt w:val="bullet"/>
      <w:lvlText w:val="-"/>
      <w:lvlJc w:val="left"/>
      <w:pPr>
        <w:tabs>
          <w:tab w:val="num" w:pos="1004"/>
        </w:tabs>
        <w:ind w:left="1004" w:hanging="360"/>
      </w:pPr>
      <w:rPr>
        <w:rFonts w:ascii="Arial" w:eastAsia="Times New Roman"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084747B7"/>
    <w:multiLevelType w:val="hybridMultilevel"/>
    <w:tmpl w:val="0CA6AAD0"/>
    <w:lvl w:ilvl="0" w:tplc="4B185A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7620E"/>
    <w:multiLevelType w:val="multilevel"/>
    <w:tmpl w:val="6D56D3D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0D202B9C"/>
    <w:multiLevelType w:val="hybridMultilevel"/>
    <w:tmpl w:val="5A98049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612CAE"/>
    <w:multiLevelType w:val="hybridMultilevel"/>
    <w:tmpl w:val="7E90011A"/>
    <w:lvl w:ilvl="0" w:tplc="50346D7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61974"/>
    <w:multiLevelType w:val="hybridMultilevel"/>
    <w:tmpl w:val="4A028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D413FA"/>
    <w:multiLevelType w:val="hybridMultilevel"/>
    <w:tmpl w:val="84F0537E"/>
    <w:lvl w:ilvl="0" w:tplc="9D6237A0">
      <w:numFmt w:val="bullet"/>
      <w:lvlText w:val="-"/>
      <w:lvlJc w:val="left"/>
      <w:pPr>
        <w:ind w:left="1080" w:hanging="360"/>
      </w:pPr>
      <w:rPr>
        <w:rFonts w:ascii="Times New Roman" w:eastAsia="Batang"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37B7DBF"/>
    <w:multiLevelType w:val="hybridMultilevel"/>
    <w:tmpl w:val="7B061E50"/>
    <w:lvl w:ilvl="0" w:tplc="CB285A0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7D21E0"/>
    <w:multiLevelType w:val="hybridMultilevel"/>
    <w:tmpl w:val="8A06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47AF0"/>
    <w:multiLevelType w:val="hybridMultilevel"/>
    <w:tmpl w:val="B268D82C"/>
    <w:lvl w:ilvl="0" w:tplc="D4A0837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0324C3"/>
    <w:multiLevelType w:val="hybridMultilevel"/>
    <w:tmpl w:val="F224164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4A427B"/>
    <w:multiLevelType w:val="hybridMultilevel"/>
    <w:tmpl w:val="534CEF22"/>
    <w:lvl w:ilvl="0" w:tplc="6D0016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741782"/>
    <w:multiLevelType w:val="hybridMultilevel"/>
    <w:tmpl w:val="FB4AD1D4"/>
    <w:lvl w:ilvl="0" w:tplc="8DE87A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51345B"/>
    <w:multiLevelType w:val="hybridMultilevel"/>
    <w:tmpl w:val="AC908512"/>
    <w:lvl w:ilvl="0" w:tplc="0418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7F9566B"/>
    <w:multiLevelType w:val="hybridMultilevel"/>
    <w:tmpl w:val="698EE61C"/>
    <w:lvl w:ilvl="0" w:tplc="A7365F7A">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8483577"/>
    <w:multiLevelType w:val="hybridMultilevel"/>
    <w:tmpl w:val="CE621054"/>
    <w:lvl w:ilvl="0" w:tplc="BBC6186E">
      <w:start w:val="1"/>
      <w:numFmt w:val="upperLetter"/>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94A6034"/>
    <w:multiLevelType w:val="hybridMultilevel"/>
    <w:tmpl w:val="089ED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D340AAD"/>
    <w:multiLevelType w:val="multilevel"/>
    <w:tmpl w:val="0EC4E3C0"/>
    <w:lvl w:ilvl="0">
      <w:start w:val="7"/>
      <w:numFmt w:val="upperRoman"/>
      <w:lvlText w:val=" %1. "/>
      <w:lvlJc w:val="left"/>
      <w:pPr>
        <w:tabs>
          <w:tab w:val="num" w:pos="0"/>
        </w:tabs>
        <w:ind w:left="735" w:hanging="735"/>
      </w:pPr>
      <w:rPr>
        <w:rFonts w:hint="default"/>
        <w:b/>
        <w:i w:val="0"/>
        <w:caps w:val="0"/>
        <w:strike w:val="0"/>
        <w:dstrike w:val="0"/>
        <w:vanish w:val="0"/>
        <w:color w:val="000000"/>
        <w:sz w:val="26"/>
        <w:szCs w:val="26"/>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1.%2."/>
      <w:lvlJc w:val="left"/>
      <w:pPr>
        <w:ind w:left="737" w:hanging="624"/>
      </w:pPr>
      <w:rPr>
        <w:rFonts w:hint="default"/>
        <w:sz w:val="22"/>
      </w:rPr>
    </w:lvl>
    <w:lvl w:ilvl="2">
      <w:start w:val="1"/>
      <w:numFmt w:val="decimal"/>
      <w:lvlText w:val="%1.%2.%3."/>
      <w:lvlJc w:val="left"/>
      <w:pPr>
        <w:tabs>
          <w:tab w:val="num" w:pos="398"/>
        </w:tabs>
        <w:ind w:left="965" w:hanging="397"/>
      </w:pPr>
      <w:rPr>
        <w:rFonts w:hint="default"/>
        <w:b/>
        <w:sz w:val="20"/>
      </w:rPr>
    </w:lvl>
    <w:lvl w:ilvl="3">
      <w:start w:val="1"/>
      <w:numFmt w:val="decimal"/>
      <w:lvlText w:val="%1.%2.%3.%4."/>
      <w:lvlJc w:val="left"/>
      <w:pPr>
        <w:tabs>
          <w:tab w:val="num" w:pos="2215"/>
        </w:tabs>
        <w:ind w:left="2215" w:hanging="1080"/>
      </w:pPr>
      <w:rPr>
        <w:rFonts w:hint="default"/>
        <w:b w:val="0"/>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800"/>
        </w:tabs>
        <w:ind w:left="1800" w:hanging="180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22">
    <w:nsid w:val="1DA17204"/>
    <w:multiLevelType w:val="hybridMultilevel"/>
    <w:tmpl w:val="CFF0D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5604E8"/>
    <w:multiLevelType w:val="hybridMultilevel"/>
    <w:tmpl w:val="63CAC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9116E5"/>
    <w:multiLevelType w:val="hybridMultilevel"/>
    <w:tmpl w:val="2586EA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251C5406"/>
    <w:multiLevelType w:val="hybridMultilevel"/>
    <w:tmpl w:val="6BAAB5D8"/>
    <w:lvl w:ilvl="0" w:tplc="EF7AC6F0">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677571B"/>
    <w:multiLevelType w:val="hybridMultilevel"/>
    <w:tmpl w:val="47C835A8"/>
    <w:lvl w:ilvl="0" w:tplc="FC446802">
      <w:start w:val="8"/>
      <w:numFmt w:val="bullet"/>
      <w:lvlText w:val="-"/>
      <w:lvlJc w:val="left"/>
      <w:pPr>
        <w:tabs>
          <w:tab w:val="num" w:pos="360"/>
        </w:tabs>
        <w:ind w:left="360" w:hanging="360"/>
      </w:pPr>
      <w:rPr>
        <w:rFonts w:ascii="Arial" w:eastAsia="Times New Roman" w:hAnsi="Arial" w:cs="Arial" w:hint="default"/>
      </w:rPr>
    </w:lvl>
    <w:lvl w:ilvl="1" w:tplc="076ABC26">
      <w:start w:val="1"/>
      <w:numFmt w:val="lowerLetter"/>
      <w:lvlText w:val="%2)"/>
      <w:lvlJc w:val="left"/>
      <w:pPr>
        <w:tabs>
          <w:tab w:val="num" w:pos="1201"/>
        </w:tabs>
        <w:ind w:left="1201" w:hanging="405"/>
      </w:pPr>
      <w:rPr>
        <w:rFonts w:ascii="Times New Roman" w:eastAsia="Times New Roman" w:hAnsi="Times New Roman" w:cs="Times New Roman"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7">
    <w:nsid w:val="280F70B0"/>
    <w:multiLevelType w:val="hybridMultilevel"/>
    <w:tmpl w:val="B844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5D53B2"/>
    <w:multiLevelType w:val="hybridMultilevel"/>
    <w:tmpl w:val="E362B568"/>
    <w:lvl w:ilvl="0" w:tplc="B338D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D803C12"/>
    <w:multiLevelType w:val="hybridMultilevel"/>
    <w:tmpl w:val="A1C6AC16"/>
    <w:lvl w:ilvl="0" w:tplc="E1E6EED2">
      <w:start w:val="1"/>
      <w:numFmt w:val="lowerLetter"/>
      <w:lvlText w:val="(%1)"/>
      <w:lvlJc w:val="left"/>
      <w:pPr>
        <w:ind w:left="248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30">
    <w:nsid w:val="2E1516D6"/>
    <w:multiLevelType w:val="hybridMultilevel"/>
    <w:tmpl w:val="91C6F7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2E484B8C"/>
    <w:multiLevelType w:val="hybridMultilevel"/>
    <w:tmpl w:val="B7548E58"/>
    <w:lvl w:ilvl="0" w:tplc="00BA41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E5101C"/>
    <w:multiLevelType w:val="hybridMultilevel"/>
    <w:tmpl w:val="F3E4FDDE"/>
    <w:lvl w:ilvl="0" w:tplc="759A0B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30C35575"/>
    <w:multiLevelType w:val="hybridMultilevel"/>
    <w:tmpl w:val="6DD861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1F25DF5"/>
    <w:multiLevelType w:val="hybridMultilevel"/>
    <w:tmpl w:val="E362B568"/>
    <w:lvl w:ilvl="0" w:tplc="B338D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27F6E90"/>
    <w:multiLevelType w:val="hybridMultilevel"/>
    <w:tmpl w:val="DF18191E"/>
    <w:lvl w:ilvl="0" w:tplc="0409000F">
      <w:start w:val="1"/>
      <w:numFmt w:val="decimal"/>
      <w:lvlText w:val="%1."/>
      <w:lvlJc w:val="left"/>
      <w:pPr>
        <w:ind w:left="1778" w:hanging="360"/>
      </w:pPr>
      <w:rPr>
        <w:rFonts w:cs="Times New Roman"/>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6">
    <w:nsid w:val="33D06807"/>
    <w:multiLevelType w:val="hybridMultilevel"/>
    <w:tmpl w:val="A238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6A47B22"/>
    <w:multiLevelType w:val="hybridMultilevel"/>
    <w:tmpl w:val="4BC2A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37E101BF"/>
    <w:multiLevelType w:val="hybridMultilevel"/>
    <w:tmpl w:val="3A623AA0"/>
    <w:lvl w:ilvl="0" w:tplc="E2DCD08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9">
    <w:nsid w:val="37E216EF"/>
    <w:multiLevelType w:val="hybridMultilevel"/>
    <w:tmpl w:val="0F78D39C"/>
    <w:lvl w:ilvl="0" w:tplc="6BB463F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8001FD5"/>
    <w:multiLevelType w:val="hybridMultilevel"/>
    <w:tmpl w:val="C22CB0A8"/>
    <w:lvl w:ilvl="0" w:tplc="BD364F44">
      <w:start w:val="1"/>
      <w:numFmt w:val="bullet"/>
      <w:lvlText w:val="-"/>
      <w:lvlJc w:val="left"/>
      <w:pPr>
        <w:tabs>
          <w:tab w:val="num" w:pos="720"/>
        </w:tabs>
        <w:ind w:left="720" w:hanging="360"/>
      </w:pPr>
      <w:rPr>
        <w:rFonts w:ascii="Times New Roman" w:hAnsi="Times New Roman" w:cs="Times New Roman" w:hint="default"/>
      </w:rPr>
    </w:lvl>
    <w:lvl w:ilvl="1" w:tplc="4480332E">
      <w:start w:val="1"/>
      <w:numFmt w:val="bullet"/>
      <w:lvlText w:val="-"/>
      <w:lvlJc w:val="left"/>
      <w:pPr>
        <w:tabs>
          <w:tab w:val="num" w:pos="1440"/>
        </w:tabs>
        <w:ind w:left="1440" w:hanging="360"/>
      </w:pPr>
      <w:rPr>
        <w:rFonts w:ascii="Times New Roman" w:hAnsi="Times New Roman" w:cs="Times New Roman" w:hint="default"/>
      </w:rPr>
    </w:lvl>
    <w:lvl w:ilvl="2" w:tplc="D78CBAA6">
      <w:start w:val="1"/>
      <w:numFmt w:val="bullet"/>
      <w:lvlText w:val="-"/>
      <w:lvlJc w:val="left"/>
      <w:pPr>
        <w:tabs>
          <w:tab w:val="num" w:pos="2160"/>
        </w:tabs>
        <w:ind w:left="2160" w:hanging="360"/>
      </w:pPr>
      <w:rPr>
        <w:rFonts w:ascii="Times New Roman" w:hAnsi="Times New Roman" w:cs="Times New Roman" w:hint="default"/>
      </w:rPr>
    </w:lvl>
    <w:lvl w:ilvl="3" w:tplc="2CE6C4F0">
      <w:start w:val="1"/>
      <w:numFmt w:val="bullet"/>
      <w:lvlText w:val="-"/>
      <w:lvlJc w:val="left"/>
      <w:pPr>
        <w:tabs>
          <w:tab w:val="num" w:pos="2880"/>
        </w:tabs>
        <w:ind w:left="2880" w:hanging="360"/>
      </w:pPr>
      <w:rPr>
        <w:rFonts w:ascii="Times New Roman" w:hAnsi="Times New Roman" w:cs="Times New Roman" w:hint="default"/>
      </w:rPr>
    </w:lvl>
    <w:lvl w:ilvl="4" w:tplc="DB9C7720">
      <w:start w:val="1"/>
      <w:numFmt w:val="bullet"/>
      <w:lvlText w:val="-"/>
      <w:lvlJc w:val="left"/>
      <w:pPr>
        <w:tabs>
          <w:tab w:val="num" w:pos="3600"/>
        </w:tabs>
        <w:ind w:left="3600" w:hanging="360"/>
      </w:pPr>
      <w:rPr>
        <w:rFonts w:ascii="Times New Roman" w:hAnsi="Times New Roman" w:cs="Times New Roman" w:hint="default"/>
      </w:rPr>
    </w:lvl>
    <w:lvl w:ilvl="5" w:tplc="A6221576">
      <w:start w:val="1"/>
      <w:numFmt w:val="bullet"/>
      <w:lvlText w:val="-"/>
      <w:lvlJc w:val="left"/>
      <w:pPr>
        <w:tabs>
          <w:tab w:val="num" w:pos="4320"/>
        </w:tabs>
        <w:ind w:left="4320" w:hanging="360"/>
      </w:pPr>
      <w:rPr>
        <w:rFonts w:ascii="Times New Roman" w:hAnsi="Times New Roman" w:cs="Times New Roman" w:hint="default"/>
      </w:rPr>
    </w:lvl>
    <w:lvl w:ilvl="6" w:tplc="D396E1B2">
      <w:start w:val="1"/>
      <w:numFmt w:val="bullet"/>
      <w:lvlText w:val="-"/>
      <w:lvlJc w:val="left"/>
      <w:pPr>
        <w:tabs>
          <w:tab w:val="num" w:pos="5040"/>
        </w:tabs>
        <w:ind w:left="5040" w:hanging="360"/>
      </w:pPr>
      <w:rPr>
        <w:rFonts w:ascii="Times New Roman" w:hAnsi="Times New Roman" w:cs="Times New Roman" w:hint="default"/>
      </w:rPr>
    </w:lvl>
    <w:lvl w:ilvl="7" w:tplc="2574477A">
      <w:start w:val="1"/>
      <w:numFmt w:val="bullet"/>
      <w:lvlText w:val="-"/>
      <w:lvlJc w:val="left"/>
      <w:pPr>
        <w:tabs>
          <w:tab w:val="num" w:pos="5760"/>
        </w:tabs>
        <w:ind w:left="5760" w:hanging="360"/>
      </w:pPr>
      <w:rPr>
        <w:rFonts w:ascii="Times New Roman" w:hAnsi="Times New Roman" w:cs="Times New Roman" w:hint="default"/>
      </w:rPr>
    </w:lvl>
    <w:lvl w:ilvl="8" w:tplc="8184407E">
      <w:start w:val="1"/>
      <w:numFmt w:val="bullet"/>
      <w:lvlText w:val="-"/>
      <w:lvlJc w:val="left"/>
      <w:pPr>
        <w:tabs>
          <w:tab w:val="num" w:pos="6480"/>
        </w:tabs>
        <w:ind w:left="6480" w:hanging="360"/>
      </w:pPr>
      <w:rPr>
        <w:rFonts w:ascii="Times New Roman" w:hAnsi="Times New Roman" w:cs="Times New Roman" w:hint="default"/>
      </w:rPr>
    </w:lvl>
  </w:abstractNum>
  <w:abstractNum w:abstractNumId="41">
    <w:nsid w:val="38E02E4E"/>
    <w:multiLevelType w:val="hybridMultilevel"/>
    <w:tmpl w:val="3F586DDA"/>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A631BC9"/>
    <w:multiLevelType w:val="hybridMultilevel"/>
    <w:tmpl w:val="2836EC5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231038D"/>
    <w:multiLevelType w:val="multilevel"/>
    <w:tmpl w:val="DB38A97E"/>
    <w:lvl w:ilvl="0">
      <w:start w:val="1"/>
      <w:numFmt w:val="bullet"/>
      <w:pStyle w:val="bul1"/>
      <w:lvlText w:val=""/>
      <w:lvlJc w:val="left"/>
      <w:pPr>
        <w:tabs>
          <w:tab w:val="num" w:pos="680"/>
        </w:tabs>
        <w:ind w:left="680" w:hanging="396"/>
      </w:pPr>
      <w:rPr>
        <w:rFonts w:ascii="Symbol" w:hAnsi="Symbol" w:hint="default"/>
      </w:rPr>
    </w:lvl>
    <w:lvl w:ilvl="1">
      <w:start w:val="1"/>
      <w:numFmt w:val="bullet"/>
      <w:pStyle w:val="bul1"/>
      <w:lvlText w:val="-"/>
      <w:lvlJc w:val="left"/>
      <w:pPr>
        <w:tabs>
          <w:tab w:val="num" w:pos="1440"/>
        </w:tabs>
        <w:ind w:left="1421" w:hanging="341"/>
      </w:pPr>
      <w:rPr>
        <w:rFonts w:hint="default"/>
        <w:b w:val="0"/>
        <w:i w:val="0"/>
        <w:sz w:val="19"/>
      </w:rPr>
    </w:lvl>
    <w:lvl w:ilvl="2">
      <w:start w:val="1"/>
      <w:numFmt w:val="bullet"/>
      <w:lvlText w:val=""/>
      <w:lvlJc w:val="left"/>
      <w:pPr>
        <w:tabs>
          <w:tab w:val="num" w:pos="2160"/>
        </w:tabs>
        <w:ind w:left="2027" w:hanging="227"/>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47B9522E"/>
    <w:multiLevelType w:val="hybridMultilevel"/>
    <w:tmpl w:val="CFE0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A04F14"/>
    <w:multiLevelType w:val="hybridMultilevel"/>
    <w:tmpl w:val="FD86B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49EA5EE8"/>
    <w:multiLevelType w:val="hybridMultilevel"/>
    <w:tmpl w:val="1DA4611A"/>
    <w:lvl w:ilvl="0" w:tplc="742AF18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7">
    <w:nsid w:val="534F3DB4"/>
    <w:multiLevelType w:val="hybridMultilevel"/>
    <w:tmpl w:val="C232AB5A"/>
    <w:lvl w:ilvl="0" w:tplc="3F16A8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055D82"/>
    <w:multiLevelType w:val="hybridMultilevel"/>
    <w:tmpl w:val="3294D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59F0FC0"/>
    <w:multiLevelType w:val="multilevel"/>
    <w:tmpl w:val="99ECA26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nsid w:val="567C2D07"/>
    <w:multiLevelType w:val="hybridMultilevel"/>
    <w:tmpl w:val="921C9F40"/>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A58397C"/>
    <w:multiLevelType w:val="hybridMultilevel"/>
    <w:tmpl w:val="C306335C"/>
    <w:name w:val="WW8Num31022"/>
    <w:lvl w:ilvl="0" w:tplc="E12A94B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AF94A7A"/>
    <w:multiLevelType w:val="hybridMultilevel"/>
    <w:tmpl w:val="CEA67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nsid w:val="5EC503DA"/>
    <w:multiLevelType w:val="hybridMultilevel"/>
    <w:tmpl w:val="A83228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EEB3A98"/>
    <w:multiLevelType w:val="multilevel"/>
    <w:tmpl w:val="0418001F"/>
    <w:styleLink w:val="111111"/>
    <w:lvl w:ilvl="0">
      <w:start w:val="3"/>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609217A7"/>
    <w:multiLevelType w:val="hybridMultilevel"/>
    <w:tmpl w:val="0E3C7724"/>
    <w:lvl w:ilvl="0" w:tplc="A7C8423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2F7F3F"/>
    <w:multiLevelType w:val="hybridMultilevel"/>
    <w:tmpl w:val="981A8368"/>
    <w:lvl w:ilvl="0" w:tplc="839A50EA">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3E7C9F"/>
    <w:multiLevelType w:val="hybridMultilevel"/>
    <w:tmpl w:val="E4367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F138AC"/>
    <w:multiLevelType w:val="hybridMultilevel"/>
    <w:tmpl w:val="A3BC134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598377D"/>
    <w:multiLevelType w:val="hybridMultilevel"/>
    <w:tmpl w:val="C02CC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A37785"/>
    <w:multiLevelType w:val="hybridMultilevel"/>
    <w:tmpl w:val="0E5A15E2"/>
    <w:lvl w:ilvl="0" w:tplc="109A3D2A">
      <w:start w:val="1"/>
      <w:numFmt w:val="lowerLetter"/>
      <w:lvlText w:val="%1)"/>
      <w:lvlJc w:val="left"/>
      <w:pPr>
        <w:tabs>
          <w:tab w:val="num" w:pos="765"/>
        </w:tabs>
        <w:ind w:left="765" w:hanging="405"/>
      </w:pPr>
      <w:rPr>
        <w:rFonts w:ascii="Arial" w:eastAsia="Times New Roman" w:hAnsi="Arial" w:cs="Arial" w:hint="default"/>
      </w:rPr>
    </w:lvl>
    <w:lvl w:ilvl="1" w:tplc="076ABC26">
      <w:start w:val="1"/>
      <w:numFmt w:val="lowerLetter"/>
      <w:lvlText w:val="%2)"/>
      <w:lvlJc w:val="left"/>
      <w:pPr>
        <w:tabs>
          <w:tab w:val="num" w:pos="1485"/>
        </w:tabs>
        <w:ind w:left="1485" w:hanging="40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D343A98"/>
    <w:multiLevelType w:val="hybridMultilevel"/>
    <w:tmpl w:val="FD72AE20"/>
    <w:lvl w:ilvl="0" w:tplc="72721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EBB5900"/>
    <w:multiLevelType w:val="hybridMultilevel"/>
    <w:tmpl w:val="194CBE20"/>
    <w:lvl w:ilvl="0" w:tplc="4D60F074">
      <w:start w:val="1"/>
      <w:numFmt w:val="upperLetter"/>
      <w:lvlText w:val="%1."/>
      <w:lvlJc w:val="left"/>
      <w:pPr>
        <w:ind w:left="360" w:hanging="360"/>
      </w:pPr>
      <w:rPr>
        <w:rFonts w:hint="default"/>
        <w:b/>
        <w:i w:val="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FB666BD"/>
    <w:multiLevelType w:val="hybridMultilevel"/>
    <w:tmpl w:val="6B984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14B0DB9"/>
    <w:multiLevelType w:val="hybridMultilevel"/>
    <w:tmpl w:val="CB74DD1E"/>
    <w:lvl w:ilvl="0" w:tplc="58BECFE2">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472098C"/>
    <w:multiLevelType w:val="hybridMultilevel"/>
    <w:tmpl w:val="D1400AD0"/>
    <w:lvl w:ilvl="0" w:tplc="C61CCC8E">
      <w:start w:val="1"/>
      <w:numFmt w:val="decimal"/>
      <w:pStyle w:val="Paragraf"/>
      <w:lvlText w:val="5.2.%1."/>
      <w:lvlJc w:val="right"/>
      <w:pPr>
        <w:tabs>
          <w:tab w:val="num" w:pos="2160"/>
        </w:tabs>
        <w:ind w:left="2160"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6031F66"/>
    <w:multiLevelType w:val="hybridMultilevel"/>
    <w:tmpl w:val="8D9E805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760A3946"/>
    <w:multiLevelType w:val="hybridMultilevel"/>
    <w:tmpl w:val="D19CE796"/>
    <w:lvl w:ilvl="0" w:tplc="04090001">
      <w:start w:val="1"/>
      <w:numFmt w:val="bullet"/>
      <w:lvlText w:val=""/>
      <w:lvlJc w:val="left"/>
      <w:pPr>
        <w:tabs>
          <w:tab w:val="num" w:pos="1840"/>
        </w:tabs>
        <w:ind w:left="1840" w:hanging="360"/>
      </w:pPr>
      <w:rPr>
        <w:rFonts w:ascii="Symbol" w:hAnsi="Symbol" w:hint="default"/>
      </w:rPr>
    </w:lvl>
    <w:lvl w:ilvl="1" w:tplc="04090003" w:tentative="1">
      <w:start w:val="1"/>
      <w:numFmt w:val="bullet"/>
      <w:lvlText w:val="o"/>
      <w:lvlJc w:val="left"/>
      <w:pPr>
        <w:tabs>
          <w:tab w:val="num" w:pos="2560"/>
        </w:tabs>
        <w:ind w:left="2560" w:hanging="360"/>
      </w:pPr>
      <w:rPr>
        <w:rFonts w:ascii="Courier New" w:hAnsi="Courier New" w:cs="Courier New" w:hint="default"/>
      </w:rPr>
    </w:lvl>
    <w:lvl w:ilvl="2" w:tplc="04090005" w:tentative="1">
      <w:start w:val="1"/>
      <w:numFmt w:val="bullet"/>
      <w:lvlText w:val=""/>
      <w:lvlJc w:val="left"/>
      <w:pPr>
        <w:tabs>
          <w:tab w:val="num" w:pos="3280"/>
        </w:tabs>
        <w:ind w:left="3280" w:hanging="360"/>
      </w:pPr>
      <w:rPr>
        <w:rFonts w:ascii="Wingdings" w:hAnsi="Wingdings" w:hint="default"/>
      </w:rPr>
    </w:lvl>
    <w:lvl w:ilvl="3" w:tplc="04090001" w:tentative="1">
      <w:start w:val="1"/>
      <w:numFmt w:val="bullet"/>
      <w:lvlText w:val=""/>
      <w:lvlJc w:val="left"/>
      <w:pPr>
        <w:tabs>
          <w:tab w:val="num" w:pos="4000"/>
        </w:tabs>
        <w:ind w:left="4000" w:hanging="360"/>
      </w:pPr>
      <w:rPr>
        <w:rFonts w:ascii="Symbol" w:hAnsi="Symbol" w:hint="default"/>
      </w:rPr>
    </w:lvl>
    <w:lvl w:ilvl="4" w:tplc="04090003" w:tentative="1">
      <w:start w:val="1"/>
      <w:numFmt w:val="bullet"/>
      <w:lvlText w:val="o"/>
      <w:lvlJc w:val="left"/>
      <w:pPr>
        <w:tabs>
          <w:tab w:val="num" w:pos="4720"/>
        </w:tabs>
        <w:ind w:left="4720" w:hanging="360"/>
      </w:pPr>
      <w:rPr>
        <w:rFonts w:ascii="Courier New" w:hAnsi="Courier New" w:cs="Courier New" w:hint="default"/>
      </w:rPr>
    </w:lvl>
    <w:lvl w:ilvl="5" w:tplc="04090005" w:tentative="1">
      <w:start w:val="1"/>
      <w:numFmt w:val="bullet"/>
      <w:lvlText w:val=""/>
      <w:lvlJc w:val="left"/>
      <w:pPr>
        <w:tabs>
          <w:tab w:val="num" w:pos="5440"/>
        </w:tabs>
        <w:ind w:left="5440" w:hanging="360"/>
      </w:pPr>
      <w:rPr>
        <w:rFonts w:ascii="Wingdings" w:hAnsi="Wingdings" w:hint="default"/>
      </w:rPr>
    </w:lvl>
    <w:lvl w:ilvl="6" w:tplc="04090001" w:tentative="1">
      <w:start w:val="1"/>
      <w:numFmt w:val="bullet"/>
      <w:lvlText w:val=""/>
      <w:lvlJc w:val="left"/>
      <w:pPr>
        <w:tabs>
          <w:tab w:val="num" w:pos="6160"/>
        </w:tabs>
        <w:ind w:left="6160" w:hanging="360"/>
      </w:pPr>
      <w:rPr>
        <w:rFonts w:ascii="Symbol" w:hAnsi="Symbol" w:hint="default"/>
      </w:rPr>
    </w:lvl>
    <w:lvl w:ilvl="7" w:tplc="04090003" w:tentative="1">
      <w:start w:val="1"/>
      <w:numFmt w:val="bullet"/>
      <w:lvlText w:val="o"/>
      <w:lvlJc w:val="left"/>
      <w:pPr>
        <w:tabs>
          <w:tab w:val="num" w:pos="6880"/>
        </w:tabs>
        <w:ind w:left="6880" w:hanging="360"/>
      </w:pPr>
      <w:rPr>
        <w:rFonts w:ascii="Courier New" w:hAnsi="Courier New" w:cs="Courier New" w:hint="default"/>
      </w:rPr>
    </w:lvl>
    <w:lvl w:ilvl="8" w:tplc="04090005" w:tentative="1">
      <w:start w:val="1"/>
      <w:numFmt w:val="bullet"/>
      <w:lvlText w:val=""/>
      <w:lvlJc w:val="left"/>
      <w:pPr>
        <w:tabs>
          <w:tab w:val="num" w:pos="7600"/>
        </w:tabs>
        <w:ind w:left="7600" w:hanging="360"/>
      </w:pPr>
      <w:rPr>
        <w:rFonts w:ascii="Wingdings" w:hAnsi="Wingdings" w:hint="default"/>
      </w:rPr>
    </w:lvl>
  </w:abstractNum>
  <w:abstractNum w:abstractNumId="68">
    <w:nsid w:val="7A3A457C"/>
    <w:multiLevelType w:val="hybridMultilevel"/>
    <w:tmpl w:val="3B84B566"/>
    <w:lvl w:ilvl="0" w:tplc="D4C8A9B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B475FD"/>
    <w:multiLevelType w:val="multilevel"/>
    <w:tmpl w:val="6D4A3084"/>
    <w:styleLink w:val="Listacurent1"/>
    <w:lvl w:ilvl="0">
      <w:start w:val="1"/>
      <w:numFmt w:val="decimal"/>
      <w:lvlText w:val="3.%1."/>
      <w:lvlJc w:val="left"/>
      <w:pPr>
        <w:tabs>
          <w:tab w:val="num" w:pos="720"/>
        </w:tabs>
        <w:ind w:left="720" w:firstLine="0"/>
      </w:pPr>
      <w:rPr>
        <w:rFonts w:hint="default"/>
        <w:b/>
        <w:i w:val="0"/>
        <w:caps w:val="0"/>
        <w:strike w:val="0"/>
        <w:dstrike w:val="0"/>
        <w:vanish w:val="0"/>
        <w:color w:val="0033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3.%2."/>
      <w:lvlJc w:val="right"/>
      <w:pPr>
        <w:tabs>
          <w:tab w:val="num" w:pos="1260"/>
        </w:tabs>
        <w:ind w:left="1260" w:hanging="18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7DFD38B6"/>
    <w:multiLevelType w:val="hybridMultilevel"/>
    <w:tmpl w:val="0BD8E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C466B7"/>
    <w:multiLevelType w:val="hybridMultilevel"/>
    <w:tmpl w:val="8D3CBC60"/>
    <w:lvl w:ilvl="0" w:tplc="30F692E0">
      <w:start w:val="1"/>
      <w:numFmt w:val="lowerLetter"/>
      <w:lvlText w:val="%1)"/>
      <w:lvlJc w:val="left"/>
      <w:pPr>
        <w:tabs>
          <w:tab w:val="num" w:pos="720"/>
        </w:tabs>
        <w:ind w:left="720" w:hanging="360"/>
      </w:pPr>
      <w:rPr>
        <w:rFonts w:hint="default"/>
        <w:b w:val="0"/>
      </w:rPr>
    </w:lvl>
    <w:lvl w:ilvl="1" w:tplc="0D7458FA" w:tentative="1">
      <w:start w:val="1"/>
      <w:numFmt w:val="lowerLetter"/>
      <w:lvlText w:val="%2."/>
      <w:lvlJc w:val="left"/>
      <w:pPr>
        <w:tabs>
          <w:tab w:val="num" w:pos="1440"/>
        </w:tabs>
        <w:ind w:left="1440" w:hanging="360"/>
      </w:pPr>
    </w:lvl>
    <w:lvl w:ilvl="2" w:tplc="F922220C" w:tentative="1">
      <w:start w:val="1"/>
      <w:numFmt w:val="lowerRoman"/>
      <w:lvlText w:val="%3."/>
      <w:lvlJc w:val="right"/>
      <w:pPr>
        <w:tabs>
          <w:tab w:val="num" w:pos="2160"/>
        </w:tabs>
        <w:ind w:left="2160" w:hanging="180"/>
      </w:pPr>
    </w:lvl>
    <w:lvl w:ilvl="3" w:tplc="9E28D6C6" w:tentative="1">
      <w:start w:val="1"/>
      <w:numFmt w:val="decimal"/>
      <w:lvlText w:val="%4."/>
      <w:lvlJc w:val="left"/>
      <w:pPr>
        <w:tabs>
          <w:tab w:val="num" w:pos="2880"/>
        </w:tabs>
        <w:ind w:left="2880" w:hanging="360"/>
      </w:pPr>
    </w:lvl>
    <w:lvl w:ilvl="4" w:tplc="E2685B76" w:tentative="1">
      <w:start w:val="1"/>
      <w:numFmt w:val="lowerLetter"/>
      <w:lvlText w:val="%5."/>
      <w:lvlJc w:val="left"/>
      <w:pPr>
        <w:tabs>
          <w:tab w:val="num" w:pos="3600"/>
        </w:tabs>
        <w:ind w:left="3600" w:hanging="360"/>
      </w:pPr>
    </w:lvl>
    <w:lvl w:ilvl="5" w:tplc="4D1A6B1E" w:tentative="1">
      <w:start w:val="1"/>
      <w:numFmt w:val="lowerRoman"/>
      <w:lvlText w:val="%6."/>
      <w:lvlJc w:val="right"/>
      <w:pPr>
        <w:tabs>
          <w:tab w:val="num" w:pos="4320"/>
        </w:tabs>
        <w:ind w:left="4320" w:hanging="180"/>
      </w:pPr>
    </w:lvl>
    <w:lvl w:ilvl="6" w:tplc="E362A56C" w:tentative="1">
      <w:start w:val="1"/>
      <w:numFmt w:val="decimal"/>
      <w:lvlText w:val="%7."/>
      <w:lvlJc w:val="left"/>
      <w:pPr>
        <w:tabs>
          <w:tab w:val="num" w:pos="5040"/>
        </w:tabs>
        <w:ind w:left="5040" w:hanging="360"/>
      </w:pPr>
    </w:lvl>
    <w:lvl w:ilvl="7" w:tplc="ADAE58B6" w:tentative="1">
      <w:start w:val="1"/>
      <w:numFmt w:val="lowerLetter"/>
      <w:lvlText w:val="%8."/>
      <w:lvlJc w:val="left"/>
      <w:pPr>
        <w:tabs>
          <w:tab w:val="num" w:pos="5760"/>
        </w:tabs>
        <w:ind w:left="5760" w:hanging="360"/>
      </w:pPr>
    </w:lvl>
    <w:lvl w:ilvl="8" w:tplc="D4FC6D50" w:tentative="1">
      <w:start w:val="1"/>
      <w:numFmt w:val="lowerRoman"/>
      <w:lvlText w:val="%9."/>
      <w:lvlJc w:val="right"/>
      <w:pPr>
        <w:tabs>
          <w:tab w:val="num" w:pos="6480"/>
        </w:tabs>
        <w:ind w:left="6480" w:hanging="180"/>
      </w:pPr>
    </w:lvl>
  </w:abstractNum>
  <w:abstractNum w:abstractNumId="72">
    <w:nsid w:val="7FE019A6"/>
    <w:multiLevelType w:val="hybridMultilevel"/>
    <w:tmpl w:val="3ECA285A"/>
    <w:lvl w:ilvl="0" w:tplc="EA2E699E">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4"/>
  </w:num>
  <w:num w:numId="2">
    <w:abstractNumId w:val="69"/>
  </w:num>
  <w:num w:numId="3">
    <w:abstractNumId w:val="21"/>
  </w:num>
  <w:num w:numId="4">
    <w:abstractNumId w:val="65"/>
  </w:num>
  <w:num w:numId="5">
    <w:abstractNumId w:val="11"/>
  </w:num>
  <w:num w:numId="6">
    <w:abstractNumId w:val="63"/>
  </w:num>
  <w:num w:numId="7">
    <w:abstractNumId w:val="23"/>
  </w:num>
  <w:num w:numId="8">
    <w:abstractNumId w:val="61"/>
  </w:num>
  <w:num w:numId="9">
    <w:abstractNumId w:val="29"/>
  </w:num>
  <w:num w:numId="10">
    <w:abstractNumId w:val="48"/>
  </w:num>
  <w:num w:numId="11">
    <w:abstractNumId w:val="8"/>
  </w:num>
  <w:num w:numId="12">
    <w:abstractNumId w:val="7"/>
  </w:num>
  <w:num w:numId="13">
    <w:abstractNumId w:val="50"/>
  </w:num>
  <w:num w:numId="14">
    <w:abstractNumId w:val="14"/>
  </w:num>
  <w:num w:numId="15">
    <w:abstractNumId w:val="42"/>
  </w:num>
  <w:num w:numId="16">
    <w:abstractNumId w:val="41"/>
  </w:num>
  <w:num w:numId="17">
    <w:abstractNumId w:val="10"/>
  </w:num>
  <w:num w:numId="18">
    <w:abstractNumId w:val="52"/>
  </w:num>
  <w:num w:numId="19">
    <w:abstractNumId w:val="37"/>
  </w:num>
  <w:num w:numId="20">
    <w:abstractNumId w:val="40"/>
  </w:num>
  <w:num w:numId="21">
    <w:abstractNumId w:val="12"/>
  </w:num>
  <w:num w:numId="22">
    <w:abstractNumId w:val="27"/>
  </w:num>
  <w:num w:numId="23">
    <w:abstractNumId w:val="17"/>
  </w:num>
  <w:num w:numId="24">
    <w:abstractNumId w:val="30"/>
  </w:num>
  <w:num w:numId="25">
    <w:abstractNumId w:val="20"/>
  </w:num>
  <w:num w:numId="26">
    <w:abstractNumId w:val="32"/>
  </w:num>
  <w:num w:numId="27">
    <w:abstractNumId w:val="49"/>
  </w:num>
  <w:num w:numId="28">
    <w:abstractNumId w:val="6"/>
  </w:num>
  <w:num w:numId="29">
    <w:abstractNumId w:val="35"/>
  </w:num>
  <w:num w:numId="30">
    <w:abstractNumId w:val="24"/>
  </w:num>
  <w:num w:numId="31">
    <w:abstractNumId w:val="58"/>
  </w:num>
  <w:num w:numId="32">
    <w:abstractNumId w:val="66"/>
  </w:num>
  <w:num w:numId="33">
    <w:abstractNumId w:val="43"/>
  </w:num>
  <w:num w:numId="34">
    <w:abstractNumId w:val="26"/>
  </w:num>
  <w:num w:numId="35">
    <w:abstractNumId w:val="71"/>
  </w:num>
  <w:num w:numId="36">
    <w:abstractNumId w:val="60"/>
  </w:num>
  <w:num w:numId="37">
    <w:abstractNumId w:val="33"/>
  </w:num>
  <w:num w:numId="38">
    <w:abstractNumId w:val="62"/>
  </w:num>
  <w:num w:numId="39">
    <w:abstractNumId w:val="19"/>
  </w:num>
  <w:num w:numId="40">
    <w:abstractNumId w:val="59"/>
  </w:num>
  <w:num w:numId="41">
    <w:abstractNumId w:val="15"/>
  </w:num>
  <w:num w:numId="42">
    <w:abstractNumId w:val="9"/>
  </w:num>
  <w:num w:numId="43">
    <w:abstractNumId w:val="2"/>
  </w:num>
  <w:num w:numId="44">
    <w:abstractNumId w:val="67"/>
  </w:num>
  <w:num w:numId="45">
    <w:abstractNumId w:val="45"/>
  </w:num>
  <w:num w:numId="46">
    <w:abstractNumId w:val="25"/>
  </w:num>
  <w:num w:numId="47">
    <w:abstractNumId w:val="68"/>
  </w:num>
  <w:num w:numId="48">
    <w:abstractNumId w:val="55"/>
  </w:num>
  <w:num w:numId="49">
    <w:abstractNumId w:val="16"/>
  </w:num>
  <w:num w:numId="50">
    <w:abstractNumId w:val="31"/>
  </w:num>
  <w:num w:numId="51">
    <w:abstractNumId w:val="18"/>
  </w:num>
  <w:num w:numId="52">
    <w:abstractNumId w:val="5"/>
  </w:num>
  <w:num w:numId="53">
    <w:abstractNumId w:val="56"/>
  </w:num>
  <w:num w:numId="54">
    <w:abstractNumId w:val="39"/>
  </w:num>
  <w:num w:numId="55">
    <w:abstractNumId w:val="36"/>
  </w:num>
  <w:num w:numId="56">
    <w:abstractNumId w:val="1"/>
  </w:num>
  <w:num w:numId="57">
    <w:abstractNumId w:val="47"/>
  </w:num>
  <w:num w:numId="58">
    <w:abstractNumId w:val="64"/>
  </w:num>
  <w:num w:numId="59">
    <w:abstractNumId w:val="72"/>
  </w:num>
  <w:num w:numId="60">
    <w:abstractNumId w:val="3"/>
  </w:num>
  <w:num w:numId="61">
    <w:abstractNumId w:val="53"/>
  </w:num>
  <w:num w:numId="62">
    <w:abstractNumId w:val="46"/>
  </w:num>
  <w:num w:numId="63">
    <w:abstractNumId w:val="4"/>
  </w:num>
  <w:num w:numId="64">
    <w:abstractNumId w:val="28"/>
  </w:num>
  <w:num w:numId="65">
    <w:abstractNumId w:val="44"/>
  </w:num>
  <w:num w:numId="66">
    <w:abstractNumId w:val="70"/>
  </w:num>
  <w:num w:numId="67">
    <w:abstractNumId w:val="57"/>
  </w:num>
  <w:num w:numId="68">
    <w:abstractNumId w:val="34"/>
  </w:num>
  <w:num w:numId="69">
    <w:abstractNumId w:val="13"/>
  </w:num>
  <w:num w:numId="70">
    <w:abstractNumId w:val="22"/>
  </w:num>
  <w:num w:numId="71">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1A"/>
    <w:rsid w:val="00001C91"/>
    <w:rsid w:val="00010A12"/>
    <w:rsid w:val="00011228"/>
    <w:rsid w:val="000120AA"/>
    <w:rsid w:val="00021165"/>
    <w:rsid w:val="00026D3C"/>
    <w:rsid w:val="00034AE2"/>
    <w:rsid w:val="00040997"/>
    <w:rsid w:val="000418D0"/>
    <w:rsid w:val="00045723"/>
    <w:rsid w:val="00052576"/>
    <w:rsid w:val="00052D01"/>
    <w:rsid w:val="000530B0"/>
    <w:rsid w:val="000535AB"/>
    <w:rsid w:val="00053789"/>
    <w:rsid w:val="00054D40"/>
    <w:rsid w:val="0006145A"/>
    <w:rsid w:val="000630AE"/>
    <w:rsid w:val="000664B1"/>
    <w:rsid w:val="0006726B"/>
    <w:rsid w:val="000711C5"/>
    <w:rsid w:val="00073CD4"/>
    <w:rsid w:val="00077B4B"/>
    <w:rsid w:val="00081FD5"/>
    <w:rsid w:val="00083517"/>
    <w:rsid w:val="00084C54"/>
    <w:rsid w:val="00084DEF"/>
    <w:rsid w:val="00095540"/>
    <w:rsid w:val="000A045A"/>
    <w:rsid w:val="000A43DC"/>
    <w:rsid w:val="000A4C56"/>
    <w:rsid w:val="000B1F92"/>
    <w:rsid w:val="000B2FE7"/>
    <w:rsid w:val="000D1171"/>
    <w:rsid w:val="000D18F1"/>
    <w:rsid w:val="000D2874"/>
    <w:rsid w:val="000D5167"/>
    <w:rsid w:val="000E20AB"/>
    <w:rsid w:val="000E37D0"/>
    <w:rsid w:val="000E6DDB"/>
    <w:rsid w:val="000F5898"/>
    <w:rsid w:val="00104C18"/>
    <w:rsid w:val="001056DA"/>
    <w:rsid w:val="00110F73"/>
    <w:rsid w:val="00112344"/>
    <w:rsid w:val="001130FB"/>
    <w:rsid w:val="001140D1"/>
    <w:rsid w:val="0011551C"/>
    <w:rsid w:val="00115E17"/>
    <w:rsid w:val="001169F6"/>
    <w:rsid w:val="00121682"/>
    <w:rsid w:val="001250F5"/>
    <w:rsid w:val="001254A8"/>
    <w:rsid w:val="001275CC"/>
    <w:rsid w:val="0013390F"/>
    <w:rsid w:val="00136B8C"/>
    <w:rsid w:val="00143533"/>
    <w:rsid w:val="00143FA1"/>
    <w:rsid w:val="00151F90"/>
    <w:rsid w:val="0015217A"/>
    <w:rsid w:val="001541C3"/>
    <w:rsid w:val="00155493"/>
    <w:rsid w:val="00156B1E"/>
    <w:rsid w:val="00157716"/>
    <w:rsid w:val="001679BA"/>
    <w:rsid w:val="00167A70"/>
    <w:rsid w:val="001728A2"/>
    <w:rsid w:val="00177382"/>
    <w:rsid w:val="00177EE5"/>
    <w:rsid w:val="0018775C"/>
    <w:rsid w:val="00190847"/>
    <w:rsid w:val="00191C4D"/>
    <w:rsid w:val="00195C09"/>
    <w:rsid w:val="0019791E"/>
    <w:rsid w:val="001A06EF"/>
    <w:rsid w:val="001A226A"/>
    <w:rsid w:val="001A2301"/>
    <w:rsid w:val="001A2FC9"/>
    <w:rsid w:val="001A7B63"/>
    <w:rsid w:val="001A7B7C"/>
    <w:rsid w:val="001B2672"/>
    <w:rsid w:val="001C50BD"/>
    <w:rsid w:val="001E1E89"/>
    <w:rsid w:val="001E3293"/>
    <w:rsid w:val="001E4705"/>
    <w:rsid w:val="001E703E"/>
    <w:rsid w:val="001F2174"/>
    <w:rsid w:val="001F6871"/>
    <w:rsid w:val="002024E7"/>
    <w:rsid w:val="002031F4"/>
    <w:rsid w:val="002052C4"/>
    <w:rsid w:val="00206B81"/>
    <w:rsid w:val="0020704C"/>
    <w:rsid w:val="002118D9"/>
    <w:rsid w:val="002123A1"/>
    <w:rsid w:val="00213AB8"/>
    <w:rsid w:val="00216769"/>
    <w:rsid w:val="00216950"/>
    <w:rsid w:val="002223BB"/>
    <w:rsid w:val="00230C1E"/>
    <w:rsid w:val="00232245"/>
    <w:rsid w:val="002422CF"/>
    <w:rsid w:val="00242E7A"/>
    <w:rsid w:val="002512C1"/>
    <w:rsid w:val="00252A79"/>
    <w:rsid w:val="00252EAA"/>
    <w:rsid w:val="00253BE1"/>
    <w:rsid w:val="002602C7"/>
    <w:rsid w:val="002763EF"/>
    <w:rsid w:val="0028749B"/>
    <w:rsid w:val="00292166"/>
    <w:rsid w:val="00292347"/>
    <w:rsid w:val="002946DA"/>
    <w:rsid w:val="002A2080"/>
    <w:rsid w:val="002A5085"/>
    <w:rsid w:val="002B774E"/>
    <w:rsid w:val="002C3B46"/>
    <w:rsid w:val="002C7A3E"/>
    <w:rsid w:val="002D6EF5"/>
    <w:rsid w:val="002E40DF"/>
    <w:rsid w:val="00300D54"/>
    <w:rsid w:val="0030163B"/>
    <w:rsid w:val="00302A84"/>
    <w:rsid w:val="003120DD"/>
    <w:rsid w:val="00314E4E"/>
    <w:rsid w:val="003227B8"/>
    <w:rsid w:val="00322D01"/>
    <w:rsid w:val="0032642C"/>
    <w:rsid w:val="0032676C"/>
    <w:rsid w:val="00330F8C"/>
    <w:rsid w:val="00331682"/>
    <w:rsid w:val="00332871"/>
    <w:rsid w:val="00350677"/>
    <w:rsid w:val="00351214"/>
    <w:rsid w:val="0035322D"/>
    <w:rsid w:val="00353AFC"/>
    <w:rsid w:val="00355403"/>
    <w:rsid w:val="00363D05"/>
    <w:rsid w:val="00367486"/>
    <w:rsid w:val="00367745"/>
    <w:rsid w:val="00367A56"/>
    <w:rsid w:val="003746C8"/>
    <w:rsid w:val="003766D7"/>
    <w:rsid w:val="00377973"/>
    <w:rsid w:val="0038047F"/>
    <w:rsid w:val="003810E2"/>
    <w:rsid w:val="00386FAD"/>
    <w:rsid w:val="00387834"/>
    <w:rsid w:val="00393455"/>
    <w:rsid w:val="003A2992"/>
    <w:rsid w:val="003A506A"/>
    <w:rsid w:val="003A5644"/>
    <w:rsid w:val="003A64F8"/>
    <w:rsid w:val="003A73EC"/>
    <w:rsid w:val="003A7CF6"/>
    <w:rsid w:val="003B26FF"/>
    <w:rsid w:val="003B6DE3"/>
    <w:rsid w:val="003C1378"/>
    <w:rsid w:val="003C2B29"/>
    <w:rsid w:val="003C4E24"/>
    <w:rsid w:val="003D1BA0"/>
    <w:rsid w:val="003D5B05"/>
    <w:rsid w:val="003E4CD2"/>
    <w:rsid w:val="003E4F6A"/>
    <w:rsid w:val="003F3088"/>
    <w:rsid w:val="00406322"/>
    <w:rsid w:val="004136DB"/>
    <w:rsid w:val="00417368"/>
    <w:rsid w:val="00424F42"/>
    <w:rsid w:val="00431409"/>
    <w:rsid w:val="0043203C"/>
    <w:rsid w:val="0043244B"/>
    <w:rsid w:val="004324CE"/>
    <w:rsid w:val="004328D3"/>
    <w:rsid w:val="00434A63"/>
    <w:rsid w:val="00435E29"/>
    <w:rsid w:val="00436CB7"/>
    <w:rsid w:val="0044063C"/>
    <w:rsid w:val="004441DF"/>
    <w:rsid w:val="0044767A"/>
    <w:rsid w:val="00450485"/>
    <w:rsid w:val="00473EEC"/>
    <w:rsid w:val="00475EE0"/>
    <w:rsid w:val="0049413C"/>
    <w:rsid w:val="004A2CFD"/>
    <w:rsid w:val="004A3F2F"/>
    <w:rsid w:val="004B027C"/>
    <w:rsid w:val="004B0BAA"/>
    <w:rsid w:val="004B6AFC"/>
    <w:rsid w:val="004C312A"/>
    <w:rsid w:val="004C3F02"/>
    <w:rsid w:val="004D3C14"/>
    <w:rsid w:val="004D409E"/>
    <w:rsid w:val="004F3331"/>
    <w:rsid w:val="004F48E9"/>
    <w:rsid w:val="004F7693"/>
    <w:rsid w:val="004F7DDF"/>
    <w:rsid w:val="0050126A"/>
    <w:rsid w:val="0050251D"/>
    <w:rsid w:val="00511A79"/>
    <w:rsid w:val="00513E56"/>
    <w:rsid w:val="00514E55"/>
    <w:rsid w:val="00516DF0"/>
    <w:rsid w:val="0051734C"/>
    <w:rsid w:val="00526FDF"/>
    <w:rsid w:val="00533C02"/>
    <w:rsid w:val="005425B5"/>
    <w:rsid w:val="00546FB6"/>
    <w:rsid w:val="00554942"/>
    <w:rsid w:val="00557BD1"/>
    <w:rsid w:val="005614BC"/>
    <w:rsid w:val="00565011"/>
    <w:rsid w:val="00567258"/>
    <w:rsid w:val="00575BF2"/>
    <w:rsid w:val="005801C0"/>
    <w:rsid w:val="00582399"/>
    <w:rsid w:val="00585274"/>
    <w:rsid w:val="00586FE2"/>
    <w:rsid w:val="00591AB9"/>
    <w:rsid w:val="005931F5"/>
    <w:rsid w:val="00596A93"/>
    <w:rsid w:val="005A17D6"/>
    <w:rsid w:val="005A17D8"/>
    <w:rsid w:val="005A2C6B"/>
    <w:rsid w:val="005A2E26"/>
    <w:rsid w:val="005B2EA5"/>
    <w:rsid w:val="005C2326"/>
    <w:rsid w:val="005C24B2"/>
    <w:rsid w:val="005C425E"/>
    <w:rsid w:val="005C4F94"/>
    <w:rsid w:val="005C58E0"/>
    <w:rsid w:val="005E2E34"/>
    <w:rsid w:val="005E3070"/>
    <w:rsid w:val="005E6C53"/>
    <w:rsid w:val="005F199D"/>
    <w:rsid w:val="005F34B8"/>
    <w:rsid w:val="00600E44"/>
    <w:rsid w:val="006048EA"/>
    <w:rsid w:val="00605F65"/>
    <w:rsid w:val="00607A62"/>
    <w:rsid w:val="00612740"/>
    <w:rsid w:val="006133FB"/>
    <w:rsid w:val="00614445"/>
    <w:rsid w:val="00614C64"/>
    <w:rsid w:val="006209E4"/>
    <w:rsid w:val="00625712"/>
    <w:rsid w:val="00625C4A"/>
    <w:rsid w:val="00630B41"/>
    <w:rsid w:val="006336DA"/>
    <w:rsid w:val="00640400"/>
    <w:rsid w:val="00641E8D"/>
    <w:rsid w:val="0065205E"/>
    <w:rsid w:val="00654BB2"/>
    <w:rsid w:val="00663AEE"/>
    <w:rsid w:val="00663DDF"/>
    <w:rsid w:val="00667D54"/>
    <w:rsid w:val="00671028"/>
    <w:rsid w:val="00673BC3"/>
    <w:rsid w:val="006808F3"/>
    <w:rsid w:val="0068297E"/>
    <w:rsid w:val="00683E11"/>
    <w:rsid w:val="0068715D"/>
    <w:rsid w:val="00687F0E"/>
    <w:rsid w:val="006941F5"/>
    <w:rsid w:val="00695BBF"/>
    <w:rsid w:val="006A2CF6"/>
    <w:rsid w:val="006A3CE2"/>
    <w:rsid w:val="006A5C27"/>
    <w:rsid w:val="006B392C"/>
    <w:rsid w:val="006B7C04"/>
    <w:rsid w:val="006C38A8"/>
    <w:rsid w:val="006D1054"/>
    <w:rsid w:val="006D2790"/>
    <w:rsid w:val="006D54EE"/>
    <w:rsid w:val="006D7808"/>
    <w:rsid w:val="006D7854"/>
    <w:rsid w:val="006D7A39"/>
    <w:rsid w:val="006D7FF2"/>
    <w:rsid w:val="006E1751"/>
    <w:rsid w:val="006E5AC9"/>
    <w:rsid w:val="006F1503"/>
    <w:rsid w:val="006F63E7"/>
    <w:rsid w:val="00700CB7"/>
    <w:rsid w:val="007026D9"/>
    <w:rsid w:val="00712B00"/>
    <w:rsid w:val="0071364C"/>
    <w:rsid w:val="00720A11"/>
    <w:rsid w:val="00723692"/>
    <w:rsid w:val="00723BC9"/>
    <w:rsid w:val="00726D1D"/>
    <w:rsid w:val="007443C4"/>
    <w:rsid w:val="0074721E"/>
    <w:rsid w:val="00753D06"/>
    <w:rsid w:val="00755794"/>
    <w:rsid w:val="00755C4A"/>
    <w:rsid w:val="00760E18"/>
    <w:rsid w:val="007611AB"/>
    <w:rsid w:val="0076186D"/>
    <w:rsid w:val="00764523"/>
    <w:rsid w:val="00765213"/>
    <w:rsid w:val="007671FE"/>
    <w:rsid w:val="007714C3"/>
    <w:rsid w:val="00772D31"/>
    <w:rsid w:val="00772E75"/>
    <w:rsid w:val="00773D1D"/>
    <w:rsid w:val="00776E51"/>
    <w:rsid w:val="007816A7"/>
    <w:rsid w:val="00791BC4"/>
    <w:rsid w:val="00797178"/>
    <w:rsid w:val="007A14C5"/>
    <w:rsid w:val="007B7B9D"/>
    <w:rsid w:val="007B7D16"/>
    <w:rsid w:val="007C112C"/>
    <w:rsid w:val="007C13B9"/>
    <w:rsid w:val="007C2AE3"/>
    <w:rsid w:val="007C2ECE"/>
    <w:rsid w:val="007D016B"/>
    <w:rsid w:val="007E1665"/>
    <w:rsid w:val="007E2636"/>
    <w:rsid w:val="007E5EDC"/>
    <w:rsid w:val="007E6D4D"/>
    <w:rsid w:val="007F21AA"/>
    <w:rsid w:val="00801C18"/>
    <w:rsid w:val="008036F5"/>
    <w:rsid w:val="008061EE"/>
    <w:rsid w:val="00806AE9"/>
    <w:rsid w:val="00806CC2"/>
    <w:rsid w:val="00807226"/>
    <w:rsid w:val="008170CC"/>
    <w:rsid w:val="008207E2"/>
    <w:rsid w:val="00822DDC"/>
    <w:rsid w:val="0083157E"/>
    <w:rsid w:val="00831D54"/>
    <w:rsid w:val="00834009"/>
    <w:rsid w:val="008472E6"/>
    <w:rsid w:val="0085133C"/>
    <w:rsid w:val="0085135E"/>
    <w:rsid w:val="008576A1"/>
    <w:rsid w:val="00863F0D"/>
    <w:rsid w:val="00867683"/>
    <w:rsid w:val="008677F0"/>
    <w:rsid w:val="00873160"/>
    <w:rsid w:val="008737F4"/>
    <w:rsid w:val="00874FAB"/>
    <w:rsid w:val="00881ADF"/>
    <w:rsid w:val="00882B92"/>
    <w:rsid w:val="00882CF4"/>
    <w:rsid w:val="00890359"/>
    <w:rsid w:val="00893F7E"/>
    <w:rsid w:val="00897C52"/>
    <w:rsid w:val="008A1D25"/>
    <w:rsid w:val="008A365D"/>
    <w:rsid w:val="008B2641"/>
    <w:rsid w:val="008C5A71"/>
    <w:rsid w:val="008D0E46"/>
    <w:rsid w:val="008D1CE2"/>
    <w:rsid w:val="008D23B9"/>
    <w:rsid w:val="008D426D"/>
    <w:rsid w:val="008E2F2F"/>
    <w:rsid w:val="008E647B"/>
    <w:rsid w:val="008F0E79"/>
    <w:rsid w:val="008F3402"/>
    <w:rsid w:val="008F7E5F"/>
    <w:rsid w:val="009067AD"/>
    <w:rsid w:val="00914061"/>
    <w:rsid w:val="009156EA"/>
    <w:rsid w:val="009202BD"/>
    <w:rsid w:val="00933D5F"/>
    <w:rsid w:val="00934AE6"/>
    <w:rsid w:val="00936101"/>
    <w:rsid w:val="009379AF"/>
    <w:rsid w:val="00941F59"/>
    <w:rsid w:val="00942957"/>
    <w:rsid w:val="00943DB9"/>
    <w:rsid w:val="0094619F"/>
    <w:rsid w:val="00955F99"/>
    <w:rsid w:val="0096021C"/>
    <w:rsid w:val="00961614"/>
    <w:rsid w:val="00962A54"/>
    <w:rsid w:val="00970B92"/>
    <w:rsid w:val="00971687"/>
    <w:rsid w:val="00972338"/>
    <w:rsid w:val="00974595"/>
    <w:rsid w:val="00981A07"/>
    <w:rsid w:val="00982F66"/>
    <w:rsid w:val="00984A74"/>
    <w:rsid w:val="00985F7D"/>
    <w:rsid w:val="00990ACA"/>
    <w:rsid w:val="00996D49"/>
    <w:rsid w:val="00997FDF"/>
    <w:rsid w:val="009B06E4"/>
    <w:rsid w:val="009B1F06"/>
    <w:rsid w:val="009B6765"/>
    <w:rsid w:val="009C010E"/>
    <w:rsid w:val="009C5E48"/>
    <w:rsid w:val="009C7D52"/>
    <w:rsid w:val="009D22EE"/>
    <w:rsid w:val="009D4FBD"/>
    <w:rsid w:val="009D7706"/>
    <w:rsid w:val="009E47C2"/>
    <w:rsid w:val="009E4C37"/>
    <w:rsid w:val="009F3807"/>
    <w:rsid w:val="00A03526"/>
    <w:rsid w:val="00A04613"/>
    <w:rsid w:val="00A10920"/>
    <w:rsid w:val="00A15C45"/>
    <w:rsid w:val="00A32826"/>
    <w:rsid w:val="00A36679"/>
    <w:rsid w:val="00A36DE7"/>
    <w:rsid w:val="00A40E28"/>
    <w:rsid w:val="00A443A8"/>
    <w:rsid w:val="00A465F5"/>
    <w:rsid w:val="00A50206"/>
    <w:rsid w:val="00A52544"/>
    <w:rsid w:val="00A57F77"/>
    <w:rsid w:val="00A602E0"/>
    <w:rsid w:val="00A65FE3"/>
    <w:rsid w:val="00A7139B"/>
    <w:rsid w:val="00A747B3"/>
    <w:rsid w:val="00A76897"/>
    <w:rsid w:val="00A8073B"/>
    <w:rsid w:val="00A80C73"/>
    <w:rsid w:val="00A92EC7"/>
    <w:rsid w:val="00A9334C"/>
    <w:rsid w:val="00A933CD"/>
    <w:rsid w:val="00AA0B8A"/>
    <w:rsid w:val="00AA492A"/>
    <w:rsid w:val="00AA6160"/>
    <w:rsid w:val="00AA687B"/>
    <w:rsid w:val="00AA759F"/>
    <w:rsid w:val="00AB3FA5"/>
    <w:rsid w:val="00AB7195"/>
    <w:rsid w:val="00AC3E36"/>
    <w:rsid w:val="00AC6800"/>
    <w:rsid w:val="00AD11C1"/>
    <w:rsid w:val="00AD1333"/>
    <w:rsid w:val="00AD3BC1"/>
    <w:rsid w:val="00AD4B48"/>
    <w:rsid w:val="00AE02DB"/>
    <w:rsid w:val="00AE0974"/>
    <w:rsid w:val="00AE32D0"/>
    <w:rsid w:val="00AE439A"/>
    <w:rsid w:val="00AF1460"/>
    <w:rsid w:val="00AF28DD"/>
    <w:rsid w:val="00B0120E"/>
    <w:rsid w:val="00B0520C"/>
    <w:rsid w:val="00B06928"/>
    <w:rsid w:val="00B20D77"/>
    <w:rsid w:val="00B30E16"/>
    <w:rsid w:val="00B3162E"/>
    <w:rsid w:val="00B377A5"/>
    <w:rsid w:val="00B400D9"/>
    <w:rsid w:val="00B417A3"/>
    <w:rsid w:val="00B42306"/>
    <w:rsid w:val="00B4387E"/>
    <w:rsid w:val="00B47B6C"/>
    <w:rsid w:val="00B5406C"/>
    <w:rsid w:val="00B54240"/>
    <w:rsid w:val="00B55AE8"/>
    <w:rsid w:val="00B5748B"/>
    <w:rsid w:val="00B6401A"/>
    <w:rsid w:val="00B641C3"/>
    <w:rsid w:val="00B7401C"/>
    <w:rsid w:val="00B8214D"/>
    <w:rsid w:val="00B877DF"/>
    <w:rsid w:val="00BA242B"/>
    <w:rsid w:val="00BA6D22"/>
    <w:rsid w:val="00BA70D0"/>
    <w:rsid w:val="00BB47D6"/>
    <w:rsid w:val="00BB709A"/>
    <w:rsid w:val="00BC21D5"/>
    <w:rsid w:val="00BC3B4E"/>
    <w:rsid w:val="00BC5BFF"/>
    <w:rsid w:val="00BC7AB3"/>
    <w:rsid w:val="00BD4E76"/>
    <w:rsid w:val="00BD74BE"/>
    <w:rsid w:val="00BE3A2A"/>
    <w:rsid w:val="00BE758F"/>
    <w:rsid w:val="00BE7DA0"/>
    <w:rsid w:val="00BF222B"/>
    <w:rsid w:val="00BF30A5"/>
    <w:rsid w:val="00BF5DD6"/>
    <w:rsid w:val="00C11D69"/>
    <w:rsid w:val="00C13ACD"/>
    <w:rsid w:val="00C20239"/>
    <w:rsid w:val="00C20D9E"/>
    <w:rsid w:val="00C21263"/>
    <w:rsid w:val="00C23E09"/>
    <w:rsid w:val="00C27067"/>
    <w:rsid w:val="00C27378"/>
    <w:rsid w:val="00C33CA7"/>
    <w:rsid w:val="00C34429"/>
    <w:rsid w:val="00C4082A"/>
    <w:rsid w:val="00C52EFC"/>
    <w:rsid w:val="00C627F8"/>
    <w:rsid w:val="00C6525E"/>
    <w:rsid w:val="00C70EF5"/>
    <w:rsid w:val="00C72E45"/>
    <w:rsid w:val="00C73B85"/>
    <w:rsid w:val="00C83C35"/>
    <w:rsid w:val="00C86C0A"/>
    <w:rsid w:val="00C86D5A"/>
    <w:rsid w:val="00C9083E"/>
    <w:rsid w:val="00C91B89"/>
    <w:rsid w:val="00C91C82"/>
    <w:rsid w:val="00CA4666"/>
    <w:rsid w:val="00CA50FC"/>
    <w:rsid w:val="00CA7542"/>
    <w:rsid w:val="00CB0211"/>
    <w:rsid w:val="00CB21B0"/>
    <w:rsid w:val="00CB31DF"/>
    <w:rsid w:val="00CB42CD"/>
    <w:rsid w:val="00CB5F4B"/>
    <w:rsid w:val="00CB79A3"/>
    <w:rsid w:val="00CC061E"/>
    <w:rsid w:val="00CC57E0"/>
    <w:rsid w:val="00CC79AE"/>
    <w:rsid w:val="00CD274B"/>
    <w:rsid w:val="00CD2E3A"/>
    <w:rsid w:val="00CD4473"/>
    <w:rsid w:val="00CD4876"/>
    <w:rsid w:val="00CD60F9"/>
    <w:rsid w:val="00CD76D9"/>
    <w:rsid w:val="00CD7BF7"/>
    <w:rsid w:val="00CE18FE"/>
    <w:rsid w:val="00CE317F"/>
    <w:rsid w:val="00CE47CD"/>
    <w:rsid w:val="00CE4DCD"/>
    <w:rsid w:val="00CF02C7"/>
    <w:rsid w:val="00CF2301"/>
    <w:rsid w:val="00CF39D4"/>
    <w:rsid w:val="00CF7AE4"/>
    <w:rsid w:val="00D0559E"/>
    <w:rsid w:val="00D15D22"/>
    <w:rsid w:val="00D2503F"/>
    <w:rsid w:val="00D27370"/>
    <w:rsid w:val="00D328FB"/>
    <w:rsid w:val="00D43F49"/>
    <w:rsid w:val="00D46FEA"/>
    <w:rsid w:val="00D613EE"/>
    <w:rsid w:val="00D7408E"/>
    <w:rsid w:val="00D7435F"/>
    <w:rsid w:val="00D85EB7"/>
    <w:rsid w:val="00D94AC7"/>
    <w:rsid w:val="00DA083C"/>
    <w:rsid w:val="00DA3C8C"/>
    <w:rsid w:val="00DA3FFA"/>
    <w:rsid w:val="00DB2F6D"/>
    <w:rsid w:val="00DC03E9"/>
    <w:rsid w:val="00DC5129"/>
    <w:rsid w:val="00DE5A21"/>
    <w:rsid w:val="00DE5A64"/>
    <w:rsid w:val="00DE66E8"/>
    <w:rsid w:val="00DE7E65"/>
    <w:rsid w:val="00E11BF9"/>
    <w:rsid w:val="00E13B0F"/>
    <w:rsid w:val="00E144A7"/>
    <w:rsid w:val="00E15B62"/>
    <w:rsid w:val="00E15D8A"/>
    <w:rsid w:val="00E2185C"/>
    <w:rsid w:val="00E24653"/>
    <w:rsid w:val="00E24F25"/>
    <w:rsid w:val="00E254D4"/>
    <w:rsid w:val="00E2584D"/>
    <w:rsid w:val="00E434C8"/>
    <w:rsid w:val="00E57967"/>
    <w:rsid w:val="00E57EC7"/>
    <w:rsid w:val="00E65C5C"/>
    <w:rsid w:val="00E74977"/>
    <w:rsid w:val="00E75472"/>
    <w:rsid w:val="00E82F39"/>
    <w:rsid w:val="00E84AB1"/>
    <w:rsid w:val="00E864EC"/>
    <w:rsid w:val="00E9050C"/>
    <w:rsid w:val="00E9059B"/>
    <w:rsid w:val="00E953F5"/>
    <w:rsid w:val="00EB62FE"/>
    <w:rsid w:val="00EC2AB1"/>
    <w:rsid w:val="00ED208D"/>
    <w:rsid w:val="00ED40C2"/>
    <w:rsid w:val="00ED4137"/>
    <w:rsid w:val="00ED58FA"/>
    <w:rsid w:val="00ED73E7"/>
    <w:rsid w:val="00EE1E49"/>
    <w:rsid w:val="00EE2F4E"/>
    <w:rsid w:val="00EE4D7D"/>
    <w:rsid w:val="00EF6E2A"/>
    <w:rsid w:val="00EF723B"/>
    <w:rsid w:val="00EF7C0A"/>
    <w:rsid w:val="00F00C80"/>
    <w:rsid w:val="00F072B1"/>
    <w:rsid w:val="00F07A67"/>
    <w:rsid w:val="00F16676"/>
    <w:rsid w:val="00F17135"/>
    <w:rsid w:val="00F20566"/>
    <w:rsid w:val="00F30412"/>
    <w:rsid w:val="00F41373"/>
    <w:rsid w:val="00F46909"/>
    <w:rsid w:val="00F50BCC"/>
    <w:rsid w:val="00F559EE"/>
    <w:rsid w:val="00F7015C"/>
    <w:rsid w:val="00F7434A"/>
    <w:rsid w:val="00F8015F"/>
    <w:rsid w:val="00F843BB"/>
    <w:rsid w:val="00F92C0A"/>
    <w:rsid w:val="00F93560"/>
    <w:rsid w:val="00F93EB4"/>
    <w:rsid w:val="00F957CC"/>
    <w:rsid w:val="00FA2B0A"/>
    <w:rsid w:val="00FA2F89"/>
    <w:rsid w:val="00FA3052"/>
    <w:rsid w:val="00FA66D5"/>
    <w:rsid w:val="00FB2D9E"/>
    <w:rsid w:val="00FB4ECA"/>
    <w:rsid w:val="00FB6C55"/>
    <w:rsid w:val="00FC1B28"/>
    <w:rsid w:val="00FC335D"/>
    <w:rsid w:val="00FC3EF9"/>
    <w:rsid w:val="00FD0952"/>
    <w:rsid w:val="00FD443D"/>
    <w:rsid w:val="00FD50F4"/>
    <w:rsid w:val="00FE3935"/>
    <w:rsid w:val="00FF04F9"/>
    <w:rsid w:val="00FF29E6"/>
    <w:rsid w:val="00FF5C96"/>
    <w:rsid w:val="00FF6068"/>
    <w:rsid w:val="00FF63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01A"/>
    <w:rPr>
      <w:rFonts w:eastAsia="SimSun"/>
      <w:sz w:val="24"/>
      <w:szCs w:val="24"/>
      <w:lang w:val="en-GB" w:eastAsia="en-US"/>
    </w:rPr>
  </w:style>
  <w:style w:type="paragraph" w:styleId="Titlu1">
    <w:name w:val="heading 1"/>
    <w:basedOn w:val="Normal"/>
    <w:next w:val="Normal"/>
    <w:link w:val="Titlu1Caracter"/>
    <w:qFormat/>
    <w:rsid w:val="00434A63"/>
    <w:pPr>
      <w:keepNext/>
      <w:spacing w:before="240" w:after="60"/>
      <w:outlineLvl w:val="0"/>
    </w:pPr>
    <w:rPr>
      <w:rFonts w:ascii="Arial" w:hAnsi="Arial" w:cs="Arial"/>
      <w:b/>
      <w:bCs/>
      <w:kern w:val="32"/>
      <w:sz w:val="32"/>
      <w:szCs w:val="32"/>
    </w:rPr>
  </w:style>
  <w:style w:type="paragraph" w:styleId="Titlu2">
    <w:name w:val="heading 2"/>
    <w:aliases w:val="a Titlu 2"/>
    <w:basedOn w:val="Normal"/>
    <w:next w:val="Normal"/>
    <w:link w:val="Titlu2Caracter"/>
    <w:qFormat/>
    <w:rsid w:val="00330F8C"/>
    <w:pPr>
      <w:keepNext/>
      <w:spacing w:before="240" w:after="60"/>
      <w:outlineLvl w:val="1"/>
    </w:pPr>
    <w:rPr>
      <w:rFonts w:ascii="Arial" w:eastAsia="Times New Roman" w:hAnsi="Arial" w:cs="Arial"/>
      <w:b/>
      <w:bCs/>
      <w:i/>
      <w:iCs/>
      <w:sz w:val="28"/>
      <w:szCs w:val="28"/>
      <w:lang w:val="en-US"/>
    </w:rPr>
  </w:style>
  <w:style w:type="paragraph" w:styleId="Titlu3">
    <w:name w:val="heading 3"/>
    <w:basedOn w:val="Normal"/>
    <w:next w:val="Normal"/>
    <w:link w:val="Titlu3Caracter"/>
    <w:qFormat/>
    <w:rsid w:val="00330F8C"/>
    <w:pPr>
      <w:keepNext/>
      <w:ind w:firstLine="851"/>
      <w:jc w:val="both"/>
      <w:outlineLvl w:val="2"/>
    </w:pPr>
    <w:rPr>
      <w:rFonts w:eastAsia="Times New Roman"/>
      <w:b/>
      <w:color w:val="0000FF"/>
      <w:sz w:val="28"/>
      <w:szCs w:val="20"/>
      <w:lang w:val="ro-RO"/>
    </w:rPr>
  </w:style>
  <w:style w:type="paragraph" w:styleId="Titlu4">
    <w:name w:val="heading 4"/>
    <w:basedOn w:val="Normal"/>
    <w:next w:val="Normal"/>
    <w:link w:val="Titlu4Caracter"/>
    <w:qFormat/>
    <w:rsid w:val="00330F8C"/>
    <w:pPr>
      <w:keepNext/>
      <w:spacing w:before="240" w:after="60"/>
      <w:outlineLvl w:val="3"/>
    </w:pPr>
    <w:rPr>
      <w:rFonts w:eastAsia="Times New Roman"/>
      <w:b/>
      <w:bCs/>
      <w:sz w:val="28"/>
      <w:szCs w:val="28"/>
      <w:lang w:val="en-US"/>
    </w:rPr>
  </w:style>
  <w:style w:type="paragraph" w:styleId="Titlu5">
    <w:name w:val="heading 5"/>
    <w:basedOn w:val="Normal"/>
    <w:next w:val="Normal"/>
    <w:link w:val="Titlu5Caracter"/>
    <w:qFormat/>
    <w:rsid w:val="00330F8C"/>
    <w:pPr>
      <w:spacing w:before="240" w:after="60"/>
      <w:outlineLvl w:val="4"/>
    </w:pPr>
    <w:rPr>
      <w:rFonts w:eastAsia="Times New Roman"/>
      <w:b/>
      <w:bCs/>
      <w:i/>
      <w:iCs/>
      <w:sz w:val="26"/>
      <w:szCs w:val="26"/>
      <w:lang w:val="en-US"/>
    </w:rPr>
  </w:style>
  <w:style w:type="paragraph" w:styleId="Titlu6">
    <w:name w:val="heading 6"/>
    <w:basedOn w:val="Normal"/>
    <w:next w:val="Normal"/>
    <w:link w:val="Titlu6Caracter"/>
    <w:qFormat/>
    <w:rsid w:val="00582399"/>
    <w:pPr>
      <w:keepNext/>
      <w:ind w:firstLine="708"/>
      <w:jc w:val="both"/>
      <w:outlineLvl w:val="5"/>
    </w:pPr>
    <w:rPr>
      <w:rFonts w:ascii="Arial" w:eastAsia="Times New Roman" w:hAnsi="Arial" w:cs="Arial"/>
      <w:b/>
      <w:bCs/>
      <w:i/>
      <w:iCs/>
      <w:lang w:val="ro-RO" w:eastAsia="ro-RO"/>
    </w:rPr>
  </w:style>
  <w:style w:type="paragraph" w:styleId="Titlu7">
    <w:name w:val="heading 7"/>
    <w:basedOn w:val="Normal"/>
    <w:next w:val="Normal"/>
    <w:link w:val="Titlu7Caracter"/>
    <w:unhideWhenUsed/>
    <w:qFormat/>
    <w:rsid w:val="00605F65"/>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nhideWhenUsed/>
    <w:qFormat/>
    <w:rsid w:val="00605F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qFormat/>
    <w:rsid w:val="00582399"/>
    <w:pPr>
      <w:keepNext/>
      <w:shd w:val="clear" w:color="auto" w:fill="FFFFFF"/>
      <w:ind w:left="7"/>
      <w:jc w:val="center"/>
      <w:outlineLvl w:val="8"/>
    </w:pPr>
    <w:rPr>
      <w:rFonts w:ascii="Arial" w:eastAsia="Times New Roman" w:hAnsi="Arial" w:cs="Arial"/>
      <w:b/>
      <w:bCs/>
      <w:i/>
      <w:iCs/>
      <w:color w:val="000000"/>
      <w:spacing w:val="-3"/>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6401A"/>
    <w:rPr>
      <w:b/>
      <w:bCs/>
    </w:rPr>
  </w:style>
  <w:style w:type="paragraph" w:styleId="Antet">
    <w:name w:val="header"/>
    <w:basedOn w:val="Normal"/>
    <w:link w:val="AntetCaracter"/>
    <w:unhideWhenUsed/>
    <w:rsid w:val="00585274"/>
    <w:pPr>
      <w:tabs>
        <w:tab w:val="center" w:pos="4680"/>
        <w:tab w:val="right" w:pos="9360"/>
      </w:tabs>
    </w:pPr>
    <w:rPr>
      <w:rFonts w:ascii="Calibri" w:eastAsia="Calibri" w:hAnsi="Calibri"/>
      <w:sz w:val="22"/>
      <w:szCs w:val="22"/>
      <w:lang w:val="en-US"/>
    </w:rPr>
  </w:style>
  <w:style w:type="character" w:customStyle="1" w:styleId="AntetCaracter">
    <w:name w:val="Antet Caracter"/>
    <w:link w:val="Antet"/>
    <w:uiPriority w:val="99"/>
    <w:rsid w:val="00585274"/>
    <w:rPr>
      <w:rFonts w:ascii="Calibri" w:eastAsia="Calibri" w:hAnsi="Calibri"/>
      <w:sz w:val="22"/>
      <w:szCs w:val="22"/>
      <w:lang w:val="en-US" w:eastAsia="en-US" w:bidi="ar-SA"/>
    </w:rPr>
  </w:style>
  <w:style w:type="character" w:customStyle="1" w:styleId="Titlu1Caracter">
    <w:name w:val="Titlu 1 Caracter"/>
    <w:link w:val="Titlu1"/>
    <w:uiPriority w:val="99"/>
    <w:rsid w:val="00434A63"/>
    <w:rPr>
      <w:rFonts w:ascii="Arial" w:eastAsia="SimSun" w:hAnsi="Arial" w:cs="Arial"/>
      <w:b/>
      <w:bCs/>
      <w:kern w:val="32"/>
      <w:sz w:val="32"/>
      <w:szCs w:val="32"/>
      <w:lang w:val="en-GB" w:eastAsia="en-US" w:bidi="ar-SA"/>
    </w:rPr>
  </w:style>
  <w:style w:type="paragraph" w:styleId="Listparagraf">
    <w:name w:val="List Paragraph"/>
    <w:basedOn w:val="Normal"/>
    <w:link w:val="ListparagrafCaracter"/>
    <w:uiPriority w:val="99"/>
    <w:qFormat/>
    <w:rsid w:val="00434A63"/>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link w:val="Listparagraf"/>
    <w:rsid w:val="00434A63"/>
    <w:rPr>
      <w:rFonts w:ascii="Calibri" w:eastAsia="Calibri" w:hAnsi="Calibri"/>
      <w:sz w:val="22"/>
      <w:szCs w:val="22"/>
      <w:lang w:val="ro-RO" w:eastAsia="en-US" w:bidi="ar-SA"/>
    </w:rPr>
  </w:style>
  <w:style w:type="paragraph" w:styleId="TextnBalon">
    <w:name w:val="Balloon Text"/>
    <w:basedOn w:val="Normal"/>
    <w:link w:val="TextnBalonCaracter"/>
    <w:rsid w:val="00B0120E"/>
    <w:rPr>
      <w:rFonts w:ascii="Tahoma" w:hAnsi="Tahoma" w:cs="Tahoma"/>
      <w:sz w:val="16"/>
      <w:szCs w:val="16"/>
    </w:rPr>
  </w:style>
  <w:style w:type="numbering" w:styleId="111111">
    <w:name w:val="Outline List 2"/>
    <w:basedOn w:val="FrListare"/>
    <w:rsid w:val="007F21AA"/>
    <w:pPr>
      <w:numPr>
        <w:numId w:val="1"/>
      </w:numPr>
    </w:pPr>
  </w:style>
  <w:style w:type="numbering" w:customStyle="1" w:styleId="Listacurent1">
    <w:name w:val="Lista curentă1"/>
    <w:rsid w:val="00FD50F4"/>
    <w:pPr>
      <w:numPr>
        <w:numId w:val="2"/>
      </w:numPr>
    </w:pPr>
  </w:style>
  <w:style w:type="paragraph" w:styleId="Titlucuprins">
    <w:name w:val="TOC Heading"/>
    <w:basedOn w:val="Titlu1"/>
    <w:next w:val="Normal"/>
    <w:uiPriority w:val="39"/>
    <w:semiHidden/>
    <w:unhideWhenUsed/>
    <w:qFormat/>
    <w:rsid w:val="006D78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customStyle="1" w:styleId="Paragraf">
    <w:name w:val="Paragraf"/>
    <w:basedOn w:val="Normal"/>
    <w:rsid w:val="00E24F25"/>
    <w:pPr>
      <w:numPr>
        <w:numId w:val="4"/>
      </w:numPr>
      <w:tabs>
        <w:tab w:val="left" w:pos="851"/>
        <w:tab w:val="left" w:pos="1418"/>
      </w:tabs>
      <w:spacing w:before="40" w:after="40"/>
      <w:jc w:val="both"/>
    </w:pPr>
    <w:rPr>
      <w:rFonts w:ascii="Arial" w:eastAsia="Times New Roman" w:hAnsi="Arial"/>
      <w:szCs w:val="20"/>
      <w:lang w:val="ro-RO"/>
    </w:rPr>
  </w:style>
  <w:style w:type="paragraph" w:styleId="Subsol">
    <w:name w:val="footer"/>
    <w:basedOn w:val="Normal"/>
    <w:link w:val="SubsolCaracter"/>
    <w:uiPriority w:val="99"/>
    <w:rsid w:val="003A506A"/>
    <w:pPr>
      <w:tabs>
        <w:tab w:val="center" w:pos="4513"/>
        <w:tab w:val="right" w:pos="9026"/>
      </w:tabs>
    </w:pPr>
  </w:style>
  <w:style w:type="character" w:customStyle="1" w:styleId="SubsolCaracter">
    <w:name w:val="Subsol Caracter"/>
    <w:basedOn w:val="Fontdeparagrafimplicit"/>
    <w:link w:val="Subsol"/>
    <w:uiPriority w:val="99"/>
    <w:rsid w:val="003A506A"/>
    <w:rPr>
      <w:rFonts w:eastAsia="SimSun"/>
      <w:sz w:val="24"/>
      <w:szCs w:val="24"/>
      <w:lang w:val="en-GB" w:eastAsia="en-US"/>
    </w:rPr>
  </w:style>
  <w:style w:type="paragraph" w:styleId="Cuprins1">
    <w:name w:val="toc 1"/>
    <w:basedOn w:val="Normal"/>
    <w:next w:val="Normal"/>
    <w:autoRedefine/>
    <w:rsid w:val="00755794"/>
    <w:pPr>
      <w:spacing w:after="100"/>
    </w:pPr>
  </w:style>
  <w:style w:type="paragraph" w:styleId="Cuprins2">
    <w:name w:val="toc 2"/>
    <w:basedOn w:val="Normal"/>
    <w:next w:val="Normal"/>
    <w:autoRedefine/>
    <w:rsid w:val="00755794"/>
    <w:pPr>
      <w:spacing w:after="100"/>
      <w:ind w:left="240"/>
    </w:pPr>
  </w:style>
  <w:style w:type="paragraph" w:styleId="Cuprins3">
    <w:name w:val="toc 3"/>
    <w:basedOn w:val="Normal"/>
    <w:next w:val="Normal"/>
    <w:autoRedefine/>
    <w:rsid w:val="00755794"/>
    <w:pPr>
      <w:spacing w:after="100"/>
      <w:ind w:left="480"/>
    </w:pPr>
  </w:style>
  <w:style w:type="paragraph" w:styleId="Cuprins4">
    <w:name w:val="toc 4"/>
    <w:basedOn w:val="Normal"/>
    <w:next w:val="Normal"/>
    <w:autoRedefine/>
    <w:rsid w:val="00755794"/>
    <w:pPr>
      <w:spacing w:after="100"/>
      <w:ind w:left="720"/>
    </w:pPr>
  </w:style>
  <w:style w:type="paragraph" w:styleId="Cuprins5">
    <w:name w:val="toc 5"/>
    <w:basedOn w:val="Normal"/>
    <w:next w:val="Normal"/>
    <w:autoRedefine/>
    <w:rsid w:val="00755794"/>
    <w:pPr>
      <w:spacing w:after="100"/>
      <w:ind w:left="960"/>
    </w:pPr>
  </w:style>
  <w:style w:type="paragraph" w:styleId="Cuprins6">
    <w:name w:val="toc 6"/>
    <w:basedOn w:val="Normal"/>
    <w:next w:val="Normal"/>
    <w:autoRedefine/>
    <w:rsid w:val="00755794"/>
    <w:pPr>
      <w:spacing w:after="100"/>
      <w:ind w:left="1200"/>
    </w:pPr>
  </w:style>
  <w:style w:type="paragraph" w:styleId="Cuprins7">
    <w:name w:val="toc 7"/>
    <w:basedOn w:val="Normal"/>
    <w:next w:val="Normal"/>
    <w:autoRedefine/>
    <w:rsid w:val="00755794"/>
    <w:pPr>
      <w:spacing w:after="100"/>
      <w:ind w:left="1440"/>
    </w:pPr>
  </w:style>
  <w:style w:type="paragraph" w:styleId="Corptext2">
    <w:name w:val="Body Text 2"/>
    <w:basedOn w:val="Normal"/>
    <w:link w:val="Corptext2Caracter"/>
    <w:rsid w:val="00695BBF"/>
    <w:pPr>
      <w:jc w:val="both"/>
    </w:pPr>
    <w:rPr>
      <w:rFonts w:eastAsia="Times New Roman"/>
      <w:lang w:val="en-US" w:eastAsia="zh-CN"/>
    </w:rPr>
  </w:style>
  <w:style w:type="character" w:customStyle="1" w:styleId="Corptext2Caracter">
    <w:name w:val="Corp text 2 Caracter"/>
    <w:basedOn w:val="Fontdeparagrafimplicit"/>
    <w:link w:val="Corptext2"/>
    <w:uiPriority w:val="99"/>
    <w:rsid w:val="00695BBF"/>
    <w:rPr>
      <w:sz w:val="24"/>
      <w:szCs w:val="24"/>
      <w:lang w:val="en-US" w:eastAsia="zh-CN"/>
    </w:rPr>
  </w:style>
  <w:style w:type="paragraph" w:styleId="Corptext">
    <w:name w:val="Body Text"/>
    <w:aliases w:val="Body Text Char"/>
    <w:basedOn w:val="Normal"/>
    <w:link w:val="CorptextCaracter"/>
    <w:rsid w:val="00695BBF"/>
    <w:pPr>
      <w:spacing w:after="120"/>
    </w:pPr>
    <w:rPr>
      <w:rFonts w:eastAsia="Times New Roman"/>
      <w:sz w:val="28"/>
      <w:szCs w:val="28"/>
      <w:lang w:val="x-none" w:eastAsia="x-none"/>
    </w:rPr>
  </w:style>
  <w:style w:type="character" w:customStyle="1" w:styleId="CorptextCaracter">
    <w:name w:val="Corp text Caracter"/>
    <w:aliases w:val="Body Text Char Caracter"/>
    <w:basedOn w:val="Fontdeparagrafimplicit"/>
    <w:link w:val="Corptext"/>
    <w:uiPriority w:val="99"/>
    <w:rsid w:val="00695BBF"/>
    <w:rPr>
      <w:sz w:val="28"/>
      <w:szCs w:val="28"/>
      <w:lang w:val="x-none" w:eastAsia="x-none"/>
    </w:rPr>
  </w:style>
  <w:style w:type="character" w:styleId="Hyperlink">
    <w:name w:val="Hyperlink"/>
    <w:rsid w:val="00695BBF"/>
    <w:rPr>
      <w:color w:val="0000FF"/>
      <w:u w:val="single"/>
    </w:rPr>
  </w:style>
  <w:style w:type="character" w:customStyle="1" w:styleId="longtext">
    <w:name w:val="long_text"/>
    <w:basedOn w:val="Fontdeparagrafimplicit"/>
    <w:rsid w:val="00695BBF"/>
  </w:style>
  <w:style w:type="character" w:styleId="Accentuat">
    <w:name w:val="Emphasis"/>
    <w:qFormat/>
    <w:rsid w:val="00695BBF"/>
    <w:rPr>
      <w:i/>
      <w:iCs/>
    </w:rPr>
  </w:style>
  <w:style w:type="paragraph" w:customStyle="1" w:styleId="CaracterCaracterCharCaracterCaracter">
    <w:name w:val="Caracter Caracter Char Caracter Caracter"/>
    <w:basedOn w:val="Normal"/>
    <w:rsid w:val="00695BBF"/>
    <w:rPr>
      <w:rFonts w:eastAsia="Times New Roman"/>
      <w:lang w:val="pl-PL" w:eastAsia="pl-PL"/>
    </w:rPr>
  </w:style>
  <w:style w:type="character" w:styleId="Numrdepagin">
    <w:name w:val="page number"/>
    <w:basedOn w:val="Fontdeparagrafimplicit"/>
    <w:rsid w:val="00695BBF"/>
  </w:style>
  <w:style w:type="paragraph" w:styleId="Indentcorptext">
    <w:name w:val="Body Text Indent"/>
    <w:basedOn w:val="Normal"/>
    <w:link w:val="IndentcorptextCaracter"/>
    <w:rsid w:val="00695BBF"/>
    <w:pPr>
      <w:ind w:firstLine="720"/>
      <w:jc w:val="both"/>
    </w:pPr>
    <w:rPr>
      <w:rFonts w:eastAsia="Times New Roman"/>
      <w:szCs w:val="20"/>
      <w:lang w:val="x-none" w:eastAsia="x-none"/>
    </w:rPr>
  </w:style>
  <w:style w:type="character" w:customStyle="1" w:styleId="IndentcorptextCaracter">
    <w:name w:val="Indent corp text Caracter"/>
    <w:basedOn w:val="Fontdeparagrafimplicit"/>
    <w:link w:val="Indentcorptext"/>
    <w:uiPriority w:val="99"/>
    <w:rsid w:val="00695BBF"/>
    <w:rPr>
      <w:sz w:val="24"/>
      <w:lang w:val="x-none" w:eastAsia="x-none"/>
    </w:rPr>
  </w:style>
  <w:style w:type="paragraph" w:styleId="Textcomentariu">
    <w:name w:val="annotation text"/>
    <w:basedOn w:val="Normal"/>
    <w:link w:val="TextcomentariuCaracter"/>
    <w:rsid w:val="00695BBF"/>
    <w:rPr>
      <w:rFonts w:eastAsia="Times New Roman"/>
      <w:sz w:val="20"/>
      <w:szCs w:val="20"/>
      <w:lang w:val="en-US"/>
    </w:rPr>
  </w:style>
  <w:style w:type="character" w:customStyle="1" w:styleId="TextcomentariuCaracter">
    <w:name w:val="Text comentariu Caracter"/>
    <w:basedOn w:val="Fontdeparagrafimplicit"/>
    <w:link w:val="Textcomentariu"/>
    <w:rsid w:val="00695BBF"/>
    <w:rPr>
      <w:lang w:val="en-US" w:eastAsia="en-US"/>
    </w:rPr>
  </w:style>
  <w:style w:type="character" w:customStyle="1" w:styleId="apple-style-span">
    <w:name w:val="apple-style-span"/>
    <w:basedOn w:val="Fontdeparagrafimplicit"/>
    <w:rsid w:val="00695BBF"/>
  </w:style>
  <w:style w:type="character" w:customStyle="1" w:styleId="apple-converted-space">
    <w:name w:val="apple-converted-space"/>
    <w:basedOn w:val="Fontdeparagrafimplicit"/>
    <w:rsid w:val="00695BBF"/>
  </w:style>
  <w:style w:type="paragraph" w:customStyle="1" w:styleId="CaracterCaracterCaracterCharCharCaracterCharCharCaracterCharCharCaracterCarCarCharCharCaracter">
    <w:name w:val="Caracter Caracter Caracter Char Char Caracter Char Char Caracter Char Char Caracter Car Car Char Char Caracter"/>
    <w:basedOn w:val="Normal"/>
    <w:rsid w:val="00695BBF"/>
    <w:rPr>
      <w:rFonts w:eastAsia="Times New Roman"/>
      <w:lang w:val="pl-PL" w:eastAsia="pl-PL"/>
    </w:rPr>
  </w:style>
  <w:style w:type="paragraph" w:styleId="Indentcorptext2">
    <w:name w:val="Body Text Indent 2"/>
    <w:basedOn w:val="Normal"/>
    <w:link w:val="Indentcorptext2Caracter"/>
    <w:rsid w:val="00695BBF"/>
    <w:pPr>
      <w:spacing w:after="120" w:line="480" w:lineRule="auto"/>
      <w:ind w:left="360"/>
    </w:pPr>
    <w:rPr>
      <w:rFonts w:eastAsia="Times New Roman"/>
      <w:sz w:val="28"/>
      <w:szCs w:val="28"/>
      <w:lang w:val="x-none" w:eastAsia="x-none"/>
    </w:rPr>
  </w:style>
  <w:style w:type="character" w:customStyle="1" w:styleId="Indentcorptext2Caracter">
    <w:name w:val="Indent corp text 2 Caracter"/>
    <w:basedOn w:val="Fontdeparagrafimplicit"/>
    <w:link w:val="Indentcorptext2"/>
    <w:uiPriority w:val="99"/>
    <w:rsid w:val="00695BBF"/>
    <w:rPr>
      <w:sz w:val="28"/>
      <w:szCs w:val="28"/>
      <w:lang w:val="x-none" w:eastAsia="x-none"/>
    </w:rPr>
  </w:style>
  <w:style w:type="character" w:customStyle="1" w:styleId="longtext1">
    <w:name w:val="long_text1"/>
    <w:rsid w:val="00695BBF"/>
    <w:rPr>
      <w:sz w:val="20"/>
      <w:szCs w:val="20"/>
    </w:rPr>
  </w:style>
  <w:style w:type="paragraph" w:customStyle="1" w:styleId="paragraf0">
    <w:name w:val="paragraf"/>
    <w:basedOn w:val="Normal"/>
    <w:rsid w:val="00695BBF"/>
    <w:pPr>
      <w:suppressAutoHyphens/>
      <w:spacing w:before="200" w:after="200" w:line="360" w:lineRule="auto"/>
      <w:ind w:firstLine="567"/>
    </w:pPr>
    <w:rPr>
      <w:rFonts w:ascii="Arial" w:eastAsia="Calibri" w:hAnsi="Arial"/>
      <w:lang w:val="ro-RO" w:bidi="en-US"/>
    </w:rPr>
  </w:style>
  <w:style w:type="table" w:styleId="GrilTabel">
    <w:name w:val="Table Grid"/>
    <w:basedOn w:val="TabelNormal"/>
    <w:rsid w:val="00695BB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
    <w:name w:val="Caracter Caracter Char Char"/>
    <w:basedOn w:val="Normal"/>
    <w:rsid w:val="00695BBF"/>
    <w:rPr>
      <w:rFonts w:eastAsia="Times New Roman"/>
      <w:noProof/>
      <w:lang w:val="pl-PL" w:eastAsia="pl-PL"/>
    </w:rPr>
  </w:style>
  <w:style w:type="character" w:customStyle="1" w:styleId="hps">
    <w:name w:val="hps"/>
    <w:basedOn w:val="Fontdeparagrafimplicit"/>
    <w:rsid w:val="00695BBF"/>
  </w:style>
  <w:style w:type="character" w:customStyle="1" w:styleId="shorttext">
    <w:name w:val="short_text"/>
    <w:basedOn w:val="Fontdeparagrafimplicit"/>
    <w:rsid w:val="00695BBF"/>
  </w:style>
  <w:style w:type="character" w:customStyle="1" w:styleId="hpsatn">
    <w:name w:val="hps atn"/>
    <w:basedOn w:val="Fontdeparagrafimplicit"/>
    <w:rsid w:val="00695BBF"/>
  </w:style>
  <w:style w:type="character" w:customStyle="1" w:styleId="atn">
    <w:name w:val="atn"/>
    <w:basedOn w:val="Fontdeparagrafimplicit"/>
    <w:rsid w:val="00695BBF"/>
  </w:style>
  <w:style w:type="paragraph" w:styleId="NormalWeb">
    <w:name w:val="Normal (Web)"/>
    <w:basedOn w:val="Normal"/>
    <w:unhideWhenUsed/>
    <w:rsid w:val="00695BBF"/>
    <w:pPr>
      <w:spacing w:before="100" w:beforeAutospacing="1" w:after="100" w:afterAutospacing="1"/>
    </w:pPr>
    <w:rPr>
      <w:rFonts w:eastAsia="Times New Roman"/>
      <w:lang w:val="en-US"/>
    </w:rPr>
  </w:style>
  <w:style w:type="table" w:styleId="TabelWeb1">
    <w:name w:val="Table Web 1"/>
    <w:basedOn w:val="TabelNormal"/>
    <w:rsid w:val="00695BBF"/>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21">
    <w:name w:val="Body Text Indent 21"/>
    <w:basedOn w:val="Normal"/>
    <w:rsid w:val="00695BBF"/>
    <w:pPr>
      <w:widowControl w:val="0"/>
      <w:suppressAutoHyphens/>
      <w:spacing w:after="120" w:line="480" w:lineRule="auto"/>
      <w:ind w:left="360"/>
    </w:pPr>
    <w:rPr>
      <w:rFonts w:cs="Mangal"/>
      <w:kern w:val="1"/>
      <w:lang w:val="en-US" w:eastAsia="hi-IN" w:bidi="hi-IN"/>
    </w:rPr>
  </w:style>
  <w:style w:type="paragraph" w:styleId="Frspaiere">
    <w:name w:val="No Spacing"/>
    <w:uiPriority w:val="99"/>
    <w:qFormat/>
    <w:rsid w:val="00695BBF"/>
    <w:rPr>
      <w:sz w:val="28"/>
      <w:szCs w:val="28"/>
      <w:lang w:val="en-US" w:eastAsia="en-US"/>
    </w:rPr>
  </w:style>
  <w:style w:type="character" w:customStyle="1" w:styleId="TextnBalonCaracter">
    <w:name w:val="Text în Balon Caracter"/>
    <w:link w:val="TextnBalon"/>
    <w:rsid w:val="00695BBF"/>
    <w:rPr>
      <w:rFonts w:ascii="Tahoma" w:eastAsia="SimSun" w:hAnsi="Tahoma" w:cs="Tahoma"/>
      <w:sz w:val="16"/>
      <w:szCs w:val="16"/>
      <w:lang w:val="en-GB" w:eastAsia="en-US"/>
    </w:rPr>
  </w:style>
  <w:style w:type="character" w:styleId="Accentuareintens">
    <w:name w:val="Intense Emphasis"/>
    <w:qFormat/>
    <w:rsid w:val="00695BBF"/>
    <w:rPr>
      <w:b/>
      <w:bCs/>
      <w:i/>
      <w:iCs/>
      <w:color w:val="4F81BD"/>
    </w:rPr>
  </w:style>
  <w:style w:type="paragraph" w:styleId="Legend">
    <w:name w:val="caption"/>
    <w:basedOn w:val="Normal"/>
    <w:qFormat/>
    <w:rsid w:val="00695BBF"/>
    <w:pPr>
      <w:widowControl w:val="0"/>
      <w:suppressLineNumbers/>
      <w:suppressAutoHyphens/>
      <w:spacing w:before="120" w:after="120"/>
    </w:pPr>
    <w:rPr>
      <w:rFonts w:cs="Mangal"/>
      <w:i/>
      <w:iCs/>
      <w:kern w:val="1"/>
      <w:lang w:val="en-US" w:eastAsia="hi-IN" w:bidi="hi-IN"/>
    </w:rPr>
  </w:style>
  <w:style w:type="character" w:styleId="HyperlinkParcurs">
    <w:name w:val="FollowedHyperlink"/>
    <w:uiPriority w:val="99"/>
    <w:unhideWhenUsed/>
    <w:rsid w:val="00695BBF"/>
    <w:rPr>
      <w:color w:val="800080"/>
      <w:u w:val="single"/>
    </w:rPr>
  </w:style>
  <w:style w:type="character" w:customStyle="1" w:styleId="CommentTextChar">
    <w:name w:val="Comment Text Char"/>
    <w:semiHidden/>
    <w:rsid w:val="00695BBF"/>
  </w:style>
  <w:style w:type="paragraph" w:styleId="SubiectComentariu">
    <w:name w:val="annotation subject"/>
    <w:basedOn w:val="Textcomentariu"/>
    <w:next w:val="Textcomentariu"/>
    <w:link w:val="SubiectComentariuCaracter"/>
    <w:unhideWhenUsed/>
    <w:rsid w:val="00695BBF"/>
    <w:rPr>
      <w:b/>
      <w:bCs/>
      <w:lang w:val="x-none" w:eastAsia="x-none"/>
    </w:rPr>
  </w:style>
  <w:style w:type="character" w:customStyle="1" w:styleId="SubiectComentariuCaracter">
    <w:name w:val="Subiect Comentariu Caracter"/>
    <w:basedOn w:val="TextcomentariuCaracter"/>
    <w:link w:val="SubiectComentariu"/>
    <w:rsid w:val="00695BBF"/>
    <w:rPr>
      <w:b/>
      <w:bCs/>
      <w:lang w:val="x-none" w:eastAsia="x-none"/>
    </w:rPr>
  </w:style>
  <w:style w:type="character" w:styleId="Referincomentariu">
    <w:name w:val="annotation reference"/>
    <w:unhideWhenUsed/>
    <w:rsid w:val="00695BBF"/>
    <w:rPr>
      <w:sz w:val="16"/>
      <w:szCs w:val="16"/>
    </w:rPr>
  </w:style>
  <w:style w:type="paragraph" w:customStyle="1" w:styleId="CharChar1CaracterCaracterChar">
    <w:name w:val="Char Char1 Caracter Caracter Char"/>
    <w:basedOn w:val="Normal"/>
    <w:rsid w:val="00695BBF"/>
    <w:rPr>
      <w:rFonts w:eastAsia="Times New Roman"/>
      <w:lang w:val="pl-PL" w:eastAsia="pl-PL"/>
    </w:rPr>
  </w:style>
  <w:style w:type="character" w:customStyle="1" w:styleId="def">
    <w:name w:val="def"/>
    <w:rsid w:val="00695BBF"/>
  </w:style>
  <w:style w:type="character" w:customStyle="1" w:styleId="ndesc1">
    <w:name w:val="ndesc1"/>
    <w:rsid w:val="00695BBF"/>
    <w:rPr>
      <w:rFonts w:ascii="Arial" w:hAnsi="Arial" w:cs="Arial" w:hint="default"/>
      <w:b w:val="0"/>
      <w:bCs w:val="0"/>
      <w:strike w:val="0"/>
      <w:dstrike w:val="0"/>
      <w:color w:val="000000"/>
      <w:sz w:val="24"/>
      <w:szCs w:val="24"/>
      <w:u w:val="none"/>
      <w:effect w:val="none"/>
    </w:rPr>
  </w:style>
  <w:style w:type="table" w:styleId="TabelSimplu1">
    <w:name w:val="Table Simple 1"/>
    <w:basedOn w:val="TabelNormal"/>
    <w:unhideWhenUsed/>
    <w:rsid w:val="00695BBF"/>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Clasic1">
    <w:name w:val="Table Classic 1"/>
    <w:basedOn w:val="TabelNormal"/>
    <w:unhideWhenUsed/>
    <w:rsid w:val="00695BBF"/>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ntemporan">
    <w:name w:val="Table Contemporary"/>
    <w:basedOn w:val="TabelNormal"/>
    <w:rsid w:val="00695BBF"/>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uiPriority w:val="99"/>
    <w:rsid w:val="00695BBF"/>
    <w:pPr>
      <w:autoSpaceDE w:val="0"/>
      <w:autoSpaceDN w:val="0"/>
      <w:adjustRightInd w:val="0"/>
    </w:pPr>
    <w:rPr>
      <w:rFonts w:eastAsia="Calibri"/>
      <w:color w:val="000000"/>
      <w:sz w:val="24"/>
      <w:szCs w:val="24"/>
      <w:lang w:val="en-US" w:eastAsia="en-US"/>
    </w:rPr>
  </w:style>
  <w:style w:type="character" w:customStyle="1" w:styleId="sciname1">
    <w:name w:val="sciname1"/>
    <w:rsid w:val="00695BBF"/>
    <w:rPr>
      <w:i/>
      <w:iCs/>
    </w:rPr>
  </w:style>
  <w:style w:type="character" w:customStyle="1" w:styleId="sheader61">
    <w:name w:val="sheader61"/>
    <w:rsid w:val="00695BBF"/>
    <w:rPr>
      <w:rFonts w:ascii="Times New Roman" w:hAnsi="Times New Roman" w:cs="Times New Roman" w:hint="default"/>
      <w:sz w:val="34"/>
      <w:szCs w:val="34"/>
    </w:rPr>
  </w:style>
  <w:style w:type="paragraph" w:customStyle="1" w:styleId="CharChar1CaracterCaracterChar0">
    <w:name w:val="Char Char1 Caracter Caracter Char"/>
    <w:basedOn w:val="Normal"/>
    <w:rsid w:val="00695BBF"/>
    <w:rPr>
      <w:rFonts w:eastAsia="Times New Roman"/>
      <w:lang w:val="pl-PL" w:eastAsia="pl-PL"/>
    </w:rPr>
  </w:style>
  <w:style w:type="character" w:customStyle="1" w:styleId="mediumtext">
    <w:name w:val="medium_text"/>
    <w:rsid w:val="00695BBF"/>
  </w:style>
  <w:style w:type="numbering" w:customStyle="1" w:styleId="NoList1">
    <w:name w:val="No List1"/>
    <w:next w:val="FrListare"/>
    <w:semiHidden/>
    <w:rsid w:val="00695BBF"/>
  </w:style>
  <w:style w:type="numbering" w:customStyle="1" w:styleId="NoList2">
    <w:name w:val="No List2"/>
    <w:next w:val="FrListare"/>
    <w:semiHidden/>
    <w:rsid w:val="00695BBF"/>
  </w:style>
  <w:style w:type="paragraph" w:customStyle="1" w:styleId="Char">
    <w:name w:val="Char"/>
    <w:basedOn w:val="Normal"/>
    <w:rsid w:val="00990ACA"/>
    <w:rPr>
      <w:rFonts w:eastAsia="Times New Roman"/>
      <w:lang w:val="pl-PL" w:eastAsia="pl-PL"/>
    </w:rPr>
  </w:style>
  <w:style w:type="character" w:customStyle="1" w:styleId="Titlu7Caracter">
    <w:name w:val="Titlu 7 Caracter"/>
    <w:basedOn w:val="Fontdeparagrafimplicit"/>
    <w:link w:val="Titlu7"/>
    <w:uiPriority w:val="99"/>
    <w:rsid w:val="00605F65"/>
    <w:rPr>
      <w:rFonts w:asciiTheme="majorHAnsi" w:eastAsiaTheme="majorEastAsia" w:hAnsiTheme="majorHAnsi" w:cstheme="majorBidi"/>
      <w:i/>
      <w:iCs/>
      <w:color w:val="404040" w:themeColor="text1" w:themeTint="BF"/>
      <w:sz w:val="24"/>
      <w:szCs w:val="24"/>
      <w:lang w:val="en-GB" w:eastAsia="en-US"/>
    </w:rPr>
  </w:style>
  <w:style w:type="character" w:customStyle="1" w:styleId="Titlu8Caracter">
    <w:name w:val="Titlu 8 Caracter"/>
    <w:basedOn w:val="Fontdeparagrafimplicit"/>
    <w:link w:val="Titlu8"/>
    <w:uiPriority w:val="99"/>
    <w:rsid w:val="00605F65"/>
    <w:rPr>
      <w:rFonts w:asciiTheme="majorHAnsi" w:eastAsiaTheme="majorEastAsia" w:hAnsiTheme="majorHAnsi" w:cstheme="majorBidi"/>
      <w:color w:val="404040" w:themeColor="text1" w:themeTint="BF"/>
      <w:lang w:val="en-GB" w:eastAsia="en-US"/>
    </w:rPr>
  </w:style>
  <w:style w:type="character" w:customStyle="1" w:styleId="Titlu2Caracter">
    <w:name w:val="Titlu 2 Caracter"/>
    <w:aliases w:val="a Titlu 2 Caracter"/>
    <w:basedOn w:val="Fontdeparagrafimplicit"/>
    <w:link w:val="Titlu2"/>
    <w:uiPriority w:val="99"/>
    <w:rsid w:val="00330F8C"/>
    <w:rPr>
      <w:rFonts w:ascii="Arial" w:hAnsi="Arial" w:cs="Arial"/>
      <w:b/>
      <w:bCs/>
      <w:i/>
      <w:iCs/>
      <w:sz w:val="28"/>
      <w:szCs w:val="28"/>
      <w:lang w:val="en-US" w:eastAsia="en-US"/>
    </w:rPr>
  </w:style>
  <w:style w:type="character" w:customStyle="1" w:styleId="Titlu3Caracter">
    <w:name w:val="Titlu 3 Caracter"/>
    <w:basedOn w:val="Fontdeparagrafimplicit"/>
    <w:link w:val="Titlu3"/>
    <w:uiPriority w:val="99"/>
    <w:rsid w:val="00330F8C"/>
    <w:rPr>
      <w:b/>
      <w:color w:val="0000FF"/>
      <w:sz w:val="28"/>
      <w:lang w:eastAsia="en-US"/>
    </w:rPr>
  </w:style>
  <w:style w:type="character" w:customStyle="1" w:styleId="Titlu4Caracter">
    <w:name w:val="Titlu 4 Caracter"/>
    <w:basedOn w:val="Fontdeparagrafimplicit"/>
    <w:link w:val="Titlu4"/>
    <w:uiPriority w:val="99"/>
    <w:rsid w:val="00330F8C"/>
    <w:rPr>
      <w:b/>
      <w:bCs/>
      <w:sz w:val="28"/>
      <w:szCs w:val="28"/>
      <w:lang w:val="en-US" w:eastAsia="en-US"/>
    </w:rPr>
  </w:style>
  <w:style w:type="character" w:customStyle="1" w:styleId="Titlu5Caracter">
    <w:name w:val="Titlu 5 Caracter"/>
    <w:basedOn w:val="Fontdeparagrafimplicit"/>
    <w:link w:val="Titlu5"/>
    <w:uiPriority w:val="99"/>
    <w:rsid w:val="00330F8C"/>
    <w:rPr>
      <w:b/>
      <w:bCs/>
      <w:i/>
      <w:iCs/>
      <w:sz w:val="26"/>
      <w:szCs w:val="26"/>
      <w:lang w:val="en-US" w:eastAsia="en-US"/>
    </w:rPr>
  </w:style>
  <w:style w:type="paragraph" w:styleId="Corptext3">
    <w:name w:val="Body Text 3"/>
    <w:basedOn w:val="Normal"/>
    <w:link w:val="Corptext3Caracter"/>
    <w:rsid w:val="00330F8C"/>
    <w:pPr>
      <w:spacing w:after="120"/>
    </w:pPr>
    <w:rPr>
      <w:rFonts w:eastAsia="Times New Roman"/>
      <w:sz w:val="16"/>
      <w:szCs w:val="16"/>
      <w:lang w:val="en-US"/>
    </w:rPr>
  </w:style>
  <w:style w:type="character" w:customStyle="1" w:styleId="Corptext3Caracter">
    <w:name w:val="Corp text 3 Caracter"/>
    <w:basedOn w:val="Fontdeparagrafimplicit"/>
    <w:link w:val="Corptext3"/>
    <w:uiPriority w:val="99"/>
    <w:rsid w:val="00330F8C"/>
    <w:rPr>
      <w:sz w:val="16"/>
      <w:szCs w:val="16"/>
      <w:lang w:val="en-US" w:eastAsia="en-US"/>
    </w:rPr>
  </w:style>
  <w:style w:type="paragraph" w:styleId="Textsimplu">
    <w:name w:val="Plain Text"/>
    <w:basedOn w:val="Normal"/>
    <w:link w:val="TextsimpluCaracter"/>
    <w:uiPriority w:val="99"/>
    <w:rsid w:val="00330F8C"/>
    <w:rPr>
      <w:rFonts w:ascii="Courier New" w:eastAsia="Times New Roman" w:hAnsi="Courier New" w:cs="Courier New"/>
      <w:sz w:val="20"/>
      <w:szCs w:val="20"/>
      <w:lang w:val="en-US"/>
    </w:rPr>
  </w:style>
  <w:style w:type="character" w:customStyle="1" w:styleId="TextsimpluCaracter">
    <w:name w:val="Text simplu Caracter"/>
    <w:basedOn w:val="Fontdeparagrafimplicit"/>
    <w:link w:val="Textsimplu"/>
    <w:uiPriority w:val="99"/>
    <w:rsid w:val="00330F8C"/>
    <w:rPr>
      <w:rFonts w:ascii="Courier New" w:hAnsi="Courier New" w:cs="Courier New"/>
      <w:lang w:val="en-US" w:eastAsia="en-US"/>
    </w:rPr>
  </w:style>
  <w:style w:type="paragraph" w:styleId="Plandocument">
    <w:name w:val="Document Map"/>
    <w:basedOn w:val="Normal"/>
    <w:link w:val="PlandocumentCaracter"/>
    <w:rsid w:val="00330F8C"/>
    <w:rPr>
      <w:rFonts w:ascii="Tahoma" w:eastAsia="Times New Roman" w:hAnsi="Tahoma" w:cs="Tahoma"/>
      <w:sz w:val="16"/>
      <w:szCs w:val="16"/>
      <w:lang w:val="en-US"/>
    </w:rPr>
  </w:style>
  <w:style w:type="character" w:customStyle="1" w:styleId="PlandocumentCaracter">
    <w:name w:val="Plan document Caracter"/>
    <w:basedOn w:val="Fontdeparagrafimplicit"/>
    <w:link w:val="Plandocument"/>
    <w:uiPriority w:val="99"/>
    <w:rsid w:val="00330F8C"/>
    <w:rPr>
      <w:rFonts w:ascii="Tahoma" w:hAnsi="Tahoma" w:cs="Tahoma"/>
      <w:sz w:val="16"/>
      <w:szCs w:val="16"/>
      <w:lang w:val="en-US" w:eastAsia="en-US"/>
    </w:rPr>
  </w:style>
  <w:style w:type="paragraph" w:styleId="Titlu">
    <w:name w:val="Title"/>
    <w:basedOn w:val="Normal"/>
    <w:link w:val="TitluCaracter"/>
    <w:qFormat/>
    <w:rsid w:val="00330F8C"/>
    <w:pPr>
      <w:jc w:val="center"/>
    </w:pPr>
    <w:rPr>
      <w:rFonts w:ascii="Arial" w:eastAsia="Times New Roman" w:hAnsi="Arial"/>
      <w:b/>
      <w:szCs w:val="20"/>
      <w:lang w:val="en-US"/>
    </w:rPr>
  </w:style>
  <w:style w:type="character" w:customStyle="1" w:styleId="TitluCaracter">
    <w:name w:val="Titlu Caracter"/>
    <w:basedOn w:val="Fontdeparagrafimplicit"/>
    <w:link w:val="Titlu"/>
    <w:uiPriority w:val="99"/>
    <w:rsid w:val="00330F8C"/>
    <w:rPr>
      <w:rFonts w:ascii="Arial" w:hAnsi="Arial"/>
      <w:b/>
      <w:sz w:val="24"/>
      <w:lang w:val="en-US" w:eastAsia="en-US"/>
    </w:rPr>
  </w:style>
  <w:style w:type="paragraph" w:styleId="Indentcorptext3">
    <w:name w:val="Body Text Indent 3"/>
    <w:basedOn w:val="Normal"/>
    <w:link w:val="Indentcorptext3Caracter"/>
    <w:rsid w:val="00330F8C"/>
    <w:pPr>
      <w:spacing w:after="120"/>
      <w:ind w:left="283"/>
    </w:pPr>
    <w:rPr>
      <w:rFonts w:eastAsia="Times New Roman"/>
      <w:sz w:val="16"/>
      <w:szCs w:val="16"/>
      <w:lang w:val="en-US"/>
    </w:rPr>
  </w:style>
  <w:style w:type="character" w:customStyle="1" w:styleId="Indentcorptext3Caracter">
    <w:name w:val="Indent corp text 3 Caracter"/>
    <w:basedOn w:val="Fontdeparagrafimplicit"/>
    <w:link w:val="Indentcorptext3"/>
    <w:uiPriority w:val="99"/>
    <w:rsid w:val="00330F8C"/>
    <w:rPr>
      <w:sz w:val="16"/>
      <w:szCs w:val="16"/>
      <w:lang w:val="en-US" w:eastAsia="en-US"/>
    </w:rPr>
  </w:style>
  <w:style w:type="character" w:customStyle="1" w:styleId="CaracterCaracter2">
    <w:name w:val="Caracter Caracter2"/>
    <w:basedOn w:val="Fontdeparagrafimplicit"/>
    <w:uiPriority w:val="99"/>
    <w:rsid w:val="00330F8C"/>
    <w:rPr>
      <w:rFonts w:cs="Times New Roman"/>
      <w:lang w:val="en-GB" w:eastAsia="en-US" w:bidi="ar-SA"/>
    </w:rPr>
  </w:style>
  <w:style w:type="paragraph" w:customStyle="1" w:styleId="xl32">
    <w:name w:val="xl32"/>
    <w:basedOn w:val="Normal"/>
    <w:uiPriority w:val="99"/>
    <w:rsid w:val="00330F8C"/>
    <w:pPr>
      <w:spacing w:before="100" w:after="100"/>
      <w:jc w:val="center"/>
    </w:pPr>
    <w:rPr>
      <w:rFonts w:ascii="Arial" w:eastAsia="Times New Roman" w:hAnsi="Arial"/>
    </w:rPr>
  </w:style>
  <w:style w:type="character" w:customStyle="1" w:styleId="description">
    <w:name w:val="description"/>
    <w:basedOn w:val="Fontdeparagrafimplicit"/>
    <w:uiPriority w:val="99"/>
    <w:rsid w:val="00330F8C"/>
    <w:rPr>
      <w:rFonts w:cs="Times New Roman"/>
    </w:rPr>
  </w:style>
  <w:style w:type="character" w:customStyle="1" w:styleId="ln2tlitera">
    <w:name w:val="ln2tlitera"/>
    <w:basedOn w:val="Fontdeparagrafimplicit"/>
    <w:rsid w:val="00330F8C"/>
    <w:rPr>
      <w:rFonts w:cs="Times New Roman"/>
    </w:rPr>
  </w:style>
  <w:style w:type="paragraph" w:customStyle="1" w:styleId="ListParagraph1">
    <w:name w:val="List Paragraph1"/>
    <w:basedOn w:val="Normal"/>
    <w:uiPriority w:val="99"/>
    <w:rsid w:val="00330F8C"/>
    <w:pPr>
      <w:ind w:left="720"/>
      <w:contextualSpacing/>
    </w:pPr>
    <w:rPr>
      <w:rFonts w:eastAsia="Times New Roman"/>
      <w:lang w:val="en-US"/>
    </w:rPr>
  </w:style>
  <w:style w:type="paragraph" w:customStyle="1" w:styleId="Style1">
    <w:name w:val="Style1"/>
    <w:basedOn w:val="Normal"/>
    <w:rsid w:val="00330F8C"/>
    <w:rPr>
      <w:rFonts w:ascii="Symbol" w:eastAsia="Times New Roman" w:hAnsi="Symbol"/>
      <w:szCs w:val="20"/>
      <w:vertAlign w:val="subscript"/>
      <w:lang w:val="ro-RO"/>
    </w:rPr>
  </w:style>
  <w:style w:type="paragraph" w:styleId="Textbloc">
    <w:name w:val="Block Text"/>
    <w:basedOn w:val="Normal"/>
    <w:uiPriority w:val="99"/>
    <w:rsid w:val="00330F8C"/>
    <w:pPr>
      <w:ind w:left="180" w:right="-655"/>
    </w:pPr>
    <w:rPr>
      <w:rFonts w:ascii="Arial" w:eastAsia="Times New Roman" w:hAnsi="Arial"/>
      <w:sz w:val="20"/>
      <w:szCs w:val="20"/>
      <w:lang w:val="ro-RO"/>
    </w:rPr>
  </w:style>
  <w:style w:type="paragraph" w:styleId="Revizuire">
    <w:name w:val="Revision"/>
    <w:hidden/>
    <w:uiPriority w:val="99"/>
    <w:semiHidden/>
    <w:rsid w:val="00330F8C"/>
    <w:rPr>
      <w:lang w:val="en-US" w:eastAsia="en-US"/>
    </w:rPr>
  </w:style>
  <w:style w:type="paragraph" w:styleId="Subtitlu">
    <w:name w:val="Subtitle"/>
    <w:basedOn w:val="Normal"/>
    <w:next w:val="Normal"/>
    <w:link w:val="SubtitluCaracter"/>
    <w:qFormat/>
    <w:rsid w:val="00330F8C"/>
    <w:pPr>
      <w:numPr>
        <w:ilvl w:val="1"/>
      </w:numPr>
      <w:spacing w:after="200" w:line="276" w:lineRule="auto"/>
    </w:pPr>
    <w:rPr>
      <w:rFonts w:ascii="Cambria" w:eastAsia="Times New Roman" w:hAnsi="Cambria"/>
      <w:i/>
      <w:iCs/>
      <w:color w:val="4F81BD"/>
      <w:spacing w:val="15"/>
      <w:lang w:val="ro-RO"/>
    </w:rPr>
  </w:style>
  <w:style w:type="character" w:customStyle="1" w:styleId="SubtitluCaracter">
    <w:name w:val="Subtitlu Caracter"/>
    <w:basedOn w:val="Fontdeparagrafimplicit"/>
    <w:link w:val="Subtitlu"/>
    <w:uiPriority w:val="99"/>
    <w:rsid w:val="00330F8C"/>
    <w:rPr>
      <w:rFonts w:ascii="Cambria" w:hAnsi="Cambria"/>
      <w:i/>
      <w:iCs/>
      <w:color w:val="4F81BD"/>
      <w:spacing w:val="15"/>
      <w:sz w:val="24"/>
      <w:szCs w:val="24"/>
      <w:lang w:eastAsia="en-US"/>
    </w:rPr>
  </w:style>
  <w:style w:type="character" w:customStyle="1" w:styleId="CaracterCaracter21">
    <w:name w:val="Caracter Caracter21"/>
    <w:basedOn w:val="Fontdeparagrafimplicit"/>
    <w:uiPriority w:val="99"/>
    <w:rsid w:val="00330F8C"/>
    <w:rPr>
      <w:rFonts w:cs="Times New Roman"/>
      <w:lang w:val="en-GB" w:eastAsia="en-US" w:bidi="ar-SA"/>
    </w:rPr>
  </w:style>
  <w:style w:type="paragraph" w:customStyle="1" w:styleId="Listparagraf1">
    <w:name w:val="Listă paragraf1"/>
    <w:basedOn w:val="Normal"/>
    <w:uiPriority w:val="99"/>
    <w:rsid w:val="00330F8C"/>
    <w:pPr>
      <w:spacing w:after="200" w:line="276" w:lineRule="auto"/>
      <w:ind w:left="720"/>
      <w:contextualSpacing/>
    </w:pPr>
    <w:rPr>
      <w:rFonts w:ascii="Calibri" w:eastAsia="Calibri" w:hAnsi="Calibri"/>
      <w:sz w:val="22"/>
      <w:szCs w:val="22"/>
      <w:lang w:val="ro-RO"/>
    </w:rPr>
  </w:style>
  <w:style w:type="paragraph" w:customStyle="1" w:styleId="bul1">
    <w:name w:val="bul1"/>
    <w:basedOn w:val="Normal"/>
    <w:rsid w:val="00897C52"/>
    <w:pPr>
      <w:numPr>
        <w:ilvl w:val="1"/>
        <w:numId w:val="33"/>
      </w:numPr>
      <w:tabs>
        <w:tab w:val="clear" w:pos="1440"/>
        <w:tab w:val="left" w:pos="567"/>
        <w:tab w:val="num" w:pos="680"/>
      </w:tabs>
      <w:spacing w:after="60"/>
      <w:ind w:left="680" w:hanging="396"/>
      <w:jc w:val="both"/>
    </w:pPr>
    <w:rPr>
      <w:rFonts w:ascii="Arial" w:eastAsia="Times New Roman" w:hAnsi="Arial"/>
      <w:sz w:val="19"/>
      <w:lang w:val="en-US"/>
    </w:rPr>
  </w:style>
  <w:style w:type="paragraph" w:customStyle="1" w:styleId="CharCaracterCharCharCharCaracter">
    <w:name w:val="Char Caracter Char Char Char Caracter"/>
    <w:basedOn w:val="Normal"/>
    <w:rsid w:val="00897C52"/>
    <w:rPr>
      <w:rFonts w:eastAsia="Times New Roman"/>
      <w:lang w:val="pl-PL" w:eastAsia="pl-PL"/>
    </w:rPr>
  </w:style>
  <w:style w:type="paragraph" w:customStyle="1" w:styleId="CharCharCaracterCaracterCharCharCaracterCharCharCaracter">
    <w:name w:val="Char Char Caracter Caracter Char Char Caracter Char Char Caracter"/>
    <w:basedOn w:val="Normal"/>
    <w:rsid w:val="00831D54"/>
    <w:rPr>
      <w:rFonts w:eastAsia="Times New Roman"/>
      <w:lang w:val="pl-PL" w:eastAsia="pl-PL"/>
    </w:rPr>
  </w:style>
  <w:style w:type="character" w:customStyle="1" w:styleId="i41">
    <w:name w:val="i41"/>
    <w:basedOn w:val="Fontdeparagrafimplicit"/>
    <w:rsid w:val="00764523"/>
    <w:rPr>
      <w:rFonts w:ascii="Arial" w:hAnsi="Arial" w:cs="Arial" w:hint="default"/>
      <w:strike w:val="0"/>
      <w:dstrike w:val="0"/>
      <w:color w:val="333399"/>
      <w:sz w:val="17"/>
      <w:szCs w:val="17"/>
      <w:u w:val="none"/>
      <w:effect w:val="none"/>
    </w:rPr>
  </w:style>
  <w:style w:type="paragraph" w:customStyle="1" w:styleId="BodyText21">
    <w:name w:val="Body Text 21"/>
    <w:basedOn w:val="Normal"/>
    <w:rsid w:val="001E1E89"/>
    <w:pPr>
      <w:widowControl w:val="0"/>
      <w:jc w:val="both"/>
    </w:pPr>
    <w:rPr>
      <w:rFonts w:eastAsia="Times New Roman"/>
      <w:lang w:val="en-US"/>
    </w:rPr>
  </w:style>
  <w:style w:type="character" w:customStyle="1" w:styleId="Titlu6Caracter">
    <w:name w:val="Titlu 6 Caracter"/>
    <w:basedOn w:val="Fontdeparagrafimplicit"/>
    <w:link w:val="Titlu6"/>
    <w:rsid w:val="00582399"/>
    <w:rPr>
      <w:rFonts w:ascii="Arial" w:hAnsi="Arial" w:cs="Arial"/>
      <w:b/>
      <w:bCs/>
      <w:i/>
      <w:iCs/>
      <w:sz w:val="24"/>
      <w:szCs w:val="24"/>
    </w:rPr>
  </w:style>
  <w:style w:type="character" w:customStyle="1" w:styleId="Titlu9Caracter">
    <w:name w:val="Titlu 9 Caracter"/>
    <w:basedOn w:val="Fontdeparagrafimplicit"/>
    <w:link w:val="Titlu9"/>
    <w:rsid w:val="00582399"/>
    <w:rPr>
      <w:rFonts w:ascii="Arial" w:hAnsi="Arial" w:cs="Arial"/>
      <w:b/>
      <w:bCs/>
      <w:i/>
      <w:iCs/>
      <w:color w:val="000000"/>
      <w:spacing w:val="-3"/>
      <w:sz w:val="24"/>
      <w:szCs w:val="24"/>
      <w:shd w:val="clear" w:color="auto" w:fill="FFFFFF"/>
      <w:lang w:eastAsia="en-US"/>
    </w:rPr>
  </w:style>
  <w:style w:type="paragraph" w:customStyle="1" w:styleId="CharCharCaracterCaracterCharCharCharCharCaracterCaracterCharCharCharCharCaracterCaracterCharChar">
    <w:name w:val="Char Char Caracter Caracter Char Char Char Char Caracter Caracter Char Char Char Char Caracter Caracter Char Char"/>
    <w:basedOn w:val="Normal"/>
    <w:rsid w:val="00582399"/>
    <w:rPr>
      <w:rFonts w:eastAsia="Times New Roman"/>
      <w:lang w:val="pl-PL" w:eastAsia="pl-PL"/>
    </w:rPr>
  </w:style>
  <w:style w:type="character" w:customStyle="1" w:styleId="cap">
    <w:name w:val="cap"/>
    <w:rsid w:val="00582399"/>
    <w:rPr>
      <w:b/>
      <w:sz w:val="32"/>
    </w:rPr>
  </w:style>
  <w:style w:type="paragraph" w:customStyle="1" w:styleId="bul2">
    <w:name w:val="bul2"/>
    <w:basedOn w:val="Normal"/>
    <w:rsid w:val="00582399"/>
    <w:pPr>
      <w:tabs>
        <w:tab w:val="left" w:pos="851"/>
      </w:tabs>
      <w:spacing w:after="60"/>
      <w:ind w:left="851" w:hanging="284"/>
      <w:jc w:val="both"/>
    </w:pPr>
    <w:rPr>
      <w:rFonts w:ascii="Arial" w:eastAsia="Times New Roman" w:hAnsi="Arial"/>
      <w:sz w:val="19"/>
      <w:lang w:val="en-US"/>
    </w:rPr>
  </w:style>
  <w:style w:type="paragraph" w:customStyle="1" w:styleId="WW-Corptext3">
    <w:name w:val="WW-Corp text 3"/>
    <w:basedOn w:val="Normal"/>
    <w:rsid w:val="00582399"/>
    <w:pPr>
      <w:suppressAutoHyphens/>
      <w:jc w:val="center"/>
    </w:pPr>
    <w:rPr>
      <w:rFonts w:eastAsia="Times New Roman"/>
      <w:b/>
      <w:lang w:val="ro-RO"/>
    </w:rPr>
  </w:style>
  <w:style w:type="paragraph" w:customStyle="1" w:styleId="WW-Corptext2">
    <w:name w:val="WW-Corp text 2"/>
    <w:basedOn w:val="Normal"/>
    <w:rsid w:val="00582399"/>
    <w:pPr>
      <w:suppressAutoHyphens/>
      <w:jc w:val="center"/>
    </w:pPr>
    <w:rPr>
      <w:rFonts w:eastAsia="Times New Roman"/>
      <w:lang w:val="ro-RO"/>
    </w:rPr>
  </w:style>
  <w:style w:type="table" w:styleId="TabelWeb2">
    <w:name w:val="Table Web 2"/>
    <w:basedOn w:val="TabelNormal"/>
    <w:rsid w:val="00582399"/>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W-NormalWeb">
    <w:name w:val="WW-Normal (Web)"/>
    <w:basedOn w:val="Normal"/>
    <w:rsid w:val="00582399"/>
    <w:pPr>
      <w:suppressAutoHyphens/>
      <w:spacing w:before="280" w:after="280"/>
    </w:pPr>
    <w:rPr>
      <w:rFonts w:ascii="Arial Unicode MS" w:eastAsia="Arial Unicode MS" w:hAnsi="Arial Unicode MS" w:cs="Arial Unicode MS"/>
      <w:lang w:val="ro-RO" w:eastAsia="ar-SA"/>
    </w:rPr>
  </w:style>
  <w:style w:type="paragraph" w:customStyle="1" w:styleId="AAAA">
    <w:name w:val="AAAA"/>
    <w:basedOn w:val="Normal"/>
    <w:rsid w:val="00582399"/>
    <w:pPr>
      <w:widowControl w:val="0"/>
      <w:numPr>
        <w:ilvl w:val="12"/>
      </w:numPr>
      <w:spacing w:before="240" w:line="276" w:lineRule="auto"/>
      <w:ind w:left="1080"/>
      <w:jc w:val="both"/>
    </w:pPr>
    <w:rPr>
      <w:rFonts w:ascii="Arial" w:eastAsia="Times New Roman" w:hAnsi="Arial" w:cs="Arial"/>
      <w:sz w:val="23"/>
      <w:szCs w:val="28"/>
      <w:lang w:val="ro-RO"/>
    </w:rPr>
  </w:style>
  <w:style w:type="paragraph" w:customStyle="1" w:styleId="Titlu51">
    <w:name w:val="Titlu 51"/>
    <w:basedOn w:val="Normal"/>
    <w:rsid w:val="00582399"/>
    <w:pPr>
      <w:tabs>
        <w:tab w:val="num" w:pos="1008"/>
      </w:tabs>
      <w:ind w:left="1008" w:hanging="1008"/>
    </w:pPr>
    <w:rPr>
      <w:rFonts w:eastAsia="Times New Roman"/>
      <w:lang w:val="ro-RO" w:eastAsia="ro-RO"/>
    </w:rPr>
  </w:style>
  <w:style w:type="paragraph" w:customStyle="1" w:styleId="Antet1">
    <w:name w:val="Antet1"/>
    <w:basedOn w:val="Normal"/>
    <w:next w:val="Normal"/>
    <w:rsid w:val="00582399"/>
    <w:pPr>
      <w:autoSpaceDE w:val="0"/>
      <w:autoSpaceDN w:val="0"/>
      <w:adjustRightInd w:val="0"/>
    </w:pPr>
    <w:rPr>
      <w:rFonts w:ascii="Arial" w:eastAsia="Times New Roman" w:hAnsi="Arial"/>
      <w:lang w:val="ro-RO" w:eastAsia="ro-RO"/>
    </w:rPr>
  </w:style>
  <w:style w:type="paragraph" w:customStyle="1" w:styleId="AutoCorecie">
    <w:name w:val="AutoCorecţie"/>
    <w:rsid w:val="00582399"/>
    <w:rPr>
      <w:sz w:val="24"/>
      <w:szCs w:val="24"/>
    </w:rPr>
  </w:style>
  <w:style w:type="character" w:customStyle="1" w:styleId="ln2paragraf1">
    <w:name w:val="ln2paragraf1"/>
    <w:rsid w:val="00582399"/>
    <w:rPr>
      <w:b/>
      <w:bCs/>
    </w:rPr>
  </w:style>
  <w:style w:type="character" w:customStyle="1" w:styleId="ln2tparagraf">
    <w:name w:val="ln2tparagraf"/>
    <w:basedOn w:val="Fontdeparagrafimplicit"/>
    <w:rsid w:val="00582399"/>
  </w:style>
  <w:style w:type="character" w:customStyle="1" w:styleId="ln2tpunct">
    <w:name w:val="ln2tpunct"/>
    <w:basedOn w:val="Fontdeparagrafimplicit"/>
    <w:rsid w:val="00582399"/>
  </w:style>
  <w:style w:type="character" w:customStyle="1" w:styleId="ln2punct1">
    <w:name w:val="ln2punct1"/>
    <w:rsid w:val="00582399"/>
    <w:rPr>
      <w:b/>
      <w:bCs/>
      <w:color w:val="008F00"/>
    </w:rPr>
  </w:style>
  <w:style w:type="paragraph" w:customStyle="1" w:styleId="CaracterCaracter1CharCharCaracterCaracterCharChar">
    <w:name w:val="Caracter Caracter1 Char Char Caracter Caracter Char Char"/>
    <w:basedOn w:val="Normal"/>
    <w:rsid w:val="00582399"/>
    <w:rPr>
      <w:rFonts w:eastAsia="Times New Roman"/>
      <w:lang w:val="pl-PL" w:eastAsia="pl-PL"/>
    </w:rPr>
  </w:style>
  <w:style w:type="paragraph" w:customStyle="1" w:styleId="CaracterCaracter1CharCharCaracterCaracter">
    <w:name w:val="Caracter Caracter1 Char Char Caracter Caracter"/>
    <w:basedOn w:val="Normal"/>
    <w:rsid w:val="00582399"/>
    <w:rPr>
      <w:rFonts w:eastAsia="Times New Roman"/>
      <w:lang w:val="pl-PL" w:eastAsia="pl-PL"/>
    </w:rPr>
  </w:style>
  <w:style w:type="paragraph" w:customStyle="1" w:styleId="CaracterCaracter">
    <w:name w:val="Caracter Caracter"/>
    <w:basedOn w:val="Normal"/>
    <w:rsid w:val="00582399"/>
    <w:rPr>
      <w:rFonts w:eastAsia="Times New Roman"/>
      <w:lang w:val="pl-PL" w:eastAsia="pl-PL"/>
    </w:rPr>
  </w:style>
  <w:style w:type="paragraph" w:customStyle="1" w:styleId="CaracterCaracterCharCharCaracterCaracter">
    <w:name w:val="Caracter Caracter Char Char Caracter Caracter"/>
    <w:basedOn w:val="Normal"/>
    <w:rsid w:val="00582399"/>
    <w:rPr>
      <w:rFonts w:eastAsia="Times New Roman"/>
      <w:lang w:val="pl-PL" w:eastAsia="pl-PL"/>
    </w:rPr>
  </w:style>
  <w:style w:type="paragraph" w:customStyle="1" w:styleId="CaracterCaracter1">
    <w:name w:val="Caracter Caracter1"/>
    <w:basedOn w:val="Normal"/>
    <w:rsid w:val="00582399"/>
    <w:rPr>
      <w:rFonts w:eastAsia="Times New Roman"/>
      <w:lang w:val="pl-PL" w:eastAsia="pl-PL"/>
    </w:rPr>
  </w:style>
  <w:style w:type="paragraph" w:customStyle="1" w:styleId="CaracterCharCharCaracter">
    <w:name w:val="Caracter Char Char Caracter"/>
    <w:basedOn w:val="Normal"/>
    <w:rsid w:val="00582399"/>
    <w:rPr>
      <w:rFonts w:eastAsia="Times New Roman"/>
      <w:lang w:val="pl-PL" w:eastAsia="pl-PL"/>
    </w:rPr>
  </w:style>
  <w:style w:type="table" w:styleId="Temtabel">
    <w:name w:val="Table Theme"/>
    <w:basedOn w:val="TabelNormal"/>
    <w:rsid w:val="0058239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582399"/>
    <w:rPr>
      <w:rFonts w:eastAsia="Times New Roman"/>
      <w:lang w:val="pl-PL" w:eastAsia="pl-PL"/>
    </w:rPr>
  </w:style>
  <w:style w:type="paragraph" w:customStyle="1" w:styleId="CharCharCharCharCaracterCaracterCharCharCaracterCaracterCharCharCaracterCaracter">
    <w:name w:val="Char Char Char Char Caracter Caracter Char Char Caracter Caracter Char Char Caracter Caracter"/>
    <w:basedOn w:val="Normal"/>
    <w:rsid w:val="00582399"/>
    <w:rPr>
      <w:rFonts w:eastAsia="Times New Roman"/>
      <w:lang w:val="pl-PL" w:eastAsia="pl-PL"/>
    </w:rPr>
  </w:style>
  <w:style w:type="character" w:customStyle="1" w:styleId="tli1">
    <w:name w:val="tli1"/>
    <w:basedOn w:val="Fontdeparagrafimplicit"/>
    <w:rsid w:val="00582399"/>
  </w:style>
  <w:style w:type="character" w:customStyle="1" w:styleId="do1">
    <w:name w:val="do1"/>
    <w:rsid w:val="00582399"/>
    <w:rPr>
      <w:b/>
      <w:bCs/>
      <w:sz w:val="26"/>
      <w:szCs w:val="26"/>
    </w:rPr>
  </w:style>
  <w:style w:type="paragraph" w:customStyle="1" w:styleId="CharCaracterCaracterCharCaracterCaracterCharChar">
    <w:name w:val="Char Caracter Caracter Char Caracter Caracter Char Char"/>
    <w:basedOn w:val="Normal"/>
    <w:rsid w:val="00582399"/>
    <w:rPr>
      <w:rFonts w:eastAsia="Times New Roman"/>
      <w:lang w:val="pl-PL" w:eastAsia="pl-PL"/>
    </w:rPr>
  </w:style>
  <w:style w:type="paragraph" w:customStyle="1" w:styleId="CaracterCaracter1CharCharCaracterCaracterCharCharCaracterCaracter">
    <w:name w:val="Caracter Caracter1 Char Char Caracter Caracter Char Char Caracter Caracter"/>
    <w:basedOn w:val="Normal"/>
    <w:rsid w:val="00582399"/>
    <w:rPr>
      <w:rFonts w:eastAsia="Times New Roman"/>
      <w:lang w:val="pl-PL" w:eastAsia="pl-PL"/>
    </w:rPr>
  </w:style>
  <w:style w:type="character" w:customStyle="1" w:styleId="txtoug1">
    <w:name w:val="txtoug1"/>
    <w:rsid w:val="00582399"/>
    <w:rPr>
      <w:rFonts w:ascii="Arial" w:hAnsi="Arial" w:cs="Arial" w:hint="default"/>
      <w:i/>
      <w:iCs/>
      <w:color w:val="0000FF"/>
      <w:sz w:val="18"/>
      <w:szCs w:val="18"/>
    </w:rPr>
  </w:style>
  <w:style w:type="paragraph" w:customStyle="1" w:styleId="CaracterCaracter1CharCharCaracterCharCharCaracterCaracter">
    <w:name w:val="Caracter Caracter1 Char Char Caracter Char Char Caracter Caracter"/>
    <w:basedOn w:val="Normal"/>
    <w:rsid w:val="00582399"/>
    <w:rPr>
      <w:rFonts w:eastAsia="Times New Roman"/>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582399"/>
    <w:rPr>
      <w:rFonts w:eastAsia="Times New Roman"/>
      <w:lang w:val="pl-PL" w:eastAsia="pl-PL"/>
    </w:rPr>
  </w:style>
  <w:style w:type="paragraph" w:customStyle="1" w:styleId="CaracterCharCharCaracterCaracter">
    <w:name w:val="Caracter Char Char Caracter Caracter"/>
    <w:basedOn w:val="Normal"/>
    <w:rsid w:val="00582399"/>
    <w:rPr>
      <w:rFonts w:eastAsia="Times New Roman"/>
      <w:lang w:val="pl-PL" w:eastAsia="pl-PL"/>
    </w:rPr>
  </w:style>
  <w:style w:type="paragraph" w:customStyle="1" w:styleId="CharChar">
    <w:name w:val="Char Char"/>
    <w:basedOn w:val="Normal"/>
    <w:rsid w:val="00582399"/>
    <w:rPr>
      <w:rFonts w:eastAsia="Times New Roman"/>
      <w:lang w:val="pl-PL" w:eastAsia="pl-PL"/>
    </w:rPr>
  </w:style>
  <w:style w:type="character" w:customStyle="1" w:styleId="tpa1">
    <w:name w:val="tpa1"/>
    <w:basedOn w:val="Fontdeparagrafimplicit"/>
    <w:rsid w:val="00582399"/>
  </w:style>
  <w:style w:type="character" w:customStyle="1" w:styleId="pt1">
    <w:name w:val="pt1"/>
    <w:rsid w:val="00582399"/>
    <w:rPr>
      <w:b/>
      <w:bCs/>
      <w:color w:val="8F0000"/>
    </w:rPr>
  </w:style>
  <w:style w:type="character" w:customStyle="1" w:styleId="tpt1">
    <w:name w:val="tpt1"/>
    <w:basedOn w:val="Fontdeparagrafimplicit"/>
    <w:rsid w:val="00582399"/>
  </w:style>
  <w:style w:type="paragraph" w:customStyle="1" w:styleId="CharChar1CaracterCaracter">
    <w:name w:val="Char Char1 Caracter Caracter"/>
    <w:basedOn w:val="Normal"/>
    <w:rsid w:val="00582399"/>
    <w:rPr>
      <w:rFonts w:eastAsia="Times New Roman"/>
      <w:lang w:val="pl-PL" w:eastAsia="pl-PL"/>
    </w:rPr>
  </w:style>
  <w:style w:type="paragraph" w:customStyle="1" w:styleId="CaracterCaracterCharCharCaracterCaracterCharCharCaracterCaracter">
    <w:name w:val="Caracter Caracter Char Char Caracter Caracter Char Char Caracter Caracter"/>
    <w:basedOn w:val="Normal"/>
    <w:rsid w:val="00582399"/>
    <w:rPr>
      <w:rFonts w:eastAsia="Times New Roman"/>
      <w:lang w:val="pl-PL" w:eastAsia="pl-PL"/>
    </w:rPr>
  </w:style>
  <w:style w:type="paragraph" w:customStyle="1" w:styleId="CharCharCaracterCaracter">
    <w:name w:val="Char Char Caracter Caracter"/>
    <w:basedOn w:val="Normal"/>
    <w:rsid w:val="00582399"/>
    <w:rPr>
      <w:rFonts w:eastAsia="Times New Roman"/>
      <w:lang w:val="pl-PL" w:eastAsia="pl-PL"/>
    </w:rPr>
  </w:style>
  <w:style w:type="character" w:customStyle="1" w:styleId="text1">
    <w:name w:val="text1"/>
    <w:rsid w:val="00582399"/>
    <w:rPr>
      <w:rFonts w:ascii="Verdana" w:hAnsi="Verdana" w:hint="default"/>
      <w:sz w:val="18"/>
      <w:szCs w:val="18"/>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582399"/>
    <w:rPr>
      <w:rFonts w:eastAsia="Times New Roman"/>
      <w:lang w:val="pl-PL" w:eastAsia="pl-PL"/>
    </w:r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582399"/>
    <w:rPr>
      <w:rFonts w:eastAsia="Times New Roman"/>
      <w:lang w:val="pl-PL" w:eastAsia="pl-PL"/>
    </w:rPr>
  </w:style>
  <w:style w:type="character" w:customStyle="1" w:styleId="tal1">
    <w:name w:val="tal1"/>
    <w:basedOn w:val="Fontdeparagrafimplicit"/>
    <w:rsid w:val="00582399"/>
  </w:style>
  <w:style w:type="table" w:styleId="TabelWeb3">
    <w:name w:val="Table Web 3"/>
    <w:basedOn w:val="TabelNormal"/>
    <w:rsid w:val="00582399"/>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36">
    <w:name w:val="xl36"/>
    <w:basedOn w:val="Normal"/>
    <w:rsid w:val="00582399"/>
    <w:pPr>
      <w:pBdr>
        <w:right w:val="single" w:sz="4" w:space="0" w:color="auto"/>
      </w:pBdr>
      <w:spacing w:before="100" w:beforeAutospacing="1" w:after="100" w:afterAutospacing="1"/>
      <w:jc w:val="center"/>
    </w:pPr>
    <w:rPr>
      <w:rFonts w:eastAsia="Times New Roman"/>
      <w:b/>
      <w:bCs/>
      <w:lang w:val="en-US"/>
    </w:rPr>
  </w:style>
  <w:style w:type="paragraph" w:customStyle="1" w:styleId="Char1">
    <w:name w:val="Char1"/>
    <w:basedOn w:val="Normal"/>
    <w:rsid w:val="00582399"/>
    <w:rPr>
      <w:rFonts w:eastAsia="Times New Roman"/>
      <w:lang w:val="pl-PL" w:eastAsia="pl-PL"/>
    </w:rPr>
  </w:style>
  <w:style w:type="paragraph" w:customStyle="1" w:styleId="CaracterCaracterCharCharCaracterCaracterCaracterCaracterCharChar">
    <w:name w:val="Caracter Caracter Char Char Caracter Caracter Caracter Caracter Char Char"/>
    <w:basedOn w:val="Normal"/>
    <w:rsid w:val="00582399"/>
    <w:rPr>
      <w:rFonts w:eastAsia="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01A"/>
    <w:rPr>
      <w:rFonts w:eastAsia="SimSun"/>
      <w:sz w:val="24"/>
      <w:szCs w:val="24"/>
      <w:lang w:val="en-GB" w:eastAsia="en-US"/>
    </w:rPr>
  </w:style>
  <w:style w:type="paragraph" w:styleId="Titlu1">
    <w:name w:val="heading 1"/>
    <w:basedOn w:val="Normal"/>
    <w:next w:val="Normal"/>
    <w:link w:val="Titlu1Caracter"/>
    <w:qFormat/>
    <w:rsid w:val="00434A63"/>
    <w:pPr>
      <w:keepNext/>
      <w:spacing w:before="240" w:after="60"/>
      <w:outlineLvl w:val="0"/>
    </w:pPr>
    <w:rPr>
      <w:rFonts w:ascii="Arial" w:hAnsi="Arial" w:cs="Arial"/>
      <w:b/>
      <w:bCs/>
      <w:kern w:val="32"/>
      <w:sz w:val="32"/>
      <w:szCs w:val="32"/>
    </w:rPr>
  </w:style>
  <w:style w:type="paragraph" w:styleId="Titlu2">
    <w:name w:val="heading 2"/>
    <w:aliases w:val="a Titlu 2"/>
    <w:basedOn w:val="Normal"/>
    <w:next w:val="Normal"/>
    <w:link w:val="Titlu2Caracter"/>
    <w:qFormat/>
    <w:rsid w:val="00330F8C"/>
    <w:pPr>
      <w:keepNext/>
      <w:spacing w:before="240" w:after="60"/>
      <w:outlineLvl w:val="1"/>
    </w:pPr>
    <w:rPr>
      <w:rFonts w:ascii="Arial" w:eastAsia="Times New Roman" w:hAnsi="Arial" w:cs="Arial"/>
      <w:b/>
      <w:bCs/>
      <w:i/>
      <w:iCs/>
      <w:sz w:val="28"/>
      <w:szCs w:val="28"/>
      <w:lang w:val="en-US"/>
    </w:rPr>
  </w:style>
  <w:style w:type="paragraph" w:styleId="Titlu3">
    <w:name w:val="heading 3"/>
    <w:basedOn w:val="Normal"/>
    <w:next w:val="Normal"/>
    <w:link w:val="Titlu3Caracter"/>
    <w:qFormat/>
    <w:rsid w:val="00330F8C"/>
    <w:pPr>
      <w:keepNext/>
      <w:ind w:firstLine="851"/>
      <w:jc w:val="both"/>
      <w:outlineLvl w:val="2"/>
    </w:pPr>
    <w:rPr>
      <w:rFonts w:eastAsia="Times New Roman"/>
      <w:b/>
      <w:color w:val="0000FF"/>
      <w:sz w:val="28"/>
      <w:szCs w:val="20"/>
      <w:lang w:val="ro-RO"/>
    </w:rPr>
  </w:style>
  <w:style w:type="paragraph" w:styleId="Titlu4">
    <w:name w:val="heading 4"/>
    <w:basedOn w:val="Normal"/>
    <w:next w:val="Normal"/>
    <w:link w:val="Titlu4Caracter"/>
    <w:qFormat/>
    <w:rsid w:val="00330F8C"/>
    <w:pPr>
      <w:keepNext/>
      <w:spacing w:before="240" w:after="60"/>
      <w:outlineLvl w:val="3"/>
    </w:pPr>
    <w:rPr>
      <w:rFonts w:eastAsia="Times New Roman"/>
      <w:b/>
      <w:bCs/>
      <w:sz w:val="28"/>
      <w:szCs w:val="28"/>
      <w:lang w:val="en-US"/>
    </w:rPr>
  </w:style>
  <w:style w:type="paragraph" w:styleId="Titlu5">
    <w:name w:val="heading 5"/>
    <w:basedOn w:val="Normal"/>
    <w:next w:val="Normal"/>
    <w:link w:val="Titlu5Caracter"/>
    <w:qFormat/>
    <w:rsid w:val="00330F8C"/>
    <w:pPr>
      <w:spacing w:before="240" w:after="60"/>
      <w:outlineLvl w:val="4"/>
    </w:pPr>
    <w:rPr>
      <w:rFonts w:eastAsia="Times New Roman"/>
      <w:b/>
      <w:bCs/>
      <w:i/>
      <w:iCs/>
      <w:sz w:val="26"/>
      <w:szCs w:val="26"/>
      <w:lang w:val="en-US"/>
    </w:rPr>
  </w:style>
  <w:style w:type="paragraph" w:styleId="Titlu6">
    <w:name w:val="heading 6"/>
    <w:basedOn w:val="Normal"/>
    <w:next w:val="Normal"/>
    <w:link w:val="Titlu6Caracter"/>
    <w:qFormat/>
    <w:rsid w:val="00582399"/>
    <w:pPr>
      <w:keepNext/>
      <w:ind w:firstLine="708"/>
      <w:jc w:val="both"/>
      <w:outlineLvl w:val="5"/>
    </w:pPr>
    <w:rPr>
      <w:rFonts w:ascii="Arial" w:eastAsia="Times New Roman" w:hAnsi="Arial" w:cs="Arial"/>
      <w:b/>
      <w:bCs/>
      <w:i/>
      <w:iCs/>
      <w:lang w:val="ro-RO" w:eastAsia="ro-RO"/>
    </w:rPr>
  </w:style>
  <w:style w:type="paragraph" w:styleId="Titlu7">
    <w:name w:val="heading 7"/>
    <w:basedOn w:val="Normal"/>
    <w:next w:val="Normal"/>
    <w:link w:val="Titlu7Caracter"/>
    <w:unhideWhenUsed/>
    <w:qFormat/>
    <w:rsid w:val="00605F65"/>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nhideWhenUsed/>
    <w:qFormat/>
    <w:rsid w:val="00605F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qFormat/>
    <w:rsid w:val="00582399"/>
    <w:pPr>
      <w:keepNext/>
      <w:shd w:val="clear" w:color="auto" w:fill="FFFFFF"/>
      <w:ind w:left="7"/>
      <w:jc w:val="center"/>
      <w:outlineLvl w:val="8"/>
    </w:pPr>
    <w:rPr>
      <w:rFonts w:ascii="Arial" w:eastAsia="Times New Roman" w:hAnsi="Arial" w:cs="Arial"/>
      <w:b/>
      <w:bCs/>
      <w:i/>
      <w:iCs/>
      <w:color w:val="000000"/>
      <w:spacing w:val="-3"/>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6401A"/>
    <w:rPr>
      <w:b/>
      <w:bCs/>
    </w:rPr>
  </w:style>
  <w:style w:type="paragraph" w:styleId="Antet">
    <w:name w:val="header"/>
    <w:basedOn w:val="Normal"/>
    <w:link w:val="AntetCaracter"/>
    <w:unhideWhenUsed/>
    <w:rsid w:val="00585274"/>
    <w:pPr>
      <w:tabs>
        <w:tab w:val="center" w:pos="4680"/>
        <w:tab w:val="right" w:pos="9360"/>
      </w:tabs>
    </w:pPr>
    <w:rPr>
      <w:rFonts w:ascii="Calibri" w:eastAsia="Calibri" w:hAnsi="Calibri"/>
      <w:sz w:val="22"/>
      <w:szCs w:val="22"/>
      <w:lang w:val="en-US"/>
    </w:rPr>
  </w:style>
  <w:style w:type="character" w:customStyle="1" w:styleId="AntetCaracter">
    <w:name w:val="Antet Caracter"/>
    <w:link w:val="Antet"/>
    <w:uiPriority w:val="99"/>
    <w:rsid w:val="00585274"/>
    <w:rPr>
      <w:rFonts w:ascii="Calibri" w:eastAsia="Calibri" w:hAnsi="Calibri"/>
      <w:sz w:val="22"/>
      <w:szCs w:val="22"/>
      <w:lang w:val="en-US" w:eastAsia="en-US" w:bidi="ar-SA"/>
    </w:rPr>
  </w:style>
  <w:style w:type="character" w:customStyle="1" w:styleId="Titlu1Caracter">
    <w:name w:val="Titlu 1 Caracter"/>
    <w:link w:val="Titlu1"/>
    <w:uiPriority w:val="99"/>
    <w:rsid w:val="00434A63"/>
    <w:rPr>
      <w:rFonts w:ascii="Arial" w:eastAsia="SimSun" w:hAnsi="Arial" w:cs="Arial"/>
      <w:b/>
      <w:bCs/>
      <w:kern w:val="32"/>
      <w:sz w:val="32"/>
      <w:szCs w:val="32"/>
      <w:lang w:val="en-GB" w:eastAsia="en-US" w:bidi="ar-SA"/>
    </w:rPr>
  </w:style>
  <w:style w:type="paragraph" w:styleId="Listparagraf">
    <w:name w:val="List Paragraph"/>
    <w:basedOn w:val="Normal"/>
    <w:link w:val="ListparagrafCaracter"/>
    <w:uiPriority w:val="99"/>
    <w:qFormat/>
    <w:rsid w:val="00434A63"/>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link w:val="Listparagraf"/>
    <w:rsid w:val="00434A63"/>
    <w:rPr>
      <w:rFonts w:ascii="Calibri" w:eastAsia="Calibri" w:hAnsi="Calibri"/>
      <w:sz w:val="22"/>
      <w:szCs w:val="22"/>
      <w:lang w:val="ro-RO" w:eastAsia="en-US" w:bidi="ar-SA"/>
    </w:rPr>
  </w:style>
  <w:style w:type="paragraph" w:styleId="TextnBalon">
    <w:name w:val="Balloon Text"/>
    <w:basedOn w:val="Normal"/>
    <w:link w:val="TextnBalonCaracter"/>
    <w:rsid w:val="00B0120E"/>
    <w:rPr>
      <w:rFonts w:ascii="Tahoma" w:hAnsi="Tahoma" w:cs="Tahoma"/>
      <w:sz w:val="16"/>
      <w:szCs w:val="16"/>
    </w:rPr>
  </w:style>
  <w:style w:type="numbering" w:styleId="111111">
    <w:name w:val="Outline List 2"/>
    <w:basedOn w:val="FrListare"/>
    <w:rsid w:val="007F21AA"/>
    <w:pPr>
      <w:numPr>
        <w:numId w:val="1"/>
      </w:numPr>
    </w:pPr>
  </w:style>
  <w:style w:type="numbering" w:customStyle="1" w:styleId="Listacurent1">
    <w:name w:val="Lista curentă1"/>
    <w:rsid w:val="00FD50F4"/>
    <w:pPr>
      <w:numPr>
        <w:numId w:val="2"/>
      </w:numPr>
    </w:pPr>
  </w:style>
  <w:style w:type="paragraph" w:styleId="Titlucuprins">
    <w:name w:val="TOC Heading"/>
    <w:basedOn w:val="Titlu1"/>
    <w:next w:val="Normal"/>
    <w:uiPriority w:val="39"/>
    <w:semiHidden/>
    <w:unhideWhenUsed/>
    <w:qFormat/>
    <w:rsid w:val="006D78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customStyle="1" w:styleId="Paragraf">
    <w:name w:val="Paragraf"/>
    <w:basedOn w:val="Normal"/>
    <w:rsid w:val="00E24F25"/>
    <w:pPr>
      <w:numPr>
        <w:numId w:val="4"/>
      </w:numPr>
      <w:tabs>
        <w:tab w:val="left" w:pos="851"/>
        <w:tab w:val="left" w:pos="1418"/>
      </w:tabs>
      <w:spacing w:before="40" w:after="40"/>
      <w:jc w:val="both"/>
    </w:pPr>
    <w:rPr>
      <w:rFonts w:ascii="Arial" w:eastAsia="Times New Roman" w:hAnsi="Arial"/>
      <w:szCs w:val="20"/>
      <w:lang w:val="ro-RO"/>
    </w:rPr>
  </w:style>
  <w:style w:type="paragraph" w:styleId="Subsol">
    <w:name w:val="footer"/>
    <w:basedOn w:val="Normal"/>
    <w:link w:val="SubsolCaracter"/>
    <w:uiPriority w:val="99"/>
    <w:rsid w:val="003A506A"/>
    <w:pPr>
      <w:tabs>
        <w:tab w:val="center" w:pos="4513"/>
        <w:tab w:val="right" w:pos="9026"/>
      </w:tabs>
    </w:pPr>
  </w:style>
  <w:style w:type="character" w:customStyle="1" w:styleId="SubsolCaracter">
    <w:name w:val="Subsol Caracter"/>
    <w:basedOn w:val="Fontdeparagrafimplicit"/>
    <w:link w:val="Subsol"/>
    <w:uiPriority w:val="99"/>
    <w:rsid w:val="003A506A"/>
    <w:rPr>
      <w:rFonts w:eastAsia="SimSun"/>
      <w:sz w:val="24"/>
      <w:szCs w:val="24"/>
      <w:lang w:val="en-GB" w:eastAsia="en-US"/>
    </w:rPr>
  </w:style>
  <w:style w:type="paragraph" w:styleId="Cuprins1">
    <w:name w:val="toc 1"/>
    <w:basedOn w:val="Normal"/>
    <w:next w:val="Normal"/>
    <w:autoRedefine/>
    <w:rsid w:val="00755794"/>
    <w:pPr>
      <w:spacing w:after="100"/>
    </w:pPr>
  </w:style>
  <w:style w:type="paragraph" w:styleId="Cuprins2">
    <w:name w:val="toc 2"/>
    <w:basedOn w:val="Normal"/>
    <w:next w:val="Normal"/>
    <w:autoRedefine/>
    <w:rsid w:val="00755794"/>
    <w:pPr>
      <w:spacing w:after="100"/>
      <w:ind w:left="240"/>
    </w:pPr>
  </w:style>
  <w:style w:type="paragraph" w:styleId="Cuprins3">
    <w:name w:val="toc 3"/>
    <w:basedOn w:val="Normal"/>
    <w:next w:val="Normal"/>
    <w:autoRedefine/>
    <w:rsid w:val="00755794"/>
    <w:pPr>
      <w:spacing w:after="100"/>
      <w:ind w:left="480"/>
    </w:pPr>
  </w:style>
  <w:style w:type="paragraph" w:styleId="Cuprins4">
    <w:name w:val="toc 4"/>
    <w:basedOn w:val="Normal"/>
    <w:next w:val="Normal"/>
    <w:autoRedefine/>
    <w:rsid w:val="00755794"/>
    <w:pPr>
      <w:spacing w:after="100"/>
      <w:ind w:left="720"/>
    </w:pPr>
  </w:style>
  <w:style w:type="paragraph" w:styleId="Cuprins5">
    <w:name w:val="toc 5"/>
    <w:basedOn w:val="Normal"/>
    <w:next w:val="Normal"/>
    <w:autoRedefine/>
    <w:rsid w:val="00755794"/>
    <w:pPr>
      <w:spacing w:after="100"/>
      <w:ind w:left="960"/>
    </w:pPr>
  </w:style>
  <w:style w:type="paragraph" w:styleId="Cuprins6">
    <w:name w:val="toc 6"/>
    <w:basedOn w:val="Normal"/>
    <w:next w:val="Normal"/>
    <w:autoRedefine/>
    <w:rsid w:val="00755794"/>
    <w:pPr>
      <w:spacing w:after="100"/>
      <w:ind w:left="1200"/>
    </w:pPr>
  </w:style>
  <w:style w:type="paragraph" w:styleId="Cuprins7">
    <w:name w:val="toc 7"/>
    <w:basedOn w:val="Normal"/>
    <w:next w:val="Normal"/>
    <w:autoRedefine/>
    <w:rsid w:val="00755794"/>
    <w:pPr>
      <w:spacing w:after="100"/>
      <w:ind w:left="1440"/>
    </w:pPr>
  </w:style>
  <w:style w:type="paragraph" w:styleId="Corptext2">
    <w:name w:val="Body Text 2"/>
    <w:basedOn w:val="Normal"/>
    <w:link w:val="Corptext2Caracter"/>
    <w:rsid w:val="00695BBF"/>
    <w:pPr>
      <w:jc w:val="both"/>
    </w:pPr>
    <w:rPr>
      <w:rFonts w:eastAsia="Times New Roman"/>
      <w:lang w:val="en-US" w:eastAsia="zh-CN"/>
    </w:rPr>
  </w:style>
  <w:style w:type="character" w:customStyle="1" w:styleId="Corptext2Caracter">
    <w:name w:val="Corp text 2 Caracter"/>
    <w:basedOn w:val="Fontdeparagrafimplicit"/>
    <w:link w:val="Corptext2"/>
    <w:uiPriority w:val="99"/>
    <w:rsid w:val="00695BBF"/>
    <w:rPr>
      <w:sz w:val="24"/>
      <w:szCs w:val="24"/>
      <w:lang w:val="en-US" w:eastAsia="zh-CN"/>
    </w:rPr>
  </w:style>
  <w:style w:type="paragraph" w:styleId="Corptext">
    <w:name w:val="Body Text"/>
    <w:aliases w:val="Body Text Char"/>
    <w:basedOn w:val="Normal"/>
    <w:link w:val="CorptextCaracter"/>
    <w:rsid w:val="00695BBF"/>
    <w:pPr>
      <w:spacing w:after="120"/>
    </w:pPr>
    <w:rPr>
      <w:rFonts w:eastAsia="Times New Roman"/>
      <w:sz w:val="28"/>
      <w:szCs w:val="28"/>
      <w:lang w:val="x-none" w:eastAsia="x-none"/>
    </w:rPr>
  </w:style>
  <w:style w:type="character" w:customStyle="1" w:styleId="CorptextCaracter">
    <w:name w:val="Corp text Caracter"/>
    <w:aliases w:val="Body Text Char Caracter"/>
    <w:basedOn w:val="Fontdeparagrafimplicit"/>
    <w:link w:val="Corptext"/>
    <w:uiPriority w:val="99"/>
    <w:rsid w:val="00695BBF"/>
    <w:rPr>
      <w:sz w:val="28"/>
      <w:szCs w:val="28"/>
      <w:lang w:val="x-none" w:eastAsia="x-none"/>
    </w:rPr>
  </w:style>
  <w:style w:type="character" w:styleId="Hyperlink">
    <w:name w:val="Hyperlink"/>
    <w:rsid w:val="00695BBF"/>
    <w:rPr>
      <w:color w:val="0000FF"/>
      <w:u w:val="single"/>
    </w:rPr>
  </w:style>
  <w:style w:type="character" w:customStyle="1" w:styleId="longtext">
    <w:name w:val="long_text"/>
    <w:basedOn w:val="Fontdeparagrafimplicit"/>
    <w:rsid w:val="00695BBF"/>
  </w:style>
  <w:style w:type="character" w:styleId="Accentuat">
    <w:name w:val="Emphasis"/>
    <w:qFormat/>
    <w:rsid w:val="00695BBF"/>
    <w:rPr>
      <w:i/>
      <w:iCs/>
    </w:rPr>
  </w:style>
  <w:style w:type="paragraph" w:customStyle="1" w:styleId="CaracterCaracterCharCaracterCaracter">
    <w:name w:val="Caracter Caracter Char Caracter Caracter"/>
    <w:basedOn w:val="Normal"/>
    <w:rsid w:val="00695BBF"/>
    <w:rPr>
      <w:rFonts w:eastAsia="Times New Roman"/>
      <w:lang w:val="pl-PL" w:eastAsia="pl-PL"/>
    </w:rPr>
  </w:style>
  <w:style w:type="character" w:styleId="Numrdepagin">
    <w:name w:val="page number"/>
    <w:basedOn w:val="Fontdeparagrafimplicit"/>
    <w:rsid w:val="00695BBF"/>
  </w:style>
  <w:style w:type="paragraph" w:styleId="Indentcorptext">
    <w:name w:val="Body Text Indent"/>
    <w:basedOn w:val="Normal"/>
    <w:link w:val="IndentcorptextCaracter"/>
    <w:rsid w:val="00695BBF"/>
    <w:pPr>
      <w:ind w:firstLine="720"/>
      <w:jc w:val="both"/>
    </w:pPr>
    <w:rPr>
      <w:rFonts w:eastAsia="Times New Roman"/>
      <w:szCs w:val="20"/>
      <w:lang w:val="x-none" w:eastAsia="x-none"/>
    </w:rPr>
  </w:style>
  <w:style w:type="character" w:customStyle="1" w:styleId="IndentcorptextCaracter">
    <w:name w:val="Indent corp text Caracter"/>
    <w:basedOn w:val="Fontdeparagrafimplicit"/>
    <w:link w:val="Indentcorptext"/>
    <w:uiPriority w:val="99"/>
    <w:rsid w:val="00695BBF"/>
    <w:rPr>
      <w:sz w:val="24"/>
      <w:lang w:val="x-none" w:eastAsia="x-none"/>
    </w:rPr>
  </w:style>
  <w:style w:type="paragraph" w:styleId="Textcomentariu">
    <w:name w:val="annotation text"/>
    <w:basedOn w:val="Normal"/>
    <w:link w:val="TextcomentariuCaracter"/>
    <w:rsid w:val="00695BBF"/>
    <w:rPr>
      <w:rFonts w:eastAsia="Times New Roman"/>
      <w:sz w:val="20"/>
      <w:szCs w:val="20"/>
      <w:lang w:val="en-US"/>
    </w:rPr>
  </w:style>
  <w:style w:type="character" w:customStyle="1" w:styleId="TextcomentariuCaracter">
    <w:name w:val="Text comentariu Caracter"/>
    <w:basedOn w:val="Fontdeparagrafimplicit"/>
    <w:link w:val="Textcomentariu"/>
    <w:rsid w:val="00695BBF"/>
    <w:rPr>
      <w:lang w:val="en-US" w:eastAsia="en-US"/>
    </w:rPr>
  </w:style>
  <w:style w:type="character" w:customStyle="1" w:styleId="apple-style-span">
    <w:name w:val="apple-style-span"/>
    <w:basedOn w:val="Fontdeparagrafimplicit"/>
    <w:rsid w:val="00695BBF"/>
  </w:style>
  <w:style w:type="character" w:customStyle="1" w:styleId="apple-converted-space">
    <w:name w:val="apple-converted-space"/>
    <w:basedOn w:val="Fontdeparagrafimplicit"/>
    <w:rsid w:val="00695BBF"/>
  </w:style>
  <w:style w:type="paragraph" w:customStyle="1" w:styleId="CaracterCaracterCaracterCharCharCaracterCharCharCaracterCharCharCaracterCarCarCharCharCaracter">
    <w:name w:val="Caracter Caracter Caracter Char Char Caracter Char Char Caracter Char Char Caracter Car Car Char Char Caracter"/>
    <w:basedOn w:val="Normal"/>
    <w:rsid w:val="00695BBF"/>
    <w:rPr>
      <w:rFonts w:eastAsia="Times New Roman"/>
      <w:lang w:val="pl-PL" w:eastAsia="pl-PL"/>
    </w:rPr>
  </w:style>
  <w:style w:type="paragraph" w:styleId="Indentcorptext2">
    <w:name w:val="Body Text Indent 2"/>
    <w:basedOn w:val="Normal"/>
    <w:link w:val="Indentcorptext2Caracter"/>
    <w:rsid w:val="00695BBF"/>
    <w:pPr>
      <w:spacing w:after="120" w:line="480" w:lineRule="auto"/>
      <w:ind w:left="360"/>
    </w:pPr>
    <w:rPr>
      <w:rFonts w:eastAsia="Times New Roman"/>
      <w:sz w:val="28"/>
      <w:szCs w:val="28"/>
      <w:lang w:val="x-none" w:eastAsia="x-none"/>
    </w:rPr>
  </w:style>
  <w:style w:type="character" w:customStyle="1" w:styleId="Indentcorptext2Caracter">
    <w:name w:val="Indent corp text 2 Caracter"/>
    <w:basedOn w:val="Fontdeparagrafimplicit"/>
    <w:link w:val="Indentcorptext2"/>
    <w:uiPriority w:val="99"/>
    <w:rsid w:val="00695BBF"/>
    <w:rPr>
      <w:sz w:val="28"/>
      <w:szCs w:val="28"/>
      <w:lang w:val="x-none" w:eastAsia="x-none"/>
    </w:rPr>
  </w:style>
  <w:style w:type="character" w:customStyle="1" w:styleId="longtext1">
    <w:name w:val="long_text1"/>
    <w:rsid w:val="00695BBF"/>
    <w:rPr>
      <w:sz w:val="20"/>
      <w:szCs w:val="20"/>
    </w:rPr>
  </w:style>
  <w:style w:type="paragraph" w:customStyle="1" w:styleId="paragraf0">
    <w:name w:val="paragraf"/>
    <w:basedOn w:val="Normal"/>
    <w:rsid w:val="00695BBF"/>
    <w:pPr>
      <w:suppressAutoHyphens/>
      <w:spacing w:before="200" w:after="200" w:line="360" w:lineRule="auto"/>
      <w:ind w:firstLine="567"/>
    </w:pPr>
    <w:rPr>
      <w:rFonts w:ascii="Arial" w:eastAsia="Calibri" w:hAnsi="Arial"/>
      <w:lang w:val="ro-RO" w:bidi="en-US"/>
    </w:rPr>
  </w:style>
  <w:style w:type="table" w:styleId="GrilTabel">
    <w:name w:val="Table Grid"/>
    <w:basedOn w:val="TabelNormal"/>
    <w:rsid w:val="00695BB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
    <w:name w:val="Caracter Caracter Char Char"/>
    <w:basedOn w:val="Normal"/>
    <w:rsid w:val="00695BBF"/>
    <w:rPr>
      <w:rFonts w:eastAsia="Times New Roman"/>
      <w:noProof/>
      <w:lang w:val="pl-PL" w:eastAsia="pl-PL"/>
    </w:rPr>
  </w:style>
  <w:style w:type="character" w:customStyle="1" w:styleId="hps">
    <w:name w:val="hps"/>
    <w:basedOn w:val="Fontdeparagrafimplicit"/>
    <w:rsid w:val="00695BBF"/>
  </w:style>
  <w:style w:type="character" w:customStyle="1" w:styleId="shorttext">
    <w:name w:val="short_text"/>
    <w:basedOn w:val="Fontdeparagrafimplicit"/>
    <w:rsid w:val="00695BBF"/>
  </w:style>
  <w:style w:type="character" w:customStyle="1" w:styleId="hpsatn">
    <w:name w:val="hps atn"/>
    <w:basedOn w:val="Fontdeparagrafimplicit"/>
    <w:rsid w:val="00695BBF"/>
  </w:style>
  <w:style w:type="character" w:customStyle="1" w:styleId="atn">
    <w:name w:val="atn"/>
    <w:basedOn w:val="Fontdeparagrafimplicit"/>
    <w:rsid w:val="00695BBF"/>
  </w:style>
  <w:style w:type="paragraph" w:styleId="NormalWeb">
    <w:name w:val="Normal (Web)"/>
    <w:basedOn w:val="Normal"/>
    <w:unhideWhenUsed/>
    <w:rsid w:val="00695BBF"/>
    <w:pPr>
      <w:spacing w:before="100" w:beforeAutospacing="1" w:after="100" w:afterAutospacing="1"/>
    </w:pPr>
    <w:rPr>
      <w:rFonts w:eastAsia="Times New Roman"/>
      <w:lang w:val="en-US"/>
    </w:rPr>
  </w:style>
  <w:style w:type="table" w:styleId="TabelWeb1">
    <w:name w:val="Table Web 1"/>
    <w:basedOn w:val="TabelNormal"/>
    <w:rsid w:val="00695BBF"/>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21">
    <w:name w:val="Body Text Indent 21"/>
    <w:basedOn w:val="Normal"/>
    <w:rsid w:val="00695BBF"/>
    <w:pPr>
      <w:widowControl w:val="0"/>
      <w:suppressAutoHyphens/>
      <w:spacing w:after="120" w:line="480" w:lineRule="auto"/>
      <w:ind w:left="360"/>
    </w:pPr>
    <w:rPr>
      <w:rFonts w:cs="Mangal"/>
      <w:kern w:val="1"/>
      <w:lang w:val="en-US" w:eastAsia="hi-IN" w:bidi="hi-IN"/>
    </w:rPr>
  </w:style>
  <w:style w:type="paragraph" w:styleId="Frspaiere">
    <w:name w:val="No Spacing"/>
    <w:uiPriority w:val="99"/>
    <w:qFormat/>
    <w:rsid w:val="00695BBF"/>
    <w:rPr>
      <w:sz w:val="28"/>
      <w:szCs w:val="28"/>
      <w:lang w:val="en-US" w:eastAsia="en-US"/>
    </w:rPr>
  </w:style>
  <w:style w:type="character" w:customStyle="1" w:styleId="TextnBalonCaracter">
    <w:name w:val="Text în Balon Caracter"/>
    <w:link w:val="TextnBalon"/>
    <w:rsid w:val="00695BBF"/>
    <w:rPr>
      <w:rFonts w:ascii="Tahoma" w:eastAsia="SimSun" w:hAnsi="Tahoma" w:cs="Tahoma"/>
      <w:sz w:val="16"/>
      <w:szCs w:val="16"/>
      <w:lang w:val="en-GB" w:eastAsia="en-US"/>
    </w:rPr>
  </w:style>
  <w:style w:type="character" w:styleId="Accentuareintens">
    <w:name w:val="Intense Emphasis"/>
    <w:qFormat/>
    <w:rsid w:val="00695BBF"/>
    <w:rPr>
      <w:b/>
      <w:bCs/>
      <w:i/>
      <w:iCs/>
      <w:color w:val="4F81BD"/>
    </w:rPr>
  </w:style>
  <w:style w:type="paragraph" w:styleId="Legend">
    <w:name w:val="caption"/>
    <w:basedOn w:val="Normal"/>
    <w:qFormat/>
    <w:rsid w:val="00695BBF"/>
    <w:pPr>
      <w:widowControl w:val="0"/>
      <w:suppressLineNumbers/>
      <w:suppressAutoHyphens/>
      <w:spacing w:before="120" w:after="120"/>
    </w:pPr>
    <w:rPr>
      <w:rFonts w:cs="Mangal"/>
      <w:i/>
      <w:iCs/>
      <w:kern w:val="1"/>
      <w:lang w:val="en-US" w:eastAsia="hi-IN" w:bidi="hi-IN"/>
    </w:rPr>
  </w:style>
  <w:style w:type="character" w:styleId="HyperlinkParcurs">
    <w:name w:val="FollowedHyperlink"/>
    <w:uiPriority w:val="99"/>
    <w:unhideWhenUsed/>
    <w:rsid w:val="00695BBF"/>
    <w:rPr>
      <w:color w:val="800080"/>
      <w:u w:val="single"/>
    </w:rPr>
  </w:style>
  <w:style w:type="character" w:customStyle="1" w:styleId="CommentTextChar">
    <w:name w:val="Comment Text Char"/>
    <w:semiHidden/>
    <w:rsid w:val="00695BBF"/>
  </w:style>
  <w:style w:type="paragraph" w:styleId="SubiectComentariu">
    <w:name w:val="annotation subject"/>
    <w:basedOn w:val="Textcomentariu"/>
    <w:next w:val="Textcomentariu"/>
    <w:link w:val="SubiectComentariuCaracter"/>
    <w:unhideWhenUsed/>
    <w:rsid w:val="00695BBF"/>
    <w:rPr>
      <w:b/>
      <w:bCs/>
      <w:lang w:val="x-none" w:eastAsia="x-none"/>
    </w:rPr>
  </w:style>
  <w:style w:type="character" w:customStyle="1" w:styleId="SubiectComentariuCaracter">
    <w:name w:val="Subiect Comentariu Caracter"/>
    <w:basedOn w:val="TextcomentariuCaracter"/>
    <w:link w:val="SubiectComentariu"/>
    <w:rsid w:val="00695BBF"/>
    <w:rPr>
      <w:b/>
      <w:bCs/>
      <w:lang w:val="x-none" w:eastAsia="x-none"/>
    </w:rPr>
  </w:style>
  <w:style w:type="character" w:styleId="Referincomentariu">
    <w:name w:val="annotation reference"/>
    <w:unhideWhenUsed/>
    <w:rsid w:val="00695BBF"/>
    <w:rPr>
      <w:sz w:val="16"/>
      <w:szCs w:val="16"/>
    </w:rPr>
  </w:style>
  <w:style w:type="paragraph" w:customStyle="1" w:styleId="CharChar1CaracterCaracterChar">
    <w:name w:val="Char Char1 Caracter Caracter Char"/>
    <w:basedOn w:val="Normal"/>
    <w:rsid w:val="00695BBF"/>
    <w:rPr>
      <w:rFonts w:eastAsia="Times New Roman"/>
      <w:lang w:val="pl-PL" w:eastAsia="pl-PL"/>
    </w:rPr>
  </w:style>
  <w:style w:type="character" w:customStyle="1" w:styleId="def">
    <w:name w:val="def"/>
    <w:rsid w:val="00695BBF"/>
  </w:style>
  <w:style w:type="character" w:customStyle="1" w:styleId="ndesc1">
    <w:name w:val="ndesc1"/>
    <w:rsid w:val="00695BBF"/>
    <w:rPr>
      <w:rFonts w:ascii="Arial" w:hAnsi="Arial" w:cs="Arial" w:hint="default"/>
      <w:b w:val="0"/>
      <w:bCs w:val="0"/>
      <w:strike w:val="0"/>
      <w:dstrike w:val="0"/>
      <w:color w:val="000000"/>
      <w:sz w:val="24"/>
      <w:szCs w:val="24"/>
      <w:u w:val="none"/>
      <w:effect w:val="none"/>
    </w:rPr>
  </w:style>
  <w:style w:type="table" w:styleId="TabelSimplu1">
    <w:name w:val="Table Simple 1"/>
    <w:basedOn w:val="TabelNormal"/>
    <w:unhideWhenUsed/>
    <w:rsid w:val="00695BBF"/>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Clasic1">
    <w:name w:val="Table Classic 1"/>
    <w:basedOn w:val="TabelNormal"/>
    <w:unhideWhenUsed/>
    <w:rsid w:val="00695BBF"/>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ntemporan">
    <w:name w:val="Table Contemporary"/>
    <w:basedOn w:val="TabelNormal"/>
    <w:rsid w:val="00695BBF"/>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uiPriority w:val="99"/>
    <w:rsid w:val="00695BBF"/>
    <w:pPr>
      <w:autoSpaceDE w:val="0"/>
      <w:autoSpaceDN w:val="0"/>
      <w:adjustRightInd w:val="0"/>
    </w:pPr>
    <w:rPr>
      <w:rFonts w:eastAsia="Calibri"/>
      <w:color w:val="000000"/>
      <w:sz w:val="24"/>
      <w:szCs w:val="24"/>
      <w:lang w:val="en-US" w:eastAsia="en-US"/>
    </w:rPr>
  </w:style>
  <w:style w:type="character" w:customStyle="1" w:styleId="sciname1">
    <w:name w:val="sciname1"/>
    <w:rsid w:val="00695BBF"/>
    <w:rPr>
      <w:i/>
      <w:iCs/>
    </w:rPr>
  </w:style>
  <w:style w:type="character" w:customStyle="1" w:styleId="sheader61">
    <w:name w:val="sheader61"/>
    <w:rsid w:val="00695BBF"/>
    <w:rPr>
      <w:rFonts w:ascii="Times New Roman" w:hAnsi="Times New Roman" w:cs="Times New Roman" w:hint="default"/>
      <w:sz w:val="34"/>
      <w:szCs w:val="34"/>
    </w:rPr>
  </w:style>
  <w:style w:type="paragraph" w:customStyle="1" w:styleId="CharChar1CaracterCaracterChar0">
    <w:name w:val="Char Char1 Caracter Caracter Char"/>
    <w:basedOn w:val="Normal"/>
    <w:rsid w:val="00695BBF"/>
    <w:rPr>
      <w:rFonts w:eastAsia="Times New Roman"/>
      <w:lang w:val="pl-PL" w:eastAsia="pl-PL"/>
    </w:rPr>
  </w:style>
  <w:style w:type="character" w:customStyle="1" w:styleId="mediumtext">
    <w:name w:val="medium_text"/>
    <w:rsid w:val="00695BBF"/>
  </w:style>
  <w:style w:type="numbering" w:customStyle="1" w:styleId="NoList1">
    <w:name w:val="No List1"/>
    <w:next w:val="FrListare"/>
    <w:semiHidden/>
    <w:rsid w:val="00695BBF"/>
  </w:style>
  <w:style w:type="numbering" w:customStyle="1" w:styleId="NoList2">
    <w:name w:val="No List2"/>
    <w:next w:val="FrListare"/>
    <w:semiHidden/>
    <w:rsid w:val="00695BBF"/>
  </w:style>
  <w:style w:type="paragraph" w:customStyle="1" w:styleId="Char">
    <w:name w:val="Char"/>
    <w:basedOn w:val="Normal"/>
    <w:rsid w:val="00990ACA"/>
    <w:rPr>
      <w:rFonts w:eastAsia="Times New Roman"/>
      <w:lang w:val="pl-PL" w:eastAsia="pl-PL"/>
    </w:rPr>
  </w:style>
  <w:style w:type="character" w:customStyle="1" w:styleId="Titlu7Caracter">
    <w:name w:val="Titlu 7 Caracter"/>
    <w:basedOn w:val="Fontdeparagrafimplicit"/>
    <w:link w:val="Titlu7"/>
    <w:uiPriority w:val="99"/>
    <w:rsid w:val="00605F65"/>
    <w:rPr>
      <w:rFonts w:asciiTheme="majorHAnsi" w:eastAsiaTheme="majorEastAsia" w:hAnsiTheme="majorHAnsi" w:cstheme="majorBidi"/>
      <w:i/>
      <w:iCs/>
      <w:color w:val="404040" w:themeColor="text1" w:themeTint="BF"/>
      <w:sz w:val="24"/>
      <w:szCs w:val="24"/>
      <w:lang w:val="en-GB" w:eastAsia="en-US"/>
    </w:rPr>
  </w:style>
  <w:style w:type="character" w:customStyle="1" w:styleId="Titlu8Caracter">
    <w:name w:val="Titlu 8 Caracter"/>
    <w:basedOn w:val="Fontdeparagrafimplicit"/>
    <w:link w:val="Titlu8"/>
    <w:uiPriority w:val="99"/>
    <w:rsid w:val="00605F65"/>
    <w:rPr>
      <w:rFonts w:asciiTheme="majorHAnsi" w:eastAsiaTheme="majorEastAsia" w:hAnsiTheme="majorHAnsi" w:cstheme="majorBidi"/>
      <w:color w:val="404040" w:themeColor="text1" w:themeTint="BF"/>
      <w:lang w:val="en-GB" w:eastAsia="en-US"/>
    </w:rPr>
  </w:style>
  <w:style w:type="character" w:customStyle="1" w:styleId="Titlu2Caracter">
    <w:name w:val="Titlu 2 Caracter"/>
    <w:aliases w:val="a Titlu 2 Caracter"/>
    <w:basedOn w:val="Fontdeparagrafimplicit"/>
    <w:link w:val="Titlu2"/>
    <w:uiPriority w:val="99"/>
    <w:rsid w:val="00330F8C"/>
    <w:rPr>
      <w:rFonts w:ascii="Arial" w:hAnsi="Arial" w:cs="Arial"/>
      <w:b/>
      <w:bCs/>
      <w:i/>
      <w:iCs/>
      <w:sz w:val="28"/>
      <w:szCs w:val="28"/>
      <w:lang w:val="en-US" w:eastAsia="en-US"/>
    </w:rPr>
  </w:style>
  <w:style w:type="character" w:customStyle="1" w:styleId="Titlu3Caracter">
    <w:name w:val="Titlu 3 Caracter"/>
    <w:basedOn w:val="Fontdeparagrafimplicit"/>
    <w:link w:val="Titlu3"/>
    <w:uiPriority w:val="99"/>
    <w:rsid w:val="00330F8C"/>
    <w:rPr>
      <w:b/>
      <w:color w:val="0000FF"/>
      <w:sz w:val="28"/>
      <w:lang w:eastAsia="en-US"/>
    </w:rPr>
  </w:style>
  <w:style w:type="character" w:customStyle="1" w:styleId="Titlu4Caracter">
    <w:name w:val="Titlu 4 Caracter"/>
    <w:basedOn w:val="Fontdeparagrafimplicit"/>
    <w:link w:val="Titlu4"/>
    <w:uiPriority w:val="99"/>
    <w:rsid w:val="00330F8C"/>
    <w:rPr>
      <w:b/>
      <w:bCs/>
      <w:sz w:val="28"/>
      <w:szCs w:val="28"/>
      <w:lang w:val="en-US" w:eastAsia="en-US"/>
    </w:rPr>
  </w:style>
  <w:style w:type="character" w:customStyle="1" w:styleId="Titlu5Caracter">
    <w:name w:val="Titlu 5 Caracter"/>
    <w:basedOn w:val="Fontdeparagrafimplicit"/>
    <w:link w:val="Titlu5"/>
    <w:uiPriority w:val="99"/>
    <w:rsid w:val="00330F8C"/>
    <w:rPr>
      <w:b/>
      <w:bCs/>
      <w:i/>
      <w:iCs/>
      <w:sz w:val="26"/>
      <w:szCs w:val="26"/>
      <w:lang w:val="en-US" w:eastAsia="en-US"/>
    </w:rPr>
  </w:style>
  <w:style w:type="paragraph" w:styleId="Corptext3">
    <w:name w:val="Body Text 3"/>
    <w:basedOn w:val="Normal"/>
    <w:link w:val="Corptext3Caracter"/>
    <w:rsid w:val="00330F8C"/>
    <w:pPr>
      <w:spacing w:after="120"/>
    </w:pPr>
    <w:rPr>
      <w:rFonts w:eastAsia="Times New Roman"/>
      <w:sz w:val="16"/>
      <w:szCs w:val="16"/>
      <w:lang w:val="en-US"/>
    </w:rPr>
  </w:style>
  <w:style w:type="character" w:customStyle="1" w:styleId="Corptext3Caracter">
    <w:name w:val="Corp text 3 Caracter"/>
    <w:basedOn w:val="Fontdeparagrafimplicit"/>
    <w:link w:val="Corptext3"/>
    <w:uiPriority w:val="99"/>
    <w:rsid w:val="00330F8C"/>
    <w:rPr>
      <w:sz w:val="16"/>
      <w:szCs w:val="16"/>
      <w:lang w:val="en-US" w:eastAsia="en-US"/>
    </w:rPr>
  </w:style>
  <w:style w:type="paragraph" w:styleId="Textsimplu">
    <w:name w:val="Plain Text"/>
    <w:basedOn w:val="Normal"/>
    <w:link w:val="TextsimpluCaracter"/>
    <w:uiPriority w:val="99"/>
    <w:rsid w:val="00330F8C"/>
    <w:rPr>
      <w:rFonts w:ascii="Courier New" w:eastAsia="Times New Roman" w:hAnsi="Courier New" w:cs="Courier New"/>
      <w:sz w:val="20"/>
      <w:szCs w:val="20"/>
      <w:lang w:val="en-US"/>
    </w:rPr>
  </w:style>
  <w:style w:type="character" w:customStyle="1" w:styleId="TextsimpluCaracter">
    <w:name w:val="Text simplu Caracter"/>
    <w:basedOn w:val="Fontdeparagrafimplicit"/>
    <w:link w:val="Textsimplu"/>
    <w:uiPriority w:val="99"/>
    <w:rsid w:val="00330F8C"/>
    <w:rPr>
      <w:rFonts w:ascii="Courier New" w:hAnsi="Courier New" w:cs="Courier New"/>
      <w:lang w:val="en-US" w:eastAsia="en-US"/>
    </w:rPr>
  </w:style>
  <w:style w:type="paragraph" w:styleId="Plandocument">
    <w:name w:val="Document Map"/>
    <w:basedOn w:val="Normal"/>
    <w:link w:val="PlandocumentCaracter"/>
    <w:rsid w:val="00330F8C"/>
    <w:rPr>
      <w:rFonts w:ascii="Tahoma" w:eastAsia="Times New Roman" w:hAnsi="Tahoma" w:cs="Tahoma"/>
      <w:sz w:val="16"/>
      <w:szCs w:val="16"/>
      <w:lang w:val="en-US"/>
    </w:rPr>
  </w:style>
  <w:style w:type="character" w:customStyle="1" w:styleId="PlandocumentCaracter">
    <w:name w:val="Plan document Caracter"/>
    <w:basedOn w:val="Fontdeparagrafimplicit"/>
    <w:link w:val="Plandocument"/>
    <w:uiPriority w:val="99"/>
    <w:rsid w:val="00330F8C"/>
    <w:rPr>
      <w:rFonts w:ascii="Tahoma" w:hAnsi="Tahoma" w:cs="Tahoma"/>
      <w:sz w:val="16"/>
      <w:szCs w:val="16"/>
      <w:lang w:val="en-US" w:eastAsia="en-US"/>
    </w:rPr>
  </w:style>
  <w:style w:type="paragraph" w:styleId="Titlu">
    <w:name w:val="Title"/>
    <w:basedOn w:val="Normal"/>
    <w:link w:val="TitluCaracter"/>
    <w:qFormat/>
    <w:rsid w:val="00330F8C"/>
    <w:pPr>
      <w:jc w:val="center"/>
    </w:pPr>
    <w:rPr>
      <w:rFonts w:ascii="Arial" w:eastAsia="Times New Roman" w:hAnsi="Arial"/>
      <w:b/>
      <w:szCs w:val="20"/>
      <w:lang w:val="en-US"/>
    </w:rPr>
  </w:style>
  <w:style w:type="character" w:customStyle="1" w:styleId="TitluCaracter">
    <w:name w:val="Titlu Caracter"/>
    <w:basedOn w:val="Fontdeparagrafimplicit"/>
    <w:link w:val="Titlu"/>
    <w:uiPriority w:val="99"/>
    <w:rsid w:val="00330F8C"/>
    <w:rPr>
      <w:rFonts w:ascii="Arial" w:hAnsi="Arial"/>
      <w:b/>
      <w:sz w:val="24"/>
      <w:lang w:val="en-US" w:eastAsia="en-US"/>
    </w:rPr>
  </w:style>
  <w:style w:type="paragraph" w:styleId="Indentcorptext3">
    <w:name w:val="Body Text Indent 3"/>
    <w:basedOn w:val="Normal"/>
    <w:link w:val="Indentcorptext3Caracter"/>
    <w:rsid w:val="00330F8C"/>
    <w:pPr>
      <w:spacing w:after="120"/>
      <w:ind w:left="283"/>
    </w:pPr>
    <w:rPr>
      <w:rFonts w:eastAsia="Times New Roman"/>
      <w:sz w:val="16"/>
      <w:szCs w:val="16"/>
      <w:lang w:val="en-US"/>
    </w:rPr>
  </w:style>
  <w:style w:type="character" w:customStyle="1" w:styleId="Indentcorptext3Caracter">
    <w:name w:val="Indent corp text 3 Caracter"/>
    <w:basedOn w:val="Fontdeparagrafimplicit"/>
    <w:link w:val="Indentcorptext3"/>
    <w:uiPriority w:val="99"/>
    <w:rsid w:val="00330F8C"/>
    <w:rPr>
      <w:sz w:val="16"/>
      <w:szCs w:val="16"/>
      <w:lang w:val="en-US" w:eastAsia="en-US"/>
    </w:rPr>
  </w:style>
  <w:style w:type="character" w:customStyle="1" w:styleId="CaracterCaracter2">
    <w:name w:val="Caracter Caracter2"/>
    <w:basedOn w:val="Fontdeparagrafimplicit"/>
    <w:uiPriority w:val="99"/>
    <w:rsid w:val="00330F8C"/>
    <w:rPr>
      <w:rFonts w:cs="Times New Roman"/>
      <w:lang w:val="en-GB" w:eastAsia="en-US" w:bidi="ar-SA"/>
    </w:rPr>
  </w:style>
  <w:style w:type="paragraph" w:customStyle="1" w:styleId="xl32">
    <w:name w:val="xl32"/>
    <w:basedOn w:val="Normal"/>
    <w:uiPriority w:val="99"/>
    <w:rsid w:val="00330F8C"/>
    <w:pPr>
      <w:spacing w:before="100" w:after="100"/>
      <w:jc w:val="center"/>
    </w:pPr>
    <w:rPr>
      <w:rFonts w:ascii="Arial" w:eastAsia="Times New Roman" w:hAnsi="Arial"/>
    </w:rPr>
  </w:style>
  <w:style w:type="character" w:customStyle="1" w:styleId="description">
    <w:name w:val="description"/>
    <w:basedOn w:val="Fontdeparagrafimplicit"/>
    <w:uiPriority w:val="99"/>
    <w:rsid w:val="00330F8C"/>
    <w:rPr>
      <w:rFonts w:cs="Times New Roman"/>
    </w:rPr>
  </w:style>
  <w:style w:type="character" w:customStyle="1" w:styleId="ln2tlitera">
    <w:name w:val="ln2tlitera"/>
    <w:basedOn w:val="Fontdeparagrafimplicit"/>
    <w:rsid w:val="00330F8C"/>
    <w:rPr>
      <w:rFonts w:cs="Times New Roman"/>
    </w:rPr>
  </w:style>
  <w:style w:type="paragraph" w:customStyle="1" w:styleId="ListParagraph1">
    <w:name w:val="List Paragraph1"/>
    <w:basedOn w:val="Normal"/>
    <w:uiPriority w:val="99"/>
    <w:rsid w:val="00330F8C"/>
    <w:pPr>
      <w:ind w:left="720"/>
      <w:contextualSpacing/>
    </w:pPr>
    <w:rPr>
      <w:rFonts w:eastAsia="Times New Roman"/>
      <w:lang w:val="en-US"/>
    </w:rPr>
  </w:style>
  <w:style w:type="paragraph" w:customStyle="1" w:styleId="Style1">
    <w:name w:val="Style1"/>
    <w:basedOn w:val="Normal"/>
    <w:rsid w:val="00330F8C"/>
    <w:rPr>
      <w:rFonts w:ascii="Symbol" w:eastAsia="Times New Roman" w:hAnsi="Symbol"/>
      <w:szCs w:val="20"/>
      <w:vertAlign w:val="subscript"/>
      <w:lang w:val="ro-RO"/>
    </w:rPr>
  </w:style>
  <w:style w:type="paragraph" w:styleId="Textbloc">
    <w:name w:val="Block Text"/>
    <w:basedOn w:val="Normal"/>
    <w:uiPriority w:val="99"/>
    <w:rsid w:val="00330F8C"/>
    <w:pPr>
      <w:ind w:left="180" w:right="-655"/>
    </w:pPr>
    <w:rPr>
      <w:rFonts w:ascii="Arial" w:eastAsia="Times New Roman" w:hAnsi="Arial"/>
      <w:sz w:val="20"/>
      <w:szCs w:val="20"/>
      <w:lang w:val="ro-RO"/>
    </w:rPr>
  </w:style>
  <w:style w:type="paragraph" w:styleId="Revizuire">
    <w:name w:val="Revision"/>
    <w:hidden/>
    <w:uiPriority w:val="99"/>
    <w:semiHidden/>
    <w:rsid w:val="00330F8C"/>
    <w:rPr>
      <w:lang w:val="en-US" w:eastAsia="en-US"/>
    </w:rPr>
  </w:style>
  <w:style w:type="paragraph" w:styleId="Subtitlu">
    <w:name w:val="Subtitle"/>
    <w:basedOn w:val="Normal"/>
    <w:next w:val="Normal"/>
    <w:link w:val="SubtitluCaracter"/>
    <w:qFormat/>
    <w:rsid w:val="00330F8C"/>
    <w:pPr>
      <w:numPr>
        <w:ilvl w:val="1"/>
      </w:numPr>
      <w:spacing w:after="200" w:line="276" w:lineRule="auto"/>
    </w:pPr>
    <w:rPr>
      <w:rFonts w:ascii="Cambria" w:eastAsia="Times New Roman" w:hAnsi="Cambria"/>
      <w:i/>
      <w:iCs/>
      <w:color w:val="4F81BD"/>
      <w:spacing w:val="15"/>
      <w:lang w:val="ro-RO"/>
    </w:rPr>
  </w:style>
  <w:style w:type="character" w:customStyle="1" w:styleId="SubtitluCaracter">
    <w:name w:val="Subtitlu Caracter"/>
    <w:basedOn w:val="Fontdeparagrafimplicit"/>
    <w:link w:val="Subtitlu"/>
    <w:uiPriority w:val="99"/>
    <w:rsid w:val="00330F8C"/>
    <w:rPr>
      <w:rFonts w:ascii="Cambria" w:hAnsi="Cambria"/>
      <w:i/>
      <w:iCs/>
      <w:color w:val="4F81BD"/>
      <w:spacing w:val="15"/>
      <w:sz w:val="24"/>
      <w:szCs w:val="24"/>
      <w:lang w:eastAsia="en-US"/>
    </w:rPr>
  </w:style>
  <w:style w:type="character" w:customStyle="1" w:styleId="CaracterCaracter21">
    <w:name w:val="Caracter Caracter21"/>
    <w:basedOn w:val="Fontdeparagrafimplicit"/>
    <w:uiPriority w:val="99"/>
    <w:rsid w:val="00330F8C"/>
    <w:rPr>
      <w:rFonts w:cs="Times New Roman"/>
      <w:lang w:val="en-GB" w:eastAsia="en-US" w:bidi="ar-SA"/>
    </w:rPr>
  </w:style>
  <w:style w:type="paragraph" w:customStyle="1" w:styleId="Listparagraf1">
    <w:name w:val="Listă paragraf1"/>
    <w:basedOn w:val="Normal"/>
    <w:uiPriority w:val="99"/>
    <w:rsid w:val="00330F8C"/>
    <w:pPr>
      <w:spacing w:after="200" w:line="276" w:lineRule="auto"/>
      <w:ind w:left="720"/>
      <w:contextualSpacing/>
    </w:pPr>
    <w:rPr>
      <w:rFonts w:ascii="Calibri" w:eastAsia="Calibri" w:hAnsi="Calibri"/>
      <w:sz w:val="22"/>
      <w:szCs w:val="22"/>
      <w:lang w:val="ro-RO"/>
    </w:rPr>
  </w:style>
  <w:style w:type="paragraph" w:customStyle="1" w:styleId="bul1">
    <w:name w:val="bul1"/>
    <w:basedOn w:val="Normal"/>
    <w:rsid w:val="00897C52"/>
    <w:pPr>
      <w:numPr>
        <w:ilvl w:val="1"/>
        <w:numId w:val="33"/>
      </w:numPr>
      <w:tabs>
        <w:tab w:val="clear" w:pos="1440"/>
        <w:tab w:val="left" w:pos="567"/>
        <w:tab w:val="num" w:pos="680"/>
      </w:tabs>
      <w:spacing w:after="60"/>
      <w:ind w:left="680" w:hanging="396"/>
      <w:jc w:val="both"/>
    </w:pPr>
    <w:rPr>
      <w:rFonts w:ascii="Arial" w:eastAsia="Times New Roman" w:hAnsi="Arial"/>
      <w:sz w:val="19"/>
      <w:lang w:val="en-US"/>
    </w:rPr>
  </w:style>
  <w:style w:type="paragraph" w:customStyle="1" w:styleId="CharCaracterCharCharCharCaracter">
    <w:name w:val="Char Caracter Char Char Char Caracter"/>
    <w:basedOn w:val="Normal"/>
    <w:rsid w:val="00897C52"/>
    <w:rPr>
      <w:rFonts w:eastAsia="Times New Roman"/>
      <w:lang w:val="pl-PL" w:eastAsia="pl-PL"/>
    </w:rPr>
  </w:style>
  <w:style w:type="paragraph" w:customStyle="1" w:styleId="CharCharCaracterCaracterCharCharCaracterCharCharCaracter">
    <w:name w:val="Char Char Caracter Caracter Char Char Caracter Char Char Caracter"/>
    <w:basedOn w:val="Normal"/>
    <w:rsid w:val="00831D54"/>
    <w:rPr>
      <w:rFonts w:eastAsia="Times New Roman"/>
      <w:lang w:val="pl-PL" w:eastAsia="pl-PL"/>
    </w:rPr>
  </w:style>
  <w:style w:type="character" w:customStyle="1" w:styleId="i41">
    <w:name w:val="i41"/>
    <w:basedOn w:val="Fontdeparagrafimplicit"/>
    <w:rsid w:val="00764523"/>
    <w:rPr>
      <w:rFonts w:ascii="Arial" w:hAnsi="Arial" w:cs="Arial" w:hint="default"/>
      <w:strike w:val="0"/>
      <w:dstrike w:val="0"/>
      <w:color w:val="333399"/>
      <w:sz w:val="17"/>
      <w:szCs w:val="17"/>
      <w:u w:val="none"/>
      <w:effect w:val="none"/>
    </w:rPr>
  </w:style>
  <w:style w:type="paragraph" w:customStyle="1" w:styleId="BodyText21">
    <w:name w:val="Body Text 21"/>
    <w:basedOn w:val="Normal"/>
    <w:rsid w:val="001E1E89"/>
    <w:pPr>
      <w:widowControl w:val="0"/>
      <w:jc w:val="both"/>
    </w:pPr>
    <w:rPr>
      <w:rFonts w:eastAsia="Times New Roman"/>
      <w:lang w:val="en-US"/>
    </w:rPr>
  </w:style>
  <w:style w:type="character" w:customStyle="1" w:styleId="Titlu6Caracter">
    <w:name w:val="Titlu 6 Caracter"/>
    <w:basedOn w:val="Fontdeparagrafimplicit"/>
    <w:link w:val="Titlu6"/>
    <w:rsid w:val="00582399"/>
    <w:rPr>
      <w:rFonts w:ascii="Arial" w:hAnsi="Arial" w:cs="Arial"/>
      <w:b/>
      <w:bCs/>
      <w:i/>
      <w:iCs/>
      <w:sz w:val="24"/>
      <w:szCs w:val="24"/>
    </w:rPr>
  </w:style>
  <w:style w:type="character" w:customStyle="1" w:styleId="Titlu9Caracter">
    <w:name w:val="Titlu 9 Caracter"/>
    <w:basedOn w:val="Fontdeparagrafimplicit"/>
    <w:link w:val="Titlu9"/>
    <w:rsid w:val="00582399"/>
    <w:rPr>
      <w:rFonts w:ascii="Arial" w:hAnsi="Arial" w:cs="Arial"/>
      <w:b/>
      <w:bCs/>
      <w:i/>
      <w:iCs/>
      <w:color w:val="000000"/>
      <w:spacing w:val="-3"/>
      <w:sz w:val="24"/>
      <w:szCs w:val="24"/>
      <w:shd w:val="clear" w:color="auto" w:fill="FFFFFF"/>
      <w:lang w:eastAsia="en-US"/>
    </w:rPr>
  </w:style>
  <w:style w:type="paragraph" w:customStyle="1" w:styleId="CharCharCaracterCaracterCharCharCharCharCaracterCaracterCharCharCharCharCaracterCaracterCharChar">
    <w:name w:val="Char Char Caracter Caracter Char Char Char Char Caracter Caracter Char Char Char Char Caracter Caracter Char Char"/>
    <w:basedOn w:val="Normal"/>
    <w:rsid w:val="00582399"/>
    <w:rPr>
      <w:rFonts w:eastAsia="Times New Roman"/>
      <w:lang w:val="pl-PL" w:eastAsia="pl-PL"/>
    </w:rPr>
  </w:style>
  <w:style w:type="character" w:customStyle="1" w:styleId="cap">
    <w:name w:val="cap"/>
    <w:rsid w:val="00582399"/>
    <w:rPr>
      <w:b/>
      <w:sz w:val="32"/>
    </w:rPr>
  </w:style>
  <w:style w:type="paragraph" w:customStyle="1" w:styleId="bul2">
    <w:name w:val="bul2"/>
    <w:basedOn w:val="Normal"/>
    <w:rsid w:val="00582399"/>
    <w:pPr>
      <w:tabs>
        <w:tab w:val="left" w:pos="851"/>
      </w:tabs>
      <w:spacing w:after="60"/>
      <w:ind w:left="851" w:hanging="284"/>
      <w:jc w:val="both"/>
    </w:pPr>
    <w:rPr>
      <w:rFonts w:ascii="Arial" w:eastAsia="Times New Roman" w:hAnsi="Arial"/>
      <w:sz w:val="19"/>
      <w:lang w:val="en-US"/>
    </w:rPr>
  </w:style>
  <w:style w:type="paragraph" w:customStyle="1" w:styleId="WW-Corptext3">
    <w:name w:val="WW-Corp text 3"/>
    <w:basedOn w:val="Normal"/>
    <w:rsid w:val="00582399"/>
    <w:pPr>
      <w:suppressAutoHyphens/>
      <w:jc w:val="center"/>
    </w:pPr>
    <w:rPr>
      <w:rFonts w:eastAsia="Times New Roman"/>
      <w:b/>
      <w:lang w:val="ro-RO"/>
    </w:rPr>
  </w:style>
  <w:style w:type="paragraph" w:customStyle="1" w:styleId="WW-Corptext2">
    <w:name w:val="WW-Corp text 2"/>
    <w:basedOn w:val="Normal"/>
    <w:rsid w:val="00582399"/>
    <w:pPr>
      <w:suppressAutoHyphens/>
      <w:jc w:val="center"/>
    </w:pPr>
    <w:rPr>
      <w:rFonts w:eastAsia="Times New Roman"/>
      <w:lang w:val="ro-RO"/>
    </w:rPr>
  </w:style>
  <w:style w:type="table" w:styleId="TabelWeb2">
    <w:name w:val="Table Web 2"/>
    <w:basedOn w:val="TabelNormal"/>
    <w:rsid w:val="00582399"/>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W-NormalWeb">
    <w:name w:val="WW-Normal (Web)"/>
    <w:basedOn w:val="Normal"/>
    <w:rsid w:val="00582399"/>
    <w:pPr>
      <w:suppressAutoHyphens/>
      <w:spacing w:before="280" w:after="280"/>
    </w:pPr>
    <w:rPr>
      <w:rFonts w:ascii="Arial Unicode MS" w:eastAsia="Arial Unicode MS" w:hAnsi="Arial Unicode MS" w:cs="Arial Unicode MS"/>
      <w:lang w:val="ro-RO" w:eastAsia="ar-SA"/>
    </w:rPr>
  </w:style>
  <w:style w:type="paragraph" w:customStyle="1" w:styleId="AAAA">
    <w:name w:val="AAAA"/>
    <w:basedOn w:val="Normal"/>
    <w:rsid w:val="00582399"/>
    <w:pPr>
      <w:widowControl w:val="0"/>
      <w:numPr>
        <w:ilvl w:val="12"/>
      </w:numPr>
      <w:spacing w:before="240" w:line="276" w:lineRule="auto"/>
      <w:ind w:left="1080"/>
      <w:jc w:val="both"/>
    </w:pPr>
    <w:rPr>
      <w:rFonts w:ascii="Arial" w:eastAsia="Times New Roman" w:hAnsi="Arial" w:cs="Arial"/>
      <w:sz w:val="23"/>
      <w:szCs w:val="28"/>
      <w:lang w:val="ro-RO"/>
    </w:rPr>
  </w:style>
  <w:style w:type="paragraph" w:customStyle="1" w:styleId="Titlu51">
    <w:name w:val="Titlu 51"/>
    <w:basedOn w:val="Normal"/>
    <w:rsid w:val="00582399"/>
    <w:pPr>
      <w:tabs>
        <w:tab w:val="num" w:pos="1008"/>
      </w:tabs>
      <w:ind w:left="1008" w:hanging="1008"/>
    </w:pPr>
    <w:rPr>
      <w:rFonts w:eastAsia="Times New Roman"/>
      <w:lang w:val="ro-RO" w:eastAsia="ro-RO"/>
    </w:rPr>
  </w:style>
  <w:style w:type="paragraph" w:customStyle="1" w:styleId="Antet1">
    <w:name w:val="Antet1"/>
    <w:basedOn w:val="Normal"/>
    <w:next w:val="Normal"/>
    <w:rsid w:val="00582399"/>
    <w:pPr>
      <w:autoSpaceDE w:val="0"/>
      <w:autoSpaceDN w:val="0"/>
      <w:adjustRightInd w:val="0"/>
    </w:pPr>
    <w:rPr>
      <w:rFonts w:ascii="Arial" w:eastAsia="Times New Roman" w:hAnsi="Arial"/>
      <w:lang w:val="ro-RO" w:eastAsia="ro-RO"/>
    </w:rPr>
  </w:style>
  <w:style w:type="paragraph" w:customStyle="1" w:styleId="AutoCorecie">
    <w:name w:val="AutoCorecţie"/>
    <w:rsid w:val="00582399"/>
    <w:rPr>
      <w:sz w:val="24"/>
      <w:szCs w:val="24"/>
    </w:rPr>
  </w:style>
  <w:style w:type="character" w:customStyle="1" w:styleId="ln2paragraf1">
    <w:name w:val="ln2paragraf1"/>
    <w:rsid w:val="00582399"/>
    <w:rPr>
      <w:b/>
      <w:bCs/>
    </w:rPr>
  </w:style>
  <w:style w:type="character" w:customStyle="1" w:styleId="ln2tparagraf">
    <w:name w:val="ln2tparagraf"/>
    <w:basedOn w:val="Fontdeparagrafimplicit"/>
    <w:rsid w:val="00582399"/>
  </w:style>
  <w:style w:type="character" w:customStyle="1" w:styleId="ln2tpunct">
    <w:name w:val="ln2tpunct"/>
    <w:basedOn w:val="Fontdeparagrafimplicit"/>
    <w:rsid w:val="00582399"/>
  </w:style>
  <w:style w:type="character" w:customStyle="1" w:styleId="ln2punct1">
    <w:name w:val="ln2punct1"/>
    <w:rsid w:val="00582399"/>
    <w:rPr>
      <w:b/>
      <w:bCs/>
      <w:color w:val="008F00"/>
    </w:rPr>
  </w:style>
  <w:style w:type="paragraph" w:customStyle="1" w:styleId="CaracterCaracter1CharCharCaracterCaracterCharChar">
    <w:name w:val="Caracter Caracter1 Char Char Caracter Caracter Char Char"/>
    <w:basedOn w:val="Normal"/>
    <w:rsid w:val="00582399"/>
    <w:rPr>
      <w:rFonts w:eastAsia="Times New Roman"/>
      <w:lang w:val="pl-PL" w:eastAsia="pl-PL"/>
    </w:rPr>
  </w:style>
  <w:style w:type="paragraph" w:customStyle="1" w:styleId="CaracterCaracter1CharCharCaracterCaracter">
    <w:name w:val="Caracter Caracter1 Char Char Caracter Caracter"/>
    <w:basedOn w:val="Normal"/>
    <w:rsid w:val="00582399"/>
    <w:rPr>
      <w:rFonts w:eastAsia="Times New Roman"/>
      <w:lang w:val="pl-PL" w:eastAsia="pl-PL"/>
    </w:rPr>
  </w:style>
  <w:style w:type="paragraph" w:customStyle="1" w:styleId="CaracterCaracter">
    <w:name w:val="Caracter Caracter"/>
    <w:basedOn w:val="Normal"/>
    <w:rsid w:val="00582399"/>
    <w:rPr>
      <w:rFonts w:eastAsia="Times New Roman"/>
      <w:lang w:val="pl-PL" w:eastAsia="pl-PL"/>
    </w:rPr>
  </w:style>
  <w:style w:type="paragraph" w:customStyle="1" w:styleId="CaracterCaracterCharCharCaracterCaracter">
    <w:name w:val="Caracter Caracter Char Char Caracter Caracter"/>
    <w:basedOn w:val="Normal"/>
    <w:rsid w:val="00582399"/>
    <w:rPr>
      <w:rFonts w:eastAsia="Times New Roman"/>
      <w:lang w:val="pl-PL" w:eastAsia="pl-PL"/>
    </w:rPr>
  </w:style>
  <w:style w:type="paragraph" w:customStyle="1" w:styleId="CaracterCaracter1">
    <w:name w:val="Caracter Caracter1"/>
    <w:basedOn w:val="Normal"/>
    <w:rsid w:val="00582399"/>
    <w:rPr>
      <w:rFonts w:eastAsia="Times New Roman"/>
      <w:lang w:val="pl-PL" w:eastAsia="pl-PL"/>
    </w:rPr>
  </w:style>
  <w:style w:type="paragraph" w:customStyle="1" w:styleId="CaracterCharCharCaracter">
    <w:name w:val="Caracter Char Char Caracter"/>
    <w:basedOn w:val="Normal"/>
    <w:rsid w:val="00582399"/>
    <w:rPr>
      <w:rFonts w:eastAsia="Times New Roman"/>
      <w:lang w:val="pl-PL" w:eastAsia="pl-PL"/>
    </w:rPr>
  </w:style>
  <w:style w:type="table" w:styleId="Temtabel">
    <w:name w:val="Table Theme"/>
    <w:basedOn w:val="TabelNormal"/>
    <w:rsid w:val="0058239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582399"/>
    <w:rPr>
      <w:rFonts w:eastAsia="Times New Roman"/>
      <w:lang w:val="pl-PL" w:eastAsia="pl-PL"/>
    </w:rPr>
  </w:style>
  <w:style w:type="paragraph" w:customStyle="1" w:styleId="CharCharCharCharCaracterCaracterCharCharCaracterCaracterCharCharCaracterCaracter">
    <w:name w:val="Char Char Char Char Caracter Caracter Char Char Caracter Caracter Char Char Caracter Caracter"/>
    <w:basedOn w:val="Normal"/>
    <w:rsid w:val="00582399"/>
    <w:rPr>
      <w:rFonts w:eastAsia="Times New Roman"/>
      <w:lang w:val="pl-PL" w:eastAsia="pl-PL"/>
    </w:rPr>
  </w:style>
  <w:style w:type="character" w:customStyle="1" w:styleId="tli1">
    <w:name w:val="tli1"/>
    <w:basedOn w:val="Fontdeparagrafimplicit"/>
    <w:rsid w:val="00582399"/>
  </w:style>
  <w:style w:type="character" w:customStyle="1" w:styleId="do1">
    <w:name w:val="do1"/>
    <w:rsid w:val="00582399"/>
    <w:rPr>
      <w:b/>
      <w:bCs/>
      <w:sz w:val="26"/>
      <w:szCs w:val="26"/>
    </w:rPr>
  </w:style>
  <w:style w:type="paragraph" w:customStyle="1" w:styleId="CharCaracterCaracterCharCaracterCaracterCharChar">
    <w:name w:val="Char Caracter Caracter Char Caracter Caracter Char Char"/>
    <w:basedOn w:val="Normal"/>
    <w:rsid w:val="00582399"/>
    <w:rPr>
      <w:rFonts w:eastAsia="Times New Roman"/>
      <w:lang w:val="pl-PL" w:eastAsia="pl-PL"/>
    </w:rPr>
  </w:style>
  <w:style w:type="paragraph" w:customStyle="1" w:styleId="CaracterCaracter1CharCharCaracterCaracterCharCharCaracterCaracter">
    <w:name w:val="Caracter Caracter1 Char Char Caracter Caracter Char Char Caracter Caracter"/>
    <w:basedOn w:val="Normal"/>
    <w:rsid w:val="00582399"/>
    <w:rPr>
      <w:rFonts w:eastAsia="Times New Roman"/>
      <w:lang w:val="pl-PL" w:eastAsia="pl-PL"/>
    </w:rPr>
  </w:style>
  <w:style w:type="character" w:customStyle="1" w:styleId="txtoug1">
    <w:name w:val="txtoug1"/>
    <w:rsid w:val="00582399"/>
    <w:rPr>
      <w:rFonts w:ascii="Arial" w:hAnsi="Arial" w:cs="Arial" w:hint="default"/>
      <w:i/>
      <w:iCs/>
      <w:color w:val="0000FF"/>
      <w:sz w:val="18"/>
      <w:szCs w:val="18"/>
    </w:rPr>
  </w:style>
  <w:style w:type="paragraph" w:customStyle="1" w:styleId="CaracterCaracter1CharCharCaracterCharCharCaracterCaracter">
    <w:name w:val="Caracter Caracter1 Char Char Caracter Char Char Caracter Caracter"/>
    <w:basedOn w:val="Normal"/>
    <w:rsid w:val="00582399"/>
    <w:rPr>
      <w:rFonts w:eastAsia="Times New Roman"/>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582399"/>
    <w:rPr>
      <w:rFonts w:eastAsia="Times New Roman"/>
      <w:lang w:val="pl-PL" w:eastAsia="pl-PL"/>
    </w:rPr>
  </w:style>
  <w:style w:type="paragraph" w:customStyle="1" w:styleId="CaracterCharCharCaracterCaracter">
    <w:name w:val="Caracter Char Char Caracter Caracter"/>
    <w:basedOn w:val="Normal"/>
    <w:rsid w:val="00582399"/>
    <w:rPr>
      <w:rFonts w:eastAsia="Times New Roman"/>
      <w:lang w:val="pl-PL" w:eastAsia="pl-PL"/>
    </w:rPr>
  </w:style>
  <w:style w:type="paragraph" w:customStyle="1" w:styleId="CharChar">
    <w:name w:val="Char Char"/>
    <w:basedOn w:val="Normal"/>
    <w:rsid w:val="00582399"/>
    <w:rPr>
      <w:rFonts w:eastAsia="Times New Roman"/>
      <w:lang w:val="pl-PL" w:eastAsia="pl-PL"/>
    </w:rPr>
  </w:style>
  <w:style w:type="character" w:customStyle="1" w:styleId="tpa1">
    <w:name w:val="tpa1"/>
    <w:basedOn w:val="Fontdeparagrafimplicit"/>
    <w:rsid w:val="00582399"/>
  </w:style>
  <w:style w:type="character" w:customStyle="1" w:styleId="pt1">
    <w:name w:val="pt1"/>
    <w:rsid w:val="00582399"/>
    <w:rPr>
      <w:b/>
      <w:bCs/>
      <w:color w:val="8F0000"/>
    </w:rPr>
  </w:style>
  <w:style w:type="character" w:customStyle="1" w:styleId="tpt1">
    <w:name w:val="tpt1"/>
    <w:basedOn w:val="Fontdeparagrafimplicit"/>
    <w:rsid w:val="00582399"/>
  </w:style>
  <w:style w:type="paragraph" w:customStyle="1" w:styleId="CharChar1CaracterCaracter">
    <w:name w:val="Char Char1 Caracter Caracter"/>
    <w:basedOn w:val="Normal"/>
    <w:rsid w:val="00582399"/>
    <w:rPr>
      <w:rFonts w:eastAsia="Times New Roman"/>
      <w:lang w:val="pl-PL" w:eastAsia="pl-PL"/>
    </w:rPr>
  </w:style>
  <w:style w:type="paragraph" w:customStyle="1" w:styleId="CaracterCaracterCharCharCaracterCaracterCharCharCaracterCaracter">
    <w:name w:val="Caracter Caracter Char Char Caracter Caracter Char Char Caracter Caracter"/>
    <w:basedOn w:val="Normal"/>
    <w:rsid w:val="00582399"/>
    <w:rPr>
      <w:rFonts w:eastAsia="Times New Roman"/>
      <w:lang w:val="pl-PL" w:eastAsia="pl-PL"/>
    </w:rPr>
  </w:style>
  <w:style w:type="paragraph" w:customStyle="1" w:styleId="CharCharCaracterCaracter">
    <w:name w:val="Char Char Caracter Caracter"/>
    <w:basedOn w:val="Normal"/>
    <w:rsid w:val="00582399"/>
    <w:rPr>
      <w:rFonts w:eastAsia="Times New Roman"/>
      <w:lang w:val="pl-PL" w:eastAsia="pl-PL"/>
    </w:rPr>
  </w:style>
  <w:style w:type="character" w:customStyle="1" w:styleId="text1">
    <w:name w:val="text1"/>
    <w:rsid w:val="00582399"/>
    <w:rPr>
      <w:rFonts w:ascii="Verdana" w:hAnsi="Verdana" w:hint="default"/>
      <w:sz w:val="18"/>
      <w:szCs w:val="18"/>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582399"/>
    <w:rPr>
      <w:rFonts w:eastAsia="Times New Roman"/>
      <w:lang w:val="pl-PL" w:eastAsia="pl-PL"/>
    </w:r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582399"/>
    <w:rPr>
      <w:rFonts w:eastAsia="Times New Roman"/>
      <w:lang w:val="pl-PL" w:eastAsia="pl-PL"/>
    </w:rPr>
  </w:style>
  <w:style w:type="character" w:customStyle="1" w:styleId="tal1">
    <w:name w:val="tal1"/>
    <w:basedOn w:val="Fontdeparagrafimplicit"/>
    <w:rsid w:val="00582399"/>
  </w:style>
  <w:style w:type="table" w:styleId="TabelWeb3">
    <w:name w:val="Table Web 3"/>
    <w:basedOn w:val="TabelNormal"/>
    <w:rsid w:val="00582399"/>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36">
    <w:name w:val="xl36"/>
    <w:basedOn w:val="Normal"/>
    <w:rsid w:val="00582399"/>
    <w:pPr>
      <w:pBdr>
        <w:right w:val="single" w:sz="4" w:space="0" w:color="auto"/>
      </w:pBdr>
      <w:spacing w:before="100" w:beforeAutospacing="1" w:after="100" w:afterAutospacing="1"/>
      <w:jc w:val="center"/>
    </w:pPr>
    <w:rPr>
      <w:rFonts w:eastAsia="Times New Roman"/>
      <w:b/>
      <w:bCs/>
      <w:lang w:val="en-US"/>
    </w:rPr>
  </w:style>
  <w:style w:type="paragraph" w:customStyle="1" w:styleId="Char1">
    <w:name w:val="Char1"/>
    <w:basedOn w:val="Normal"/>
    <w:rsid w:val="00582399"/>
    <w:rPr>
      <w:rFonts w:eastAsia="Times New Roman"/>
      <w:lang w:val="pl-PL" w:eastAsia="pl-PL"/>
    </w:rPr>
  </w:style>
  <w:style w:type="paragraph" w:customStyle="1" w:styleId="CaracterCaracterCharCharCaracterCaracterCaracterCaracterCharChar">
    <w:name w:val="Caracter Caracter Char Char Caracter Caracter Caracter Caracter Char Char"/>
    <w:basedOn w:val="Normal"/>
    <w:rsid w:val="00582399"/>
    <w:rPr>
      <w:rFonts w:eastAsia="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oleObject" Target="embeddings/Foaie_de_lucru_Microsoft_Excel_97-20031.xls"/><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oaie_de_lucru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Foaie_de_lucru_Microsoft_Excel10.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Foaie_de_lucru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oaie_de_lucru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Foaie_de_lucru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Foaie_de_lucru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Foaie_de_lucru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Foaie_de_lucru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Foaie_de_lucru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8165784832451487"/>
          <c:y val="0.31117824773413921"/>
          <c:w val="0.41798941798941847"/>
          <c:h val="0.28700906344410881"/>
        </c:manualLayout>
      </c:layout>
      <c:pie3DChart>
        <c:varyColors val="1"/>
        <c:ser>
          <c:idx val="0"/>
          <c:order val="0"/>
          <c:spPr>
            <a:solidFill>
              <a:srgbClr val="9999FF"/>
            </a:solidFill>
            <a:ln w="12678">
              <a:solidFill>
                <a:srgbClr val="000000"/>
              </a:solidFill>
              <a:prstDash val="solid"/>
            </a:ln>
          </c:spPr>
          <c:explosion val="11"/>
          <c:dPt>
            <c:idx val="0"/>
            <c:bubble3D val="0"/>
          </c:dPt>
          <c:dPt>
            <c:idx val="1"/>
            <c:bubble3D val="0"/>
            <c:spPr>
              <a:solidFill>
                <a:srgbClr val="FF9900"/>
              </a:solidFill>
              <a:ln w="12678">
                <a:solidFill>
                  <a:srgbClr val="000000"/>
                </a:solidFill>
                <a:prstDash val="solid"/>
              </a:ln>
            </c:spPr>
          </c:dPt>
          <c:dPt>
            <c:idx val="2"/>
            <c:bubble3D val="0"/>
            <c:spPr>
              <a:solidFill>
                <a:srgbClr val="FFFF00"/>
              </a:solidFill>
              <a:ln w="12678">
                <a:solidFill>
                  <a:srgbClr val="000000"/>
                </a:solidFill>
                <a:prstDash val="solid"/>
              </a:ln>
            </c:spPr>
          </c:dPt>
          <c:dPt>
            <c:idx val="3"/>
            <c:bubble3D val="0"/>
            <c:spPr>
              <a:solidFill>
                <a:srgbClr val="CCFFFF"/>
              </a:solidFill>
              <a:ln w="12678">
                <a:solidFill>
                  <a:srgbClr val="000000"/>
                </a:solidFill>
                <a:prstDash val="solid"/>
              </a:ln>
            </c:spPr>
          </c:dPt>
          <c:dPt>
            <c:idx val="4"/>
            <c:bubble3D val="0"/>
            <c:spPr>
              <a:solidFill>
                <a:srgbClr val="FF0000"/>
              </a:solidFill>
              <a:ln w="12678">
                <a:solidFill>
                  <a:srgbClr val="000000"/>
                </a:solidFill>
                <a:prstDash val="solid"/>
              </a:ln>
            </c:spPr>
          </c:dPt>
          <c:dPt>
            <c:idx val="5"/>
            <c:bubble3D val="0"/>
            <c:spPr>
              <a:solidFill>
                <a:srgbClr val="99CC00"/>
              </a:solidFill>
              <a:ln w="12678">
                <a:solidFill>
                  <a:srgbClr val="000000"/>
                </a:solidFill>
                <a:prstDash val="solid"/>
              </a:ln>
            </c:spPr>
          </c:dPt>
          <c:dPt>
            <c:idx val="6"/>
            <c:bubble3D val="0"/>
            <c:spPr>
              <a:solidFill>
                <a:srgbClr val="0066CC"/>
              </a:solidFill>
              <a:ln w="12678">
                <a:solidFill>
                  <a:srgbClr val="000000"/>
                </a:solidFill>
                <a:prstDash val="solid"/>
              </a:ln>
            </c:spPr>
          </c:dPt>
          <c:dPt>
            <c:idx val="7"/>
            <c:bubble3D val="0"/>
            <c:spPr>
              <a:solidFill>
                <a:srgbClr val="00FF00"/>
              </a:solidFill>
              <a:ln w="12678">
                <a:solidFill>
                  <a:srgbClr val="000000"/>
                </a:solidFill>
                <a:prstDash val="solid"/>
              </a:ln>
            </c:spPr>
          </c:dPt>
          <c:dPt>
            <c:idx val="8"/>
            <c:bubble3D val="0"/>
            <c:spPr>
              <a:solidFill>
                <a:srgbClr val="FF0000"/>
              </a:solidFill>
              <a:ln w="12678">
                <a:solidFill>
                  <a:srgbClr val="000000"/>
                </a:solidFill>
                <a:prstDash val="solid"/>
              </a:ln>
            </c:spPr>
          </c:dPt>
          <c:dPt>
            <c:idx val="9"/>
            <c:bubble3D val="0"/>
            <c:spPr>
              <a:solidFill>
                <a:srgbClr val="FF00FF"/>
              </a:solidFill>
              <a:ln w="12678">
                <a:solidFill>
                  <a:srgbClr val="000000"/>
                </a:solidFill>
                <a:prstDash val="solid"/>
              </a:ln>
            </c:spPr>
          </c:dPt>
          <c:dLbls>
            <c:numFmt formatCode="0%" sourceLinked="0"/>
            <c:spPr>
              <a:noFill/>
              <a:ln w="25356">
                <a:noFill/>
              </a:ln>
            </c:spPr>
            <c:txPr>
              <a:bodyPr/>
              <a:lstStyle/>
              <a:p>
                <a:pPr>
                  <a:defRPr sz="799"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dLbls>
          <c:cat>
            <c:strRef>
              <c:f>Foaie1!$A$2:$A$11</c:f>
              <c:strCache>
                <c:ptCount val="10"/>
                <c:pt idx="0">
                  <c:v>Hartie, carton</c:v>
                </c:pt>
                <c:pt idx="1">
                  <c:v>Sticla</c:v>
                </c:pt>
                <c:pt idx="2">
                  <c:v>Metale</c:v>
                </c:pt>
                <c:pt idx="3">
                  <c:v>Materiale plastice</c:v>
                </c:pt>
                <c:pt idx="4">
                  <c:v>Lemn</c:v>
                </c:pt>
                <c:pt idx="5">
                  <c:v>Biodegradabile organice</c:v>
                </c:pt>
                <c:pt idx="6">
                  <c:v>Textile</c:v>
                </c:pt>
                <c:pt idx="7">
                  <c:v>Composite</c:v>
                </c:pt>
                <c:pt idx="8">
                  <c:v>Altele</c:v>
                </c:pt>
                <c:pt idx="9">
                  <c:v>Minerale</c:v>
                </c:pt>
              </c:strCache>
            </c:strRef>
          </c:cat>
          <c:val>
            <c:numRef>
              <c:f>Foaie1!$B$2:$B$11</c:f>
              <c:numCache>
                <c:formatCode>General</c:formatCode>
                <c:ptCount val="10"/>
                <c:pt idx="0">
                  <c:v>7.36</c:v>
                </c:pt>
                <c:pt idx="1">
                  <c:v>3.43</c:v>
                </c:pt>
                <c:pt idx="2">
                  <c:v>3.2</c:v>
                </c:pt>
                <c:pt idx="3">
                  <c:v>7</c:v>
                </c:pt>
                <c:pt idx="4">
                  <c:v>2.2799999999999998</c:v>
                </c:pt>
                <c:pt idx="5">
                  <c:v>63.45</c:v>
                </c:pt>
                <c:pt idx="6">
                  <c:v>2.33</c:v>
                </c:pt>
                <c:pt idx="7">
                  <c:v>0.55000000000000004</c:v>
                </c:pt>
                <c:pt idx="8">
                  <c:v>5.75</c:v>
                </c:pt>
                <c:pt idx="9">
                  <c:v>4.6500000000000004</c:v>
                </c:pt>
              </c:numCache>
            </c:numRef>
          </c:val>
        </c:ser>
        <c:dLbls>
          <c:showLegendKey val="0"/>
          <c:showVal val="0"/>
          <c:showCatName val="0"/>
          <c:showSerName val="0"/>
          <c:showPercent val="0"/>
          <c:showBubbleSize val="0"/>
          <c:showLeaderLines val="1"/>
        </c:dLbls>
      </c:pie3DChart>
      <c:spPr>
        <a:solidFill>
          <a:srgbClr val="FFFFFF"/>
        </a:solidFill>
        <a:ln w="12678">
          <a:solidFill>
            <a:srgbClr val="808080"/>
          </a:solidFill>
          <a:prstDash val="solid"/>
        </a:ln>
      </c:spPr>
    </c:plotArea>
    <c:legend>
      <c:legendPos val="r"/>
      <c:layout>
        <c:manualLayout>
          <c:xMode val="edge"/>
          <c:yMode val="edge"/>
          <c:x val="0.67724875339615942"/>
          <c:y val="0.12688826648346807"/>
          <c:w val="0.3156966451249833"/>
          <c:h val="0.69788511335411929"/>
        </c:manualLayout>
      </c:layout>
      <c:overlay val="0"/>
      <c:spPr>
        <a:solidFill>
          <a:srgbClr val="FFFFFF"/>
        </a:solidFill>
        <a:ln w="3169">
          <a:solidFill>
            <a:srgbClr val="000000"/>
          </a:solidFill>
          <a:prstDash val="solid"/>
        </a:ln>
      </c:spPr>
      <c:txPr>
        <a:bodyPr/>
        <a:lstStyle/>
        <a:p>
          <a:pPr>
            <a:defRPr sz="1033" b="0" i="0" u="none" strike="noStrike" baseline="0">
              <a:solidFill>
                <a:srgbClr val="000000"/>
              </a:solidFill>
              <a:latin typeface="Arial"/>
              <a:ea typeface="Arial"/>
              <a:cs typeface="Arial"/>
            </a:defRPr>
          </a:pPr>
          <a:endParaRPr lang="en-US"/>
        </a:p>
      </c:txPr>
    </c:legend>
    <c:plotVisOnly val="0"/>
    <c:dispBlanksAs val="zero"/>
    <c:showDLblsOverMax val="0"/>
  </c:chart>
  <c:spPr>
    <a:noFill/>
    <a:ln w="6339" cap="flat" cmpd="sng" algn="ctr">
      <a:solidFill>
        <a:srgbClr val="000000"/>
      </a:solidFill>
      <a:prstDash val="solid"/>
      <a:miter lim="800000"/>
      <a:headEnd type="none" w="med" len="med"/>
      <a:tailEnd type="none" w="med" len="med"/>
    </a:ln>
  </c:spPr>
  <c:txPr>
    <a:bodyPr/>
    <a:lstStyle/>
    <a:p>
      <a:pPr>
        <a:defRPr sz="1123" b="0" i="0" u="none" strike="noStrike" baseline="0">
          <a:solidFill>
            <a:srgbClr val="000000"/>
          </a:solidFill>
          <a:latin typeface="Arial"/>
          <a:ea typeface="Arial"/>
          <a:cs typeface="Aria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78" b="1" i="0" u="none" strike="noStrike" baseline="0">
                <a:solidFill>
                  <a:srgbClr val="000000"/>
                </a:solidFill>
                <a:latin typeface="Arial"/>
                <a:ea typeface="Arial"/>
                <a:cs typeface="Arial"/>
              </a:defRPr>
            </a:pPr>
            <a:r>
              <a:rPr lang="en-US"/>
              <a:t>cantitate de deseuri  valorificate </a:t>
            </a:r>
          </a:p>
        </c:rich>
      </c:tx>
      <c:overlay val="0"/>
      <c:spPr>
        <a:noFill/>
        <a:ln w="18830">
          <a:noFill/>
        </a:ln>
      </c:sp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Foaie1!$B$1</c:f>
              <c:strCache>
                <c:ptCount val="1"/>
                <c:pt idx="0">
                  <c:v>cantitate de deseuri  valorificate tone/an</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2770</c:v>
                </c:pt>
                <c:pt idx="1">
                  <c:v>6470</c:v>
                </c:pt>
                <c:pt idx="2">
                  <c:v>13996</c:v>
                </c:pt>
                <c:pt idx="3">
                  <c:v>40709</c:v>
                </c:pt>
                <c:pt idx="4">
                  <c:v>8656</c:v>
                </c:pt>
              </c:numCache>
            </c:numRef>
          </c:val>
        </c:ser>
        <c:dLbls>
          <c:showLegendKey val="0"/>
          <c:showVal val="0"/>
          <c:showCatName val="0"/>
          <c:showSerName val="0"/>
          <c:showPercent val="0"/>
          <c:showBubbleSize val="0"/>
        </c:dLbls>
        <c:gapWidth val="150"/>
        <c:shape val="cylinder"/>
        <c:axId val="123930880"/>
        <c:axId val="123936768"/>
        <c:axId val="0"/>
      </c:bar3DChart>
      <c:catAx>
        <c:axId val="123930880"/>
        <c:scaling>
          <c:orientation val="minMax"/>
        </c:scaling>
        <c:delete val="0"/>
        <c:axPos val="b"/>
        <c:numFmt formatCode="General" sourceLinked="1"/>
        <c:majorTickMark val="out"/>
        <c:minorTickMark val="none"/>
        <c:tickLblPos val="nextTo"/>
        <c:txPr>
          <a:bodyPr rot="0" vert="horz"/>
          <a:lstStyle/>
          <a:p>
            <a:pPr>
              <a:defRPr sz="741" b="0" i="0" u="none" strike="noStrike" baseline="0">
                <a:solidFill>
                  <a:srgbClr val="000000"/>
                </a:solidFill>
                <a:latin typeface="Calibri"/>
                <a:ea typeface="Calibri"/>
                <a:cs typeface="Calibri"/>
              </a:defRPr>
            </a:pPr>
            <a:endParaRPr lang="en-US"/>
          </a:p>
        </c:txPr>
        <c:crossAx val="123936768"/>
        <c:crosses val="autoZero"/>
        <c:auto val="1"/>
        <c:lblAlgn val="ctr"/>
        <c:lblOffset val="100"/>
        <c:noMultiLvlLbl val="0"/>
      </c:catAx>
      <c:valAx>
        <c:axId val="123936768"/>
        <c:scaling>
          <c:orientation val="minMax"/>
        </c:scaling>
        <c:delete val="0"/>
        <c:axPos val="l"/>
        <c:majorGridlines/>
        <c:numFmt formatCode="General" sourceLinked="1"/>
        <c:majorTickMark val="out"/>
        <c:minorTickMark val="none"/>
        <c:tickLblPos val="nextTo"/>
        <c:txPr>
          <a:bodyPr rot="0" vert="horz"/>
          <a:lstStyle/>
          <a:p>
            <a:pPr>
              <a:defRPr sz="741" b="0" i="0" u="none" strike="noStrike" baseline="0">
                <a:solidFill>
                  <a:srgbClr val="000000"/>
                </a:solidFill>
                <a:latin typeface="Calibri"/>
                <a:ea typeface="Calibri"/>
                <a:cs typeface="Calibri"/>
              </a:defRPr>
            </a:pPr>
            <a:endParaRPr lang="en-US"/>
          </a:p>
        </c:txPr>
        <c:crossAx val="123930880"/>
        <c:crosses val="autoZero"/>
        <c:crossBetween val="between"/>
      </c:valAx>
      <c:spPr>
        <a:noFill/>
        <a:ln w="18830">
          <a:noFill/>
        </a:ln>
      </c:spPr>
    </c:plotArea>
    <c:legend>
      <c:legendPos val="r"/>
      <c:overlay val="0"/>
      <c:txPr>
        <a:bodyPr/>
        <a:lstStyle/>
        <a:p>
          <a:pPr>
            <a:defRPr sz="682"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741"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Foaie1!$B$1</c:f>
              <c:strCache>
                <c:ptCount val="1"/>
                <c:pt idx="0">
                  <c:v>gradul de conectare la serv.</c:v>
                </c:pt>
              </c:strCache>
            </c:strRef>
          </c:tx>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89.98</c:v>
                </c:pt>
                <c:pt idx="1">
                  <c:v>90.78</c:v>
                </c:pt>
                <c:pt idx="2">
                  <c:v>93.76</c:v>
                </c:pt>
                <c:pt idx="3">
                  <c:v>94.54</c:v>
                </c:pt>
                <c:pt idx="4">
                  <c:v>95.5</c:v>
                </c:pt>
              </c:numCache>
            </c:numRef>
          </c:val>
          <c:smooth val="0"/>
        </c:ser>
        <c:ser>
          <c:idx val="1"/>
          <c:order val="1"/>
          <c:tx>
            <c:strRef>
              <c:f>Foaie1!$C$1</c:f>
              <c:strCache>
                <c:ptCount val="1"/>
                <c:pt idx="0">
                  <c:v>% Mediul urban</c:v>
                </c:pt>
              </c:strCache>
            </c:strRef>
          </c:tx>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99.45</c:v>
                </c:pt>
                <c:pt idx="1">
                  <c:v>100</c:v>
                </c:pt>
                <c:pt idx="2">
                  <c:v>100</c:v>
                </c:pt>
                <c:pt idx="3">
                  <c:v>100</c:v>
                </c:pt>
                <c:pt idx="4">
                  <c:v>100</c:v>
                </c:pt>
              </c:numCache>
            </c:numRef>
          </c:val>
          <c:smooth val="0"/>
        </c:ser>
        <c:ser>
          <c:idx val="2"/>
          <c:order val="2"/>
          <c:tx>
            <c:strRef>
              <c:f>Foaie1!$D$1</c:f>
              <c:strCache>
                <c:ptCount val="1"/>
                <c:pt idx="0">
                  <c:v>% Mediul rural</c:v>
                </c:pt>
              </c:strCache>
            </c:strRef>
          </c:tx>
          <c:cat>
            <c:numRef>
              <c:f>Foaie1!$A$2:$A$6</c:f>
              <c:numCache>
                <c:formatCode>General</c:formatCode>
                <c:ptCount val="5"/>
                <c:pt idx="0">
                  <c:v>2011</c:v>
                </c:pt>
                <c:pt idx="1">
                  <c:v>2012</c:v>
                </c:pt>
                <c:pt idx="2">
                  <c:v>2013</c:v>
                </c:pt>
                <c:pt idx="3">
                  <c:v>2014</c:v>
                </c:pt>
                <c:pt idx="4">
                  <c:v>2015</c:v>
                </c:pt>
              </c:numCache>
            </c:numRef>
          </c:cat>
          <c:val>
            <c:numRef>
              <c:f>Foaie1!$D$2:$D$6</c:f>
              <c:numCache>
                <c:formatCode>General</c:formatCode>
                <c:ptCount val="5"/>
                <c:pt idx="0">
                  <c:v>69.959999999999994</c:v>
                </c:pt>
                <c:pt idx="1">
                  <c:v>69.959999999999994</c:v>
                </c:pt>
                <c:pt idx="2">
                  <c:v>79.81</c:v>
                </c:pt>
                <c:pt idx="3">
                  <c:v>82.72</c:v>
                </c:pt>
                <c:pt idx="4">
                  <c:v>85</c:v>
                </c:pt>
              </c:numCache>
            </c:numRef>
          </c:val>
          <c:smooth val="0"/>
        </c:ser>
        <c:dLbls>
          <c:showLegendKey val="0"/>
          <c:showVal val="0"/>
          <c:showCatName val="0"/>
          <c:showSerName val="0"/>
          <c:showPercent val="0"/>
          <c:showBubbleSize val="0"/>
        </c:dLbls>
        <c:marker val="1"/>
        <c:smooth val="0"/>
        <c:axId val="120866688"/>
        <c:axId val="120868224"/>
      </c:lineChart>
      <c:catAx>
        <c:axId val="120866688"/>
        <c:scaling>
          <c:orientation val="minMax"/>
        </c:scaling>
        <c:delete val="0"/>
        <c:axPos val="b"/>
        <c:numFmt formatCode="General" sourceLinked="1"/>
        <c:majorTickMark val="none"/>
        <c:minorTickMark val="none"/>
        <c:tickLblPos val="nextTo"/>
        <c:crossAx val="120868224"/>
        <c:crosses val="autoZero"/>
        <c:auto val="1"/>
        <c:lblAlgn val="ctr"/>
        <c:lblOffset val="100"/>
        <c:noMultiLvlLbl val="0"/>
      </c:catAx>
      <c:valAx>
        <c:axId val="120868224"/>
        <c:scaling>
          <c:orientation val="minMax"/>
          <c:max val="100"/>
        </c:scaling>
        <c:delete val="0"/>
        <c:axPos val="l"/>
        <c:majorGridlines/>
        <c:numFmt formatCode="General" sourceLinked="1"/>
        <c:majorTickMark val="none"/>
        <c:minorTickMark val="none"/>
        <c:tickLblPos val="nextTo"/>
        <c:crossAx val="120866688"/>
        <c:crosses val="autoZero"/>
        <c:crossBetween val="between"/>
        <c:majorUnit val="20"/>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89"/>
            </a:pPr>
            <a:r>
              <a:rPr lang="en-US" sz="1089"/>
              <a:t>Evolutia indicatorului de generare a deseurilor municipale</a:t>
            </a:r>
            <a:r>
              <a:rPr lang="en-US" sz="1089" baseline="0"/>
              <a:t> 2011 -2015 </a:t>
            </a:r>
            <a:r>
              <a:rPr lang="en-US" sz="1089"/>
              <a:t> (kg/loc. si an)</a:t>
            </a:r>
          </a:p>
        </c:rich>
      </c:tx>
      <c:overlay val="0"/>
      <c:spPr>
        <a:noFill/>
        <a:ln w="25152">
          <a:noFill/>
        </a:ln>
      </c:spPr>
    </c:title>
    <c:autoTitleDeleted val="0"/>
    <c:plotArea>
      <c:layout/>
      <c:barChart>
        <c:barDir val="bar"/>
        <c:grouping val="stacked"/>
        <c:varyColors val="0"/>
        <c:ser>
          <c:idx val="0"/>
          <c:order val="0"/>
          <c:tx>
            <c:strRef>
              <c:f>Foaie1!$B$1</c:f>
              <c:strCache>
                <c:ptCount val="1"/>
                <c:pt idx="0">
                  <c:v>indicator de generare (kg/lo. si an)</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480.94</c:v>
                </c:pt>
                <c:pt idx="1">
                  <c:v>482.9</c:v>
                </c:pt>
                <c:pt idx="2">
                  <c:v>490.16</c:v>
                </c:pt>
                <c:pt idx="3">
                  <c:v>459.41</c:v>
                </c:pt>
                <c:pt idx="4">
                  <c:v>499.48</c:v>
                </c:pt>
              </c:numCache>
            </c:numRef>
          </c:val>
        </c:ser>
        <c:dLbls>
          <c:showLegendKey val="0"/>
          <c:showVal val="0"/>
          <c:showCatName val="0"/>
          <c:showSerName val="0"/>
          <c:showPercent val="0"/>
          <c:showBubbleSize val="0"/>
        </c:dLbls>
        <c:gapWidth val="150"/>
        <c:overlap val="100"/>
        <c:axId val="120892416"/>
        <c:axId val="120894208"/>
      </c:barChart>
      <c:catAx>
        <c:axId val="120892416"/>
        <c:scaling>
          <c:orientation val="minMax"/>
        </c:scaling>
        <c:delete val="0"/>
        <c:axPos val="l"/>
        <c:numFmt formatCode="General" sourceLinked="1"/>
        <c:majorTickMark val="out"/>
        <c:minorTickMark val="none"/>
        <c:tickLblPos val="nextTo"/>
        <c:crossAx val="120894208"/>
        <c:crosses val="autoZero"/>
        <c:auto val="1"/>
        <c:lblAlgn val="ctr"/>
        <c:lblOffset val="100"/>
        <c:noMultiLvlLbl val="0"/>
      </c:catAx>
      <c:valAx>
        <c:axId val="120894208"/>
        <c:scaling>
          <c:orientation val="minMax"/>
        </c:scaling>
        <c:delete val="0"/>
        <c:axPos val="b"/>
        <c:majorGridlines/>
        <c:numFmt formatCode="General" sourceLinked="1"/>
        <c:majorTickMark val="out"/>
        <c:minorTickMark val="none"/>
        <c:tickLblPos val="nextTo"/>
        <c:crossAx val="12089241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9251336898395721"/>
          <c:y val="6.910569105691057E-2"/>
          <c:w val="0.5267379679144385"/>
          <c:h val="0.78048780487804881"/>
        </c:manualLayout>
      </c:layout>
      <c:bar3DChart>
        <c:barDir val="col"/>
        <c:grouping val="clustered"/>
        <c:varyColors val="0"/>
        <c:ser>
          <c:idx val="0"/>
          <c:order val="0"/>
          <c:tx>
            <c:strRef>
              <c:f>Sheet1!$A$2</c:f>
              <c:strCache>
                <c:ptCount val="1"/>
                <c:pt idx="0">
                  <c:v>cantitate generata</c:v>
                </c:pt>
              </c:strCache>
            </c:strRef>
          </c:tx>
          <c:spPr>
            <a:solidFill>
              <a:srgbClr val="9999FF"/>
            </a:solidFill>
            <a:ln w="12700">
              <a:solidFill>
                <a:srgbClr val="000000"/>
              </a:solidFill>
              <a:prstDash val="solid"/>
            </a:ln>
          </c:spPr>
          <c:invertIfNegative val="0"/>
          <c:cat>
            <c:numRef>
              <c:f>Sheet1!$B$1:$D$1</c:f>
              <c:numCache>
                <c:formatCode>General</c:formatCode>
                <c:ptCount val="3"/>
                <c:pt idx="0">
                  <c:v>2013</c:v>
                </c:pt>
                <c:pt idx="1">
                  <c:v>2014</c:v>
                </c:pt>
                <c:pt idx="2">
                  <c:v>2015</c:v>
                </c:pt>
              </c:numCache>
            </c:numRef>
          </c:cat>
          <c:val>
            <c:numRef>
              <c:f>Sheet1!$B$2:$D$2</c:f>
              <c:numCache>
                <c:formatCode>General</c:formatCode>
                <c:ptCount val="3"/>
                <c:pt idx="0">
                  <c:v>1152824.43</c:v>
                </c:pt>
                <c:pt idx="1">
                  <c:v>733161.34</c:v>
                </c:pt>
                <c:pt idx="2">
                  <c:v>491024.82</c:v>
                </c:pt>
              </c:numCache>
            </c:numRef>
          </c:val>
        </c:ser>
        <c:ser>
          <c:idx val="1"/>
          <c:order val="1"/>
          <c:tx>
            <c:strRef>
              <c:f>Sheet1!$A$3</c:f>
              <c:strCache>
                <c:ptCount val="1"/>
                <c:pt idx="0">
                  <c:v>cantitate valorificata</c:v>
                </c:pt>
              </c:strCache>
            </c:strRef>
          </c:tx>
          <c:spPr>
            <a:solidFill>
              <a:srgbClr val="993366"/>
            </a:solidFill>
            <a:ln w="12700">
              <a:solidFill>
                <a:srgbClr val="000000"/>
              </a:solidFill>
              <a:prstDash val="solid"/>
            </a:ln>
          </c:spPr>
          <c:invertIfNegative val="0"/>
          <c:cat>
            <c:numRef>
              <c:f>Sheet1!$B$1:$D$1</c:f>
              <c:numCache>
                <c:formatCode>General</c:formatCode>
                <c:ptCount val="3"/>
                <c:pt idx="0">
                  <c:v>2013</c:v>
                </c:pt>
                <c:pt idx="1">
                  <c:v>2014</c:v>
                </c:pt>
                <c:pt idx="2">
                  <c:v>2015</c:v>
                </c:pt>
              </c:numCache>
            </c:numRef>
          </c:cat>
          <c:val>
            <c:numRef>
              <c:f>Sheet1!$B$3:$D$3</c:f>
              <c:numCache>
                <c:formatCode>General</c:formatCode>
                <c:ptCount val="3"/>
                <c:pt idx="0">
                  <c:v>1301037.3899999999</c:v>
                </c:pt>
                <c:pt idx="1">
                  <c:v>596112.21</c:v>
                </c:pt>
                <c:pt idx="2">
                  <c:v>143114.6</c:v>
                </c:pt>
              </c:numCache>
            </c:numRef>
          </c:val>
        </c:ser>
        <c:ser>
          <c:idx val="2"/>
          <c:order val="2"/>
          <c:tx>
            <c:strRef>
              <c:f>Sheet1!$A$4</c:f>
              <c:strCache>
                <c:ptCount val="1"/>
                <c:pt idx="0">
                  <c:v>cantitate eliminata</c:v>
                </c:pt>
              </c:strCache>
            </c:strRef>
          </c:tx>
          <c:spPr>
            <a:solidFill>
              <a:srgbClr val="FFFFCC"/>
            </a:solidFill>
            <a:ln w="12700">
              <a:solidFill>
                <a:srgbClr val="000000"/>
              </a:solidFill>
              <a:prstDash val="solid"/>
            </a:ln>
          </c:spPr>
          <c:invertIfNegative val="0"/>
          <c:cat>
            <c:numRef>
              <c:f>Sheet1!$B$1:$D$1</c:f>
              <c:numCache>
                <c:formatCode>General</c:formatCode>
                <c:ptCount val="3"/>
                <c:pt idx="0">
                  <c:v>2013</c:v>
                </c:pt>
                <c:pt idx="1">
                  <c:v>2014</c:v>
                </c:pt>
                <c:pt idx="2">
                  <c:v>2015</c:v>
                </c:pt>
              </c:numCache>
            </c:numRef>
          </c:cat>
          <c:val>
            <c:numRef>
              <c:f>Sheet1!$B$4:$D$4</c:f>
              <c:numCache>
                <c:formatCode>General</c:formatCode>
                <c:ptCount val="3"/>
                <c:pt idx="0">
                  <c:v>681923.57</c:v>
                </c:pt>
                <c:pt idx="1">
                  <c:v>322762.25</c:v>
                </c:pt>
                <c:pt idx="2">
                  <c:v>118667.9</c:v>
                </c:pt>
              </c:numCache>
            </c:numRef>
          </c:val>
        </c:ser>
        <c:dLbls>
          <c:showLegendKey val="0"/>
          <c:showVal val="0"/>
          <c:showCatName val="0"/>
          <c:showSerName val="0"/>
          <c:showPercent val="0"/>
          <c:showBubbleSize val="0"/>
        </c:dLbls>
        <c:gapWidth val="150"/>
        <c:gapDepth val="0"/>
        <c:shape val="box"/>
        <c:axId val="121088640"/>
        <c:axId val="121090432"/>
        <c:axId val="0"/>
      </c:bar3DChart>
      <c:catAx>
        <c:axId val="1210886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en-US"/>
          </a:p>
        </c:txPr>
        <c:crossAx val="121090432"/>
        <c:crosses val="autoZero"/>
        <c:auto val="1"/>
        <c:lblAlgn val="ctr"/>
        <c:lblOffset val="100"/>
        <c:tickLblSkip val="1"/>
        <c:tickMarkSkip val="1"/>
        <c:noMultiLvlLbl val="0"/>
      </c:catAx>
      <c:valAx>
        <c:axId val="1210904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en-US"/>
          </a:p>
        </c:txPr>
        <c:crossAx val="121088640"/>
        <c:crosses val="autoZero"/>
        <c:crossBetween val="between"/>
      </c:valAx>
      <c:spPr>
        <a:noFill/>
        <a:ln w="25400">
          <a:noFill/>
        </a:ln>
      </c:spPr>
    </c:plotArea>
    <c:legend>
      <c:legendPos val="r"/>
      <c:layout>
        <c:manualLayout>
          <c:xMode val="edge"/>
          <c:yMode val="edge"/>
          <c:x val="0.74866310160427807"/>
          <c:y val="0.26016260162601629"/>
          <c:w val="0.24064171122994651"/>
          <c:h val="0.47967479674796748"/>
        </c:manualLayout>
      </c:layout>
      <c:overlay val="0"/>
      <c:spPr>
        <a:noFill/>
        <a:ln w="3175">
          <a:solidFill>
            <a:srgbClr val="000000"/>
          </a:solidFill>
          <a:prstDash val="solid"/>
        </a:ln>
      </c:spPr>
      <c:txPr>
        <a:bodyPr/>
        <a:lstStyle/>
        <a:p>
          <a:pPr>
            <a:defRPr sz="985"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1" i="0" u="none" strike="noStrike" baseline="0">
                <a:solidFill>
                  <a:srgbClr val="000000"/>
                </a:solidFill>
                <a:latin typeface="Calibri"/>
                <a:ea typeface="Calibri"/>
                <a:cs typeface="Calibri"/>
              </a:defRPr>
            </a:pPr>
            <a:r>
              <a:rPr lang="en-US"/>
              <a:t>cantitate DEEE colectata </a:t>
            </a:r>
          </a:p>
        </c:rich>
      </c:tx>
      <c:overlay val="0"/>
      <c:spPr>
        <a:noFill/>
        <a:ln w="25433">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503282275711159"/>
          <c:y val="0.15498154981549817"/>
          <c:w val="0.4989059080962801"/>
          <c:h val="0.66051660516605171"/>
        </c:manualLayout>
      </c:layout>
      <c:bar3DChart>
        <c:barDir val="col"/>
        <c:grouping val="clustered"/>
        <c:varyColors val="0"/>
        <c:ser>
          <c:idx val="0"/>
          <c:order val="0"/>
          <c:tx>
            <c:strRef>
              <c:f>Foaie1!$B$5</c:f>
              <c:strCache>
                <c:ptCount val="1"/>
                <c:pt idx="0">
                  <c:v>cantitate DEEE colectata (t)</c:v>
                </c:pt>
              </c:strCache>
            </c:strRef>
          </c:tx>
          <c:invertIfNegative val="0"/>
          <c:cat>
            <c:numRef>
              <c:f>Foaie1!$C$4:$H$4</c:f>
              <c:numCache>
                <c:formatCode>General</c:formatCode>
                <c:ptCount val="6"/>
                <c:pt idx="0">
                  <c:v>2011</c:v>
                </c:pt>
                <c:pt idx="1">
                  <c:v>2012</c:v>
                </c:pt>
                <c:pt idx="2">
                  <c:v>2013</c:v>
                </c:pt>
                <c:pt idx="3">
                  <c:v>2014</c:v>
                </c:pt>
                <c:pt idx="4">
                  <c:v>2015</c:v>
                </c:pt>
              </c:numCache>
            </c:numRef>
          </c:cat>
          <c:val>
            <c:numRef>
              <c:f>Foaie1!$C$5:$H$5</c:f>
              <c:numCache>
                <c:formatCode>General</c:formatCode>
                <c:ptCount val="6"/>
                <c:pt idx="0">
                  <c:v>405.66</c:v>
                </c:pt>
                <c:pt idx="1">
                  <c:v>234.66</c:v>
                </c:pt>
                <c:pt idx="2">
                  <c:v>388.64</c:v>
                </c:pt>
                <c:pt idx="3">
                  <c:v>281.24200000000002</c:v>
                </c:pt>
                <c:pt idx="4">
                  <c:v>180.76</c:v>
                </c:pt>
              </c:numCache>
            </c:numRef>
          </c:val>
        </c:ser>
        <c:dLbls>
          <c:showLegendKey val="0"/>
          <c:showVal val="0"/>
          <c:showCatName val="0"/>
          <c:showSerName val="0"/>
          <c:showPercent val="0"/>
          <c:showBubbleSize val="0"/>
        </c:dLbls>
        <c:gapWidth val="150"/>
        <c:shape val="box"/>
        <c:axId val="123601280"/>
        <c:axId val="123602816"/>
        <c:axId val="0"/>
      </c:bar3DChart>
      <c:catAx>
        <c:axId val="123601280"/>
        <c:scaling>
          <c:orientation val="minMax"/>
        </c:scaling>
        <c:delete val="0"/>
        <c:axPos val="b"/>
        <c:numFmt formatCode="General" sourceLinked="1"/>
        <c:majorTickMark val="out"/>
        <c:minorTickMark val="none"/>
        <c:tickLblPos val="nextTo"/>
        <c:txPr>
          <a:bodyPr rot="0" vert="horz"/>
          <a:lstStyle/>
          <a:p>
            <a:pPr>
              <a:defRPr sz="1001" b="0" i="0" u="none" strike="noStrike" baseline="0">
                <a:solidFill>
                  <a:srgbClr val="000000"/>
                </a:solidFill>
                <a:latin typeface="Calibri"/>
                <a:ea typeface="Calibri"/>
                <a:cs typeface="Calibri"/>
              </a:defRPr>
            </a:pPr>
            <a:endParaRPr lang="en-US"/>
          </a:p>
        </c:txPr>
        <c:crossAx val="123602816"/>
        <c:crosses val="autoZero"/>
        <c:auto val="1"/>
        <c:lblAlgn val="ctr"/>
        <c:lblOffset val="100"/>
        <c:noMultiLvlLbl val="0"/>
      </c:catAx>
      <c:valAx>
        <c:axId val="123602816"/>
        <c:scaling>
          <c:orientation val="minMax"/>
        </c:scaling>
        <c:delete val="0"/>
        <c:axPos val="l"/>
        <c:majorGridlines/>
        <c:numFmt formatCode="General" sourceLinked="1"/>
        <c:majorTickMark val="out"/>
        <c:minorTickMark val="none"/>
        <c:tickLblPos val="nextTo"/>
        <c:txPr>
          <a:bodyPr rot="0" vert="horz"/>
          <a:lstStyle/>
          <a:p>
            <a:pPr>
              <a:defRPr sz="1001" b="0" i="0" u="none" strike="noStrike" baseline="0">
                <a:solidFill>
                  <a:srgbClr val="000000"/>
                </a:solidFill>
                <a:latin typeface="Calibri"/>
                <a:ea typeface="Calibri"/>
                <a:cs typeface="Calibri"/>
              </a:defRPr>
            </a:pPr>
            <a:endParaRPr lang="en-US"/>
          </a:p>
        </c:txPr>
        <c:crossAx val="123601280"/>
        <c:crosses val="autoZero"/>
        <c:crossBetween val="between"/>
      </c:valAx>
      <c:spPr>
        <a:noFill/>
        <a:ln w="25433">
          <a:noFill/>
        </a:ln>
      </c:spPr>
    </c:plotArea>
    <c:legend>
      <c:legendPos val="r"/>
      <c:layout>
        <c:manualLayout>
          <c:xMode val="edge"/>
          <c:yMode val="edge"/>
          <c:x val="0.64332609904399762"/>
          <c:y val="0.50553505535055354"/>
          <c:w val="0.34135657871923186"/>
          <c:h val="8.1180811808118092E-2"/>
        </c:manualLayout>
      </c:layout>
      <c:overlay val="0"/>
      <c:txPr>
        <a:bodyPr/>
        <a:lstStyle/>
        <a:p>
          <a:pPr>
            <a:defRPr sz="919"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1"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253196930946288"/>
          <c:y val="7.10900473933649E-2"/>
          <c:w val="0.63682864450127896"/>
          <c:h val="0.76303317535545023"/>
        </c:manualLayout>
      </c:layout>
      <c:bar3DChart>
        <c:barDir val="col"/>
        <c:grouping val="clustered"/>
        <c:varyColors val="0"/>
        <c:ser>
          <c:idx val="0"/>
          <c:order val="0"/>
          <c:tx>
            <c:strRef>
              <c:f>Sheet1!$A$2</c:f>
              <c:strCache>
                <c:ptCount val="1"/>
                <c:pt idx="0">
                  <c:v>numar VSU colectate</c:v>
                </c:pt>
              </c:strCache>
            </c:strRef>
          </c:tx>
          <c:spPr>
            <a:solidFill>
              <a:srgbClr val="9999FF"/>
            </a:solidFill>
            <a:ln w="12450">
              <a:solidFill>
                <a:srgbClr val="000000"/>
              </a:solidFill>
              <a:prstDash val="solid"/>
            </a:ln>
          </c:spPr>
          <c:invertIfNegative val="0"/>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2356</c:v>
                </c:pt>
                <c:pt idx="1">
                  <c:v>1182</c:v>
                </c:pt>
                <c:pt idx="2">
                  <c:v>623</c:v>
                </c:pt>
                <c:pt idx="3">
                  <c:v>1155</c:v>
                </c:pt>
                <c:pt idx="4">
                  <c:v>647</c:v>
                </c:pt>
              </c:numCache>
            </c:numRef>
          </c:val>
        </c:ser>
        <c:dLbls>
          <c:showLegendKey val="0"/>
          <c:showVal val="0"/>
          <c:showCatName val="0"/>
          <c:showSerName val="0"/>
          <c:showPercent val="0"/>
          <c:showBubbleSize val="0"/>
        </c:dLbls>
        <c:gapWidth val="150"/>
        <c:gapDepth val="0"/>
        <c:shape val="box"/>
        <c:axId val="123664640"/>
        <c:axId val="123543552"/>
        <c:axId val="0"/>
      </c:bar3DChart>
      <c:catAx>
        <c:axId val="123664640"/>
        <c:scaling>
          <c:orientation val="minMax"/>
        </c:scaling>
        <c:delete val="0"/>
        <c:axPos val="b"/>
        <c:numFmt formatCode="General" sourceLinked="1"/>
        <c:majorTickMark val="out"/>
        <c:minorTickMark val="none"/>
        <c:tickLblPos val="low"/>
        <c:spPr>
          <a:ln w="3112">
            <a:solidFill>
              <a:srgbClr val="000000"/>
            </a:solidFill>
            <a:prstDash val="solid"/>
          </a:ln>
        </c:spPr>
        <c:txPr>
          <a:bodyPr rot="0" vert="horz"/>
          <a:lstStyle/>
          <a:p>
            <a:pPr>
              <a:defRPr sz="909" b="0" i="0" u="none" strike="noStrike" baseline="0">
                <a:solidFill>
                  <a:srgbClr val="000000"/>
                </a:solidFill>
                <a:latin typeface="Arial"/>
                <a:ea typeface="Arial"/>
                <a:cs typeface="Arial"/>
              </a:defRPr>
            </a:pPr>
            <a:endParaRPr lang="en-US"/>
          </a:p>
        </c:txPr>
        <c:crossAx val="123543552"/>
        <c:crosses val="autoZero"/>
        <c:auto val="1"/>
        <c:lblAlgn val="ctr"/>
        <c:lblOffset val="100"/>
        <c:tickLblSkip val="1"/>
        <c:tickMarkSkip val="1"/>
        <c:noMultiLvlLbl val="0"/>
      </c:catAx>
      <c:valAx>
        <c:axId val="123543552"/>
        <c:scaling>
          <c:orientation val="minMax"/>
        </c:scaling>
        <c:delete val="0"/>
        <c:axPos val="l"/>
        <c:majorGridlines>
          <c:spPr>
            <a:ln w="3112">
              <a:solidFill>
                <a:srgbClr val="000000"/>
              </a:solidFill>
              <a:prstDash val="solid"/>
            </a:ln>
          </c:spPr>
        </c:majorGridlines>
        <c:numFmt formatCode="General" sourceLinked="1"/>
        <c:majorTickMark val="out"/>
        <c:minorTickMark val="none"/>
        <c:tickLblPos val="nextTo"/>
        <c:spPr>
          <a:ln w="3112">
            <a:solidFill>
              <a:srgbClr val="000000"/>
            </a:solidFill>
            <a:prstDash val="solid"/>
          </a:ln>
        </c:spPr>
        <c:txPr>
          <a:bodyPr rot="0" vert="horz"/>
          <a:lstStyle/>
          <a:p>
            <a:pPr>
              <a:defRPr sz="909" b="0" i="0" u="none" strike="noStrike" baseline="0">
                <a:solidFill>
                  <a:srgbClr val="000000"/>
                </a:solidFill>
                <a:latin typeface="Arial"/>
                <a:ea typeface="Arial"/>
                <a:cs typeface="Arial"/>
              </a:defRPr>
            </a:pPr>
            <a:endParaRPr lang="en-US"/>
          </a:p>
        </c:txPr>
        <c:crossAx val="123664640"/>
        <c:crosses val="autoZero"/>
        <c:crossBetween val="between"/>
      </c:valAx>
      <c:spPr>
        <a:noFill/>
        <a:ln w="24962">
          <a:noFill/>
        </a:ln>
      </c:spPr>
    </c:plotArea>
    <c:legend>
      <c:legendPos val="r"/>
      <c:layout>
        <c:manualLayout>
          <c:xMode val="edge"/>
          <c:yMode val="edge"/>
          <c:x val="0.77333337804091917"/>
          <c:y val="0.41743131170988279"/>
          <c:w val="0.2213332863903682"/>
          <c:h val="0.16513737658023442"/>
        </c:manualLayout>
      </c:layout>
      <c:overlay val="0"/>
      <c:spPr>
        <a:noFill/>
        <a:ln w="3112">
          <a:solidFill>
            <a:srgbClr val="000000"/>
          </a:solidFill>
          <a:prstDash val="solid"/>
        </a:ln>
      </c:spPr>
      <c:txPr>
        <a:bodyPr/>
        <a:lstStyle/>
        <a:p>
          <a:pPr>
            <a:defRPr sz="833"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909" b="1" i="0" u="none" strike="noStrike" baseline="0">
          <a:solidFill>
            <a:srgbClr val="000000"/>
          </a:solidFill>
          <a:latin typeface="Arial"/>
          <a:ea typeface="Arial"/>
          <a:cs typeface="Aria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5170842824601361E-2"/>
          <c:y val="0.24354243542435425"/>
          <c:w val="0.48291571753986334"/>
          <c:h val="0.4870848708487085"/>
        </c:manualLayout>
      </c:layout>
      <c:pie3DChart>
        <c:varyColors val="1"/>
        <c:ser>
          <c:idx val="0"/>
          <c:order val="0"/>
          <c:explosion val="25"/>
          <c:dPt>
            <c:idx val="0"/>
            <c:bubble3D val="0"/>
          </c:dPt>
          <c:dPt>
            <c:idx val="1"/>
            <c:bubble3D val="0"/>
          </c:dPt>
          <c:dLbls>
            <c:spPr>
              <a:noFill/>
              <a:ln w="25366">
                <a:noFill/>
              </a:ln>
            </c:spPr>
            <c:showLegendKey val="0"/>
            <c:showVal val="0"/>
            <c:showCatName val="0"/>
            <c:showSerName val="0"/>
            <c:showPercent val="1"/>
            <c:showBubbleSize val="0"/>
            <c:showLeaderLines val="1"/>
          </c:dLbls>
          <c:cat>
            <c:strRef>
              <c:f>Foaie1!$I$19:$I$20</c:f>
              <c:strCache>
                <c:ptCount val="2"/>
                <c:pt idx="0">
                  <c:v>deseuri de baterii predate catre tratatori</c:v>
                </c:pt>
                <c:pt idx="1">
                  <c:v>deseuri de baterii predate catre alte puncte de colectare</c:v>
                </c:pt>
              </c:strCache>
            </c:strRef>
          </c:cat>
          <c:val>
            <c:numRef>
              <c:f>Foaie1!$J$19:$J$20</c:f>
              <c:numCache>
                <c:formatCode>0.00</c:formatCode>
                <c:ptCount val="2"/>
                <c:pt idx="0">
                  <c:v>75.989999999999995</c:v>
                </c:pt>
                <c:pt idx="1">
                  <c:v>24.01</c:v>
                </c:pt>
              </c:numCache>
            </c:numRef>
          </c:val>
        </c:ser>
        <c:dLbls>
          <c:showLegendKey val="0"/>
          <c:showVal val="0"/>
          <c:showCatName val="0"/>
          <c:showSerName val="0"/>
          <c:showPercent val="0"/>
          <c:showBubbleSize val="0"/>
          <c:showLeaderLines val="1"/>
        </c:dLbls>
      </c:pie3DChart>
      <c:spPr>
        <a:noFill/>
        <a:ln w="25366">
          <a:noFill/>
        </a:ln>
      </c:spPr>
    </c:plotArea>
    <c:legend>
      <c:legendPos val="r"/>
      <c:layout>
        <c:manualLayout>
          <c:xMode val="edge"/>
          <c:yMode val="edge"/>
          <c:x val="0.62870159453302965"/>
          <c:y val="0.29151291512915128"/>
          <c:w val="0.36218678815489747"/>
          <c:h val="0.41328413284132842"/>
        </c:manualLayout>
      </c:layout>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90"/>
              <a:t>indicator de generare a deseurilor municipale</a:t>
            </a:r>
          </a:p>
        </c:rich>
      </c:tx>
      <c:layout>
        <c:manualLayout>
          <c:xMode val="edge"/>
          <c:yMode val="edge"/>
          <c:x val="0.11462378156794005"/>
          <c:y val="2.3809477803004686E-2"/>
        </c:manualLayout>
      </c:layout>
      <c:overlay val="0"/>
      <c:spPr>
        <a:noFill/>
        <a:ln w="25152">
          <a:noFill/>
        </a:ln>
      </c:spPr>
    </c:title>
    <c:autoTitleDeleted val="0"/>
    <c:plotArea>
      <c:layout/>
      <c:barChart>
        <c:barDir val="col"/>
        <c:grouping val="clustered"/>
        <c:varyColors val="0"/>
        <c:ser>
          <c:idx val="0"/>
          <c:order val="0"/>
          <c:tx>
            <c:strRef>
              <c:f>Foaie1!$B$1</c:f>
              <c:strCache>
                <c:ptCount val="1"/>
                <c:pt idx="0">
                  <c:v>indicator de generare a deseurilor municipale kg/loc/an</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480.94299999999998</c:v>
                </c:pt>
                <c:pt idx="1">
                  <c:v>482.9</c:v>
                </c:pt>
                <c:pt idx="2">
                  <c:v>490.16</c:v>
                </c:pt>
                <c:pt idx="3">
                  <c:v>459.41</c:v>
                </c:pt>
                <c:pt idx="4">
                  <c:v>499.48</c:v>
                </c:pt>
              </c:numCache>
            </c:numRef>
          </c:val>
        </c:ser>
        <c:dLbls>
          <c:showLegendKey val="0"/>
          <c:showVal val="0"/>
          <c:showCatName val="0"/>
          <c:showSerName val="0"/>
          <c:showPercent val="0"/>
          <c:showBubbleSize val="0"/>
        </c:dLbls>
        <c:gapWidth val="150"/>
        <c:axId val="123819904"/>
        <c:axId val="123821440"/>
      </c:barChart>
      <c:catAx>
        <c:axId val="123819904"/>
        <c:scaling>
          <c:orientation val="minMax"/>
        </c:scaling>
        <c:delete val="0"/>
        <c:axPos val="b"/>
        <c:numFmt formatCode="General" sourceLinked="1"/>
        <c:majorTickMark val="out"/>
        <c:minorTickMark val="none"/>
        <c:tickLblPos val="nextTo"/>
        <c:crossAx val="123821440"/>
        <c:crosses val="autoZero"/>
        <c:auto val="1"/>
        <c:lblAlgn val="ctr"/>
        <c:lblOffset val="100"/>
        <c:noMultiLvlLbl val="0"/>
      </c:catAx>
      <c:valAx>
        <c:axId val="123821440"/>
        <c:scaling>
          <c:orientation val="minMax"/>
          <c:min val="100"/>
        </c:scaling>
        <c:delete val="0"/>
        <c:axPos val="l"/>
        <c:majorGridlines/>
        <c:numFmt formatCode="General" sourceLinked="0"/>
        <c:majorTickMark val="out"/>
        <c:minorTickMark val="none"/>
        <c:tickLblPos val="nextTo"/>
        <c:crossAx val="123819904"/>
        <c:crosses val="autoZero"/>
        <c:crossBetween val="between"/>
      </c:valAx>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90"/>
              <a:t>gradul de conectare la serviciul de salubritate</a:t>
            </a:r>
          </a:p>
        </c:rich>
      </c:tx>
      <c:overlay val="0"/>
      <c:spPr>
        <a:noFill/>
        <a:ln w="25152">
          <a:noFill/>
        </a:ln>
      </c:sp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Foaie1!$B$1</c:f>
              <c:strCache>
                <c:ptCount val="1"/>
                <c:pt idx="0">
                  <c:v>gradul de conectare la serviciul de salubritate%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89.98</c:v>
                </c:pt>
                <c:pt idx="1">
                  <c:v>90.78</c:v>
                </c:pt>
                <c:pt idx="2">
                  <c:v>93.76</c:v>
                </c:pt>
                <c:pt idx="3">
                  <c:v>94.54</c:v>
                </c:pt>
                <c:pt idx="4">
                  <c:v>95.5</c:v>
                </c:pt>
              </c:numCache>
            </c:numRef>
          </c:val>
        </c:ser>
        <c:dLbls>
          <c:showLegendKey val="0"/>
          <c:showVal val="0"/>
          <c:showCatName val="0"/>
          <c:showSerName val="0"/>
          <c:showPercent val="0"/>
          <c:showBubbleSize val="0"/>
        </c:dLbls>
        <c:gapWidth val="150"/>
        <c:shape val="cone"/>
        <c:axId val="121077760"/>
        <c:axId val="121079296"/>
        <c:axId val="0"/>
      </c:bar3DChart>
      <c:catAx>
        <c:axId val="121077760"/>
        <c:scaling>
          <c:orientation val="minMax"/>
        </c:scaling>
        <c:delete val="0"/>
        <c:axPos val="b"/>
        <c:numFmt formatCode="General" sourceLinked="1"/>
        <c:majorTickMark val="out"/>
        <c:minorTickMark val="none"/>
        <c:tickLblPos val="nextTo"/>
        <c:crossAx val="121079296"/>
        <c:crossesAt val="70"/>
        <c:auto val="1"/>
        <c:lblAlgn val="ctr"/>
        <c:lblOffset val="100"/>
        <c:noMultiLvlLbl val="0"/>
      </c:catAx>
      <c:valAx>
        <c:axId val="121079296"/>
        <c:scaling>
          <c:orientation val="minMax"/>
          <c:max val="100"/>
          <c:min val="70"/>
        </c:scaling>
        <c:delete val="0"/>
        <c:axPos val="l"/>
        <c:majorGridlines/>
        <c:numFmt formatCode="#,##0.00" sourceLinked="0"/>
        <c:majorTickMark val="out"/>
        <c:minorTickMark val="none"/>
        <c:tickLblPos val="nextTo"/>
        <c:crossAx val="121077760"/>
        <c:crosses val="autoZero"/>
        <c:crossBetween val="between"/>
        <c:majorUnit val="10"/>
        <c:minorUnit val="2"/>
      </c:valAx>
      <c:spPr>
        <a:noFill/>
        <a:ln w="25152">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8670-1965-45C4-98B9-E0AD6278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6259</Words>
  <Characters>35677</Characters>
  <Application>Microsoft Office Word</Application>
  <DocSecurity>0</DocSecurity>
  <Lines>297</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Conţinut cadru</vt:lpstr>
      <vt:lpstr>Conţinut cadru</vt:lpstr>
    </vt:vector>
  </TitlesOfParts>
  <Company/>
  <LinksUpToDate>false</LinksUpToDate>
  <CharactersWithSpaces>41853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 cadru</dc:title>
  <dc:creator>ANPM - SSC</dc:creator>
  <cp:lastModifiedBy>Monica Bucsan</cp:lastModifiedBy>
  <cp:revision>2</cp:revision>
  <cp:lastPrinted>2014-03-19T08:49:00Z</cp:lastPrinted>
  <dcterms:created xsi:type="dcterms:W3CDTF">2016-12-15T08:37:00Z</dcterms:created>
  <dcterms:modified xsi:type="dcterms:W3CDTF">2016-12-15T08:37:00Z</dcterms:modified>
</cp:coreProperties>
</file>