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ril"/>
        <w:tblW w:w="12191"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21418"/>
        <w:tblLook w:val="04A0" w:firstRow="1" w:lastRow="0" w:firstColumn="1" w:lastColumn="0" w:noHBand="0" w:noVBand="1"/>
      </w:tblPr>
      <w:tblGrid>
        <w:gridCol w:w="12191"/>
      </w:tblGrid>
      <w:tr w:rsidR="00674010" w:rsidRPr="00CB5657" w14:paraId="0D35F9AC" w14:textId="77777777" w:rsidTr="00234331">
        <w:trPr>
          <w:trHeight w:val="973"/>
        </w:trPr>
        <w:tc>
          <w:tcPr>
            <w:tcW w:w="12191" w:type="dxa"/>
            <w:shd w:val="clear" w:color="auto" w:fill="41D2A0" w:themeFill="accent1"/>
            <w:vAlign w:val="bottom"/>
          </w:tcPr>
          <w:p w14:paraId="786D1E72" w14:textId="320019DD" w:rsidR="00674010" w:rsidRPr="00FC7060" w:rsidRDefault="0003780C" w:rsidP="00234331">
            <w:pPr>
              <w:pStyle w:val="Titlu"/>
              <w:ind w:firstLine="0"/>
              <w:jc w:val="center"/>
              <w:rPr>
                <w:rFonts w:ascii="Aileron Heavy" w:hAnsi="Aileron Heavy" w:cstheme="minorHAnsi"/>
                <w:b/>
                <w:bCs/>
                <w:color w:val="FFFFFF" w:themeColor="background2"/>
              </w:rPr>
            </w:pPr>
            <w:r w:rsidRPr="00FC7060">
              <w:rPr>
                <w:rFonts w:ascii="Aileron Heavy" w:hAnsi="Aileron Heavy" w:cstheme="minorHAnsi"/>
                <w:b/>
                <w:bCs/>
                <w:color w:val="000000" w:themeColor="text1"/>
              </w:rPr>
              <w:t>MEMORIU</w:t>
            </w:r>
            <w:r w:rsidR="00180094" w:rsidRPr="00FC7060">
              <w:rPr>
                <w:rFonts w:ascii="Aileron Heavy" w:hAnsi="Aileron Heavy" w:cstheme="minorHAnsi"/>
                <w:b/>
                <w:bCs/>
                <w:color w:val="000000" w:themeColor="text1"/>
              </w:rPr>
              <w:t xml:space="preserve"> TEHNIC</w:t>
            </w:r>
          </w:p>
        </w:tc>
      </w:tr>
      <w:tr w:rsidR="00674010" w14:paraId="2DB8E0A5" w14:textId="77777777" w:rsidTr="00234331">
        <w:trPr>
          <w:trHeight w:val="986"/>
        </w:trPr>
        <w:tc>
          <w:tcPr>
            <w:tcW w:w="12191" w:type="dxa"/>
            <w:shd w:val="clear" w:color="auto" w:fill="41D2A0" w:themeFill="accent1"/>
            <w:vAlign w:val="center"/>
          </w:tcPr>
          <w:p w14:paraId="6AB7F181" w14:textId="03E19BBC" w:rsidR="00674010" w:rsidRPr="007E5C4B" w:rsidRDefault="00F04A1E" w:rsidP="00234331">
            <w:pPr>
              <w:pStyle w:val="Subtitlu"/>
              <w:ind w:firstLine="0"/>
              <w:jc w:val="center"/>
              <w:rPr>
                <w:rFonts w:ascii="Aileron" w:hAnsi="Aileron" w:cstheme="minorHAnsi"/>
                <w:color w:val="FFFFFF" w:themeColor="background1"/>
                <w:sz w:val="28"/>
                <w:szCs w:val="28"/>
              </w:rPr>
            </w:pPr>
            <w:r>
              <w:rPr>
                <w:rFonts w:ascii="Aileron" w:hAnsi="Aileron" w:cstheme="minorHAnsi"/>
                <w:color w:val="FFFFFF" w:themeColor="background1"/>
                <w:sz w:val="28"/>
                <w:szCs w:val="28"/>
              </w:rPr>
              <w:t xml:space="preserve">pentru </w:t>
            </w:r>
            <w:r w:rsidR="00AB017A">
              <w:rPr>
                <w:rFonts w:ascii="Aileron" w:hAnsi="Aileron" w:cstheme="minorHAnsi"/>
                <w:color w:val="FFFFFF" w:themeColor="background1"/>
                <w:sz w:val="28"/>
                <w:szCs w:val="28"/>
              </w:rPr>
              <w:t>obținerea Avizului de mediu</w:t>
            </w:r>
          </w:p>
        </w:tc>
      </w:tr>
    </w:tbl>
    <w:p w14:paraId="60012418" w14:textId="0CBFFA15" w:rsidR="000F551F" w:rsidRDefault="00267972" w:rsidP="005406C1">
      <w:pPr>
        <w:ind w:firstLine="567"/>
      </w:pPr>
    </w:p>
    <w:p w14:paraId="3AE72794" w14:textId="0AAE1A92" w:rsidR="00B1773A" w:rsidRDefault="00B1773A" w:rsidP="00593D0B">
      <w:pPr>
        <w:pStyle w:val="Titlu1"/>
      </w:pPr>
      <w:r>
        <w:t>Denumirea proiectului</w:t>
      </w:r>
    </w:p>
    <w:p w14:paraId="6C0276CF" w14:textId="2DEC668F" w:rsidR="00B1773A" w:rsidRDefault="0048229B" w:rsidP="00B1773A">
      <w:r>
        <w:t>Construire parcare supraetajată în ora</w:t>
      </w:r>
      <w:r w:rsidR="00B31655">
        <w:t>ș</w:t>
      </w:r>
      <w:r>
        <w:t>ul Cernavodă, zona blocuri H2-H7</w:t>
      </w:r>
      <w:r w:rsidR="009D77BB">
        <w:t>, str. Medgidiei</w:t>
      </w:r>
    </w:p>
    <w:p w14:paraId="2E53E9A7" w14:textId="55630D75" w:rsidR="000D4C7E" w:rsidRDefault="000D4C7E" w:rsidP="000D4C7E">
      <w:pPr>
        <w:pStyle w:val="Titlu1"/>
      </w:pPr>
      <w:r>
        <w:t>Titular</w:t>
      </w:r>
    </w:p>
    <w:p w14:paraId="5A29E14E" w14:textId="26244C46" w:rsidR="000D4C7E" w:rsidRDefault="000D4C7E" w:rsidP="000D4C7E">
      <w:pPr>
        <w:pStyle w:val="Titlu2"/>
      </w:pPr>
      <w:r>
        <w:t>Nume</w:t>
      </w:r>
    </w:p>
    <w:p w14:paraId="58B636AA" w14:textId="46B017D1" w:rsidR="000D4C7E" w:rsidRDefault="000D4C7E" w:rsidP="000D4C7E">
      <w:r>
        <w:t>UAT Cernavodă</w:t>
      </w:r>
    </w:p>
    <w:p w14:paraId="3136F180" w14:textId="3ABA3316" w:rsidR="000D4C7E" w:rsidRDefault="000D4C7E" w:rsidP="000D4C7E">
      <w:pPr>
        <w:pStyle w:val="Titlu2"/>
      </w:pPr>
      <w:r>
        <w:t>Adres</w:t>
      </w:r>
      <w:r w:rsidR="0089434A">
        <w:t>a po</w:t>
      </w:r>
      <w:r w:rsidR="00B31655">
        <w:t>ș</w:t>
      </w:r>
      <w:r w:rsidR="0089434A">
        <w:t>tală</w:t>
      </w:r>
    </w:p>
    <w:p w14:paraId="3B73BC8C" w14:textId="73283E2A" w:rsidR="000D4C7E" w:rsidRDefault="00D319A6" w:rsidP="000D4C7E">
      <w:r>
        <w:t>Strada Dacia, numărul 11, ora</w:t>
      </w:r>
      <w:r w:rsidR="00B31655">
        <w:t>ș</w:t>
      </w:r>
      <w:r>
        <w:t xml:space="preserve"> Cernavodă, jude</w:t>
      </w:r>
      <w:r w:rsidR="00B31655">
        <w:t>ț</w:t>
      </w:r>
      <w:r>
        <w:t>ul Constan</w:t>
      </w:r>
      <w:r w:rsidR="00B31655">
        <w:t>ț</w:t>
      </w:r>
      <w:r>
        <w:t>a</w:t>
      </w:r>
    </w:p>
    <w:p w14:paraId="74698116" w14:textId="4C2D5B9F" w:rsidR="00D319A6" w:rsidRDefault="00D319A6" w:rsidP="00D319A6">
      <w:pPr>
        <w:pStyle w:val="Titlu2"/>
      </w:pPr>
      <w:r>
        <w:t>Date de contact</w:t>
      </w:r>
    </w:p>
    <w:p w14:paraId="17FC081F" w14:textId="717934E2" w:rsidR="00D319A6" w:rsidRDefault="007503F9" w:rsidP="00D319A6">
      <w:r>
        <w:t>Telefon: + 4 0241 238 030</w:t>
      </w:r>
    </w:p>
    <w:p w14:paraId="4FE8D8C6" w14:textId="31C8E730" w:rsidR="007503F9" w:rsidRDefault="007503F9" w:rsidP="00D319A6">
      <w:r>
        <w:t>Site web: primaria-cernavoda.ro</w:t>
      </w:r>
    </w:p>
    <w:p w14:paraId="20B5D0D2" w14:textId="6B68910C" w:rsidR="007503F9" w:rsidRDefault="007503F9" w:rsidP="00D319A6">
      <w:r>
        <w:t xml:space="preserve">Adresă de e-mail: </w:t>
      </w:r>
      <w:hyperlink r:id="rId11" w:history="1">
        <w:r w:rsidR="00D94994" w:rsidRPr="00886F77">
          <w:rPr>
            <w:rStyle w:val="Hyperlink"/>
          </w:rPr>
          <w:t>secretariat@primaria-cernavoda.ro</w:t>
        </w:r>
      </w:hyperlink>
    </w:p>
    <w:p w14:paraId="28F1CAA9" w14:textId="0E8A6F33" w:rsidR="00D94994" w:rsidRDefault="00D94994" w:rsidP="00D94994">
      <w:pPr>
        <w:pStyle w:val="Titlu2"/>
      </w:pPr>
      <w:r>
        <w:t>Persoane de contact</w:t>
      </w:r>
    </w:p>
    <w:p w14:paraId="655EBFF5" w14:textId="3F6305A9" w:rsidR="00D94994" w:rsidRDefault="00D94994" w:rsidP="00D94994">
      <w:r>
        <w:t xml:space="preserve">Primar: </w:t>
      </w:r>
      <w:r w:rsidR="00F92755" w:rsidRPr="00F92755">
        <w:t>Liviu-Cristian Negoi</w:t>
      </w:r>
      <w:r w:rsidR="00B31655">
        <w:t>ț</w:t>
      </w:r>
      <w:r w:rsidR="00F92755" w:rsidRPr="00F92755">
        <w:t>ă</w:t>
      </w:r>
    </w:p>
    <w:p w14:paraId="62C382FD" w14:textId="6F47AB9B" w:rsidR="00F92755" w:rsidRDefault="002819C6" w:rsidP="00D94994">
      <w:r>
        <w:t>Manager:</w:t>
      </w:r>
      <w:r w:rsidR="00937B67">
        <w:t xml:space="preserve"> </w:t>
      </w:r>
      <w:r w:rsidR="001119FC" w:rsidRPr="001119FC">
        <w:t>.................................................</w:t>
      </w:r>
    </w:p>
    <w:p w14:paraId="74FBF8E6" w14:textId="404D6EB7" w:rsidR="00FC063B" w:rsidRDefault="002819C6" w:rsidP="002819C6">
      <w:pPr>
        <w:pStyle w:val="Titlu1"/>
      </w:pPr>
      <w:r>
        <w:t>Descrierea caracteristicilor fizice ale proiectului</w:t>
      </w:r>
    </w:p>
    <w:p w14:paraId="2D78D7F1" w14:textId="41568D80" w:rsidR="002819C6" w:rsidRDefault="002819C6" w:rsidP="002819C6">
      <w:pPr>
        <w:pStyle w:val="Titlu2"/>
      </w:pPr>
      <w:r>
        <w:t>Rezumatul proiectului</w:t>
      </w:r>
    </w:p>
    <w:p w14:paraId="1B3FCC32" w14:textId="505ECEC5" w:rsidR="002819C6" w:rsidRDefault="00937B67" w:rsidP="002819C6">
      <w:r>
        <w:t xml:space="preserve">Proiectul își propune amenajarea mai eficientă a parcărilor între blocuri în </w:t>
      </w:r>
      <w:r w:rsidR="00F43185">
        <w:t xml:space="preserve">orașul Cernavodă, în zona blocurilor H2-H7. Pe lângă </w:t>
      </w:r>
      <w:r w:rsidR="009445A1">
        <w:t>amenajarea la nivel de sistematizare, proiectul propune și construirea unei parcări supra-terane etajate cu 3 niveluri și 63 de locuri de parcare.</w:t>
      </w:r>
    </w:p>
    <w:p w14:paraId="6D21190C" w14:textId="3E26090E" w:rsidR="002819C6" w:rsidRDefault="00857F65" w:rsidP="002819C6">
      <w:pPr>
        <w:pStyle w:val="Titlu2"/>
      </w:pPr>
      <w:r>
        <w:t>Justificarea necesită</w:t>
      </w:r>
      <w:r w:rsidR="00B31655">
        <w:t>ț</w:t>
      </w:r>
      <w:r>
        <w:t>ii proiectului</w:t>
      </w:r>
    </w:p>
    <w:p w14:paraId="0498DB6F" w14:textId="77777777" w:rsidR="00D14EC4" w:rsidRDefault="00D14EC4" w:rsidP="00D14EC4">
      <w:r>
        <w:t>Obiectivul general la care proiectul , se refera la îmbunătățirea condițiilor de viață ale populației și la asigurarea accesului la servicii considerate de bază.</w:t>
      </w:r>
    </w:p>
    <w:p w14:paraId="7726E46C" w14:textId="77777777" w:rsidR="00D14EC4" w:rsidRDefault="00D14EC4" w:rsidP="00D14EC4">
      <w:r>
        <w:t>Obiectivul specific la care se refera acest proiect, vizează îmbunătățirea infrastructurii fizice de bază în spațiul urban.</w:t>
      </w:r>
    </w:p>
    <w:p w14:paraId="2A15FECB" w14:textId="77777777" w:rsidR="00D14EC4" w:rsidRDefault="00D14EC4" w:rsidP="00D14EC4">
      <w:r>
        <w:t>O astfel de abordare integrată are la bază gradul înalt de interdependență a acțiunilor, reprezentând necesitați stringente comune.</w:t>
      </w:r>
    </w:p>
    <w:p w14:paraId="28DC7974" w14:textId="77777777" w:rsidR="00D14EC4" w:rsidRDefault="00D14EC4" w:rsidP="00D14EC4">
      <w:r>
        <w:t>Toate acestea, sunt nevoi ce presupun urgență pentru realizarea unei infrastructuri rutiere care implică si asigurarea locurilor de parcare, fapt care fluidizează traficul auto în zonele aglomerate și siguranța traficului pietonal , prin amenajarea trotuarelor și aleilor în zona studiată.</w:t>
      </w:r>
    </w:p>
    <w:p w14:paraId="2D2C2A76" w14:textId="77777777" w:rsidR="00D14EC4" w:rsidRDefault="00D14EC4" w:rsidP="00D14EC4">
      <w:r>
        <w:lastRenderedPageBreak/>
        <w:t xml:space="preserve"> Investiția are ca obiective:</w:t>
      </w:r>
    </w:p>
    <w:p w14:paraId="1265CA1C" w14:textId="77777777" w:rsidR="00D14EC4" w:rsidRDefault="00D14EC4" w:rsidP="00D14EC4">
      <w:r>
        <w:t>-</w:t>
      </w:r>
      <w:r>
        <w:tab/>
        <w:t>Îmbunătățirea condițiilor de viață</w:t>
      </w:r>
    </w:p>
    <w:p w14:paraId="66075475" w14:textId="77777777" w:rsidR="00D14EC4" w:rsidRDefault="00D14EC4" w:rsidP="00D14EC4">
      <w:r>
        <w:t>-</w:t>
      </w:r>
      <w:r>
        <w:tab/>
        <w:t>Protejarea investițiilor aferente drumurilor, trotuarelor și construcțiilor</w:t>
      </w:r>
    </w:p>
    <w:p w14:paraId="424006DD" w14:textId="2243C026" w:rsidR="00D14EC4" w:rsidRDefault="00D14EC4" w:rsidP="00D14EC4">
      <w:r>
        <w:t>-</w:t>
      </w:r>
      <w:r>
        <w:tab/>
        <w:t xml:space="preserve">Fluidizarea traficului auto în zonele aglomerate prin </w:t>
      </w:r>
      <w:r w:rsidR="00937B67">
        <w:t>crearea</w:t>
      </w:r>
      <w:r>
        <w:t xml:space="preserve"> a noi locuri de parcare</w:t>
      </w:r>
    </w:p>
    <w:p w14:paraId="2D541784" w14:textId="77777777" w:rsidR="00D14EC4" w:rsidRDefault="00D14EC4" w:rsidP="00D14EC4">
      <w:r>
        <w:t>-</w:t>
      </w:r>
      <w:r>
        <w:tab/>
        <w:t>Siguranța traficului pietonal</w:t>
      </w:r>
    </w:p>
    <w:p w14:paraId="0E16E485" w14:textId="77777777" w:rsidR="00D14EC4" w:rsidRDefault="00D14EC4" w:rsidP="00D14EC4">
      <w:r>
        <w:t>-</w:t>
      </w:r>
      <w:r>
        <w:tab/>
        <w:t xml:space="preserve">Îmbunătățirea condițiilor de mediu </w:t>
      </w:r>
    </w:p>
    <w:p w14:paraId="569D023D" w14:textId="10E6245F" w:rsidR="00857F65" w:rsidRDefault="00D14EC4" w:rsidP="00D14EC4">
      <w:r>
        <w:t>Astfel, îmbunătățirea calității vieții pentru locuitorii din zona străzii Medgidiei prin asigurarea calității infrastructurii de bază, va influența în mod direct dezvoltarea orașului Cernavodă din punct de vedere urbanistic și funcțional</w:t>
      </w:r>
      <w:r w:rsidR="006522FE">
        <w:t>.</w:t>
      </w:r>
    </w:p>
    <w:p w14:paraId="2982EFD1" w14:textId="77777777" w:rsidR="006522FE" w:rsidRDefault="006522FE" w:rsidP="006522FE">
      <w:r>
        <w:t>Investițiile de mediu reprezintă o contribuție importantă la rezolvarea problemelor economice și sociale în România prin îmbunătățirea calității vieții și stimularea dezvoltării economice. Pentru a contribui la dezvoltarea regiunilor, România trebuie să facă investiții semnificative în infrastructura de mediu, în special în sectorul traficului auto care influențează în mod direct calitatea aerului.</w:t>
      </w:r>
    </w:p>
    <w:p w14:paraId="7BDB9CAB" w14:textId="1F36DB2D" w:rsidR="006522FE" w:rsidRDefault="006522FE" w:rsidP="006522FE">
      <w:r>
        <w:t>Obiectul acestei investiții, îl constituie îmbunătățirea infrastructurii de bază prin amenajarea locurilor de parcare, a trotuarelor și aleilor, a spațiilor verzi și asigurarea scurgerii apelor pluviale în zona străzii Medgidiei din orașul Cernavodă.</w:t>
      </w:r>
    </w:p>
    <w:p w14:paraId="5CB075AE" w14:textId="3D2F263D" w:rsidR="00857F65" w:rsidRDefault="00857F65" w:rsidP="00857F65">
      <w:pPr>
        <w:pStyle w:val="Titlu2"/>
      </w:pPr>
      <w:r>
        <w:t>Valoarea investi</w:t>
      </w:r>
      <w:r w:rsidR="00B31655">
        <w:t>ț</w:t>
      </w:r>
      <w:r>
        <w:t>iei</w:t>
      </w:r>
    </w:p>
    <w:p w14:paraId="41656B23" w14:textId="77777777" w:rsidR="005B0305" w:rsidRPr="005B0305" w:rsidRDefault="005B0305" w:rsidP="005B0305">
      <w:pPr>
        <w:spacing w:line="276" w:lineRule="auto"/>
      </w:pPr>
      <w:r w:rsidRPr="005B0305">
        <w:t>Cheltuielile proiectului constau în următoarele valori fără TVA:</w:t>
      </w:r>
    </w:p>
    <w:tbl>
      <w:tblPr>
        <w:tblStyle w:val="Tabelgril1"/>
        <w:tblW w:w="957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646"/>
        <w:gridCol w:w="3580"/>
        <w:gridCol w:w="3344"/>
      </w:tblGrid>
      <w:tr w:rsidR="005B0305" w:rsidRPr="005B0305" w14:paraId="455B9D81" w14:textId="77777777" w:rsidTr="004E198E">
        <w:tc>
          <w:tcPr>
            <w:tcW w:w="2646" w:type="dxa"/>
          </w:tcPr>
          <w:p w14:paraId="6ACC020B" w14:textId="77777777" w:rsidR="005B0305" w:rsidRPr="005B0305" w:rsidRDefault="005B0305" w:rsidP="005B0305">
            <w:pPr>
              <w:spacing w:line="276" w:lineRule="auto"/>
              <w:ind w:firstLine="0"/>
            </w:pPr>
            <w:r w:rsidRPr="005B0305">
              <w:t>Valoarea totală a obiectivului de investiții:</w:t>
            </w:r>
          </w:p>
        </w:tc>
        <w:tc>
          <w:tcPr>
            <w:tcW w:w="3580" w:type="dxa"/>
          </w:tcPr>
          <w:p w14:paraId="2F774227" w14:textId="047B64DE" w:rsidR="005B0305" w:rsidRPr="00D4365B" w:rsidRDefault="00066EFF" w:rsidP="005B0305">
            <w:pPr>
              <w:spacing w:line="276" w:lineRule="auto"/>
              <w:ind w:firstLine="0"/>
            </w:pPr>
            <w:r w:rsidRPr="00D4365B">
              <w:t>8 994 396,10</w:t>
            </w:r>
            <w:r w:rsidR="005B0305" w:rsidRPr="00D4365B">
              <w:t xml:space="preserve"> lei cu TVA</w:t>
            </w:r>
          </w:p>
        </w:tc>
        <w:tc>
          <w:tcPr>
            <w:tcW w:w="3344" w:type="dxa"/>
          </w:tcPr>
          <w:p w14:paraId="0D31AA36" w14:textId="765EBF45" w:rsidR="005B0305" w:rsidRPr="00D4365B" w:rsidRDefault="00D4365B" w:rsidP="005B0305">
            <w:pPr>
              <w:spacing w:line="276" w:lineRule="auto"/>
              <w:ind w:firstLine="0"/>
            </w:pPr>
            <w:r w:rsidRPr="00D4365B">
              <w:t>7 558 315,05</w:t>
            </w:r>
            <w:r w:rsidR="005B0305" w:rsidRPr="00D4365B">
              <w:t xml:space="preserve"> lei fără TVA</w:t>
            </w:r>
          </w:p>
        </w:tc>
      </w:tr>
      <w:tr w:rsidR="005B0305" w:rsidRPr="005B0305" w14:paraId="306F652E" w14:textId="77777777" w:rsidTr="004E198E">
        <w:tc>
          <w:tcPr>
            <w:tcW w:w="2646" w:type="dxa"/>
          </w:tcPr>
          <w:p w14:paraId="66B62711" w14:textId="77777777" w:rsidR="005B0305" w:rsidRPr="005B0305" w:rsidRDefault="005B0305" w:rsidP="005B0305">
            <w:pPr>
              <w:spacing w:line="276" w:lineRule="auto"/>
              <w:ind w:firstLine="0"/>
            </w:pPr>
            <w:r w:rsidRPr="005B0305">
              <w:t>Din care C+M:</w:t>
            </w:r>
          </w:p>
        </w:tc>
        <w:tc>
          <w:tcPr>
            <w:tcW w:w="3580" w:type="dxa"/>
          </w:tcPr>
          <w:p w14:paraId="7505A2C5" w14:textId="2BA15844" w:rsidR="005B0305" w:rsidRPr="00D4365B" w:rsidRDefault="00D4365B" w:rsidP="005B0305">
            <w:pPr>
              <w:spacing w:line="276" w:lineRule="auto"/>
              <w:ind w:firstLine="0"/>
            </w:pPr>
            <w:r w:rsidRPr="00D4365B">
              <w:t>8 726 777,00</w:t>
            </w:r>
            <w:r w:rsidR="005B0305" w:rsidRPr="00D4365B">
              <w:t xml:space="preserve"> lei cu TVA</w:t>
            </w:r>
          </w:p>
        </w:tc>
        <w:tc>
          <w:tcPr>
            <w:tcW w:w="3344" w:type="dxa"/>
          </w:tcPr>
          <w:p w14:paraId="74425979" w14:textId="44A6A74A" w:rsidR="005B0305" w:rsidRPr="00D4365B" w:rsidRDefault="00D4365B" w:rsidP="005B0305">
            <w:pPr>
              <w:spacing w:line="276" w:lineRule="auto"/>
              <w:ind w:firstLine="0"/>
            </w:pPr>
            <w:r w:rsidRPr="00D4365B">
              <w:t>7 333 426,05</w:t>
            </w:r>
            <w:r w:rsidR="005B0305" w:rsidRPr="00D4365B">
              <w:t xml:space="preserve"> lei fără TVA</w:t>
            </w:r>
          </w:p>
        </w:tc>
      </w:tr>
    </w:tbl>
    <w:p w14:paraId="3CEE1D84" w14:textId="1994FE3B" w:rsidR="00857F65" w:rsidRDefault="00857F65" w:rsidP="00857F65">
      <w:pPr>
        <w:pStyle w:val="Titlu2"/>
      </w:pPr>
      <w:r>
        <w:t>Perioada de implementare propusă</w:t>
      </w:r>
    </w:p>
    <w:p w14:paraId="3EF44A4E" w14:textId="6FBBC5B0" w:rsidR="00857F65" w:rsidRDefault="000B2206" w:rsidP="00857F65">
      <w:r>
        <w:t xml:space="preserve">Durata de execuție </w:t>
      </w:r>
      <w:r w:rsidR="009564ED">
        <w:t>este estimată la 10 luni.</w:t>
      </w:r>
    </w:p>
    <w:p w14:paraId="1E22DDF8" w14:textId="496433D4" w:rsidR="00857F65" w:rsidRDefault="005824D4" w:rsidP="005824D4">
      <w:pPr>
        <w:pStyle w:val="Titlu2"/>
      </w:pPr>
      <w:r>
        <w:t>Plan</w:t>
      </w:r>
      <w:r w:rsidR="00B31655">
        <w:t>ș</w:t>
      </w:r>
      <w:r>
        <w:t>e de situa</w:t>
      </w:r>
      <w:r w:rsidR="00B31655">
        <w:t>ț</w:t>
      </w:r>
      <w:r>
        <w:t xml:space="preserve">ie </w:t>
      </w:r>
      <w:r w:rsidR="00B31655">
        <w:t>ș</w:t>
      </w:r>
      <w:r>
        <w:t>i de încadrare</w:t>
      </w:r>
    </w:p>
    <w:p w14:paraId="6FFE4B52" w14:textId="49FACE3D" w:rsidR="005824D4" w:rsidRDefault="000C7848" w:rsidP="005824D4">
      <w:r>
        <w:t>Planșele care relevă poziția terenului sunt atașate prezentei documentații</w:t>
      </w:r>
    </w:p>
    <w:p w14:paraId="7F79CCB9" w14:textId="5E7CC1A7" w:rsidR="005824D4" w:rsidRDefault="005824D4" w:rsidP="005824D4">
      <w:pPr>
        <w:pStyle w:val="Titlu2"/>
      </w:pPr>
      <w:r>
        <w:t>Descrierea caracteristicilor fizice ale proiectului</w:t>
      </w:r>
    </w:p>
    <w:p w14:paraId="609E496A" w14:textId="77777777" w:rsidR="005824D4" w:rsidRDefault="005824D4" w:rsidP="005824D4">
      <w:pPr>
        <w:pStyle w:val="Titlu3"/>
      </w:pPr>
      <w:r>
        <w:t>Formă</w:t>
      </w:r>
    </w:p>
    <w:p w14:paraId="33735D85" w14:textId="47E5748C" w:rsidR="005824D4" w:rsidRDefault="005824D4" w:rsidP="005824D4">
      <w:r>
        <w:t>Clădirea este o parcare pe trei niveluri, echipată cu câteva spa</w:t>
      </w:r>
      <w:r w:rsidR="00B31655">
        <w:t>ț</w:t>
      </w:r>
      <w:r>
        <w:t>ii adiacente, necesare func</w:t>
      </w:r>
      <w:r w:rsidR="00B31655">
        <w:t>ț</w:t>
      </w:r>
      <w:r>
        <w:t xml:space="preserve">iunii </w:t>
      </w:r>
      <w:r w:rsidR="00B31655">
        <w:t>ș</w:t>
      </w:r>
      <w:r>
        <w:t xml:space="preserve">i conformată normativului de parcări NP24/1997, dar </w:t>
      </w:r>
      <w:r w:rsidR="00B31655">
        <w:t>ș</w:t>
      </w:r>
      <w:r>
        <w:t>i celorlalte acte legislative în vigoare.</w:t>
      </w:r>
    </w:p>
    <w:p w14:paraId="6BD79460" w14:textId="60290E8B" w:rsidR="005824D4" w:rsidRDefault="005824D4" w:rsidP="005824D4">
      <w:r>
        <w:t>Deoarece clădirea a fost gândită să fie înconjurată de circula</w:t>
      </w:r>
      <w:r w:rsidR="00B31655">
        <w:t>ț</w:t>
      </w:r>
      <w:r>
        <w:t>ii carosabile ca un sens giratoriu, aceasta are col</w:t>
      </w:r>
      <w:r w:rsidR="00B31655">
        <w:t>ț</w:t>
      </w:r>
      <w:r>
        <w:t>urile rotunjite la o rază de gira</w:t>
      </w:r>
      <w:r w:rsidR="00B31655">
        <w:t>ț</w:t>
      </w:r>
      <w:r>
        <w:t xml:space="preserve">ie accesibilă autoturismelor </w:t>
      </w:r>
      <w:r w:rsidR="00B31655">
        <w:t>ș</w:t>
      </w:r>
      <w:r>
        <w:t>i autoutilitarelor.</w:t>
      </w:r>
    </w:p>
    <w:p w14:paraId="71FB40DC" w14:textId="3C67B31D" w:rsidR="00C961F0" w:rsidRDefault="00C961F0" w:rsidP="00C961F0">
      <w:pPr>
        <w:pStyle w:val="Titlu3"/>
      </w:pPr>
      <w:r>
        <w:t xml:space="preserve">Număr de niveluri </w:t>
      </w:r>
      <w:r w:rsidR="00B31655">
        <w:t>ș</w:t>
      </w:r>
      <w:r>
        <w:t>i înăl</w:t>
      </w:r>
      <w:r w:rsidR="00B31655">
        <w:t>ț</w:t>
      </w:r>
      <w:r>
        <w:t>imea maximă</w:t>
      </w:r>
    </w:p>
    <w:p w14:paraId="4EF41FD9" w14:textId="77777777" w:rsidR="00C961F0" w:rsidRDefault="00C961F0" w:rsidP="00C961F0">
      <w:r>
        <w:t>Clădirea va fi P+2, cu terasă necirculabilă.</w:t>
      </w:r>
    </w:p>
    <w:p w14:paraId="06769F47" w14:textId="1C383BF0" w:rsidR="00C961F0" w:rsidRDefault="00C961F0" w:rsidP="00C961F0">
      <w:r>
        <w:t>Înăl</w:t>
      </w:r>
      <w:r w:rsidR="00B31655">
        <w:t>ț</w:t>
      </w:r>
      <w:r>
        <w:t>imea maximă la atic va fi 9,60m, măsurată de la cota ±0,00, aleasă în pe latura estică a clădirii, la nivelul platformei de acces în parter. Cota ±0,00 a fost aleasă la +18,12m deasupra nivelului Mării Negre.</w:t>
      </w:r>
    </w:p>
    <w:p w14:paraId="7846B215" w14:textId="091395A2" w:rsidR="00D60098" w:rsidRDefault="00D60098" w:rsidP="00D60098">
      <w:pPr>
        <w:pStyle w:val="Titlu3"/>
      </w:pPr>
      <w:r>
        <w:lastRenderedPageBreak/>
        <w:t xml:space="preserve">Încadrări </w:t>
      </w:r>
      <w:r w:rsidR="00B31655">
        <w:t>ș</w:t>
      </w:r>
      <w:r>
        <w:t>i exigen</w:t>
      </w:r>
      <w:r w:rsidR="00B31655">
        <w:t>ț</w:t>
      </w:r>
      <w:r>
        <w:t>e, conform legii</w:t>
      </w:r>
    </w:p>
    <w:tbl>
      <w:tblPr>
        <w:tblStyle w:val="Tabelgril"/>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544"/>
        <w:gridCol w:w="2390"/>
        <w:gridCol w:w="3137"/>
      </w:tblGrid>
      <w:tr w:rsidR="00D60098" w14:paraId="6895C8A3" w14:textId="77777777" w:rsidTr="004E198E">
        <w:tc>
          <w:tcPr>
            <w:tcW w:w="3544" w:type="dxa"/>
          </w:tcPr>
          <w:p w14:paraId="4B2AD201" w14:textId="07090A60" w:rsidR="00D60098" w:rsidRPr="0035450B" w:rsidRDefault="00D60098" w:rsidP="004E198E">
            <w:pPr>
              <w:ind w:firstLine="0"/>
              <w:rPr>
                <w:color w:val="6E6362" w:themeColor="text2"/>
              </w:rPr>
            </w:pPr>
            <w:r>
              <w:rPr>
                <w:color w:val="6E6362" w:themeColor="text2"/>
              </w:rPr>
              <w:t>Categorie de importan</w:t>
            </w:r>
            <w:r w:rsidR="00B31655">
              <w:rPr>
                <w:color w:val="6E6362" w:themeColor="text2"/>
              </w:rPr>
              <w:t>ț</w:t>
            </w:r>
            <w:r>
              <w:rPr>
                <w:color w:val="6E6362" w:themeColor="text2"/>
              </w:rPr>
              <w:t>ă</w:t>
            </w:r>
          </w:p>
        </w:tc>
        <w:tc>
          <w:tcPr>
            <w:tcW w:w="2390" w:type="dxa"/>
          </w:tcPr>
          <w:p w14:paraId="44C74C4D" w14:textId="77777777" w:rsidR="00D60098" w:rsidRDefault="00D60098" w:rsidP="004E198E">
            <w:pPr>
              <w:ind w:firstLine="0"/>
            </w:pPr>
            <w:r>
              <w:t>C</w:t>
            </w:r>
          </w:p>
        </w:tc>
        <w:tc>
          <w:tcPr>
            <w:tcW w:w="3137" w:type="dxa"/>
          </w:tcPr>
          <w:p w14:paraId="2CC6FAF1" w14:textId="77777777" w:rsidR="00D60098" w:rsidRDefault="00D60098" w:rsidP="004E198E">
            <w:pPr>
              <w:ind w:firstLine="0"/>
            </w:pPr>
            <w:r>
              <w:t>HGR 766/1997</w:t>
            </w:r>
          </w:p>
        </w:tc>
      </w:tr>
      <w:tr w:rsidR="00D60098" w14:paraId="42DC8BCC" w14:textId="77777777" w:rsidTr="004E198E">
        <w:tc>
          <w:tcPr>
            <w:tcW w:w="3544" w:type="dxa"/>
          </w:tcPr>
          <w:p w14:paraId="553F144B" w14:textId="23C10E93" w:rsidR="00D60098" w:rsidRPr="0035450B" w:rsidRDefault="00D60098" w:rsidP="004E198E">
            <w:pPr>
              <w:ind w:firstLine="0"/>
              <w:rPr>
                <w:color w:val="6E6362" w:themeColor="text2"/>
              </w:rPr>
            </w:pPr>
            <w:r>
              <w:rPr>
                <w:color w:val="6E6362" w:themeColor="text2"/>
              </w:rPr>
              <w:t>Clasă de importan</w:t>
            </w:r>
            <w:r w:rsidR="00B31655">
              <w:rPr>
                <w:color w:val="6E6362" w:themeColor="text2"/>
              </w:rPr>
              <w:t>ț</w:t>
            </w:r>
            <w:r>
              <w:rPr>
                <w:color w:val="6E6362" w:themeColor="text2"/>
              </w:rPr>
              <w:t>ă</w:t>
            </w:r>
          </w:p>
        </w:tc>
        <w:tc>
          <w:tcPr>
            <w:tcW w:w="2390" w:type="dxa"/>
          </w:tcPr>
          <w:p w14:paraId="6FFA5D7B" w14:textId="77777777" w:rsidR="00D60098" w:rsidRDefault="00D60098" w:rsidP="004E198E">
            <w:pPr>
              <w:ind w:firstLine="0"/>
            </w:pPr>
            <w:r>
              <w:t>III</w:t>
            </w:r>
          </w:p>
        </w:tc>
        <w:tc>
          <w:tcPr>
            <w:tcW w:w="3137" w:type="dxa"/>
          </w:tcPr>
          <w:p w14:paraId="72E12886" w14:textId="77777777" w:rsidR="00D60098" w:rsidRDefault="00D60098" w:rsidP="004E198E">
            <w:pPr>
              <w:ind w:firstLine="0"/>
            </w:pPr>
            <w:r>
              <w:t>P100-1/1999</w:t>
            </w:r>
          </w:p>
        </w:tc>
      </w:tr>
      <w:tr w:rsidR="00D60098" w14:paraId="52DBD15A" w14:textId="77777777" w:rsidTr="004E198E">
        <w:tc>
          <w:tcPr>
            <w:tcW w:w="3544" w:type="dxa"/>
          </w:tcPr>
          <w:p w14:paraId="21EBF956" w14:textId="2B99D62C" w:rsidR="00D60098" w:rsidRPr="0035450B" w:rsidRDefault="00D60098" w:rsidP="004E198E">
            <w:pPr>
              <w:ind w:firstLine="0"/>
              <w:rPr>
                <w:color w:val="6E6362" w:themeColor="text2"/>
              </w:rPr>
            </w:pPr>
            <w:r>
              <w:rPr>
                <w:color w:val="6E6362" w:themeColor="text2"/>
              </w:rPr>
              <w:t>Grad de rezisten</w:t>
            </w:r>
            <w:r w:rsidR="00B31655">
              <w:rPr>
                <w:color w:val="6E6362" w:themeColor="text2"/>
              </w:rPr>
              <w:t>ț</w:t>
            </w:r>
            <w:r>
              <w:rPr>
                <w:color w:val="6E6362" w:themeColor="text2"/>
              </w:rPr>
              <w:t>ă la foc</w:t>
            </w:r>
          </w:p>
        </w:tc>
        <w:tc>
          <w:tcPr>
            <w:tcW w:w="2390" w:type="dxa"/>
          </w:tcPr>
          <w:p w14:paraId="74C9251E" w14:textId="583C6DE7" w:rsidR="00D60098" w:rsidRDefault="00D60098" w:rsidP="004E198E">
            <w:pPr>
              <w:ind w:firstLine="0"/>
            </w:pPr>
            <w:r>
              <w:t>I</w:t>
            </w:r>
            <w:r w:rsidR="00936A21">
              <w:t>I</w:t>
            </w:r>
          </w:p>
        </w:tc>
        <w:tc>
          <w:tcPr>
            <w:tcW w:w="3137" w:type="dxa"/>
          </w:tcPr>
          <w:p w14:paraId="63A1D7AC" w14:textId="77777777" w:rsidR="00D60098" w:rsidRDefault="00D60098" w:rsidP="004E198E">
            <w:pPr>
              <w:ind w:firstLine="0"/>
            </w:pPr>
            <w:r>
              <w:t>P100-1/1999</w:t>
            </w:r>
          </w:p>
        </w:tc>
      </w:tr>
      <w:tr w:rsidR="00D60098" w14:paraId="26ADF8F2" w14:textId="77777777" w:rsidTr="004E198E">
        <w:tc>
          <w:tcPr>
            <w:tcW w:w="3544" w:type="dxa"/>
          </w:tcPr>
          <w:p w14:paraId="55FB4ACD" w14:textId="77777777" w:rsidR="00D60098" w:rsidRPr="0035450B" w:rsidRDefault="00D60098" w:rsidP="004E198E">
            <w:pPr>
              <w:ind w:firstLine="0"/>
              <w:rPr>
                <w:color w:val="6E6362" w:themeColor="text2"/>
              </w:rPr>
            </w:pPr>
            <w:r>
              <w:rPr>
                <w:color w:val="6E6362" w:themeColor="text2"/>
              </w:rPr>
              <w:t>Risc de incendiu</w:t>
            </w:r>
          </w:p>
        </w:tc>
        <w:tc>
          <w:tcPr>
            <w:tcW w:w="2390" w:type="dxa"/>
          </w:tcPr>
          <w:p w14:paraId="247183E6" w14:textId="77777777" w:rsidR="00D60098" w:rsidRDefault="00D60098" w:rsidP="004E198E">
            <w:pPr>
              <w:ind w:firstLine="0"/>
            </w:pPr>
            <w:r>
              <w:t>mediu</w:t>
            </w:r>
          </w:p>
        </w:tc>
        <w:tc>
          <w:tcPr>
            <w:tcW w:w="3137" w:type="dxa"/>
          </w:tcPr>
          <w:p w14:paraId="31DDD7D6" w14:textId="77777777" w:rsidR="00D60098" w:rsidRDefault="00D60098" w:rsidP="004E198E">
            <w:pPr>
              <w:ind w:firstLine="0"/>
            </w:pPr>
            <w:r>
              <w:t>P100-1/1999</w:t>
            </w:r>
          </w:p>
        </w:tc>
      </w:tr>
      <w:tr w:rsidR="00D60098" w14:paraId="17D7640F" w14:textId="77777777" w:rsidTr="004E198E">
        <w:tc>
          <w:tcPr>
            <w:tcW w:w="3544" w:type="dxa"/>
          </w:tcPr>
          <w:p w14:paraId="7B342B56" w14:textId="77777777" w:rsidR="00D60098" w:rsidRPr="0035450B" w:rsidRDefault="00D60098" w:rsidP="004E198E">
            <w:pPr>
              <w:ind w:firstLine="0"/>
              <w:rPr>
                <w:color w:val="6E6362" w:themeColor="text2"/>
              </w:rPr>
            </w:pPr>
            <w:r>
              <w:rPr>
                <w:color w:val="6E6362" w:themeColor="text2"/>
              </w:rPr>
              <w:t>Categoria de pericol la incendiu</w:t>
            </w:r>
          </w:p>
        </w:tc>
        <w:tc>
          <w:tcPr>
            <w:tcW w:w="2390" w:type="dxa"/>
          </w:tcPr>
          <w:p w14:paraId="1B6F70C4" w14:textId="77777777" w:rsidR="00D60098" w:rsidRPr="002F48AB" w:rsidRDefault="00D60098" w:rsidP="004E198E">
            <w:pPr>
              <w:ind w:firstLine="0"/>
            </w:pPr>
            <w:r>
              <w:t>C</w:t>
            </w:r>
          </w:p>
        </w:tc>
        <w:tc>
          <w:tcPr>
            <w:tcW w:w="3137" w:type="dxa"/>
          </w:tcPr>
          <w:p w14:paraId="1D45BFAF" w14:textId="77777777" w:rsidR="00D60098" w:rsidRDefault="00D60098" w:rsidP="004E198E">
            <w:pPr>
              <w:ind w:firstLine="0"/>
            </w:pPr>
            <w:r>
              <w:t>P100-1/1999</w:t>
            </w:r>
          </w:p>
        </w:tc>
      </w:tr>
    </w:tbl>
    <w:p w14:paraId="64DDF1B6" w14:textId="379499B4" w:rsidR="00E0128C" w:rsidRDefault="00E0128C" w:rsidP="00E0128C">
      <w:pPr>
        <w:pStyle w:val="Titlu3"/>
      </w:pPr>
      <w:r>
        <w:t>Indicatori urbanistici propu</w:t>
      </w:r>
      <w:r w:rsidR="00B31655">
        <w:t>ș</w:t>
      </w:r>
      <w:r>
        <w:t>i</w:t>
      </w:r>
    </w:p>
    <w:tbl>
      <w:tblPr>
        <w:tblStyle w:val="Tabelgril"/>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544"/>
        <w:gridCol w:w="5472"/>
      </w:tblGrid>
      <w:tr w:rsidR="00E0128C" w14:paraId="42DD0CD9" w14:textId="77777777" w:rsidTr="004E198E">
        <w:tc>
          <w:tcPr>
            <w:tcW w:w="3544" w:type="dxa"/>
          </w:tcPr>
          <w:p w14:paraId="318EAF48" w14:textId="77777777" w:rsidR="00E0128C" w:rsidRPr="0035450B" w:rsidRDefault="00E0128C" w:rsidP="004E198E">
            <w:pPr>
              <w:ind w:firstLine="0"/>
              <w:rPr>
                <w:color w:val="6E6362" w:themeColor="text2"/>
              </w:rPr>
            </w:pPr>
            <w:r>
              <w:rPr>
                <w:color w:val="6E6362" w:themeColor="text2"/>
              </w:rPr>
              <w:t>POT</w:t>
            </w:r>
          </w:p>
        </w:tc>
        <w:tc>
          <w:tcPr>
            <w:tcW w:w="5472" w:type="dxa"/>
          </w:tcPr>
          <w:p w14:paraId="49E720AB" w14:textId="77777777" w:rsidR="00E0128C" w:rsidRDefault="00E0128C" w:rsidP="004E198E">
            <w:pPr>
              <w:ind w:firstLine="0"/>
            </w:pPr>
            <w:r>
              <w:t>11,18%</w:t>
            </w:r>
          </w:p>
        </w:tc>
      </w:tr>
      <w:tr w:rsidR="00E0128C" w14:paraId="0D5E19ED" w14:textId="77777777" w:rsidTr="004E198E">
        <w:tc>
          <w:tcPr>
            <w:tcW w:w="3544" w:type="dxa"/>
          </w:tcPr>
          <w:p w14:paraId="3542BAAC" w14:textId="77777777" w:rsidR="00E0128C" w:rsidRPr="0035450B" w:rsidRDefault="00E0128C" w:rsidP="004E198E">
            <w:pPr>
              <w:ind w:firstLine="0"/>
              <w:rPr>
                <w:color w:val="6E6362" w:themeColor="text2"/>
              </w:rPr>
            </w:pPr>
            <w:r>
              <w:rPr>
                <w:color w:val="6E6362" w:themeColor="text2"/>
              </w:rPr>
              <w:t>CUT</w:t>
            </w:r>
          </w:p>
        </w:tc>
        <w:tc>
          <w:tcPr>
            <w:tcW w:w="5472" w:type="dxa"/>
          </w:tcPr>
          <w:p w14:paraId="5C002A28" w14:textId="77777777" w:rsidR="00E0128C" w:rsidRDefault="00E0128C" w:rsidP="004E198E">
            <w:pPr>
              <w:ind w:firstLine="0"/>
            </w:pPr>
            <w:r>
              <w:t>0,33</w:t>
            </w:r>
          </w:p>
        </w:tc>
      </w:tr>
    </w:tbl>
    <w:p w14:paraId="661868D6" w14:textId="47BEDD64" w:rsidR="006957A0" w:rsidRDefault="006957A0" w:rsidP="006957A0">
      <w:pPr>
        <w:pStyle w:val="Titlu3"/>
      </w:pPr>
      <w:r>
        <w:t>Construc</w:t>
      </w:r>
      <w:r w:rsidR="00B31655">
        <w:t>ț</w:t>
      </w:r>
      <w:r>
        <w:t>ia propusă</w:t>
      </w:r>
    </w:p>
    <w:p w14:paraId="517AB694" w14:textId="73C9573F" w:rsidR="006957A0" w:rsidRDefault="006957A0" w:rsidP="006957A0">
      <w:r>
        <w:t>Proiectul propune realizarea unei clădiri cu func</w:t>
      </w:r>
      <w:r w:rsidR="00B31655">
        <w:t>ț</w:t>
      </w:r>
      <w:r>
        <w:t>ia de parcare, care să crească nivelul de via</w:t>
      </w:r>
      <w:r w:rsidR="00B31655">
        <w:t>ț</w:t>
      </w:r>
      <w:r>
        <w:t>ă a locuitorilor aronda</w:t>
      </w:r>
      <w:r w:rsidR="00B31655">
        <w:t>ț</w:t>
      </w:r>
      <w:r>
        <w:t>i. Această parcare va avea 63 de locuri de parcare.</w:t>
      </w:r>
    </w:p>
    <w:tbl>
      <w:tblPr>
        <w:tblStyle w:val="Tabelgril"/>
        <w:tblW w:w="907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544"/>
        <w:gridCol w:w="5528"/>
      </w:tblGrid>
      <w:tr w:rsidR="006957A0" w14:paraId="4D9AADB2" w14:textId="77777777" w:rsidTr="004E198E">
        <w:tc>
          <w:tcPr>
            <w:tcW w:w="3544" w:type="dxa"/>
          </w:tcPr>
          <w:p w14:paraId="6BBB27A0" w14:textId="3BDDDC3E" w:rsidR="006957A0" w:rsidRPr="0035450B" w:rsidRDefault="006957A0" w:rsidP="004E198E">
            <w:pPr>
              <w:ind w:firstLine="0"/>
              <w:rPr>
                <w:color w:val="6E6362" w:themeColor="text2"/>
              </w:rPr>
            </w:pPr>
            <w:r>
              <w:rPr>
                <w:color w:val="6E6362" w:themeColor="text2"/>
              </w:rPr>
              <w:t>Suprafa</w:t>
            </w:r>
            <w:r w:rsidR="00B31655">
              <w:rPr>
                <w:color w:val="6E6362" w:themeColor="text2"/>
              </w:rPr>
              <w:t>ț</w:t>
            </w:r>
            <w:r>
              <w:rPr>
                <w:color w:val="6E6362" w:themeColor="text2"/>
              </w:rPr>
              <w:t>a construită la sol</w:t>
            </w:r>
          </w:p>
        </w:tc>
        <w:tc>
          <w:tcPr>
            <w:tcW w:w="5528" w:type="dxa"/>
          </w:tcPr>
          <w:p w14:paraId="05EC197E" w14:textId="77777777" w:rsidR="006957A0" w:rsidRDefault="006957A0" w:rsidP="004E198E">
            <w:pPr>
              <w:ind w:firstLine="0"/>
            </w:pPr>
            <w:r>
              <w:t>851m</w:t>
            </w:r>
            <w:r w:rsidRPr="00485C05">
              <w:rPr>
                <w:vertAlign w:val="superscript"/>
              </w:rPr>
              <w:t>2</w:t>
            </w:r>
          </w:p>
        </w:tc>
      </w:tr>
      <w:tr w:rsidR="006957A0" w14:paraId="19AAF82E" w14:textId="77777777" w:rsidTr="004E198E">
        <w:tc>
          <w:tcPr>
            <w:tcW w:w="3544" w:type="dxa"/>
          </w:tcPr>
          <w:p w14:paraId="420664F9" w14:textId="5E9AD278" w:rsidR="006957A0" w:rsidRPr="0035450B" w:rsidRDefault="006957A0" w:rsidP="004E198E">
            <w:pPr>
              <w:ind w:firstLine="0"/>
              <w:rPr>
                <w:color w:val="6E6362" w:themeColor="text2"/>
              </w:rPr>
            </w:pPr>
            <w:r>
              <w:rPr>
                <w:color w:val="6E6362" w:themeColor="text2"/>
              </w:rPr>
              <w:t>Suprafa</w:t>
            </w:r>
            <w:r w:rsidR="00B31655">
              <w:rPr>
                <w:color w:val="6E6362" w:themeColor="text2"/>
              </w:rPr>
              <w:t>ț</w:t>
            </w:r>
            <w:r>
              <w:rPr>
                <w:color w:val="6E6362" w:themeColor="text2"/>
              </w:rPr>
              <w:t>a construită desfă</w:t>
            </w:r>
            <w:r w:rsidR="00B31655">
              <w:rPr>
                <w:color w:val="6E6362" w:themeColor="text2"/>
              </w:rPr>
              <w:t>ș</w:t>
            </w:r>
            <w:r>
              <w:rPr>
                <w:color w:val="6E6362" w:themeColor="text2"/>
              </w:rPr>
              <w:t>urată</w:t>
            </w:r>
          </w:p>
        </w:tc>
        <w:tc>
          <w:tcPr>
            <w:tcW w:w="5528" w:type="dxa"/>
          </w:tcPr>
          <w:p w14:paraId="0A5C8019" w14:textId="77777777" w:rsidR="006957A0" w:rsidRDefault="006957A0" w:rsidP="004E198E">
            <w:pPr>
              <w:ind w:firstLine="0"/>
            </w:pPr>
            <w:r>
              <w:t>2 553m</w:t>
            </w:r>
            <w:r w:rsidRPr="00485C05">
              <w:rPr>
                <w:vertAlign w:val="superscript"/>
              </w:rPr>
              <w:t>2</w:t>
            </w:r>
          </w:p>
        </w:tc>
      </w:tr>
      <w:tr w:rsidR="006957A0" w14:paraId="7B3C2F99" w14:textId="77777777" w:rsidTr="004E198E">
        <w:tc>
          <w:tcPr>
            <w:tcW w:w="3544" w:type="dxa"/>
          </w:tcPr>
          <w:p w14:paraId="4EFFBFEC" w14:textId="77777777" w:rsidR="006957A0" w:rsidRPr="0035450B" w:rsidRDefault="006957A0" w:rsidP="004E198E">
            <w:pPr>
              <w:ind w:firstLine="0"/>
              <w:rPr>
                <w:color w:val="6E6362" w:themeColor="text2"/>
              </w:rPr>
            </w:pPr>
            <w:r>
              <w:rPr>
                <w:color w:val="6E6362" w:themeColor="text2"/>
              </w:rPr>
              <w:t>Volum construit</w:t>
            </w:r>
          </w:p>
        </w:tc>
        <w:tc>
          <w:tcPr>
            <w:tcW w:w="5528" w:type="dxa"/>
          </w:tcPr>
          <w:p w14:paraId="447297F3" w14:textId="77777777" w:rsidR="006957A0" w:rsidRDefault="006957A0" w:rsidP="004E198E">
            <w:pPr>
              <w:ind w:firstLine="0"/>
            </w:pPr>
            <w:r>
              <w:t>8 170m</w:t>
            </w:r>
            <w:r w:rsidRPr="00F76821">
              <w:rPr>
                <w:vertAlign w:val="superscript"/>
              </w:rPr>
              <w:t>3</w:t>
            </w:r>
          </w:p>
        </w:tc>
      </w:tr>
      <w:tr w:rsidR="006957A0" w14:paraId="19FDF38A" w14:textId="77777777" w:rsidTr="004E198E">
        <w:tc>
          <w:tcPr>
            <w:tcW w:w="3544" w:type="dxa"/>
          </w:tcPr>
          <w:p w14:paraId="4EFAF71E" w14:textId="77777777" w:rsidR="006957A0" w:rsidRPr="0035450B" w:rsidRDefault="006957A0" w:rsidP="004E198E">
            <w:pPr>
              <w:ind w:firstLine="0"/>
              <w:rPr>
                <w:color w:val="6E6362" w:themeColor="text2"/>
              </w:rPr>
            </w:pPr>
            <w:r>
              <w:rPr>
                <w:color w:val="6E6362" w:themeColor="text2"/>
              </w:rPr>
              <w:t>Număr de niveluri</w:t>
            </w:r>
          </w:p>
        </w:tc>
        <w:tc>
          <w:tcPr>
            <w:tcW w:w="5528" w:type="dxa"/>
          </w:tcPr>
          <w:p w14:paraId="0CE72187" w14:textId="77777777" w:rsidR="006957A0" w:rsidRDefault="006957A0" w:rsidP="004E198E">
            <w:pPr>
              <w:ind w:firstLine="0"/>
            </w:pPr>
            <w:r>
              <w:t>P+2</w:t>
            </w:r>
          </w:p>
        </w:tc>
      </w:tr>
      <w:tr w:rsidR="006957A0" w14:paraId="73A742E4" w14:textId="77777777" w:rsidTr="004E198E">
        <w:tc>
          <w:tcPr>
            <w:tcW w:w="3544" w:type="dxa"/>
          </w:tcPr>
          <w:p w14:paraId="3E74B127" w14:textId="67BE0256" w:rsidR="006957A0" w:rsidRPr="0035450B" w:rsidRDefault="006957A0" w:rsidP="004E198E">
            <w:pPr>
              <w:ind w:firstLine="0"/>
              <w:rPr>
                <w:color w:val="6E6362" w:themeColor="text2"/>
              </w:rPr>
            </w:pPr>
            <w:r>
              <w:rPr>
                <w:color w:val="6E6362" w:themeColor="text2"/>
              </w:rPr>
              <w:t>Înăl</w:t>
            </w:r>
            <w:r w:rsidR="00B31655">
              <w:rPr>
                <w:color w:val="6E6362" w:themeColor="text2"/>
              </w:rPr>
              <w:t>ț</w:t>
            </w:r>
            <w:r>
              <w:rPr>
                <w:color w:val="6E6362" w:themeColor="text2"/>
              </w:rPr>
              <w:t>ime maximă</w:t>
            </w:r>
          </w:p>
        </w:tc>
        <w:tc>
          <w:tcPr>
            <w:tcW w:w="5528" w:type="dxa"/>
          </w:tcPr>
          <w:p w14:paraId="1DBCEB9A" w14:textId="77777777" w:rsidR="006957A0" w:rsidRPr="002F48AB" w:rsidRDefault="006957A0" w:rsidP="004E198E">
            <w:pPr>
              <w:ind w:firstLine="0"/>
            </w:pPr>
            <w:r>
              <w:t>9,60m</w:t>
            </w:r>
          </w:p>
        </w:tc>
      </w:tr>
      <w:tr w:rsidR="006957A0" w14:paraId="4EC62894" w14:textId="77777777" w:rsidTr="004E198E">
        <w:tc>
          <w:tcPr>
            <w:tcW w:w="3544" w:type="dxa"/>
          </w:tcPr>
          <w:p w14:paraId="72BE1DC2" w14:textId="77777777" w:rsidR="006957A0" w:rsidRDefault="006957A0" w:rsidP="004E198E">
            <w:pPr>
              <w:ind w:firstLine="0"/>
              <w:rPr>
                <w:color w:val="6E6362" w:themeColor="text2"/>
              </w:rPr>
            </w:pPr>
            <w:r>
              <w:rPr>
                <w:color w:val="6E6362" w:themeColor="text2"/>
              </w:rPr>
              <w:t>Cota ±0,00</w:t>
            </w:r>
          </w:p>
        </w:tc>
        <w:tc>
          <w:tcPr>
            <w:tcW w:w="5528" w:type="dxa"/>
          </w:tcPr>
          <w:p w14:paraId="0288A247" w14:textId="77777777" w:rsidR="006957A0" w:rsidRDefault="006957A0" w:rsidP="004E198E">
            <w:pPr>
              <w:ind w:firstLine="0"/>
            </w:pPr>
            <w:r>
              <w:t>+18,12m</w:t>
            </w:r>
          </w:p>
        </w:tc>
      </w:tr>
    </w:tbl>
    <w:p w14:paraId="26B68B98" w14:textId="77777777" w:rsidR="00F04E5F" w:rsidRDefault="00F04E5F" w:rsidP="006957A0">
      <w:pPr>
        <w:pStyle w:val="Titlu4"/>
      </w:pPr>
    </w:p>
    <w:p w14:paraId="230F84BF" w14:textId="59BC452C" w:rsidR="006957A0" w:rsidRDefault="006957A0" w:rsidP="006957A0">
      <w:pPr>
        <w:pStyle w:val="Titlu4"/>
      </w:pPr>
      <w:r>
        <w:t>Accese în clădire</w:t>
      </w:r>
    </w:p>
    <w:p w14:paraId="256448BD" w14:textId="62395EB7" w:rsidR="006957A0" w:rsidRDefault="006957A0" w:rsidP="006957A0">
      <w:r>
        <w:t xml:space="preserve">Accesul carosabil </w:t>
      </w:r>
      <w:r w:rsidR="00B31655">
        <w:t>ș</w:t>
      </w:r>
      <w:r>
        <w:t xml:space="preserve">i pietonal în clădire poate fi făcut atât pe latura vestică, cât </w:t>
      </w:r>
      <w:r w:rsidR="00B31655">
        <w:t>ș</w:t>
      </w:r>
      <w:r>
        <w:t>i pe latura estică. Pe latura estică, ma</w:t>
      </w:r>
      <w:r w:rsidR="00B31655">
        <w:t>ș</w:t>
      </w:r>
      <w:r>
        <w:t>inile pot intra în parcarea de la parter, sau pot urca pe rampa care ajunge la etajul 1. De asemenea, ma</w:t>
      </w:r>
      <w:r w:rsidR="00B31655">
        <w:t>ș</w:t>
      </w:r>
      <w:r>
        <w:t xml:space="preserve">inile </w:t>
      </w:r>
      <w:r w:rsidR="00B31655">
        <w:t>ș</w:t>
      </w:r>
      <w:r>
        <w:t xml:space="preserve">i persoanele pot accesa locul de parcare </w:t>
      </w:r>
      <w:r w:rsidR="00B31655">
        <w:t>ș</w:t>
      </w:r>
      <w:r>
        <w:t>i zona de grupuri sanitare de pe latura sudică.</w:t>
      </w:r>
    </w:p>
    <w:p w14:paraId="486417A4" w14:textId="0215304B" w:rsidR="005824D4" w:rsidRDefault="005824D4" w:rsidP="005824D4">
      <w:pPr>
        <w:pStyle w:val="Titlu3"/>
      </w:pPr>
      <w:r>
        <w:t>Circula</w:t>
      </w:r>
      <w:r w:rsidR="00B31655">
        <w:t>ț</w:t>
      </w:r>
      <w:r>
        <w:t>ii verticale</w:t>
      </w:r>
    </w:p>
    <w:p w14:paraId="42EBD6A7" w14:textId="77777777" w:rsidR="005824D4" w:rsidRDefault="005824D4" w:rsidP="005824D4">
      <w:r>
        <w:t>În treimea sudică a clădirii se află rampa cu două sensuri care leagă cele 3 niveluri.</w:t>
      </w:r>
    </w:p>
    <w:p w14:paraId="6C96A9F8" w14:textId="513CFD27" w:rsidR="005824D4" w:rsidRDefault="00C304AB" w:rsidP="005824D4">
      <w:r>
        <w:t xml:space="preserve">Pe latura nordică, </w:t>
      </w:r>
      <w:r w:rsidR="00460EDA">
        <w:t>în colțul de nord-vest</w:t>
      </w:r>
      <w:r w:rsidR="001C59BC">
        <w:t>, se află casa scării, separat</w:t>
      </w:r>
      <w:r w:rsidR="00F725D9">
        <w:t>ă</w:t>
      </w:r>
      <w:r w:rsidR="001C59BC">
        <w:t xml:space="preserve"> de restul clădirii cu pereți </w:t>
      </w:r>
      <w:r w:rsidR="005824D4">
        <w:t>rezisten</w:t>
      </w:r>
      <w:r w:rsidR="001C59BC">
        <w:t>ți</w:t>
      </w:r>
      <w:r w:rsidR="005824D4">
        <w:t xml:space="preserve"> la foc minim 1</w:t>
      </w:r>
      <w:r w:rsidR="001C59BC">
        <w:t>5</w:t>
      </w:r>
      <w:r w:rsidR="005824D4">
        <w:t>0 de minute</w:t>
      </w:r>
      <w:r w:rsidR="00DD0D66">
        <w:t xml:space="preserve"> și</w:t>
      </w:r>
      <w:r w:rsidR="005824D4">
        <w:t xml:space="preserve"> sas.</w:t>
      </w:r>
    </w:p>
    <w:p w14:paraId="6B037F1C" w14:textId="77777777" w:rsidR="005824D4" w:rsidRDefault="005824D4" w:rsidP="005824D4">
      <w:pPr>
        <w:pStyle w:val="Titlu3"/>
      </w:pPr>
      <w:r>
        <w:t>Locuri de parcare</w:t>
      </w:r>
    </w:p>
    <w:p w14:paraId="0030444B" w14:textId="455F8CE0" w:rsidR="005824D4" w:rsidRDefault="005824D4" w:rsidP="005824D4">
      <w:r>
        <w:t>Cele 63 de locuri de parcare ale clădirii sunt dispuse fa</w:t>
      </w:r>
      <w:r w:rsidR="00B31655">
        <w:t>ț</w:t>
      </w:r>
      <w:r>
        <w:t>ă în fa</w:t>
      </w:r>
      <w:r w:rsidR="00B31655">
        <w:t>ț</w:t>
      </w:r>
      <w:r>
        <w:t xml:space="preserve">ă, de-a lungul unui culoar carosabil </w:t>
      </w:r>
      <w:r w:rsidR="00B31655">
        <w:t>ș</w:t>
      </w:r>
      <w:r>
        <w:t>i pietonal de 6m lă</w:t>
      </w:r>
      <w:r w:rsidR="00B31655">
        <w:t>ț</w:t>
      </w:r>
      <w:r>
        <w:t>ime. Două dintre locurile de parcare de pe culoarul carosabil de la parter sunt conformate pentru persoane cu handicap. Pe latura sudică</w:t>
      </w:r>
      <w:r w:rsidR="00DD0D66">
        <w:t>, tot la parter,</w:t>
      </w:r>
      <w:r>
        <w:t xml:space="preserve"> este amenajat încă un loc de parcare pentru persoanele cu handicap.</w:t>
      </w:r>
    </w:p>
    <w:p w14:paraId="56B8B31B" w14:textId="5B5E9EB9" w:rsidR="005824D4" w:rsidRDefault="005824D4" w:rsidP="005824D4">
      <w:pPr>
        <w:pStyle w:val="Titlu3"/>
      </w:pPr>
      <w:r>
        <w:t>Spa</w:t>
      </w:r>
      <w:r w:rsidR="00B31655">
        <w:t>ț</w:t>
      </w:r>
      <w:r>
        <w:t>ii complementare</w:t>
      </w:r>
    </w:p>
    <w:p w14:paraId="34580951" w14:textId="7DAC3920" w:rsidR="005824D4" w:rsidRDefault="00777DA5" w:rsidP="005824D4">
      <w:pPr>
        <w:spacing w:line="276" w:lineRule="auto"/>
      </w:pPr>
      <w:r>
        <w:t>La parter, la intrarea dinspre est se află biroul administrativ și</w:t>
      </w:r>
      <w:r w:rsidR="00BC1495">
        <w:t xml:space="preserve"> un grup sanitar pregătit pentru a fi folosit de persoane cu handicap locomotor.</w:t>
      </w:r>
    </w:p>
    <w:p w14:paraId="7A46B75A" w14:textId="71AB532D" w:rsidR="0080608E" w:rsidRPr="00D64469" w:rsidRDefault="0080608E" w:rsidP="005824D4">
      <w:pPr>
        <w:spacing w:line="276" w:lineRule="auto"/>
      </w:pPr>
      <w:r>
        <w:t xml:space="preserve">Sub rampă se află o cameră tehnică, camera centralei de detecție și </w:t>
      </w:r>
      <w:r w:rsidR="00E75A76">
        <w:t>camera tabloului electric general.</w:t>
      </w:r>
      <w:r w:rsidR="00FD1C85">
        <w:t xml:space="preserve"> Tot aici </w:t>
      </w:r>
      <w:r w:rsidR="00FD1C85" w:rsidRPr="00FD1C85">
        <w:t>vor fi depozitate orice rezervoare pentru hidranți sau separatoare de hidrocarburi.</w:t>
      </w:r>
    </w:p>
    <w:p w14:paraId="306A2A97" w14:textId="4CDA8DE8" w:rsidR="005824D4" w:rsidRDefault="005824D4" w:rsidP="005824D4">
      <w:pPr>
        <w:pStyle w:val="Titlu3"/>
      </w:pPr>
      <w:r>
        <w:t>Acoperi</w:t>
      </w:r>
      <w:r w:rsidR="00B31655">
        <w:t>ș</w:t>
      </w:r>
    </w:p>
    <w:p w14:paraId="73F0A53D" w14:textId="5C84A899" w:rsidR="005824D4" w:rsidRDefault="005824D4" w:rsidP="005824D4">
      <w:r>
        <w:t>Acoperi</w:t>
      </w:r>
      <w:r w:rsidR="00B31655">
        <w:t>ș</w:t>
      </w:r>
      <w:r>
        <w:t xml:space="preserve">ul de tip terasă este necirculabil. Accesul aici se face numai de către personal autorizat prin intermediul </w:t>
      </w:r>
      <w:r w:rsidR="0034200E">
        <w:t>unei</w:t>
      </w:r>
      <w:r>
        <w:t xml:space="preserve"> trape</w:t>
      </w:r>
      <w:r w:rsidR="0034200E">
        <w:t xml:space="preserve"> aflate în dreptul casei scării</w:t>
      </w:r>
      <w:r>
        <w:t>.</w:t>
      </w:r>
    </w:p>
    <w:p w14:paraId="3D5F7035" w14:textId="77777777" w:rsidR="00DC4AFA" w:rsidRDefault="00DC4AFA" w:rsidP="00DC4AFA">
      <w:pPr>
        <w:pStyle w:val="Titlu3"/>
      </w:pPr>
      <w:r>
        <w:t>Accese carosabile</w:t>
      </w:r>
    </w:p>
    <w:p w14:paraId="116076FA" w14:textId="62FC7A7C" w:rsidR="00DC4AFA" w:rsidRDefault="00DC4AFA" w:rsidP="00DC4AFA">
      <w:r>
        <w:t xml:space="preserve">Accesul carosabil la această parcare va fi făcut prin 2 căi carosabile ce se leagă în nord la strada Seimeni </w:t>
      </w:r>
      <w:r w:rsidR="00B31655">
        <w:t>ș</w:t>
      </w:r>
      <w:r>
        <w:t>i în est la strada Cazărmii.</w:t>
      </w:r>
    </w:p>
    <w:p w14:paraId="3CC10081" w14:textId="171DC6CF" w:rsidR="00DC4AFA" w:rsidRDefault="00DC4AFA" w:rsidP="00DC4AFA">
      <w:r>
        <w:lastRenderedPageBreak/>
        <w:t xml:space="preserve">Aceste căi carosabile vor lega pătrunde pe parcelă spre parcare </w:t>
      </w:r>
      <w:r w:rsidR="00B31655">
        <w:t>ș</w:t>
      </w:r>
      <w:r>
        <w:t>i o vor înconjura ca pe un sens giratoriu cu o bandă cu sens unic. De asemenea, pe teren</w:t>
      </w:r>
      <w:r w:rsidR="00CA1BFB">
        <w:t>,</w:t>
      </w:r>
      <w:r>
        <w:t xml:space="preserve"> circula</w:t>
      </w:r>
      <w:r w:rsidR="00B31655">
        <w:t>ț</w:t>
      </w:r>
      <w:r>
        <w:t>iile carosabile vor alimenta 3 zone de parcare, reprezentate pe planul de situa</w:t>
      </w:r>
      <w:r w:rsidR="00B31655">
        <w:t>ț</w:t>
      </w:r>
      <w:r>
        <w:t>ie aferente acestei documenta</w:t>
      </w:r>
      <w:r w:rsidR="00B31655">
        <w:t>ț</w:t>
      </w:r>
      <w:r>
        <w:t xml:space="preserve">ii. Numărul de locuri de parcare este asigurat conform HGR 525/1996 </w:t>
      </w:r>
      <w:r w:rsidR="00B31655">
        <w:t>ș</w:t>
      </w:r>
      <w:r>
        <w:t>i NP 24/1997.</w:t>
      </w:r>
    </w:p>
    <w:p w14:paraId="533D2ABB" w14:textId="77777777" w:rsidR="00DC4AFA" w:rsidRDefault="00DC4AFA" w:rsidP="00DC4AFA">
      <w:r>
        <w:t>Accesele rutiere în spatele blocurilor, în zona studiată vor fi controlate cu bariere electrice, prevăzute în acest proiect.</w:t>
      </w:r>
    </w:p>
    <w:p w14:paraId="6C9D27EA" w14:textId="77777777" w:rsidR="00DC4AFA" w:rsidRDefault="00DC4AFA" w:rsidP="00DC4AFA">
      <w:pPr>
        <w:pStyle w:val="Titlu3"/>
      </w:pPr>
      <w:r>
        <w:t>Accese pietonale</w:t>
      </w:r>
    </w:p>
    <w:p w14:paraId="64112FFF" w14:textId="38F18E74" w:rsidR="00DC4AFA" w:rsidRDefault="00DC4AFA" w:rsidP="00DC4AFA">
      <w:r>
        <w:t xml:space="preserve">Aleile pietonale sunt racordate la cele ale parcelelor vecine. Accesul pietonal poate fi făcut </w:t>
      </w:r>
      <w:r w:rsidR="00B31655">
        <w:t>ș</w:t>
      </w:r>
      <w:r>
        <w:t>i din jumătatea sudică a parcelei.</w:t>
      </w:r>
    </w:p>
    <w:p w14:paraId="55087EDC" w14:textId="77777777" w:rsidR="00DC4AFA" w:rsidRDefault="00DC4AFA" w:rsidP="00DC4AFA">
      <w:pPr>
        <w:pStyle w:val="Titlu3"/>
      </w:pPr>
      <w:r>
        <w:t>Alimentarea cu energie electrică</w:t>
      </w:r>
    </w:p>
    <w:p w14:paraId="41F7A5EC" w14:textId="6EA24509" w:rsidR="00DC4AFA" w:rsidRDefault="00DC4AFA" w:rsidP="00DC4AFA">
      <w:r>
        <w:t>Clădirea va fi racordată la sistemul energetic na</w:t>
      </w:r>
      <w:r w:rsidR="00B31655">
        <w:t>ț</w:t>
      </w:r>
      <w:r>
        <w:t>ional. Va fi prevăzut un punct de conexiune de medie tensiune pe teren. De asemenea, clădirea va produce energie electrică cu ajutorul panourilor fotovoltaice de pe acoperi</w:t>
      </w:r>
      <w:r w:rsidR="00B31655">
        <w:t>ș</w:t>
      </w:r>
      <w:r>
        <w:t>. Vor fi ob</w:t>
      </w:r>
      <w:r w:rsidR="00B31655">
        <w:t>ț</w:t>
      </w:r>
      <w:r>
        <w:t>inute toate avizele necesare de la autorită</w:t>
      </w:r>
      <w:r w:rsidR="00B31655">
        <w:t>ț</w:t>
      </w:r>
      <w:r>
        <w:t>ile competente.</w:t>
      </w:r>
    </w:p>
    <w:p w14:paraId="54A52D11" w14:textId="77777777" w:rsidR="00DC4AFA" w:rsidRDefault="00DC4AFA" w:rsidP="00DC4AFA">
      <w:pPr>
        <w:pStyle w:val="Titlu3"/>
      </w:pPr>
      <w:r>
        <w:t>Alimentare cu apă</w:t>
      </w:r>
    </w:p>
    <w:p w14:paraId="5FBED950" w14:textId="69CFC8A9" w:rsidR="00DC4AFA" w:rsidRDefault="00DC4AFA" w:rsidP="00DC4AFA">
      <w:r>
        <w:t>Clădirea va fi racordată la re</w:t>
      </w:r>
      <w:r w:rsidR="00B31655">
        <w:t>ț</w:t>
      </w:r>
      <w:r>
        <w:t>eaua de apă existentă în zonă. Vor fi ob</w:t>
      </w:r>
      <w:r w:rsidR="00B31655">
        <w:t>ț</w:t>
      </w:r>
      <w:r>
        <w:t>inute toate avizele necesare de la autorită</w:t>
      </w:r>
      <w:r w:rsidR="00B31655">
        <w:t>ț</w:t>
      </w:r>
      <w:r>
        <w:t>ile competente.</w:t>
      </w:r>
    </w:p>
    <w:p w14:paraId="37A3C0BB" w14:textId="77777777" w:rsidR="00DC4AFA" w:rsidRDefault="00DC4AFA" w:rsidP="00DC4AFA">
      <w:pPr>
        <w:pStyle w:val="Titlu3"/>
      </w:pPr>
      <w:r>
        <w:t>Alimentare cu gaze naturale</w:t>
      </w:r>
    </w:p>
    <w:p w14:paraId="2025AAA4" w14:textId="5856AEF9" w:rsidR="00DC4AFA" w:rsidRDefault="00DC4AFA" w:rsidP="00DC4AFA">
      <w:r>
        <w:t>Clădirea nu va fi racordată la o re</w:t>
      </w:r>
      <w:r w:rsidR="00B31655">
        <w:t>ț</w:t>
      </w:r>
      <w:r>
        <w:t>ea de gaze naturale.</w:t>
      </w:r>
    </w:p>
    <w:p w14:paraId="60100DD9" w14:textId="77777777" w:rsidR="00DC4AFA" w:rsidRDefault="00DC4AFA" w:rsidP="00DC4AFA">
      <w:pPr>
        <w:pStyle w:val="Titlu3"/>
      </w:pPr>
      <w:r>
        <w:t>Canalizare menajeră</w:t>
      </w:r>
    </w:p>
    <w:p w14:paraId="62F0277B" w14:textId="6B502269" w:rsidR="00DC4AFA" w:rsidRDefault="00DC4AFA" w:rsidP="00DC4AFA">
      <w:r>
        <w:t>Clădirea va fi racordată la re</w:t>
      </w:r>
      <w:r w:rsidR="00B31655">
        <w:t>ț</w:t>
      </w:r>
      <w:r>
        <w:t>eaua de canalizare menajeră din zonă. Vor fi ob</w:t>
      </w:r>
      <w:r w:rsidR="00B31655">
        <w:t>ț</w:t>
      </w:r>
      <w:r>
        <w:t>inute toate avizele necesare de la autorită</w:t>
      </w:r>
      <w:r w:rsidR="00B31655">
        <w:t>ț</w:t>
      </w:r>
      <w:r>
        <w:t>ile competente.</w:t>
      </w:r>
    </w:p>
    <w:p w14:paraId="322777DF" w14:textId="77777777" w:rsidR="00DC4AFA" w:rsidRDefault="00DC4AFA" w:rsidP="00DC4AFA">
      <w:pPr>
        <w:pStyle w:val="Titlu3"/>
      </w:pPr>
      <w:r>
        <w:t>Canalizare pluvială</w:t>
      </w:r>
    </w:p>
    <w:p w14:paraId="2F2E65DA" w14:textId="3F9BB6AC" w:rsidR="00DC4AFA" w:rsidRDefault="00DC4AFA" w:rsidP="00DC4AFA">
      <w:r>
        <w:t>Clădirea va fi racordată la re</w:t>
      </w:r>
      <w:r w:rsidR="00B31655">
        <w:t>ț</w:t>
      </w:r>
      <w:r>
        <w:t>eaua de canalizare pluvială din zonă. Vor fi ob</w:t>
      </w:r>
      <w:r w:rsidR="00B31655">
        <w:t>ț</w:t>
      </w:r>
      <w:r>
        <w:t>inute toate avizele necesare de la autorită</w:t>
      </w:r>
      <w:r w:rsidR="00B31655">
        <w:t>ț</w:t>
      </w:r>
      <w:r>
        <w:t>ile competente.</w:t>
      </w:r>
    </w:p>
    <w:p w14:paraId="22062CBF" w14:textId="52109531" w:rsidR="00DC4AFA" w:rsidRPr="006426F7" w:rsidRDefault="00DC4AFA" w:rsidP="00DC4AFA">
      <w:r>
        <w:t xml:space="preserve">Colectarea </w:t>
      </w:r>
      <w:r w:rsidR="00B31655">
        <w:t>ș</w:t>
      </w:r>
      <w:r>
        <w:t>i evacuarea apelor meteorice va fi făcută printr-un bazin de reten</w:t>
      </w:r>
      <w:r w:rsidR="00B31655">
        <w:t>ț</w:t>
      </w:r>
      <w:r>
        <w:t>ie. Acesta va fi prevăzut cu separator de hidrocarburi, proiectat astfel încât să poată satisface nevoile de consum calculate prin proiect. Acesta asigură compensarea debitelor maxime din precipita</w:t>
      </w:r>
      <w:r w:rsidR="00B31655">
        <w:t>ț</w:t>
      </w:r>
      <w:r>
        <w:t xml:space="preserve">ii, evacuarea acestora în perioade mai lungi de timp </w:t>
      </w:r>
      <w:r w:rsidR="00B31655">
        <w:t>ș</w:t>
      </w:r>
      <w:r>
        <w:t>i îmbunătă</w:t>
      </w:r>
      <w:r w:rsidR="00B31655">
        <w:t>ț</w:t>
      </w:r>
      <w:r>
        <w:t>e</w:t>
      </w:r>
      <w:r w:rsidR="00B31655">
        <w:t>ș</w:t>
      </w:r>
      <w:r>
        <w:t>te calitatea apei prin sedimentare.</w:t>
      </w:r>
    </w:p>
    <w:p w14:paraId="172D1D35" w14:textId="4B98AECA" w:rsidR="004040F9" w:rsidRDefault="004C3BC8" w:rsidP="004040F9">
      <w:pPr>
        <w:pStyle w:val="Titlu3"/>
      </w:pPr>
      <w:r>
        <w:t xml:space="preserve">Resurse </w:t>
      </w:r>
      <w:r w:rsidR="00B31655">
        <w:t>ș</w:t>
      </w:r>
      <w:r>
        <w:t>i metode</w:t>
      </w:r>
      <w:r w:rsidR="004040F9">
        <w:t xml:space="preserve"> folosite în etapa de execu</w:t>
      </w:r>
      <w:r w:rsidR="00B31655">
        <w:t>ț</w:t>
      </w:r>
      <w:r w:rsidR="004040F9">
        <w:t>ie</w:t>
      </w:r>
    </w:p>
    <w:p w14:paraId="38C62D35" w14:textId="45D59BB3" w:rsidR="004040F9" w:rsidRDefault="004040F9" w:rsidP="004040F9">
      <w:r>
        <w:t>Pentru stabilirea necesarului de re</w:t>
      </w:r>
      <w:r w:rsidR="00B31655">
        <w:t>ț</w:t>
      </w:r>
      <w:r>
        <w:t xml:space="preserve">ele exterioare de apă, canalizare, energie electrică, se poate avea în vedere propunerea din planul de organizare de </w:t>
      </w:r>
      <w:r w:rsidR="00B31655">
        <w:t>ș</w:t>
      </w:r>
      <w:r>
        <w:t>antier, cu corec</w:t>
      </w:r>
      <w:r w:rsidR="00B31655">
        <w:t>ț</w:t>
      </w:r>
      <w:r>
        <w:t>iile pe care urmează să le aducă executantul lucrărilor de acord cu beneficiarul.</w:t>
      </w:r>
    </w:p>
    <w:p w14:paraId="25C11183" w14:textId="636E1C8E" w:rsidR="004040F9" w:rsidRDefault="004040F9" w:rsidP="004040F9">
      <w:r>
        <w:t>Lucrările de instala</w:t>
      </w:r>
      <w:r w:rsidR="00B31655">
        <w:t>ț</w:t>
      </w:r>
      <w:r>
        <w:t xml:space="preserve">ii de apă pe </w:t>
      </w:r>
      <w:r w:rsidR="00B31655">
        <w:t>ș</w:t>
      </w:r>
      <w:r>
        <w:t xml:space="preserve">antier sunt necesare pentru alimentarea cu apă potabilă, apă industrială </w:t>
      </w:r>
      <w:r w:rsidR="00B31655">
        <w:t>ș</w:t>
      </w:r>
      <w:r>
        <w:t xml:space="preserve">i apă pentru combaterea incendiului. </w:t>
      </w:r>
    </w:p>
    <w:p w14:paraId="7AC99E76" w14:textId="51618154" w:rsidR="004040F9" w:rsidRDefault="004040F9" w:rsidP="004040F9">
      <w:r>
        <w:t xml:space="preserve">Alimentarea cu energie electrică pe </w:t>
      </w:r>
      <w:r w:rsidR="00B31655">
        <w:t>ș</w:t>
      </w:r>
      <w:r>
        <w:t>antier are următoarele întrebuin</w:t>
      </w:r>
      <w:r w:rsidR="00B31655">
        <w:t>ț</w:t>
      </w:r>
      <w:r>
        <w:t xml:space="preserve">ări: pentru iluminatul </w:t>
      </w:r>
      <w:r w:rsidR="00B31655">
        <w:t>ș</w:t>
      </w:r>
      <w:r>
        <w:t xml:space="preserve">antierului, </w:t>
      </w:r>
      <w:r w:rsidR="00B31655">
        <w:t>ș</w:t>
      </w:r>
      <w:r>
        <w:t>i pentru produc</w:t>
      </w:r>
      <w:r w:rsidR="00B31655">
        <w:t>ț</w:t>
      </w:r>
      <w:r>
        <w:t xml:space="preserve">ie la alimentarea motoarelor electrice </w:t>
      </w:r>
      <w:r w:rsidR="00B31655">
        <w:t>ș</w:t>
      </w:r>
      <w:r>
        <w:t>i aparatelor necesare în procesul de construc</w:t>
      </w:r>
      <w:r w:rsidR="00B31655">
        <w:t>ț</w:t>
      </w:r>
      <w:r>
        <w:t>ie.</w:t>
      </w:r>
    </w:p>
    <w:p w14:paraId="23D106D6" w14:textId="109ECFF7" w:rsidR="004040F9" w:rsidRDefault="004040F9" w:rsidP="004040F9">
      <w:r>
        <w:t>Pentru ca lucrările de bază să se desfă</w:t>
      </w:r>
      <w:r w:rsidR="00B31655">
        <w:t>ș</w:t>
      </w:r>
      <w:r>
        <w:t>oare în cele mai bune condi</w:t>
      </w:r>
      <w:r w:rsidR="00B31655">
        <w:t>ț</w:t>
      </w:r>
      <w:r>
        <w:t>ii, sunt necesare lucrări de organizare care să asigure executarea construc</w:t>
      </w:r>
      <w:r w:rsidR="00B31655">
        <w:t>ț</w:t>
      </w:r>
      <w:r>
        <w:t>iilor la termenul fixat în condi</w:t>
      </w:r>
      <w:r w:rsidR="00B31655">
        <w:t>ț</w:t>
      </w:r>
      <w:r>
        <w:t xml:space="preserve">iile tehnice optime de calitate </w:t>
      </w:r>
      <w:r w:rsidR="00B31655">
        <w:t>ș</w:t>
      </w:r>
      <w:r>
        <w:t>i de pre</w:t>
      </w:r>
      <w:r w:rsidR="00B31655">
        <w:t>ț</w:t>
      </w:r>
      <w:r>
        <w:t>.</w:t>
      </w:r>
    </w:p>
    <w:p w14:paraId="24FFFDDC" w14:textId="1D0D9FAF" w:rsidR="004040F9" w:rsidRDefault="004040F9" w:rsidP="004040F9">
      <w:r>
        <w:lastRenderedPageBreak/>
        <w:t>Lucrările de execu</w:t>
      </w:r>
      <w:r w:rsidR="00B31655">
        <w:t>ț</w:t>
      </w:r>
      <w:r>
        <w:t>ie se vor desfă</w:t>
      </w:r>
      <w:r w:rsidR="00B31655">
        <w:t>ș</w:t>
      </w:r>
      <w:r>
        <w:t xml:space="preserve">ura exclusiv în limitele incintei fără a afecta temporar domeniul public. </w:t>
      </w:r>
    </w:p>
    <w:p w14:paraId="0BBAAAA8" w14:textId="63B7919E" w:rsidR="004040F9" w:rsidRDefault="004040F9" w:rsidP="004040F9">
      <w:r>
        <w:t xml:space="preserve">Beneficiarul lucrării sau managerul de proiect trebuie să se asigure că, înainte de deschiderea </w:t>
      </w:r>
      <w:r w:rsidR="00B31655">
        <w:t>ș</w:t>
      </w:r>
      <w:r>
        <w:t xml:space="preserve">antierului, să fie studiat planul de Securitate </w:t>
      </w:r>
      <w:r w:rsidR="00B31655">
        <w:t>ș</w:t>
      </w:r>
      <w:r>
        <w:t>i sănătate care cuprinde ansamblul de măsuri ce trebuie avute în vederea prevenirii riscurilor care pot apărea în timpul desfă</w:t>
      </w:r>
      <w:r w:rsidR="00B31655">
        <w:t>ș</w:t>
      </w:r>
      <w:r>
        <w:t>urării activită</w:t>
      </w:r>
      <w:r w:rsidR="00B31655">
        <w:t>ț</w:t>
      </w:r>
      <w:r>
        <w:t xml:space="preserve">ilor pe </w:t>
      </w:r>
      <w:r w:rsidR="00B31655">
        <w:t>ș</w:t>
      </w:r>
      <w:r>
        <w:t xml:space="preserve">antier. </w:t>
      </w:r>
    </w:p>
    <w:p w14:paraId="13319852" w14:textId="1630390E" w:rsidR="004040F9" w:rsidRDefault="004040F9" w:rsidP="004040F9">
      <w:r>
        <w:t xml:space="preserve">De asemenea, constructorul trebuie să stabilească planul propriu de Securitate </w:t>
      </w:r>
      <w:r w:rsidR="00B31655">
        <w:t>ș</w:t>
      </w:r>
      <w:r>
        <w:t xml:space="preserve">i sănătate specific, în cel mult 30 de zile de la data contractării lucrării. Înainte de începerea lucrării acest plan trebuie consultat </w:t>
      </w:r>
      <w:r w:rsidR="00B31655">
        <w:t>ș</w:t>
      </w:r>
      <w:r>
        <w:t xml:space="preserve">i avizat de către coordonatorul în materie de Securitate </w:t>
      </w:r>
      <w:r w:rsidR="00B31655">
        <w:t>ș</w:t>
      </w:r>
      <w:r>
        <w:t xml:space="preserve">i sănătate pe durata realizării lucrării, medicul de medicina muncii </w:t>
      </w:r>
      <w:r w:rsidR="00B31655">
        <w:t>ș</w:t>
      </w:r>
      <w:r>
        <w:t>i membrii comitetului de Securitate în munca sau de reprezentan</w:t>
      </w:r>
      <w:r w:rsidR="00B31655">
        <w:t>ț</w:t>
      </w:r>
      <w:r>
        <w:t>ii lucrătorilor, cu răspunderi specific domeniului securită</w:t>
      </w:r>
      <w:r w:rsidR="00B31655">
        <w:t>ț</w:t>
      </w:r>
      <w:r>
        <w:t xml:space="preserve">ii </w:t>
      </w:r>
      <w:r w:rsidR="00B31655">
        <w:t>ș</w:t>
      </w:r>
      <w:r>
        <w:t>i sănătă</w:t>
      </w:r>
      <w:r w:rsidR="00B31655">
        <w:t>ț</w:t>
      </w:r>
      <w:r>
        <w:t xml:space="preserve">ii lucrătorilor. </w:t>
      </w:r>
    </w:p>
    <w:p w14:paraId="70AD387C" w14:textId="59BBD203" w:rsidR="004040F9" w:rsidRDefault="004040F9" w:rsidP="004040F9">
      <w:r>
        <w:t xml:space="preserve">Pentru prevenirea </w:t>
      </w:r>
      <w:r w:rsidR="00B31655">
        <w:t>ș</w:t>
      </w:r>
      <w:r>
        <w:t xml:space="preserve">i stingerea incendiilor în interiorul </w:t>
      </w:r>
      <w:r w:rsidR="00B31655">
        <w:t>ș</w:t>
      </w:r>
      <w:r>
        <w:t>antierului este necesară o remiză PSI, dotata conform standardelor.</w:t>
      </w:r>
    </w:p>
    <w:p w14:paraId="405CDDD0" w14:textId="30D02779" w:rsidR="004040F9" w:rsidRDefault="004040F9" w:rsidP="004040F9">
      <w:r>
        <w:t>Trebuie o însu</w:t>
      </w:r>
      <w:r w:rsidR="00B31655">
        <w:t>ș</w:t>
      </w:r>
      <w:r>
        <w:t>ire amănun</w:t>
      </w:r>
      <w:r w:rsidR="00B31655">
        <w:t>ț</w:t>
      </w:r>
      <w:r>
        <w:t>ită a tehnologiilor prevăzute pentru fiecare lucrare în parte cu forma</w:t>
      </w:r>
      <w:r w:rsidR="00B31655">
        <w:t>ț</w:t>
      </w:r>
      <w:r>
        <w:t xml:space="preserve">ia de lucru, asupra organizării </w:t>
      </w:r>
      <w:r w:rsidR="00B31655">
        <w:t>ș</w:t>
      </w:r>
      <w:r>
        <w:t xml:space="preserve">i dotării locului de munca cu scule </w:t>
      </w:r>
      <w:r w:rsidR="00B31655">
        <w:t>ș</w:t>
      </w:r>
      <w:r>
        <w:t>i utilaje corespunzătoare, efectuarea instructajului de protec</w:t>
      </w:r>
      <w:r w:rsidR="00B31655">
        <w:t>ț</w:t>
      </w:r>
      <w:r>
        <w:t>ia muncii pentru to</w:t>
      </w:r>
      <w:r w:rsidR="00B31655">
        <w:t>ț</w:t>
      </w:r>
      <w:r>
        <w:t xml:space="preserve">i muncitorii periodic </w:t>
      </w:r>
      <w:r w:rsidR="00B31655">
        <w:t>ș</w:t>
      </w:r>
      <w:r>
        <w:t xml:space="preserve">i la schimbarea locului de munca. </w:t>
      </w:r>
    </w:p>
    <w:p w14:paraId="03F5BDFA" w14:textId="24C635DD" w:rsidR="004040F9" w:rsidRDefault="004040F9" w:rsidP="004040F9">
      <w:r>
        <w:t>Instruc</w:t>
      </w:r>
      <w:r w:rsidR="00B31655">
        <w:t>ț</w:t>
      </w:r>
      <w:r>
        <w:t>iuni specifice ce con</w:t>
      </w:r>
      <w:r w:rsidR="00B31655">
        <w:t>ț</w:t>
      </w:r>
      <w:r>
        <w:t xml:space="preserve">in măsuri de Securitate </w:t>
      </w:r>
      <w:r w:rsidR="00B31655">
        <w:t>ș</w:t>
      </w:r>
      <w:r>
        <w:t xml:space="preserve">i sănătate în muncă: </w:t>
      </w:r>
    </w:p>
    <w:p w14:paraId="0585C225" w14:textId="6A2DC4F7" w:rsidR="004040F9" w:rsidRDefault="004040F9" w:rsidP="004040F9">
      <w:pPr>
        <w:pStyle w:val="Listparagraf"/>
        <w:numPr>
          <w:ilvl w:val="0"/>
          <w:numId w:val="19"/>
        </w:numPr>
      </w:pPr>
      <w:r>
        <w:t xml:space="preserve">prepararea, transportul, turnarea betoanelor </w:t>
      </w:r>
      <w:r w:rsidR="00B31655">
        <w:t>ș</w:t>
      </w:r>
      <w:r>
        <w:t xml:space="preserve">i executarea lucrărilor de beton armat </w:t>
      </w:r>
      <w:r w:rsidR="00B31655">
        <w:t>ș</w:t>
      </w:r>
      <w:r>
        <w:t xml:space="preserve">i precomprimat; </w:t>
      </w:r>
    </w:p>
    <w:p w14:paraId="7775A78D" w14:textId="018AF33F" w:rsidR="004040F9" w:rsidRDefault="004040F9" w:rsidP="004040F9">
      <w:pPr>
        <w:pStyle w:val="Listparagraf"/>
        <w:numPr>
          <w:ilvl w:val="0"/>
          <w:numId w:val="19"/>
        </w:numPr>
      </w:pPr>
      <w:r>
        <w:t>lucrul la înăl</w:t>
      </w:r>
      <w:r w:rsidR="00B31655">
        <w:t>ț</w:t>
      </w:r>
      <w:r>
        <w:t xml:space="preserve">ime; </w:t>
      </w:r>
    </w:p>
    <w:p w14:paraId="77A9B703" w14:textId="49E9DA98" w:rsidR="004040F9" w:rsidRDefault="004040F9" w:rsidP="004040F9">
      <w:pPr>
        <w:pStyle w:val="Listparagraf"/>
        <w:numPr>
          <w:ilvl w:val="0"/>
          <w:numId w:val="19"/>
        </w:numPr>
      </w:pPr>
      <w:r>
        <w:t xml:space="preserve">lucrările de zidărie, montaj prefabricate </w:t>
      </w:r>
      <w:r w:rsidR="00B31655">
        <w:t>ș</w:t>
      </w:r>
      <w:r>
        <w:t>i finisaj în construc</w:t>
      </w:r>
      <w:r w:rsidR="00B31655">
        <w:t>ț</w:t>
      </w:r>
      <w:r>
        <w:t xml:space="preserve">ii; </w:t>
      </w:r>
    </w:p>
    <w:p w14:paraId="44DEE05B" w14:textId="16606D85" w:rsidR="004040F9" w:rsidRDefault="004040F9" w:rsidP="004040F9">
      <w:pPr>
        <w:pStyle w:val="Listparagraf"/>
        <w:numPr>
          <w:ilvl w:val="0"/>
          <w:numId w:val="19"/>
        </w:numPr>
      </w:pPr>
      <w:r>
        <w:t>lucrările de construc</w:t>
      </w:r>
      <w:r w:rsidR="00B31655">
        <w:t>ț</w:t>
      </w:r>
      <w:r>
        <w:t xml:space="preserve">ii </w:t>
      </w:r>
      <w:r w:rsidR="00B31655">
        <w:t>ș</w:t>
      </w:r>
      <w:r>
        <w:t>i confec</w:t>
      </w:r>
      <w:r w:rsidR="00B31655">
        <w:t>ț</w:t>
      </w:r>
      <w:r>
        <w:t xml:space="preserve">ii metalice; </w:t>
      </w:r>
    </w:p>
    <w:p w14:paraId="3551DD0C" w14:textId="6422C385" w:rsidR="004040F9" w:rsidRDefault="004040F9" w:rsidP="004040F9">
      <w:pPr>
        <w:pStyle w:val="Listparagraf"/>
        <w:numPr>
          <w:ilvl w:val="0"/>
          <w:numId w:val="19"/>
        </w:numPr>
      </w:pPr>
      <w:r>
        <w:t xml:space="preserve">lucrări de săpături, sprijiniri, montaj conducte, tuburi </w:t>
      </w:r>
      <w:r w:rsidR="00B31655">
        <w:t>ș</w:t>
      </w:r>
      <w:r>
        <w:t xml:space="preserve">i armături; </w:t>
      </w:r>
    </w:p>
    <w:p w14:paraId="2099F4F8" w14:textId="75D35940" w:rsidR="004040F9" w:rsidRDefault="004040F9" w:rsidP="004040F9">
      <w:pPr>
        <w:pStyle w:val="Listparagraf"/>
        <w:numPr>
          <w:ilvl w:val="0"/>
          <w:numId w:val="19"/>
        </w:numPr>
      </w:pPr>
      <w:r>
        <w:t>lucrări de terasamente, izola</w:t>
      </w:r>
      <w:r w:rsidR="00B31655">
        <w:t>ț</w:t>
      </w:r>
      <w:r>
        <w:t xml:space="preserve">ii; </w:t>
      </w:r>
    </w:p>
    <w:p w14:paraId="4D579F3E" w14:textId="1A88CC39" w:rsidR="004040F9" w:rsidRDefault="004040F9" w:rsidP="004040F9">
      <w:pPr>
        <w:pStyle w:val="Listparagraf"/>
        <w:numPr>
          <w:ilvl w:val="0"/>
          <w:numId w:val="19"/>
        </w:numPr>
      </w:pPr>
      <w:r>
        <w:t xml:space="preserve">lucrul cu utilajele de mecanizare </w:t>
      </w:r>
      <w:r w:rsidR="00B31655">
        <w:t>ș</w:t>
      </w:r>
      <w:r>
        <w:t>i echipamentele necesare lucrărilor de execu</w:t>
      </w:r>
      <w:r w:rsidR="00B31655">
        <w:t>ț</w:t>
      </w:r>
      <w:r>
        <w:t xml:space="preserve">ie. </w:t>
      </w:r>
    </w:p>
    <w:p w14:paraId="5281B4F8" w14:textId="45F751B9" w:rsidR="00DC4AFA" w:rsidRDefault="001F4D9E" w:rsidP="001F4D9E">
      <w:pPr>
        <w:pStyle w:val="Titlu3"/>
      </w:pPr>
      <w:r>
        <w:t>Rela</w:t>
      </w:r>
      <w:r w:rsidR="00B31655">
        <w:t>ț</w:t>
      </w:r>
      <w:r>
        <w:t xml:space="preserve">ia cu alte proiecte </w:t>
      </w:r>
      <w:r w:rsidR="00F00D08">
        <w:t>existente sau planificate</w:t>
      </w:r>
    </w:p>
    <w:p w14:paraId="5B92273C" w14:textId="691CE1BF" w:rsidR="00F00D08" w:rsidRDefault="00F00D08" w:rsidP="00F00D08">
      <w:r>
        <w:t>Proiectul nu va afecta alte proiecte existente sau planificate.</w:t>
      </w:r>
    </w:p>
    <w:p w14:paraId="5BEE6955" w14:textId="3133E953" w:rsidR="00F00D08" w:rsidRDefault="00F00D08" w:rsidP="00F00D08">
      <w:pPr>
        <w:pStyle w:val="Titlu3"/>
      </w:pPr>
      <w:r>
        <w:t>Alternative luate în considerare</w:t>
      </w:r>
    </w:p>
    <w:p w14:paraId="7E530B36" w14:textId="22178255" w:rsidR="00F00D08" w:rsidRDefault="00F00D08" w:rsidP="00F00D08">
      <w:r>
        <w:t>Studiul de fezabilitate a luat în considerare construirea parcării cu structură metalică, însă costurile pentru astfel de investi</w:t>
      </w:r>
      <w:r w:rsidR="00B31655">
        <w:t>ț</w:t>
      </w:r>
      <w:r>
        <w:t>ie depă</w:t>
      </w:r>
      <w:r w:rsidR="00B31655">
        <w:t>ș</w:t>
      </w:r>
      <w:r>
        <w:t>eau varianta actuală.</w:t>
      </w:r>
    </w:p>
    <w:p w14:paraId="1A2A02F4" w14:textId="38100EE5" w:rsidR="00F00D08" w:rsidRDefault="006B34C4" w:rsidP="006B34C4">
      <w:pPr>
        <w:pStyle w:val="Titlu3"/>
      </w:pPr>
      <w:r>
        <w:t>Alte activită</w:t>
      </w:r>
      <w:r w:rsidR="00B31655">
        <w:t>ț</w:t>
      </w:r>
      <w:r>
        <w:t>i care pot apărea ca urmare a proiectului</w:t>
      </w:r>
    </w:p>
    <w:p w14:paraId="016A1A67" w14:textId="4DA034C6" w:rsidR="006B34C4" w:rsidRDefault="006B34C4" w:rsidP="006B34C4">
      <w:r>
        <w:t>Nu sunt previzionate alte activită</w:t>
      </w:r>
      <w:r w:rsidR="00B31655">
        <w:t>ț</w:t>
      </w:r>
      <w:r>
        <w:t xml:space="preserve">i care pot apărea în zonă, traficul fiind </w:t>
      </w:r>
      <w:r w:rsidR="0079270E">
        <w:t>asemănător.</w:t>
      </w:r>
    </w:p>
    <w:p w14:paraId="1A8E1801" w14:textId="508FC4D4" w:rsidR="0079270E" w:rsidRDefault="0079270E" w:rsidP="0079270E">
      <w:pPr>
        <w:pStyle w:val="Titlu3"/>
      </w:pPr>
      <w:r>
        <w:t>Alte autoriza</w:t>
      </w:r>
      <w:r w:rsidR="00B31655">
        <w:t>ț</w:t>
      </w:r>
      <w:r>
        <w:t>ii cerute pentru acest proiect</w:t>
      </w:r>
    </w:p>
    <w:p w14:paraId="7F4D4588" w14:textId="508B8594" w:rsidR="0079270E" w:rsidRDefault="00D63636" w:rsidP="00D63636">
      <w:pPr>
        <w:pStyle w:val="Titlu4"/>
      </w:pPr>
      <w:r>
        <w:t>Avize</w:t>
      </w:r>
    </w:p>
    <w:p w14:paraId="273EBA78" w14:textId="3D8DE926" w:rsidR="00D63636" w:rsidRDefault="00C60B87" w:rsidP="00D63636">
      <w:r>
        <w:t xml:space="preserve">Alimentare cu apă, canalizare, telefonizare, alimentare cu energie electrică, salubritate, alimentare cu energie termică, aviz ISU, </w:t>
      </w:r>
      <w:r w:rsidR="00094244">
        <w:t>sănătatea popula</w:t>
      </w:r>
      <w:r w:rsidR="00B31655">
        <w:t>ț</w:t>
      </w:r>
      <w:r w:rsidR="00094244">
        <w:t>iei</w:t>
      </w:r>
    </w:p>
    <w:p w14:paraId="0450C99C" w14:textId="438057C3" w:rsidR="00094244" w:rsidRDefault="00094244" w:rsidP="00094244">
      <w:pPr>
        <w:pStyle w:val="Titlu4"/>
      </w:pPr>
      <w:r>
        <w:t>Acorduri</w:t>
      </w:r>
    </w:p>
    <w:p w14:paraId="607F84DD" w14:textId="220EDA74" w:rsidR="00094244" w:rsidRDefault="00094244" w:rsidP="00094244">
      <w:r>
        <w:t>Acordul vecinilor pentru schimbarea destina</w:t>
      </w:r>
      <w:r w:rsidR="00B31655">
        <w:t>ț</w:t>
      </w:r>
      <w:r>
        <w:t>iei</w:t>
      </w:r>
    </w:p>
    <w:p w14:paraId="22F0976D" w14:textId="165097F3" w:rsidR="00094244" w:rsidRDefault="00094244" w:rsidP="00094244">
      <w:pPr>
        <w:pStyle w:val="Titlu4"/>
      </w:pPr>
      <w:r>
        <w:t>Studii</w:t>
      </w:r>
    </w:p>
    <w:p w14:paraId="73E2D7DA" w14:textId="11157825" w:rsidR="00094244" w:rsidRDefault="00094244" w:rsidP="00094244">
      <w:r>
        <w:t xml:space="preserve">Studiul geotehnic, studiu de însorire, </w:t>
      </w:r>
      <w:r w:rsidR="00BE454C">
        <w:t>planuri topografice vizate OCPI, referate de verificare</w:t>
      </w:r>
    </w:p>
    <w:p w14:paraId="793E6E21" w14:textId="662BA445" w:rsidR="009968B7" w:rsidRDefault="009968B7" w:rsidP="009968B7">
      <w:pPr>
        <w:pStyle w:val="Titlu1"/>
      </w:pPr>
      <w:r>
        <w:lastRenderedPageBreak/>
        <w:t xml:space="preserve">Descrierea lucrărilor de </w:t>
      </w:r>
      <w:r w:rsidR="00F64800">
        <w:t>demolare necesare</w:t>
      </w:r>
    </w:p>
    <w:p w14:paraId="15CD056D" w14:textId="46EAE8A6" w:rsidR="00F64800" w:rsidRDefault="00F64800" w:rsidP="00F64800">
      <w:r>
        <w:t>Proiectul nu presupune desfiin</w:t>
      </w:r>
      <w:r w:rsidR="00B31655">
        <w:t>ț</w:t>
      </w:r>
      <w:r>
        <w:t>area niciunei clădiri.</w:t>
      </w:r>
    </w:p>
    <w:p w14:paraId="30A6635C" w14:textId="277B23EC" w:rsidR="00F64800" w:rsidRDefault="00F64800" w:rsidP="00F64800">
      <w:r>
        <w:t xml:space="preserve">Singurele lucrări de demolare sunt la nivelul </w:t>
      </w:r>
      <w:r w:rsidR="00001E4E">
        <w:t>sistematizării existente</w:t>
      </w:r>
      <w:r w:rsidR="00531C95">
        <w:t>.</w:t>
      </w:r>
    </w:p>
    <w:p w14:paraId="28C0D5CD" w14:textId="77B1A2E8" w:rsidR="00531C95" w:rsidRDefault="00531C95" w:rsidP="00531C95">
      <w:pPr>
        <w:pStyle w:val="Titlu2"/>
      </w:pPr>
      <w:r>
        <w:t>Descrierea lucrărilor de refacere a amplasamentului</w:t>
      </w:r>
    </w:p>
    <w:p w14:paraId="42DE4E9D" w14:textId="77777777" w:rsidR="001119FC" w:rsidRDefault="001119FC" w:rsidP="001119FC">
      <w:pPr>
        <w:pStyle w:val="Titlu4"/>
        <w:spacing w:line="276" w:lineRule="auto"/>
        <w:rPr>
          <w:rFonts w:ascii="Cambria" w:hAnsi="Cambria"/>
        </w:rPr>
      </w:pPr>
      <w:r w:rsidRPr="00D64469">
        <w:rPr>
          <w:rFonts w:ascii="Cambria" w:hAnsi="Cambria"/>
        </w:rPr>
        <w:t>PROFIL TRANSVERSAL TIP 1</w:t>
      </w:r>
    </w:p>
    <w:p w14:paraId="657AA530" w14:textId="77777777" w:rsidR="001119FC" w:rsidRPr="00AA24B4" w:rsidRDefault="001119FC" w:rsidP="001119FC">
      <w:pPr>
        <w:spacing w:line="276" w:lineRule="auto"/>
      </w:pPr>
      <w:r>
        <w:t>DRUM ACCES</w:t>
      </w:r>
    </w:p>
    <w:p w14:paraId="2D201F92" w14:textId="77777777" w:rsidR="001119FC" w:rsidRPr="00D64469" w:rsidRDefault="001119FC" w:rsidP="001119FC">
      <w:pPr>
        <w:pStyle w:val="Listparagraf"/>
        <w:numPr>
          <w:ilvl w:val="0"/>
          <w:numId w:val="23"/>
        </w:numPr>
        <w:spacing w:line="276" w:lineRule="auto"/>
      </w:pPr>
      <w:r w:rsidRPr="00D64469">
        <w:t>parte carosabilă cu lățimea de 6.00m încadrată de borduri prefabricate 20x25 montate pe fundație de beton C16/20, h=15cm</w:t>
      </w:r>
    </w:p>
    <w:p w14:paraId="4467E48D" w14:textId="77777777" w:rsidR="001119FC" w:rsidRPr="00D64469" w:rsidRDefault="001119FC" w:rsidP="001119FC">
      <w:pPr>
        <w:pStyle w:val="Listparagraf"/>
        <w:numPr>
          <w:ilvl w:val="0"/>
          <w:numId w:val="23"/>
        </w:numPr>
        <w:spacing w:line="276" w:lineRule="auto"/>
      </w:pPr>
      <w:r w:rsidRPr="00D64469">
        <w:t>trotuare cu lățimea de 1,25m pe partea stângă și 1,50m pe partea dreaptă a străzii, delimitate de limita proprietăților cu bordură prefabricată 10x15cm, montată pe fundație de beton C16/20, h=10cm</w:t>
      </w:r>
    </w:p>
    <w:p w14:paraId="60B7DE1F" w14:textId="77777777" w:rsidR="001119FC" w:rsidRDefault="001119FC" w:rsidP="001119FC">
      <w:pPr>
        <w:pStyle w:val="Titlu4"/>
        <w:spacing w:line="276" w:lineRule="auto"/>
        <w:rPr>
          <w:rFonts w:ascii="Cambria" w:hAnsi="Cambria"/>
        </w:rPr>
      </w:pPr>
      <w:r w:rsidRPr="00D64469">
        <w:rPr>
          <w:rFonts w:ascii="Cambria" w:hAnsi="Cambria"/>
        </w:rPr>
        <w:t>PROFIL TRANSVERSAL TIP 2</w:t>
      </w:r>
    </w:p>
    <w:p w14:paraId="08D1307E" w14:textId="77777777" w:rsidR="001119FC" w:rsidRPr="00AA24B4" w:rsidRDefault="001119FC" w:rsidP="001119FC">
      <w:pPr>
        <w:spacing w:line="276" w:lineRule="auto"/>
      </w:pPr>
      <w:r>
        <w:t>DRUM ACCES</w:t>
      </w:r>
    </w:p>
    <w:p w14:paraId="5C3E1475" w14:textId="77777777" w:rsidR="001119FC" w:rsidRPr="00D64469" w:rsidRDefault="001119FC" w:rsidP="001119FC">
      <w:pPr>
        <w:pStyle w:val="Listparagraf"/>
        <w:numPr>
          <w:ilvl w:val="0"/>
          <w:numId w:val="23"/>
        </w:numPr>
        <w:spacing w:line="276" w:lineRule="auto"/>
      </w:pPr>
      <w:r w:rsidRPr="00D64469">
        <w:t xml:space="preserve">parte carosabilă cu lățimea de 4.00m </w:t>
      </w:r>
    </w:p>
    <w:p w14:paraId="54A3BFAB" w14:textId="77777777" w:rsidR="001119FC" w:rsidRPr="00D64469" w:rsidRDefault="001119FC" w:rsidP="001119FC">
      <w:pPr>
        <w:pStyle w:val="Listparagraf"/>
        <w:numPr>
          <w:ilvl w:val="0"/>
          <w:numId w:val="23"/>
        </w:numPr>
        <w:spacing w:line="276" w:lineRule="auto"/>
      </w:pPr>
      <w:r w:rsidRPr="00D64469">
        <w:t xml:space="preserve">borduri prefabricate 20x25 montate pe fundație de beton C16/20, h=15cm </w:t>
      </w:r>
      <w:r>
        <w:t>,</w:t>
      </w:r>
      <w:r w:rsidRPr="00D64469">
        <w:t>e partea stângă</w:t>
      </w:r>
    </w:p>
    <w:p w14:paraId="28FCE3EE" w14:textId="77777777" w:rsidR="001119FC" w:rsidRPr="00D64469" w:rsidRDefault="001119FC" w:rsidP="001119FC">
      <w:pPr>
        <w:pStyle w:val="Listparagraf"/>
        <w:numPr>
          <w:ilvl w:val="0"/>
          <w:numId w:val="23"/>
        </w:numPr>
        <w:spacing w:line="276" w:lineRule="auto"/>
      </w:pPr>
      <w:r w:rsidRPr="00D64469">
        <w:t>trotuare cu lățimea variabilă cuprinsă intre 1,25m – 2,50m pe partea stângă, delimitate de limita proprietăților cu bordura prefabricată 10x15cm montată pe fundație de beton C16/20, h=10cm</w:t>
      </w:r>
    </w:p>
    <w:p w14:paraId="08C0EF04" w14:textId="77777777" w:rsidR="001119FC" w:rsidRPr="00D64469" w:rsidRDefault="001119FC" w:rsidP="001119FC">
      <w:pPr>
        <w:pStyle w:val="Listparagraf"/>
        <w:numPr>
          <w:ilvl w:val="0"/>
          <w:numId w:val="23"/>
        </w:numPr>
        <w:spacing w:line="276" w:lineRule="auto"/>
      </w:pPr>
      <w:r w:rsidRPr="00D64469">
        <w:t>parcare pe partea dreaptă</w:t>
      </w:r>
    </w:p>
    <w:p w14:paraId="6C9E1FDA" w14:textId="77777777" w:rsidR="001119FC" w:rsidRDefault="001119FC" w:rsidP="001119FC">
      <w:pPr>
        <w:pStyle w:val="Titlu4"/>
        <w:spacing w:line="276" w:lineRule="auto"/>
        <w:rPr>
          <w:rFonts w:ascii="Cambria" w:hAnsi="Cambria"/>
        </w:rPr>
      </w:pPr>
      <w:r w:rsidRPr="00D64469">
        <w:rPr>
          <w:rFonts w:ascii="Cambria" w:hAnsi="Cambria"/>
        </w:rPr>
        <w:t>PROFIL TRANSVERSAL TIP 3</w:t>
      </w:r>
    </w:p>
    <w:p w14:paraId="0938DF44" w14:textId="77777777" w:rsidR="001119FC" w:rsidRPr="00AA24B4" w:rsidRDefault="001119FC" w:rsidP="001119FC">
      <w:pPr>
        <w:spacing w:line="276" w:lineRule="auto"/>
      </w:pPr>
      <w:r>
        <w:t>DRUM ACCES CU PARCARE LATERALA</w:t>
      </w:r>
    </w:p>
    <w:p w14:paraId="65D9EAEC" w14:textId="77777777" w:rsidR="001119FC" w:rsidRPr="00D64469" w:rsidRDefault="001119FC" w:rsidP="001119FC">
      <w:pPr>
        <w:pStyle w:val="Listparagraf"/>
        <w:numPr>
          <w:ilvl w:val="0"/>
          <w:numId w:val="23"/>
        </w:numPr>
        <w:spacing w:line="276" w:lineRule="auto"/>
      </w:pPr>
      <w:r w:rsidRPr="00D64469">
        <w:t xml:space="preserve">parte carosabilă cu lățimea de 4,00m </w:t>
      </w:r>
    </w:p>
    <w:p w14:paraId="74165AEA" w14:textId="77777777" w:rsidR="001119FC" w:rsidRPr="00D64469" w:rsidRDefault="001119FC" w:rsidP="001119FC">
      <w:pPr>
        <w:pStyle w:val="Listparagraf"/>
        <w:numPr>
          <w:ilvl w:val="0"/>
          <w:numId w:val="23"/>
        </w:numPr>
        <w:spacing w:line="276" w:lineRule="auto"/>
      </w:pPr>
      <w:r w:rsidRPr="00D64469">
        <w:t>borduri prefabricate 20x25 montate pe fundație de beton C16/20, h=15cm pe partea stângă</w:t>
      </w:r>
    </w:p>
    <w:p w14:paraId="18AAB487" w14:textId="77777777" w:rsidR="001119FC" w:rsidRPr="00D64469" w:rsidRDefault="001119FC" w:rsidP="001119FC">
      <w:pPr>
        <w:pStyle w:val="Listparagraf"/>
        <w:numPr>
          <w:ilvl w:val="0"/>
          <w:numId w:val="23"/>
        </w:numPr>
        <w:spacing w:line="276" w:lineRule="auto"/>
      </w:pPr>
      <w:r w:rsidRPr="00D64469">
        <w:t>zona verde cu lățime variabilă pe partea stângă</w:t>
      </w:r>
    </w:p>
    <w:p w14:paraId="67DC59B6" w14:textId="77777777" w:rsidR="001119FC" w:rsidRPr="00D64469" w:rsidRDefault="001119FC" w:rsidP="001119FC">
      <w:pPr>
        <w:pStyle w:val="Listparagraf"/>
        <w:numPr>
          <w:ilvl w:val="0"/>
          <w:numId w:val="23"/>
        </w:numPr>
        <w:spacing w:line="276" w:lineRule="auto"/>
      </w:pPr>
      <w:r w:rsidRPr="00D64469">
        <w:t>parcare pe partea dreaptă</w:t>
      </w:r>
    </w:p>
    <w:p w14:paraId="0B6A7D94" w14:textId="77777777" w:rsidR="001119FC" w:rsidRDefault="001119FC" w:rsidP="001119FC">
      <w:pPr>
        <w:pStyle w:val="Titlu4"/>
        <w:spacing w:line="276" w:lineRule="auto"/>
        <w:rPr>
          <w:rFonts w:ascii="Cambria" w:hAnsi="Cambria"/>
        </w:rPr>
      </w:pPr>
      <w:r w:rsidRPr="00D64469">
        <w:rPr>
          <w:rFonts w:ascii="Cambria" w:hAnsi="Cambria"/>
        </w:rPr>
        <w:t>PROFIL TRANSVERSAL TIP 4</w:t>
      </w:r>
    </w:p>
    <w:p w14:paraId="0F603DCE" w14:textId="77777777" w:rsidR="001119FC" w:rsidRPr="00AA24B4" w:rsidRDefault="001119FC" w:rsidP="001119FC">
      <w:pPr>
        <w:spacing w:line="276" w:lineRule="auto"/>
      </w:pPr>
      <w:r>
        <w:t>DRUM ACCES CU PARCARE LATERALA</w:t>
      </w:r>
    </w:p>
    <w:p w14:paraId="7A2FD3A9" w14:textId="77777777" w:rsidR="001119FC" w:rsidRPr="00D64469" w:rsidRDefault="001119FC" w:rsidP="001119FC">
      <w:pPr>
        <w:pStyle w:val="Listparagraf"/>
        <w:numPr>
          <w:ilvl w:val="0"/>
          <w:numId w:val="23"/>
        </w:numPr>
        <w:spacing w:line="276" w:lineRule="auto"/>
      </w:pPr>
      <w:r w:rsidRPr="00D64469">
        <w:t>parte carosabilă cu lățimea de 4.00m</w:t>
      </w:r>
    </w:p>
    <w:p w14:paraId="17D7F3B5" w14:textId="77777777" w:rsidR="001119FC" w:rsidRPr="00D64469" w:rsidRDefault="001119FC" w:rsidP="001119FC">
      <w:pPr>
        <w:pStyle w:val="Listparagraf"/>
        <w:numPr>
          <w:ilvl w:val="0"/>
          <w:numId w:val="23"/>
        </w:numPr>
        <w:spacing w:line="276" w:lineRule="auto"/>
      </w:pPr>
      <w:r w:rsidRPr="00D64469">
        <w:t>rigolă carosabilă prefabricată cu deschiderea de 0,65m montată pe un strat de nisip pilonat de 5cm și un strat de beton de ciment C8/10 cu grosimea de 10cm, pe partea dreaptă</w:t>
      </w:r>
      <w:r>
        <w:t xml:space="preserve"> a partii carosabile</w:t>
      </w:r>
    </w:p>
    <w:p w14:paraId="52AD1D3A" w14:textId="77777777" w:rsidR="001119FC" w:rsidRPr="00D64469" w:rsidRDefault="001119FC" w:rsidP="001119FC">
      <w:pPr>
        <w:pStyle w:val="Listparagraf"/>
        <w:numPr>
          <w:ilvl w:val="0"/>
          <w:numId w:val="23"/>
        </w:numPr>
        <w:spacing w:line="276" w:lineRule="auto"/>
      </w:pPr>
      <w:r w:rsidRPr="00D64469">
        <w:t xml:space="preserve">borduri prefabricate 20x25 montate pe fundație de beton C16/20, h=15cm pe partea </w:t>
      </w:r>
      <w:r>
        <w:t>dreapta</w:t>
      </w:r>
    </w:p>
    <w:p w14:paraId="564715EE" w14:textId="77777777" w:rsidR="001119FC" w:rsidRPr="00D64469" w:rsidRDefault="001119FC" w:rsidP="001119FC">
      <w:pPr>
        <w:pStyle w:val="Listparagraf"/>
        <w:numPr>
          <w:ilvl w:val="0"/>
          <w:numId w:val="23"/>
        </w:numPr>
        <w:spacing w:line="276" w:lineRule="auto"/>
      </w:pPr>
      <w:r w:rsidRPr="00D64469">
        <w:t>trotuare cu lățimea variabilă cuprinsă intre 1,00m – 11,75m pe partea dreaptă, delimitate de zona spațiului verde cu bordură prefabricată 10x15cm montată pe fundație de beton C16/20, h=10cm</w:t>
      </w:r>
    </w:p>
    <w:p w14:paraId="00213FD4" w14:textId="77777777" w:rsidR="001119FC" w:rsidRPr="00D64469" w:rsidRDefault="001119FC" w:rsidP="001119FC">
      <w:pPr>
        <w:pStyle w:val="Listparagraf"/>
        <w:numPr>
          <w:ilvl w:val="0"/>
          <w:numId w:val="23"/>
        </w:numPr>
        <w:spacing w:line="276" w:lineRule="auto"/>
      </w:pPr>
      <w:r w:rsidRPr="00D64469">
        <w:t>zona verde cu lățime variabilă pe partea dreaptă</w:t>
      </w:r>
    </w:p>
    <w:p w14:paraId="169A5EDE" w14:textId="77777777" w:rsidR="001119FC" w:rsidRPr="00D64469" w:rsidRDefault="001119FC" w:rsidP="001119FC">
      <w:pPr>
        <w:pStyle w:val="Listparagraf"/>
        <w:numPr>
          <w:ilvl w:val="0"/>
          <w:numId w:val="23"/>
        </w:numPr>
        <w:spacing w:line="276" w:lineRule="auto"/>
      </w:pPr>
      <w:r w:rsidRPr="00D64469">
        <w:t>parcare pe partea stângă</w:t>
      </w:r>
    </w:p>
    <w:p w14:paraId="3B361CA1" w14:textId="77777777" w:rsidR="001119FC" w:rsidRDefault="001119FC" w:rsidP="001119FC">
      <w:pPr>
        <w:pStyle w:val="Titlu4"/>
        <w:spacing w:line="276" w:lineRule="auto"/>
        <w:rPr>
          <w:rFonts w:ascii="Cambria" w:hAnsi="Cambria"/>
        </w:rPr>
      </w:pPr>
      <w:r w:rsidRPr="00D64469">
        <w:rPr>
          <w:rFonts w:ascii="Cambria" w:hAnsi="Cambria"/>
        </w:rPr>
        <w:t>PROFIL TRANSVERSAL TIP 5</w:t>
      </w:r>
    </w:p>
    <w:p w14:paraId="25F51441" w14:textId="77777777" w:rsidR="001119FC" w:rsidRPr="00AA24B4" w:rsidRDefault="001119FC" w:rsidP="001119FC">
      <w:pPr>
        <w:spacing w:line="276" w:lineRule="auto"/>
      </w:pPr>
      <w:r>
        <w:t>DRUM ACCES</w:t>
      </w:r>
    </w:p>
    <w:p w14:paraId="4616BD68" w14:textId="77777777" w:rsidR="001119FC" w:rsidRPr="00D64469" w:rsidRDefault="001119FC" w:rsidP="001119FC">
      <w:pPr>
        <w:pStyle w:val="Listparagraf"/>
        <w:numPr>
          <w:ilvl w:val="0"/>
          <w:numId w:val="23"/>
        </w:numPr>
        <w:spacing w:line="276" w:lineRule="auto"/>
      </w:pPr>
      <w:r w:rsidRPr="00D64469">
        <w:lastRenderedPageBreak/>
        <w:t xml:space="preserve">parte carosabilă cu lățimea de 3,30m </w:t>
      </w:r>
    </w:p>
    <w:p w14:paraId="716D16AB" w14:textId="77777777" w:rsidR="001119FC" w:rsidRPr="00D64469" w:rsidRDefault="001119FC" w:rsidP="001119FC">
      <w:pPr>
        <w:pStyle w:val="Listparagraf"/>
        <w:numPr>
          <w:ilvl w:val="0"/>
          <w:numId w:val="23"/>
        </w:numPr>
        <w:spacing w:line="276" w:lineRule="auto"/>
      </w:pPr>
      <w:r w:rsidRPr="00D64469">
        <w:t>borduri prefabricate 20x25 montate pe fundație de beton C16/20, h=15cm pe partea dreaptă</w:t>
      </w:r>
    </w:p>
    <w:p w14:paraId="010BA0CD" w14:textId="77777777" w:rsidR="001119FC" w:rsidRPr="00D64469" w:rsidRDefault="001119FC" w:rsidP="001119FC">
      <w:pPr>
        <w:pStyle w:val="Listparagraf"/>
        <w:numPr>
          <w:ilvl w:val="0"/>
          <w:numId w:val="23"/>
        </w:numPr>
        <w:spacing w:line="276" w:lineRule="auto"/>
      </w:pPr>
      <w:r w:rsidRPr="00D64469">
        <w:t>zona verde cu lățime variabilă pe partea dreaptă</w:t>
      </w:r>
    </w:p>
    <w:p w14:paraId="3624838F" w14:textId="77777777" w:rsidR="001119FC" w:rsidRDefault="001119FC" w:rsidP="001119FC">
      <w:pPr>
        <w:pStyle w:val="Titlu4"/>
        <w:spacing w:line="276" w:lineRule="auto"/>
        <w:rPr>
          <w:rFonts w:ascii="Cambria" w:hAnsi="Cambria"/>
        </w:rPr>
      </w:pPr>
      <w:r w:rsidRPr="00D64469">
        <w:rPr>
          <w:rFonts w:ascii="Cambria" w:hAnsi="Cambria"/>
        </w:rPr>
        <w:t>PROFIL TRANSVERSAL TIP 6</w:t>
      </w:r>
    </w:p>
    <w:p w14:paraId="31D7C970" w14:textId="77777777" w:rsidR="001119FC" w:rsidRPr="00AA24B4" w:rsidRDefault="001119FC" w:rsidP="001119FC">
      <w:pPr>
        <w:spacing w:line="276" w:lineRule="auto"/>
      </w:pPr>
      <w:r>
        <w:t>PARCARE – 11 LOCURI PARCARE</w:t>
      </w:r>
    </w:p>
    <w:p w14:paraId="3E578D61" w14:textId="77777777" w:rsidR="001119FC" w:rsidRPr="007D12C1" w:rsidRDefault="001119FC" w:rsidP="001119FC">
      <w:pPr>
        <w:pStyle w:val="Listparagraf"/>
        <w:numPr>
          <w:ilvl w:val="0"/>
          <w:numId w:val="23"/>
        </w:numPr>
        <w:spacing w:line="276" w:lineRule="auto"/>
        <w:rPr>
          <w:color w:val="FF0000"/>
        </w:rPr>
      </w:pPr>
      <w:r w:rsidRPr="00D64469">
        <w:t>parcare transversala cu lățimea unui loc de parcare de 5,50m</w:t>
      </w:r>
      <w:r>
        <w:t xml:space="preserve"> +2.75m</w:t>
      </w:r>
      <w:r w:rsidRPr="00D64469">
        <w:t xml:space="preserve">, pe partea stângă </w:t>
      </w:r>
    </w:p>
    <w:p w14:paraId="3FD784DA" w14:textId="77777777" w:rsidR="001119FC" w:rsidRPr="00D64469" w:rsidRDefault="001119FC" w:rsidP="001119FC">
      <w:pPr>
        <w:pStyle w:val="Listparagraf"/>
        <w:numPr>
          <w:ilvl w:val="0"/>
          <w:numId w:val="23"/>
        </w:numPr>
        <w:spacing w:line="276" w:lineRule="auto"/>
      </w:pPr>
      <w:r w:rsidRPr="00D64469">
        <w:t>borduri prefabricate 20x25 montate pe fundație de beton C16/20, h=15cm pe ambele părți ale parcării</w:t>
      </w:r>
    </w:p>
    <w:p w14:paraId="4A106507" w14:textId="77777777" w:rsidR="001119FC" w:rsidRPr="00D64469" w:rsidRDefault="001119FC" w:rsidP="001119FC">
      <w:pPr>
        <w:pStyle w:val="Listparagraf"/>
        <w:numPr>
          <w:ilvl w:val="0"/>
          <w:numId w:val="23"/>
        </w:numPr>
        <w:spacing w:line="276" w:lineRule="auto"/>
      </w:pPr>
      <w:r w:rsidRPr="00D64469">
        <w:t>trotuare cu lățimea 1,25m pe partea stângă, delimitate de zona spațiului verde cu bordura prefabricată 10x15cm montată pe fundație de beton C16/20, h=10cm</w:t>
      </w:r>
    </w:p>
    <w:p w14:paraId="7200A278" w14:textId="77777777" w:rsidR="001119FC" w:rsidRDefault="001119FC" w:rsidP="001119FC">
      <w:pPr>
        <w:pStyle w:val="Listparagraf"/>
        <w:numPr>
          <w:ilvl w:val="0"/>
          <w:numId w:val="23"/>
        </w:numPr>
        <w:spacing w:line="276" w:lineRule="auto"/>
      </w:pPr>
      <w:r w:rsidRPr="00D64469">
        <w:t>zonă verde cu lățime variabilă pe partea dreaptă</w:t>
      </w:r>
    </w:p>
    <w:p w14:paraId="1D65C923" w14:textId="77777777" w:rsidR="001119FC" w:rsidRPr="00D64469" w:rsidRDefault="001119FC" w:rsidP="001119FC">
      <w:pPr>
        <w:pStyle w:val="Listparagraf"/>
        <w:numPr>
          <w:ilvl w:val="0"/>
          <w:numId w:val="23"/>
        </w:numPr>
        <w:spacing w:line="276" w:lineRule="auto"/>
      </w:pPr>
      <w:r w:rsidRPr="00D64469">
        <w:t>rigolă carosabilă prefabricată tip scafa din beton C35/45, 30x40x12, montată pe fundație de beton de ciment C16/20 cu grosimea de 15cm</w:t>
      </w:r>
    </w:p>
    <w:p w14:paraId="64E1FAC9" w14:textId="77777777" w:rsidR="001119FC" w:rsidRPr="007D12C1" w:rsidRDefault="001119FC" w:rsidP="001119FC">
      <w:pPr>
        <w:pStyle w:val="Listparagraf"/>
        <w:numPr>
          <w:ilvl w:val="0"/>
          <w:numId w:val="23"/>
        </w:numPr>
        <w:spacing w:line="276" w:lineRule="auto"/>
        <w:rPr>
          <w:color w:val="FF0000"/>
        </w:rPr>
      </w:pPr>
      <w:r w:rsidRPr="00D64469">
        <w:t>parcare transversala cu lățimea unui loc de parcare de 5,50m</w:t>
      </w:r>
      <w:r>
        <w:t xml:space="preserve"> + 5.15m</w:t>
      </w:r>
      <w:r w:rsidRPr="00D64469">
        <w:t xml:space="preserve">, pe partea </w:t>
      </w:r>
      <w:r>
        <w:t>dreapta</w:t>
      </w:r>
    </w:p>
    <w:p w14:paraId="4C5EDE44" w14:textId="77777777" w:rsidR="001119FC" w:rsidRDefault="001119FC" w:rsidP="001119FC">
      <w:pPr>
        <w:pStyle w:val="Titlu4"/>
        <w:spacing w:line="276" w:lineRule="auto"/>
        <w:rPr>
          <w:rFonts w:ascii="Cambria" w:hAnsi="Cambria"/>
        </w:rPr>
      </w:pPr>
      <w:r w:rsidRPr="00D64469">
        <w:rPr>
          <w:rFonts w:ascii="Cambria" w:hAnsi="Cambria"/>
        </w:rPr>
        <w:t>PROFIL TRANSVERSAL TIP 7</w:t>
      </w:r>
    </w:p>
    <w:p w14:paraId="6E81AA19" w14:textId="77777777" w:rsidR="001119FC" w:rsidRPr="00AA24B4" w:rsidRDefault="001119FC" w:rsidP="001119FC">
      <w:pPr>
        <w:spacing w:line="276" w:lineRule="auto"/>
      </w:pPr>
      <w:r>
        <w:t>PARCARE-16 LOCURI PARCARE</w:t>
      </w:r>
    </w:p>
    <w:p w14:paraId="7F676149" w14:textId="77777777" w:rsidR="001119FC" w:rsidRPr="007D12C1" w:rsidRDefault="001119FC" w:rsidP="001119FC">
      <w:pPr>
        <w:pStyle w:val="Listparagraf"/>
        <w:numPr>
          <w:ilvl w:val="0"/>
          <w:numId w:val="23"/>
        </w:numPr>
        <w:spacing w:line="276" w:lineRule="auto"/>
        <w:rPr>
          <w:color w:val="FF0000"/>
        </w:rPr>
      </w:pPr>
      <w:r w:rsidRPr="00D64469">
        <w:t>parcare transversala cu lățimea unui loc de parcare de 5,50m</w:t>
      </w:r>
      <w:r>
        <w:t xml:space="preserve"> +1.05m</w:t>
      </w:r>
      <w:r w:rsidRPr="00D64469">
        <w:t xml:space="preserve">, pe partea stângă </w:t>
      </w:r>
    </w:p>
    <w:p w14:paraId="3C0C366A" w14:textId="77777777" w:rsidR="001119FC" w:rsidRPr="00D64469" w:rsidRDefault="001119FC" w:rsidP="001119FC">
      <w:pPr>
        <w:pStyle w:val="Listparagraf"/>
        <w:numPr>
          <w:ilvl w:val="0"/>
          <w:numId w:val="23"/>
        </w:numPr>
        <w:spacing w:line="276" w:lineRule="auto"/>
      </w:pPr>
      <w:r w:rsidRPr="00D64469">
        <w:t>borduri prefabricate 20x25 montate pe fundație de beton C16/20, h=15cm pe ambele părți ale parcării</w:t>
      </w:r>
    </w:p>
    <w:p w14:paraId="3B9054F4" w14:textId="77777777" w:rsidR="001119FC" w:rsidRPr="00D64469" w:rsidRDefault="001119FC" w:rsidP="001119FC">
      <w:pPr>
        <w:pStyle w:val="Listparagraf"/>
        <w:numPr>
          <w:ilvl w:val="0"/>
          <w:numId w:val="23"/>
        </w:numPr>
        <w:spacing w:line="276" w:lineRule="auto"/>
      </w:pPr>
      <w:r w:rsidRPr="00D64469">
        <w:t>rigolă carosabilă prefabricată , montată pe fundație de beton de ciment C</w:t>
      </w:r>
      <w:r>
        <w:t>8/10 cu grosimea de 10</w:t>
      </w:r>
      <w:r w:rsidRPr="00D64469">
        <w:t>cm</w:t>
      </w:r>
      <w:r>
        <w:t xml:space="preserve"> si un strat de nisip pilonat cu grosimea de 5cm</w:t>
      </w:r>
    </w:p>
    <w:p w14:paraId="2B17E351" w14:textId="77777777" w:rsidR="001119FC" w:rsidRPr="00AA24B4" w:rsidRDefault="001119FC" w:rsidP="001119FC">
      <w:pPr>
        <w:pStyle w:val="Listparagraf"/>
        <w:numPr>
          <w:ilvl w:val="0"/>
          <w:numId w:val="23"/>
        </w:numPr>
        <w:spacing w:line="276" w:lineRule="auto"/>
        <w:rPr>
          <w:color w:val="FF0000"/>
        </w:rPr>
      </w:pPr>
      <w:r w:rsidRPr="00D64469">
        <w:t>parcare transversala cu lățimea unui loc de parcare de 5,50m</w:t>
      </w:r>
      <w:r>
        <w:t xml:space="preserve"> ,</w:t>
      </w:r>
      <w:r w:rsidRPr="00D64469">
        <w:t xml:space="preserve"> pe partea </w:t>
      </w:r>
      <w:r>
        <w:t>dreapta</w:t>
      </w:r>
    </w:p>
    <w:p w14:paraId="4E7869A0" w14:textId="77777777" w:rsidR="001119FC" w:rsidRDefault="001119FC" w:rsidP="001119FC">
      <w:pPr>
        <w:pStyle w:val="Listparagraf"/>
        <w:numPr>
          <w:ilvl w:val="0"/>
          <w:numId w:val="23"/>
        </w:numPr>
        <w:spacing w:line="276" w:lineRule="auto"/>
      </w:pPr>
      <w:r w:rsidRPr="00D64469">
        <w:t>zonă verde cu lățime variabilă pe partea dreaptă</w:t>
      </w:r>
    </w:p>
    <w:p w14:paraId="7C78F8BC" w14:textId="77777777" w:rsidR="001119FC" w:rsidRPr="00AA24B4" w:rsidRDefault="001119FC" w:rsidP="001119FC">
      <w:pPr>
        <w:spacing w:line="276" w:lineRule="auto"/>
        <w:ind w:left="1418" w:firstLine="0"/>
        <w:rPr>
          <w:color w:val="FF0000"/>
        </w:rPr>
      </w:pPr>
    </w:p>
    <w:p w14:paraId="47EB4DCA" w14:textId="77777777" w:rsidR="001119FC" w:rsidRPr="00D64469" w:rsidRDefault="001119FC" w:rsidP="001119FC">
      <w:pPr>
        <w:pStyle w:val="Titlu4"/>
        <w:spacing w:line="276" w:lineRule="auto"/>
        <w:rPr>
          <w:rFonts w:ascii="Cambria" w:hAnsi="Cambria"/>
        </w:rPr>
      </w:pPr>
      <w:r w:rsidRPr="00D64469">
        <w:rPr>
          <w:rFonts w:ascii="Cambria" w:hAnsi="Cambria"/>
        </w:rPr>
        <w:t>SISTEM RUTIER LA PARTEA CAROSABILĂ</w:t>
      </w:r>
    </w:p>
    <w:p w14:paraId="29142436" w14:textId="77777777" w:rsidR="001119FC" w:rsidRPr="00D64469" w:rsidRDefault="001119FC" w:rsidP="001119FC">
      <w:pPr>
        <w:pStyle w:val="Listparagraf"/>
        <w:numPr>
          <w:ilvl w:val="0"/>
          <w:numId w:val="23"/>
        </w:numPr>
        <w:spacing w:line="276" w:lineRule="auto"/>
      </w:pPr>
      <w:r w:rsidRPr="00D64469">
        <w:t>demolare structura rutiera existenta</w:t>
      </w:r>
    </w:p>
    <w:p w14:paraId="04BDFFB1" w14:textId="77777777" w:rsidR="001119FC" w:rsidRPr="00D64469" w:rsidRDefault="001119FC" w:rsidP="001119FC">
      <w:pPr>
        <w:pStyle w:val="Listparagraf"/>
        <w:numPr>
          <w:ilvl w:val="0"/>
          <w:numId w:val="23"/>
        </w:numPr>
        <w:spacing w:line="276" w:lineRule="auto"/>
      </w:pPr>
      <w:r w:rsidRPr="00D64469">
        <w:t>4cm strat de uzura BA16 rul 50/70</w:t>
      </w:r>
    </w:p>
    <w:p w14:paraId="0806D523" w14:textId="77777777" w:rsidR="001119FC" w:rsidRPr="00D64469" w:rsidRDefault="001119FC" w:rsidP="001119FC">
      <w:pPr>
        <w:pStyle w:val="Listparagraf"/>
        <w:numPr>
          <w:ilvl w:val="0"/>
          <w:numId w:val="23"/>
        </w:numPr>
        <w:spacing w:line="276" w:lineRule="auto"/>
      </w:pPr>
      <w:r w:rsidRPr="00D64469">
        <w:t>6cm strat de legătură BAD22.4 leg 50/70</w:t>
      </w:r>
    </w:p>
    <w:p w14:paraId="092B5D29" w14:textId="77777777" w:rsidR="001119FC" w:rsidRPr="00D64469" w:rsidRDefault="001119FC" w:rsidP="001119FC">
      <w:pPr>
        <w:pStyle w:val="Listparagraf"/>
        <w:numPr>
          <w:ilvl w:val="0"/>
          <w:numId w:val="23"/>
        </w:numPr>
        <w:spacing w:line="276" w:lineRule="auto"/>
      </w:pPr>
      <w:r w:rsidRPr="00D64469">
        <w:t>15cm strat de piatra sparta amestec optimal</w:t>
      </w:r>
    </w:p>
    <w:p w14:paraId="5FA19F45" w14:textId="77777777" w:rsidR="001119FC" w:rsidRPr="00D64469" w:rsidRDefault="001119FC" w:rsidP="001119FC">
      <w:pPr>
        <w:pStyle w:val="Listparagraf"/>
        <w:numPr>
          <w:ilvl w:val="0"/>
          <w:numId w:val="23"/>
        </w:numPr>
        <w:spacing w:line="276" w:lineRule="auto"/>
      </w:pPr>
      <w:r w:rsidRPr="00D64469">
        <w:t>30cm strat de piatra sparta 0-63</w:t>
      </w:r>
    </w:p>
    <w:p w14:paraId="56680ECE" w14:textId="77777777" w:rsidR="001119FC" w:rsidRPr="00D64469" w:rsidRDefault="001119FC" w:rsidP="001119FC">
      <w:pPr>
        <w:pStyle w:val="Titlu4"/>
        <w:spacing w:line="276" w:lineRule="auto"/>
        <w:rPr>
          <w:rFonts w:ascii="Cambria" w:hAnsi="Cambria"/>
        </w:rPr>
      </w:pPr>
      <w:r w:rsidRPr="00D64469">
        <w:rPr>
          <w:rFonts w:ascii="Cambria" w:hAnsi="Cambria"/>
        </w:rPr>
        <w:t>SISTEM RUTIER LA TROTUARE</w:t>
      </w:r>
    </w:p>
    <w:p w14:paraId="710CCE86" w14:textId="77777777" w:rsidR="001119FC" w:rsidRPr="00D64469" w:rsidRDefault="001119FC" w:rsidP="001119FC">
      <w:pPr>
        <w:pStyle w:val="Listparagraf"/>
        <w:numPr>
          <w:ilvl w:val="0"/>
          <w:numId w:val="23"/>
        </w:numPr>
        <w:spacing w:line="276" w:lineRule="auto"/>
      </w:pPr>
      <w:r w:rsidRPr="00D64469">
        <w:t>4cm strat de beton asfaltic EB8RUL 50/70</w:t>
      </w:r>
    </w:p>
    <w:p w14:paraId="135BD4C8" w14:textId="77777777" w:rsidR="001119FC" w:rsidRPr="00D64469" w:rsidRDefault="001119FC" w:rsidP="001119FC">
      <w:pPr>
        <w:pStyle w:val="Listparagraf"/>
        <w:numPr>
          <w:ilvl w:val="0"/>
          <w:numId w:val="23"/>
        </w:numPr>
        <w:spacing w:line="276" w:lineRule="auto"/>
      </w:pPr>
      <w:r w:rsidRPr="00D64469">
        <w:t>10cm beton de ciment C16/20</w:t>
      </w:r>
    </w:p>
    <w:p w14:paraId="44FEB7ED" w14:textId="77777777" w:rsidR="001119FC" w:rsidRPr="00D64469" w:rsidRDefault="001119FC" w:rsidP="001119FC">
      <w:pPr>
        <w:pStyle w:val="Listparagraf"/>
        <w:numPr>
          <w:ilvl w:val="0"/>
          <w:numId w:val="23"/>
        </w:numPr>
        <w:spacing w:line="276" w:lineRule="auto"/>
      </w:pPr>
      <w:r w:rsidRPr="00D64469">
        <w:t>1ocm strat de piatra sparta amestec optimal</w:t>
      </w:r>
    </w:p>
    <w:p w14:paraId="7AE2CC92" w14:textId="77777777" w:rsidR="001119FC" w:rsidRPr="00D64469" w:rsidRDefault="001119FC" w:rsidP="001119FC">
      <w:pPr>
        <w:pStyle w:val="Titlu4"/>
        <w:spacing w:line="276" w:lineRule="auto"/>
        <w:rPr>
          <w:rFonts w:ascii="Cambria" w:hAnsi="Cambria"/>
        </w:rPr>
      </w:pPr>
      <w:r w:rsidRPr="00D64469">
        <w:rPr>
          <w:rFonts w:ascii="Cambria" w:hAnsi="Cambria"/>
        </w:rPr>
        <w:t>SCURGEREA APELOR PLUVIALE</w:t>
      </w:r>
    </w:p>
    <w:p w14:paraId="69CEF632" w14:textId="77777777" w:rsidR="001119FC" w:rsidRDefault="001119FC" w:rsidP="001119FC">
      <w:pPr>
        <w:spacing w:line="276" w:lineRule="auto"/>
      </w:pPr>
      <w:r w:rsidRPr="00D64469">
        <w:t xml:space="preserve"> Scurgerea apelor pluviale de pe platforma </w:t>
      </w:r>
      <w:r>
        <w:t xml:space="preserve">parcărilor  si a corpului drumurilor de acces , se  </w:t>
      </w:r>
    </w:p>
    <w:p w14:paraId="43C7D16D" w14:textId="77777777" w:rsidR="001119FC" w:rsidRPr="00D64469" w:rsidRDefault="001119FC" w:rsidP="001119FC">
      <w:pPr>
        <w:spacing w:line="276" w:lineRule="auto"/>
        <w:ind w:firstLine="0"/>
      </w:pPr>
      <w:r>
        <w:lastRenderedPageBreak/>
        <w:t xml:space="preserve">va realiza respectandu-se pantele proiectate in profil transversal. </w:t>
      </w:r>
    </w:p>
    <w:p w14:paraId="63BA26B3" w14:textId="77777777" w:rsidR="001119FC" w:rsidRDefault="001119FC" w:rsidP="001119FC">
      <w:pPr>
        <w:spacing w:line="276" w:lineRule="auto"/>
      </w:pPr>
      <w:r w:rsidRPr="00D64469">
        <w:t xml:space="preserve"> În profil longitudinal, de asemenea se va respecta panta proiectata, apa pluvială fiind dirijată către gurile de scurgere. Bordurile prefabricate 20x25cm , au rolul </w:t>
      </w:r>
      <w:r>
        <w:t>d</w:t>
      </w:r>
      <w:r w:rsidRPr="00D64469">
        <w:t>e</w:t>
      </w:r>
      <w:r>
        <w:t xml:space="preserve">asemenea de </w:t>
      </w:r>
      <w:r w:rsidRPr="00D64469">
        <w:t>a dirija apele pluviale către elementele de captare.</w:t>
      </w:r>
    </w:p>
    <w:p w14:paraId="776B94A3" w14:textId="77777777" w:rsidR="001119FC" w:rsidRPr="00D64469" w:rsidRDefault="001119FC" w:rsidP="001119FC">
      <w:pPr>
        <w:spacing w:line="276" w:lineRule="auto"/>
        <w:ind w:firstLine="0"/>
      </w:pPr>
      <w:r>
        <w:t>Asigurarea contnuitatii scurgerii apelor, se va face cu ajutorul rigolelor carosabile prefabricate proiectate si mentionate e planul de situatie si profilele transversale tip.</w:t>
      </w:r>
    </w:p>
    <w:p w14:paraId="57703CA3" w14:textId="7AE5FC59" w:rsidR="00001E4E" w:rsidRDefault="00531C95" w:rsidP="00531C95">
      <w:pPr>
        <w:pStyle w:val="Titlu2"/>
      </w:pPr>
      <w:r>
        <w:t>Metode folosite în demolare</w:t>
      </w:r>
    </w:p>
    <w:p w14:paraId="7B78268F" w14:textId="2DC2889B" w:rsidR="001604F1" w:rsidRDefault="001604F1" w:rsidP="001604F1">
      <w:pPr>
        <w:pStyle w:val="Titlu2"/>
      </w:pPr>
      <w:r>
        <w:t>Alte activită</w:t>
      </w:r>
      <w:r w:rsidR="00B31655">
        <w:t>ț</w:t>
      </w:r>
      <w:r>
        <w:t>i care pot apărea ca urmare a demolării</w:t>
      </w:r>
    </w:p>
    <w:p w14:paraId="6CA81496" w14:textId="5B49C9FB" w:rsidR="001604F1" w:rsidRDefault="00F16ACA" w:rsidP="001604F1">
      <w:r>
        <w:t>Refacerea sistematizării va presupune eliminarea de</w:t>
      </w:r>
      <w:r w:rsidR="00B31655">
        <w:t>ș</w:t>
      </w:r>
      <w:r>
        <w:t>eurilor aferente.</w:t>
      </w:r>
    </w:p>
    <w:p w14:paraId="28B72A22" w14:textId="445B9D61" w:rsidR="001B78E5" w:rsidRDefault="001B78E5" w:rsidP="001B78E5">
      <w:pPr>
        <w:pStyle w:val="Titlu1"/>
      </w:pPr>
      <w:r>
        <w:t>Descrierea amplasării proiectului</w:t>
      </w:r>
    </w:p>
    <w:p w14:paraId="7871D714" w14:textId="2665E635" w:rsidR="001B78E5" w:rsidRDefault="001B78E5" w:rsidP="001B78E5">
      <w:r>
        <w:t>Terenul studiat nu cade sub inciden</w:t>
      </w:r>
      <w:r w:rsidR="00B31655">
        <w:t>ț</w:t>
      </w:r>
      <w:r>
        <w:t>a Conven</w:t>
      </w:r>
      <w:r w:rsidR="00B31655">
        <w:t>ț</w:t>
      </w:r>
      <w:r>
        <w:t xml:space="preserve">iei </w:t>
      </w:r>
      <w:r w:rsidR="00165270" w:rsidRPr="00165270">
        <w:t>privind evaluarea impactului asupra mediului în context trans</w:t>
      </w:r>
      <w:r w:rsidR="00165270">
        <w:t>-</w:t>
      </w:r>
      <w:r w:rsidR="00165270" w:rsidRPr="00165270">
        <w:t>frontieră, adoptat</w:t>
      </w:r>
      <w:r w:rsidR="00165270">
        <w:t>e</w:t>
      </w:r>
      <w:r w:rsidR="00165270" w:rsidRPr="00165270">
        <w:t xml:space="preserve"> la Espoo la 25 februarie 1991, ratificat</w:t>
      </w:r>
      <w:r w:rsidR="00165270">
        <w:t>e</w:t>
      </w:r>
      <w:r w:rsidR="00165270" w:rsidRPr="00165270">
        <w:t xml:space="preserve"> prin Legea nr. 22/2001, cu completările ulterioare</w:t>
      </w:r>
      <w:r w:rsidR="00165270">
        <w:t>.</w:t>
      </w:r>
    </w:p>
    <w:p w14:paraId="26C11B6C" w14:textId="40CC517E" w:rsidR="00F03F0D" w:rsidRDefault="00165270" w:rsidP="00372F25">
      <w:r>
        <w:t>Terenul nu se află într-o zonă protejată sau de protec</w:t>
      </w:r>
      <w:r w:rsidR="00B31655">
        <w:t>ț</w:t>
      </w:r>
      <w:r>
        <w:t>ie a unui monument istoric</w:t>
      </w:r>
      <w:r w:rsidR="00C6695C">
        <w:t xml:space="preserve">, conform </w:t>
      </w:r>
      <w:r w:rsidR="00C6695C" w:rsidRPr="00C6695C">
        <w:t>Listei monumentelor istorice, actualizat</w:t>
      </w:r>
      <w:r w:rsidR="00C6695C">
        <w:t>e</w:t>
      </w:r>
      <w:r w:rsidR="00C6695C" w:rsidRPr="00C6695C">
        <w:t>, aprobat</w:t>
      </w:r>
      <w:r w:rsidR="00C6695C">
        <w:t>e</w:t>
      </w:r>
      <w:r w:rsidR="00C6695C" w:rsidRPr="00C6695C">
        <w:t xml:space="preserve"> prin Ordinul ministrului culturii </w:t>
      </w:r>
      <w:r w:rsidR="00B31655">
        <w:t>ș</w:t>
      </w:r>
      <w:r w:rsidR="00C6695C" w:rsidRPr="00C6695C">
        <w:t xml:space="preserve">i cultelor 2.314/2004, cu modificările ulterioare, </w:t>
      </w:r>
      <w:r w:rsidR="00B31655">
        <w:t>ș</w:t>
      </w:r>
      <w:r w:rsidR="00C6695C" w:rsidRPr="00C6695C">
        <w:t>i Repertoriului arheologic na</w:t>
      </w:r>
      <w:r w:rsidR="00B31655">
        <w:t>ț</w:t>
      </w:r>
      <w:r w:rsidR="00C6695C" w:rsidRPr="00C6695C">
        <w:t>ional prevăzut de Ordonan</w:t>
      </w:r>
      <w:r w:rsidR="00B31655">
        <w:t>ț</w:t>
      </w:r>
      <w:r w:rsidR="00C6695C" w:rsidRPr="00C6695C">
        <w:t>a Guvernului 43/2000 privind protec</w:t>
      </w:r>
      <w:r w:rsidR="00B31655">
        <w:t>ț</w:t>
      </w:r>
      <w:r w:rsidR="00C6695C" w:rsidRPr="00C6695C">
        <w:t xml:space="preserve">ia patrimoniului arheologic </w:t>
      </w:r>
      <w:r w:rsidR="00B31655">
        <w:t>ș</w:t>
      </w:r>
      <w:r w:rsidR="00C6695C" w:rsidRPr="00C6695C">
        <w:t>i declararea unor situri arheologice ca zone de interes na</w:t>
      </w:r>
      <w:r w:rsidR="00B31655">
        <w:t>ț</w:t>
      </w:r>
      <w:r w:rsidR="00C6695C" w:rsidRPr="00C6695C">
        <w:t xml:space="preserve">ional, republicată, cu modificările </w:t>
      </w:r>
      <w:r w:rsidR="00B31655">
        <w:t>ș</w:t>
      </w:r>
      <w:r w:rsidR="00C6695C" w:rsidRPr="00C6695C">
        <w:t>i completările ulterioare</w:t>
      </w:r>
      <w:r w:rsidR="00C6695C">
        <w:t>.</w:t>
      </w:r>
    </w:p>
    <w:p w14:paraId="5945B8E7" w14:textId="77777777" w:rsidR="00F03F0D" w:rsidRDefault="00F03F0D" w:rsidP="00593D0B">
      <w:pPr>
        <w:pStyle w:val="Titlu2"/>
      </w:pPr>
      <w:r>
        <w:t>Date de amplasare a terenului</w:t>
      </w:r>
    </w:p>
    <w:tbl>
      <w:tblPr>
        <w:tblStyle w:val="Tabelgril"/>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689"/>
        <w:gridCol w:w="6327"/>
      </w:tblGrid>
      <w:tr w:rsidR="00F16E97" w14:paraId="44FFF79F" w14:textId="77777777" w:rsidTr="005422DD">
        <w:tc>
          <w:tcPr>
            <w:tcW w:w="2689" w:type="dxa"/>
          </w:tcPr>
          <w:p w14:paraId="62D3585F" w14:textId="77777777" w:rsidR="00F16E97" w:rsidRPr="0035450B" w:rsidRDefault="00F16E97" w:rsidP="00F16E97">
            <w:pPr>
              <w:ind w:firstLine="0"/>
              <w:rPr>
                <w:color w:val="6E6362" w:themeColor="text2"/>
              </w:rPr>
            </w:pPr>
            <w:r w:rsidRPr="0035450B">
              <w:rPr>
                <w:color w:val="6E6362" w:themeColor="text2"/>
              </w:rPr>
              <w:t>Adresa</w:t>
            </w:r>
          </w:p>
        </w:tc>
        <w:tc>
          <w:tcPr>
            <w:tcW w:w="6327" w:type="dxa"/>
          </w:tcPr>
          <w:p w14:paraId="60F22846" w14:textId="36B1D2B7" w:rsidR="00F16E97" w:rsidRDefault="00E67B93" w:rsidP="00F16E97">
            <w:pPr>
              <w:ind w:firstLine="0"/>
            </w:pPr>
            <w:r>
              <w:t>strada Medgidiei, zona blocurilor H2-H7, Cernavodă, Constan</w:t>
            </w:r>
            <w:r w:rsidR="00B31655">
              <w:t>ț</w:t>
            </w:r>
            <w:r>
              <w:t>a</w:t>
            </w:r>
          </w:p>
        </w:tc>
      </w:tr>
      <w:tr w:rsidR="00F16E97" w14:paraId="075B51DA" w14:textId="77777777" w:rsidTr="005422DD">
        <w:tc>
          <w:tcPr>
            <w:tcW w:w="2689" w:type="dxa"/>
          </w:tcPr>
          <w:p w14:paraId="2ACB61B5" w14:textId="77777777" w:rsidR="00F16E97" w:rsidRPr="0035450B" w:rsidRDefault="00F16E97" w:rsidP="00F16E97">
            <w:pPr>
              <w:ind w:firstLine="0"/>
              <w:rPr>
                <w:color w:val="6E6362" w:themeColor="text2"/>
              </w:rPr>
            </w:pPr>
            <w:r w:rsidRPr="0035450B">
              <w:rPr>
                <w:color w:val="6E6362" w:themeColor="text2"/>
              </w:rPr>
              <w:t>Număr cadastral</w:t>
            </w:r>
          </w:p>
        </w:tc>
        <w:tc>
          <w:tcPr>
            <w:tcW w:w="6327" w:type="dxa"/>
          </w:tcPr>
          <w:p w14:paraId="57703984" w14:textId="6D2236AA" w:rsidR="00F16E97" w:rsidRDefault="00904543" w:rsidP="00F16E97">
            <w:pPr>
              <w:ind w:firstLine="0"/>
            </w:pPr>
            <w:r>
              <w:t>105711</w:t>
            </w:r>
          </w:p>
        </w:tc>
      </w:tr>
      <w:tr w:rsidR="00F16E97" w14:paraId="0A68D830" w14:textId="77777777" w:rsidTr="005422DD">
        <w:tc>
          <w:tcPr>
            <w:tcW w:w="2689" w:type="dxa"/>
          </w:tcPr>
          <w:p w14:paraId="555FC3F4" w14:textId="5AEEA9A6" w:rsidR="00F16E97" w:rsidRPr="0035450B" w:rsidRDefault="00F16E97" w:rsidP="00F16E97">
            <w:pPr>
              <w:ind w:firstLine="0"/>
              <w:rPr>
                <w:color w:val="6E6362" w:themeColor="text2"/>
              </w:rPr>
            </w:pPr>
            <w:r w:rsidRPr="0035450B">
              <w:rPr>
                <w:color w:val="6E6362" w:themeColor="text2"/>
              </w:rPr>
              <w:t>Folosin</w:t>
            </w:r>
            <w:r w:rsidR="00B31655">
              <w:rPr>
                <w:color w:val="6E6362" w:themeColor="text2"/>
              </w:rPr>
              <w:t>ț</w:t>
            </w:r>
            <w:r w:rsidRPr="0035450B">
              <w:rPr>
                <w:color w:val="6E6362" w:themeColor="text2"/>
              </w:rPr>
              <w:t>a actuală</w:t>
            </w:r>
          </w:p>
        </w:tc>
        <w:tc>
          <w:tcPr>
            <w:tcW w:w="6327" w:type="dxa"/>
          </w:tcPr>
          <w:p w14:paraId="55ED447A" w14:textId="149A719D" w:rsidR="00F16E97" w:rsidRDefault="00F16E97" w:rsidP="00F16E97">
            <w:pPr>
              <w:ind w:firstLine="0"/>
            </w:pPr>
            <w:r>
              <w:t>cur</w:t>
            </w:r>
            <w:r w:rsidR="00B31655">
              <w:t>ț</w:t>
            </w:r>
            <w:r>
              <w:t>i construc</w:t>
            </w:r>
            <w:r w:rsidR="00B31655">
              <w:t>ț</w:t>
            </w:r>
            <w:r>
              <w:t>ii</w:t>
            </w:r>
          </w:p>
        </w:tc>
      </w:tr>
      <w:tr w:rsidR="00F16E97" w14:paraId="3A60E7E0" w14:textId="77777777" w:rsidTr="005422DD">
        <w:tc>
          <w:tcPr>
            <w:tcW w:w="2689" w:type="dxa"/>
          </w:tcPr>
          <w:p w14:paraId="733A5112" w14:textId="77777777" w:rsidR="00F16E97" w:rsidRPr="0035450B" w:rsidRDefault="00F16E97" w:rsidP="00F16E97">
            <w:pPr>
              <w:ind w:firstLine="0"/>
              <w:rPr>
                <w:color w:val="6E6362" w:themeColor="text2"/>
              </w:rPr>
            </w:pPr>
            <w:r w:rsidRPr="0035450B">
              <w:rPr>
                <w:color w:val="6E6362" w:themeColor="text2"/>
              </w:rPr>
              <w:t>Proprietar</w:t>
            </w:r>
          </w:p>
        </w:tc>
        <w:tc>
          <w:tcPr>
            <w:tcW w:w="6327" w:type="dxa"/>
          </w:tcPr>
          <w:p w14:paraId="1F45231E" w14:textId="12A0937E" w:rsidR="00F16E97" w:rsidRDefault="00DC23FA" w:rsidP="00F16E97">
            <w:pPr>
              <w:ind w:firstLine="0"/>
            </w:pPr>
            <w:r>
              <w:t>UAT Cernavodă</w:t>
            </w:r>
          </w:p>
        </w:tc>
      </w:tr>
      <w:tr w:rsidR="00F16E97" w14:paraId="488E866B" w14:textId="77777777" w:rsidTr="005422DD">
        <w:tc>
          <w:tcPr>
            <w:tcW w:w="2689" w:type="dxa"/>
          </w:tcPr>
          <w:p w14:paraId="32AC5C22" w14:textId="58D1C70E" w:rsidR="00F16E97" w:rsidRPr="0035450B" w:rsidRDefault="00F16E97" w:rsidP="00F16E97">
            <w:pPr>
              <w:ind w:firstLine="0"/>
              <w:rPr>
                <w:color w:val="6E6362" w:themeColor="text2"/>
              </w:rPr>
            </w:pPr>
            <w:r>
              <w:rPr>
                <w:color w:val="6E6362" w:themeColor="text2"/>
              </w:rPr>
              <w:t>Suprafa</w:t>
            </w:r>
            <w:r w:rsidR="00B31655">
              <w:rPr>
                <w:color w:val="6E6362" w:themeColor="text2"/>
              </w:rPr>
              <w:t>ț</w:t>
            </w:r>
            <w:r>
              <w:rPr>
                <w:color w:val="6E6362" w:themeColor="text2"/>
              </w:rPr>
              <w:t>ă</w:t>
            </w:r>
          </w:p>
        </w:tc>
        <w:tc>
          <w:tcPr>
            <w:tcW w:w="6327" w:type="dxa"/>
          </w:tcPr>
          <w:p w14:paraId="19576370" w14:textId="151D2CCF" w:rsidR="00F16E97" w:rsidRPr="002F48AB" w:rsidRDefault="00904543" w:rsidP="00F16E97">
            <w:pPr>
              <w:ind w:firstLine="0"/>
            </w:pPr>
            <w:r>
              <w:t>7 609</w:t>
            </w:r>
            <w:r w:rsidR="00F16E97">
              <w:t xml:space="preserve"> m</w:t>
            </w:r>
            <w:r w:rsidR="00F16E97" w:rsidRPr="00922EDB">
              <w:rPr>
                <w:vertAlign w:val="superscript"/>
              </w:rPr>
              <w:t>2</w:t>
            </w:r>
          </w:p>
        </w:tc>
      </w:tr>
    </w:tbl>
    <w:p w14:paraId="1EC7A2B2" w14:textId="77777777" w:rsidR="00F03F0D" w:rsidRDefault="00F03F0D" w:rsidP="00F03F0D"/>
    <w:p w14:paraId="3DB71519" w14:textId="50A0F313" w:rsidR="00BF109D" w:rsidRDefault="00F03F0D" w:rsidP="00DA71C5">
      <w:r>
        <w:t>Terenul se află în zona de climă temperat-continentală. Temperatura de calcul pentru iarnă este -15° C. Temperatura medie anuală este de 10° C.</w:t>
      </w:r>
    </w:p>
    <w:p w14:paraId="3689D79B" w14:textId="666B83DC" w:rsidR="00DA71C5" w:rsidRDefault="00DA71C5" w:rsidP="00593D0B">
      <w:pPr>
        <w:pStyle w:val="Titlu2"/>
      </w:pPr>
      <w:r>
        <w:t>Regimul juridic</w:t>
      </w:r>
    </w:p>
    <w:p w14:paraId="5200CF77" w14:textId="30B4DB7F" w:rsidR="00DA71C5" w:rsidRDefault="00DA71C5" w:rsidP="00DA71C5">
      <w:r>
        <w:t>Terenul se găse</w:t>
      </w:r>
      <w:r w:rsidR="00B31655">
        <w:t>ș</w:t>
      </w:r>
      <w:r>
        <w:t>te în intravilanul ora</w:t>
      </w:r>
      <w:r w:rsidR="00B31655">
        <w:t>ș</w:t>
      </w:r>
      <w:r>
        <w:t>ului Cernavodă, conform PUG aprobat prin HCL 242/2014.</w:t>
      </w:r>
    </w:p>
    <w:p w14:paraId="685E8D02" w14:textId="4C601321" w:rsidR="00DA71C5" w:rsidRDefault="00DA71C5" w:rsidP="00DA71C5">
      <w:r>
        <w:t xml:space="preserve">Terenul </w:t>
      </w:r>
      <w:r w:rsidR="0082623F">
        <w:t xml:space="preserve">are numărul cadastral 105711 </w:t>
      </w:r>
      <w:r w:rsidR="00B31655">
        <w:t>ș</w:t>
      </w:r>
      <w:r w:rsidR="0082623F">
        <w:t>i este înscris în Cartea Funciară a UAT Cernavodă cu numărul 105711. Acesta apar</w:t>
      </w:r>
      <w:r w:rsidR="00B31655">
        <w:t>ț</w:t>
      </w:r>
      <w:r w:rsidR="0082623F">
        <w:t>ine domeniului public</w:t>
      </w:r>
      <w:r w:rsidR="002721B1">
        <w:t xml:space="preserve"> al ora</w:t>
      </w:r>
      <w:r w:rsidR="00B31655">
        <w:t>ș</w:t>
      </w:r>
      <w:r w:rsidR="002721B1">
        <w:t>ului Cernavodă, conform Extrasului de Carte Funciar pentru informare din 4.10.2021, eliberat de OCPI Constan</w:t>
      </w:r>
      <w:r w:rsidR="00B31655">
        <w:t>ț</w:t>
      </w:r>
      <w:r w:rsidR="002721B1">
        <w:t>a</w:t>
      </w:r>
      <w:r w:rsidR="00DA15C9">
        <w:t xml:space="preserve">, HCL 248/31.08.2021, Actului administrativ 30493 din 14.09.2021 emis de </w:t>
      </w:r>
      <w:r w:rsidR="00EC345B">
        <w:t>Primăria Ora</w:t>
      </w:r>
      <w:r w:rsidR="00B31655">
        <w:t>ș</w:t>
      </w:r>
      <w:r w:rsidR="00EC345B">
        <w:t>ului Cernavodă.</w:t>
      </w:r>
    </w:p>
    <w:p w14:paraId="01491462" w14:textId="4C89B431" w:rsidR="00EC345B" w:rsidRDefault="00EC345B" w:rsidP="00593D0B">
      <w:pPr>
        <w:pStyle w:val="Titlu2"/>
      </w:pPr>
      <w:r>
        <w:t>Regimul economic</w:t>
      </w:r>
    </w:p>
    <w:p w14:paraId="48D15485" w14:textId="29324A0F" w:rsidR="00EC345B" w:rsidRDefault="00D71BA2" w:rsidP="00EC345B">
      <w:r>
        <w:t>Terenul se află în UTR L2 (Subzona locuin</w:t>
      </w:r>
      <w:r w:rsidR="00B31655">
        <w:t>ț</w:t>
      </w:r>
      <w:r>
        <w:t xml:space="preserve">elor colective, cu maxim P+4 niveluri </w:t>
      </w:r>
      <w:r w:rsidR="00B31655">
        <w:t>ș</w:t>
      </w:r>
      <w:r>
        <w:t>i accente de înăl</w:t>
      </w:r>
      <w:r w:rsidR="00B31655">
        <w:t>ț</w:t>
      </w:r>
      <w:r>
        <w:t>ime</w:t>
      </w:r>
      <w:r w:rsidR="00800961">
        <w:t>, situate în afara zonei protejate.</w:t>
      </w:r>
    </w:p>
    <w:p w14:paraId="3603A8C9" w14:textId="23553C7C" w:rsidR="00800961" w:rsidRDefault="00800961" w:rsidP="00EC345B">
      <w:r>
        <w:t>Zona de impozitare este C, conform HCL 86</w:t>
      </w:r>
      <w:r w:rsidR="005F32C4">
        <w:t>/2004.</w:t>
      </w:r>
    </w:p>
    <w:p w14:paraId="0B4634C2" w14:textId="7C45B3AA" w:rsidR="005F32C4" w:rsidRDefault="005F32C4" w:rsidP="00EC345B">
      <w:r>
        <w:t>Categoria de folosin</w:t>
      </w:r>
      <w:r w:rsidR="00B31655">
        <w:t>ț</w:t>
      </w:r>
      <w:r>
        <w:t>ă este cur</w:t>
      </w:r>
      <w:r w:rsidR="00B31655">
        <w:t>ț</w:t>
      </w:r>
      <w:r>
        <w:t>i construc</w:t>
      </w:r>
      <w:r w:rsidR="00B31655">
        <w:t>ț</w:t>
      </w:r>
      <w:r>
        <w:t>ii.</w:t>
      </w:r>
    </w:p>
    <w:p w14:paraId="5AD58AC7" w14:textId="3297CA20" w:rsidR="005F32C4" w:rsidRDefault="005F32C4" w:rsidP="00593D0B">
      <w:pPr>
        <w:pStyle w:val="Titlu2"/>
      </w:pPr>
      <w:r>
        <w:lastRenderedPageBreak/>
        <w:t>Regimul tehnic</w:t>
      </w:r>
    </w:p>
    <w:p w14:paraId="0DA5D9CB" w14:textId="7118F8C6" w:rsidR="005F32C4" w:rsidRDefault="005F32C4" w:rsidP="005F32C4">
      <w:r>
        <w:t>Pentru terenul în suprafa</w:t>
      </w:r>
      <w:r w:rsidR="00B31655">
        <w:t>ț</w:t>
      </w:r>
      <w:r>
        <w:t>ă de 7 609 m</w:t>
      </w:r>
      <w:r>
        <w:rPr>
          <w:vertAlign w:val="superscript"/>
        </w:rPr>
        <w:t>2</w:t>
      </w:r>
      <w:r w:rsidR="00F163D9">
        <w:t xml:space="preserve"> se aplică reglementările prevăzute în documenta</w:t>
      </w:r>
      <w:r w:rsidR="00B31655">
        <w:t>ț</w:t>
      </w:r>
      <w:r w:rsidR="00F163D9">
        <w:t>ia de urbanism PUG aprobată prin HCL 242/2014.</w:t>
      </w:r>
    </w:p>
    <w:p w14:paraId="7B10B9C3" w14:textId="3DE461CE" w:rsidR="00755109" w:rsidRDefault="00755109" w:rsidP="00593D0B">
      <w:pPr>
        <w:pStyle w:val="Titlu3"/>
      </w:pPr>
      <w:r>
        <w:t>Indicatori urbanistici</w:t>
      </w:r>
    </w:p>
    <w:p w14:paraId="06CD877C" w14:textId="315E0467" w:rsidR="00755109" w:rsidRDefault="00755109" w:rsidP="00755109">
      <w:r>
        <w:t>POT maxim: 20%</w:t>
      </w:r>
    </w:p>
    <w:p w14:paraId="4A74D2A3" w14:textId="259E0959" w:rsidR="00755109" w:rsidRDefault="00755109" w:rsidP="00755109">
      <w:r>
        <w:t>CUT maxim: 1,0</w:t>
      </w:r>
    </w:p>
    <w:p w14:paraId="752323D2" w14:textId="643C3400" w:rsidR="00CF3FB5" w:rsidRDefault="004839EC" w:rsidP="004839EC">
      <w:pPr>
        <w:pStyle w:val="Titlu2"/>
      </w:pPr>
      <w:r>
        <w:t>Racord rutier</w:t>
      </w:r>
    </w:p>
    <w:p w14:paraId="13E1C34F" w14:textId="1CA24D8A" w:rsidR="00622017" w:rsidRDefault="00252FBD" w:rsidP="004839EC">
      <w:r>
        <w:t>De</w:t>
      </w:r>
      <w:r w:rsidR="00B31655">
        <w:t>ș</w:t>
      </w:r>
      <w:r>
        <w:t>i parcela studiată este racordată la str</w:t>
      </w:r>
      <w:r w:rsidR="0063579B">
        <w:t xml:space="preserve">ăzile Seimeni, Medgidiei </w:t>
      </w:r>
      <w:r w:rsidR="00B31655">
        <w:t>ș</w:t>
      </w:r>
      <w:r w:rsidR="0063579B">
        <w:t xml:space="preserve">i Cazărmii, zona studiată (jumătatea sa nordică, </w:t>
      </w:r>
      <w:r w:rsidR="00267C81">
        <w:t xml:space="preserve">între blocurile H2 </w:t>
      </w:r>
      <w:r w:rsidR="00B31655">
        <w:t>ș</w:t>
      </w:r>
      <w:r w:rsidR="00267C81">
        <w:t>i H7</w:t>
      </w:r>
      <w:r w:rsidR="0063579B">
        <w:t xml:space="preserve">) are legătură directă la carosabilul </w:t>
      </w:r>
      <w:r w:rsidR="005021A9">
        <w:t>pe latura nordică (la strada Seimeni)</w:t>
      </w:r>
      <w:r w:rsidR="00B67257">
        <w:t xml:space="preserve"> </w:t>
      </w:r>
      <w:r w:rsidR="00B31655">
        <w:t>ș</w:t>
      </w:r>
      <w:r w:rsidR="00B67257">
        <w:t>i pe latura estică (la strada Cazărmii)</w:t>
      </w:r>
      <w:r w:rsidR="00855411">
        <w:t>.</w:t>
      </w:r>
    </w:p>
    <w:p w14:paraId="784FD72C" w14:textId="10351BE7" w:rsidR="00704591" w:rsidRDefault="00704591" w:rsidP="00704591">
      <w:pPr>
        <w:pStyle w:val="Titlu2"/>
      </w:pPr>
      <w:r>
        <w:t>Indicatori urbanistici existen</w:t>
      </w:r>
      <w:r w:rsidR="00B31655">
        <w:t>ț</w:t>
      </w:r>
      <w:r>
        <w:t>i</w:t>
      </w:r>
    </w:p>
    <w:p w14:paraId="461FD459" w14:textId="304A524C" w:rsidR="003D2CD8" w:rsidRDefault="003D2CD8" w:rsidP="003D2CD8">
      <w:r>
        <w:t>În prezent, terenul este liber de construc</w:t>
      </w:r>
      <w:r w:rsidR="00B31655">
        <w:t>ț</w:t>
      </w:r>
      <w:r>
        <w:t>ii, fiind doar împăr</w:t>
      </w:r>
      <w:r w:rsidR="00B31655">
        <w:t>ț</w:t>
      </w:r>
      <w:r>
        <w:t>it între câteva alei pietonale, circula</w:t>
      </w:r>
      <w:r w:rsidR="00B31655">
        <w:t>ț</w:t>
      </w:r>
      <w:r>
        <w:t xml:space="preserve">ii carosabile, scuaruri </w:t>
      </w:r>
      <w:r w:rsidR="00B31655">
        <w:t>ș</w:t>
      </w:r>
      <w:r>
        <w:t>i spa</w:t>
      </w:r>
      <w:r w:rsidR="00B31655">
        <w:t>ț</w:t>
      </w:r>
      <w:r>
        <w:t>ii verzi.</w:t>
      </w:r>
    </w:p>
    <w:p w14:paraId="4BA59FA6" w14:textId="5CDAD20B" w:rsidR="00F04E5F" w:rsidRDefault="00D4264F" w:rsidP="00D4264F">
      <w:pPr>
        <w:pStyle w:val="Titlu1"/>
      </w:pPr>
      <w:r>
        <w:t>Efecte semnificative asupra mediului</w:t>
      </w:r>
    </w:p>
    <w:p w14:paraId="3BB62ACD" w14:textId="10FA8C5F" w:rsidR="00D4264F" w:rsidRDefault="00D4264F" w:rsidP="00D4264F">
      <w:pPr>
        <w:pStyle w:val="Titlu2"/>
      </w:pPr>
      <w:r>
        <w:t>Surse de poluan</w:t>
      </w:r>
      <w:r w:rsidR="00B31655">
        <w:t>ț</w:t>
      </w:r>
      <w:r>
        <w:t>i</w:t>
      </w:r>
      <w:r w:rsidR="0096751A">
        <w:t xml:space="preserve"> </w:t>
      </w:r>
      <w:r w:rsidR="00B31655">
        <w:t>ș</w:t>
      </w:r>
      <w:r w:rsidR="0096751A">
        <w:t>i instala</w:t>
      </w:r>
      <w:r w:rsidR="00B31655">
        <w:t>ț</w:t>
      </w:r>
      <w:r w:rsidR="0096751A">
        <w:t>ii pentru re</w:t>
      </w:r>
      <w:r w:rsidR="00B31655">
        <w:t>ț</w:t>
      </w:r>
      <w:r w:rsidR="0096751A">
        <w:t xml:space="preserve">inerea, evacuarea </w:t>
      </w:r>
      <w:r w:rsidR="00B31655">
        <w:t>ș</w:t>
      </w:r>
      <w:r w:rsidR="0096751A">
        <w:t>i dispersia poluan</w:t>
      </w:r>
      <w:r w:rsidR="00B31655">
        <w:t>ț</w:t>
      </w:r>
      <w:r w:rsidR="0096751A">
        <w:t>ilor pentru mediu</w:t>
      </w:r>
    </w:p>
    <w:p w14:paraId="4E05DB7E" w14:textId="6B304F72" w:rsidR="0096751A" w:rsidRDefault="0096751A" w:rsidP="0096751A">
      <w:pPr>
        <w:pStyle w:val="Titlu3"/>
      </w:pPr>
      <w:r>
        <w:t>Protec</w:t>
      </w:r>
      <w:r w:rsidR="00B31655">
        <w:t>ț</w:t>
      </w:r>
      <w:r>
        <w:t>ia calită</w:t>
      </w:r>
      <w:r w:rsidR="00B31655">
        <w:t>ț</w:t>
      </w:r>
      <w:r>
        <w:t>ii apelor</w:t>
      </w:r>
    </w:p>
    <w:p w14:paraId="6E1A9398" w14:textId="70140277" w:rsidR="000B389C" w:rsidRDefault="000B389C" w:rsidP="000B389C">
      <w:r>
        <w:t>Execuția investiției propuse nu implică utilizarea apei în procesul tehnologic. Materiile prime utilizate (betoane, asfalt) sunt aduse în șantier de la stații de spălare-sortare de agregate minerale și de la stațiile de betoane.</w:t>
      </w:r>
    </w:p>
    <w:p w14:paraId="0C9D1925" w14:textId="6A36EA0A" w:rsidR="000B389C" w:rsidRDefault="000B389C" w:rsidP="000B389C">
      <w:r>
        <w:t>Prin acordarea unei atenții speciale cu privire la folosirea utilajelor se pot evita posibilele poluări accidentale care pot fi produse de scurgeri de combustibili și uleiuri de la acestea.</w:t>
      </w:r>
    </w:p>
    <w:p w14:paraId="01DA5BB7" w14:textId="4894F9DB" w:rsidR="000B389C" w:rsidRDefault="000B389C" w:rsidP="000B389C">
      <w:r>
        <w:t>Alimentarea utilajelor cu combustibili și repararea acestora se va efectua numai în locuri special amenajate.</w:t>
      </w:r>
    </w:p>
    <w:p w14:paraId="68EF0EC1" w14:textId="79AD87A4" w:rsidR="000B389C" w:rsidRDefault="000B389C" w:rsidP="000B389C">
      <w:r>
        <w:t>Un factor esențial este pregătirea personalului deservent privind modul de acționare în caz de apariție a unor poluări accidentale.</w:t>
      </w:r>
    </w:p>
    <w:p w14:paraId="4A1921B6" w14:textId="3EEEC457" w:rsidR="0096751A" w:rsidRDefault="0043462B" w:rsidP="0096751A">
      <w:r>
        <w:t>A fost prevăzut un separator de hidrocarburi</w:t>
      </w:r>
      <w:r w:rsidR="002A3FA4">
        <w:t>, montat înainte de racordul la re</w:t>
      </w:r>
      <w:r w:rsidR="00B31655">
        <w:t>ț</w:t>
      </w:r>
      <w:r w:rsidR="002A3FA4">
        <w:t>eaua publică de canalizare.</w:t>
      </w:r>
    </w:p>
    <w:p w14:paraId="0D431600" w14:textId="06E3D4BF" w:rsidR="002A3FA4" w:rsidRDefault="002A3FA4" w:rsidP="002A3FA4">
      <w:pPr>
        <w:pStyle w:val="Titlu3"/>
      </w:pPr>
      <w:r>
        <w:t>Protec</w:t>
      </w:r>
      <w:r w:rsidR="00B31655">
        <w:t>ț</w:t>
      </w:r>
      <w:r>
        <w:t>ia aerului</w:t>
      </w:r>
    </w:p>
    <w:p w14:paraId="7D587209" w14:textId="7E638290" w:rsidR="00721D84" w:rsidRDefault="00721D84" w:rsidP="00721D84">
      <w:r>
        <w:t>În timpul execuției investiției, ca urmare a antrenării prafului de pe sol și a gazelor rezultate din evacuările de la eșapamentele utilajelor se poate vorbi de o influență a aerului. Pentru reducerea influenței negative, se va avea în vedere ca utilajele folosite sa aibă verificările tehnice și de noxe prevăzute de legislația în vigoare.</w:t>
      </w:r>
    </w:p>
    <w:p w14:paraId="451BAF2B" w14:textId="44032DCC" w:rsidR="00721D84" w:rsidRDefault="00721D84" w:rsidP="00721D84">
      <w:r>
        <w:t>Se va evita pe cat posibil mersul în gol și staționarea cu motoarele pornite.</w:t>
      </w:r>
    </w:p>
    <w:p w14:paraId="521BCDAD" w14:textId="5CD199A7" w:rsidR="00721D84" w:rsidRDefault="00721D84" w:rsidP="00721D84">
      <w:r>
        <w:t>Autobasculantele de transport mixturi asfaltice vor fi prevăzute cu prelate care vor limita emanațiile de vapori și mirosuri.</w:t>
      </w:r>
    </w:p>
    <w:p w14:paraId="7D8AAD5A" w14:textId="1332F29B" w:rsidR="00721D84" w:rsidRDefault="00721D84" w:rsidP="00721D84">
      <w:r>
        <w:t>Efectele acestor procese sunt nesemnificative, deoarece numărul de utilaje din șantier este redus și vor funcționa asincron.</w:t>
      </w:r>
    </w:p>
    <w:p w14:paraId="630BE637" w14:textId="05AA9E61" w:rsidR="002A3FA4" w:rsidRDefault="007146DD" w:rsidP="002A3FA4">
      <w:r>
        <w:t>Clădirea nu aduce surse suplimentare de poluare a aerului, în afara celor existente deja în zonă.</w:t>
      </w:r>
    </w:p>
    <w:p w14:paraId="565E2A54" w14:textId="3815FD3A" w:rsidR="00E214A3" w:rsidRDefault="00E214A3" w:rsidP="00E214A3">
      <w:pPr>
        <w:pStyle w:val="Titlu3"/>
      </w:pPr>
      <w:r>
        <w:lastRenderedPageBreak/>
        <w:t>Protec</w:t>
      </w:r>
      <w:r w:rsidR="00B31655">
        <w:t>ț</w:t>
      </w:r>
      <w:r>
        <w:t xml:space="preserve">ia împotriva zgomotului </w:t>
      </w:r>
      <w:r w:rsidR="00B31655">
        <w:t>ș</w:t>
      </w:r>
      <w:r>
        <w:t>i vibra</w:t>
      </w:r>
      <w:r w:rsidR="00B31655">
        <w:t>ț</w:t>
      </w:r>
      <w:r>
        <w:t>iilor</w:t>
      </w:r>
    </w:p>
    <w:p w14:paraId="0951D488" w14:textId="05AFDD1F" w:rsidR="00E214A3" w:rsidRDefault="00E214A3" w:rsidP="00E214A3">
      <w:r>
        <w:t xml:space="preserve">Sunt respectate prevederile Normativului C-125/2013, cu privire la proiectarea </w:t>
      </w:r>
      <w:r w:rsidR="00B31655">
        <w:t>ș</w:t>
      </w:r>
      <w:r>
        <w:t xml:space="preserve">i executarea măsurilor de izolare fonică </w:t>
      </w:r>
      <w:r w:rsidR="00B31655">
        <w:t>ș</w:t>
      </w:r>
      <w:r>
        <w:t>i a tratamentelor acustice în clădiri. Cerin</w:t>
      </w:r>
      <w:r w:rsidR="00B31655">
        <w:t>ț</w:t>
      </w:r>
      <w:r>
        <w:t>a privind protec</w:t>
      </w:r>
      <w:r w:rsidR="00B31655">
        <w:t>ț</w:t>
      </w:r>
      <w:r>
        <w:t>ia la zgomot presupune conformarea componentelor din instala</w:t>
      </w:r>
      <w:r w:rsidR="00B31655">
        <w:t>ț</w:t>
      </w:r>
      <w:r>
        <w:t xml:space="preserve">iile termice (electrice) sau sanitare (rigole </w:t>
      </w:r>
      <w:r w:rsidR="00B31655">
        <w:t>ș</w:t>
      </w:r>
      <w:r>
        <w:t>i colectoare) astfel încât zgomotul perceput de utilizatori sau vecinătă</w:t>
      </w:r>
      <w:r w:rsidR="00B31655">
        <w:t>ț</w:t>
      </w:r>
      <w:r>
        <w:t>i să se păstreze la nivelul corespunzător condi</w:t>
      </w:r>
      <w:r w:rsidR="00B31655">
        <w:t>ț</w:t>
      </w:r>
      <w:r>
        <w:t>iilor în care sănătatea acestora să nu fie periclitată, asigurându-se totu</w:t>
      </w:r>
      <w:r w:rsidR="00B31655">
        <w:t>ș</w:t>
      </w:r>
      <w:r>
        <w:t xml:space="preserve">i un confort minim acceptabil. Peretele anti-foc dinspre sud are </w:t>
      </w:r>
      <w:r w:rsidR="00B31655">
        <w:t>ș</w:t>
      </w:r>
      <w:r>
        <w:t>i rol în izolarea la zgomot aerian fa</w:t>
      </w:r>
      <w:r w:rsidR="00B31655">
        <w:t>ț</w:t>
      </w:r>
      <w:r>
        <w:t>ă de blocul H5, situat la cea mai mică distan</w:t>
      </w:r>
      <w:r w:rsidR="00B31655">
        <w:t>ț</w:t>
      </w:r>
      <w:r>
        <w:t>ă de parcarea etajată.</w:t>
      </w:r>
    </w:p>
    <w:p w14:paraId="23531ECE" w14:textId="31F4D628" w:rsidR="00E214A3" w:rsidRDefault="00E214A3" w:rsidP="00E214A3">
      <w:r>
        <w:t xml:space="preserve">Se va asigura totodată izolarea la zgomotul aerian </w:t>
      </w:r>
      <w:r w:rsidR="00B31655">
        <w:t>ș</w:t>
      </w:r>
      <w:r>
        <w:t>i fa</w:t>
      </w:r>
      <w:r w:rsidR="00B31655">
        <w:t>ț</w:t>
      </w:r>
      <w:r>
        <w:t>ă de exterior - izolarea la zgomotul de impact.</w:t>
      </w:r>
    </w:p>
    <w:p w14:paraId="3AA1D22B" w14:textId="19E1B87C" w:rsidR="00E214A3" w:rsidRDefault="00E214A3" w:rsidP="00E214A3">
      <w:pPr>
        <w:pStyle w:val="Titlu3"/>
      </w:pPr>
      <w:r>
        <w:t>Protec</w:t>
      </w:r>
      <w:r w:rsidR="00B31655">
        <w:t>ț</w:t>
      </w:r>
      <w:r>
        <w:t>ia împotriva radia</w:t>
      </w:r>
      <w:r w:rsidR="00B31655">
        <w:t>ț</w:t>
      </w:r>
      <w:r>
        <w:t>iilor</w:t>
      </w:r>
    </w:p>
    <w:p w14:paraId="70F18D3C" w14:textId="58DAEAE0" w:rsidR="00E214A3" w:rsidRDefault="00E214A3" w:rsidP="00E214A3">
      <w:r>
        <w:t xml:space="preserve">Proiectul nu presupune </w:t>
      </w:r>
      <w:r w:rsidR="00B9100A">
        <w:t>surse suplimentare de radia</w:t>
      </w:r>
      <w:r w:rsidR="00B31655">
        <w:t>ț</w:t>
      </w:r>
      <w:r w:rsidR="00B9100A">
        <w:t>ii</w:t>
      </w:r>
      <w:r w:rsidR="00D61524">
        <w:t>, în afara celor existente în zonă</w:t>
      </w:r>
      <w:r w:rsidR="00B9100A">
        <w:t>.</w:t>
      </w:r>
    </w:p>
    <w:p w14:paraId="67BC66A5" w14:textId="5E1E9BA5" w:rsidR="00AF0F82" w:rsidRDefault="00AF0F82" w:rsidP="00AF0F82">
      <w:pPr>
        <w:pStyle w:val="Titlu3"/>
      </w:pPr>
      <w:r>
        <w:t>Protec</w:t>
      </w:r>
      <w:r w:rsidR="00B31655">
        <w:t>ț</w:t>
      </w:r>
      <w:r>
        <w:t xml:space="preserve">ia solului </w:t>
      </w:r>
      <w:r w:rsidR="00B31655">
        <w:t>ș</w:t>
      </w:r>
      <w:r>
        <w:t>i a subsolului</w:t>
      </w:r>
    </w:p>
    <w:p w14:paraId="41BAAA2C" w14:textId="475E87BE" w:rsidR="00AF0F82" w:rsidRDefault="00AF0F82" w:rsidP="00AF0F82">
      <w:r>
        <w:t>Proiectul nu presupune surse suplimentare de poluare pentru sol sau pentru subsol.</w:t>
      </w:r>
    </w:p>
    <w:p w14:paraId="592579D0" w14:textId="3178690B" w:rsidR="00B31655" w:rsidRDefault="00B31655" w:rsidP="00B31655">
      <w:r>
        <w:t>Măsurile necesare a fi luate pentru protecția solului și subsolului  atât în perioada de construire, cât și în perioada de funcționare obiectivului aferent proiectului:</w:t>
      </w:r>
    </w:p>
    <w:p w14:paraId="0DBEF430" w14:textId="26BEFDD9" w:rsidR="00B31655" w:rsidRDefault="00B31655" w:rsidP="00B31655">
      <w:pPr>
        <w:pStyle w:val="Listparagraf"/>
        <w:numPr>
          <w:ilvl w:val="0"/>
          <w:numId w:val="22"/>
        </w:numPr>
      </w:pPr>
      <w:r>
        <w:t>evitarea scurgerilor accidentale de motorină și uleiuri minerale pe sol la alimentarea utilajelor;</w:t>
      </w:r>
    </w:p>
    <w:p w14:paraId="71AA7DD2" w14:textId="081D268E" w:rsidR="00B31655" w:rsidRDefault="00B31655" w:rsidP="00B31655">
      <w:pPr>
        <w:pStyle w:val="Listparagraf"/>
        <w:numPr>
          <w:ilvl w:val="0"/>
          <w:numId w:val="22"/>
        </w:numPr>
      </w:pPr>
      <w:r>
        <w:t>strângerea și valorificarea resturilor  rezultate din activitățile efectuate în perimetrul de lucru;</w:t>
      </w:r>
    </w:p>
    <w:p w14:paraId="34A9DDD2" w14:textId="7D7D7334" w:rsidR="00B31655" w:rsidRDefault="00B31655" w:rsidP="00B31655">
      <w:pPr>
        <w:pStyle w:val="Listparagraf"/>
        <w:numPr>
          <w:ilvl w:val="0"/>
          <w:numId w:val="22"/>
        </w:numPr>
      </w:pPr>
      <w:r>
        <w:t>resturile rezultate din activitatea de execuție a lucrărilor, vor fi depozitate în spații special amenajate și precizate de conducerea Primăriei Cernavodă.</w:t>
      </w:r>
    </w:p>
    <w:p w14:paraId="73AF96EE" w14:textId="46FB99F2" w:rsidR="00B31655" w:rsidRDefault="00B31655" w:rsidP="00B31655">
      <w:r>
        <w:t>Reglementările ce trebuie respectate privind calitatea solului sunt cuprinse în Ordinul 756/1997 pentru aprobarea „Reglementării privind evaluarea poluării mediului”, iar prin respectarea acestuia se apreciază că impactul produs asupra factorilor de mediu sol și subsol este neglijabil.</w:t>
      </w:r>
    </w:p>
    <w:p w14:paraId="290E8423" w14:textId="6B6A49C7" w:rsidR="00AF0F82" w:rsidRDefault="00AF0F82" w:rsidP="00AF0F82">
      <w:pPr>
        <w:pStyle w:val="Titlu3"/>
      </w:pPr>
      <w:r>
        <w:t>Protec</w:t>
      </w:r>
      <w:r w:rsidR="00B31655">
        <w:t>ț</w:t>
      </w:r>
      <w:r>
        <w:t xml:space="preserve">ia ecosistemelor terestre </w:t>
      </w:r>
      <w:r w:rsidR="00B31655">
        <w:t>ș</w:t>
      </w:r>
      <w:r>
        <w:t>i acvatice</w:t>
      </w:r>
    </w:p>
    <w:p w14:paraId="0714BC24" w14:textId="34750997" w:rsidR="00AF0F82" w:rsidRDefault="00AF0F82" w:rsidP="00AF0F82">
      <w:r>
        <w:t>Proiectul nu interferează cu ecosistemele terestre sau acvatice existente în zonă.</w:t>
      </w:r>
    </w:p>
    <w:p w14:paraId="192084B0" w14:textId="38B139DE" w:rsidR="00AD230B" w:rsidRDefault="00AD230B" w:rsidP="00AD230B">
      <w:pPr>
        <w:pStyle w:val="Titlu3"/>
      </w:pPr>
      <w:r>
        <w:t>Protec</w:t>
      </w:r>
      <w:r w:rsidR="00B31655">
        <w:t>ț</w:t>
      </w:r>
      <w:r>
        <w:t>ia a</w:t>
      </w:r>
      <w:r w:rsidR="00B31655">
        <w:t>ș</w:t>
      </w:r>
      <w:r>
        <w:t xml:space="preserve">ezărilor umane </w:t>
      </w:r>
      <w:r w:rsidR="00B31655">
        <w:t>ș</w:t>
      </w:r>
      <w:r>
        <w:t>i a altor obiective de interes public</w:t>
      </w:r>
    </w:p>
    <w:p w14:paraId="7A76017B" w14:textId="31CEF3C5" w:rsidR="00AD230B" w:rsidRDefault="00242F7D" w:rsidP="00AD230B">
      <w:r>
        <w:t xml:space="preserve">Parcarea propusă se află la </w:t>
      </w:r>
      <w:r w:rsidR="005713CF">
        <w:t>5,73m fa</w:t>
      </w:r>
      <w:r w:rsidR="00B31655">
        <w:t>ț</w:t>
      </w:r>
      <w:r w:rsidR="005713CF">
        <w:t xml:space="preserve">ă de blocul </w:t>
      </w:r>
      <w:r w:rsidR="003F4D1C">
        <w:t>H5 din sud, la 11,69m de blocul H7 din nord, la 13,88m de blocul H7 din est</w:t>
      </w:r>
      <w:r w:rsidR="00076CE5">
        <w:t xml:space="preserve"> </w:t>
      </w:r>
      <w:r w:rsidR="00B31655">
        <w:t>ș</w:t>
      </w:r>
      <w:r w:rsidR="00076CE5">
        <w:t>i la 14,88m de blocul H6 din vest.</w:t>
      </w:r>
    </w:p>
    <w:p w14:paraId="5751B6A6" w14:textId="4CCA5107" w:rsidR="00076CE5" w:rsidRPr="00AD230B" w:rsidRDefault="00076CE5" w:rsidP="00AD230B">
      <w:r>
        <w:t>Proiectul nu se află în zona de protec</w:t>
      </w:r>
      <w:r w:rsidR="00B31655">
        <w:t>ț</w:t>
      </w:r>
      <w:r>
        <w:t>ie sau în zona protejată a niciunui monument istoric</w:t>
      </w:r>
      <w:r w:rsidR="0043502B">
        <w:t>.</w:t>
      </w:r>
    </w:p>
    <w:p w14:paraId="6B15EB1F" w14:textId="25EEEC3B" w:rsidR="0043502B" w:rsidRDefault="0043502B" w:rsidP="0043502B">
      <w:r>
        <w:t>Cerin</w:t>
      </w:r>
      <w:r w:rsidR="00B31655">
        <w:t>ț</w:t>
      </w:r>
      <w:r>
        <w:t>a privind protec</w:t>
      </w:r>
      <w:r w:rsidR="00B31655">
        <w:t>ț</w:t>
      </w:r>
      <w:r>
        <w:t>ia la zgomot presupune conformarea componentelor din instala</w:t>
      </w:r>
      <w:r w:rsidR="00B31655">
        <w:t>ț</w:t>
      </w:r>
      <w:r>
        <w:t xml:space="preserve">iile termice (electrice) sau sanitare (rigole </w:t>
      </w:r>
      <w:r w:rsidR="00B31655">
        <w:t>ș</w:t>
      </w:r>
      <w:r>
        <w:t>i colectoare) astfel încât zgomotul perceput de utilizatori sau vecinătă</w:t>
      </w:r>
      <w:r w:rsidR="00B31655">
        <w:t>ț</w:t>
      </w:r>
      <w:r>
        <w:t>i să se păstreze la nivelul corespunzător condi</w:t>
      </w:r>
      <w:r w:rsidR="00B31655">
        <w:t>ț</w:t>
      </w:r>
      <w:r>
        <w:t>iilor în care sănătatea acestora să nu fie periclitată, asigurându-se totu</w:t>
      </w:r>
      <w:r w:rsidR="00B31655">
        <w:t>ș</w:t>
      </w:r>
      <w:r>
        <w:t xml:space="preserve">i un confort minim acceptabil. Peretele anti-foc dinspre sud are </w:t>
      </w:r>
      <w:r w:rsidR="00B31655">
        <w:t>ș</w:t>
      </w:r>
      <w:r>
        <w:t>i rol în izolarea la zgomot aerian fa</w:t>
      </w:r>
      <w:r w:rsidR="00B31655">
        <w:t>ț</w:t>
      </w:r>
      <w:r>
        <w:t>ă de blocul H5, situat la cea mai mică distan</w:t>
      </w:r>
      <w:r w:rsidR="00B31655">
        <w:t>ț</w:t>
      </w:r>
      <w:r>
        <w:t>ă de parcarea etajată.</w:t>
      </w:r>
    </w:p>
    <w:p w14:paraId="56D29574" w14:textId="2C88255C" w:rsidR="00AF0F82" w:rsidRDefault="001B1DED" w:rsidP="001B1DED">
      <w:pPr>
        <w:pStyle w:val="Titlu3"/>
      </w:pPr>
      <w:r>
        <w:t xml:space="preserve">Prevenirea </w:t>
      </w:r>
      <w:r w:rsidR="00B31655">
        <w:t>ș</w:t>
      </w:r>
      <w:r>
        <w:t>i gestionarea de</w:t>
      </w:r>
      <w:r w:rsidR="00B31655">
        <w:t>ș</w:t>
      </w:r>
      <w:r>
        <w:t>eurilor generat pe amplasament în timpul realizării proiectului sau în timpul exploatării</w:t>
      </w:r>
    </w:p>
    <w:p w14:paraId="435ABDFD" w14:textId="72EFD0E1" w:rsidR="00392F5D" w:rsidRDefault="00392F5D" w:rsidP="00392F5D">
      <w:pPr>
        <w:pStyle w:val="Titlu4"/>
      </w:pPr>
      <w:r>
        <w:t>Execu</w:t>
      </w:r>
      <w:r w:rsidR="00B31655">
        <w:t>ț</w:t>
      </w:r>
      <w:r>
        <w:t>ie</w:t>
      </w:r>
    </w:p>
    <w:p w14:paraId="1A6B3213" w14:textId="7D5E9EC4" w:rsidR="00392F5D" w:rsidRDefault="00392F5D" w:rsidP="00392F5D">
      <w:r>
        <w:t>De</w:t>
      </w:r>
      <w:r w:rsidR="00B31655">
        <w:t>ș</w:t>
      </w:r>
      <w:r>
        <w:t>eurile generate de execu</w:t>
      </w:r>
      <w:r w:rsidR="00B31655">
        <w:t>ț</w:t>
      </w:r>
      <w:r>
        <w:t>ie sunt cele obi</w:t>
      </w:r>
      <w:r w:rsidR="00B31655">
        <w:t>ș</w:t>
      </w:r>
      <w:r>
        <w:t xml:space="preserve">nuite pentru </w:t>
      </w:r>
      <w:r w:rsidR="00AA0287">
        <w:t>execu</w:t>
      </w:r>
      <w:r w:rsidR="00B31655">
        <w:t>ț</w:t>
      </w:r>
      <w:r w:rsidR="00AA0287">
        <w:t xml:space="preserve">ia unei clădiri neînchise din beton armat, placate </w:t>
      </w:r>
      <w:r w:rsidR="005260A8">
        <w:t>cu panouri de plasă metalică expandată.</w:t>
      </w:r>
    </w:p>
    <w:p w14:paraId="608D3047" w14:textId="6702252B" w:rsidR="005260A8" w:rsidRDefault="005260A8" w:rsidP="00392F5D">
      <w:r>
        <w:lastRenderedPageBreak/>
        <w:t xml:space="preserve">Singurele camere care vor beneficia de </w:t>
      </w:r>
      <w:r w:rsidR="002D1CF6">
        <w:t>finisaje</w:t>
      </w:r>
      <w:r w:rsidR="008E474F">
        <w:t xml:space="preserve"> clasice</w:t>
      </w:r>
      <w:r w:rsidR="002D1CF6">
        <w:t xml:space="preserve"> de interior vor fi </w:t>
      </w:r>
      <w:r w:rsidR="008E474F">
        <w:t>biroul</w:t>
      </w:r>
      <w:r w:rsidR="006440C7">
        <w:t>, camera administrativă, grupul sanita</w:t>
      </w:r>
      <w:r w:rsidR="007913EC">
        <w:t>r, camera cu centrala de detec</w:t>
      </w:r>
      <w:r w:rsidR="00B31655">
        <w:t>ț</w:t>
      </w:r>
      <w:r w:rsidR="007913EC">
        <w:t xml:space="preserve">ie </w:t>
      </w:r>
      <w:r w:rsidR="00B31655">
        <w:t>ș</w:t>
      </w:r>
      <w:r w:rsidR="007913EC">
        <w:t xml:space="preserve">i stingere </w:t>
      </w:r>
      <w:r w:rsidR="00B31655">
        <w:t>ș</w:t>
      </w:r>
      <w:r w:rsidR="007913EC">
        <w:t>i camera cu tabloul electric general. Suprafa</w:t>
      </w:r>
      <w:r w:rsidR="00B31655">
        <w:t>ț</w:t>
      </w:r>
      <w:r w:rsidR="007913EC">
        <w:t>a acestor camere este sub 2% din suprafa</w:t>
      </w:r>
      <w:r w:rsidR="00B31655">
        <w:t>ț</w:t>
      </w:r>
      <w:r w:rsidR="007913EC">
        <w:t>a construită totală.</w:t>
      </w:r>
    </w:p>
    <w:p w14:paraId="659B2518" w14:textId="6F087BFC" w:rsidR="00DB71D2" w:rsidRDefault="00DB71D2" w:rsidP="00392F5D">
      <w:r>
        <w:t>Evacuarea de</w:t>
      </w:r>
      <w:r w:rsidR="00B31655">
        <w:t>ș</w:t>
      </w:r>
      <w:r>
        <w:t>eurilor provenite din execu</w:t>
      </w:r>
      <w:r w:rsidR="00B31655">
        <w:t>ț</w:t>
      </w:r>
      <w:r>
        <w:t xml:space="preserve">ie va fi asigurată de o firmă specializată </w:t>
      </w:r>
      <w:r w:rsidR="00B31655">
        <w:t>ș</w:t>
      </w:r>
      <w:r>
        <w:t>i acreditată.</w:t>
      </w:r>
    </w:p>
    <w:p w14:paraId="3ED28242" w14:textId="25A9D046" w:rsidR="00690DB8" w:rsidRDefault="00690DB8" w:rsidP="00690DB8">
      <w:r>
        <w:t>Se va avea în vedere ca, în timpul execuției, deșeurile menajere rezultate din activitatea angajaților să fie colectate</w:t>
      </w:r>
      <w:r w:rsidR="00721D84">
        <w:t xml:space="preserve"> în </w:t>
      </w:r>
      <w:r>
        <w:t>containere adecvate și transportate periodic la depozite specializate din zonă.</w:t>
      </w:r>
    </w:p>
    <w:p w14:paraId="577B0C26" w14:textId="50C71790" w:rsidR="00690DB8" w:rsidRDefault="00690DB8" w:rsidP="00690DB8">
      <w:r>
        <w:t>La terminarea lucrărilor de construcție, deșeurile industriale rezultate vor fi colectate</w:t>
      </w:r>
      <w:r w:rsidR="00721D84">
        <w:t xml:space="preserve"> și </w:t>
      </w:r>
      <w:r>
        <w:t>transportate la rampe de gunoi autorizate.</w:t>
      </w:r>
    </w:p>
    <w:p w14:paraId="3584BAFB" w14:textId="3FD06D59" w:rsidR="00DB71D2" w:rsidRDefault="00DB71D2" w:rsidP="00DB71D2">
      <w:pPr>
        <w:pStyle w:val="Titlu4"/>
      </w:pPr>
      <w:r>
        <w:t>Exploatare</w:t>
      </w:r>
    </w:p>
    <w:p w14:paraId="26FA75F5" w14:textId="6C802814" w:rsidR="00DB71D2" w:rsidRDefault="00DB71D2" w:rsidP="00DB71D2">
      <w:r>
        <w:t>Singurele de</w:t>
      </w:r>
      <w:r w:rsidR="00B31655">
        <w:t>ș</w:t>
      </w:r>
      <w:r>
        <w:t xml:space="preserve">euri previzionate în timpul exploatării sunt cele </w:t>
      </w:r>
      <w:r w:rsidR="00036475">
        <w:t>provenite din activitatea de cură</w:t>
      </w:r>
      <w:r w:rsidR="00B31655">
        <w:t>ț</w:t>
      </w:r>
      <w:r w:rsidR="00036475">
        <w:t xml:space="preserve">enie </w:t>
      </w:r>
      <w:r w:rsidR="00B31655">
        <w:t>ș</w:t>
      </w:r>
      <w:r w:rsidR="00036475">
        <w:t>i de</w:t>
      </w:r>
      <w:r w:rsidR="00B31655">
        <w:t>ș</w:t>
      </w:r>
      <w:r w:rsidR="00036475">
        <w:t xml:space="preserve">eurile menajere </w:t>
      </w:r>
      <w:r w:rsidR="00F56390">
        <w:t>strânse în co</w:t>
      </w:r>
      <w:r w:rsidR="00B31655">
        <w:t>ș</w:t>
      </w:r>
      <w:r w:rsidR="00F56390">
        <w:t>urile de gunoi de tip stradal din clădire.</w:t>
      </w:r>
    </w:p>
    <w:p w14:paraId="768A61B9" w14:textId="3D5C2EBE" w:rsidR="0074253F" w:rsidRDefault="0074253F" w:rsidP="00DB71D2">
      <w:r>
        <w:t>Toate de</w:t>
      </w:r>
      <w:r w:rsidR="00B31655">
        <w:t>ș</w:t>
      </w:r>
      <w:r>
        <w:t>eurile de acest tip vor putea fi depuse la sta</w:t>
      </w:r>
      <w:r w:rsidR="00B31655">
        <w:t>ț</w:t>
      </w:r>
      <w:r>
        <w:t>ia de colectare a gunoiului vecină parcării propuse. Această sta</w:t>
      </w:r>
      <w:r w:rsidR="00B31655">
        <w:t>ț</w:t>
      </w:r>
      <w:r>
        <w:t>ie de colectare deserve</w:t>
      </w:r>
      <w:r w:rsidR="00B31655">
        <w:t>ș</w:t>
      </w:r>
      <w:r>
        <w:t xml:space="preserve">te blocurile din jur </w:t>
      </w:r>
      <w:r w:rsidR="00B31655">
        <w:t>ș</w:t>
      </w:r>
      <w:r>
        <w:t xml:space="preserve">i se află la </w:t>
      </w:r>
      <w:r w:rsidR="004E1459">
        <w:t>10m vest de parcare.</w:t>
      </w:r>
    </w:p>
    <w:p w14:paraId="1042796B" w14:textId="2A597355" w:rsidR="004E1459" w:rsidRDefault="009F1FE9" w:rsidP="009F1FE9">
      <w:pPr>
        <w:pStyle w:val="Titlu3"/>
      </w:pPr>
      <w:r>
        <w:t>Gospodărirea substan</w:t>
      </w:r>
      <w:r w:rsidR="00B31655">
        <w:t>ț</w:t>
      </w:r>
      <w:r>
        <w:t xml:space="preserve">elor </w:t>
      </w:r>
      <w:r w:rsidR="00B31655">
        <w:t>ș</w:t>
      </w:r>
      <w:r>
        <w:t>i preparatelor chimice periculoase</w:t>
      </w:r>
    </w:p>
    <w:p w14:paraId="279517F0" w14:textId="26CE4B17" w:rsidR="009F1FE9" w:rsidRDefault="009F1FE9" w:rsidP="009F1FE9">
      <w:r>
        <w:t>Execu</w:t>
      </w:r>
      <w:r w:rsidR="00B31655">
        <w:t>ț</w:t>
      </w:r>
      <w:r>
        <w:t xml:space="preserve">ia </w:t>
      </w:r>
      <w:r w:rsidR="00B31655">
        <w:t>ș</w:t>
      </w:r>
      <w:r>
        <w:t>i exploatarea clădirii nu presupun preparate chimice periculoase</w:t>
      </w:r>
      <w:r w:rsidR="00B42BAC">
        <w:t>.</w:t>
      </w:r>
    </w:p>
    <w:p w14:paraId="5D87CB9B" w14:textId="2E8A2832" w:rsidR="004C5E96" w:rsidRDefault="00627886" w:rsidP="00627886">
      <w:pPr>
        <w:pStyle w:val="Titlu2"/>
      </w:pPr>
      <w:r>
        <w:t>Utilizarea resurselor naturale</w:t>
      </w:r>
    </w:p>
    <w:p w14:paraId="43029A54" w14:textId="7787CE61" w:rsidR="00D3038E" w:rsidRDefault="00D3038E" w:rsidP="00D3038E">
      <w:pPr>
        <w:pStyle w:val="Titlu3"/>
      </w:pPr>
      <w:r>
        <w:t>Utilizarea solului</w:t>
      </w:r>
    </w:p>
    <w:p w14:paraId="5466475E" w14:textId="1F6867B3" w:rsidR="00627886" w:rsidRDefault="00662158" w:rsidP="00627886">
      <w:r>
        <w:t>Clădirea propusă ocupă 851m</w:t>
      </w:r>
      <w:r w:rsidRPr="00DA34DE">
        <w:rPr>
          <w:vertAlign w:val="superscript"/>
        </w:rPr>
        <w:t>2</w:t>
      </w:r>
      <w:r>
        <w:t xml:space="preserve"> la sol</w:t>
      </w:r>
      <w:r w:rsidR="00DA34DE">
        <w:t xml:space="preserve">. Ea este gândită pe 3 niveluri, pentru a reduce </w:t>
      </w:r>
      <w:r w:rsidR="00CA3B9F">
        <w:t>amprenta de sigilare a solului de către ma</w:t>
      </w:r>
      <w:r w:rsidR="00B31655">
        <w:t>ș</w:t>
      </w:r>
      <w:r w:rsidR="00CA3B9F">
        <w:t>inile parcate în zonă.</w:t>
      </w:r>
    </w:p>
    <w:p w14:paraId="5656EFED" w14:textId="4F99C120" w:rsidR="00D3038E" w:rsidRDefault="00D3038E" w:rsidP="00627886">
      <w:r>
        <w:t>În urma interven</w:t>
      </w:r>
      <w:r w:rsidR="00B31655">
        <w:t>ț</w:t>
      </w:r>
      <w:r>
        <w:t xml:space="preserve">iei, terenul va avea </w:t>
      </w:r>
      <w:r w:rsidR="003E0CD0">
        <w:t>o suprafa</w:t>
      </w:r>
      <w:r w:rsidR="00B31655">
        <w:t>ț</w:t>
      </w:r>
      <w:r w:rsidR="003E0CD0">
        <w:t>ă de 1 005m</w:t>
      </w:r>
      <w:r w:rsidR="003E0CD0" w:rsidRPr="003E0CD0">
        <w:rPr>
          <w:vertAlign w:val="superscript"/>
        </w:rPr>
        <w:t>2</w:t>
      </w:r>
      <w:r w:rsidR="003E0CD0">
        <w:t xml:space="preserve"> de spa</w:t>
      </w:r>
      <w:r w:rsidR="00B31655">
        <w:t>ț</w:t>
      </w:r>
      <w:r w:rsidR="003E0CD0">
        <w:t>iu verde.</w:t>
      </w:r>
    </w:p>
    <w:p w14:paraId="651893A8" w14:textId="79EBA4F2" w:rsidR="003E0CD0" w:rsidRDefault="00494E96" w:rsidP="00494E96">
      <w:pPr>
        <w:pStyle w:val="Titlu3"/>
      </w:pPr>
      <w:r>
        <w:t>Utilizarea apei</w:t>
      </w:r>
    </w:p>
    <w:p w14:paraId="5BF2B3F4" w14:textId="6DC263C1" w:rsidR="00494E96" w:rsidRDefault="00494E96" w:rsidP="00494E96">
      <w:r>
        <w:t>Proiectul va utiliza numai apă din re</w:t>
      </w:r>
      <w:r w:rsidR="00B31655">
        <w:t>ț</w:t>
      </w:r>
      <w:r>
        <w:t xml:space="preserve">eaua publică în exploatare </w:t>
      </w:r>
      <w:r w:rsidR="00B31655">
        <w:t>ș</w:t>
      </w:r>
      <w:r>
        <w:t>i în execu</w:t>
      </w:r>
      <w:r w:rsidR="00B31655">
        <w:t>ț</w:t>
      </w:r>
      <w:r>
        <w:t>ie.</w:t>
      </w:r>
    </w:p>
    <w:p w14:paraId="04648C28" w14:textId="3B77014D" w:rsidR="00797B29" w:rsidRDefault="00797B29" w:rsidP="00797B29">
      <w:pPr>
        <w:pStyle w:val="Titlu1"/>
      </w:pPr>
      <w:r>
        <w:t>Aspectele de mediu susceptibile a fi afectate în mod semnificativ de proiect</w:t>
      </w:r>
    </w:p>
    <w:p w14:paraId="5CAD3FD2" w14:textId="01E60517" w:rsidR="00797B29" w:rsidRDefault="00797B29" w:rsidP="00797B29">
      <w:r>
        <w:t xml:space="preserve">Proiectul </w:t>
      </w:r>
      <w:r w:rsidR="000A38D5">
        <w:t>nu va afecta în mod semnificativ aspecte de mediu.</w:t>
      </w:r>
    </w:p>
    <w:p w14:paraId="61208C0D" w14:textId="78C2FE78" w:rsidR="000A38D5" w:rsidRDefault="000A38D5" w:rsidP="00797B29">
      <w:r>
        <w:t>De asemenea, realizarea proiectului nu va avea implica</w:t>
      </w:r>
      <w:r w:rsidR="00B31655">
        <w:t>ț</w:t>
      </w:r>
      <w:r>
        <w:t>ii trans-frontaliere.</w:t>
      </w:r>
    </w:p>
    <w:p w14:paraId="15A52DB1" w14:textId="0BE72D82" w:rsidR="008E21ED" w:rsidRDefault="008E21ED" w:rsidP="008E21ED">
      <w:pPr>
        <w:pStyle w:val="Titlu1"/>
      </w:pPr>
      <w:r>
        <w:t>Monitorizarea mediului</w:t>
      </w:r>
    </w:p>
    <w:p w14:paraId="5421693B" w14:textId="45EBED76" w:rsidR="008E21ED" w:rsidRDefault="0081419C" w:rsidP="008E21ED">
      <w:r>
        <w:t xml:space="preserve">Implementarea proiectului nu va avea </w:t>
      </w:r>
      <w:r w:rsidR="00967BAD">
        <w:t>influen</w:t>
      </w:r>
      <w:r w:rsidR="00B31655">
        <w:t>ț</w:t>
      </w:r>
      <w:r w:rsidR="00967BAD">
        <w:t>e negative asupra calită</w:t>
      </w:r>
      <w:r w:rsidR="00B31655">
        <w:t>ț</w:t>
      </w:r>
      <w:r w:rsidR="00967BAD">
        <w:t>ii aerului din zonă.</w:t>
      </w:r>
    </w:p>
    <w:p w14:paraId="2EE8BB46" w14:textId="78650678" w:rsidR="007B3D8E" w:rsidRDefault="007B3D8E" w:rsidP="007B3D8E">
      <w:pPr>
        <w:pStyle w:val="Titlu1"/>
      </w:pPr>
      <w:r>
        <w:t>Legătura cu alte acte normative</w:t>
      </w:r>
    </w:p>
    <w:p w14:paraId="2423B7A8" w14:textId="3A1051D4" w:rsidR="007B3D8E" w:rsidRDefault="00082338" w:rsidP="007B3D8E">
      <w:r>
        <w:t>Activitatea prevăzută în proiect nu afectează mediul înconjurător</w:t>
      </w:r>
      <w:r w:rsidR="00D80061">
        <w:t xml:space="preserve"> într-un mod reglementat de către:</w:t>
      </w:r>
    </w:p>
    <w:p w14:paraId="0905DE28" w14:textId="0B4C91E9" w:rsidR="00CC2BCB" w:rsidRDefault="00CC2BCB" w:rsidP="00D80061">
      <w:pPr>
        <w:pStyle w:val="Listparagraf"/>
        <w:numPr>
          <w:ilvl w:val="0"/>
          <w:numId w:val="21"/>
        </w:numPr>
      </w:pPr>
      <w:r w:rsidRPr="00CC2BCB">
        <w:t xml:space="preserve">Directiva 2010/75/UE (IED) a Parlamentului European </w:t>
      </w:r>
      <w:r w:rsidR="00B31655">
        <w:t>ș</w:t>
      </w:r>
      <w:r w:rsidR="008E19F4" w:rsidRPr="00CC2BCB">
        <w:t>i</w:t>
      </w:r>
      <w:r w:rsidRPr="00CC2BCB">
        <w:t xml:space="preserve"> a Consiliului din 24 noiembrie 2010 privind emisiile industriale (prevenirea </w:t>
      </w:r>
      <w:r w:rsidR="00B31655">
        <w:t>ș</w:t>
      </w:r>
      <w:r w:rsidR="008E19F4" w:rsidRPr="00CC2BCB">
        <w:t>i</w:t>
      </w:r>
      <w:r w:rsidRPr="00CC2BCB">
        <w:t xml:space="preserve"> controlul integrat al poluării)</w:t>
      </w:r>
    </w:p>
    <w:p w14:paraId="7336FEC5" w14:textId="7EFE0AD1" w:rsidR="00CC2BCB" w:rsidRDefault="00CC2BCB" w:rsidP="00D80061">
      <w:pPr>
        <w:pStyle w:val="Listparagraf"/>
        <w:numPr>
          <w:ilvl w:val="0"/>
          <w:numId w:val="21"/>
        </w:numPr>
      </w:pPr>
      <w:r w:rsidRPr="00CC2BCB">
        <w:lastRenderedPageBreak/>
        <w:t xml:space="preserve">Directiva 2012/18/UE a Parlamentului European </w:t>
      </w:r>
      <w:r w:rsidR="00B31655">
        <w:t>ș</w:t>
      </w:r>
      <w:r w:rsidR="008E19F4" w:rsidRPr="00CC2BCB">
        <w:t>i</w:t>
      </w:r>
      <w:r w:rsidRPr="00CC2BCB">
        <w:t xml:space="preserve"> a Consiliului din 4 iulie 2012 privind controlul pericolelor de accidente majore care implică </w:t>
      </w:r>
      <w:r w:rsidR="008E19F4" w:rsidRPr="00CC2BCB">
        <w:t>substan</w:t>
      </w:r>
      <w:r w:rsidR="00B31655">
        <w:t>ț</w:t>
      </w:r>
      <w:r w:rsidR="008E19F4" w:rsidRPr="00CC2BCB">
        <w:t>e</w:t>
      </w:r>
      <w:r w:rsidRPr="00CC2BCB">
        <w:t xml:space="preserve"> periculoase, de modificare </w:t>
      </w:r>
      <w:r w:rsidR="00B31655">
        <w:t>ș</w:t>
      </w:r>
      <w:r w:rsidR="008E19F4" w:rsidRPr="00CC2BCB">
        <w:t>i</w:t>
      </w:r>
      <w:r w:rsidRPr="00CC2BCB">
        <w:t xml:space="preserve"> ulterior de abrogare a Directivei 96/82/CE a Consiliului</w:t>
      </w:r>
    </w:p>
    <w:p w14:paraId="5D36374E" w14:textId="44AE6480" w:rsidR="00CC2BCB" w:rsidRDefault="00CC2BCB" w:rsidP="00D80061">
      <w:pPr>
        <w:pStyle w:val="Listparagraf"/>
        <w:numPr>
          <w:ilvl w:val="0"/>
          <w:numId w:val="21"/>
        </w:numPr>
      </w:pPr>
      <w:r w:rsidRPr="00CC2BCB">
        <w:t xml:space="preserve">Directiva 2000/60/CE a Parlamentului European </w:t>
      </w:r>
      <w:r w:rsidR="00B31655">
        <w:t>ș</w:t>
      </w:r>
      <w:r w:rsidR="008E19F4" w:rsidRPr="00CC2BCB">
        <w:t>i</w:t>
      </w:r>
      <w:r w:rsidRPr="00CC2BCB">
        <w:t xml:space="preserve"> a Consiliului din 23 octombrie 2000 de stabilire a unui cadru de politică comunitară în domeniul apei</w:t>
      </w:r>
    </w:p>
    <w:p w14:paraId="0F9A1548" w14:textId="384EFB70" w:rsidR="00B74531" w:rsidRDefault="00CC2BCB" w:rsidP="00D80061">
      <w:pPr>
        <w:pStyle w:val="Listparagraf"/>
        <w:numPr>
          <w:ilvl w:val="0"/>
          <w:numId w:val="21"/>
        </w:numPr>
      </w:pPr>
      <w:r w:rsidRPr="00CC2BCB">
        <w:t xml:space="preserve">Directiva-cadru aer 2008/50/CE a Parlamentului European </w:t>
      </w:r>
      <w:r w:rsidR="00B31655">
        <w:t>ș</w:t>
      </w:r>
      <w:r w:rsidR="008E19F4" w:rsidRPr="00CC2BCB">
        <w:t>i</w:t>
      </w:r>
      <w:r w:rsidRPr="00CC2BCB">
        <w:t xml:space="preserve"> a Consiliului din 21 mai 2008 privind calitatea aerului înconjurător </w:t>
      </w:r>
      <w:r w:rsidR="00B31655">
        <w:t>ș</w:t>
      </w:r>
      <w:r w:rsidR="008E19F4" w:rsidRPr="00CC2BCB">
        <w:t>i</w:t>
      </w:r>
      <w:r w:rsidRPr="00CC2BCB">
        <w:t xml:space="preserve"> un aer mai curat pentru Europa</w:t>
      </w:r>
    </w:p>
    <w:p w14:paraId="3B4C7136" w14:textId="0C670CE2" w:rsidR="00B9100A" w:rsidRDefault="00CC2BCB" w:rsidP="00611C8A">
      <w:pPr>
        <w:pStyle w:val="Listparagraf"/>
        <w:numPr>
          <w:ilvl w:val="0"/>
          <w:numId w:val="21"/>
        </w:numPr>
      </w:pPr>
      <w:r w:rsidRPr="00CC2BCB">
        <w:t xml:space="preserve">Directiva 2008/98/CE a Parlamentului European </w:t>
      </w:r>
      <w:r w:rsidR="00B31655">
        <w:t>ș</w:t>
      </w:r>
      <w:r w:rsidR="008E19F4" w:rsidRPr="00CC2BCB">
        <w:t>i</w:t>
      </w:r>
      <w:r w:rsidRPr="00CC2BCB">
        <w:t xml:space="preserve"> a Consiliului din 19 noiembrie 2008 privind </w:t>
      </w:r>
      <w:r w:rsidR="008E19F4" w:rsidRPr="00CC2BCB">
        <w:t>de</w:t>
      </w:r>
      <w:r w:rsidR="00B31655">
        <w:t>ș</w:t>
      </w:r>
      <w:r w:rsidR="008E19F4" w:rsidRPr="00CC2BCB">
        <w:t>eurile</w:t>
      </w:r>
    </w:p>
    <w:p w14:paraId="638108A2" w14:textId="274FCFD9" w:rsidR="00B74531" w:rsidRPr="00E214A3" w:rsidRDefault="00B74531" w:rsidP="00B74531">
      <w:pPr>
        <w:pStyle w:val="Titlu1"/>
      </w:pPr>
      <w:r>
        <w:t xml:space="preserve">Lucrările </w:t>
      </w:r>
      <w:r w:rsidR="00D508A2">
        <w:t xml:space="preserve">necesare organizării de </w:t>
      </w:r>
      <w:r w:rsidR="00B31655">
        <w:t>ș</w:t>
      </w:r>
      <w:r w:rsidR="00D508A2">
        <w:t>antier</w:t>
      </w:r>
    </w:p>
    <w:p w14:paraId="5B75570C" w14:textId="6DCDCACA" w:rsidR="00D508A2" w:rsidRDefault="00D508A2" w:rsidP="00D508A2">
      <w:r>
        <w:t>Măsurile de protec</w:t>
      </w:r>
      <w:r w:rsidR="00B31655">
        <w:t>ț</w:t>
      </w:r>
      <w:r>
        <w:t xml:space="preserve">ia muncii fac obiectul unui proiect dedicat – Planul de securitate </w:t>
      </w:r>
      <w:r w:rsidR="00B31655">
        <w:t>ș</w:t>
      </w:r>
      <w:r>
        <w:t>i sănătate.</w:t>
      </w:r>
    </w:p>
    <w:p w14:paraId="3F9953DB" w14:textId="382952A2" w:rsidR="00D508A2" w:rsidRDefault="00D508A2" w:rsidP="00D508A2">
      <w:r>
        <w:t xml:space="preserve">Pe durata executării lucrărilor de construire se vor respecta toate legile </w:t>
      </w:r>
      <w:r w:rsidR="00B31655">
        <w:t>ș</w:t>
      </w:r>
      <w:r>
        <w:t xml:space="preserve">i normativele legate de securitatea </w:t>
      </w:r>
      <w:r w:rsidR="00B31655">
        <w:t>ș</w:t>
      </w:r>
      <w:r>
        <w:t>i protec</w:t>
      </w:r>
      <w:r w:rsidR="00B31655">
        <w:t>ț</w:t>
      </w:r>
      <w:r>
        <w:t xml:space="preserve">ia muncii, după cum sunt detaliate în Planul de Securitate </w:t>
      </w:r>
      <w:r w:rsidR="00B31655">
        <w:t>ș</w:t>
      </w:r>
      <w:r>
        <w:t>i Sănătate.</w:t>
      </w:r>
    </w:p>
    <w:p w14:paraId="7832D2FE" w14:textId="4AD3817B" w:rsidR="00D508A2" w:rsidRDefault="00D508A2" w:rsidP="00D508A2">
      <w:r>
        <w:t>În conformitate cu Legea 10/1995 privind calitatea lucrărilor în construc</w:t>
      </w:r>
      <w:r w:rsidR="00B31655">
        <w:t>ț</w:t>
      </w:r>
      <w:r>
        <w:t xml:space="preserve">ii </w:t>
      </w:r>
      <w:r w:rsidR="00B31655">
        <w:t>ș</w:t>
      </w:r>
      <w:r>
        <w:t xml:space="preserve">i HGR 925/1995 proiectul va fi supus verificării tehnice pentru structură </w:t>
      </w:r>
      <w:r w:rsidR="00B31655">
        <w:t>ș</w:t>
      </w:r>
      <w:r>
        <w:t>i arhitectură.</w:t>
      </w:r>
    </w:p>
    <w:p w14:paraId="50D563B1" w14:textId="3F755BB9" w:rsidR="00D508A2" w:rsidRDefault="00D508A2" w:rsidP="00D508A2">
      <w:r>
        <w:t>Prezenta documenta</w:t>
      </w:r>
      <w:r w:rsidR="00B31655">
        <w:t>ț</w:t>
      </w:r>
      <w:r>
        <w:t>ie a fost elaborată cu respectarea prevederilor Legii 50/1991 privind autorizarea lucrărilor de construc</w:t>
      </w:r>
      <w:r w:rsidR="00B31655">
        <w:t>ț</w:t>
      </w:r>
      <w:r>
        <w:t xml:space="preserve">ii (republicate), cu modificările </w:t>
      </w:r>
      <w:r w:rsidR="00B31655">
        <w:t>ș</w:t>
      </w:r>
      <w:r>
        <w:t xml:space="preserve">i completările de rigoare </w:t>
      </w:r>
      <w:r w:rsidR="00B31655">
        <w:t>ș</w:t>
      </w:r>
      <w:r>
        <w:t xml:space="preserve">i cu metodologia specifică, precum </w:t>
      </w:r>
      <w:r w:rsidR="00B31655">
        <w:t>ș</w:t>
      </w:r>
      <w:r>
        <w:t>i a Legii 10/1995 privind calitatea în construc</w:t>
      </w:r>
      <w:r w:rsidR="00B31655">
        <w:t>ț</w:t>
      </w:r>
      <w:r>
        <w:t xml:space="preserve">ii, împreună cu modificările </w:t>
      </w:r>
      <w:r w:rsidR="00B31655">
        <w:t>ș</w:t>
      </w:r>
      <w:r>
        <w:t>i completările de rigoare, respectiv normativele specifice în vigoare.</w:t>
      </w:r>
    </w:p>
    <w:p w14:paraId="255E5C3D" w14:textId="58EC0F4F" w:rsidR="00D508A2" w:rsidRDefault="00D508A2" w:rsidP="00D508A2">
      <w:pPr>
        <w:pStyle w:val="Titlu2"/>
      </w:pPr>
      <w:r>
        <w:t xml:space="preserve">Descrierea organizării de </w:t>
      </w:r>
      <w:r w:rsidR="00B31655">
        <w:t>ș</w:t>
      </w:r>
      <w:r>
        <w:t>antier</w:t>
      </w:r>
    </w:p>
    <w:p w14:paraId="300548F5" w14:textId="378FBEF5" w:rsidR="00D508A2" w:rsidRDefault="00D508A2" w:rsidP="00D508A2">
      <w:r>
        <w:t>Pentru ca lucrările de baza să se desfă</w:t>
      </w:r>
      <w:r w:rsidR="00B31655">
        <w:t>ș</w:t>
      </w:r>
      <w:r>
        <w:t>oare în cele mai bune condi</w:t>
      </w:r>
      <w:r w:rsidR="00B31655">
        <w:t>ț</w:t>
      </w:r>
      <w:r>
        <w:t>ii, sunt necesare lucrări de organizare care să asigure executarea construc</w:t>
      </w:r>
      <w:r w:rsidR="00B31655">
        <w:t>ț</w:t>
      </w:r>
      <w:r>
        <w:t>iilor la termenul fixat în condi</w:t>
      </w:r>
      <w:r w:rsidR="00B31655">
        <w:t>ț</w:t>
      </w:r>
      <w:r>
        <w:t xml:space="preserve">iile tehnice optime de calitate </w:t>
      </w:r>
      <w:r w:rsidR="00B31655">
        <w:t>ș</w:t>
      </w:r>
      <w:r>
        <w:t>i de pre</w:t>
      </w:r>
      <w:r w:rsidR="00B31655">
        <w:t>ț</w:t>
      </w:r>
      <w:r>
        <w:t>.</w:t>
      </w:r>
    </w:p>
    <w:p w14:paraId="55CCACB4" w14:textId="5535963B" w:rsidR="00D508A2" w:rsidRDefault="00D508A2" w:rsidP="00D508A2">
      <w:r>
        <w:t>Printre principalele metode de organizare a lucrărilor de construc</w:t>
      </w:r>
      <w:r w:rsidR="00B31655">
        <w:t>ț</w:t>
      </w:r>
      <w:r>
        <w:t>ie- montaj, pentru obiectivul supus execu</w:t>
      </w:r>
      <w:r w:rsidR="00B31655">
        <w:t>ț</w:t>
      </w:r>
      <w:r>
        <w:t>iei, se poate aplica metoda de executare a lucrărilor în lan</w:t>
      </w:r>
      <w:r w:rsidR="00B31655">
        <w:t>ț</w:t>
      </w:r>
      <w:r>
        <w:t xml:space="preserve"> (flux continuu), întrucât această metoda permite realizarea construc</w:t>
      </w:r>
      <w:r w:rsidR="00B31655">
        <w:t>ț</w:t>
      </w:r>
      <w:r>
        <w:t xml:space="preserve">iei într-un timp minim, în acord cu termenul de predare stabilite </w:t>
      </w:r>
      <w:r w:rsidR="00B31655">
        <w:t>ș</w:t>
      </w:r>
      <w:r>
        <w:t>i de mijloacele de produc</w:t>
      </w:r>
      <w:r w:rsidR="00B31655">
        <w:t>ț</w:t>
      </w:r>
      <w:r>
        <w:t xml:space="preserve">ie disponibile. </w:t>
      </w:r>
    </w:p>
    <w:p w14:paraId="280A5D18" w14:textId="7D0235F9" w:rsidR="00D508A2" w:rsidRDefault="00D508A2" w:rsidP="00D508A2">
      <w:r>
        <w:t>Prin aceasta metodă, fiecare lucrare (săpătură, umpluturi, montaj armatura din otel beton, cofraje, betonari, confec</w:t>
      </w:r>
      <w:r w:rsidR="00B31655">
        <w:t>ț</w:t>
      </w:r>
      <w:r>
        <w:t>ii, montare structuri metalice, instala</w:t>
      </w:r>
      <w:r w:rsidR="00B31655">
        <w:t>ț</w:t>
      </w:r>
      <w:r>
        <w:t>ii etc.) se realizează în lan</w:t>
      </w:r>
      <w:r w:rsidR="00B31655">
        <w:t>ț</w:t>
      </w:r>
      <w:r>
        <w:t xml:space="preserve"> de către o forma</w:t>
      </w:r>
      <w:r w:rsidR="00B31655">
        <w:t>ț</w:t>
      </w:r>
      <w:r>
        <w:t>ie de muncitori, care executa succesiv, parcurgând continuu sectoare de lucru, acelea</w:t>
      </w:r>
      <w:r w:rsidR="00B31655">
        <w:t>ș</w:t>
      </w:r>
      <w:r>
        <w:t>i opera</w:t>
      </w:r>
      <w:r w:rsidR="00B31655">
        <w:t>ț</w:t>
      </w:r>
      <w:r>
        <w:t>ii. Aplicarea lan</w:t>
      </w:r>
      <w:r w:rsidR="00B31655">
        <w:t>ț</w:t>
      </w:r>
      <w:r>
        <w:t>urilor de lucru la toate lucrările componente ale unei construc</w:t>
      </w:r>
      <w:r w:rsidR="00B31655">
        <w:t>ț</w:t>
      </w:r>
      <w:r>
        <w:t>ii, conduce la executarea acestei lucrări în flux continuu. Fluxul tehnologic continuu este format din totalitatea proceselor tehnologice de lucru organizate în lan</w:t>
      </w:r>
      <w:r w:rsidR="00B31655">
        <w:t>ț</w:t>
      </w:r>
      <w:r>
        <w:t>. La lucrările de construc</w:t>
      </w:r>
      <w:r w:rsidR="00B31655">
        <w:t>ț</w:t>
      </w:r>
      <w:r>
        <w:t>ii de acest gen, lan</w:t>
      </w:r>
      <w:r w:rsidR="00B31655">
        <w:t>ț</w:t>
      </w:r>
      <w:r>
        <w:t xml:space="preserve">urile se grupează în </w:t>
      </w:r>
      <w:r w:rsidR="00B31655">
        <w:t>ș</w:t>
      </w:r>
      <w:r>
        <w:t xml:space="preserve">ase fluxuri principale: </w:t>
      </w:r>
    </w:p>
    <w:p w14:paraId="30A2242E" w14:textId="1389130D" w:rsidR="00D508A2" w:rsidRDefault="00D508A2" w:rsidP="00D508A2">
      <w:pPr>
        <w:pStyle w:val="Listparagraf"/>
        <w:numPr>
          <w:ilvl w:val="0"/>
          <w:numId w:val="19"/>
        </w:numPr>
      </w:pPr>
      <w:r>
        <w:t xml:space="preserve">Fluxul lucrărilor de terasamente: trasare săpături, săparea gropilor </w:t>
      </w:r>
      <w:r w:rsidR="00B31655">
        <w:t>ș</w:t>
      </w:r>
      <w:r>
        <w:t xml:space="preserve">i </w:t>
      </w:r>
      <w:r w:rsidR="00B31655">
        <w:t>ș</w:t>
      </w:r>
      <w:r>
        <w:t>an</w:t>
      </w:r>
      <w:r w:rsidR="00B31655">
        <w:t>ț</w:t>
      </w:r>
      <w:r>
        <w:t>uri de funda</w:t>
      </w:r>
      <w:r w:rsidR="00B31655">
        <w:t>ț</w:t>
      </w:r>
      <w:r>
        <w:t xml:space="preserve">ii, realizarea umpluturilor </w:t>
      </w:r>
      <w:r w:rsidR="00B31655">
        <w:t>ș</w:t>
      </w:r>
      <w:r>
        <w:t xml:space="preserve">i compactarea acestora, evacuare excedent pământ. </w:t>
      </w:r>
    </w:p>
    <w:p w14:paraId="5752D6F8" w14:textId="32FB61EC" w:rsidR="00D508A2" w:rsidRDefault="00D508A2" w:rsidP="00D508A2">
      <w:pPr>
        <w:pStyle w:val="Listparagraf"/>
        <w:numPr>
          <w:ilvl w:val="0"/>
          <w:numId w:val="19"/>
        </w:numPr>
      </w:pPr>
      <w:r>
        <w:t>Fluxul lucrărilor de realizare a funda</w:t>
      </w:r>
      <w:r w:rsidR="00B31655">
        <w:t>ț</w:t>
      </w:r>
      <w:r>
        <w:t xml:space="preserve">iilor izolate sau continue; </w:t>
      </w:r>
    </w:p>
    <w:p w14:paraId="200DD544" w14:textId="2DE694DC" w:rsidR="00D508A2" w:rsidRDefault="00D508A2" w:rsidP="00D508A2">
      <w:pPr>
        <w:pStyle w:val="Listparagraf"/>
        <w:numPr>
          <w:ilvl w:val="0"/>
          <w:numId w:val="19"/>
        </w:numPr>
      </w:pPr>
      <w:r>
        <w:t>Fluxul lucrărilor de realizare a structurii de rezisten</w:t>
      </w:r>
      <w:r w:rsidR="00B31655">
        <w:t>ț</w:t>
      </w:r>
      <w:r>
        <w:t xml:space="preserve">ă, alcătuite din cadre cu stâlpi </w:t>
      </w:r>
      <w:r w:rsidR="00B31655">
        <w:t>ș</w:t>
      </w:r>
      <w:r>
        <w:t xml:space="preserve">i grinzi prefabricate din beton armat </w:t>
      </w:r>
      <w:r w:rsidR="00B31655">
        <w:t>ș</w:t>
      </w:r>
      <w:r>
        <w:t xml:space="preserve">i metal; </w:t>
      </w:r>
    </w:p>
    <w:p w14:paraId="4DBB5E21" w14:textId="63455699" w:rsidR="00D508A2" w:rsidRDefault="00D508A2" w:rsidP="00D508A2">
      <w:pPr>
        <w:pStyle w:val="Listparagraf"/>
        <w:numPr>
          <w:ilvl w:val="0"/>
          <w:numId w:val="19"/>
        </w:numPr>
      </w:pPr>
      <w:r>
        <w:t xml:space="preserve">Fluxul lucrărilor de realizare a închiderilor exterioare </w:t>
      </w:r>
      <w:r w:rsidR="00B31655">
        <w:t>ș</w:t>
      </w:r>
      <w:r>
        <w:t>i la nivelul acoperi</w:t>
      </w:r>
      <w:r w:rsidR="00B31655">
        <w:t>ș</w:t>
      </w:r>
      <w:r>
        <w:t xml:space="preserve">ului; </w:t>
      </w:r>
    </w:p>
    <w:p w14:paraId="2816FC52" w14:textId="16F8BF58" w:rsidR="00D508A2" w:rsidRDefault="00D508A2" w:rsidP="00D508A2">
      <w:pPr>
        <w:pStyle w:val="Listparagraf"/>
        <w:numPr>
          <w:ilvl w:val="0"/>
          <w:numId w:val="19"/>
        </w:numPr>
      </w:pPr>
      <w:r>
        <w:t>Fluxul lucrărilor de execu</w:t>
      </w:r>
      <w:r w:rsidR="00B31655">
        <w:t>ț</w:t>
      </w:r>
      <w:r>
        <w:t>ie a instala</w:t>
      </w:r>
      <w:r w:rsidR="00B31655">
        <w:t>ț</w:t>
      </w:r>
      <w:r>
        <w:t xml:space="preserve">iilor interioare, a închiderilor interioare, a finisajelor interioare </w:t>
      </w:r>
      <w:r w:rsidR="00B31655">
        <w:t>ș</w:t>
      </w:r>
      <w:r>
        <w:t xml:space="preserve">i exterioare; </w:t>
      </w:r>
    </w:p>
    <w:p w14:paraId="14DA9196" w14:textId="7A7715DC" w:rsidR="00D508A2" w:rsidRDefault="00D508A2" w:rsidP="00D508A2">
      <w:pPr>
        <w:pStyle w:val="Listparagraf"/>
        <w:numPr>
          <w:ilvl w:val="0"/>
          <w:numId w:val="19"/>
        </w:numPr>
      </w:pPr>
      <w:r>
        <w:lastRenderedPageBreak/>
        <w:t>Fluxul lucrărilor de realizare a re</w:t>
      </w:r>
      <w:r w:rsidR="00B31655">
        <w:t>ț</w:t>
      </w:r>
      <w:r>
        <w:t xml:space="preserve">elelor, a amenajărilor exterioare </w:t>
      </w:r>
      <w:r w:rsidR="00B31655">
        <w:t>ș</w:t>
      </w:r>
      <w:r>
        <w:t>i punerea în func</w:t>
      </w:r>
      <w:r w:rsidR="00B31655">
        <w:t>ț</w:t>
      </w:r>
      <w:r>
        <w:t>iune.</w:t>
      </w:r>
    </w:p>
    <w:p w14:paraId="200FD906" w14:textId="0878CAB0" w:rsidR="00D508A2" w:rsidRDefault="00D508A2" w:rsidP="00D508A2">
      <w:pPr>
        <w:pStyle w:val="Titlu2"/>
      </w:pPr>
      <w:r>
        <w:t xml:space="preserve">Accese </w:t>
      </w:r>
      <w:r w:rsidR="00B31655">
        <w:t>ș</w:t>
      </w:r>
      <w:r>
        <w:t>i circula</w:t>
      </w:r>
      <w:r w:rsidR="00B31655">
        <w:t>ț</w:t>
      </w:r>
      <w:r>
        <w:t>ii</w:t>
      </w:r>
    </w:p>
    <w:p w14:paraId="1B057121" w14:textId="5132BCFF" w:rsidR="00D508A2" w:rsidRDefault="00D508A2" w:rsidP="00D508A2">
      <w:r>
        <w:t xml:space="preserve">În incintă se află deja drumuri interioare, platforme pentru parcaje, platforme carosabile </w:t>
      </w:r>
      <w:r w:rsidR="00B31655">
        <w:t>ș</w:t>
      </w:r>
      <w:r>
        <w:t>i alei pietonale. Locurile de parcare sunt asigurate conform HGR 525/96.</w:t>
      </w:r>
    </w:p>
    <w:p w14:paraId="3AD1D070" w14:textId="0A1AEC97" w:rsidR="00D508A2" w:rsidRDefault="00D508A2" w:rsidP="00D508A2">
      <w:r>
        <w:t xml:space="preserve">La intrarea în zona împrejmuită a organizării de </w:t>
      </w:r>
      <w:r w:rsidR="00B31655">
        <w:t>ș</w:t>
      </w:r>
      <w:r>
        <w:t>antier trebuie amplasat un panou care să con</w:t>
      </w:r>
      <w:r w:rsidR="00B31655">
        <w:t>ț</w:t>
      </w:r>
      <w:r>
        <w:t>ină datele investi</w:t>
      </w:r>
      <w:r w:rsidR="00B31655">
        <w:t>ț</w:t>
      </w:r>
      <w:r>
        <w:t xml:space="preserve">iei. </w:t>
      </w:r>
    </w:p>
    <w:p w14:paraId="1E361D2D" w14:textId="659F01D6" w:rsidR="00D508A2" w:rsidRDefault="00D508A2" w:rsidP="00D508A2">
      <w:r>
        <w:t>Calea de circula</w:t>
      </w:r>
      <w:r w:rsidR="00B31655">
        <w:t>ț</w:t>
      </w:r>
      <w:r>
        <w:t xml:space="preserve">ie în incinta </w:t>
      </w:r>
      <w:r w:rsidR="00B31655">
        <w:t>ș</w:t>
      </w:r>
      <w:r>
        <w:t>antierului va avea un sistem rutier alcătuit din balast, prevăzut cu o platformă pentru spălarea ro</w:t>
      </w:r>
      <w:r w:rsidR="00B31655">
        <w:t>ț</w:t>
      </w:r>
      <w:r>
        <w:t>ilor înainte de ie</w:t>
      </w:r>
      <w:r w:rsidR="00B31655">
        <w:t>ș</w:t>
      </w:r>
      <w:r>
        <w:t xml:space="preserve">irea din incinta </w:t>
      </w:r>
      <w:r w:rsidR="00B31655">
        <w:t>ș</w:t>
      </w:r>
      <w:r>
        <w:t>antierului.</w:t>
      </w:r>
    </w:p>
    <w:p w14:paraId="1D09FB93" w14:textId="77777777" w:rsidR="00D508A2" w:rsidRDefault="00D508A2" w:rsidP="00D508A2">
      <w:pPr>
        <w:pStyle w:val="Titlu2"/>
      </w:pPr>
      <w:r>
        <w:t>Organizare</w:t>
      </w:r>
    </w:p>
    <w:p w14:paraId="23050108" w14:textId="3F0C88A0" w:rsidR="00D508A2" w:rsidRDefault="00D508A2" w:rsidP="00D508A2">
      <w:r>
        <w:t xml:space="preserve">Pentru dimensionarea organizării de </w:t>
      </w:r>
      <w:r w:rsidR="00B31655">
        <w:t>ș</w:t>
      </w:r>
      <w:r>
        <w:t xml:space="preserve">antier se are în vedere realizarea unor obiecte de </w:t>
      </w:r>
      <w:r w:rsidR="00B31655">
        <w:t>ș</w:t>
      </w:r>
      <w:r>
        <w:t xml:space="preserve">antier demontabile sau mobile, de tip CCIB. Organizarea teritoriala se compune din: cabina de pază, zona de personal TESA (birou </w:t>
      </w:r>
      <w:r w:rsidR="00B31655">
        <w:t>ș</w:t>
      </w:r>
      <w:r>
        <w:t xml:space="preserve">ef </w:t>
      </w:r>
      <w:r w:rsidR="00B31655">
        <w:t>ș</w:t>
      </w:r>
      <w:r>
        <w:t xml:space="preserve">antier, diriginte </w:t>
      </w:r>
      <w:r w:rsidR="00B31655">
        <w:t>ș</w:t>
      </w:r>
      <w:r>
        <w:t xml:space="preserve">antier, project manager </w:t>
      </w:r>
      <w:r w:rsidR="00B31655">
        <w:t>ș</w:t>
      </w:r>
      <w:r>
        <w:t xml:space="preserve">i sala de </w:t>
      </w:r>
      <w:r w:rsidR="00B31655">
        <w:t>ș</w:t>
      </w:r>
      <w:r>
        <w:t>edin</w:t>
      </w:r>
      <w:r w:rsidR="00B31655">
        <w:t>ț</w:t>
      </w:r>
      <w:r>
        <w:t xml:space="preserve">e), zona de muncitori, grupuri sanitare, platforma de depozitare </w:t>
      </w:r>
      <w:r w:rsidR="00B31655">
        <w:t>ș</w:t>
      </w:r>
      <w:r>
        <w:t xml:space="preserve">i montaj, remiza PSI, parcări. </w:t>
      </w:r>
    </w:p>
    <w:p w14:paraId="12056674" w14:textId="3F965F76" w:rsidR="00D508A2" w:rsidRDefault="00D508A2" w:rsidP="00D508A2">
      <w:r>
        <w:t xml:space="preserve">Depozitele sunt situate în incinta </w:t>
      </w:r>
      <w:r w:rsidR="00B31655">
        <w:t>ș</w:t>
      </w:r>
      <w:r>
        <w:t xml:space="preserve">antierului, </w:t>
      </w:r>
      <w:r w:rsidR="00B31655">
        <w:t>ș</w:t>
      </w:r>
      <w:r>
        <w:t xml:space="preserve">i servesc pentru primirea, sortarea, conservarea </w:t>
      </w:r>
      <w:r w:rsidR="00B31655">
        <w:t>ș</w:t>
      </w:r>
      <w:r>
        <w:t>i livrarea materialelor necesare execu</w:t>
      </w:r>
      <w:r w:rsidR="00B31655">
        <w:t>ț</w:t>
      </w:r>
      <w:r>
        <w:t xml:space="preserve">iei obiectivului. Dimensionarea platformei </w:t>
      </w:r>
      <w:r w:rsidR="00B31655">
        <w:t>ș</w:t>
      </w:r>
      <w:r>
        <w:t>i depozitelor se face în func</w:t>
      </w:r>
      <w:r w:rsidR="00B31655">
        <w:t>ț</w:t>
      </w:r>
      <w:r>
        <w:t>ie de capacitatea de depozitare pe unitatea de suprafa</w:t>
      </w:r>
      <w:r w:rsidR="00B31655">
        <w:t>ț</w:t>
      </w:r>
      <w:r>
        <w:t xml:space="preserve">ă, de ritmul de aprovizionare </w:t>
      </w:r>
      <w:r w:rsidR="00B31655">
        <w:t>ș</w:t>
      </w:r>
      <w:r>
        <w:t xml:space="preserve">i natura materialelor. </w:t>
      </w:r>
    </w:p>
    <w:p w14:paraId="74381BBF" w14:textId="50AB6487" w:rsidR="00D508A2" w:rsidRDefault="00D508A2" w:rsidP="00D508A2">
      <w:r>
        <w:t>Împrejmuirea se realizează cu plasa bordurată cu înăl</w:t>
      </w:r>
      <w:r w:rsidR="00B31655">
        <w:t>ț</w:t>
      </w:r>
      <w:r>
        <w:t xml:space="preserve">imea de 2m. La intrarea în </w:t>
      </w:r>
      <w:r w:rsidR="00B31655">
        <w:t>ș</w:t>
      </w:r>
      <w:r>
        <w:t>antier trebuie amplasate por</w:t>
      </w:r>
      <w:r w:rsidR="00B31655">
        <w:t>ț</w:t>
      </w:r>
      <w:r>
        <w:t>i de acces.</w:t>
      </w:r>
    </w:p>
    <w:p w14:paraId="278D63A7" w14:textId="77777777" w:rsidR="00D508A2" w:rsidRDefault="00D508A2" w:rsidP="00D508A2">
      <w:pPr>
        <w:pStyle w:val="Titlu2"/>
      </w:pPr>
      <w:r>
        <w:t>Precizări suplimentare</w:t>
      </w:r>
    </w:p>
    <w:p w14:paraId="7634BB7B" w14:textId="142702CD" w:rsidR="00D508A2" w:rsidRDefault="00D508A2" w:rsidP="00D508A2">
      <w:r>
        <w:t>Pentru execu</w:t>
      </w:r>
      <w:r w:rsidR="00B31655">
        <w:t>ț</w:t>
      </w:r>
      <w:r>
        <w:t>ia lucrărilor se vor utiliza numai echipamente tehnice certificate din punct de vedere al securită</w:t>
      </w:r>
      <w:r w:rsidR="00B31655">
        <w:t>ț</w:t>
      </w:r>
      <w:r>
        <w:t>ii muncii.</w:t>
      </w:r>
    </w:p>
    <w:p w14:paraId="60095844" w14:textId="07AAC2F8" w:rsidR="00D508A2" w:rsidRDefault="00D508A2" w:rsidP="00D508A2">
      <w:r>
        <w:t xml:space="preserve">Măsurile de Securitate </w:t>
      </w:r>
      <w:r w:rsidR="00B31655">
        <w:t>ș</w:t>
      </w:r>
      <w:r>
        <w:t xml:space="preserve">i sănătate în munca nu sunt limitative. Ele vor fi completate de executant cu orice alte măsuri considerate necesare pentru prevenirea accidentelor tehnice, umane </w:t>
      </w:r>
      <w:r w:rsidR="00B31655">
        <w:t>ș</w:t>
      </w:r>
      <w:r>
        <w:t>i limitarea efectului lor în cazul în care s-au produs.</w:t>
      </w:r>
    </w:p>
    <w:p w14:paraId="618C08D6" w14:textId="2976DCB4" w:rsidR="00D508A2" w:rsidRDefault="00D508A2" w:rsidP="00D508A2">
      <w:r>
        <w:t>Dacă pe parcursul executării lucrărilor apar situa</w:t>
      </w:r>
      <w:r w:rsidR="00B31655">
        <w:t>ț</w:t>
      </w:r>
      <w:r>
        <w:t xml:space="preserve">ii neprevăzute, se va opri lucrul </w:t>
      </w:r>
      <w:r w:rsidR="00B31655">
        <w:t>ș</w:t>
      </w:r>
      <w:r>
        <w:t>i se va anun</w:t>
      </w:r>
      <w:r w:rsidR="00B31655">
        <w:t>ț</w:t>
      </w:r>
      <w:r>
        <w:t>a beneficiarul pentru a analiza situa</w:t>
      </w:r>
      <w:r w:rsidR="00B31655">
        <w:t>ț</w:t>
      </w:r>
      <w:r>
        <w:t xml:space="preserve">ia </w:t>
      </w:r>
      <w:r w:rsidR="00B31655">
        <w:t>ș</w:t>
      </w:r>
      <w:r>
        <w:t xml:space="preserve">i pentru a indica măsurile de Securitate </w:t>
      </w:r>
      <w:r w:rsidR="00B31655">
        <w:t>ș</w:t>
      </w:r>
      <w:r>
        <w:t>i sănătate în munca necesare la reluarea lucrului.</w:t>
      </w:r>
    </w:p>
    <w:p w14:paraId="543BD54E" w14:textId="7075300B" w:rsidR="00D508A2" w:rsidRDefault="00D508A2" w:rsidP="00D508A2">
      <w:r>
        <w:t>Prin „execu</w:t>
      </w:r>
      <w:r w:rsidR="00B31655">
        <w:t>ț</w:t>
      </w:r>
      <w:r>
        <w:t>ia lucrărilor” se în</w:t>
      </w:r>
      <w:r w:rsidR="00B31655">
        <w:t>ț</w:t>
      </w:r>
      <w:r>
        <w:t>elege atât execu</w:t>
      </w:r>
      <w:r w:rsidR="00B31655">
        <w:t>ț</w:t>
      </w:r>
      <w:r>
        <w:t xml:space="preserve">ia în uzină, cât </w:t>
      </w:r>
      <w:r w:rsidR="00B31655">
        <w:t>ș</w:t>
      </w:r>
      <w:r>
        <w:t xml:space="preserve">i montajul pe </w:t>
      </w:r>
      <w:r w:rsidR="00B31655">
        <w:t>ș</w:t>
      </w:r>
      <w:r>
        <w:t>antier.</w:t>
      </w:r>
    </w:p>
    <w:p w14:paraId="1672E9D4" w14:textId="70090062" w:rsidR="00D508A2" w:rsidRDefault="00D508A2" w:rsidP="00D508A2">
      <w:r>
        <w:t>Prezenta documenta</w:t>
      </w:r>
      <w:r w:rsidR="00B31655">
        <w:t>ț</w:t>
      </w:r>
      <w:r>
        <w:t>ie a fost întocmită în conformitate cu legisla</w:t>
      </w:r>
      <w:r w:rsidR="00B31655">
        <w:t>ț</w:t>
      </w:r>
      <w:r>
        <w:t>ia în vigoare la momentul elaborării ei.</w:t>
      </w:r>
    </w:p>
    <w:p w14:paraId="27082902" w14:textId="77777777" w:rsidR="00E0128C" w:rsidRDefault="00E0128C">
      <w:pPr>
        <w:ind w:firstLine="0"/>
        <w:rPr>
          <w:rFonts w:eastAsiaTheme="majorEastAsia" w:cstheme="majorBidi"/>
          <w:color w:val="27A67A" w:themeColor="accent1" w:themeShade="BF"/>
          <w:sz w:val="26"/>
          <w:szCs w:val="26"/>
        </w:rPr>
      </w:pPr>
      <w:r>
        <w:br w:type="page"/>
      </w:r>
    </w:p>
    <w:p w14:paraId="641F9E10" w14:textId="285450E7" w:rsidR="004B7801" w:rsidRDefault="004B7801" w:rsidP="004B7801">
      <w:pPr>
        <w:pStyle w:val="Titlu2"/>
      </w:pPr>
      <w:r>
        <w:lastRenderedPageBreak/>
        <w:t>Suprafe</w:t>
      </w:r>
      <w:r w:rsidR="00B31655">
        <w:t>ț</w:t>
      </w:r>
      <w:r>
        <w:t>e utile</w:t>
      </w:r>
    </w:p>
    <w:tbl>
      <w:tblPr>
        <w:tblStyle w:val="Tabelgril"/>
        <w:tblW w:w="935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843"/>
        <w:gridCol w:w="4430"/>
        <w:gridCol w:w="3081"/>
      </w:tblGrid>
      <w:tr w:rsidR="00BD4E52" w:rsidRPr="00D64469" w14:paraId="3C45DB59" w14:textId="77777777" w:rsidTr="00946333">
        <w:tc>
          <w:tcPr>
            <w:tcW w:w="1843" w:type="dxa"/>
          </w:tcPr>
          <w:p w14:paraId="57E64C83" w14:textId="77777777" w:rsidR="00BD4E52" w:rsidRPr="00D64469" w:rsidRDefault="00BD4E52" w:rsidP="00946333">
            <w:pPr>
              <w:spacing w:line="276" w:lineRule="auto"/>
              <w:ind w:firstLine="0"/>
              <w:rPr>
                <w:color w:val="6E6362" w:themeColor="text2"/>
              </w:rPr>
            </w:pPr>
            <w:r w:rsidRPr="00D64469">
              <w:rPr>
                <w:color w:val="6E6362" w:themeColor="text2"/>
              </w:rPr>
              <w:t>Parter</w:t>
            </w:r>
          </w:p>
        </w:tc>
        <w:tc>
          <w:tcPr>
            <w:tcW w:w="4430" w:type="dxa"/>
          </w:tcPr>
          <w:p w14:paraId="39123374" w14:textId="10A0D04D" w:rsidR="00BD4E52" w:rsidRPr="00D64469" w:rsidRDefault="006C081F" w:rsidP="00946333">
            <w:pPr>
              <w:spacing w:line="276" w:lineRule="auto"/>
              <w:ind w:firstLine="0"/>
            </w:pPr>
            <w:r>
              <w:t>Tablou electric general</w:t>
            </w:r>
          </w:p>
        </w:tc>
        <w:tc>
          <w:tcPr>
            <w:tcW w:w="3081" w:type="dxa"/>
          </w:tcPr>
          <w:p w14:paraId="0A4CB845" w14:textId="24FB27DA" w:rsidR="00BD4E52" w:rsidRPr="00D64469" w:rsidRDefault="00D71F5A" w:rsidP="00946333">
            <w:pPr>
              <w:spacing w:line="276" w:lineRule="auto"/>
              <w:ind w:firstLine="0"/>
            </w:pPr>
            <w:r>
              <w:t xml:space="preserve">4,56 </w:t>
            </w:r>
            <w:r w:rsidR="00BD4E52" w:rsidRPr="00D64469">
              <w:t>m</w:t>
            </w:r>
            <w:r w:rsidR="00BD4E52" w:rsidRPr="00D64469">
              <w:rPr>
                <w:vertAlign w:val="superscript"/>
              </w:rPr>
              <w:t>2</w:t>
            </w:r>
          </w:p>
        </w:tc>
      </w:tr>
      <w:tr w:rsidR="00BD4E52" w:rsidRPr="00D64469" w14:paraId="16176BC2" w14:textId="77777777" w:rsidTr="00946333">
        <w:tc>
          <w:tcPr>
            <w:tcW w:w="1843" w:type="dxa"/>
          </w:tcPr>
          <w:p w14:paraId="5EFCCC95" w14:textId="77777777" w:rsidR="00BD4E52" w:rsidRPr="00D64469" w:rsidRDefault="00BD4E52" w:rsidP="00946333">
            <w:pPr>
              <w:spacing w:line="276" w:lineRule="auto"/>
              <w:ind w:firstLine="0"/>
              <w:rPr>
                <w:color w:val="6E6362" w:themeColor="text2"/>
              </w:rPr>
            </w:pPr>
            <w:r w:rsidRPr="00D64469">
              <w:rPr>
                <w:color w:val="6E6362" w:themeColor="text2"/>
              </w:rPr>
              <w:t>Parter</w:t>
            </w:r>
          </w:p>
        </w:tc>
        <w:tc>
          <w:tcPr>
            <w:tcW w:w="4430" w:type="dxa"/>
          </w:tcPr>
          <w:p w14:paraId="23415582" w14:textId="0A69D93B" w:rsidR="00BD4E52" w:rsidRPr="00D64469" w:rsidRDefault="006C081F" w:rsidP="00946333">
            <w:pPr>
              <w:spacing w:line="276" w:lineRule="auto"/>
              <w:ind w:firstLine="0"/>
            </w:pPr>
            <w:r>
              <w:t>Grup sanitar</w:t>
            </w:r>
          </w:p>
        </w:tc>
        <w:tc>
          <w:tcPr>
            <w:tcW w:w="3081" w:type="dxa"/>
          </w:tcPr>
          <w:p w14:paraId="1C7A2CDA" w14:textId="2A12FF02" w:rsidR="00BD4E52" w:rsidRPr="00D64469" w:rsidRDefault="00D71F5A" w:rsidP="00946333">
            <w:pPr>
              <w:spacing w:line="276" w:lineRule="auto"/>
              <w:ind w:firstLine="0"/>
            </w:pPr>
            <w:r>
              <w:t>4,68</w:t>
            </w:r>
            <w:r w:rsidRPr="00D64469">
              <w:t xml:space="preserve"> m</w:t>
            </w:r>
            <w:r w:rsidRPr="00D64469">
              <w:rPr>
                <w:vertAlign w:val="superscript"/>
              </w:rPr>
              <w:t>2</w:t>
            </w:r>
          </w:p>
        </w:tc>
      </w:tr>
      <w:tr w:rsidR="00BD4E52" w:rsidRPr="00D64469" w14:paraId="41A05940" w14:textId="77777777" w:rsidTr="00946333">
        <w:tc>
          <w:tcPr>
            <w:tcW w:w="1843" w:type="dxa"/>
          </w:tcPr>
          <w:p w14:paraId="1B8DACAC" w14:textId="77777777" w:rsidR="00BD4E52" w:rsidRPr="00D64469" w:rsidRDefault="00BD4E52" w:rsidP="00946333">
            <w:pPr>
              <w:spacing w:line="276" w:lineRule="auto"/>
              <w:ind w:firstLine="0"/>
              <w:rPr>
                <w:color w:val="6E6362" w:themeColor="text2"/>
              </w:rPr>
            </w:pPr>
            <w:r w:rsidRPr="00D64469">
              <w:rPr>
                <w:color w:val="6E6362" w:themeColor="text2"/>
              </w:rPr>
              <w:t>Parter</w:t>
            </w:r>
          </w:p>
        </w:tc>
        <w:tc>
          <w:tcPr>
            <w:tcW w:w="4430" w:type="dxa"/>
          </w:tcPr>
          <w:p w14:paraId="252608FE" w14:textId="3E964A41" w:rsidR="00BD4E52" w:rsidRPr="00D64469" w:rsidRDefault="006C081F" w:rsidP="00946333">
            <w:pPr>
              <w:spacing w:line="276" w:lineRule="auto"/>
              <w:ind w:firstLine="0"/>
            </w:pPr>
            <w:r>
              <w:t>Birou</w:t>
            </w:r>
          </w:p>
        </w:tc>
        <w:tc>
          <w:tcPr>
            <w:tcW w:w="3081" w:type="dxa"/>
          </w:tcPr>
          <w:p w14:paraId="3F33CF31" w14:textId="5CA7A0DA" w:rsidR="00BD4E52" w:rsidRPr="00D64469" w:rsidRDefault="00D71F5A" w:rsidP="00946333">
            <w:pPr>
              <w:spacing w:line="276" w:lineRule="auto"/>
              <w:ind w:firstLine="0"/>
            </w:pPr>
            <w:r>
              <w:t>4,69</w:t>
            </w:r>
            <w:r w:rsidRPr="00D64469">
              <w:t xml:space="preserve"> m</w:t>
            </w:r>
            <w:r w:rsidRPr="00D64469">
              <w:rPr>
                <w:vertAlign w:val="superscript"/>
              </w:rPr>
              <w:t>2</w:t>
            </w:r>
          </w:p>
        </w:tc>
      </w:tr>
      <w:tr w:rsidR="00BD4E52" w:rsidRPr="00D64469" w14:paraId="13C49481" w14:textId="77777777" w:rsidTr="00946333">
        <w:tc>
          <w:tcPr>
            <w:tcW w:w="1843" w:type="dxa"/>
          </w:tcPr>
          <w:p w14:paraId="3F8CCCE8" w14:textId="77777777" w:rsidR="00BD4E52" w:rsidRPr="00D64469" w:rsidRDefault="00BD4E52" w:rsidP="00946333">
            <w:pPr>
              <w:spacing w:line="276" w:lineRule="auto"/>
              <w:ind w:firstLine="0"/>
              <w:rPr>
                <w:color w:val="6E6362" w:themeColor="text2"/>
              </w:rPr>
            </w:pPr>
            <w:r w:rsidRPr="00D64469">
              <w:rPr>
                <w:color w:val="6E6362" w:themeColor="text2"/>
              </w:rPr>
              <w:t>Parter</w:t>
            </w:r>
          </w:p>
        </w:tc>
        <w:tc>
          <w:tcPr>
            <w:tcW w:w="4430" w:type="dxa"/>
          </w:tcPr>
          <w:p w14:paraId="179DC643" w14:textId="108BF2BD" w:rsidR="00BD4E52" w:rsidRPr="00D64469" w:rsidRDefault="006C081F" w:rsidP="00946333">
            <w:pPr>
              <w:spacing w:line="276" w:lineRule="auto"/>
              <w:ind w:firstLine="0"/>
            </w:pPr>
            <w:r>
              <w:t>ECS</w:t>
            </w:r>
          </w:p>
        </w:tc>
        <w:tc>
          <w:tcPr>
            <w:tcW w:w="3081" w:type="dxa"/>
          </w:tcPr>
          <w:p w14:paraId="1ACBB3FC" w14:textId="33BAB2FD" w:rsidR="00BD4E52" w:rsidRPr="00D64469" w:rsidRDefault="00D71F5A" w:rsidP="00946333">
            <w:pPr>
              <w:spacing w:line="276" w:lineRule="auto"/>
              <w:ind w:firstLine="0"/>
            </w:pPr>
            <w:r>
              <w:t>4,79</w:t>
            </w:r>
            <w:r w:rsidRPr="00D64469">
              <w:t xml:space="preserve"> m</w:t>
            </w:r>
            <w:r w:rsidRPr="00D64469">
              <w:rPr>
                <w:vertAlign w:val="superscript"/>
              </w:rPr>
              <w:t>2</w:t>
            </w:r>
          </w:p>
        </w:tc>
      </w:tr>
      <w:tr w:rsidR="00BD4E52" w:rsidRPr="00D64469" w14:paraId="6AB2DE2A" w14:textId="77777777" w:rsidTr="00946333">
        <w:tc>
          <w:tcPr>
            <w:tcW w:w="1843" w:type="dxa"/>
          </w:tcPr>
          <w:p w14:paraId="7781D70D" w14:textId="77777777" w:rsidR="00BD4E52" w:rsidRPr="00D64469" w:rsidRDefault="00BD4E52" w:rsidP="00946333">
            <w:pPr>
              <w:spacing w:line="276" w:lineRule="auto"/>
              <w:ind w:firstLine="0"/>
              <w:rPr>
                <w:color w:val="6E6362" w:themeColor="text2"/>
              </w:rPr>
            </w:pPr>
            <w:r w:rsidRPr="00D64469">
              <w:rPr>
                <w:color w:val="6E6362" w:themeColor="text2"/>
              </w:rPr>
              <w:t>Parter</w:t>
            </w:r>
          </w:p>
        </w:tc>
        <w:tc>
          <w:tcPr>
            <w:tcW w:w="4430" w:type="dxa"/>
          </w:tcPr>
          <w:p w14:paraId="4B2404C9" w14:textId="651D6659" w:rsidR="00BD4E52" w:rsidRPr="00D64469" w:rsidRDefault="006C081F" w:rsidP="00946333">
            <w:pPr>
              <w:spacing w:line="276" w:lineRule="auto"/>
              <w:ind w:firstLine="0"/>
            </w:pPr>
            <w:r>
              <w:t>Camera de întreținere</w:t>
            </w:r>
          </w:p>
        </w:tc>
        <w:tc>
          <w:tcPr>
            <w:tcW w:w="3081" w:type="dxa"/>
          </w:tcPr>
          <w:p w14:paraId="3FD85E9F" w14:textId="3C37E635" w:rsidR="00BD4E52" w:rsidRPr="00D64469" w:rsidRDefault="00D71F5A" w:rsidP="00946333">
            <w:pPr>
              <w:spacing w:line="276" w:lineRule="auto"/>
              <w:ind w:firstLine="0"/>
            </w:pPr>
            <w:r>
              <w:t>5,32</w:t>
            </w:r>
            <w:r w:rsidRPr="00D64469">
              <w:t xml:space="preserve"> m</w:t>
            </w:r>
            <w:r w:rsidRPr="00D64469">
              <w:rPr>
                <w:vertAlign w:val="superscript"/>
              </w:rPr>
              <w:t>2</w:t>
            </w:r>
          </w:p>
        </w:tc>
      </w:tr>
      <w:tr w:rsidR="00BD4E52" w:rsidRPr="00D64469" w14:paraId="06526433" w14:textId="77777777" w:rsidTr="00946333">
        <w:tc>
          <w:tcPr>
            <w:tcW w:w="1843" w:type="dxa"/>
          </w:tcPr>
          <w:p w14:paraId="6B01DA61" w14:textId="77777777" w:rsidR="00BD4E52" w:rsidRPr="00D64469" w:rsidRDefault="00BD4E52" w:rsidP="00946333">
            <w:pPr>
              <w:spacing w:line="276" w:lineRule="auto"/>
              <w:ind w:firstLine="0"/>
              <w:rPr>
                <w:color w:val="6E6362" w:themeColor="text2"/>
              </w:rPr>
            </w:pPr>
            <w:r w:rsidRPr="00D64469">
              <w:rPr>
                <w:color w:val="6E6362" w:themeColor="text2"/>
              </w:rPr>
              <w:t>Parter</w:t>
            </w:r>
          </w:p>
        </w:tc>
        <w:tc>
          <w:tcPr>
            <w:tcW w:w="4430" w:type="dxa"/>
          </w:tcPr>
          <w:p w14:paraId="4123B55F" w14:textId="2E90A930" w:rsidR="00BD4E52" w:rsidRPr="00D64469" w:rsidRDefault="006C081F" w:rsidP="00946333">
            <w:pPr>
              <w:spacing w:line="276" w:lineRule="auto"/>
              <w:ind w:firstLine="0"/>
            </w:pPr>
            <w:r>
              <w:t>Sas</w:t>
            </w:r>
          </w:p>
        </w:tc>
        <w:tc>
          <w:tcPr>
            <w:tcW w:w="3081" w:type="dxa"/>
          </w:tcPr>
          <w:p w14:paraId="11F1DA5A" w14:textId="246926E5" w:rsidR="00BD4E52" w:rsidRPr="00D64469" w:rsidRDefault="00D71F5A" w:rsidP="00946333">
            <w:pPr>
              <w:spacing w:line="276" w:lineRule="auto"/>
              <w:ind w:firstLine="0"/>
            </w:pPr>
            <w:r>
              <w:t>5,65</w:t>
            </w:r>
            <w:r w:rsidRPr="00D64469">
              <w:t xml:space="preserve"> m</w:t>
            </w:r>
            <w:r w:rsidRPr="00D64469">
              <w:rPr>
                <w:vertAlign w:val="superscript"/>
              </w:rPr>
              <w:t>2</w:t>
            </w:r>
          </w:p>
        </w:tc>
      </w:tr>
      <w:tr w:rsidR="00BD4E52" w:rsidRPr="00D64469" w14:paraId="1D8CDF96" w14:textId="77777777" w:rsidTr="00946333">
        <w:tc>
          <w:tcPr>
            <w:tcW w:w="1843" w:type="dxa"/>
          </w:tcPr>
          <w:p w14:paraId="21DAA02B" w14:textId="77777777" w:rsidR="00BD4E52" w:rsidRPr="00D64469" w:rsidRDefault="00BD4E52" w:rsidP="00946333">
            <w:pPr>
              <w:spacing w:line="276" w:lineRule="auto"/>
              <w:ind w:firstLine="0"/>
              <w:rPr>
                <w:color w:val="6E6362" w:themeColor="text2"/>
              </w:rPr>
            </w:pPr>
            <w:r w:rsidRPr="00D64469">
              <w:rPr>
                <w:color w:val="6E6362" w:themeColor="text2"/>
              </w:rPr>
              <w:t>Parter</w:t>
            </w:r>
          </w:p>
        </w:tc>
        <w:tc>
          <w:tcPr>
            <w:tcW w:w="4430" w:type="dxa"/>
          </w:tcPr>
          <w:p w14:paraId="5B3F4878" w14:textId="7959AF81" w:rsidR="00BD4E52" w:rsidRPr="00D64469" w:rsidRDefault="006C081F" w:rsidP="00946333">
            <w:pPr>
              <w:spacing w:line="276" w:lineRule="auto"/>
              <w:ind w:firstLine="0"/>
            </w:pPr>
            <w:r>
              <w:t>Casa Scării</w:t>
            </w:r>
          </w:p>
        </w:tc>
        <w:tc>
          <w:tcPr>
            <w:tcW w:w="3081" w:type="dxa"/>
          </w:tcPr>
          <w:p w14:paraId="25CBFBF0" w14:textId="5F13C0F2" w:rsidR="00BD4E52" w:rsidRPr="00D64469" w:rsidRDefault="00D71F5A" w:rsidP="00946333">
            <w:pPr>
              <w:spacing w:line="276" w:lineRule="auto"/>
              <w:ind w:firstLine="0"/>
            </w:pPr>
            <w:r>
              <w:t>12,26</w:t>
            </w:r>
            <w:r w:rsidRPr="00D64469">
              <w:t xml:space="preserve"> m</w:t>
            </w:r>
            <w:r w:rsidRPr="00D64469">
              <w:rPr>
                <w:vertAlign w:val="superscript"/>
              </w:rPr>
              <w:t>2</w:t>
            </w:r>
          </w:p>
        </w:tc>
      </w:tr>
      <w:tr w:rsidR="00BD4E52" w:rsidRPr="00D64469" w14:paraId="71C7DEA3" w14:textId="77777777" w:rsidTr="00946333">
        <w:tc>
          <w:tcPr>
            <w:tcW w:w="1843" w:type="dxa"/>
          </w:tcPr>
          <w:p w14:paraId="406A3637" w14:textId="77777777" w:rsidR="00BD4E52" w:rsidRPr="00D64469" w:rsidRDefault="00BD4E52" w:rsidP="00946333">
            <w:pPr>
              <w:spacing w:line="276" w:lineRule="auto"/>
              <w:ind w:firstLine="0"/>
              <w:rPr>
                <w:color w:val="6E6362" w:themeColor="text2"/>
              </w:rPr>
            </w:pPr>
            <w:r w:rsidRPr="00D64469">
              <w:rPr>
                <w:color w:val="6E6362" w:themeColor="text2"/>
              </w:rPr>
              <w:t>Parter</w:t>
            </w:r>
          </w:p>
        </w:tc>
        <w:tc>
          <w:tcPr>
            <w:tcW w:w="4430" w:type="dxa"/>
          </w:tcPr>
          <w:p w14:paraId="45AEA2B6" w14:textId="7C4E2A05" w:rsidR="00BD4E52" w:rsidRPr="00D64469" w:rsidRDefault="006C081F" w:rsidP="00946333">
            <w:pPr>
              <w:spacing w:line="276" w:lineRule="auto"/>
              <w:ind w:firstLine="0"/>
            </w:pPr>
            <w:r>
              <w:t>Rampă</w:t>
            </w:r>
          </w:p>
        </w:tc>
        <w:tc>
          <w:tcPr>
            <w:tcW w:w="3081" w:type="dxa"/>
          </w:tcPr>
          <w:p w14:paraId="57A50BF0" w14:textId="1F984885" w:rsidR="00BD4E52" w:rsidRPr="00D64469" w:rsidRDefault="00D71F5A" w:rsidP="00946333">
            <w:pPr>
              <w:spacing w:line="276" w:lineRule="auto"/>
              <w:ind w:firstLine="0"/>
            </w:pPr>
            <w:r>
              <w:t>118,60</w:t>
            </w:r>
            <w:r w:rsidRPr="00D64469">
              <w:t xml:space="preserve"> m</w:t>
            </w:r>
            <w:r w:rsidRPr="00D64469">
              <w:rPr>
                <w:vertAlign w:val="superscript"/>
              </w:rPr>
              <w:t>2</w:t>
            </w:r>
          </w:p>
        </w:tc>
      </w:tr>
      <w:tr w:rsidR="00BD4E52" w:rsidRPr="00D64469" w14:paraId="10526C43" w14:textId="77777777" w:rsidTr="00946333">
        <w:tc>
          <w:tcPr>
            <w:tcW w:w="1843" w:type="dxa"/>
          </w:tcPr>
          <w:p w14:paraId="1BB4F500" w14:textId="77777777" w:rsidR="00BD4E52" w:rsidRPr="00D64469" w:rsidRDefault="00BD4E52" w:rsidP="00946333">
            <w:pPr>
              <w:spacing w:line="276" w:lineRule="auto"/>
              <w:ind w:firstLine="0"/>
              <w:rPr>
                <w:color w:val="6E6362" w:themeColor="text2"/>
              </w:rPr>
            </w:pPr>
            <w:r w:rsidRPr="00D64469">
              <w:rPr>
                <w:color w:val="6E6362" w:themeColor="text2"/>
              </w:rPr>
              <w:t>Parter</w:t>
            </w:r>
          </w:p>
        </w:tc>
        <w:tc>
          <w:tcPr>
            <w:tcW w:w="4430" w:type="dxa"/>
          </w:tcPr>
          <w:p w14:paraId="0827B621" w14:textId="34A8D686" w:rsidR="00BD4E52" w:rsidRPr="00D64469" w:rsidRDefault="006C081F" w:rsidP="00946333">
            <w:pPr>
              <w:spacing w:line="276" w:lineRule="auto"/>
              <w:ind w:firstLine="0"/>
            </w:pPr>
            <w:r>
              <w:t>Parcare - Parter</w:t>
            </w:r>
          </w:p>
        </w:tc>
        <w:tc>
          <w:tcPr>
            <w:tcW w:w="3081" w:type="dxa"/>
          </w:tcPr>
          <w:p w14:paraId="7682BB25" w14:textId="7115061A" w:rsidR="00BD4E52" w:rsidRPr="00D64469" w:rsidRDefault="00D71F5A" w:rsidP="00946333">
            <w:pPr>
              <w:spacing w:line="276" w:lineRule="auto"/>
              <w:ind w:firstLine="0"/>
            </w:pPr>
            <w:r>
              <w:t>658,32</w:t>
            </w:r>
            <w:r w:rsidRPr="00D64469">
              <w:t xml:space="preserve"> m</w:t>
            </w:r>
            <w:r w:rsidRPr="00D64469">
              <w:rPr>
                <w:vertAlign w:val="superscript"/>
              </w:rPr>
              <w:t>2</w:t>
            </w:r>
          </w:p>
        </w:tc>
      </w:tr>
      <w:tr w:rsidR="00BD4E52" w:rsidRPr="00D64469" w14:paraId="6D257202" w14:textId="77777777" w:rsidTr="00946333">
        <w:tc>
          <w:tcPr>
            <w:tcW w:w="1843" w:type="dxa"/>
          </w:tcPr>
          <w:p w14:paraId="06DD5518" w14:textId="77777777" w:rsidR="00BD4E52" w:rsidRPr="00D64469" w:rsidRDefault="00BD4E52" w:rsidP="00946333">
            <w:pPr>
              <w:spacing w:line="276" w:lineRule="auto"/>
              <w:ind w:firstLine="0"/>
              <w:rPr>
                <w:color w:val="6E6362" w:themeColor="text2"/>
              </w:rPr>
            </w:pPr>
            <w:r w:rsidRPr="00D64469">
              <w:rPr>
                <w:color w:val="6E6362" w:themeColor="text2"/>
              </w:rPr>
              <w:t>Etaj 1</w:t>
            </w:r>
          </w:p>
        </w:tc>
        <w:tc>
          <w:tcPr>
            <w:tcW w:w="4430" w:type="dxa"/>
          </w:tcPr>
          <w:p w14:paraId="7416379B" w14:textId="0C9ABDAC" w:rsidR="00BD4E52" w:rsidRPr="00D64469" w:rsidRDefault="006C081F" w:rsidP="00946333">
            <w:pPr>
              <w:spacing w:line="276" w:lineRule="auto"/>
              <w:ind w:firstLine="0"/>
            </w:pPr>
            <w:r>
              <w:t>Sas</w:t>
            </w:r>
          </w:p>
        </w:tc>
        <w:tc>
          <w:tcPr>
            <w:tcW w:w="3081" w:type="dxa"/>
          </w:tcPr>
          <w:p w14:paraId="136036DD" w14:textId="4C3FDEDD" w:rsidR="00BD4E52" w:rsidRPr="00D64469" w:rsidRDefault="00D71F5A" w:rsidP="00946333">
            <w:pPr>
              <w:spacing w:line="276" w:lineRule="auto"/>
              <w:ind w:firstLine="0"/>
            </w:pPr>
            <w:r>
              <w:t>5,65</w:t>
            </w:r>
            <w:r w:rsidRPr="00D64469">
              <w:t xml:space="preserve"> m</w:t>
            </w:r>
            <w:r w:rsidRPr="00D64469">
              <w:rPr>
                <w:vertAlign w:val="superscript"/>
              </w:rPr>
              <w:t>2</w:t>
            </w:r>
          </w:p>
        </w:tc>
      </w:tr>
      <w:tr w:rsidR="00BD4E52" w:rsidRPr="00D64469" w14:paraId="34953EF8" w14:textId="77777777" w:rsidTr="00946333">
        <w:tc>
          <w:tcPr>
            <w:tcW w:w="1843" w:type="dxa"/>
          </w:tcPr>
          <w:p w14:paraId="509399A2" w14:textId="77777777" w:rsidR="00BD4E52" w:rsidRPr="00D64469" w:rsidRDefault="00BD4E52" w:rsidP="00946333">
            <w:pPr>
              <w:spacing w:line="276" w:lineRule="auto"/>
              <w:ind w:firstLine="0"/>
              <w:rPr>
                <w:color w:val="6E6362" w:themeColor="text2"/>
              </w:rPr>
            </w:pPr>
            <w:r w:rsidRPr="00D64469">
              <w:rPr>
                <w:color w:val="6E6362" w:themeColor="text2"/>
              </w:rPr>
              <w:t>Etaj 1</w:t>
            </w:r>
          </w:p>
        </w:tc>
        <w:tc>
          <w:tcPr>
            <w:tcW w:w="4430" w:type="dxa"/>
          </w:tcPr>
          <w:p w14:paraId="4979ACB3" w14:textId="77777777" w:rsidR="00BD4E52" w:rsidRPr="00D64469" w:rsidRDefault="00BD4E52" w:rsidP="00946333">
            <w:pPr>
              <w:spacing w:line="276" w:lineRule="auto"/>
              <w:ind w:firstLine="0"/>
            </w:pPr>
            <w:r w:rsidRPr="00D64469">
              <w:t>Casa scării</w:t>
            </w:r>
          </w:p>
        </w:tc>
        <w:tc>
          <w:tcPr>
            <w:tcW w:w="3081" w:type="dxa"/>
          </w:tcPr>
          <w:p w14:paraId="5BE3287E" w14:textId="6F2A9547" w:rsidR="00BD4E52" w:rsidRPr="00D64469" w:rsidRDefault="00D71F5A" w:rsidP="00946333">
            <w:pPr>
              <w:spacing w:line="276" w:lineRule="auto"/>
              <w:ind w:firstLine="0"/>
            </w:pPr>
            <w:r>
              <w:t>11,59</w:t>
            </w:r>
            <w:r w:rsidRPr="00D64469">
              <w:t xml:space="preserve"> m</w:t>
            </w:r>
            <w:r w:rsidRPr="00D64469">
              <w:rPr>
                <w:vertAlign w:val="superscript"/>
              </w:rPr>
              <w:t>2</w:t>
            </w:r>
          </w:p>
        </w:tc>
      </w:tr>
      <w:tr w:rsidR="00BD4E52" w:rsidRPr="00D64469" w14:paraId="7B9083FE" w14:textId="77777777" w:rsidTr="00946333">
        <w:tc>
          <w:tcPr>
            <w:tcW w:w="1843" w:type="dxa"/>
          </w:tcPr>
          <w:p w14:paraId="5C9D77B9" w14:textId="77777777" w:rsidR="00BD4E52" w:rsidRPr="00D64469" w:rsidRDefault="00BD4E52" w:rsidP="00946333">
            <w:pPr>
              <w:spacing w:line="276" w:lineRule="auto"/>
              <w:ind w:firstLine="0"/>
              <w:rPr>
                <w:color w:val="6E6362" w:themeColor="text2"/>
              </w:rPr>
            </w:pPr>
            <w:r w:rsidRPr="00D64469">
              <w:rPr>
                <w:color w:val="6E6362" w:themeColor="text2"/>
              </w:rPr>
              <w:t>Etaj 1</w:t>
            </w:r>
          </w:p>
        </w:tc>
        <w:tc>
          <w:tcPr>
            <w:tcW w:w="4430" w:type="dxa"/>
          </w:tcPr>
          <w:p w14:paraId="2006E6ED" w14:textId="61A500AD" w:rsidR="00BD4E52" w:rsidRPr="00D64469" w:rsidRDefault="006C081F" w:rsidP="00946333">
            <w:pPr>
              <w:spacing w:line="276" w:lineRule="auto"/>
              <w:ind w:firstLine="0"/>
            </w:pPr>
            <w:r>
              <w:t>Rampă</w:t>
            </w:r>
          </w:p>
        </w:tc>
        <w:tc>
          <w:tcPr>
            <w:tcW w:w="3081" w:type="dxa"/>
          </w:tcPr>
          <w:p w14:paraId="43D5C918" w14:textId="15815963" w:rsidR="00BD4E52" w:rsidRPr="00D64469" w:rsidRDefault="00043713" w:rsidP="00946333">
            <w:pPr>
              <w:spacing w:line="276" w:lineRule="auto"/>
              <w:ind w:firstLine="0"/>
            </w:pPr>
            <w:r>
              <w:t>136,78</w:t>
            </w:r>
            <w:r w:rsidRPr="00D64469">
              <w:t xml:space="preserve"> m</w:t>
            </w:r>
            <w:r w:rsidRPr="00D64469">
              <w:rPr>
                <w:vertAlign w:val="superscript"/>
              </w:rPr>
              <w:t>2</w:t>
            </w:r>
          </w:p>
        </w:tc>
      </w:tr>
      <w:tr w:rsidR="00BD4E52" w:rsidRPr="00D64469" w14:paraId="0F0EFA93" w14:textId="77777777" w:rsidTr="00946333">
        <w:tc>
          <w:tcPr>
            <w:tcW w:w="1843" w:type="dxa"/>
          </w:tcPr>
          <w:p w14:paraId="7224A526" w14:textId="77777777" w:rsidR="00BD4E52" w:rsidRPr="00D64469" w:rsidRDefault="00BD4E52" w:rsidP="00946333">
            <w:pPr>
              <w:spacing w:line="276" w:lineRule="auto"/>
              <w:ind w:firstLine="0"/>
              <w:rPr>
                <w:color w:val="6E6362" w:themeColor="text2"/>
              </w:rPr>
            </w:pPr>
            <w:r w:rsidRPr="00D64469">
              <w:rPr>
                <w:color w:val="6E6362" w:themeColor="text2"/>
              </w:rPr>
              <w:t>Etaj 1</w:t>
            </w:r>
          </w:p>
        </w:tc>
        <w:tc>
          <w:tcPr>
            <w:tcW w:w="4430" w:type="dxa"/>
          </w:tcPr>
          <w:p w14:paraId="02E0A901" w14:textId="7F31BD96" w:rsidR="00BD4E52" w:rsidRPr="00D64469" w:rsidRDefault="00836D16" w:rsidP="00946333">
            <w:pPr>
              <w:spacing w:line="276" w:lineRule="auto"/>
              <w:ind w:firstLine="0"/>
            </w:pPr>
            <w:r>
              <w:t>Parcare – Etaj 1</w:t>
            </w:r>
          </w:p>
        </w:tc>
        <w:tc>
          <w:tcPr>
            <w:tcW w:w="3081" w:type="dxa"/>
          </w:tcPr>
          <w:p w14:paraId="7FC04B20" w14:textId="46B85DE7" w:rsidR="00BD4E52" w:rsidRPr="00D64469" w:rsidRDefault="00043713" w:rsidP="00946333">
            <w:pPr>
              <w:spacing w:line="276" w:lineRule="auto"/>
              <w:ind w:firstLine="0"/>
            </w:pPr>
            <w:r>
              <w:t>656,71</w:t>
            </w:r>
            <w:r w:rsidRPr="00D64469">
              <w:t xml:space="preserve"> m</w:t>
            </w:r>
            <w:r w:rsidRPr="00D64469">
              <w:rPr>
                <w:vertAlign w:val="superscript"/>
              </w:rPr>
              <w:t>2</w:t>
            </w:r>
          </w:p>
        </w:tc>
      </w:tr>
      <w:tr w:rsidR="00836D16" w:rsidRPr="00D64469" w14:paraId="7A9288C2" w14:textId="77777777" w:rsidTr="00946333">
        <w:tc>
          <w:tcPr>
            <w:tcW w:w="1843" w:type="dxa"/>
          </w:tcPr>
          <w:p w14:paraId="31C25696" w14:textId="77777777" w:rsidR="00836D16" w:rsidRPr="00D64469" w:rsidRDefault="00836D16" w:rsidP="00836D16">
            <w:pPr>
              <w:spacing w:line="276" w:lineRule="auto"/>
              <w:ind w:firstLine="0"/>
              <w:rPr>
                <w:color w:val="6E6362" w:themeColor="text2"/>
              </w:rPr>
            </w:pPr>
            <w:r w:rsidRPr="00D64469">
              <w:rPr>
                <w:color w:val="6E6362" w:themeColor="text2"/>
              </w:rPr>
              <w:t>Etaj 2</w:t>
            </w:r>
          </w:p>
        </w:tc>
        <w:tc>
          <w:tcPr>
            <w:tcW w:w="4430" w:type="dxa"/>
          </w:tcPr>
          <w:p w14:paraId="078085E6" w14:textId="42247F2B" w:rsidR="00836D16" w:rsidRPr="00D64469" w:rsidRDefault="00836D16" w:rsidP="00836D16">
            <w:pPr>
              <w:spacing w:line="276" w:lineRule="auto"/>
              <w:ind w:firstLine="0"/>
            </w:pPr>
            <w:r>
              <w:t>Sas</w:t>
            </w:r>
          </w:p>
        </w:tc>
        <w:tc>
          <w:tcPr>
            <w:tcW w:w="3081" w:type="dxa"/>
          </w:tcPr>
          <w:p w14:paraId="689D6E04" w14:textId="347BC920" w:rsidR="00836D16" w:rsidRPr="00D64469" w:rsidRDefault="00043713" w:rsidP="00836D16">
            <w:pPr>
              <w:spacing w:line="276" w:lineRule="auto"/>
              <w:ind w:firstLine="0"/>
            </w:pPr>
            <w:r>
              <w:t>5,65</w:t>
            </w:r>
            <w:r w:rsidRPr="00D64469">
              <w:t xml:space="preserve"> m</w:t>
            </w:r>
            <w:r w:rsidRPr="00D64469">
              <w:rPr>
                <w:vertAlign w:val="superscript"/>
              </w:rPr>
              <w:t>2</w:t>
            </w:r>
          </w:p>
        </w:tc>
      </w:tr>
      <w:tr w:rsidR="00836D16" w:rsidRPr="00D64469" w14:paraId="2D879CB0" w14:textId="77777777" w:rsidTr="00946333">
        <w:tc>
          <w:tcPr>
            <w:tcW w:w="1843" w:type="dxa"/>
          </w:tcPr>
          <w:p w14:paraId="62957D99" w14:textId="77777777" w:rsidR="00836D16" w:rsidRPr="00D64469" w:rsidRDefault="00836D16" w:rsidP="00836D16">
            <w:pPr>
              <w:spacing w:line="276" w:lineRule="auto"/>
              <w:ind w:firstLine="0"/>
              <w:rPr>
                <w:color w:val="6E6362" w:themeColor="text2"/>
              </w:rPr>
            </w:pPr>
            <w:r w:rsidRPr="00D64469">
              <w:rPr>
                <w:color w:val="6E6362" w:themeColor="text2"/>
              </w:rPr>
              <w:t>Etaj 2</w:t>
            </w:r>
          </w:p>
        </w:tc>
        <w:tc>
          <w:tcPr>
            <w:tcW w:w="4430" w:type="dxa"/>
          </w:tcPr>
          <w:p w14:paraId="1C0051FE" w14:textId="717F2196" w:rsidR="00836D16" w:rsidRPr="00D64469" w:rsidRDefault="00836D16" w:rsidP="00836D16">
            <w:pPr>
              <w:spacing w:line="276" w:lineRule="auto"/>
              <w:ind w:firstLine="0"/>
            </w:pPr>
            <w:r w:rsidRPr="00D64469">
              <w:t>Casa scării</w:t>
            </w:r>
          </w:p>
        </w:tc>
        <w:tc>
          <w:tcPr>
            <w:tcW w:w="3081" w:type="dxa"/>
          </w:tcPr>
          <w:p w14:paraId="535636F8" w14:textId="0AF01AA4" w:rsidR="00836D16" w:rsidRPr="00D64469" w:rsidRDefault="00043713" w:rsidP="00836D16">
            <w:pPr>
              <w:spacing w:line="276" w:lineRule="auto"/>
              <w:ind w:firstLine="0"/>
            </w:pPr>
            <w:r>
              <w:t>11,59</w:t>
            </w:r>
            <w:r w:rsidRPr="00D64469">
              <w:t xml:space="preserve"> m</w:t>
            </w:r>
            <w:r w:rsidRPr="00D64469">
              <w:rPr>
                <w:vertAlign w:val="superscript"/>
              </w:rPr>
              <w:t>2</w:t>
            </w:r>
          </w:p>
        </w:tc>
      </w:tr>
      <w:tr w:rsidR="00836D16" w:rsidRPr="00D64469" w14:paraId="2B9BC7FE" w14:textId="77777777" w:rsidTr="00946333">
        <w:tc>
          <w:tcPr>
            <w:tcW w:w="1843" w:type="dxa"/>
          </w:tcPr>
          <w:p w14:paraId="4692E88C" w14:textId="77777777" w:rsidR="00836D16" w:rsidRPr="00D64469" w:rsidRDefault="00836D16" w:rsidP="00836D16">
            <w:pPr>
              <w:spacing w:line="276" w:lineRule="auto"/>
              <w:ind w:firstLine="0"/>
              <w:rPr>
                <w:color w:val="6E6362" w:themeColor="text2"/>
              </w:rPr>
            </w:pPr>
            <w:r w:rsidRPr="00D64469">
              <w:rPr>
                <w:color w:val="6E6362" w:themeColor="text2"/>
              </w:rPr>
              <w:t>Etaj 2</w:t>
            </w:r>
          </w:p>
        </w:tc>
        <w:tc>
          <w:tcPr>
            <w:tcW w:w="4430" w:type="dxa"/>
          </w:tcPr>
          <w:p w14:paraId="0CF0302F" w14:textId="4FF354D4" w:rsidR="00836D16" w:rsidRPr="00D64469" w:rsidRDefault="00836D16" w:rsidP="00836D16">
            <w:pPr>
              <w:spacing w:line="276" w:lineRule="auto"/>
              <w:ind w:firstLine="0"/>
            </w:pPr>
            <w:r>
              <w:t>Rampă</w:t>
            </w:r>
          </w:p>
        </w:tc>
        <w:tc>
          <w:tcPr>
            <w:tcW w:w="3081" w:type="dxa"/>
          </w:tcPr>
          <w:p w14:paraId="75752F12" w14:textId="436B30DB" w:rsidR="00836D16" w:rsidRPr="00D64469" w:rsidRDefault="00043713" w:rsidP="00836D16">
            <w:pPr>
              <w:spacing w:line="276" w:lineRule="auto"/>
              <w:ind w:firstLine="0"/>
            </w:pPr>
            <w:r>
              <w:t>136,23</w:t>
            </w:r>
            <w:r w:rsidRPr="00D64469">
              <w:t xml:space="preserve"> m</w:t>
            </w:r>
            <w:r w:rsidRPr="00D64469">
              <w:rPr>
                <w:vertAlign w:val="superscript"/>
              </w:rPr>
              <w:t>2</w:t>
            </w:r>
          </w:p>
        </w:tc>
      </w:tr>
      <w:tr w:rsidR="00836D16" w:rsidRPr="00D64469" w14:paraId="17F5BE17" w14:textId="77777777" w:rsidTr="00946333">
        <w:tc>
          <w:tcPr>
            <w:tcW w:w="1843" w:type="dxa"/>
          </w:tcPr>
          <w:p w14:paraId="125417E5" w14:textId="77777777" w:rsidR="00836D16" w:rsidRPr="00D64469" w:rsidRDefault="00836D16" w:rsidP="00836D16">
            <w:pPr>
              <w:spacing w:line="276" w:lineRule="auto"/>
              <w:ind w:firstLine="0"/>
              <w:rPr>
                <w:color w:val="6E6362" w:themeColor="text2"/>
              </w:rPr>
            </w:pPr>
            <w:r w:rsidRPr="00D64469">
              <w:rPr>
                <w:color w:val="6E6362" w:themeColor="text2"/>
              </w:rPr>
              <w:t>Etaj 2</w:t>
            </w:r>
          </w:p>
        </w:tc>
        <w:tc>
          <w:tcPr>
            <w:tcW w:w="4430" w:type="dxa"/>
          </w:tcPr>
          <w:p w14:paraId="3F255DA5" w14:textId="56FFDE35" w:rsidR="00836D16" w:rsidRPr="00D64469" w:rsidRDefault="00836D16" w:rsidP="00836D16">
            <w:pPr>
              <w:spacing w:line="276" w:lineRule="auto"/>
              <w:ind w:firstLine="0"/>
            </w:pPr>
            <w:r>
              <w:t>Parcare – Etaj 2</w:t>
            </w:r>
          </w:p>
        </w:tc>
        <w:tc>
          <w:tcPr>
            <w:tcW w:w="3081" w:type="dxa"/>
          </w:tcPr>
          <w:p w14:paraId="1786584A" w14:textId="589E2B91" w:rsidR="00836D16" w:rsidRPr="00D64469" w:rsidRDefault="00043713" w:rsidP="00836D16">
            <w:pPr>
              <w:spacing w:line="276" w:lineRule="auto"/>
              <w:ind w:firstLine="0"/>
            </w:pPr>
            <w:r>
              <w:t>656,17</w:t>
            </w:r>
            <w:r w:rsidRPr="00D64469">
              <w:t xml:space="preserve"> m</w:t>
            </w:r>
            <w:r w:rsidRPr="00D64469">
              <w:rPr>
                <w:vertAlign w:val="superscript"/>
              </w:rPr>
              <w:t>2</w:t>
            </w:r>
          </w:p>
        </w:tc>
      </w:tr>
      <w:tr w:rsidR="00BD4E52" w:rsidRPr="00D64469" w14:paraId="3FEDBE79" w14:textId="77777777" w:rsidTr="00946333">
        <w:tc>
          <w:tcPr>
            <w:tcW w:w="1843" w:type="dxa"/>
          </w:tcPr>
          <w:p w14:paraId="42CD2E30" w14:textId="77777777" w:rsidR="00BD4E52" w:rsidRPr="00D64469" w:rsidRDefault="00BD4E52" w:rsidP="00946333">
            <w:pPr>
              <w:spacing w:line="276" w:lineRule="auto"/>
              <w:ind w:firstLine="0"/>
              <w:rPr>
                <w:color w:val="6E6362" w:themeColor="text2"/>
              </w:rPr>
            </w:pPr>
          </w:p>
        </w:tc>
        <w:tc>
          <w:tcPr>
            <w:tcW w:w="4430" w:type="dxa"/>
          </w:tcPr>
          <w:p w14:paraId="5471B669" w14:textId="75B32164" w:rsidR="00BD4E52" w:rsidRPr="00D64469" w:rsidRDefault="00BD4E52" w:rsidP="00946333">
            <w:pPr>
              <w:spacing w:line="276" w:lineRule="auto"/>
              <w:ind w:firstLine="0"/>
              <w:rPr>
                <w:color w:val="41D2A0" w:themeColor="accent1"/>
              </w:rPr>
            </w:pPr>
            <w:r w:rsidRPr="00D64469">
              <w:rPr>
                <w:color w:val="41D2A0" w:themeColor="accent1"/>
              </w:rPr>
              <w:t>Suprafa</w:t>
            </w:r>
            <w:r w:rsidR="00B31655">
              <w:rPr>
                <w:color w:val="41D2A0" w:themeColor="accent1"/>
              </w:rPr>
              <w:t>ț</w:t>
            </w:r>
            <w:r w:rsidRPr="00D64469">
              <w:rPr>
                <w:color w:val="41D2A0" w:themeColor="accent1"/>
              </w:rPr>
              <w:t>a utilă totală</w:t>
            </w:r>
          </w:p>
        </w:tc>
        <w:tc>
          <w:tcPr>
            <w:tcW w:w="3081" w:type="dxa"/>
          </w:tcPr>
          <w:p w14:paraId="296FC538" w14:textId="7A1856A0" w:rsidR="00BD4E52" w:rsidRPr="00D64469" w:rsidRDefault="00043713" w:rsidP="00946333">
            <w:pPr>
              <w:spacing w:line="276" w:lineRule="auto"/>
              <w:ind w:firstLine="0"/>
              <w:rPr>
                <w:color w:val="41D2A0" w:themeColor="accent1"/>
              </w:rPr>
            </w:pPr>
            <w:r>
              <w:rPr>
                <w:color w:val="41D2A0" w:themeColor="accent1"/>
              </w:rPr>
              <w:t xml:space="preserve">2 431,24 </w:t>
            </w:r>
            <w:r w:rsidR="00BD4E52" w:rsidRPr="00D64469">
              <w:rPr>
                <w:color w:val="41D2A0" w:themeColor="accent1"/>
              </w:rPr>
              <w:t>m</w:t>
            </w:r>
            <w:r w:rsidR="00BD4E52" w:rsidRPr="00D64469">
              <w:rPr>
                <w:color w:val="41D2A0" w:themeColor="accent1"/>
                <w:vertAlign w:val="superscript"/>
              </w:rPr>
              <w:t>2</w:t>
            </w:r>
          </w:p>
        </w:tc>
      </w:tr>
    </w:tbl>
    <w:p w14:paraId="254013BA" w14:textId="77777777" w:rsidR="00BD4E52" w:rsidRPr="00BD4E52" w:rsidRDefault="00BD4E52" w:rsidP="00BD4E52"/>
    <w:p w14:paraId="477194E3" w14:textId="3C43F6DC" w:rsidR="004B7801" w:rsidRDefault="008E0659" w:rsidP="008E0659">
      <w:pPr>
        <w:pStyle w:val="Titlu2"/>
      </w:pPr>
      <w:r>
        <w:t>Solu</w:t>
      </w:r>
      <w:r w:rsidR="00B31655">
        <w:t>ț</w:t>
      </w:r>
      <w:r>
        <w:t xml:space="preserve">ii constructive </w:t>
      </w:r>
      <w:r w:rsidR="00B31655">
        <w:t>ș</w:t>
      </w:r>
      <w:r>
        <w:t>i de finisaj</w:t>
      </w:r>
    </w:p>
    <w:p w14:paraId="24D5BB72" w14:textId="60746709" w:rsidR="008E0659" w:rsidRDefault="004A0925" w:rsidP="004A0925">
      <w:pPr>
        <w:pStyle w:val="Titlu3"/>
      </w:pPr>
      <w:r>
        <w:t>Sistemul constructiv</w:t>
      </w:r>
    </w:p>
    <w:p w14:paraId="127FE437" w14:textId="495A8252" w:rsidR="004A0925" w:rsidRDefault="004A0925" w:rsidP="004A0925">
      <w:r>
        <w:t>Sistemul constructiv este din cadre, format din stâlpi</w:t>
      </w:r>
      <w:r w:rsidR="0059619C">
        <w:t xml:space="preserve">, planșee </w:t>
      </w:r>
      <w:r w:rsidR="00B31655">
        <w:t>ș</w:t>
      </w:r>
      <w:r>
        <w:t xml:space="preserve">i grinzi </w:t>
      </w:r>
      <w:r w:rsidR="00E7119A">
        <w:t>de beton</w:t>
      </w:r>
      <w:r w:rsidR="0059619C">
        <w:t>.</w:t>
      </w:r>
    </w:p>
    <w:p w14:paraId="65FC93A6" w14:textId="3D274D3B" w:rsidR="00CF34B8" w:rsidRDefault="00CF34B8" w:rsidP="004A0925">
      <w:r>
        <w:t>Funda</w:t>
      </w:r>
      <w:r w:rsidR="00B31655">
        <w:t>ț</w:t>
      </w:r>
      <w:r>
        <w:t>iile sunt din beton armat.</w:t>
      </w:r>
    </w:p>
    <w:p w14:paraId="59467F10" w14:textId="0A43FD1E" w:rsidR="001905D3" w:rsidRDefault="001905D3" w:rsidP="001905D3">
      <w:pPr>
        <w:pStyle w:val="Titlu3"/>
      </w:pPr>
      <w:r>
        <w:t>Închideri exterioare</w:t>
      </w:r>
    </w:p>
    <w:p w14:paraId="73850A5D" w14:textId="493202D4" w:rsidR="001905D3" w:rsidRDefault="00A51514" w:rsidP="001905D3">
      <w:r>
        <w:t xml:space="preserve">Clădirea este gândită să fie o parcare deschisă, </w:t>
      </w:r>
      <w:r w:rsidR="00777A12">
        <w:t>aerisită. Singurele camere cu adevărat închise sunt casele scărilor, spa</w:t>
      </w:r>
      <w:r w:rsidR="00B31655">
        <w:t>ț</w:t>
      </w:r>
      <w:r w:rsidR="00777A12">
        <w:t xml:space="preserve">iile adiacente acestora </w:t>
      </w:r>
      <w:r w:rsidR="00B31655">
        <w:t>ș</w:t>
      </w:r>
      <w:r w:rsidR="00777A12">
        <w:t xml:space="preserve">i </w:t>
      </w:r>
      <w:r w:rsidR="008E12B0">
        <w:t xml:space="preserve">zona tehnică de pe latura sud-vestică și </w:t>
      </w:r>
      <w:r w:rsidR="00320505">
        <w:t>biroul și grupul sanitar din nord-est</w:t>
      </w:r>
      <w:r w:rsidR="00C8586C">
        <w:t>. Acestea au pere</w:t>
      </w:r>
      <w:r w:rsidR="00B31655">
        <w:t>ț</w:t>
      </w:r>
      <w:r w:rsidR="00C8586C">
        <w:t>i din zidărie de BCA.</w:t>
      </w:r>
    </w:p>
    <w:p w14:paraId="471F487B" w14:textId="1D99B7CA" w:rsidR="009A0746" w:rsidRPr="00D64469" w:rsidRDefault="009A0746" w:rsidP="009A0746">
      <w:pPr>
        <w:spacing w:line="276" w:lineRule="auto"/>
      </w:pPr>
      <w:r w:rsidRPr="00F5580B">
        <w:t xml:space="preserve">La </w:t>
      </w:r>
      <w:r w:rsidR="0054627E">
        <w:t>casa</w:t>
      </w:r>
      <w:r>
        <w:t xml:space="preserve"> scări</w:t>
      </w:r>
      <w:r w:rsidR="0054627E">
        <w:t>i</w:t>
      </w:r>
      <w:r>
        <w:t>, pere</w:t>
      </w:r>
      <w:r w:rsidR="00B31655">
        <w:t>ț</w:t>
      </w:r>
      <w:r>
        <w:t>ii exteriori vor fi din zidărie de BCA</w:t>
      </w:r>
      <w:r w:rsidR="00627E56">
        <w:t xml:space="preserve"> tencuit</w:t>
      </w:r>
      <w:r w:rsidRPr="00D64469">
        <w:t>.</w:t>
      </w:r>
    </w:p>
    <w:p w14:paraId="502F4AFC" w14:textId="793C5F5C" w:rsidR="00C8586C" w:rsidRDefault="00C8586C" w:rsidP="001905D3">
      <w:r>
        <w:t xml:space="preserve">Peretele sudic, fiind anti-foc este </w:t>
      </w:r>
      <w:r w:rsidR="002C68D7">
        <w:t xml:space="preserve">din </w:t>
      </w:r>
      <w:r w:rsidR="007C5AD0">
        <w:t>zidărie de BCA 15cm, rezistentă la foc minim 180 de minute</w:t>
      </w:r>
      <w:r w:rsidR="002C68D7">
        <w:t xml:space="preserve">, </w:t>
      </w:r>
      <w:r w:rsidR="007C5AD0">
        <w:t>dispusă</w:t>
      </w:r>
      <w:r w:rsidR="002C68D7">
        <w:t xml:space="preserve"> pe un soclu de beton ce urcă de la nivelul funda</w:t>
      </w:r>
      <w:r w:rsidR="00B31655">
        <w:t>ț</w:t>
      </w:r>
      <w:r w:rsidR="002C68D7">
        <w:t>iilor.</w:t>
      </w:r>
    </w:p>
    <w:p w14:paraId="0CBE65EF" w14:textId="702562FC" w:rsidR="00FA428A" w:rsidRDefault="00FA428A" w:rsidP="001905D3">
      <w:r>
        <w:t xml:space="preserve">Etajele superioare, precum </w:t>
      </w:r>
      <w:r w:rsidR="00B31655">
        <w:t>ș</w:t>
      </w:r>
      <w:r>
        <w:t xml:space="preserve">i latura nordică la parter au un parapet din beton </w:t>
      </w:r>
      <w:r w:rsidR="009017B2">
        <w:t>cu înăl</w:t>
      </w:r>
      <w:r w:rsidR="00B31655">
        <w:t>ț</w:t>
      </w:r>
      <w:r w:rsidR="009017B2">
        <w:t>imea de 1,00m deasupra pardoselii</w:t>
      </w:r>
      <w:r w:rsidR="001C3C16">
        <w:t>, care formează por</w:t>
      </w:r>
      <w:r w:rsidR="00B31655">
        <w:t>ț</w:t>
      </w:r>
      <w:r w:rsidR="001C3C16">
        <w:t>iuni pline pe fa</w:t>
      </w:r>
      <w:r w:rsidR="00B31655">
        <w:t>ț</w:t>
      </w:r>
      <w:r w:rsidR="001C3C16">
        <w:t>adă cu înăl</w:t>
      </w:r>
      <w:r w:rsidR="00B31655">
        <w:t>ț</w:t>
      </w:r>
      <w:r w:rsidR="001C3C16">
        <w:t>imea mai mare de 1,20m</w:t>
      </w:r>
      <w:r>
        <w:t>.</w:t>
      </w:r>
    </w:p>
    <w:p w14:paraId="2292198C" w14:textId="3596A14A" w:rsidR="00DC34BB" w:rsidRDefault="00DC34BB" w:rsidP="001905D3">
      <w:r>
        <w:t>Toată fa</w:t>
      </w:r>
      <w:r w:rsidR="00B31655">
        <w:t>ț</w:t>
      </w:r>
      <w:r>
        <w:t xml:space="preserve">ada va fi îmbrăcată în plasă metalică expandată albă, vopsită uzinat </w:t>
      </w:r>
      <w:r w:rsidR="00B31655">
        <w:t>ș</w:t>
      </w:r>
      <w:r>
        <w:t xml:space="preserve">i montată pe </w:t>
      </w:r>
      <w:r w:rsidR="007535D6">
        <w:t>profile metalice sub</w:t>
      </w:r>
      <w:r w:rsidR="00B31655">
        <w:t>ț</w:t>
      </w:r>
      <w:r w:rsidR="007535D6">
        <w:t>iri, ata</w:t>
      </w:r>
      <w:r w:rsidR="00B31655">
        <w:t>ș</w:t>
      </w:r>
      <w:r w:rsidR="007535D6">
        <w:t>ate suportului fa</w:t>
      </w:r>
      <w:r w:rsidR="00B31655">
        <w:t>ț</w:t>
      </w:r>
      <w:r w:rsidR="007535D6">
        <w:t>adei.</w:t>
      </w:r>
    </w:p>
    <w:p w14:paraId="7A3E03BA" w14:textId="110E4C39" w:rsidR="008B7F60" w:rsidRDefault="008B7F60" w:rsidP="008B7F60">
      <w:pPr>
        <w:pStyle w:val="Titlu3"/>
      </w:pPr>
      <w:r>
        <w:t>Compartimentări interioare</w:t>
      </w:r>
    </w:p>
    <w:p w14:paraId="344525E8" w14:textId="68A777D9" w:rsidR="00CD0054" w:rsidRDefault="004D0234" w:rsidP="008B7F60">
      <w:r>
        <w:t>Compartimentările interioare sunt realizate din zidărie u</w:t>
      </w:r>
      <w:r w:rsidR="00B31655">
        <w:t>ș</w:t>
      </w:r>
      <w:r>
        <w:t>oară de BCA</w:t>
      </w:r>
      <w:r w:rsidR="00DF1861">
        <w:t>.</w:t>
      </w:r>
    </w:p>
    <w:p w14:paraId="1909452D" w14:textId="04A632D8" w:rsidR="00CD0054" w:rsidRDefault="00CD0054" w:rsidP="00CD0054">
      <w:pPr>
        <w:pStyle w:val="Titlu3"/>
      </w:pPr>
      <w:r>
        <w:t>Finisaje interioare</w:t>
      </w:r>
    </w:p>
    <w:p w14:paraId="2B96CC2A" w14:textId="348CB30E" w:rsidR="006C063B" w:rsidRDefault="006C063B" w:rsidP="007B41EA">
      <w:pPr>
        <w:pStyle w:val="Titlu4"/>
      </w:pPr>
      <w:r>
        <w:t>Pardoseli</w:t>
      </w:r>
    </w:p>
    <w:p w14:paraId="546C6A53" w14:textId="20176D8B" w:rsidR="006C063B" w:rsidRDefault="00AD5CA5" w:rsidP="006C063B">
      <w:r>
        <w:t xml:space="preserve">Pe culoarele carosabile </w:t>
      </w:r>
      <w:r w:rsidR="00B31655">
        <w:t>ș</w:t>
      </w:r>
      <w:r>
        <w:t>i pe rampe va fi păstrat ca aparent stratul de beton asfaltic</w:t>
      </w:r>
      <w:r w:rsidR="00D146BC">
        <w:t xml:space="preserve">, tratat </w:t>
      </w:r>
      <w:r w:rsidR="00E12025">
        <w:t>împotriva intemperiilor</w:t>
      </w:r>
      <w:r>
        <w:t xml:space="preserve">. Vor fi </w:t>
      </w:r>
      <w:r w:rsidR="001471E4">
        <w:t>colorate c</w:t>
      </w:r>
      <w:r>
        <w:t xml:space="preserve">u vopsea specifică </w:t>
      </w:r>
      <w:r w:rsidR="001471E4">
        <w:t xml:space="preserve">marcajele pe </w:t>
      </w:r>
      <w:r w:rsidR="00B31655">
        <w:t>ș</w:t>
      </w:r>
      <w:r w:rsidR="001471E4">
        <w:t>osea (săge</w:t>
      </w:r>
      <w:r w:rsidR="00B31655">
        <w:t>ț</w:t>
      </w:r>
      <w:r w:rsidR="001471E4">
        <w:t xml:space="preserve">ile rutiere de ghidaj </w:t>
      </w:r>
      <w:r w:rsidR="00B31655">
        <w:t>ș</w:t>
      </w:r>
      <w:r w:rsidR="001471E4">
        <w:t>i culoarele pietonale).</w:t>
      </w:r>
    </w:p>
    <w:p w14:paraId="29C8260D" w14:textId="124D5668" w:rsidR="001471E4" w:rsidRDefault="001471E4" w:rsidP="006C063B">
      <w:r>
        <w:lastRenderedPageBreak/>
        <w:t>Pe cas</w:t>
      </w:r>
      <w:r w:rsidR="00F37A69">
        <w:t xml:space="preserve">ele scărilor vor fi turnate </w:t>
      </w:r>
      <w:r w:rsidR="006C75B5">
        <w:t>pardoseli epoxidice</w:t>
      </w:r>
      <w:r w:rsidR="000A362A">
        <w:t>.</w:t>
      </w:r>
    </w:p>
    <w:p w14:paraId="02B8C483" w14:textId="5572BC85" w:rsidR="00316F2A" w:rsidRPr="006C063B" w:rsidRDefault="00316F2A" w:rsidP="006C063B">
      <w:r>
        <w:t>În b</w:t>
      </w:r>
      <w:r w:rsidR="00F3436D">
        <w:t>a</w:t>
      </w:r>
      <w:r>
        <w:t>i</w:t>
      </w:r>
      <w:r w:rsidR="00F3436D">
        <w:t>e</w:t>
      </w:r>
      <w:r>
        <w:t xml:space="preserve"> vor fi montate plăci ceramice 30x30cm, cu coeficient anti-alunecare minim R11.</w:t>
      </w:r>
    </w:p>
    <w:p w14:paraId="3D10AA85" w14:textId="07F9FDD9" w:rsidR="007B41EA" w:rsidRDefault="007B41EA" w:rsidP="007B41EA">
      <w:pPr>
        <w:pStyle w:val="Titlu4"/>
      </w:pPr>
      <w:r>
        <w:t>Pere</w:t>
      </w:r>
      <w:r w:rsidR="00B31655">
        <w:t>ț</w:t>
      </w:r>
      <w:r>
        <w:t>i</w:t>
      </w:r>
    </w:p>
    <w:p w14:paraId="5FF1386A" w14:textId="46E0E5A1" w:rsidR="00DF1861" w:rsidRDefault="00BE5031" w:rsidP="008B7F60">
      <w:r>
        <w:t>Interiorul pere</w:t>
      </w:r>
      <w:r w:rsidR="00B31655">
        <w:t>ț</w:t>
      </w:r>
      <w:r>
        <w:t xml:space="preserve">ilor exterior de la casele scării sunt </w:t>
      </w:r>
      <w:r w:rsidR="00175692">
        <w:t>zidărie BCA tencuită</w:t>
      </w:r>
      <w:r>
        <w:t>.</w:t>
      </w:r>
    </w:p>
    <w:p w14:paraId="78E584C0" w14:textId="46E1CFE4" w:rsidR="00DF1861" w:rsidRDefault="00DF1861" w:rsidP="008B7F60">
      <w:r>
        <w:t>Zidăria de BCA este tencuită acolo unde rămâne aparentă.</w:t>
      </w:r>
    </w:p>
    <w:p w14:paraId="045C716D" w14:textId="44D43D65" w:rsidR="008B7F60" w:rsidRDefault="004D0234" w:rsidP="008B7F60">
      <w:r>
        <w:t xml:space="preserve">În </w:t>
      </w:r>
      <w:r w:rsidR="00550C01">
        <w:t>grupul sanitar</w:t>
      </w:r>
      <w:r>
        <w:t xml:space="preserve">, această zidărie este </w:t>
      </w:r>
      <w:r w:rsidR="004154F7">
        <w:t>acoperită cu plăci de gipscarton rezistent la umezeală</w:t>
      </w:r>
      <w:r w:rsidR="00774561">
        <w:t>, vopsit cu lavabilă albă, în 2 straturi, conform specifica</w:t>
      </w:r>
      <w:r w:rsidR="00B31655">
        <w:t>ț</w:t>
      </w:r>
      <w:r w:rsidR="00774561">
        <w:t>iilor producătorului.</w:t>
      </w:r>
    </w:p>
    <w:p w14:paraId="2B30F13C" w14:textId="64C3FD28" w:rsidR="007B41EA" w:rsidRDefault="007B41EA" w:rsidP="008B7F60">
      <w:r>
        <w:t>La b</w:t>
      </w:r>
      <w:r w:rsidR="00CF62FC">
        <w:t>a</w:t>
      </w:r>
      <w:r>
        <w:t>i</w:t>
      </w:r>
      <w:r w:rsidR="00CF62FC">
        <w:t>e</w:t>
      </w:r>
      <w:r>
        <w:t xml:space="preserve"> vor fi montate plăci ceramice </w:t>
      </w:r>
      <w:r w:rsidR="006C063B">
        <w:t>gri 20x20cm.</w:t>
      </w:r>
    </w:p>
    <w:p w14:paraId="3CAB87BE" w14:textId="542AC2D8" w:rsidR="005050DE" w:rsidRDefault="005050DE" w:rsidP="005050DE">
      <w:pPr>
        <w:pStyle w:val="Titlu4"/>
      </w:pPr>
      <w:r>
        <w:t>Tavane</w:t>
      </w:r>
    </w:p>
    <w:p w14:paraId="144C41C4" w14:textId="04A60121" w:rsidR="005050DE" w:rsidRDefault="00A418B7" w:rsidP="005050DE">
      <w:r>
        <w:t>Tavanul de la grupul sanitar</w:t>
      </w:r>
      <w:r w:rsidR="00E93EF4">
        <w:t xml:space="preserve"> va fi din gipscarton rezistent la umezeală.</w:t>
      </w:r>
    </w:p>
    <w:p w14:paraId="7493AFD6" w14:textId="64E429F1" w:rsidR="00E93EF4" w:rsidRDefault="00E93EF4" w:rsidP="005050DE">
      <w:r>
        <w:t>Celel</w:t>
      </w:r>
      <w:r w:rsidR="00E42A3C">
        <w:t>alte camere închise vor avea tavanul nefinisat.</w:t>
      </w:r>
    </w:p>
    <w:p w14:paraId="060F1EC4" w14:textId="1712A8FA" w:rsidR="00173BC7" w:rsidRDefault="00EC6976" w:rsidP="00EC6976">
      <w:pPr>
        <w:pStyle w:val="Titlu3"/>
      </w:pPr>
      <w:r>
        <w:t>Învelitoare</w:t>
      </w:r>
    </w:p>
    <w:p w14:paraId="2C7D254A" w14:textId="2FCD1F23" w:rsidR="00EC6976" w:rsidRDefault="00EC6976" w:rsidP="00EC6976">
      <w:r>
        <w:t>Peste placa de beton a acoperi</w:t>
      </w:r>
      <w:r w:rsidR="00B31655">
        <w:t>ș</w:t>
      </w:r>
      <w:r>
        <w:t xml:space="preserve">ului vor fi montate o barieră contra vaporilor, un strat de pantă din polistiren extrudat </w:t>
      </w:r>
      <w:r w:rsidR="00B31655">
        <w:t>ș</w:t>
      </w:r>
      <w:r w:rsidR="00DC1490">
        <w:t xml:space="preserve">i o membrană hidroizolantă sintetică multi-strat. </w:t>
      </w:r>
      <w:r w:rsidR="00694CBE">
        <w:t>Conform normelor în vigoare, protec</w:t>
      </w:r>
      <w:r w:rsidR="00B31655">
        <w:t>ț</w:t>
      </w:r>
      <w:r w:rsidR="00694CBE">
        <w:t>ia la foc a învelitorii va fi realizată cu un strat superior suplimentar de dale din beton sau un material cu rezisten</w:t>
      </w:r>
      <w:r w:rsidR="00B31655">
        <w:t>ț</w:t>
      </w:r>
      <w:r w:rsidR="00694CBE">
        <w:t xml:space="preserve">ă la foc echivalentă </w:t>
      </w:r>
      <w:r w:rsidR="00B31655">
        <w:t>ș</w:t>
      </w:r>
      <w:r w:rsidR="00694CBE">
        <w:t>i proprietă</w:t>
      </w:r>
      <w:r w:rsidR="00B31655">
        <w:t>ț</w:t>
      </w:r>
      <w:r w:rsidR="00694CBE">
        <w:t>i hidroizolante satisfăcătoare.</w:t>
      </w:r>
    </w:p>
    <w:p w14:paraId="018A6AE9" w14:textId="521953D4" w:rsidR="000322E6" w:rsidRDefault="000322E6" w:rsidP="00EC6976">
      <w:r>
        <w:t xml:space="preserve">Panta învelitorii va fi dată de </w:t>
      </w:r>
      <w:r w:rsidR="007B4D1A">
        <w:t>polistirenul extrudat de pantă, dar nu va fi sub 1,5%.</w:t>
      </w:r>
    </w:p>
    <w:p w14:paraId="18173D02" w14:textId="42321DFC" w:rsidR="00EB7FBC" w:rsidRDefault="00EB7FBC" w:rsidP="00EC6976">
      <w:r>
        <w:t xml:space="preserve">Accesul pe învelitoare este asigurat prin intermediul </w:t>
      </w:r>
      <w:r w:rsidR="00751783">
        <w:t xml:space="preserve">unei trape </w:t>
      </w:r>
      <w:r w:rsidR="00D32FB6">
        <w:t>în dreptul casei scării</w:t>
      </w:r>
      <w:r w:rsidR="009A5732">
        <w:t>.</w:t>
      </w:r>
    </w:p>
    <w:p w14:paraId="1C0279C7" w14:textId="10594D5F" w:rsidR="009A5732" w:rsidRDefault="009A5732" w:rsidP="009A5732">
      <w:pPr>
        <w:pStyle w:val="Titlu3"/>
      </w:pPr>
      <w:r>
        <w:t>U</w:t>
      </w:r>
      <w:r w:rsidR="00B31655">
        <w:t>ș</w:t>
      </w:r>
      <w:r>
        <w:t>i</w:t>
      </w:r>
    </w:p>
    <w:p w14:paraId="11F20AD3" w14:textId="249BA914" w:rsidR="009A5732" w:rsidRDefault="000823DB" w:rsidP="009A5732">
      <w:r>
        <w:t>U</w:t>
      </w:r>
      <w:r w:rsidR="00B31655">
        <w:t>ș</w:t>
      </w:r>
      <w:r>
        <w:t xml:space="preserve">ile </w:t>
      </w:r>
      <w:r w:rsidR="00615D76">
        <w:t>vor fi metalice, cu miez poliuretenic de 4cm, fiind vopsite conform pieselor desenate. Toate u</w:t>
      </w:r>
      <w:r w:rsidR="00B31655">
        <w:t>ș</w:t>
      </w:r>
      <w:r w:rsidR="00615D76">
        <w:t>ile vor fi protejate anti-coroziv</w:t>
      </w:r>
      <w:r w:rsidR="00B0639E">
        <w:t xml:space="preserve"> </w:t>
      </w:r>
      <w:r w:rsidR="00B31655">
        <w:t>ș</w:t>
      </w:r>
      <w:r w:rsidR="00B0639E">
        <w:t xml:space="preserve">i vopsite uzinat în culori conform pieselor desenate </w:t>
      </w:r>
      <w:r w:rsidR="00B31655">
        <w:t>ș</w:t>
      </w:r>
      <w:r w:rsidR="00B0639E">
        <w:t>i tabloului de tâmplărie.</w:t>
      </w:r>
    </w:p>
    <w:p w14:paraId="76F1477C" w14:textId="035AF148" w:rsidR="00493443" w:rsidRDefault="00A8552A" w:rsidP="009A5732">
      <w:r>
        <w:t>La încăperile protejate la foc,</w:t>
      </w:r>
      <w:r w:rsidR="00493443">
        <w:t xml:space="preserve"> u</w:t>
      </w:r>
      <w:r w:rsidR="00B31655">
        <w:t>ș</w:t>
      </w:r>
      <w:r w:rsidR="00493443">
        <w:t xml:space="preserve">ile vor fi </w:t>
      </w:r>
      <w:r w:rsidR="000322E6">
        <w:t xml:space="preserve">rezistente la foc minim </w:t>
      </w:r>
      <w:r w:rsidR="00607134">
        <w:t>45</w:t>
      </w:r>
      <w:r>
        <w:t xml:space="preserve"> sau 90</w:t>
      </w:r>
      <w:r w:rsidR="000322E6">
        <w:t xml:space="preserve"> de minute</w:t>
      </w:r>
      <w:r>
        <w:t>, cu dispozitive de autoînchidere</w:t>
      </w:r>
      <w:r w:rsidR="000322E6">
        <w:t>.</w:t>
      </w:r>
    </w:p>
    <w:p w14:paraId="58BF63B0" w14:textId="38CC82D3" w:rsidR="00B37F09" w:rsidRDefault="00B37F09" w:rsidP="00B37F09">
      <w:pPr>
        <w:pStyle w:val="Titlu3"/>
      </w:pPr>
      <w:r>
        <w:t>Ferestre</w:t>
      </w:r>
    </w:p>
    <w:p w14:paraId="190B374E" w14:textId="0094D5AA" w:rsidR="00977B8C" w:rsidRDefault="00E6464E" w:rsidP="004C5153">
      <w:r>
        <w:t>Proiectul nu conține ferestre.</w:t>
      </w:r>
    </w:p>
    <w:p w14:paraId="563B060E" w14:textId="7A94503D" w:rsidR="000E3641" w:rsidRDefault="000E3641" w:rsidP="000E3641">
      <w:pPr>
        <w:pStyle w:val="Titlu3"/>
      </w:pPr>
      <w:r>
        <w:t>Confec</w:t>
      </w:r>
      <w:r w:rsidR="00B31655">
        <w:t>ț</w:t>
      </w:r>
      <w:r>
        <w:t>ii metalice</w:t>
      </w:r>
    </w:p>
    <w:p w14:paraId="3BEA9F04" w14:textId="26C1BF66" w:rsidR="000E3641" w:rsidRDefault="003C0AC7" w:rsidP="000E3641">
      <w:r>
        <w:t>Vor fi montate balustrade metalice pe scări, la marginea interioară a rampelor.</w:t>
      </w:r>
      <w:r w:rsidR="00530225">
        <w:t xml:space="preserve"> Va fi montată mână curentă pe pere</w:t>
      </w:r>
      <w:r w:rsidR="00B31655">
        <w:t>ț</w:t>
      </w:r>
      <w:r w:rsidR="00530225">
        <w:t>ii caselor scărilor, la exteriorul rampelor.</w:t>
      </w:r>
    </w:p>
    <w:p w14:paraId="00BB02E9" w14:textId="6B14CC58" w:rsidR="006C063B" w:rsidRDefault="007535D6" w:rsidP="008B7F60">
      <w:r>
        <w:t xml:space="preserve">Panourile de plasă metalică expandată vor fi montate pe </w:t>
      </w:r>
      <w:r w:rsidR="00EC53FB">
        <w:t>profile metalice sub</w:t>
      </w:r>
      <w:r w:rsidR="00B31655">
        <w:t>ț</w:t>
      </w:r>
      <w:r w:rsidR="00EC53FB">
        <w:t>iri (</w:t>
      </w:r>
      <w:r w:rsidR="00893F2D">
        <w:t>de ordinul a câ</w:t>
      </w:r>
      <w:r w:rsidR="00B31655">
        <w:t>ț</w:t>
      </w:r>
      <w:r w:rsidR="00893F2D">
        <w:t>iva centimetri), ata</w:t>
      </w:r>
      <w:r w:rsidR="00B31655">
        <w:t>ș</w:t>
      </w:r>
      <w:r w:rsidR="00893F2D">
        <w:t>ate pe suportul de fa</w:t>
      </w:r>
      <w:r w:rsidR="00B31655">
        <w:t>ț</w:t>
      </w:r>
      <w:r w:rsidR="00893F2D">
        <w:t>adă (fie el</w:t>
      </w:r>
      <w:r w:rsidR="0020297F">
        <w:t xml:space="preserve"> parapet</w:t>
      </w:r>
      <w:r w:rsidR="00893F2D">
        <w:t xml:space="preserve"> de beton</w:t>
      </w:r>
      <w:r w:rsidR="004C5153">
        <w:t xml:space="preserve"> sau </w:t>
      </w:r>
      <w:r w:rsidR="0020297F">
        <w:t>zidărie din BCA</w:t>
      </w:r>
      <w:r w:rsidR="00912497">
        <w:t>).</w:t>
      </w:r>
    </w:p>
    <w:p w14:paraId="2EF63251" w14:textId="379EDFC9" w:rsidR="00912497" w:rsidRDefault="00087408" w:rsidP="008B7F60">
      <w:r>
        <w:t>Aticul va fi protejat cu un capac metalic de atic, cu picurător.</w:t>
      </w:r>
    </w:p>
    <w:p w14:paraId="5E56E0F3" w14:textId="45959101" w:rsidR="00FA2537" w:rsidRDefault="00FA2537" w:rsidP="00FA2537">
      <w:pPr>
        <w:pStyle w:val="Titlu3"/>
      </w:pPr>
      <w:r>
        <w:t>Elemente de semnalistică</w:t>
      </w:r>
    </w:p>
    <w:p w14:paraId="1BB68524" w14:textId="041487B6" w:rsidR="00FA2537" w:rsidRDefault="009B71F4" w:rsidP="00FA2537">
      <w:r>
        <w:t>Proiectul nu con</w:t>
      </w:r>
      <w:r w:rsidR="00B31655">
        <w:t>ț</w:t>
      </w:r>
      <w:r>
        <w:t>ine elemente de semnalistică.</w:t>
      </w:r>
    </w:p>
    <w:p w14:paraId="7AD43EAE" w14:textId="7E05FA44" w:rsidR="009B71F4" w:rsidRDefault="009B71F4" w:rsidP="009B71F4">
      <w:pPr>
        <w:pStyle w:val="Titlu1"/>
      </w:pPr>
      <w:r>
        <w:t>Cerin</w:t>
      </w:r>
      <w:r w:rsidR="00B31655">
        <w:t>ț</w:t>
      </w:r>
      <w:r>
        <w:t>ele de calitate</w:t>
      </w:r>
    </w:p>
    <w:p w14:paraId="460FD6A4" w14:textId="77777777" w:rsidR="00B65EBB" w:rsidRPr="00B65EBB" w:rsidRDefault="00B65EBB" w:rsidP="00B65EBB">
      <w:pPr>
        <w:keepNext/>
        <w:keepLines/>
        <w:spacing w:before="120" w:after="0"/>
        <w:ind w:left="680" w:firstLine="0"/>
        <w:outlineLvl w:val="1"/>
        <w:rPr>
          <w:rFonts w:eastAsiaTheme="majorEastAsia" w:cstheme="majorBidi"/>
          <w:color w:val="27A67A" w:themeColor="accent1" w:themeShade="BF"/>
          <w:sz w:val="26"/>
          <w:szCs w:val="26"/>
        </w:rPr>
      </w:pPr>
      <w:r w:rsidRPr="00B65EBB">
        <w:rPr>
          <w:rFonts w:eastAsiaTheme="majorEastAsia" w:cstheme="majorBidi"/>
          <w:color w:val="27A67A" w:themeColor="accent1" w:themeShade="BF"/>
          <w:sz w:val="26"/>
          <w:szCs w:val="26"/>
        </w:rPr>
        <w:t>Cerința A – Rezistență mecanică și stabilitate</w:t>
      </w:r>
    </w:p>
    <w:p w14:paraId="68AA31EF" w14:textId="77777777" w:rsidR="00B65EBB" w:rsidRPr="00B65EBB" w:rsidRDefault="00B65EBB" w:rsidP="00B65EBB">
      <w:r w:rsidRPr="00B65EBB">
        <w:t>Această parte este detaliată în memoriul tehnic de structuri.</w:t>
      </w:r>
    </w:p>
    <w:p w14:paraId="644A8E4A" w14:textId="77777777" w:rsidR="00B65EBB" w:rsidRPr="00B65EBB" w:rsidRDefault="00B65EBB" w:rsidP="00B65EBB">
      <w:pPr>
        <w:keepNext/>
        <w:keepLines/>
        <w:spacing w:before="120" w:after="0"/>
        <w:ind w:left="680" w:firstLine="0"/>
        <w:outlineLvl w:val="1"/>
        <w:rPr>
          <w:rFonts w:eastAsiaTheme="majorEastAsia" w:cstheme="majorBidi"/>
          <w:color w:val="27A67A" w:themeColor="accent1" w:themeShade="BF"/>
          <w:sz w:val="26"/>
          <w:szCs w:val="26"/>
        </w:rPr>
      </w:pPr>
      <w:r w:rsidRPr="00B65EBB">
        <w:rPr>
          <w:rFonts w:eastAsiaTheme="majorEastAsia" w:cstheme="majorBidi"/>
          <w:color w:val="27A67A" w:themeColor="accent1" w:themeShade="BF"/>
          <w:sz w:val="26"/>
          <w:szCs w:val="26"/>
        </w:rPr>
        <w:lastRenderedPageBreak/>
        <w:t>Cerința B – Siguranță și accesibilitate în exploatare</w:t>
      </w:r>
    </w:p>
    <w:p w14:paraId="1B419F60" w14:textId="77777777" w:rsidR="00B65EBB" w:rsidRPr="00B65EBB" w:rsidRDefault="00B65EBB" w:rsidP="00B65EBB">
      <w:r w:rsidRPr="00B65EBB">
        <w:t>Sunt prevăzute soluții de proiectare specifice temei, repartizând funcțiunile în mod judicios în relație cu circulațiile pe orizontală și verticală, prevederi de soluții de iluminat natural și artificial, încălzire, ventilație naturală, în funcție de activitatea desfășurată în fiecare spațiu.</w:t>
      </w:r>
    </w:p>
    <w:p w14:paraId="3F8BEE55" w14:textId="77777777" w:rsidR="00B65EBB" w:rsidRPr="00B65EBB" w:rsidRDefault="00B65EBB" w:rsidP="00B65EBB">
      <w:r w:rsidRPr="00B65EBB">
        <w:t>Dimensionarea spațiilor, a deschiderilor și a elementelor de construcție este conform normativelor în vigoare, asigurând o exploatare în condiții de maximă siguranță.</w:t>
      </w:r>
    </w:p>
    <w:p w14:paraId="7642FF27" w14:textId="77777777" w:rsidR="00B65EBB" w:rsidRPr="00B65EBB" w:rsidRDefault="00B65EBB" w:rsidP="00B65EBB">
      <w:r w:rsidRPr="00B65EBB">
        <w:t>Sunt îndeplinite prevederile din STAS 6131 privind dimensionarea parapeților și balustradelor.</w:t>
      </w:r>
    </w:p>
    <w:p w14:paraId="034377ED" w14:textId="77777777" w:rsidR="00B65EBB" w:rsidRPr="00B65EBB" w:rsidRDefault="00B65EBB" w:rsidP="00B65EBB">
      <w:r w:rsidRPr="00B65EBB">
        <w:t>Pe căile de circulație verticală și degajamente este asigurat un iluminat minimal în caz de pană.</w:t>
      </w:r>
    </w:p>
    <w:p w14:paraId="4E5C8335" w14:textId="77777777" w:rsidR="00B65EBB" w:rsidRPr="00B65EBB" w:rsidRDefault="00B65EBB" w:rsidP="00B65EBB">
      <w:r w:rsidRPr="00B65EBB">
        <w:t>Proiectarea respectă prevederile normativului NP 051/2012 privind măsurile pentru persoane cu handicap locomotor (acces înlesnit, toalete speciale etc.) la nivelul parterului.</w:t>
      </w:r>
    </w:p>
    <w:p w14:paraId="4E22665E" w14:textId="77777777" w:rsidR="00B65EBB" w:rsidRPr="00B65EBB" w:rsidRDefault="00B65EBB" w:rsidP="00B65EBB">
      <w:pPr>
        <w:keepNext/>
        <w:keepLines/>
        <w:spacing w:before="40" w:after="0"/>
        <w:outlineLvl w:val="2"/>
        <w:rPr>
          <w:rFonts w:eastAsiaTheme="majorEastAsia" w:cstheme="majorBidi"/>
          <w:color w:val="1A6E51" w:themeColor="accent1" w:themeShade="7F"/>
          <w:sz w:val="24"/>
          <w:szCs w:val="24"/>
        </w:rPr>
      </w:pPr>
      <w:r w:rsidRPr="00B65EBB">
        <w:rPr>
          <w:rFonts w:eastAsiaTheme="majorEastAsia" w:cstheme="majorBidi"/>
          <w:color w:val="1A6E51" w:themeColor="accent1" w:themeShade="7F"/>
          <w:sz w:val="24"/>
          <w:szCs w:val="24"/>
        </w:rPr>
        <w:t>Siguranța privind circulația pe căile pietonale</w:t>
      </w:r>
    </w:p>
    <w:p w14:paraId="18BDF406" w14:textId="77777777" w:rsidR="00B65EBB" w:rsidRPr="00B65EBB" w:rsidRDefault="00B65EBB" w:rsidP="00B65EBB">
      <w:r w:rsidRPr="00B65EBB">
        <w:t>Amenajările exterioare al construcției au fost proiectate astfel încât să asigure protecția împotriva riscului de accidentare prin:</w:t>
      </w:r>
    </w:p>
    <w:p w14:paraId="4A4755C8" w14:textId="77777777" w:rsidR="00B65EBB" w:rsidRPr="00B65EBB" w:rsidRDefault="00B65EBB" w:rsidP="00B65EBB">
      <w:pPr>
        <w:keepNext/>
        <w:keepLines/>
        <w:spacing w:before="40" w:after="0"/>
        <w:outlineLvl w:val="3"/>
        <w:rPr>
          <w:rFonts w:asciiTheme="majorHAnsi" w:eastAsiaTheme="majorEastAsia" w:hAnsiTheme="majorHAnsi" w:cstheme="majorBidi"/>
          <w:i/>
          <w:iCs/>
          <w:color w:val="27A67A" w:themeColor="accent1" w:themeShade="BF"/>
        </w:rPr>
      </w:pPr>
      <w:r w:rsidRPr="00B65EBB">
        <w:rPr>
          <w:rFonts w:asciiTheme="majorHAnsi" w:eastAsiaTheme="majorEastAsia" w:hAnsiTheme="majorHAnsi" w:cstheme="majorBidi"/>
          <w:i/>
          <w:iCs/>
          <w:color w:val="27A67A" w:themeColor="accent1" w:themeShade="BF"/>
        </w:rPr>
        <w:t>Alunecare</w:t>
      </w:r>
    </w:p>
    <w:p w14:paraId="2DB2BE10" w14:textId="77777777" w:rsidR="00B65EBB" w:rsidRPr="00B65EBB" w:rsidRDefault="00B65EBB" w:rsidP="00B65EBB">
      <w:r w:rsidRPr="00B65EBB">
        <w:t>Aleile și circulațiile pietonale din incintă sunt executate cu materiale care nu permit alunecarea și accidentarea persoanelor (asfalt, beton, pavele de beton), chiar și când sunt ude.</w:t>
      </w:r>
    </w:p>
    <w:p w14:paraId="3D322E93" w14:textId="77777777" w:rsidR="00B65EBB" w:rsidRPr="00B65EBB" w:rsidRDefault="00B65EBB" w:rsidP="00B65EBB">
      <w:r w:rsidRPr="00B65EBB">
        <w:t>Stratul de uzură pe căile pietonale este din beton și pavele din beton, coeficient de minim 0,4. Panta trotuarului se încadrează în normele prevăzute în NA068/2002, aprobat de MLPCT cu Ordinul 1576/02.07.2002.</w:t>
      </w:r>
    </w:p>
    <w:p w14:paraId="4931912C" w14:textId="77777777" w:rsidR="00B65EBB" w:rsidRPr="00B65EBB" w:rsidRDefault="00B65EBB" w:rsidP="00B65EBB">
      <w:pPr>
        <w:keepNext/>
        <w:keepLines/>
        <w:spacing w:before="40" w:after="0"/>
        <w:outlineLvl w:val="3"/>
        <w:rPr>
          <w:rFonts w:asciiTheme="majorHAnsi" w:eastAsiaTheme="majorEastAsia" w:hAnsiTheme="majorHAnsi" w:cstheme="majorBidi"/>
          <w:i/>
          <w:iCs/>
          <w:color w:val="27A67A" w:themeColor="accent1" w:themeShade="BF"/>
        </w:rPr>
      </w:pPr>
      <w:r w:rsidRPr="00B65EBB">
        <w:rPr>
          <w:rFonts w:asciiTheme="majorHAnsi" w:eastAsiaTheme="majorEastAsia" w:hAnsiTheme="majorHAnsi" w:cstheme="majorBidi"/>
          <w:i/>
          <w:iCs/>
          <w:color w:val="27A67A" w:themeColor="accent1" w:themeShade="BF"/>
        </w:rPr>
        <w:t>Împiedicarea</w:t>
      </w:r>
    </w:p>
    <w:p w14:paraId="0D9B21AD" w14:textId="77777777" w:rsidR="00B65EBB" w:rsidRPr="00B65EBB" w:rsidRDefault="00B65EBB" w:rsidP="00B65EBB">
      <w:r w:rsidRPr="00B65EBB">
        <w:t>Pe traseul circulației pietonale nu există denivelări mai mari de 2,5 cm, canivourile și rigolele amplasate în fata ușilor de acces în clădire au grătare cu orificii de maximum 1,5 cm și nivelul superior în același plan cu suprafețele adiacente, iar rosturile de turnare sunt umplute pentru a nu avea goluri mai mari de 1,5 cm.</w:t>
      </w:r>
    </w:p>
    <w:p w14:paraId="1367916A" w14:textId="77777777" w:rsidR="00B65EBB" w:rsidRPr="00B65EBB" w:rsidRDefault="00B65EBB" w:rsidP="00B65EBB">
      <w:r w:rsidRPr="00B65EBB">
        <w:t>Trotuarele pe care se circulă au lățimea liberă minimă de 0,8m.</w:t>
      </w:r>
    </w:p>
    <w:p w14:paraId="07423F64" w14:textId="77777777" w:rsidR="00B65EBB" w:rsidRPr="00B65EBB" w:rsidRDefault="00B65EBB" w:rsidP="00B65EBB">
      <w:pPr>
        <w:keepNext/>
        <w:keepLines/>
        <w:spacing w:before="40" w:after="0"/>
        <w:outlineLvl w:val="3"/>
        <w:rPr>
          <w:rFonts w:asciiTheme="majorHAnsi" w:eastAsiaTheme="majorEastAsia" w:hAnsiTheme="majorHAnsi" w:cstheme="majorBidi"/>
          <w:i/>
          <w:iCs/>
          <w:color w:val="27A67A" w:themeColor="accent1" w:themeShade="BF"/>
        </w:rPr>
      </w:pPr>
      <w:r w:rsidRPr="00B65EBB">
        <w:rPr>
          <w:rFonts w:asciiTheme="majorHAnsi" w:eastAsiaTheme="majorEastAsia" w:hAnsiTheme="majorHAnsi" w:cstheme="majorBidi"/>
          <w:i/>
          <w:iCs/>
          <w:color w:val="27A67A" w:themeColor="accent1" w:themeShade="BF"/>
        </w:rPr>
        <w:t>Lovire de obstacole laterale sau frontale</w:t>
      </w:r>
    </w:p>
    <w:p w14:paraId="1386956E" w14:textId="77777777" w:rsidR="00B65EBB" w:rsidRPr="00B65EBB" w:rsidRDefault="00B65EBB" w:rsidP="00B65EBB">
      <w:r w:rsidRPr="00B65EBB">
        <w:t>Circulația pe trotuare a fost astfel dirijată astfel încât pe traseele de acces să nu existe uși sau ferestre care să se deschidă spre exterior. Fac excepție ușile de la încăperile tehnice care se deschid spre exterior, dar numai în mod ocazional.</w:t>
      </w:r>
    </w:p>
    <w:p w14:paraId="2D1F55FC" w14:textId="77777777" w:rsidR="00B65EBB" w:rsidRPr="00B65EBB" w:rsidRDefault="00B65EBB" w:rsidP="00B65EBB">
      <w:r w:rsidRPr="00B65EBB">
        <w:t>Pe tot parcursul pietonal este asigurată înălțimea liberă de trecere de minim 2,10 m, conform NA068/2002.</w:t>
      </w:r>
    </w:p>
    <w:p w14:paraId="263260CB" w14:textId="77777777" w:rsidR="00B65EBB" w:rsidRPr="00B65EBB" w:rsidRDefault="00B65EBB" w:rsidP="00B65EBB">
      <w:pPr>
        <w:keepNext/>
        <w:keepLines/>
        <w:spacing w:before="40" w:after="0"/>
        <w:outlineLvl w:val="3"/>
        <w:rPr>
          <w:rFonts w:asciiTheme="majorHAnsi" w:eastAsiaTheme="majorEastAsia" w:hAnsiTheme="majorHAnsi" w:cstheme="majorBidi"/>
          <w:i/>
          <w:iCs/>
          <w:color w:val="27A67A" w:themeColor="accent1" w:themeShade="BF"/>
        </w:rPr>
      </w:pPr>
      <w:r w:rsidRPr="00B65EBB">
        <w:rPr>
          <w:rFonts w:asciiTheme="majorHAnsi" w:eastAsiaTheme="majorEastAsia" w:hAnsiTheme="majorHAnsi" w:cstheme="majorBidi"/>
          <w:i/>
          <w:iCs/>
          <w:color w:val="27A67A" w:themeColor="accent1" w:themeShade="BF"/>
        </w:rPr>
        <w:t>Căderea pe timp de furtună</w:t>
      </w:r>
    </w:p>
    <w:p w14:paraId="75B800B8" w14:textId="77777777" w:rsidR="00B65EBB" w:rsidRPr="00B65EBB" w:rsidRDefault="00B65EBB" w:rsidP="00B65EBB">
      <w:r w:rsidRPr="00B65EBB">
        <w:t>Pe căile pietonale nu au fost prevăzute puncte de sprijin, considerându-se ca vizitatorii se pot adăposti rapid în clădire.</w:t>
      </w:r>
    </w:p>
    <w:p w14:paraId="2F007CCB" w14:textId="77777777" w:rsidR="00B65EBB" w:rsidRPr="00B65EBB" w:rsidRDefault="00B65EBB" w:rsidP="00B65EBB">
      <w:pPr>
        <w:keepNext/>
        <w:keepLines/>
        <w:spacing w:before="40" w:after="0"/>
        <w:outlineLvl w:val="3"/>
        <w:rPr>
          <w:rFonts w:asciiTheme="majorHAnsi" w:eastAsiaTheme="majorEastAsia" w:hAnsiTheme="majorHAnsi" w:cstheme="majorBidi"/>
          <w:i/>
          <w:iCs/>
          <w:color w:val="27A67A" w:themeColor="accent1" w:themeShade="BF"/>
        </w:rPr>
      </w:pPr>
      <w:r w:rsidRPr="00B65EBB">
        <w:rPr>
          <w:rFonts w:asciiTheme="majorHAnsi" w:eastAsiaTheme="majorEastAsia" w:hAnsiTheme="majorHAnsi" w:cstheme="majorBidi"/>
          <w:i/>
          <w:iCs/>
          <w:color w:val="27A67A" w:themeColor="accent1" w:themeShade="BF"/>
        </w:rPr>
        <w:t>Coliziunea cu vehicule în mers</w:t>
      </w:r>
    </w:p>
    <w:p w14:paraId="40C04B97" w14:textId="77777777" w:rsidR="00B65EBB" w:rsidRPr="00B65EBB" w:rsidRDefault="00B65EBB" w:rsidP="00B65EBB">
      <w:r w:rsidRPr="00B65EBB">
        <w:t>Suprafețele pietonale sunt marcate strident pentru a alerta mașinile chiar și la viteză mică.</w:t>
      </w:r>
    </w:p>
    <w:p w14:paraId="2C20C383" w14:textId="77777777" w:rsidR="00B65EBB" w:rsidRPr="00B65EBB" w:rsidRDefault="00B65EBB" w:rsidP="00B65EBB">
      <w:pPr>
        <w:keepNext/>
        <w:keepLines/>
        <w:spacing w:before="40" w:after="0"/>
        <w:outlineLvl w:val="2"/>
        <w:rPr>
          <w:rFonts w:eastAsiaTheme="majorEastAsia" w:cstheme="majorBidi"/>
          <w:color w:val="1A6E51" w:themeColor="accent1" w:themeShade="7F"/>
          <w:sz w:val="24"/>
          <w:szCs w:val="24"/>
        </w:rPr>
      </w:pPr>
      <w:r w:rsidRPr="00B65EBB">
        <w:rPr>
          <w:rFonts w:eastAsiaTheme="majorEastAsia" w:cstheme="majorBidi"/>
          <w:color w:val="1A6E51" w:themeColor="accent1" w:themeShade="7F"/>
          <w:sz w:val="24"/>
          <w:szCs w:val="24"/>
        </w:rPr>
        <w:t>Siguranța la circulația interioară</w:t>
      </w:r>
    </w:p>
    <w:p w14:paraId="7FF94264" w14:textId="77777777" w:rsidR="00B65EBB" w:rsidRPr="00B65EBB" w:rsidRDefault="00B65EBB" w:rsidP="00B65EBB">
      <w:pPr>
        <w:keepNext/>
        <w:keepLines/>
        <w:spacing w:before="40" w:after="0"/>
        <w:outlineLvl w:val="3"/>
        <w:rPr>
          <w:rFonts w:asciiTheme="majorHAnsi" w:eastAsiaTheme="majorEastAsia" w:hAnsiTheme="majorHAnsi" w:cstheme="majorBidi"/>
          <w:i/>
          <w:iCs/>
          <w:color w:val="27A67A" w:themeColor="accent1" w:themeShade="BF"/>
        </w:rPr>
      </w:pPr>
      <w:r w:rsidRPr="00B65EBB">
        <w:rPr>
          <w:rFonts w:asciiTheme="majorHAnsi" w:eastAsiaTheme="majorEastAsia" w:hAnsiTheme="majorHAnsi" w:cstheme="majorBidi"/>
          <w:i/>
          <w:iCs/>
          <w:color w:val="27A67A" w:themeColor="accent1" w:themeShade="BF"/>
        </w:rPr>
        <w:t>Alunecare</w:t>
      </w:r>
    </w:p>
    <w:p w14:paraId="1874F350" w14:textId="77777777" w:rsidR="00B65EBB" w:rsidRPr="00B65EBB" w:rsidRDefault="00B65EBB" w:rsidP="00B65EBB">
      <w:r w:rsidRPr="00B65EBB">
        <w:t>Pardoselile interioare au stratul de uzură prevăzut astfel încât să împiedice riscul de accidentare prin alunecare.</w:t>
      </w:r>
    </w:p>
    <w:p w14:paraId="59A6F6A3" w14:textId="4EAB9E2D" w:rsidR="00B65EBB" w:rsidRPr="00B65EBB" w:rsidRDefault="00B65EBB" w:rsidP="00B65EBB">
      <w:r w:rsidRPr="00B65EBB">
        <w:lastRenderedPageBreak/>
        <w:t xml:space="preserve">În </w:t>
      </w:r>
      <w:r w:rsidR="001C296B">
        <w:t>grupul sanitar</w:t>
      </w:r>
      <w:r w:rsidRPr="00B65EBB">
        <w:t xml:space="preserve"> sunt prevăzute pardoseli din plăci de gresie ceramică porțelanată, cu clasa de alunecare minim R11.</w:t>
      </w:r>
    </w:p>
    <w:p w14:paraId="7550BC5B" w14:textId="7824C867" w:rsidR="00B65EBB" w:rsidRPr="00B65EBB" w:rsidRDefault="00B65EBB" w:rsidP="00B65EBB">
      <w:r w:rsidRPr="00B65EBB">
        <w:t>Spațiile tehnice și de întreținere sunt prevăzute pardoseli industriale epoxidice.</w:t>
      </w:r>
    </w:p>
    <w:p w14:paraId="3556D38A" w14:textId="77777777" w:rsidR="00B65EBB" w:rsidRPr="00B65EBB" w:rsidRDefault="00B65EBB" w:rsidP="00B65EBB">
      <w:r w:rsidRPr="00B65EBB">
        <w:t>Scările de acces au trepte cu muchia antiderapantă.</w:t>
      </w:r>
    </w:p>
    <w:p w14:paraId="5EFE1EF0" w14:textId="77777777" w:rsidR="00B65EBB" w:rsidRPr="00B65EBB" w:rsidRDefault="00B65EBB" w:rsidP="00B65EBB">
      <w:r w:rsidRPr="00B65EBB">
        <w:t>Marcajele stridente de pe circulațiile pietonale sunt anti-alunecare.</w:t>
      </w:r>
    </w:p>
    <w:p w14:paraId="55F5B3CE" w14:textId="77777777" w:rsidR="00B65EBB" w:rsidRPr="00B65EBB" w:rsidRDefault="00B65EBB" w:rsidP="00B65EBB">
      <w:r w:rsidRPr="00B65EBB">
        <w:t xml:space="preserve">Toate materialele folosite sunt agrementate pentru astfel de lucrări și corespund normelor în vigoare. </w:t>
      </w:r>
      <w:r w:rsidRPr="00B65EBB">
        <w:tab/>
      </w:r>
    </w:p>
    <w:p w14:paraId="4DFFBEC6" w14:textId="77777777" w:rsidR="00B65EBB" w:rsidRPr="00B65EBB" w:rsidRDefault="00B65EBB" w:rsidP="00B65EBB">
      <w:pPr>
        <w:keepNext/>
        <w:keepLines/>
        <w:spacing w:before="40" w:after="0"/>
        <w:outlineLvl w:val="3"/>
        <w:rPr>
          <w:rFonts w:asciiTheme="majorHAnsi" w:eastAsiaTheme="majorEastAsia" w:hAnsiTheme="majorHAnsi" w:cstheme="majorBidi"/>
          <w:i/>
          <w:iCs/>
          <w:color w:val="27A67A" w:themeColor="accent1" w:themeShade="BF"/>
        </w:rPr>
      </w:pPr>
      <w:r w:rsidRPr="00B65EBB">
        <w:rPr>
          <w:rFonts w:asciiTheme="majorHAnsi" w:eastAsiaTheme="majorEastAsia" w:hAnsiTheme="majorHAnsi" w:cstheme="majorBidi"/>
          <w:i/>
          <w:iCs/>
          <w:color w:val="27A67A" w:themeColor="accent1" w:themeShade="BF"/>
        </w:rPr>
        <w:t>Împiedicarea</w:t>
      </w:r>
    </w:p>
    <w:p w14:paraId="6746A312" w14:textId="77777777" w:rsidR="00B65EBB" w:rsidRPr="00B65EBB" w:rsidRDefault="00B65EBB" w:rsidP="00B65EBB">
      <w:r w:rsidRPr="00B65EBB">
        <w:t>Pe toate suprafețele intens circulate și pe toate căile de evacuare, pardoselile proiectate nu au denivelări.</w:t>
      </w:r>
    </w:p>
    <w:p w14:paraId="1BEACE05" w14:textId="77777777" w:rsidR="00B65EBB" w:rsidRPr="00B65EBB" w:rsidRDefault="00B65EBB" w:rsidP="00B65EBB">
      <w:r w:rsidRPr="00B65EBB">
        <w:t>Denivelările existente între culoarele de circulație și diferitele încăperi sunt preluate prin praguri metalice.</w:t>
      </w:r>
    </w:p>
    <w:p w14:paraId="19EE5F8C" w14:textId="77777777" w:rsidR="00B65EBB" w:rsidRPr="00B65EBB" w:rsidRDefault="00B65EBB" w:rsidP="00B65EBB">
      <w:pPr>
        <w:keepNext/>
        <w:keepLines/>
        <w:spacing w:before="40" w:after="0"/>
        <w:outlineLvl w:val="3"/>
        <w:rPr>
          <w:rFonts w:asciiTheme="majorHAnsi" w:eastAsiaTheme="majorEastAsia" w:hAnsiTheme="majorHAnsi" w:cstheme="majorBidi"/>
          <w:i/>
          <w:iCs/>
          <w:color w:val="27A67A" w:themeColor="accent1" w:themeShade="BF"/>
        </w:rPr>
      </w:pPr>
      <w:r w:rsidRPr="00B65EBB">
        <w:rPr>
          <w:rFonts w:asciiTheme="majorHAnsi" w:eastAsiaTheme="majorEastAsia" w:hAnsiTheme="majorHAnsi" w:cstheme="majorBidi"/>
          <w:i/>
          <w:iCs/>
          <w:color w:val="27A67A" w:themeColor="accent1" w:themeShade="BF"/>
        </w:rPr>
        <w:t>Contactul cu proeminentele joase</w:t>
      </w:r>
    </w:p>
    <w:p w14:paraId="68D44D82" w14:textId="77777777" w:rsidR="00B65EBB" w:rsidRPr="00B65EBB" w:rsidRDefault="00B65EBB" w:rsidP="00B65EBB">
      <w:r w:rsidRPr="00B65EBB">
        <w:t>Pe toate circulațiile, golurile au fost dimensionate respectând înălțimea liberă minimă admisă de NP068/2002: 2,10 m pentru clădiri publice.</w:t>
      </w:r>
    </w:p>
    <w:p w14:paraId="33AE514A" w14:textId="77777777" w:rsidR="00B65EBB" w:rsidRPr="00B65EBB" w:rsidRDefault="00B65EBB" w:rsidP="00B65EBB">
      <w:pPr>
        <w:keepNext/>
        <w:keepLines/>
        <w:spacing w:before="40" w:after="0"/>
        <w:outlineLvl w:val="3"/>
        <w:rPr>
          <w:rFonts w:asciiTheme="majorHAnsi" w:eastAsiaTheme="majorEastAsia" w:hAnsiTheme="majorHAnsi" w:cstheme="majorBidi"/>
          <w:i/>
          <w:iCs/>
          <w:color w:val="27A67A" w:themeColor="accent1" w:themeShade="BF"/>
        </w:rPr>
      </w:pPr>
      <w:r w:rsidRPr="00B65EBB">
        <w:rPr>
          <w:rFonts w:asciiTheme="majorHAnsi" w:eastAsiaTheme="majorEastAsia" w:hAnsiTheme="majorHAnsi" w:cstheme="majorBidi"/>
          <w:i/>
          <w:iCs/>
          <w:color w:val="27A67A" w:themeColor="accent1" w:themeShade="BF"/>
        </w:rPr>
        <w:t>Contactul cu uși batante sau uși care se deschid</w:t>
      </w:r>
    </w:p>
    <w:p w14:paraId="41714E49" w14:textId="77777777" w:rsidR="00B65EBB" w:rsidRPr="00B65EBB" w:rsidRDefault="00B65EBB" w:rsidP="00B65EBB">
      <w:r w:rsidRPr="00B65EBB">
        <w:t>Ușile sunt prevăzute cu deschidere în sensul de evacuare al persoanelor, spre exterior.</w:t>
      </w:r>
    </w:p>
    <w:p w14:paraId="32D52E85" w14:textId="77777777" w:rsidR="00B65EBB" w:rsidRPr="00B65EBB" w:rsidRDefault="00B65EBB" w:rsidP="00B65EBB">
      <w:pPr>
        <w:keepNext/>
        <w:keepLines/>
        <w:spacing w:before="40" w:after="0"/>
        <w:outlineLvl w:val="3"/>
        <w:rPr>
          <w:rFonts w:asciiTheme="majorHAnsi" w:eastAsiaTheme="majorEastAsia" w:hAnsiTheme="majorHAnsi" w:cstheme="majorBidi"/>
          <w:i/>
          <w:iCs/>
          <w:color w:val="27A67A" w:themeColor="accent1" w:themeShade="BF"/>
        </w:rPr>
      </w:pPr>
      <w:r w:rsidRPr="00B65EBB">
        <w:rPr>
          <w:rFonts w:asciiTheme="majorHAnsi" w:eastAsiaTheme="majorEastAsia" w:hAnsiTheme="majorHAnsi" w:cstheme="majorBidi"/>
          <w:i/>
          <w:iCs/>
          <w:color w:val="27A67A" w:themeColor="accent1" w:themeShade="BF"/>
        </w:rPr>
        <w:t>Coliziunea cu alte persoane, piese de mobilier sau echipamente</w:t>
      </w:r>
    </w:p>
    <w:p w14:paraId="376682A7" w14:textId="77777777" w:rsidR="00B65EBB" w:rsidRPr="00B65EBB" w:rsidRDefault="00B65EBB" w:rsidP="00B65EBB">
      <w:r w:rsidRPr="00B65EBB">
        <w:t>Poziționarea ușilor a fost astfel făcută încât să nu lovească la deschiderea lor persoanele, mobilierul sau echipamentele.</w:t>
      </w:r>
    </w:p>
    <w:p w14:paraId="72AF0E71" w14:textId="77777777" w:rsidR="00B65EBB" w:rsidRPr="00B65EBB" w:rsidRDefault="00B65EBB" w:rsidP="00B65EBB">
      <w:r w:rsidRPr="00B65EBB">
        <w:t>Căile de circulație au dimensiunile suficient de mari.</w:t>
      </w:r>
    </w:p>
    <w:p w14:paraId="40C9F3B8" w14:textId="77777777" w:rsidR="00B65EBB" w:rsidRPr="00B65EBB" w:rsidRDefault="00B65EBB" w:rsidP="00B65EBB">
      <w:pPr>
        <w:keepNext/>
        <w:keepLines/>
        <w:spacing w:before="40" w:after="0"/>
        <w:outlineLvl w:val="3"/>
        <w:rPr>
          <w:rFonts w:asciiTheme="majorHAnsi" w:eastAsiaTheme="majorEastAsia" w:hAnsiTheme="majorHAnsi" w:cstheme="majorBidi"/>
          <w:i/>
          <w:iCs/>
          <w:color w:val="27A67A" w:themeColor="accent1" w:themeShade="BF"/>
        </w:rPr>
      </w:pPr>
      <w:r w:rsidRPr="00B65EBB">
        <w:rPr>
          <w:rFonts w:asciiTheme="majorHAnsi" w:eastAsiaTheme="majorEastAsia" w:hAnsiTheme="majorHAnsi" w:cstheme="majorBidi"/>
          <w:i/>
          <w:iCs/>
          <w:color w:val="27A67A" w:themeColor="accent1" w:themeShade="BF"/>
        </w:rPr>
        <w:t>Producere de panică</w:t>
      </w:r>
    </w:p>
    <w:p w14:paraId="1E97BEA0" w14:textId="77777777" w:rsidR="00B65EBB" w:rsidRPr="00B65EBB" w:rsidRDefault="00B65EBB" w:rsidP="00B65EBB">
      <w:r w:rsidRPr="00B65EBB">
        <w:t>Panica se produce în general în situații deosebite (incendiu, cutremur, calamitate).</w:t>
      </w:r>
    </w:p>
    <w:p w14:paraId="3E78BF5D" w14:textId="77777777" w:rsidR="00B65EBB" w:rsidRPr="00B65EBB" w:rsidRDefault="00B65EBB" w:rsidP="00B65EBB">
      <w:r w:rsidRPr="00B65EBB">
        <w:t>Datorită funcțiunilor pe care le adăpostește și numărului de persoane aflat simultan în clădire, din toate spațiile este asigurat accesul pentru evacuare (conform P118/1999 și NP24/1997).</w:t>
      </w:r>
    </w:p>
    <w:p w14:paraId="39523850" w14:textId="77777777" w:rsidR="00B65EBB" w:rsidRPr="00B65EBB" w:rsidRDefault="00B65EBB" w:rsidP="00B65EBB">
      <w:r w:rsidRPr="00B65EBB">
        <w:t>În funcție de numărul de persoane estimat, a fost calculat numărul de fluxuri de evacuare și au fost asigurați timpii de evacuare și lungimea căilor de evacuare. Dimensiunile ușilor de pe căile de evacuare asigura un număr de fluxuri de evacuare corespunzător zonei respective.</w:t>
      </w:r>
    </w:p>
    <w:p w14:paraId="224733A0" w14:textId="77777777" w:rsidR="00B65EBB" w:rsidRPr="00B65EBB" w:rsidRDefault="00B65EBB" w:rsidP="00B65EBB">
      <w:r w:rsidRPr="00B65EBB">
        <w:t>Pentru evitarea producerii panicii, căile de evacuare îndeplinesc condițiile prevăzute de P118/1999.</w:t>
      </w:r>
    </w:p>
    <w:p w14:paraId="20943D72" w14:textId="77777777" w:rsidR="00B65EBB" w:rsidRPr="00B65EBB" w:rsidRDefault="00B65EBB" w:rsidP="00B65EBB">
      <w:r w:rsidRPr="00B65EBB">
        <w:t>Ușile de pe căile de evacuare se deschid în sensul de evacuare, iar căile de circulație și evacuare sunt atenționate prin marcaje vizibile, fiind prevăzute cu iluminat de siguranță, alimentat timp de 1 oră după întreruperea curentului. Aceste aspecte vor fi tratate în Scenariul de Securitate la incendiu.</w:t>
      </w:r>
    </w:p>
    <w:p w14:paraId="7205FA5B" w14:textId="77777777" w:rsidR="00B65EBB" w:rsidRPr="00B65EBB" w:rsidRDefault="00B65EBB" w:rsidP="00B65EBB">
      <w:r w:rsidRPr="00B65EBB">
        <w:t>Ușile prevăzute pe căile de circulație sunt cu deschidere pe balamale sau pivoți, în sensul de evacuare spre exterior.</w:t>
      </w:r>
    </w:p>
    <w:p w14:paraId="6A625AE2" w14:textId="77777777" w:rsidR="00B65EBB" w:rsidRPr="00B65EBB" w:rsidRDefault="00B65EBB" w:rsidP="00B65EBB">
      <w:pPr>
        <w:keepNext/>
        <w:keepLines/>
        <w:spacing w:before="40" w:after="0"/>
        <w:outlineLvl w:val="3"/>
        <w:rPr>
          <w:rFonts w:asciiTheme="majorHAnsi" w:eastAsiaTheme="majorEastAsia" w:hAnsiTheme="majorHAnsi" w:cstheme="majorBidi"/>
          <w:i/>
          <w:iCs/>
          <w:color w:val="27A67A" w:themeColor="accent1" w:themeShade="BF"/>
        </w:rPr>
      </w:pPr>
      <w:r w:rsidRPr="00B65EBB">
        <w:rPr>
          <w:rFonts w:asciiTheme="majorHAnsi" w:eastAsiaTheme="majorEastAsia" w:hAnsiTheme="majorHAnsi" w:cstheme="majorBidi"/>
          <w:i/>
          <w:iCs/>
          <w:color w:val="27A67A" w:themeColor="accent1" w:themeShade="BF"/>
        </w:rPr>
        <w:t>Siguranța schimbărilor de nivel</w:t>
      </w:r>
    </w:p>
    <w:p w14:paraId="5A458A9C" w14:textId="77777777" w:rsidR="00B65EBB" w:rsidRPr="00B65EBB" w:rsidRDefault="00B65EBB" w:rsidP="00B65EBB">
      <w:r w:rsidRPr="00B65EBB">
        <w:t>Denivelările mai mari de 0,3m au fost prevăzute cu balustrade cu înălțimea de 1,00m, conform STAS 6131.</w:t>
      </w:r>
    </w:p>
    <w:p w14:paraId="38E35BD6" w14:textId="77777777" w:rsidR="00B65EBB" w:rsidRPr="00B65EBB" w:rsidRDefault="00B65EBB" w:rsidP="00B65EBB">
      <w:pPr>
        <w:keepNext/>
        <w:keepLines/>
        <w:spacing w:before="40" w:after="0"/>
        <w:outlineLvl w:val="3"/>
        <w:rPr>
          <w:rFonts w:asciiTheme="majorHAnsi" w:eastAsiaTheme="majorEastAsia" w:hAnsiTheme="majorHAnsi" w:cstheme="majorBidi"/>
          <w:i/>
          <w:iCs/>
          <w:color w:val="27A67A" w:themeColor="accent1" w:themeShade="BF"/>
        </w:rPr>
      </w:pPr>
      <w:r w:rsidRPr="00B65EBB">
        <w:rPr>
          <w:rFonts w:asciiTheme="majorHAnsi" w:eastAsiaTheme="majorEastAsia" w:hAnsiTheme="majorHAnsi" w:cstheme="majorBidi"/>
          <w:i/>
          <w:iCs/>
          <w:color w:val="27A67A" w:themeColor="accent1" w:themeShade="BF"/>
        </w:rPr>
        <w:lastRenderedPageBreak/>
        <w:t>Siguranța la deplasarea pe scări și rampe</w:t>
      </w:r>
    </w:p>
    <w:p w14:paraId="0547006E" w14:textId="77777777" w:rsidR="00B65EBB" w:rsidRPr="00B65EBB" w:rsidRDefault="00B65EBB" w:rsidP="00B65EBB">
      <w:r w:rsidRPr="00B65EBB">
        <w:t>Relația dintre trepte și contratrepte este conform 2h+l=62÷64 cm, toate treptele având aceleași dimensiuni.</w:t>
      </w:r>
    </w:p>
    <w:p w14:paraId="0FE82DB7" w14:textId="77777777" w:rsidR="00B65EBB" w:rsidRPr="00B65EBB" w:rsidRDefault="00B65EBB" w:rsidP="00B65EBB">
      <w:r w:rsidRPr="00B65EBB">
        <w:t>Treptele sunt finisate cu material antiderapant, iar muchia acestora va avea proeminențe antiderapante.</w:t>
      </w:r>
    </w:p>
    <w:p w14:paraId="592E9055" w14:textId="77777777" w:rsidR="00B65EBB" w:rsidRPr="00B65EBB" w:rsidRDefault="00B65EBB" w:rsidP="00B65EBB">
      <w:r w:rsidRPr="00B65EBB">
        <w:t>Înălțimea liberă minimă de la nasul treptei pe linia fluxului este minim 2,10m.</w:t>
      </w:r>
    </w:p>
    <w:p w14:paraId="6A63F853" w14:textId="77777777" w:rsidR="00B65EBB" w:rsidRPr="00B65EBB" w:rsidRDefault="00B65EBB" w:rsidP="00B65EBB">
      <w:r w:rsidRPr="00B65EBB">
        <w:t>Lățimea podestului și amplasarea respectă prevederile STAS 2965.</w:t>
      </w:r>
    </w:p>
    <w:p w14:paraId="183A7420" w14:textId="77777777" w:rsidR="00B65EBB" w:rsidRPr="00B65EBB" w:rsidRDefault="00B65EBB" w:rsidP="00B65EBB">
      <w:pPr>
        <w:keepNext/>
        <w:keepLines/>
        <w:spacing w:before="120" w:after="0"/>
        <w:ind w:left="680" w:firstLine="0"/>
        <w:outlineLvl w:val="1"/>
        <w:rPr>
          <w:rFonts w:eastAsiaTheme="majorEastAsia" w:cstheme="majorBidi"/>
          <w:color w:val="27A67A" w:themeColor="accent1" w:themeShade="BF"/>
          <w:sz w:val="26"/>
          <w:szCs w:val="26"/>
        </w:rPr>
      </w:pPr>
      <w:r w:rsidRPr="00B65EBB">
        <w:rPr>
          <w:rFonts w:eastAsiaTheme="majorEastAsia" w:cstheme="majorBidi"/>
          <w:color w:val="27A67A" w:themeColor="accent1" w:themeShade="BF"/>
          <w:sz w:val="26"/>
          <w:szCs w:val="26"/>
        </w:rPr>
        <w:t>Cerința C – Securitate la incendiu</w:t>
      </w:r>
    </w:p>
    <w:p w14:paraId="1585BFA7" w14:textId="617236A4" w:rsidR="00B65EBB" w:rsidRPr="00B65EBB" w:rsidRDefault="00B65EBB" w:rsidP="00B65EBB">
      <w:pPr>
        <w:spacing w:line="276" w:lineRule="auto"/>
      </w:pPr>
      <w:r w:rsidRPr="00B65EBB">
        <w:t>Structura clădirii este din cadre cu stâlpi, grinzi și planșee de beton. Pereții interiori neportanți sunt din BCA placat cu gipscarton. Pereții exteriori sunt din BCA, beton sau panouri sandviș, acoperite cu plasă metalică expandată. Acoperișul este de tip terasă și este acoperit cu un strat de pantă de polistiren și membrană hidroizolantă sintetică, multistrat. În concluzie, clădirea este gradul II de rezistență la foc.</w:t>
      </w:r>
    </w:p>
    <w:p w14:paraId="47161CD8" w14:textId="77777777" w:rsidR="00B65EBB" w:rsidRPr="00B65EBB" w:rsidRDefault="00B65EBB" w:rsidP="00B65EBB">
      <w:pPr>
        <w:spacing w:line="276" w:lineRule="auto"/>
      </w:pPr>
      <w:r w:rsidRPr="00B65EBB">
        <w:t>Pe latura sudică, distanța minimă de protecție la foc față blocul învecinat H5 (care este gradul 2 de rezistență la foc) nu poate fi satisfăcută. Astfel, peretele sudic al parcării este anti-foc, rezistent minim 180 de minute, cu structura rezistentă la foc minim 180 de minute.</w:t>
      </w:r>
    </w:p>
    <w:p w14:paraId="365D66A2" w14:textId="55564E8B" w:rsidR="00B65EBB" w:rsidRPr="00B65EBB" w:rsidRDefault="00B65EBB" w:rsidP="00B65EBB">
      <w:pPr>
        <w:spacing w:line="276" w:lineRule="auto"/>
      </w:pPr>
      <w:r w:rsidRPr="00B65EBB">
        <w:t xml:space="preserve">Acesta este realizat din beton monolit de 15cm, rezistent la foc minim 180 de minute și din </w:t>
      </w:r>
      <w:r w:rsidR="00826216">
        <w:t>zidărie de BCA de</w:t>
      </w:r>
      <w:r w:rsidRPr="00B65EBB">
        <w:t xml:space="preserve"> 15cm, rezistent</w:t>
      </w:r>
      <w:r w:rsidR="00826216">
        <w:t>ă</w:t>
      </w:r>
      <w:r w:rsidRPr="00B65EBB">
        <w:t xml:space="preserve"> la foc minim 180 de minute, conform specificațiilor producătorului.</w:t>
      </w:r>
    </w:p>
    <w:p w14:paraId="3837185D" w14:textId="77777777" w:rsidR="00B65EBB" w:rsidRPr="00B65EBB" w:rsidRDefault="00B65EBB" w:rsidP="00B65EBB">
      <w:pPr>
        <w:spacing w:line="276" w:lineRule="auto"/>
      </w:pPr>
      <w:r w:rsidRPr="00B65EBB">
        <w:t>Structura de rezistență a acestui perete este din stâlpi și grinzi de beton, cu o rezistență la foc de minim 180 de minute.</w:t>
      </w:r>
    </w:p>
    <w:p w14:paraId="7CC910A1" w14:textId="6DBCEB87" w:rsidR="00B65EBB" w:rsidRDefault="00A403DF" w:rsidP="00B65EBB">
      <w:pPr>
        <w:spacing w:line="276" w:lineRule="auto"/>
      </w:pPr>
      <w:r>
        <w:t>Evacuarea persoanelor de la nivelurile superioare va fi realizată prin</w:t>
      </w:r>
      <w:r w:rsidR="00B65EBB" w:rsidRPr="00B65EBB">
        <w:t xml:space="preserve"> </w:t>
      </w:r>
      <w:r>
        <w:t>casa</w:t>
      </w:r>
      <w:r w:rsidR="00B65EBB" w:rsidRPr="00B65EBB">
        <w:t xml:space="preserve"> de scară </w:t>
      </w:r>
      <w:r>
        <w:t>din colțul nord-vestic</w:t>
      </w:r>
      <w:r w:rsidR="00B65EBB" w:rsidRPr="00B65EBB">
        <w:t>. Aceasta este separată de restul clădirii cu pereți rezistenți la foc minim EI150 și încăperi-tampon cu uși EI45c.</w:t>
      </w:r>
      <w:r>
        <w:t xml:space="preserve"> </w:t>
      </w:r>
      <w:r w:rsidR="00B65EBB" w:rsidRPr="00B65EBB">
        <w:t>Casa de scară este prevăzută cu sas presurizat, cu distanța între uși și suprafața conform normelor legale.</w:t>
      </w:r>
    </w:p>
    <w:p w14:paraId="5B488572" w14:textId="60ED9924" w:rsidR="00A403DF" w:rsidRPr="00B65EBB" w:rsidRDefault="00A403DF" w:rsidP="00B65EBB">
      <w:pPr>
        <w:spacing w:line="276" w:lineRule="auto"/>
      </w:pPr>
      <w:r>
        <w:t xml:space="preserve">Conform </w:t>
      </w:r>
      <w:r w:rsidR="008B6C12">
        <w:t xml:space="preserve">articolului 2.6.12 din </w:t>
      </w:r>
      <w:r>
        <w:t xml:space="preserve">P118/1999, </w:t>
      </w:r>
      <w:r w:rsidR="00352DFD">
        <w:t xml:space="preserve">distanțele de evacuare </w:t>
      </w:r>
      <w:r w:rsidR="0027266B">
        <w:t xml:space="preserve">nu sunt normate în cazul </w:t>
      </w:r>
      <w:r w:rsidR="000A5B73">
        <w:t>în care numărul de utilizatori pe nivel este de maxim 20 de persoane.</w:t>
      </w:r>
      <w:r w:rsidR="00692D76">
        <w:t xml:space="preserve"> În cazul de față, fiecare nivel are previzionați cel mult 10 utilizatori simultan</w:t>
      </w:r>
      <w:r w:rsidR="001D3E95">
        <w:t>, iar evacuarea se poate face printr-o singură cale de evacuare.</w:t>
      </w:r>
    </w:p>
    <w:p w14:paraId="488FF03E" w14:textId="77777777" w:rsidR="00B65EBB" w:rsidRPr="00B65EBB" w:rsidRDefault="00B65EBB" w:rsidP="00B65EBB">
      <w:pPr>
        <w:spacing w:line="276" w:lineRule="auto"/>
      </w:pPr>
      <w:r w:rsidRPr="00B65EBB">
        <w:t>Atât camera în care se află TEG, cât și cea în care se află ECS respectă normele în vigoare.</w:t>
      </w:r>
    </w:p>
    <w:p w14:paraId="550048D3" w14:textId="77777777" w:rsidR="00B65EBB" w:rsidRPr="00B65EBB" w:rsidRDefault="00B65EBB" w:rsidP="00B65EBB">
      <w:pPr>
        <w:spacing w:line="276" w:lineRule="auto"/>
      </w:pPr>
      <w:r w:rsidRPr="00B65EBB">
        <w:t>Camera TEG este separată de restul clădirii prin pereți rezistenți la foc minim 180 de minute și ușă EI-90c.</w:t>
      </w:r>
    </w:p>
    <w:p w14:paraId="06F69961" w14:textId="77777777" w:rsidR="00B65EBB" w:rsidRPr="00B65EBB" w:rsidRDefault="00B65EBB" w:rsidP="00B65EBB">
      <w:pPr>
        <w:spacing w:line="276" w:lineRule="auto"/>
      </w:pPr>
      <w:r w:rsidRPr="00B65EBB">
        <w:t>Camera ECS este separată de restul clădirii prin pereți rezistenți la foc minim 60 de minute și ușă EI45.</w:t>
      </w:r>
    </w:p>
    <w:p w14:paraId="3D66BFBB" w14:textId="77777777" w:rsidR="00B65EBB" w:rsidRPr="00B65EBB" w:rsidRDefault="00B65EBB" w:rsidP="00B65EBB">
      <w:pPr>
        <w:spacing w:line="276" w:lineRule="auto"/>
      </w:pPr>
      <w:r w:rsidRPr="00B65EBB">
        <w:t>Instalațiile de detecție și de stingere sunt conform precizărilor proiectului de instalații.</w:t>
      </w:r>
    </w:p>
    <w:p w14:paraId="29D64A31" w14:textId="1582DE9E" w:rsidR="00B65EBB" w:rsidRPr="000006FB" w:rsidRDefault="004B7025" w:rsidP="00B65EBB">
      <w:pPr>
        <w:spacing w:line="276" w:lineRule="auto"/>
      </w:pPr>
      <w:r w:rsidRPr="000006FB">
        <w:t xml:space="preserve">Rezervorul de apă </w:t>
      </w:r>
      <w:r w:rsidR="00B65EBB" w:rsidRPr="000006FB">
        <w:t xml:space="preserve">pentru hidranți a fost proiectat sub rampa care urcă de la parter. Orice intervenție tehnică la acestea va fi făcută </w:t>
      </w:r>
      <w:r w:rsidRPr="000006FB">
        <w:t>accesând acest spațiu tehnic prin</w:t>
      </w:r>
      <w:r w:rsidR="000006FB" w:rsidRPr="000006FB">
        <w:t xml:space="preserve"> </w:t>
      </w:r>
      <w:r w:rsidR="000006FB">
        <w:t>camera de întreținere</w:t>
      </w:r>
      <w:r w:rsidR="00B65EBB" w:rsidRPr="000006FB">
        <w:t>.</w:t>
      </w:r>
    </w:p>
    <w:p w14:paraId="1CE90ACD" w14:textId="77777777" w:rsidR="00B65EBB" w:rsidRPr="00B65EBB" w:rsidRDefault="00B65EBB" w:rsidP="00B65EBB">
      <w:pPr>
        <w:keepNext/>
        <w:keepLines/>
        <w:spacing w:before="120" w:after="0"/>
        <w:ind w:left="680" w:firstLine="0"/>
        <w:outlineLvl w:val="1"/>
        <w:rPr>
          <w:rFonts w:eastAsiaTheme="majorEastAsia" w:cstheme="majorBidi"/>
          <w:color w:val="27A67A" w:themeColor="accent1" w:themeShade="BF"/>
          <w:sz w:val="26"/>
          <w:szCs w:val="26"/>
        </w:rPr>
      </w:pPr>
      <w:r w:rsidRPr="00B65EBB">
        <w:rPr>
          <w:rFonts w:eastAsiaTheme="majorEastAsia" w:cstheme="majorBidi"/>
          <w:color w:val="27A67A" w:themeColor="accent1" w:themeShade="BF"/>
          <w:sz w:val="26"/>
          <w:szCs w:val="26"/>
        </w:rPr>
        <w:t>Cerința D – Igienă, sănătate, mediu înconjurător</w:t>
      </w:r>
    </w:p>
    <w:p w14:paraId="33501B83" w14:textId="77777777" w:rsidR="00B65EBB" w:rsidRPr="00B65EBB" w:rsidRDefault="00B65EBB" w:rsidP="00B65EBB">
      <w:r w:rsidRPr="00B65EBB">
        <w:t>Prin proiect sunt luate toate măsurile corespunzătoare unei desfășurări normale a activităților în cadrul investiției. Materialele utilizate nu sunt nocive sau cancerigene.</w:t>
      </w:r>
    </w:p>
    <w:p w14:paraId="233C3D8B" w14:textId="77777777" w:rsidR="00B65EBB" w:rsidRPr="00B65EBB" w:rsidRDefault="00B65EBB" w:rsidP="00B65EBB">
      <w:r w:rsidRPr="00B65EBB">
        <w:lastRenderedPageBreak/>
        <w:t>Este prevăzut un grup sanitar echipat conform normelor sanitare pentru personal și vizitare. Acesta este echipat cu instalații de alimentare cu apă caldă și apă rece, precum și cu instalație de canalizare. Curățarea spațiilor va fi efectuată cu soluții de curățenie profesionale,, aprobate de Ministerul Sănătății și conform normelor Uniunii Europene, utilizând mașini profesionale, dedicate fiecărui tip de suprafață de curățat, aparate de spălare, periere și uscare.</w:t>
      </w:r>
    </w:p>
    <w:p w14:paraId="5911C5E0" w14:textId="77777777" w:rsidR="00B65EBB" w:rsidRPr="00B65EBB" w:rsidRDefault="00B65EBB" w:rsidP="00B65EBB">
      <w:r w:rsidRPr="00B65EBB">
        <w:t>Toate finisajele asigura o întreținere ușoară și o bună rezistență în timp și nu degajă în timp radiații și substanțe ce pot pune în pericol sănătatea oamenilor sau să polueze mediul.</w:t>
      </w:r>
    </w:p>
    <w:p w14:paraId="19E10E0D" w14:textId="77777777" w:rsidR="00B65EBB" w:rsidRPr="00B65EBB" w:rsidRDefault="00B65EBB" w:rsidP="00B65EBB">
      <w:r w:rsidRPr="00B65EBB">
        <w:t>Curățenia și întreținerea spațiilor propuse vor fi asigurate de personal specializat, pentru care a fost amenajată o cameră de întreținere pentru depozitarea materialelor, produselor și ustensilelor necesare curățeniei.</w:t>
      </w:r>
    </w:p>
    <w:p w14:paraId="69E4BCDF" w14:textId="77777777" w:rsidR="00B65EBB" w:rsidRPr="00B65EBB" w:rsidRDefault="00B65EBB" w:rsidP="00B65EBB">
      <w:r w:rsidRPr="00B65EBB">
        <w:t>Toate instalațiile și utilajele folosite sunt omologate conform normelor în vigoare, asigurând în acest fel încadrarea în normele românești și europene privind zgomotul și calitatea aerului, precum și nepoluarea apelor subterane și a solului.</w:t>
      </w:r>
    </w:p>
    <w:p w14:paraId="072EA10A" w14:textId="77777777" w:rsidR="00B65EBB" w:rsidRPr="00B65EBB" w:rsidRDefault="00B65EBB" w:rsidP="00B65EBB">
      <w:r w:rsidRPr="00B65EBB">
        <w:t>Deșeurile menajere rezultate vor fi colectate, transportate și evacuate conform normelor în vigoare, de către firme agreate de autoritățile locale. Acestea vor fi colectate separat, pe categorii de materiale, conform legislației în vigoare. Depozitarea deșeurilor va fi făcută pe platforma existentă la nivelul terenului, care este conformată cerințelor legislației în vigoare.</w:t>
      </w:r>
    </w:p>
    <w:p w14:paraId="22E4B0EF" w14:textId="77777777" w:rsidR="00B65EBB" w:rsidRPr="00B65EBB" w:rsidRDefault="00B65EBB" w:rsidP="00B65EBB">
      <w:r w:rsidRPr="00B65EBB">
        <w:t>Se vor respecta prevederile Ordinului Ministrului Sănătății 331/1999 pentru aprobarea Normelor de avizare sanitară a proiectelor, obiectivelor și de autorizare sanitară a obiectivelor cu impact asupra sănătății publice, STAS 6472 privind microclimatul, NP 008 privind puritatea aerului, STAS 6221 și STAS 6646 privind iluminarea naturală și artificială.</w:t>
      </w:r>
    </w:p>
    <w:p w14:paraId="3A64926C" w14:textId="77777777" w:rsidR="00B65EBB" w:rsidRPr="00B65EBB" w:rsidRDefault="00B65EBB" w:rsidP="00B65EBB">
      <w:r w:rsidRPr="00B65EBB">
        <w:t>Se vor respecta prevederile din Legea 137/1995 republicată, privind protecția mediului, Legea 107/1996 a apelor, OG 243/2000 privind protecția atmosferei, HGR 188/2002, Ordinul MAPPM 462/1993, Ordinul MAPPM 125/1996, Ordinul MAPPM 756/1997.</w:t>
      </w:r>
    </w:p>
    <w:p w14:paraId="3F520BA8" w14:textId="77777777" w:rsidR="00B65EBB" w:rsidRPr="00B65EBB" w:rsidRDefault="00B65EBB" w:rsidP="00B65EBB">
      <w:r w:rsidRPr="00B65EBB">
        <w:t>Clădirea va avea asigurate instalații de apă, alimentat din sursa existentă, prin branșament la rețelele de utilități existente în zonă. Apele uzate, provenite din folosirea apei în scopuri igienico-sanitare (prin intermediul obiectelor sanitare) vor fi canalizate spre exteriorul clădirii prin curgere gravitațională. Acestea vor fi direcționate spre rețeaua publică existentă în zonă.</w:t>
      </w:r>
    </w:p>
    <w:p w14:paraId="4995FE61" w14:textId="77777777" w:rsidR="00B65EBB" w:rsidRPr="00B65EBB" w:rsidRDefault="00B65EBB" w:rsidP="00B65EBB">
      <w:r w:rsidRPr="00B65EBB">
        <w:t>Conform studiului de însorire atașat proiectului, clădirea nu afectează însorirea minim reglementată a ferestrelor camerelor de locuit din zonele învecinate, conform OMS 119/2014. De asemenea, prin amplasarea parcării propuse e respectată distanța minimă între ferestrele camerelor de locuit și locurile de parcare.</w:t>
      </w:r>
    </w:p>
    <w:p w14:paraId="1A4C9A9E" w14:textId="77777777" w:rsidR="00B65EBB" w:rsidRPr="00B65EBB" w:rsidRDefault="00B65EBB" w:rsidP="00B65EBB">
      <w:pPr>
        <w:keepNext/>
        <w:keepLines/>
        <w:spacing w:before="120" w:after="0"/>
        <w:ind w:left="680" w:firstLine="0"/>
        <w:outlineLvl w:val="1"/>
        <w:rPr>
          <w:rFonts w:eastAsiaTheme="majorEastAsia" w:cstheme="majorBidi"/>
          <w:color w:val="27A67A" w:themeColor="accent1" w:themeShade="BF"/>
          <w:sz w:val="26"/>
          <w:szCs w:val="26"/>
        </w:rPr>
      </w:pPr>
      <w:r w:rsidRPr="00B65EBB">
        <w:rPr>
          <w:rFonts w:eastAsiaTheme="majorEastAsia" w:cstheme="majorBidi"/>
          <w:color w:val="27A67A" w:themeColor="accent1" w:themeShade="BF"/>
          <w:sz w:val="26"/>
          <w:szCs w:val="26"/>
        </w:rPr>
        <w:t>Cerința E – Economie de energie și izolare termică</w:t>
      </w:r>
    </w:p>
    <w:p w14:paraId="07D46EE7" w14:textId="77777777" w:rsidR="00B65EBB" w:rsidRPr="00B65EBB" w:rsidRDefault="00B65EBB" w:rsidP="00B65EBB">
      <w:r w:rsidRPr="00B65EBB">
        <w:t>Întrucât parcarea etajată este o clădire deschisă pe 3 laturi, nu este necesară respectarea condiției din Normativul C 107/2005 și Ordinului 386/2016: „coeficientul calculat de izolare termică” – G (G1) &lt; GN – „coeficientul normat de izolare termică”.</w:t>
      </w:r>
    </w:p>
    <w:p w14:paraId="7BAF3CAD" w14:textId="77777777" w:rsidR="00B65EBB" w:rsidRPr="00B65EBB" w:rsidRDefault="00B65EBB" w:rsidP="00B65EBB">
      <w:r w:rsidRPr="00B65EBB">
        <w:t>Vor fi respectate prevederile Normativelor C112/2003 privind proiectarea și executarea hidroizolațiilor din materiale bituminoase la construcții și NP069/2002 privind alcătuirea și executarea învelitorilor la construcții.</w:t>
      </w:r>
    </w:p>
    <w:p w14:paraId="0CB7B1DC" w14:textId="77777777" w:rsidR="00B65EBB" w:rsidRPr="00B65EBB" w:rsidRDefault="00B65EBB" w:rsidP="00B65EBB">
      <w:pPr>
        <w:keepNext/>
        <w:keepLines/>
        <w:spacing w:before="120" w:after="0"/>
        <w:ind w:left="680" w:firstLine="0"/>
        <w:outlineLvl w:val="1"/>
        <w:rPr>
          <w:rFonts w:eastAsiaTheme="majorEastAsia" w:cstheme="majorBidi"/>
          <w:color w:val="27A67A" w:themeColor="accent1" w:themeShade="BF"/>
          <w:sz w:val="26"/>
          <w:szCs w:val="26"/>
        </w:rPr>
      </w:pPr>
      <w:r w:rsidRPr="00B65EBB">
        <w:rPr>
          <w:rFonts w:eastAsiaTheme="majorEastAsia" w:cstheme="majorBidi"/>
          <w:color w:val="27A67A" w:themeColor="accent1" w:themeShade="BF"/>
          <w:sz w:val="26"/>
          <w:szCs w:val="26"/>
        </w:rPr>
        <w:t>Cerința F – Protecție împotriva zgomotului</w:t>
      </w:r>
    </w:p>
    <w:p w14:paraId="7E2F05E2" w14:textId="77777777" w:rsidR="00B65EBB" w:rsidRPr="00B65EBB" w:rsidRDefault="00B65EBB" w:rsidP="00B65EBB">
      <w:r w:rsidRPr="00B65EBB">
        <w:t xml:space="preserve">Sunt respectate prevederile Normativului C-125/2013, cu privire la proiectarea și executarea măsurilor de izolare fonică și a tratamentelor acustice în clădiri. Cerința privind protecția la zgomot presupune conformarea componentelor din instalațiile termice (electrice) sau sanitare (rigole și colectoare) astfel încât zgomotul perceput de utilizatori sau vecinătăți să </w:t>
      </w:r>
      <w:r w:rsidRPr="00B65EBB">
        <w:lastRenderedPageBreak/>
        <w:t>se păstreze la nivelul corespunzător condițiilor în care sănătatea acestora să nu fie periclitată, asigurându-se totuși un confort minim acceptabil. Peretele anti-foc dinspre sud are și rol în izolarea la zgomot aerian față de blocul H5, situat la cea mai mică distanță de parcarea etajată.</w:t>
      </w:r>
    </w:p>
    <w:p w14:paraId="6D019B72" w14:textId="77777777" w:rsidR="00B65EBB" w:rsidRPr="00B65EBB" w:rsidRDefault="00B65EBB" w:rsidP="00B65EBB">
      <w:r w:rsidRPr="00B65EBB">
        <w:t>Se va asigura totodată izolarea la zgomotul aerian și față de exterior - izolarea la zgomotul de impact.</w:t>
      </w:r>
    </w:p>
    <w:p w14:paraId="0B202691" w14:textId="66D4CAA2" w:rsidR="00135580" w:rsidRDefault="00135580" w:rsidP="00135580">
      <w:pPr>
        <w:pStyle w:val="Titlu1"/>
      </w:pPr>
      <w:r>
        <w:t>Măsuri de protec</w:t>
      </w:r>
      <w:r w:rsidR="00B31655">
        <w:t>ț</w:t>
      </w:r>
      <w:r>
        <w:t>ie civilă</w:t>
      </w:r>
    </w:p>
    <w:p w14:paraId="73B661D4" w14:textId="5D676B63" w:rsidR="00135580" w:rsidRDefault="00135580" w:rsidP="00135580">
      <w:r>
        <w:t xml:space="preserve">Clădirea nu are subsol </w:t>
      </w:r>
      <w:r w:rsidR="00B31655">
        <w:t>ș</w:t>
      </w:r>
      <w:r>
        <w:t>i nu are implementate alte măsuri de protec</w:t>
      </w:r>
      <w:r w:rsidR="00B31655">
        <w:t>ț</w:t>
      </w:r>
      <w:r>
        <w:t>ie civilă.</w:t>
      </w:r>
    </w:p>
    <w:p w14:paraId="718C3295" w14:textId="11ADC10A" w:rsidR="009C6096" w:rsidRDefault="00135580" w:rsidP="009C6096">
      <w:pPr>
        <w:pStyle w:val="Titlu1"/>
      </w:pPr>
      <w:r>
        <w:t xml:space="preserve">Organizare de </w:t>
      </w:r>
      <w:r w:rsidR="00B31655">
        <w:t>ș</w:t>
      </w:r>
      <w:r>
        <w:t>antier</w:t>
      </w:r>
      <w:r w:rsidR="009C6096">
        <w:t xml:space="preserve"> </w:t>
      </w:r>
      <w:r w:rsidR="00B31655">
        <w:t>ș</w:t>
      </w:r>
      <w:r w:rsidR="009C6096">
        <w:t>i măsuri de protec</w:t>
      </w:r>
      <w:r w:rsidR="00B31655">
        <w:t>ț</w:t>
      </w:r>
      <w:r w:rsidR="009C6096">
        <w:t>ia muncii</w:t>
      </w:r>
    </w:p>
    <w:p w14:paraId="406EFC0B" w14:textId="3131054E" w:rsidR="00DC3E88" w:rsidRPr="00DC3E88" w:rsidRDefault="00237A52" w:rsidP="006D2B13">
      <w:r>
        <w:t>Î</w:t>
      </w:r>
      <w:r w:rsidR="006D2B13">
        <w:t>nainte de solicitarea Autoriza</w:t>
      </w:r>
      <w:r w:rsidR="00B31655">
        <w:t>ț</w:t>
      </w:r>
      <w:r w:rsidR="006D2B13">
        <w:t>iei de Construire beneficiarul ob</w:t>
      </w:r>
      <w:r w:rsidR="00B31655">
        <w:t>ț</w:t>
      </w:r>
      <w:r w:rsidR="006D2B13">
        <w:t xml:space="preserve">ine toate acordurile </w:t>
      </w:r>
      <w:r w:rsidR="00B31655">
        <w:t>ș</w:t>
      </w:r>
      <w:r w:rsidR="006D2B13">
        <w:t>i avizele specificate în C</w:t>
      </w:r>
      <w:r w:rsidR="00826C06">
        <w:t>ertificatul de urbanism.</w:t>
      </w:r>
    </w:p>
    <w:p w14:paraId="5ECABBEC" w14:textId="5BEC9BB3" w:rsidR="00CC1753" w:rsidRDefault="00CC1753" w:rsidP="00CC1753"/>
    <w:tbl>
      <w:tblPr>
        <w:tblStyle w:val="Tabelgri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470268" w14:paraId="705F7F20" w14:textId="77777777" w:rsidTr="00C44233">
        <w:tc>
          <w:tcPr>
            <w:tcW w:w="4508" w:type="dxa"/>
          </w:tcPr>
          <w:p w14:paraId="2A041C69" w14:textId="296D4250" w:rsidR="00470268" w:rsidRDefault="00414BDF" w:rsidP="00C44233">
            <w:pPr>
              <w:ind w:left="-110" w:firstLine="0"/>
            </w:pPr>
            <w:r>
              <w:t>mai</w:t>
            </w:r>
            <w:r w:rsidR="00470268">
              <w:t xml:space="preserve"> 2022</w:t>
            </w:r>
          </w:p>
        </w:tc>
        <w:tc>
          <w:tcPr>
            <w:tcW w:w="4508" w:type="dxa"/>
          </w:tcPr>
          <w:p w14:paraId="7AC2AA27" w14:textId="13820F65" w:rsidR="00470268" w:rsidRDefault="00A63592" w:rsidP="00C44233">
            <w:pPr>
              <w:ind w:firstLine="0"/>
            </w:pPr>
            <w:r>
              <w:t>Proiectant de arhitectură</w:t>
            </w:r>
            <w:r w:rsidR="00470268">
              <w:t>,</w:t>
            </w:r>
          </w:p>
          <w:p w14:paraId="19069B59" w14:textId="77777777" w:rsidR="00470268" w:rsidRDefault="00470268" w:rsidP="00C44233">
            <w:pPr>
              <w:ind w:firstLine="0"/>
            </w:pPr>
            <w:r>
              <w:t>arh. Andrei Olteanu</w:t>
            </w:r>
          </w:p>
          <w:p w14:paraId="2D825E81" w14:textId="3B5177B3" w:rsidR="00470268" w:rsidRDefault="00A63592" w:rsidP="00C44233">
            <w:pPr>
              <w:ind w:firstLine="0"/>
            </w:pPr>
            <w:r>
              <w:t>AEOT SRL</w:t>
            </w:r>
          </w:p>
          <w:p w14:paraId="7D70450A" w14:textId="7429650F" w:rsidR="00470268" w:rsidRDefault="00470268" w:rsidP="00C44233">
            <w:pPr>
              <w:ind w:firstLine="0"/>
            </w:pPr>
          </w:p>
          <w:p w14:paraId="57158A17" w14:textId="77777777" w:rsidR="00470268" w:rsidRDefault="00470268" w:rsidP="00C44233">
            <w:pPr>
              <w:ind w:firstLine="0"/>
            </w:pPr>
          </w:p>
        </w:tc>
      </w:tr>
      <w:tr w:rsidR="00470268" w14:paraId="2CD184EA" w14:textId="77777777" w:rsidTr="00C44233">
        <w:tc>
          <w:tcPr>
            <w:tcW w:w="4508" w:type="dxa"/>
          </w:tcPr>
          <w:p w14:paraId="1A9CE89C" w14:textId="77777777" w:rsidR="00470268" w:rsidRDefault="00470268" w:rsidP="00C44233">
            <w:pPr>
              <w:ind w:firstLine="0"/>
            </w:pPr>
          </w:p>
        </w:tc>
        <w:tc>
          <w:tcPr>
            <w:tcW w:w="4508" w:type="dxa"/>
          </w:tcPr>
          <w:p w14:paraId="1094776D" w14:textId="058A5635" w:rsidR="00470268" w:rsidRDefault="00B31655" w:rsidP="00C44233">
            <w:pPr>
              <w:ind w:firstLine="0"/>
            </w:pPr>
            <w:r>
              <w:t>Ș</w:t>
            </w:r>
            <w:r w:rsidR="00470268">
              <w:t>ef de proiect,</w:t>
            </w:r>
          </w:p>
          <w:p w14:paraId="5C0B0BAA" w14:textId="77777777" w:rsidR="00470268" w:rsidRDefault="00470268" w:rsidP="00C44233">
            <w:pPr>
              <w:ind w:firstLine="0"/>
            </w:pPr>
            <w:r>
              <w:t>ing. Victor-Andrei Moldanschi</w:t>
            </w:r>
          </w:p>
          <w:p w14:paraId="2AB64067" w14:textId="72F70167" w:rsidR="00A63592" w:rsidRDefault="00A63592" w:rsidP="00C44233">
            <w:pPr>
              <w:ind w:firstLine="0"/>
            </w:pPr>
            <w:r>
              <w:t>ACVI-STAR CONSTRUCT SRL</w:t>
            </w:r>
          </w:p>
        </w:tc>
      </w:tr>
    </w:tbl>
    <w:p w14:paraId="6A2F0C9F" w14:textId="24D4AF40" w:rsidR="00470268" w:rsidRPr="00642F19" w:rsidRDefault="00470268" w:rsidP="00CC1753"/>
    <w:sectPr w:rsidR="00470268" w:rsidRPr="00642F19" w:rsidSect="00234331">
      <w:headerReference w:type="default" r:id="rId12"/>
      <w:footerReference w:type="default" r:id="rId13"/>
      <w:pgSz w:w="11906" w:h="16838"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95214" w14:textId="77777777" w:rsidR="00267972" w:rsidRDefault="00267972" w:rsidP="00E070CB">
      <w:pPr>
        <w:spacing w:after="0" w:line="240" w:lineRule="auto"/>
      </w:pPr>
      <w:r>
        <w:separator/>
      </w:r>
    </w:p>
  </w:endnote>
  <w:endnote w:type="continuationSeparator" w:id="0">
    <w:p w14:paraId="6572D995" w14:textId="77777777" w:rsidR="00267972" w:rsidRDefault="00267972" w:rsidP="00E07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ileron Heavy">
    <w:altName w:val="Calibri"/>
    <w:panose1 w:val="00000000000000000000"/>
    <w:charset w:val="00"/>
    <w:family w:val="modern"/>
    <w:notTrueType/>
    <w:pitch w:val="variable"/>
    <w:sig w:usb0="A000006F" w:usb1="4000204A" w:usb2="00000000" w:usb3="00000000" w:csb0="00000093" w:csb1="00000000"/>
  </w:font>
  <w:font w:name="Aileron">
    <w:altName w:val="Calibri"/>
    <w:panose1 w:val="00000000000000000000"/>
    <w:charset w:val="00"/>
    <w:family w:val="modern"/>
    <w:notTrueType/>
    <w:pitch w:val="variable"/>
    <w:sig w:usb0="A000006F" w:usb1="4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58AF8" w14:textId="3D274AEC" w:rsidR="00DF7D2C" w:rsidRPr="007E5C4B" w:rsidRDefault="0086780D" w:rsidP="00DF7D2C">
    <w:pPr>
      <w:pStyle w:val="Subsol"/>
      <w:rPr>
        <w:rFonts w:ascii="Aileron" w:hAnsi="Aileron" w:cstheme="minorHAnsi"/>
        <w:color w:val="96939B"/>
        <w:sz w:val="16"/>
        <w:szCs w:val="16"/>
      </w:rPr>
    </w:pPr>
    <w:r>
      <w:rPr>
        <w:rFonts w:ascii="Aileron" w:hAnsi="Aileron" w:cstheme="minorHAnsi"/>
        <w:color w:val="96939B"/>
        <w:sz w:val="16"/>
        <w:szCs w:val="16"/>
      </w:rPr>
      <w:t>76/2022</w:t>
    </w:r>
    <w:r w:rsidR="00DF7D2C" w:rsidRPr="007E5C4B">
      <w:rPr>
        <w:rFonts w:ascii="Aileron" w:hAnsi="Aileron" w:cstheme="minorHAnsi"/>
        <w:sz w:val="16"/>
        <w:szCs w:val="16"/>
      </w:rPr>
      <w:ptab w:relativeTo="margin" w:alignment="center" w:leader="none"/>
    </w:r>
    <w:r w:rsidR="00CA0758">
      <w:rPr>
        <w:rFonts w:ascii="Aileron" w:hAnsi="Aileron" w:cstheme="minorHAnsi"/>
        <w:sz w:val="16"/>
        <w:szCs w:val="16"/>
      </w:rPr>
      <w:t>mai</w:t>
    </w:r>
    <w:r w:rsidR="006E2015" w:rsidRPr="007E5C4B">
      <w:rPr>
        <w:rFonts w:ascii="Aileron" w:hAnsi="Aileron" w:cstheme="minorHAnsi"/>
        <w:sz w:val="16"/>
        <w:szCs w:val="16"/>
      </w:rPr>
      <w:t xml:space="preserve"> 202</w:t>
    </w:r>
    <w:r w:rsidR="00DB4551">
      <w:rPr>
        <w:rFonts w:ascii="Aileron" w:hAnsi="Aileron" w:cstheme="minorHAnsi"/>
        <w:sz w:val="16"/>
        <w:szCs w:val="16"/>
      </w:rPr>
      <w:t>2</w:t>
    </w:r>
    <w:r w:rsidR="00DF7D2C" w:rsidRPr="007E5C4B">
      <w:rPr>
        <w:rFonts w:ascii="Aileron" w:hAnsi="Aileron" w:cstheme="minorHAnsi"/>
        <w:sz w:val="16"/>
        <w:szCs w:val="16"/>
      </w:rPr>
      <w:ptab w:relativeTo="margin" w:alignment="right" w:leader="none"/>
    </w:r>
    <w:r w:rsidR="00DF7D2C" w:rsidRPr="007E5C4B">
      <w:rPr>
        <w:rFonts w:ascii="Aileron" w:hAnsi="Aileron" w:cstheme="minorHAnsi"/>
        <w:color w:val="96939B"/>
        <w:sz w:val="16"/>
        <w:szCs w:val="16"/>
      </w:rPr>
      <w:fldChar w:fldCharType="begin"/>
    </w:r>
    <w:r w:rsidR="00DF7D2C" w:rsidRPr="007E5C4B">
      <w:rPr>
        <w:rFonts w:ascii="Aileron" w:hAnsi="Aileron" w:cstheme="minorHAnsi"/>
        <w:color w:val="96939B"/>
        <w:sz w:val="16"/>
        <w:szCs w:val="16"/>
      </w:rPr>
      <w:instrText>PAGE   \* MERGEFORMAT</w:instrText>
    </w:r>
    <w:r w:rsidR="00DF7D2C" w:rsidRPr="007E5C4B">
      <w:rPr>
        <w:rFonts w:ascii="Aileron" w:hAnsi="Aileron" w:cstheme="minorHAnsi"/>
        <w:color w:val="96939B"/>
        <w:sz w:val="16"/>
        <w:szCs w:val="16"/>
      </w:rPr>
      <w:fldChar w:fldCharType="separate"/>
    </w:r>
    <w:r w:rsidR="00DF7D2C" w:rsidRPr="007E5C4B">
      <w:rPr>
        <w:rFonts w:ascii="Aileron" w:hAnsi="Aileron" w:cstheme="minorHAnsi"/>
        <w:color w:val="96939B"/>
        <w:sz w:val="16"/>
        <w:szCs w:val="16"/>
      </w:rPr>
      <w:t>1</w:t>
    </w:r>
    <w:r w:rsidR="00DF7D2C" w:rsidRPr="007E5C4B">
      <w:rPr>
        <w:rFonts w:ascii="Aileron" w:hAnsi="Aileron" w:cstheme="minorHAnsi"/>
        <w:color w:val="96939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EFDB6" w14:textId="77777777" w:rsidR="00267972" w:rsidRDefault="00267972" w:rsidP="00E070CB">
      <w:pPr>
        <w:spacing w:after="0" w:line="240" w:lineRule="auto"/>
      </w:pPr>
      <w:r>
        <w:separator/>
      </w:r>
    </w:p>
  </w:footnote>
  <w:footnote w:type="continuationSeparator" w:id="0">
    <w:p w14:paraId="160FC6C7" w14:textId="77777777" w:rsidR="00267972" w:rsidRDefault="00267972" w:rsidP="00E070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E6F2D" w14:textId="7939F833" w:rsidR="00BA1595" w:rsidRPr="00BA1595" w:rsidRDefault="00BA1595" w:rsidP="004D3FF5">
    <w:pPr>
      <w:pStyle w:val="Antet"/>
      <w:ind w:firstLine="0"/>
      <w:rPr>
        <w:rFonts w:ascii="Aileron" w:hAnsi="Aileron" w:cstheme="minorHAnsi"/>
        <w:sz w:val="20"/>
        <w:szCs w:val="20"/>
      </w:rPr>
    </w:pPr>
  </w:p>
  <w:p w14:paraId="18B947C5" w14:textId="710CC475" w:rsidR="005406C1" w:rsidRPr="006412F1" w:rsidRDefault="005406C1" w:rsidP="006412F1">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5F07"/>
    <w:multiLevelType w:val="hybridMultilevel"/>
    <w:tmpl w:val="B18E240A"/>
    <w:lvl w:ilvl="0" w:tplc="FFFFFFFF">
      <w:start w:val="1"/>
      <w:numFmt w:val="decimal"/>
      <w:lvlText w:val="%1."/>
      <w:lvlJc w:val="left"/>
      <w:pPr>
        <w:ind w:left="1429" w:hanging="360"/>
      </w:pPr>
    </w:lvl>
    <w:lvl w:ilvl="1" w:tplc="FFFFFFFF">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 w15:restartNumberingAfterBreak="0">
    <w:nsid w:val="0BA86D65"/>
    <w:multiLevelType w:val="hybridMultilevel"/>
    <w:tmpl w:val="1C6EF574"/>
    <w:lvl w:ilvl="0" w:tplc="0418000F">
      <w:start w:val="1"/>
      <w:numFmt w:val="decimal"/>
      <w:lvlText w:val="%1."/>
      <w:lvlJc w:val="left"/>
      <w:pPr>
        <w:ind w:left="1571" w:hanging="360"/>
      </w:pPr>
    </w:lvl>
    <w:lvl w:ilvl="1" w:tplc="04180019">
      <w:start w:val="1"/>
      <w:numFmt w:val="lowerLetter"/>
      <w:lvlText w:val="%2."/>
      <w:lvlJc w:val="left"/>
      <w:pPr>
        <w:ind w:left="2291" w:hanging="360"/>
      </w:pPr>
    </w:lvl>
    <w:lvl w:ilvl="2" w:tplc="0418001B" w:tentative="1">
      <w:start w:val="1"/>
      <w:numFmt w:val="lowerRoman"/>
      <w:lvlText w:val="%3."/>
      <w:lvlJc w:val="right"/>
      <w:pPr>
        <w:ind w:left="3011" w:hanging="180"/>
      </w:pPr>
    </w:lvl>
    <w:lvl w:ilvl="3" w:tplc="0418000F" w:tentative="1">
      <w:start w:val="1"/>
      <w:numFmt w:val="decimal"/>
      <w:lvlText w:val="%4."/>
      <w:lvlJc w:val="left"/>
      <w:pPr>
        <w:ind w:left="3731" w:hanging="360"/>
      </w:pPr>
    </w:lvl>
    <w:lvl w:ilvl="4" w:tplc="04180019" w:tentative="1">
      <w:start w:val="1"/>
      <w:numFmt w:val="lowerLetter"/>
      <w:lvlText w:val="%5."/>
      <w:lvlJc w:val="left"/>
      <w:pPr>
        <w:ind w:left="4451" w:hanging="360"/>
      </w:pPr>
    </w:lvl>
    <w:lvl w:ilvl="5" w:tplc="0418001B" w:tentative="1">
      <w:start w:val="1"/>
      <w:numFmt w:val="lowerRoman"/>
      <w:lvlText w:val="%6."/>
      <w:lvlJc w:val="right"/>
      <w:pPr>
        <w:ind w:left="5171" w:hanging="180"/>
      </w:pPr>
    </w:lvl>
    <w:lvl w:ilvl="6" w:tplc="0418000F" w:tentative="1">
      <w:start w:val="1"/>
      <w:numFmt w:val="decimal"/>
      <w:lvlText w:val="%7."/>
      <w:lvlJc w:val="left"/>
      <w:pPr>
        <w:ind w:left="5891" w:hanging="360"/>
      </w:pPr>
    </w:lvl>
    <w:lvl w:ilvl="7" w:tplc="04180019" w:tentative="1">
      <w:start w:val="1"/>
      <w:numFmt w:val="lowerLetter"/>
      <w:lvlText w:val="%8."/>
      <w:lvlJc w:val="left"/>
      <w:pPr>
        <w:ind w:left="6611" w:hanging="360"/>
      </w:pPr>
    </w:lvl>
    <w:lvl w:ilvl="8" w:tplc="0418001B" w:tentative="1">
      <w:start w:val="1"/>
      <w:numFmt w:val="lowerRoman"/>
      <w:lvlText w:val="%9."/>
      <w:lvlJc w:val="right"/>
      <w:pPr>
        <w:ind w:left="7331" w:hanging="180"/>
      </w:pPr>
    </w:lvl>
  </w:abstractNum>
  <w:abstractNum w:abstractNumId="2" w15:restartNumberingAfterBreak="0">
    <w:nsid w:val="0C2466F1"/>
    <w:multiLevelType w:val="hybridMultilevel"/>
    <w:tmpl w:val="A92A33FC"/>
    <w:lvl w:ilvl="0" w:tplc="FFFFFFFF">
      <w:start w:val="1"/>
      <w:numFmt w:val="lowerLetter"/>
      <w:lvlText w:val="%1."/>
      <w:lvlJc w:val="left"/>
      <w:pPr>
        <w:ind w:left="2291" w:hanging="360"/>
      </w:pPr>
    </w:lvl>
    <w:lvl w:ilvl="1" w:tplc="FFFFFFFF" w:tentative="1">
      <w:start w:val="1"/>
      <w:numFmt w:val="lowerLetter"/>
      <w:lvlText w:val="%2."/>
      <w:lvlJc w:val="left"/>
      <w:pPr>
        <w:ind w:left="3011" w:hanging="360"/>
      </w:pPr>
    </w:lvl>
    <w:lvl w:ilvl="2" w:tplc="FFFFFFFF" w:tentative="1">
      <w:start w:val="1"/>
      <w:numFmt w:val="lowerRoman"/>
      <w:lvlText w:val="%3."/>
      <w:lvlJc w:val="right"/>
      <w:pPr>
        <w:ind w:left="3731" w:hanging="180"/>
      </w:pPr>
    </w:lvl>
    <w:lvl w:ilvl="3" w:tplc="FFFFFFFF" w:tentative="1">
      <w:start w:val="1"/>
      <w:numFmt w:val="decimal"/>
      <w:lvlText w:val="%4."/>
      <w:lvlJc w:val="left"/>
      <w:pPr>
        <w:ind w:left="4451" w:hanging="360"/>
      </w:pPr>
    </w:lvl>
    <w:lvl w:ilvl="4" w:tplc="FFFFFFFF" w:tentative="1">
      <w:start w:val="1"/>
      <w:numFmt w:val="lowerLetter"/>
      <w:lvlText w:val="%5."/>
      <w:lvlJc w:val="left"/>
      <w:pPr>
        <w:ind w:left="5171" w:hanging="360"/>
      </w:pPr>
    </w:lvl>
    <w:lvl w:ilvl="5" w:tplc="FFFFFFFF" w:tentative="1">
      <w:start w:val="1"/>
      <w:numFmt w:val="lowerRoman"/>
      <w:lvlText w:val="%6."/>
      <w:lvlJc w:val="right"/>
      <w:pPr>
        <w:ind w:left="5891" w:hanging="180"/>
      </w:pPr>
    </w:lvl>
    <w:lvl w:ilvl="6" w:tplc="FFFFFFFF" w:tentative="1">
      <w:start w:val="1"/>
      <w:numFmt w:val="decimal"/>
      <w:lvlText w:val="%7."/>
      <w:lvlJc w:val="left"/>
      <w:pPr>
        <w:ind w:left="6611" w:hanging="360"/>
      </w:pPr>
    </w:lvl>
    <w:lvl w:ilvl="7" w:tplc="FFFFFFFF" w:tentative="1">
      <w:start w:val="1"/>
      <w:numFmt w:val="lowerLetter"/>
      <w:lvlText w:val="%8."/>
      <w:lvlJc w:val="left"/>
      <w:pPr>
        <w:ind w:left="7331" w:hanging="360"/>
      </w:pPr>
    </w:lvl>
    <w:lvl w:ilvl="8" w:tplc="FFFFFFFF" w:tentative="1">
      <w:start w:val="1"/>
      <w:numFmt w:val="lowerRoman"/>
      <w:lvlText w:val="%9."/>
      <w:lvlJc w:val="right"/>
      <w:pPr>
        <w:ind w:left="8051" w:hanging="180"/>
      </w:pPr>
    </w:lvl>
  </w:abstractNum>
  <w:abstractNum w:abstractNumId="3" w15:restartNumberingAfterBreak="0">
    <w:nsid w:val="0E4B7913"/>
    <w:multiLevelType w:val="hybridMultilevel"/>
    <w:tmpl w:val="E474D5D6"/>
    <w:lvl w:ilvl="0" w:tplc="EE362D2C">
      <w:start w:val="7"/>
      <w:numFmt w:val="bullet"/>
      <w:lvlText w:val="-"/>
      <w:lvlJc w:val="left"/>
      <w:pPr>
        <w:ind w:left="2123" w:hanging="705"/>
      </w:pPr>
      <w:rPr>
        <w:rFonts w:ascii="Cambria" w:eastAsiaTheme="minorHAnsi" w:hAnsi="Cambria" w:cstheme="minorBidi" w:hint="default"/>
        <w:color w:val="auto"/>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4" w15:restartNumberingAfterBreak="0">
    <w:nsid w:val="1CBF7BEC"/>
    <w:multiLevelType w:val="hybridMultilevel"/>
    <w:tmpl w:val="9E3E5938"/>
    <w:lvl w:ilvl="0" w:tplc="04180019">
      <w:start w:val="1"/>
      <w:numFmt w:val="lowerLetter"/>
      <w:lvlText w:val="%1."/>
      <w:lvlJc w:val="left"/>
      <w:pPr>
        <w:ind w:left="1429" w:hanging="360"/>
      </w:pPr>
    </w:lvl>
    <w:lvl w:ilvl="1" w:tplc="04180001">
      <w:start w:val="1"/>
      <w:numFmt w:val="bullet"/>
      <w:lvlText w:val=""/>
      <w:lvlJc w:val="left"/>
      <w:pPr>
        <w:ind w:left="731" w:hanging="360"/>
      </w:pPr>
      <w:rPr>
        <w:rFonts w:ascii="Symbol" w:hAnsi="Symbol" w:hint="default"/>
      </w:rPr>
    </w:lvl>
    <w:lvl w:ilvl="2" w:tplc="0418001B" w:tentative="1">
      <w:start w:val="1"/>
      <w:numFmt w:val="lowerRoman"/>
      <w:lvlText w:val="%3."/>
      <w:lvlJc w:val="right"/>
      <w:pPr>
        <w:ind w:left="1451" w:hanging="180"/>
      </w:pPr>
    </w:lvl>
    <w:lvl w:ilvl="3" w:tplc="0418000F" w:tentative="1">
      <w:start w:val="1"/>
      <w:numFmt w:val="decimal"/>
      <w:lvlText w:val="%4."/>
      <w:lvlJc w:val="left"/>
      <w:pPr>
        <w:ind w:left="2171" w:hanging="360"/>
      </w:pPr>
    </w:lvl>
    <w:lvl w:ilvl="4" w:tplc="04180019" w:tentative="1">
      <w:start w:val="1"/>
      <w:numFmt w:val="lowerLetter"/>
      <w:lvlText w:val="%5."/>
      <w:lvlJc w:val="left"/>
      <w:pPr>
        <w:ind w:left="2891" w:hanging="360"/>
      </w:pPr>
    </w:lvl>
    <w:lvl w:ilvl="5" w:tplc="0418001B" w:tentative="1">
      <w:start w:val="1"/>
      <w:numFmt w:val="lowerRoman"/>
      <w:lvlText w:val="%6."/>
      <w:lvlJc w:val="right"/>
      <w:pPr>
        <w:ind w:left="3611" w:hanging="180"/>
      </w:pPr>
    </w:lvl>
    <w:lvl w:ilvl="6" w:tplc="0418000F" w:tentative="1">
      <w:start w:val="1"/>
      <w:numFmt w:val="decimal"/>
      <w:lvlText w:val="%7."/>
      <w:lvlJc w:val="left"/>
      <w:pPr>
        <w:ind w:left="4331" w:hanging="360"/>
      </w:pPr>
    </w:lvl>
    <w:lvl w:ilvl="7" w:tplc="04180019" w:tentative="1">
      <w:start w:val="1"/>
      <w:numFmt w:val="lowerLetter"/>
      <w:lvlText w:val="%8."/>
      <w:lvlJc w:val="left"/>
      <w:pPr>
        <w:ind w:left="5051" w:hanging="360"/>
      </w:pPr>
    </w:lvl>
    <w:lvl w:ilvl="8" w:tplc="0418001B" w:tentative="1">
      <w:start w:val="1"/>
      <w:numFmt w:val="lowerRoman"/>
      <w:lvlText w:val="%9."/>
      <w:lvlJc w:val="right"/>
      <w:pPr>
        <w:ind w:left="5771" w:hanging="180"/>
      </w:pPr>
    </w:lvl>
  </w:abstractNum>
  <w:abstractNum w:abstractNumId="5" w15:restartNumberingAfterBreak="0">
    <w:nsid w:val="1F9E2EA3"/>
    <w:multiLevelType w:val="hybridMultilevel"/>
    <w:tmpl w:val="A92A33FC"/>
    <w:lvl w:ilvl="0" w:tplc="FFFFFFFF">
      <w:start w:val="1"/>
      <w:numFmt w:val="lowerLetter"/>
      <w:lvlText w:val="%1."/>
      <w:lvlJc w:val="left"/>
      <w:pPr>
        <w:ind w:left="2291" w:hanging="360"/>
      </w:pPr>
    </w:lvl>
    <w:lvl w:ilvl="1" w:tplc="FFFFFFFF" w:tentative="1">
      <w:start w:val="1"/>
      <w:numFmt w:val="lowerLetter"/>
      <w:lvlText w:val="%2."/>
      <w:lvlJc w:val="left"/>
      <w:pPr>
        <w:ind w:left="3011" w:hanging="360"/>
      </w:pPr>
    </w:lvl>
    <w:lvl w:ilvl="2" w:tplc="FFFFFFFF" w:tentative="1">
      <w:start w:val="1"/>
      <w:numFmt w:val="lowerRoman"/>
      <w:lvlText w:val="%3."/>
      <w:lvlJc w:val="right"/>
      <w:pPr>
        <w:ind w:left="3731" w:hanging="180"/>
      </w:pPr>
    </w:lvl>
    <w:lvl w:ilvl="3" w:tplc="FFFFFFFF" w:tentative="1">
      <w:start w:val="1"/>
      <w:numFmt w:val="decimal"/>
      <w:lvlText w:val="%4."/>
      <w:lvlJc w:val="left"/>
      <w:pPr>
        <w:ind w:left="4451" w:hanging="360"/>
      </w:pPr>
    </w:lvl>
    <w:lvl w:ilvl="4" w:tplc="FFFFFFFF" w:tentative="1">
      <w:start w:val="1"/>
      <w:numFmt w:val="lowerLetter"/>
      <w:lvlText w:val="%5."/>
      <w:lvlJc w:val="left"/>
      <w:pPr>
        <w:ind w:left="5171" w:hanging="360"/>
      </w:pPr>
    </w:lvl>
    <w:lvl w:ilvl="5" w:tplc="FFFFFFFF" w:tentative="1">
      <w:start w:val="1"/>
      <w:numFmt w:val="lowerRoman"/>
      <w:lvlText w:val="%6."/>
      <w:lvlJc w:val="right"/>
      <w:pPr>
        <w:ind w:left="5891" w:hanging="180"/>
      </w:pPr>
    </w:lvl>
    <w:lvl w:ilvl="6" w:tplc="FFFFFFFF" w:tentative="1">
      <w:start w:val="1"/>
      <w:numFmt w:val="decimal"/>
      <w:lvlText w:val="%7."/>
      <w:lvlJc w:val="left"/>
      <w:pPr>
        <w:ind w:left="6611" w:hanging="360"/>
      </w:pPr>
    </w:lvl>
    <w:lvl w:ilvl="7" w:tplc="FFFFFFFF" w:tentative="1">
      <w:start w:val="1"/>
      <w:numFmt w:val="lowerLetter"/>
      <w:lvlText w:val="%8."/>
      <w:lvlJc w:val="left"/>
      <w:pPr>
        <w:ind w:left="7331" w:hanging="360"/>
      </w:pPr>
    </w:lvl>
    <w:lvl w:ilvl="8" w:tplc="FFFFFFFF" w:tentative="1">
      <w:start w:val="1"/>
      <w:numFmt w:val="lowerRoman"/>
      <w:lvlText w:val="%9."/>
      <w:lvlJc w:val="right"/>
      <w:pPr>
        <w:ind w:left="8051" w:hanging="180"/>
      </w:pPr>
    </w:lvl>
  </w:abstractNum>
  <w:abstractNum w:abstractNumId="6" w15:restartNumberingAfterBreak="0">
    <w:nsid w:val="2EBE73EA"/>
    <w:multiLevelType w:val="hybridMultilevel"/>
    <w:tmpl w:val="4C46A062"/>
    <w:lvl w:ilvl="0" w:tplc="0418000F">
      <w:start w:val="1"/>
      <w:numFmt w:val="decimal"/>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7" w15:restartNumberingAfterBreak="0">
    <w:nsid w:val="30BA0357"/>
    <w:multiLevelType w:val="hybridMultilevel"/>
    <w:tmpl w:val="AE7409A0"/>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8" w15:restartNumberingAfterBreak="0">
    <w:nsid w:val="33BD2842"/>
    <w:multiLevelType w:val="hybridMultilevel"/>
    <w:tmpl w:val="572EEE16"/>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9" w15:restartNumberingAfterBreak="0">
    <w:nsid w:val="3CDD2A8B"/>
    <w:multiLevelType w:val="hybridMultilevel"/>
    <w:tmpl w:val="A2DECD66"/>
    <w:lvl w:ilvl="0" w:tplc="04180001">
      <w:start w:val="1"/>
      <w:numFmt w:val="bullet"/>
      <w:lvlText w:val=""/>
      <w:lvlJc w:val="left"/>
      <w:pPr>
        <w:ind w:left="1287" w:hanging="360"/>
      </w:pPr>
      <w:rPr>
        <w:rFonts w:ascii="Symbol" w:hAnsi="Symbol" w:hint="default"/>
      </w:rPr>
    </w:lvl>
    <w:lvl w:ilvl="1" w:tplc="04180003">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0" w15:restartNumberingAfterBreak="0">
    <w:nsid w:val="47B51E69"/>
    <w:multiLevelType w:val="hybridMultilevel"/>
    <w:tmpl w:val="D812DA4C"/>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51B54720"/>
    <w:multiLevelType w:val="hybridMultilevel"/>
    <w:tmpl w:val="A92A33FC"/>
    <w:lvl w:ilvl="0" w:tplc="04180019">
      <w:start w:val="1"/>
      <w:numFmt w:val="lowerLetter"/>
      <w:lvlText w:val="%1."/>
      <w:lvlJc w:val="left"/>
      <w:pPr>
        <w:ind w:left="2291" w:hanging="360"/>
      </w:pPr>
    </w:lvl>
    <w:lvl w:ilvl="1" w:tplc="04180019" w:tentative="1">
      <w:start w:val="1"/>
      <w:numFmt w:val="lowerLetter"/>
      <w:lvlText w:val="%2."/>
      <w:lvlJc w:val="left"/>
      <w:pPr>
        <w:ind w:left="3011" w:hanging="360"/>
      </w:pPr>
    </w:lvl>
    <w:lvl w:ilvl="2" w:tplc="0418001B" w:tentative="1">
      <w:start w:val="1"/>
      <w:numFmt w:val="lowerRoman"/>
      <w:lvlText w:val="%3."/>
      <w:lvlJc w:val="right"/>
      <w:pPr>
        <w:ind w:left="3731" w:hanging="180"/>
      </w:pPr>
    </w:lvl>
    <w:lvl w:ilvl="3" w:tplc="0418000F" w:tentative="1">
      <w:start w:val="1"/>
      <w:numFmt w:val="decimal"/>
      <w:lvlText w:val="%4."/>
      <w:lvlJc w:val="left"/>
      <w:pPr>
        <w:ind w:left="4451" w:hanging="360"/>
      </w:pPr>
    </w:lvl>
    <w:lvl w:ilvl="4" w:tplc="04180019" w:tentative="1">
      <w:start w:val="1"/>
      <w:numFmt w:val="lowerLetter"/>
      <w:lvlText w:val="%5."/>
      <w:lvlJc w:val="left"/>
      <w:pPr>
        <w:ind w:left="5171" w:hanging="360"/>
      </w:pPr>
    </w:lvl>
    <w:lvl w:ilvl="5" w:tplc="0418001B" w:tentative="1">
      <w:start w:val="1"/>
      <w:numFmt w:val="lowerRoman"/>
      <w:lvlText w:val="%6."/>
      <w:lvlJc w:val="right"/>
      <w:pPr>
        <w:ind w:left="5891" w:hanging="180"/>
      </w:pPr>
    </w:lvl>
    <w:lvl w:ilvl="6" w:tplc="0418000F" w:tentative="1">
      <w:start w:val="1"/>
      <w:numFmt w:val="decimal"/>
      <w:lvlText w:val="%7."/>
      <w:lvlJc w:val="left"/>
      <w:pPr>
        <w:ind w:left="6611" w:hanging="360"/>
      </w:pPr>
    </w:lvl>
    <w:lvl w:ilvl="7" w:tplc="04180019" w:tentative="1">
      <w:start w:val="1"/>
      <w:numFmt w:val="lowerLetter"/>
      <w:lvlText w:val="%8."/>
      <w:lvlJc w:val="left"/>
      <w:pPr>
        <w:ind w:left="7331" w:hanging="360"/>
      </w:pPr>
    </w:lvl>
    <w:lvl w:ilvl="8" w:tplc="0418001B" w:tentative="1">
      <w:start w:val="1"/>
      <w:numFmt w:val="lowerRoman"/>
      <w:lvlText w:val="%9."/>
      <w:lvlJc w:val="right"/>
      <w:pPr>
        <w:ind w:left="8051" w:hanging="180"/>
      </w:pPr>
    </w:lvl>
  </w:abstractNum>
  <w:abstractNum w:abstractNumId="12" w15:restartNumberingAfterBreak="0">
    <w:nsid w:val="529A2C15"/>
    <w:multiLevelType w:val="hybridMultilevel"/>
    <w:tmpl w:val="DD1065A8"/>
    <w:lvl w:ilvl="0" w:tplc="04180019">
      <w:start w:val="1"/>
      <w:numFmt w:val="lowerLetter"/>
      <w:lvlText w:val="%1."/>
      <w:lvlJc w:val="left"/>
      <w:pPr>
        <w:ind w:left="1429" w:hanging="360"/>
      </w:pPr>
    </w:lvl>
    <w:lvl w:ilvl="1" w:tplc="04180001">
      <w:start w:val="1"/>
      <w:numFmt w:val="bullet"/>
      <w:lvlText w:val=""/>
      <w:lvlJc w:val="left"/>
      <w:pPr>
        <w:ind w:left="731" w:hanging="360"/>
      </w:pPr>
      <w:rPr>
        <w:rFonts w:ascii="Symbol" w:hAnsi="Symbol" w:hint="default"/>
      </w:rPr>
    </w:lvl>
    <w:lvl w:ilvl="2" w:tplc="0418001B" w:tentative="1">
      <w:start w:val="1"/>
      <w:numFmt w:val="lowerRoman"/>
      <w:lvlText w:val="%3."/>
      <w:lvlJc w:val="right"/>
      <w:pPr>
        <w:ind w:left="1451" w:hanging="180"/>
      </w:pPr>
    </w:lvl>
    <w:lvl w:ilvl="3" w:tplc="0418000F" w:tentative="1">
      <w:start w:val="1"/>
      <w:numFmt w:val="decimal"/>
      <w:lvlText w:val="%4."/>
      <w:lvlJc w:val="left"/>
      <w:pPr>
        <w:ind w:left="2171" w:hanging="360"/>
      </w:pPr>
    </w:lvl>
    <w:lvl w:ilvl="4" w:tplc="04180019" w:tentative="1">
      <w:start w:val="1"/>
      <w:numFmt w:val="lowerLetter"/>
      <w:lvlText w:val="%5."/>
      <w:lvlJc w:val="left"/>
      <w:pPr>
        <w:ind w:left="2891" w:hanging="360"/>
      </w:pPr>
    </w:lvl>
    <w:lvl w:ilvl="5" w:tplc="0418001B" w:tentative="1">
      <w:start w:val="1"/>
      <w:numFmt w:val="lowerRoman"/>
      <w:lvlText w:val="%6."/>
      <w:lvlJc w:val="right"/>
      <w:pPr>
        <w:ind w:left="3611" w:hanging="180"/>
      </w:pPr>
    </w:lvl>
    <w:lvl w:ilvl="6" w:tplc="0418000F" w:tentative="1">
      <w:start w:val="1"/>
      <w:numFmt w:val="decimal"/>
      <w:lvlText w:val="%7."/>
      <w:lvlJc w:val="left"/>
      <w:pPr>
        <w:ind w:left="4331" w:hanging="360"/>
      </w:pPr>
    </w:lvl>
    <w:lvl w:ilvl="7" w:tplc="04180019" w:tentative="1">
      <w:start w:val="1"/>
      <w:numFmt w:val="lowerLetter"/>
      <w:lvlText w:val="%8."/>
      <w:lvlJc w:val="left"/>
      <w:pPr>
        <w:ind w:left="5051" w:hanging="360"/>
      </w:pPr>
    </w:lvl>
    <w:lvl w:ilvl="8" w:tplc="0418001B" w:tentative="1">
      <w:start w:val="1"/>
      <w:numFmt w:val="lowerRoman"/>
      <w:lvlText w:val="%9."/>
      <w:lvlJc w:val="right"/>
      <w:pPr>
        <w:ind w:left="5771" w:hanging="180"/>
      </w:pPr>
    </w:lvl>
  </w:abstractNum>
  <w:abstractNum w:abstractNumId="13" w15:restartNumberingAfterBreak="0">
    <w:nsid w:val="5EC571BD"/>
    <w:multiLevelType w:val="hybridMultilevel"/>
    <w:tmpl w:val="79A08ED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60CB19DB"/>
    <w:multiLevelType w:val="hybridMultilevel"/>
    <w:tmpl w:val="5A724D5C"/>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5" w15:restartNumberingAfterBreak="0">
    <w:nsid w:val="6767280B"/>
    <w:multiLevelType w:val="hybridMultilevel"/>
    <w:tmpl w:val="D9B2378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7294782C"/>
    <w:multiLevelType w:val="hybridMultilevel"/>
    <w:tmpl w:val="A92A33FC"/>
    <w:lvl w:ilvl="0" w:tplc="FFFFFFFF">
      <w:start w:val="1"/>
      <w:numFmt w:val="lowerLetter"/>
      <w:lvlText w:val="%1."/>
      <w:lvlJc w:val="left"/>
      <w:pPr>
        <w:ind w:left="2291" w:hanging="360"/>
      </w:pPr>
    </w:lvl>
    <w:lvl w:ilvl="1" w:tplc="FFFFFFFF" w:tentative="1">
      <w:start w:val="1"/>
      <w:numFmt w:val="lowerLetter"/>
      <w:lvlText w:val="%2."/>
      <w:lvlJc w:val="left"/>
      <w:pPr>
        <w:ind w:left="3011" w:hanging="360"/>
      </w:pPr>
    </w:lvl>
    <w:lvl w:ilvl="2" w:tplc="FFFFFFFF" w:tentative="1">
      <w:start w:val="1"/>
      <w:numFmt w:val="lowerRoman"/>
      <w:lvlText w:val="%3."/>
      <w:lvlJc w:val="right"/>
      <w:pPr>
        <w:ind w:left="3731" w:hanging="180"/>
      </w:pPr>
    </w:lvl>
    <w:lvl w:ilvl="3" w:tplc="FFFFFFFF" w:tentative="1">
      <w:start w:val="1"/>
      <w:numFmt w:val="decimal"/>
      <w:lvlText w:val="%4."/>
      <w:lvlJc w:val="left"/>
      <w:pPr>
        <w:ind w:left="4451" w:hanging="360"/>
      </w:pPr>
    </w:lvl>
    <w:lvl w:ilvl="4" w:tplc="FFFFFFFF" w:tentative="1">
      <w:start w:val="1"/>
      <w:numFmt w:val="lowerLetter"/>
      <w:lvlText w:val="%5."/>
      <w:lvlJc w:val="left"/>
      <w:pPr>
        <w:ind w:left="5171" w:hanging="360"/>
      </w:pPr>
    </w:lvl>
    <w:lvl w:ilvl="5" w:tplc="FFFFFFFF" w:tentative="1">
      <w:start w:val="1"/>
      <w:numFmt w:val="lowerRoman"/>
      <w:lvlText w:val="%6."/>
      <w:lvlJc w:val="right"/>
      <w:pPr>
        <w:ind w:left="5891" w:hanging="180"/>
      </w:pPr>
    </w:lvl>
    <w:lvl w:ilvl="6" w:tplc="FFFFFFFF" w:tentative="1">
      <w:start w:val="1"/>
      <w:numFmt w:val="decimal"/>
      <w:lvlText w:val="%7."/>
      <w:lvlJc w:val="left"/>
      <w:pPr>
        <w:ind w:left="6611" w:hanging="360"/>
      </w:pPr>
    </w:lvl>
    <w:lvl w:ilvl="7" w:tplc="FFFFFFFF" w:tentative="1">
      <w:start w:val="1"/>
      <w:numFmt w:val="lowerLetter"/>
      <w:lvlText w:val="%8."/>
      <w:lvlJc w:val="left"/>
      <w:pPr>
        <w:ind w:left="7331" w:hanging="360"/>
      </w:pPr>
    </w:lvl>
    <w:lvl w:ilvl="8" w:tplc="FFFFFFFF" w:tentative="1">
      <w:start w:val="1"/>
      <w:numFmt w:val="lowerRoman"/>
      <w:lvlText w:val="%9."/>
      <w:lvlJc w:val="right"/>
      <w:pPr>
        <w:ind w:left="8051" w:hanging="180"/>
      </w:pPr>
    </w:lvl>
  </w:abstractNum>
  <w:abstractNum w:abstractNumId="17" w15:restartNumberingAfterBreak="0">
    <w:nsid w:val="736540FE"/>
    <w:multiLevelType w:val="hybridMultilevel"/>
    <w:tmpl w:val="3F50503A"/>
    <w:lvl w:ilvl="0" w:tplc="BFC45BEA">
      <w:numFmt w:val="bullet"/>
      <w:lvlText w:val="-"/>
      <w:lvlJc w:val="left"/>
      <w:pPr>
        <w:ind w:left="1778" w:hanging="360"/>
      </w:pPr>
      <w:rPr>
        <w:rFonts w:ascii="Cambria" w:eastAsiaTheme="minorHAnsi" w:hAnsi="Cambria" w:cstheme="minorBidi"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8" w15:restartNumberingAfterBreak="0">
    <w:nsid w:val="74163FDE"/>
    <w:multiLevelType w:val="hybridMultilevel"/>
    <w:tmpl w:val="AE662F3E"/>
    <w:lvl w:ilvl="0" w:tplc="04180013">
      <w:start w:val="1"/>
      <w:numFmt w:val="upperRoman"/>
      <w:lvlText w:val="%1."/>
      <w:lvlJc w:val="righ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74861386"/>
    <w:multiLevelType w:val="hybridMultilevel"/>
    <w:tmpl w:val="5D342826"/>
    <w:lvl w:ilvl="0" w:tplc="04180019">
      <w:start w:val="1"/>
      <w:numFmt w:val="lowerLetter"/>
      <w:lvlText w:val="%1."/>
      <w:lvlJc w:val="left"/>
      <w:pPr>
        <w:ind w:left="1429" w:hanging="360"/>
      </w:pPr>
    </w:lvl>
    <w:lvl w:ilvl="1" w:tplc="24A2C80E">
      <w:numFmt w:val="bullet"/>
      <w:lvlText w:val="-"/>
      <w:lvlJc w:val="left"/>
      <w:pPr>
        <w:ind w:left="731" w:hanging="360"/>
      </w:pPr>
      <w:rPr>
        <w:rFonts w:ascii="Cambria" w:eastAsiaTheme="minorHAnsi" w:hAnsi="Cambria" w:cstheme="minorBidi" w:hint="default"/>
      </w:rPr>
    </w:lvl>
    <w:lvl w:ilvl="2" w:tplc="7C984CF8">
      <w:numFmt w:val="bullet"/>
      <w:lvlText w:val="•"/>
      <w:lvlJc w:val="left"/>
      <w:pPr>
        <w:ind w:left="1631" w:hanging="360"/>
      </w:pPr>
      <w:rPr>
        <w:rFonts w:ascii="Cambria" w:eastAsiaTheme="minorHAnsi" w:hAnsi="Cambria" w:cstheme="minorBidi" w:hint="default"/>
      </w:rPr>
    </w:lvl>
    <w:lvl w:ilvl="3" w:tplc="0418000F">
      <w:start w:val="1"/>
      <w:numFmt w:val="decimal"/>
      <w:lvlText w:val="%4."/>
      <w:lvlJc w:val="left"/>
      <w:pPr>
        <w:ind w:left="2171" w:hanging="360"/>
      </w:pPr>
    </w:lvl>
    <w:lvl w:ilvl="4" w:tplc="04180019" w:tentative="1">
      <w:start w:val="1"/>
      <w:numFmt w:val="lowerLetter"/>
      <w:lvlText w:val="%5."/>
      <w:lvlJc w:val="left"/>
      <w:pPr>
        <w:ind w:left="2891" w:hanging="360"/>
      </w:pPr>
    </w:lvl>
    <w:lvl w:ilvl="5" w:tplc="0418001B" w:tentative="1">
      <w:start w:val="1"/>
      <w:numFmt w:val="lowerRoman"/>
      <w:lvlText w:val="%6."/>
      <w:lvlJc w:val="right"/>
      <w:pPr>
        <w:ind w:left="3611" w:hanging="180"/>
      </w:pPr>
    </w:lvl>
    <w:lvl w:ilvl="6" w:tplc="0418000F" w:tentative="1">
      <w:start w:val="1"/>
      <w:numFmt w:val="decimal"/>
      <w:lvlText w:val="%7."/>
      <w:lvlJc w:val="left"/>
      <w:pPr>
        <w:ind w:left="4331" w:hanging="360"/>
      </w:pPr>
    </w:lvl>
    <w:lvl w:ilvl="7" w:tplc="04180019" w:tentative="1">
      <w:start w:val="1"/>
      <w:numFmt w:val="lowerLetter"/>
      <w:lvlText w:val="%8."/>
      <w:lvlJc w:val="left"/>
      <w:pPr>
        <w:ind w:left="5051" w:hanging="360"/>
      </w:pPr>
    </w:lvl>
    <w:lvl w:ilvl="8" w:tplc="0418001B" w:tentative="1">
      <w:start w:val="1"/>
      <w:numFmt w:val="lowerRoman"/>
      <w:lvlText w:val="%9."/>
      <w:lvlJc w:val="right"/>
      <w:pPr>
        <w:ind w:left="5771" w:hanging="180"/>
      </w:pPr>
    </w:lvl>
  </w:abstractNum>
  <w:abstractNum w:abstractNumId="20" w15:restartNumberingAfterBreak="0">
    <w:nsid w:val="753A11A7"/>
    <w:multiLevelType w:val="hybridMultilevel"/>
    <w:tmpl w:val="D0A2747C"/>
    <w:lvl w:ilvl="0" w:tplc="0418000F">
      <w:start w:val="1"/>
      <w:numFmt w:val="decimal"/>
      <w:lvlText w:val="%1."/>
      <w:lvlJc w:val="left"/>
      <w:pPr>
        <w:ind w:left="2138"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21" w15:restartNumberingAfterBreak="0">
    <w:nsid w:val="7A3056DE"/>
    <w:multiLevelType w:val="hybridMultilevel"/>
    <w:tmpl w:val="B18E240A"/>
    <w:lvl w:ilvl="0" w:tplc="0418000F">
      <w:start w:val="1"/>
      <w:numFmt w:val="decimal"/>
      <w:lvlText w:val="%1."/>
      <w:lvlJc w:val="left"/>
      <w:pPr>
        <w:ind w:left="1429" w:hanging="360"/>
      </w:pPr>
    </w:lvl>
    <w:lvl w:ilvl="1" w:tplc="04180019">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22" w15:restartNumberingAfterBreak="0">
    <w:nsid w:val="7E2D629A"/>
    <w:multiLevelType w:val="hybridMultilevel"/>
    <w:tmpl w:val="A64C5A4C"/>
    <w:lvl w:ilvl="0" w:tplc="BFC45BEA">
      <w:numFmt w:val="bullet"/>
      <w:lvlText w:val="-"/>
      <w:lvlJc w:val="left"/>
      <w:pPr>
        <w:ind w:left="1069" w:hanging="360"/>
      </w:pPr>
      <w:rPr>
        <w:rFonts w:ascii="Cambria" w:eastAsiaTheme="minorHAnsi" w:hAnsi="Cambria" w:cstheme="minorBidi"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num w:numId="1" w16cid:durableId="1745107566">
    <w:abstractNumId w:val="9"/>
  </w:num>
  <w:num w:numId="2" w16cid:durableId="528221744">
    <w:abstractNumId w:val="10"/>
  </w:num>
  <w:num w:numId="3" w16cid:durableId="1202325903">
    <w:abstractNumId w:val="15"/>
  </w:num>
  <w:num w:numId="4" w16cid:durableId="1265461951">
    <w:abstractNumId w:val="13"/>
  </w:num>
  <w:num w:numId="5" w16cid:durableId="1333754063">
    <w:abstractNumId w:val="18"/>
  </w:num>
  <w:num w:numId="6" w16cid:durableId="415058595">
    <w:abstractNumId w:val="20"/>
  </w:num>
  <w:num w:numId="7" w16cid:durableId="2047637099">
    <w:abstractNumId w:val="19"/>
  </w:num>
  <w:num w:numId="8" w16cid:durableId="294481974">
    <w:abstractNumId w:val="21"/>
  </w:num>
  <w:num w:numId="9" w16cid:durableId="1460805149">
    <w:abstractNumId w:val="1"/>
  </w:num>
  <w:num w:numId="10" w16cid:durableId="671642071">
    <w:abstractNumId w:val="4"/>
  </w:num>
  <w:num w:numId="11" w16cid:durableId="1764715250">
    <w:abstractNumId w:val="12"/>
  </w:num>
  <w:num w:numId="12" w16cid:durableId="1345668752">
    <w:abstractNumId w:val="6"/>
  </w:num>
  <w:num w:numId="13" w16cid:durableId="1354573014">
    <w:abstractNumId w:val="0"/>
  </w:num>
  <w:num w:numId="14" w16cid:durableId="1219896167">
    <w:abstractNumId w:val="11"/>
  </w:num>
  <w:num w:numId="15" w16cid:durableId="1852599693">
    <w:abstractNumId w:val="5"/>
  </w:num>
  <w:num w:numId="16" w16cid:durableId="239141783">
    <w:abstractNumId w:val="2"/>
  </w:num>
  <w:num w:numId="17" w16cid:durableId="567033517">
    <w:abstractNumId w:val="16"/>
  </w:num>
  <w:num w:numId="18" w16cid:durableId="2064865528">
    <w:abstractNumId w:val="8"/>
  </w:num>
  <w:num w:numId="19" w16cid:durableId="1193762723">
    <w:abstractNumId w:val="22"/>
  </w:num>
  <w:num w:numId="20" w16cid:durableId="19429109">
    <w:abstractNumId w:val="17"/>
  </w:num>
  <w:num w:numId="21" w16cid:durableId="564994522">
    <w:abstractNumId w:val="14"/>
  </w:num>
  <w:num w:numId="22" w16cid:durableId="156729173">
    <w:abstractNumId w:val="7"/>
  </w:num>
  <w:num w:numId="23" w16cid:durableId="16983914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DB5"/>
    <w:rsid w:val="000006FB"/>
    <w:rsid w:val="000007EF"/>
    <w:rsid w:val="00001E4E"/>
    <w:rsid w:val="00003E0D"/>
    <w:rsid w:val="00005BE9"/>
    <w:rsid w:val="00006DCD"/>
    <w:rsid w:val="00010731"/>
    <w:rsid w:val="00014B57"/>
    <w:rsid w:val="00014D8C"/>
    <w:rsid w:val="0001517C"/>
    <w:rsid w:val="0002392C"/>
    <w:rsid w:val="00026FA7"/>
    <w:rsid w:val="00031633"/>
    <w:rsid w:val="0003189A"/>
    <w:rsid w:val="000322E6"/>
    <w:rsid w:val="000332AF"/>
    <w:rsid w:val="00033AE5"/>
    <w:rsid w:val="00035569"/>
    <w:rsid w:val="00036475"/>
    <w:rsid w:val="0003780C"/>
    <w:rsid w:val="00037D29"/>
    <w:rsid w:val="00043713"/>
    <w:rsid w:val="000459BA"/>
    <w:rsid w:val="00050356"/>
    <w:rsid w:val="00050F67"/>
    <w:rsid w:val="000554A4"/>
    <w:rsid w:val="00057477"/>
    <w:rsid w:val="00057483"/>
    <w:rsid w:val="000605A3"/>
    <w:rsid w:val="00063329"/>
    <w:rsid w:val="00066EFF"/>
    <w:rsid w:val="00067184"/>
    <w:rsid w:val="0006758E"/>
    <w:rsid w:val="00067C31"/>
    <w:rsid w:val="00070DD9"/>
    <w:rsid w:val="0007334C"/>
    <w:rsid w:val="00073961"/>
    <w:rsid w:val="00076CE5"/>
    <w:rsid w:val="00076EB0"/>
    <w:rsid w:val="00080AE1"/>
    <w:rsid w:val="00080B33"/>
    <w:rsid w:val="00082338"/>
    <w:rsid w:val="000823DB"/>
    <w:rsid w:val="00085511"/>
    <w:rsid w:val="00087408"/>
    <w:rsid w:val="000923C4"/>
    <w:rsid w:val="000923F9"/>
    <w:rsid w:val="0009397C"/>
    <w:rsid w:val="00094244"/>
    <w:rsid w:val="00094571"/>
    <w:rsid w:val="000A362A"/>
    <w:rsid w:val="000A38D5"/>
    <w:rsid w:val="000A4780"/>
    <w:rsid w:val="000A5B73"/>
    <w:rsid w:val="000B2206"/>
    <w:rsid w:val="000B2324"/>
    <w:rsid w:val="000B389C"/>
    <w:rsid w:val="000C0FD6"/>
    <w:rsid w:val="000C35E3"/>
    <w:rsid w:val="000C418D"/>
    <w:rsid w:val="000C5695"/>
    <w:rsid w:val="000C621C"/>
    <w:rsid w:val="000C7848"/>
    <w:rsid w:val="000D0A24"/>
    <w:rsid w:val="000D4C7E"/>
    <w:rsid w:val="000D68CF"/>
    <w:rsid w:val="000D74E8"/>
    <w:rsid w:val="000E0C2B"/>
    <w:rsid w:val="000E3641"/>
    <w:rsid w:val="000E39B2"/>
    <w:rsid w:val="000E4222"/>
    <w:rsid w:val="000E46C9"/>
    <w:rsid w:val="000E5210"/>
    <w:rsid w:val="000E5F68"/>
    <w:rsid w:val="000E64FA"/>
    <w:rsid w:val="000F03D1"/>
    <w:rsid w:val="000F3989"/>
    <w:rsid w:val="000F5EE0"/>
    <w:rsid w:val="000F6A7F"/>
    <w:rsid w:val="000F6E84"/>
    <w:rsid w:val="00102B67"/>
    <w:rsid w:val="00102B9E"/>
    <w:rsid w:val="00104569"/>
    <w:rsid w:val="00106EE7"/>
    <w:rsid w:val="00107EC9"/>
    <w:rsid w:val="001118A5"/>
    <w:rsid w:val="001119FC"/>
    <w:rsid w:val="00112D99"/>
    <w:rsid w:val="00116055"/>
    <w:rsid w:val="00122427"/>
    <w:rsid w:val="00134EB6"/>
    <w:rsid w:val="00135373"/>
    <w:rsid w:val="00135580"/>
    <w:rsid w:val="0013726B"/>
    <w:rsid w:val="00141226"/>
    <w:rsid w:val="001427BC"/>
    <w:rsid w:val="001471E4"/>
    <w:rsid w:val="001477EE"/>
    <w:rsid w:val="001513CC"/>
    <w:rsid w:val="00153D4A"/>
    <w:rsid w:val="001548C6"/>
    <w:rsid w:val="0015628A"/>
    <w:rsid w:val="001604F1"/>
    <w:rsid w:val="00162638"/>
    <w:rsid w:val="00165270"/>
    <w:rsid w:val="00170721"/>
    <w:rsid w:val="0017165F"/>
    <w:rsid w:val="00173BC7"/>
    <w:rsid w:val="00174EE8"/>
    <w:rsid w:val="00175692"/>
    <w:rsid w:val="00175BD0"/>
    <w:rsid w:val="00177C5E"/>
    <w:rsid w:val="00180094"/>
    <w:rsid w:val="00182247"/>
    <w:rsid w:val="00185D29"/>
    <w:rsid w:val="00185DA3"/>
    <w:rsid w:val="00187C27"/>
    <w:rsid w:val="001905D3"/>
    <w:rsid w:val="00190E50"/>
    <w:rsid w:val="001968BD"/>
    <w:rsid w:val="00197764"/>
    <w:rsid w:val="00197F40"/>
    <w:rsid w:val="001A2AA9"/>
    <w:rsid w:val="001A706F"/>
    <w:rsid w:val="001A720C"/>
    <w:rsid w:val="001B0B33"/>
    <w:rsid w:val="001B0D27"/>
    <w:rsid w:val="001B16A6"/>
    <w:rsid w:val="001B1DED"/>
    <w:rsid w:val="001B26E7"/>
    <w:rsid w:val="001B78E5"/>
    <w:rsid w:val="001C02CC"/>
    <w:rsid w:val="001C0BD2"/>
    <w:rsid w:val="001C2014"/>
    <w:rsid w:val="001C296B"/>
    <w:rsid w:val="001C3200"/>
    <w:rsid w:val="001C3411"/>
    <w:rsid w:val="001C3C16"/>
    <w:rsid w:val="001C59BC"/>
    <w:rsid w:val="001C6BF7"/>
    <w:rsid w:val="001C7428"/>
    <w:rsid w:val="001C7582"/>
    <w:rsid w:val="001D1BC1"/>
    <w:rsid w:val="001D39C8"/>
    <w:rsid w:val="001D3E95"/>
    <w:rsid w:val="001D4FD0"/>
    <w:rsid w:val="001E3551"/>
    <w:rsid w:val="001E3A30"/>
    <w:rsid w:val="001E67BE"/>
    <w:rsid w:val="001F184E"/>
    <w:rsid w:val="001F2841"/>
    <w:rsid w:val="001F2C4D"/>
    <w:rsid w:val="001F3EC3"/>
    <w:rsid w:val="001F4D9E"/>
    <w:rsid w:val="001F7669"/>
    <w:rsid w:val="002021F4"/>
    <w:rsid w:val="0020297F"/>
    <w:rsid w:val="00202DAA"/>
    <w:rsid w:val="002054A8"/>
    <w:rsid w:val="00205F19"/>
    <w:rsid w:val="00206531"/>
    <w:rsid w:val="002117EB"/>
    <w:rsid w:val="00212368"/>
    <w:rsid w:val="002129B5"/>
    <w:rsid w:val="00213738"/>
    <w:rsid w:val="002141C0"/>
    <w:rsid w:val="00217473"/>
    <w:rsid w:val="002200CE"/>
    <w:rsid w:val="0022070A"/>
    <w:rsid w:val="00221B8F"/>
    <w:rsid w:val="0022296C"/>
    <w:rsid w:val="00225EB1"/>
    <w:rsid w:val="0023372C"/>
    <w:rsid w:val="00234331"/>
    <w:rsid w:val="002374E8"/>
    <w:rsid w:val="00237A52"/>
    <w:rsid w:val="00241072"/>
    <w:rsid w:val="002411A8"/>
    <w:rsid w:val="00242B8E"/>
    <w:rsid w:val="00242F7D"/>
    <w:rsid w:val="00244608"/>
    <w:rsid w:val="002455E0"/>
    <w:rsid w:val="0024614B"/>
    <w:rsid w:val="00252D92"/>
    <w:rsid w:val="00252FBD"/>
    <w:rsid w:val="00261195"/>
    <w:rsid w:val="002627E0"/>
    <w:rsid w:val="00263C78"/>
    <w:rsid w:val="002645DE"/>
    <w:rsid w:val="00265388"/>
    <w:rsid w:val="002658D8"/>
    <w:rsid w:val="002667A5"/>
    <w:rsid w:val="00267972"/>
    <w:rsid w:val="00267C6F"/>
    <w:rsid w:val="00267C81"/>
    <w:rsid w:val="002712D7"/>
    <w:rsid w:val="002721B1"/>
    <w:rsid w:val="0027266B"/>
    <w:rsid w:val="00273727"/>
    <w:rsid w:val="00273C01"/>
    <w:rsid w:val="00274B92"/>
    <w:rsid w:val="00274B96"/>
    <w:rsid w:val="0027673B"/>
    <w:rsid w:val="00276CDC"/>
    <w:rsid w:val="002819C6"/>
    <w:rsid w:val="00281C96"/>
    <w:rsid w:val="0029378A"/>
    <w:rsid w:val="002A27B9"/>
    <w:rsid w:val="002A3FA4"/>
    <w:rsid w:val="002A45C8"/>
    <w:rsid w:val="002A6263"/>
    <w:rsid w:val="002A7BAF"/>
    <w:rsid w:val="002B2061"/>
    <w:rsid w:val="002B262E"/>
    <w:rsid w:val="002B7C85"/>
    <w:rsid w:val="002C31CC"/>
    <w:rsid w:val="002C68D7"/>
    <w:rsid w:val="002D0D63"/>
    <w:rsid w:val="002D1CF6"/>
    <w:rsid w:val="002D6EE7"/>
    <w:rsid w:val="002E017A"/>
    <w:rsid w:val="002E0523"/>
    <w:rsid w:val="002E4B5A"/>
    <w:rsid w:val="002E57EF"/>
    <w:rsid w:val="002E61B6"/>
    <w:rsid w:val="002E7137"/>
    <w:rsid w:val="002E73E2"/>
    <w:rsid w:val="002F6488"/>
    <w:rsid w:val="002F6F66"/>
    <w:rsid w:val="00302267"/>
    <w:rsid w:val="00302FBF"/>
    <w:rsid w:val="003043C6"/>
    <w:rsid w:val="003128A1"/>
    <w:rsid w:val="003149E3"/>
    <w:rsid w:val="00314C81"/>
    <w:rsid w:val="00316F2A"/>
    <w:rsid w:val="00320505"/>
    <w:rsid w:val="0032234E"/>
    <w:rsid w:val="00323592"/>
    <w:rsid w:val="003242A3"/>
    <w:rsid w:val="003268CC"/>
    <w:rsid w:val="00326BA1"/>
    <w:rsid w:val="0033354C"/>
    <w:rsid w:val="00333A68"/>
    <w:rsid w:val="0033778E"/>
    <w:rsid w:val="003418F6"/>
    <w:rsid w:val="0034200E"/>
    <w:rsid w:val="00342D0B"/>
    <w:rsid w:val="00345948"/>
    <w:rsid w:val="00345F36"/>
    <w:rsid w:val="00346BCE"/>
    <w:rsid w:val="003511CA"/>
    <w:rsid w:val="00351489"/>
    <w:rsid w:val="00351E13"/>
    <w:rsid w:val="00352DFD"/>
    <w:rsid w:val="003556C0"/>
    <w:rsid w:val="0035663F"/>
    <w:rsid w:val="00361325"/>
    <w:rsid w:val="00361510"/>
    <w:rsid w:val="003636FC"/>
    <w:rsid w:val="00364BA4"/>
    <w:rsid w:val="00365818"/>
    <w:rsid w:val="003667A9"/>
    <w:rsid w:val="00371346"/>
    <w:rsid w:val="00372F25"/>
    <w:rsid w:val="00373A55"/>
    <w:rsid w:val="00380C6A"/>
    <w:rsid w:val="003830E7"/>
    <w:rsid w:val="0038367C"/>
    <w:rsid w:val="0038460F"/>
    <w:rsid w:val="00387B57"/>
    <w:rsid w:val="00390247"/>
    <w:rsid w:val="00390491"/>
    <w:rsid w:val="00392F5D"/>
    <w:rsid w:val="003978BA"/>
    <w:rsid w:val="003A2181"/>
    <w:rsid w:val="003A41A5"/>
    <w:rsid w:val="003B01BF"/>
    <w:rsid w:val="003B161A"/>
    <w:rsid w:val="003B2331"/>
    <w:rsid w:val="003B25FD"/>
    <w:rsid w:val="003B4A4F"/>
    <w:rsid w:val="003B7D81"/>
    <w:rsid w:val="003C0AC7"/>
    <w:rsid w:val="003C0CD1"/>
    <w:rsid w:val="003C1530"/>
    <w:rsid w:val="003C2180"/>
    <w:rsid w:val="003C277A"/>
    <w:rsid w:val="003C36A7"/>
    <w:rsid w:val="003C6D71"/>
    <w:rsid w:val="003C6EEA"/>
    <w:rsid w:val="003C76CF"/>
    <w:rsid w:val="003D152C"/>
    <w:rsid w:val="003D2CD8"/>
    <w:rsid w:val="003D38FE"/>
    <w:rsid w:val="003D7AB9"/>
    <w:rsid w:val="003E0221"/>
    <w:rsid w:val="003E0CD0"/>
    <w:rsid w:val="003E1779"/>
    <w:rsid w:val="003F1BE1"/>
    <w:rsid w:val="003F35A0"/>
    <w:rsid w:val="003F379F"/>
    <w:rsid w:val="003F4D1C"/>
    <w:rsid w:val="003F56B0"/>
    <w:rsid w:val="003F7429"/>
    <w:rsid w:val="004006C9"/>
    <w:rsid w:val="004040E5"/>
    <w:rsid w:val="004040F9"/>
    <w:rsid w:val="00410AA4"/>
    <w:rsid w:val="00410FC2"/>
    <w:rsid w:val="004114F0"/>
    <w:rsid w:val="00411D99"/>
    <w:rsid w:val="00413BBB"/>
    <w:rsid w:val="00414BDF"/>
    <w:rsid w:val="004154F7"/>
    <w:rsid w:val="00416331"/>
    <w:rsid w:val="00420AB1"/>
    <w:rsid w:val="00421763"/>
    <w:rsid w:val="00426FFE"/>
    <w:rsid w:val="004310B8"/>
    <w:rsid w:val="00431CB6"/>
    <w:rsid w:val="0043385C"/>
    <w:rsid w:val="0043462B"/>
    <w:rsid w:val="0043502B"/>
    <w:rsid w:val="0044153D"/>
    <w:rsid w:val="0044554A"/>
    <w:rsid w:val="004456E5"/>
    <w:rsid w:val="00446602"/>
    <w:rsid w:val="00447CA5"/>
    <w:rsid w:val="00447FB6"/>
    <w:rsid w:val="004527DC"/>
    <w:rsid w:val="00455E60"/>
    <w:rsid w:val="00460EDA"/>
    <w:rsid w:val="00462237"/>
    <w:rsid w:val="0046434F"/>
    <w:rsid w:val="004643F2"/>
    <w:rsid w:val="00465D3C"/>
    <w:rsid w:val="00470268"/>
    <w:rsid w:val="00470712"/>
    <w:rsid w:val="00472D57"/>
    <w:rsid w:val="004730AC"/>
    <w:rsid w:val="00476CEE"/>
    <w:rsid w:val="00477A65"/>
    <w:rsid w:val="0048229B"/>
    <w:rsid w:val="00482CC3"/>
    <w:rsid w:val="004839EC"/>
    <w:rsid w:val="0048412D"/>
    <w:rsid w:val="0048421B"/>
    <w:rsid w:val="00485C05"/>
    <w:rsid w:val="00493443"/>
    <w:rsid w:val="00494BA9"/>
    <w:rsid w:val="00494E96"/>
    <w:rsid w:val="00495981"/>
    <w:rsid w:val="0049649A"/>
    <w:rsid w:val="00497257"/>
    <w:rsid w:val="004A0925"/>
    <w:rsid w:val="004A0ED3"/>
    <w:rsid w:val="004A1DE2"/>
    <w:rsid w:val="004A2F43"/>
    <w:rsid w:val="004A532B"/>
    <w:rsid w:val="004A5C0F"/>
    <w:rsid w:val="004B4DF3"/>
    <w:rsid w:val="004B7025"/>
    <w:rsid w:val="004B76B2"/>
    <w:rsid w:val="004B7801"/>
    <w:rsid w:val="004B7BEE"/>
    <w:rsid w:val="004C3BC8"/>
    <w:rsid w:val="004C5153"/>
    <w:rsid w:val="004C574F"/>
    <w:rsid w:val="004C5E96"/>
    <w:rsid w:val="004C6333"/>
    <w:rsid w:val="004C7A11"/>
    <w:rsid w:val="004C7A1E"/>
    <w:rsid w:val="004C7A63"/>
    <w:rsid w:val="004D0234"/>
    <w:rsid w:val="004D3FF5"/>
    <w:rsid w:val="004D5956"/>
    <w:rsid w:val="004E1459"/>
    <w:rsid w:val="004E4ACA"/>
    <w:rsid w:val="004F0135"/>
    <w:rsid w:val="004F26E8"/>
    <w:rsid w:val="004F31CD"/>
    <w:rsid w:val="004F506B"/>
    <w:rsid w:val="00500508"/>
    <w:rsid w:val="00500A20"/>
    <w:rsid w:val="005010E9"/>
    <w:rsid w:val="005021A9"/>
    <w:rsid w:val="00503A7A"/>
    <w:rsid w:val="005050DE"/>
    <w:rsid w:val="00512504"/>
    <w:rsid w:val="00514238"/>
    <w:rsid w:val="00516E12"/>
    <w:rsid w:val="00520A1A"/>
    <w:rsid w:val="005260A8"/>
    <w:rsid w:val="00526193"/>
    <w:rsid w:val="00530225"/>
    <w:rsid w:val="00530C8B"/>
    <w:rsid w:val="00531749"/>
    <w:rsid w:val="00531C95"/>
    <w:rsid w:val="00534762"/>
    <w:rsid w:val="005406C1"/>
    <w:rsid w:val="00542014"/>
    <w:rsid w:val="00544820"/>
    <w:rsid w:val="0054627E"/>
    <w:rsid w:val="00547EF2"/>
    <w:rsid w:val="00550C01"/>
    <w:rsid w:val="00552723"/>
    <w:rsid w:val="0055283F"/>
    <w:rsid w:val="005533E3"/>
    <w:rsid w:val="00553567"/>
    <w:rsid w:val="0055484A"/>
    <w:rsid w:val="00554DB5"/>
    <w:rsid w:val="0055511E"/>
    <w:rsid w:val="00555888"/>
    <w:rsid w:val="00560A34"/>
    <w:rsid w:val="00561173"/>
    <w:rsid w:val="00566E79"/>
    <w:rsid w:val="005713CF"/>
    <w:rsid w:val="005728E1"/>
    <w:rsid w:val="00575DCA"/>
    <w:rsid w:val="0057755B"/>
    <w:rsid w:val="005824D4"/>
    <w:rsid w:val="005837A2"/>
    <w:rsid w:val="005866C9"/>
    <w:rsid w:val="005926F3"/>
    <w:rsid w:val="00593D0B"/>
    <w:rsid w:val="0059619C"/>
    <w:rsid w:val="0059671D"/>
    <w:rsid w:val="0059741A"/>
    <w:rsid w:val="005A4C71"/>
    <w:rsid w:val="005A522A"/>
    <w:rsid w:val="005B0305"/>
    <w:rsid w:val="005B1C12"/>
    <w:rsid w:val="005B2AA5"/>
    <w:rsid w:val="005C2F58"/>
    <w:rsid w:val="005C5653"/>
    <w:rsid w:val="005D7F48"/>
    <w:rsid w:val="005E02B1"/>
    <w:rsid w:val="005E25FE"/>
    <w:rsid w:val="005F32C4"/>
    <w:rsid w:val="006019F7"/>
    <w:rsid w:val="00604DA6"/>
    <w:rsid w:val="00605021"/>
    <w:rsid w:val="00607134"/>
    <w:rsid w:val="00607F31"/>
    <w:rsid w:val="00615D76"/>
    <w:rsid w:val="00621130"/>
    <w:rsid w:val="00622017"/>
    <w:rsid w:val="0062428F"/>
    <w:rsid w:val="00627886"/>
    <w:rsid w:val="00627E56"/>
    <w:rsid w:val="0063444F"/>
    <w:rsid w:val="006346F6"/>
    <w:rsid w:val="00634A3D"/>
    <w:rsid w:val="0063579B"/>
    <w:rsid w:val="006412F1"/>
    <w:rsid w:val="006426F7"/>
    <w:rsid w:val="00642F19"/>
    <w:rsid w:val="00643B5C"/>
    <w:rsid w:val="00643F60"/>
    <w:rsid w:val="006440C7"/>
    <w:rsid w:val="00646427"/>
    <w:rsid w:val="006522FE"/>
    <w:rsid w:val="00652B24"/>
    <w:rsid w:val="006542A8"/>
    <w:rsid w:val="00655BCD"/>
    <w:rsid w:val="006603C3"/>
    <w:rsid w:val="00660BD3"/>
    <w:rsid w:val="00660C0F"/>
    <w:rsid w:val="00662158"/>
    <w:rsid w:val="00662C47"/>
    <w:rsid w:val="00663720"/>
    <w:rsid w:val="00666429"/>
    <w:rsid w:val="0067030F"/>
    <w:rsid w:val="006734FC"/>
    <w:rsid w:val="00673F05"/>
    <w:rsid w:val="00674010"/>
    <w:rsid w:val="0067747C"/>
    <w:rsid w:val="00677FF3"/>
    <w:rsid w:val="00681811"/>
    <w:rsid w:val="0068313E"/>
    <w:rsid w:val="00690DB8"/>
    <w:rsid w:val="00692D76"/>
    <w:rsid w:val="0069386D"/>
    <w:rsid w:val="00694CBE"/>
    <w:rsid w:val="006957A0"/>
    <w:rsid w:val="0069742A"/>
    <w:rsid w:val="00697DB2"/>
    <w:rsid w:val="006A223F"/>
    <w:rsid w:val="006A6467"/>
    <w:rsid w:val="006B276F"/>
    <w:rsid w:val="006B2FF4"/>
    <w:rsid w:val="006B34C4"/>
    <w:rsid w:val="006B3ADE"/>
    <w:rsid w:val="006B4882"/>
    <w:rsid w:val="006C063B"/>
    <w:rsid w:val="006C081F"/>
    <w:rsid w:val="006C14BB"/>
    <w:rsid w:val="006C75B5"/>
    <w:rsid w:val="006D226D"/>
    <w:rsid w:val="006D2877"/>
    <w:rsid w:val="006D2B13"/>
    <w:rsid w:val="006D6EEA"/>
    <w:rsid w:val="006E0646"/>
    <w:rsid w:val="006E06F3"/>
    <w:rsid w:val="006E2015"/>
    <w:rsid w:val="006E5A2D"/>
    <w:rsid w:val="006F326E"/>
    <w:rsid w:val="006F4214"/>
    <w:rsid w:val="006F473A"/>
    <w:rsid w:val="006F5A55"/>
    <w:rsid w:val="006F79C8"/>
    <w:rsid w:val="006F7FFB"/>
    <w:rsid w:val="00701092"/>
    <w:rsid w:val="00704591"/>
    <w:rsid w:val="007071A4"/>
    <w:rsid w:val="00710B3A"/>
    <w:rsid w:val="007111FA"/>
    <w:rsid w:val="007116A6"/>
    <w:rsid w:val="007117DB"/>
    <w:rsid w:val="00713D47"/>
    <w:rsid w:val="007146DD"/>
    <w:rsid w:val="0071620D"/>
    <w:rsid w:val="00717DF1"/>
    <w:rsid w:val="00721D84"/>
    <w:rsid w:val="007228A9"/>
    <w:rsid w:val="00722CF6"/>
    <w:rsid w:val="007240B4"/>
    <w:rsid w:val="0073205C"/>
    <w:rsid w:val="00742396"/>
    <w:rsid w:val="0074253F"/>
    <w:rsid w:val="00747153"/>
    <w:rsid w:val="007503F9"/>
    <w:rsid w:val="00751783"/>
    <w:rsid w:val="00751F32"/>
    <w:rsid w:val="00752BCC"/>
    <w:rsid w:val="007533D7"/>
    <w:rsid w:val="007535D6"/>
    <w:rsid w:val="00755109"/>
    <w:rsid w:val="00766182"/>
    <w:rsid w:val="00770ED2"/>
    <w:rsid w:val="00773DBC"/>
    <w:rsid w:val="00774561"/>
    <w:rsid w:val="00775CAD"/>
    <w:rsid w:val="00777A12"/>
    <w:rsid w:val="00777DA5"/>
    <w:rsid w:val="00787723"/>
    <w:rsid w:val="00787B36"/>
    <w:rsid w:val="007910C1"/>
    <w:rsid w:val="007913EC"/>
    <w:rsid w:val="0079270E"/>
    <w:rsid w:val="00792A58"/>
    <w:rsid w:val="00796525"/>
    <w:rsid w:val="00796695"/>
    <w:rsid w:val="00797B29"/>
    <w:rsid w:val="007A090E"/>
    <w:rsid w:val="007A0C60"/>
    <w:rsid w:val="007A55AC"/>
    <w:rsid w:val="007A5E32"/>
    <w:rsid w:val="007B050D"/>
    <w:rsid w:val="007B1B6C"/>
    <w:rsid w:val="007B2302"/>
    <w:rsid w:val="007B3D8E"/>
    <w:rsid w:val="007B41EA"/>
    <w:rsid w:val="007B4D1A"/>
    <w:rsid w:val="007C55B6"/>
    <w:rsid w:val="007C5AD0"/>
    <w:rsid w:val="007D0F4F"/>
    <w:rsid w:val="007D7ACB"/>
    <w:rsid w:val="007E20C3"/>
    <w:rsid w:val="007E2A59"/>
    <w:rsid w:val="007E4EEF"/>
    <w:rsid w:val="007E5C4B"/>
    <w:rsid w:val="007E7534"/>
    <w:rsid w:val="007F0111"/>
    <w:rsid w:val="007F3023"/>
    <w:rsid w:val="007F3436"/>
    <w:rsid w:val="007F4607"/>
    <w:rsid w:val="007F4B75"/>
    <w:rsid w:val="00800961"/>
    <w:rsid w:val="008025BF"/>
    <w:rsid w:val="00804F23"/>
    <w:rsid w:val="0080608E"/>
    <w:rsid w:val="0080648B"/>
    <w:rsid w:val="008069FE"/>
    <w:rsid w:val="00812BAA"/>
    <w:rsid w:val="00812E22"/>
    <w:rsid w:val="0081419C"/>
    <w:rsid w:val="00816558"/>
    <w:rsid w:val="00817751"/>
    <w:rsid w:val="00826216"/>
    <w:rsid w:val="0082623F"/>
    <w:rsid w:val="00826C06"/>
    <w:rsid w:val="00831F13"/>
    <w:rsid w:val="0083261B"/>
    <w:rsid w:val="0083692E"/>
    <w:rsid w:val="00836D16"/>
    <w:rsid w:val="00840BD9"/>
    <w:rsid w:val="00841DB1"/>
    <w:rsid w:val="0084226A"/>
    <w:rsid w:val="00845714"/>
    <w:rsid w:val="00853006"/>
    <w:rsid w:val="00855411"/>
    <w:rsid w:val="00857F65"/>
    <w:rsid w:val="008609D0"/>
    <w:rsid w:val="00863799"/>
    <w:rsid w:val="00863C98"/>
    <w:rsid w:val="00863DBD"/>
    <w:rsid w:val="008664D2"/>
    <w:rsid w:val="008668F4"/>
    <w:rsid w:val="0086780D"/>
    <w:rsid w:val="0087051F"/>
    <w:rsid w:val="00870E0F"/>
    <w:rsid w:val="00870E35"/>
    <w:rsid w:val="008728F7"/>
    <w:rsid w:val="00876269"/>
    <w:rsid w:val="0088532F"/>
    <w:rsid w:val="00887123"/>
    <w:rsid w:val="00893F2D"/>
    <w:rsid w:val="0089434A"/>
    <w:rsid w:val="00894CD5"/>
    <w:rsid w:val="00896E87"/>
    <w:rsid w:val="008A54A9"/>
    <w:rsid w:val="008A66D5"/>
    <w:rsid w:val="008B118F"/>
    <w:rsid w:val="008B11E5"/>
    <w:rsid w:val="008B19CD"/>
    <w:rsid w:val="008B1D7C"/>
    <w:rsid w:val="008B2B15"/>
    <w:rsid w:val="008B6604"/>
    <w:rsid w:val="008B6C12"/>
    <w:rsid w:val="008B7F60"/>
    <w:rsid w:val="008C02B0"/>
    <w:rsid w:val="008C1272"/>
    <w:rsid w:val="008C36FC"/>
    <w:rsid w:val="008C5856"/>
    <w:rsid w:val="008C5B38"/>
    <w:rsid w:val="008C62C5"/>
    <w:rsid w:val="008C7FB2"/>
    <w:rsid w:val="008D1A67"/>
    <w:rsid w:val="008D42C8"/>
    <w:rsid w:val="008D5AA6"/>
    <w:rsid w:val="008E0659"/>
    <w:rsid w:val="008E12B0"/>
    <w:rsid w:val="008E19F4"/>
    <w:rsid w:val="008E21ED"/>
    <w:rsid w:val="008E3ABF"/>
    <w:rsid w:val="008E474F"/>
    <w:rsid w:val="008E5458"/>
    <w:rsid w:val="008E7C7C"/>
    <w:rsid w:val="008F0A9A"/>
    <w:rsid w:val="008F23D7"/>
    <w:rsid w:val="008F2593"/>
    <w:rsid w:val="008F6540"/>
    <w:rsid w:val="008F77D6"/>
    <w:rsid w:val="008F7911"/>
    <w:rsid w:val="008F7C2E"/>
    <w:rsid w:val="009011E6"/>
    <w:rsid w:val="009017B2"/>
    <w:rsid w:val="00901940"/>
    <w:rsid w:val="009024AE"/>
    <w:rsid w:val="00902DA5"/>
    <w:rsid w:val="00903A0D"/>
    <w:rsid w:val="00904543"/>
    <w:rsid w:val="00905548"/>
    <w:rsid w:val="00912497"/>
    <w:rsid w:val="00912767"/>
    <w:rsid w:val="00914313"/>
    <w:rsid w:val="00920748"/>
    <w:rsid w:val="00921B33"/>
    <w:rsid w:val="00922431"/>
    <w:rsid w:val="00924E13"/>
    <w:rsid w:val="009273DA"/>
    <w:rsid w:val="00931DE4"/>
    <w:rsid w:val="0093302A"/>
    <w:rsid w:val="00934B6E"/>
    <w:rsid w:val="00935D09"/>
    <w:rsid w:val="00936A21"/>
    <w:rsid w:val="00937B67"/>
    <w:rsid w:val="009402EB"/>
    <w:rsid w:val="00941B16"/>
    <w:rsid w:val="009445A1"/>
    <w:rsid w:val="009473D5"/>
    <w:rsid w:val="009474F6"/>
    <w:rsid w:val="00954A63"/>
    <w:rsid w:val="009564ED"/>
    <w:rsid w:val="00956AC5"/>
    <w:rsid w:val="00961855"/>
    <w:rsid w:val="009638F5"/>
    <w:rsid w:val="0096751A"/>
    <w:rsid w:val="00967BAD"/>
    <w:rsid w:val="009738D1"/>
    <w:rsid w:val="00974269"/>
    <w:rsid w:val="00977B8C"/>
    <w:rsid w:val="00977EF4"/>
    <w:rsid w:val="0098056F"/>
    <w:rsid w:val="0098160E"/>
    <w:rsid w:val="0098191C"/>
    <w:rsid w:val="00981994"/>
    <w:rsid w:val="00984311"/>
    <w:rsid w:val="00985704"/>
    <w:rsid w:val="00986BFD"/>
    <w:rsid w:val="00993F4B"/>
    <w:rsid w:val="0099465C"/>
    <w:rsid w:val="009968B7"/>
    <w:rsid w:val="009A0746"/>
    <w:rsid w:val="009A44CD"/>
    <w:rsid w:val="009A4FEB"/>
    <w:rsid w:val="009A5732"/>
    <w:rsid w:val="009A7060"/>
    <w:rsid w:val="009B1012"/>
    <w:rsid w:val="009B3F84"/>
    <w:rsid w:val="009B71F4"/>
    <w:rsid w:val="009C2557"/>
    <w:rsid w:val="009C35E0"/>
    <w:rsid w:val="009C4D92"/>
    <w:rsid w:val="009C4E26"/>
    <w:rsid w:val="009C6096"/>
    <w:rsid w:val="009C6CD9"/>
    <w:rsid w:val="009D1E6E"/>
    <w:rsid w:val="009D1EFA"/>
    <w:rsid w:val="009D77BB"/>
    <w:rsid w:val="009E1D86"/>
    <w:rsid w:val="009E2DDE"/>
    <w:rsid w:val="009E519C"/>
    <w:rsid w:val="009E5646"/>
    <w:rsid w:val="009F1FE9"/>
    <w:rsid w:val="009F2192"/>
    <w:rsid w:val="00A00954"/>
    <w:rsid w:val="00A02459"/>
    <w:rsid w:val="00A03262"/>
    <w:rsid w:val="00A07C33"/>
    <w:rsid w:val="00A13281"/>
    <w:rsid w:val="00A139B7"/>
    <w:rsid w:val="00A15091"/>
    <w:rsid w:val="00A152F4"/>
    <w:rsid w:val="00A161A4"/>
    <w:rsid w:val="00A1645C"/>
    <w:rsid w:val="00A2553F"/>
    <w:rsid w:val="00A308B6"/>
    <w:rsid w:val="00A34489"/>
    <w:rsid w:val="00A34E28"/>
    <w:rsid w:val="00A36B78"/>
    <w:rsid w:val="00A37707"/>
    <w:rsid w:val="00A403DF"/>
    <w:rsid w:val="00A418B7"/>
    <w:rsid w:val="00A42C77"/>
    <w:rsid w:val="00A458E0"/>
    <w:rsid w:val="00A51514"/>
    <w:rsid w:val="00A520C1"/>
    <w:rsid w:val="00A60F0E"/>
    <w:rsid w:val="00A63592"/>
    <w:rsid w:val="00A63D5B"/>
    <w:rsid w:val="00A65366"/>
    <w:rsid w:val="00A65F4F"/>
    <w:rsid w:val="00A676BF"/>
    <w:rsid w:val="00A7363D"/>
    <w:rsid w:val="00A83757"/>
    <w:rsid w:val="00A84443"/>
    <w:rsid w:val="00A8552A"/>
    <w:rsid w:val="00A87116"/>
    <w:rsid w:val="00A87901"/>
    <w:rsid w:val="00A929E1"/>
    <w:rsid w:val="00A9449D"/>
    <w:rsid w:val="00A95DF7"/>
    <w:rsid w:val="00AA0287"/>
    <w:rsid w:val="00AA4880"/>
    <w:rsid w:val="00AB017A"/>
    <w:rsid w:val="00AB2D89"/>
    <w:rsid w:val="00AB3340"/>
    <w:rsid w:val="00AB56BC"/>
    <w:rsid w:val="00AB705B"/>
    <w:rsid w:val="00AB7A84"/>
    <w:rsid w:val="00AC1BF3"/>
    <w:rsid w:val="00AC41AF"/>
    <w:rsid w:val="00AD080E"/>
    <w:rsid w:val="00AD105C"/>
    <w:rsid w:val="00AD1611"/>
    <w:rsid w:val="00AD230B"/>
    <w:rsid w:val="00AD248C"/>
    <w:rsid w:val="00AD4549"/>
    <w:rsid w:val="00AD5CA5"/>
    <w:rsid w:val="00AE6529"/>
    <w:rsid w:val="00AE7A49"/>
    <w:rsid w:val="00AF0F82"/>
    <w:rsid w:val="00AF21C0"/>
    <w:rsid w:val="00AF484A"/>
    <w:rsid w:val="00AF50C9"/>
    <w:rsid w:val="00B0039C"/>
    <w:rsid w:val="00B01571"/>
    <w:rsid w:val="00B02276"/>
    <w:rsid w:val="00B0349A"/>
    <w:rsid w:val="00B0639E"/>
    <w:rsid w:val="00B06F4A"/>
    <w:rsid w:val="00B10EA1"/>
    <w:rsid w:val="00B113BE"/>
    <w:rsid w:val="00B124E9"/>
    <w:rsid w:val="00B15B82"/>
    <w:rsid w:val="00B1659C"/>
    <w:rsid w:val="00B1773A"/>
    <w:rsid w:val="00B25011"/>
    <w:rsid w:val="00B253CF"/>
    <w:rsid w:val="00B31655"/>
    <w:rsid w:val="00B31A0E"/>
    <w:rsid w:val="00B323FE"/>
    <w:rsid w:val="00B32F65"/>
    <w:rsid w:val="00B34A3B"/>
    <w:rsid w:val="00B365CF"/>
    <w:rsid w:val="00B37F09"/>
    <w:rsid w:val="00B4213A"/>
    <w:rsid w:val="00B42B98"/>
    <w:rsid w:val="00B42BAC"/>
    <w:rsid w:val="00B42E00"/>
    <w:rsid w:val="00B44AA6"/>
    <w:rsid w:val="00B4573F"/>
    <w:rsid w:val="00B45EE4"/>
    <w:rsid w:val="00B464F2"/>
    <w:rsid w:val="00B5148E"/>
    <w:rsid w:val="00B524EC"/>
    <w:rsid w:val="00B60C2E"/>
    <w:rsid w:val="00B65EBB"/>
    <w:rsid w:val="00B67257"/>
    <w:rsid w:val="00B673F6"/>
    <w:rsid w:val="00B67DFB"/>
    <w:rsid w:val="00B705A6"/>
    <w:rsid w:val="00B70E9A"/>
    <w:rsid w:val="00B744C5"/>
    <w:rsid w:val="00B74531"/>
    <w:rsid w:val="00B74F49"/>
    <w:rsid w:val="00B7731E"/>
    <w:rsid w:val="00B825D2"/>
    <w:rsid w:val="00B84D5A"/>
    <w:rsid w:val="00B84DD8"/>
    <w:rsid w:val="00B87032"/>
    <w:rsid w:val="00B9100A"/>
    <w:rsid w:val="00B91E01"/>
    <w:rsid w:val="00B92968"/>
    <w:rsid w:val="00B95837"/>
    <w:rsid w:val="00B96EFE"/>
    <w:rsid w:val="00BA1595"/>
    <w:rsid w:val="00BA2EF2"/>
    <w:rsid w:val="00BB54FD"/>
    <w:rsid w:val="00BB65C9"/>
    <w:rsid w:val="00BB7F38"/>
    <w:rsid w:val="00BC1495"/>
    <w:rsid w:val="00BC38C1"/>
    <w:rsid w:val="00BC4E70"/>
    <w:rsid w:val="00BC7712"/>
    <w:rsid w:val="00BD1613"/>
    <w:rsid w:val="00BD1C77"/>
    <w:rsid w:val="00BD4E52"/>
    <w:rsid w:val="00BE454C"/>
    <w:rsid w:val="00BE49A5"/>
    <w:rsid w:val="00BE4DA0"/>
    <w:rsid w:val="00BE5031"/>
    <w:rsid w:val="00BE5A7B"/>
    <w:rsid w:val="00BE7FB8"/>
    <w:rsid w:val="00BF109D"/>
    <w:rsid w:val="00BF2ECB"/>
    <w:rsid w:val="00BF6A65"/>
    <w:rsid w:val="00C02DA0"/>
    <w:rsid w:val="00C12752"/>
    <w:rsid w:val="00C136AE"/>
    <w:rsid w:val="00C162B5"/>
    <w:rsid w:val="00C168FD"/>
    <w:rsid w:val="00C2280A"/>
    <w:rsid w:val="00C304AB"/>
    <w:rsid w:val="00C3094C"/>
    <w:rsid w:val="00C36C85"/>
    <w:rsid w:val="00C419CC"/>
    <w:rsid w:val="00C60B87"/>
    <w:rsid w:val="00C62FCA"/>
    <w:rsid w:val="00C63B9A"/>
    <w:rsid w:val="00C649A3"/>
    <w:rsid w:val="00C6695C"/>
    <w:rsid w:val="00C66AA3"/>
    <w:rsid w:val="00C70524"/>
    <w:rsid w:val="00C75BBD"/>
    <w:rsid w:val="00C8158C"/>
    <w:rsid w:val="00C82CFF"/>
    <w:rsid w:val="00C83EC3"/>
    <w:rsid w:val="00C84F8E"/>
    <w:rsid w:val="00C8586C"/>
    <w:rsid w:val="00C91094"/>
    <w:rsid w:val="00C92F9A"/>
    <w:rsid w:val="00C94E7C"/>
    <w:rsid w:val="00C9550C"/>
    <w:rsid w:val="00C95732"/>
    <w:rsid w:val="00C961F0"/>
    <w:rsid w:val="00CA0758"/>
    <w:rsid w:val="00CA1BFB"/>
    <w:rsid w:val="00CA3B9F"/>
    <w:rsid w:val="00CA4AEC"/>
    <w:rsid w:val="00CB39D5"/>
    <w:rsid w:val="00CB5657"/>
    <w:rsid w:val="00CB76D6"/>
    <w:rsid w:val="00CC1753"/>
    <w:rsid w:val="00CC2128"/>
    <w:rsid w:val="00CC2BCB"/>
    <w:rsid w:val="00CC5CF9"/>
    <w:rsid w:val="00CC7513"/>
    <w:rsid w:val="00CD0054"/>
    <w:rsid w:val="00CD00AD"/>
    <w:rsid w:val="00CD36C7"/>
    <w:rsid w:val="00CD3A3C"/>
    <w:rsid w:val="00CE0026"/>
    <w:rsid w:val="00CE180C"/>
    <w:rsid w:val="00CE20CE"/>
    <w:rsid w:val="00CE2691"/>
    <w:rsid w:val="00CE4A36"/>
    <w:rsid w:val="00CE5136"/>
    <w:rsid w:val="00CE653A"/>
    <w:rsid w:val="00CF1B4D"/>
    <w:rsid w:val="00CF34B8"/>
    <w:rsid w:val="00CF3FB5"/>
    <w:rsid w:val="00CF5C92"/>
    <w:rsid w:val="00CF62FC"/>
    <w:rsid w:val="00CF7473"/>
    <w:rsid w:val="00D00338"/>
    <w:rsid w:val="00D00FBF"/>
    <w:rsid w:val="00D01D46"/>
    <w:rsid w:val="00D03290"/>
    <w:rsid w:val="00D041CF"/>
    <w:rsid w:val="00D05601"/>
    <w:rsid w:val="00D05C78"/>
    <w:rsid w:val="00D06038"/>
    <w:rsid w:val="00D11948"/>
    <w:rsid w:val="00D121E3"/>
    <w:rsid w:val="00D12540"/>
    <w:rsid w:val="00D146BC"/>
    <w:rsid w:val="00D14EC4"/>
    <w:rsid w:val="00D1537B"/>
    <w:rsid w:val="00D1609E"/>
    <w:rsid w:val="00D165D9"/>
    <w:rsid w:val="00D2138B"/>
    <w:rsid w:val="00D22F52"/>
    <w:rsid w:val="00D24D2A"/>
    <w:rsid w:val="00D24D54"/>
    <w:rsid w:val="00D26E9A"/>
    <w:rsid w:val="00D272F5"/>
    <w:rsid w:val="00D3038E"/>
    <w:rsid w:val="00D3120D"/>
    <w:rsid w:val="00D319A6"/>
    <w:rsid w:val="00D32FB6"/>
    <w:rsid w:val="00D35050"/>
    <w:rsid w:val="00D35685"/>
    <w:rsid w:val="00D37103"/>
    <w:rsid w:val="00D37CEA"/>
    <w:rsid w:val="00D424E8"/>
    <w:rsid w:val="00D4264F"/>
    <w:rsid w:val="00D4365B"/>
    <w:rsid w:val="00D45445"/>
    <w:rsid w:val="00D46157"/>
    <w:rsid w:val="00D5022B"/>
    <w:rsid w:val="00D508A2"/>
    <w:rsid w:val="00D52944"/>
    <w:rsid w:val="00D60098"/>
    <w:rsid w:val="00D61524"/>
    <w:rsid w:val="00D62E56"/>
    <w:rsid w:val="00D63636"/>
    <w:rsid w:val="00D63DA2"/>
    <w:rsid w:val="00D65C44"/>
    <w:rsid w:val="00D714C1"/>
    <w:rsid w:val="00D71BA2"/>
    <w:rsid w:val="00D71F5A"/>
    <w:rsid w:val="00D766A6"/>
    <w:rsid w:val="00D77002"/>
    <w:rsid w:val="00D77523"/>
    <w:rsid w:val="00D776D2"/>
    <w:rsid w:val="00D80061"/>
    <w:rsid w:val="00D80337"/>
    <w:rsid w:val="00D830D4"/>
    <w:rsid w:val="00D83CD8"/>
    <w:rsid w:val="00D84D07"/>
    <w:rsid w:val="00D86836"/>
    <w:rsid w:val="00D870E5"/>
    <w:rsid w:val="00D91EC4"/>
    <w:rsid w:val="00D94994"/>
    <w:rsid w:val="00DA15C9"/>
    <w:rsid w:val="00DA34DE"/>
    <w:rsid w:val="00DA6031"/>
    <w:rsid w:val="00DA68B7"/>
    <w:rsid w:val="00DA69D1"/>
    <w:rsid w:val="00DA71C5"/>
    <w:rsid w:val="00DA7AFD"/>
    <w:rsid w:val="00DB4551"/>
    <w:rsid w:val="00DB49EC"/>
    <w:rsid w:val="00DB6CFA"/>
    <w:rsid w:val="00DB6EFB"/>
    <w:rsid w:val="00DB71D2"/>
    <w:rsid w:val="00DB72F0"/>
    <w:rsid w:val="00DB7D3F"/>
    <w:rsid w:val="00DC1490"/>
    <w:rsid w:val="00DC1FAE"/>
    <w:rsid w:val="00DC238C"/>
    <w:rsid w:val="00DC23FA"/>
    <w:rsid w:val="00DC34BB"/>
    <w:rsid w:val="00DC36C7"/>
    <w:rsid w:val="00DC3E88"/>
    <w:rsid w:val="00DC4AFA"/>
    <w:rsid w:val="00DC4CD4"/>
    <w:rsid w:val="00DC4EA7"/>
    <w:rsid w:val="00DC71B5"/>
    <w:rsid w:val="00DD0D66"/>
    <w:rsid w:val="00DD2CD1"/>
    <w:rsid w:val="00DD4E50"/>
    <w:rsid w:val="00DD687D"/>
    <w:rsid w:val="00DE167A"/>
    <w:rsid w:val="00DE1B5D"/>
    <w:rsid w:val="00DE4324"/>
    <w:rsid w:val="00DE58F2"/>
    <w:rsid w:val="00DF1690"/>
    <w:rsid w:val="00DF1830"/>
    <w:rsid w:val="00DF1861"/>
    <w:rsid w:val="00DF595B"/>
    <w:rsid w:val="00DF642B"/>
    <w:rsid w:val="00DF7D2C"/>
    <w:rsid w:val="00E0032F"/>
    <w:rsid w:val="00E00C3D"/>
    <w:rsid w:val="00E0128C"/>
    <w:rsid w:val="00E01DC1"/>
    <w:rsid w:val="00E028E9"/>
    <w:rsid w:val="00E02FE8"/>
    <w:rsid w:val="00E036D1"/>
    <w:rsid w:val="00E06049"/>
    <w:rsid w:val="00E070CB"/>
    <w:rsid w:val="00E07F28"/>
    <w:rsid w:val="00E12025"/>
    <w:rsid w:val="00E14DB5"/>
    <w:rsid w:val="00E15F16"/>
    <w:rsid w:val="00E214A3"/>
    <w:rsid w:val="00E21929"/>
    <w:rsid w:val="00E27B29"/>
    <w:rsid w:val="00E27C31"/>
    <w:rsid w:val="00E30784"/>
    <w:rsid w:val="00E31E72"/>
    <w:rsid w:val="00E33395"/>
    <w:rsid w:val="00E359B5"/>
    <w:rsid w:val="00E35EA9"/>
    <w:rsid w:val="00E36C9F"/>
    <w:rsid w:val="00E42A3C"/>
    <w:rsid w:val="00E42FD6"/>
    <w:rsid w:val="00E439C5"/>
    <w:rsid w:val="00E4449A"/>
    <w:rsid w:val="00E52D33"/>
    <w:rsid w:val="00E52D6A"/>
    <w:rsid w:val="00E568AF"/>
    <w:rsid w:val="00E56EBC"/>
    <w:rsid w:val="00E57ADE"/>
    <w:rsid w:val="00E6053A"/>
    <w:rsid w:val="00E6464E"/>
    <w:rsid w:val="00E654C7"/>
    <w:rsid w:val="00E65EA9"/>
    <w:rsid w:val="00E67B93"/>
    <w:rsid w:val="00E7119A"/>
    <w:rsid w:val="00E74FC2"/>
    <w:rsid w:val="00E75A76"/>
    <w:rsid w:val="00E809A6"/>
    <w:rsid w:val="00E819E3"/>
    <w:rsid w:val="00E84807"/>
    <w:rsid w:val="00E85F5B"/>
    <w:rsid w:val="00E914F1"/>
    <w:rsid w:val="00E93EF4"/>
    <w:rsid w:val="00E95B4B"/>
    <w:rsid w:val="00E95E80"/>
    <w:rsid w:val="00E964B9"/>
    <w:rsid w:val="00EB07DB"/>
    <w:rsid w:val="00EB0BAD"/>
    <w:rsid w:val="00EB21C8"/>
    <w:rsid w:val="00EB36E7"/>
    <w:rsid w:val="00EB407A"/>
    <w:rsid w:val="00EB5412"/>
    <w:rsid w:val="00EB767D"/>
    <w:rsid w:val="00EB7EB7"/>
    <w:rsid w:val="00EB7FBC"/>
    <w:rsid w:val="00EC345B"/>
    <w:rsid w:val="00EC368E"/>
    <w:rsid w:val="00EC3E03"/>
    <w:rsid w:val="00EC3EA8"/>
    <w:rsid w:val="00EC53FB"/>
    <w:rsid w:val="00EC6976"/>
    <w:rsid w:val="00ED09F6"/>
    <w:rsid w:val="00ED2E18"/>
    <w:rsid w:val="00ED6E46"/>
    <w:rsid w:val="00ED7254"/>
    <w:rsid w:val="00EE0F30"/>
    <w:rsid w:val="00EE1839"/>
    <w:rsid w:val="00EE1F4B"/>
    <w:rsid w:val="00EE362F"/>
    <w:rsid w:val="00EF0FC3"/>
    <w:rsid w:val="00EF4DCD"/>
    <w:rsid w:val="00F00D08"/>
    <w:rsid w:val="00F03F0D"/>
    <w:rsid w:val="00F04A1E"/>
    <w:rsid w:val="00F04E5F"/>
    <w:rsid w:val="00F05088"/>
    <w:rsid w:val="00F1000E"/>
    <w:rsid w:val="00F10F93"/>
    <w:rsid w:val="00F11354"/>
    <w:rsid w:val="00F163D9"/>
    <w:rsid w:val="00F16ACA"/>
    <w:rsid w:val="00F16E97"/>
    <w:rsid w:val="00F2201E"/>
    <w:rsid w:val="00F2649A"/>
    <w:rsid w:val="00F3436D"/>
    <w:rsid w:val="00F37A69"/>
    <w:rsid w:val="00F43185"/>
    <w:rsid w:val="00F4511C"/>
    <w:rsid w:val="00F507C5"/>
    <w:rsid w:val="00F518F3"/>
    <w:rsid w:val="00F51AB2"/>
    <w:rsid w:val="00F52057"/>
    <w:rsid w:val="00F52E55"/>
    <w:rsid w:val="00F53F7C"/>
    <w:rsid w:val="00F56390"/>
    <w:rsid w:val="00F64800"/>
    <w:rsid w:val="00F64CFA"/>
    <w:rsid w:val="00F66C85"/>
    <w:rsid w:val="00F719D0"/>
    <w:rsid w:val="00F725D9"/>
    <w:rsid w:val="00F74560"/>
    <w:rsid w:val="00F75F26"/>
    <w:rsid w:val="00F76821"/>
    <w:rsid w:val="00F76833"/>
    <w:rsid w:val="00F82980"/>
    <w:rsid w:val="00F83929"/>
    <w:rsid w:val="00F85922"/>
    <w:rsid w:val="00F90DD5"/>
    <w:rsid w:val="00F92755"/>
    <w:rsid w:val="00F92996"/>
    <w:rsid w:val="00F93309"/>
    <w:rsid w:val="00F96C61"/>
    <w:rsid w:val="00FA0D7D"/>
    <w:rsid w:val="00FA2537"/>
    <w:rsid w:val="00FA382F"/>
    <w:rsid w:val="00FA428A"/>
    <w:rsid w:val="00FA5511"/>
    <w:rsid w:val="00FA5EF9"/>
    <w:rsid w:val="00FA611D"/>
    <w:rsid w:val="00FB00EF"/>
    <w:rsid w:val="00FB5852"/>
    <w:rsid w:val="00FB62E3"/>
    <w:rsid w:val="00FC063B"/>
    <w:rsid w:val="00FC13A2"/>
    <w:rsid w:val="00FC2521"/>
    <w:rsid w:val="00FC2ED3"/>
    <w:rsid w:val="00FC4EAD"/>
    <w:rsid w:val="00FC5002"/>
    <w:rsid w:val="00FC5631"/>
    <w:rsid w:val="00FC7060"/>
    <w:rsid w:val="00FC7241"/>
    <w:rsid w:val="00FD057F"/>
    <w:rsid w:val="00FD0611"/>
    <w:rsid w:val="00FD1C85"/>
    <w:rsid w:val="00FD46B7"/>
    <w:rsid w:val="00FD5D53"/>
    <w:rsid w:val="00FD6CBE"/>
    <w:rsid w:val="00FD6E10"/>
    <w:rsid w:val="00FE0234"/>
    <w:rsid w:val="00FE0891"/>
    <w:rsid w:val="00FE505E"/>
    <w:rsid w:val="00FE5A78"/>
    <w:rsid w:val="00FE64F3"/>
    <w:rsid w:val="00FF0F3F"/>
    <w:rsid w:val="00FF3141"/>
    <w:rsid w:val="00FF4238"/>
    <w:rsid w:val="00FF4C31"/>
    <w:rsid w:val="00FF5B63"/>
    <w:rsid w:val="00FF6957"/>
    <w:rsid w:val="00FF74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AAA36F"/>
  <w15:chartTrackingRefBased/>
  <w15:docId w15:val="{BAD7CE21-9018-4A76-B5D9-6BF4D8CA6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02B"/>
    <w:pPr>
      <w:ind w:firstLine="709"/>
    </w:pPr>
    <w:rPr>
      <w:rFonts w:ascii="Cambria" w:hAnsi="Cambria"/>
    </w:rPr>
  </w:style>
  <w:style w:type="paragraph" w:styleId="Titlu1">
    <w:name w:val="heading 1"/>
    <w:basedOn w:val="Normal"/>
    <w:next w:val="Normal"/>
    <w:link w:val="Titlu1Caracter"/>
    <w:uiPriority w:val="9"/>
    <w:qFormat/>
    <w:rsid w:val="00E52D33"/>
    <w:pPr>
      <w:keepNext/>
      <w:keepLines/>
      <w:spacing w:before="360" w:after="0"/>
      <w:outlineLvl w:val="0"/>
    </w:pPr>
    <w:rPr>
      <w:rFonts w:eastAsiaTheme="majorEastAsia" w:cstheme="majorBidi"/>
      <w:color w:val="6E6362" w:themeColor="text2"/>
      <w:sz w:val="32"/>
      <w:szCs w:val="32"/>
    </w:rPr>
  </w:style>
  <w:style w:type="paragraph" w:styleId="Titlu2">
    <w:name w:val="heading 2"/>
    <w:basedOn w:val="Normal"/>
    <w:next w:val="Normal"/>
    <w:link w:val="Titlu2Caracter"/>
    <w:uiPriority w:val="9"/>
    <w:unhideWhenUsed/>
    <w:qFormat/>
    <w:rsid w:val="001513CC"/>
    <w:pPr>
      <w:keepNext/>
      <w:keepLines/>
      <w:spacing w:before="120" w:after="0"/>
      <w:ind w:left="680" w:firstLine="0"/>
      <w:outlineLvl w:val="1"/>
    </w:pPr>
    <w:rPr>
      <w:rFonts w:eastAsiaTheme="majorEastAsia" w:cstheme="majorBidi"/>
      <w:color w:val="27A67A" w:themeColor="accent1" w:themeShade="BF"/>
      <w:sz w:val="26"/>
      <w:szCs w:val="26"/>
    </w:rPr>
  </w:style>
  <w:style w:type="paragraph" w:styleId="Titlu3">
    <w:name w:val="heading 3"/>
    <w:basedOn w:val="Normal"/>
    <w:next w:val="Normal"/>
    <w:link w:val="Titlu3Caracter"/>
    <w:uiPriority w:val="9"/>
    <w:unhideWhenUsed/>
    <w:qFormat/>
    <w:rsid w:val="0027673B"/>
    <w:pPr>
      <w:keepNext/>
      <w:keepLines/>
      <w:spacing w:before="40" w:after="0"/>
      <w:outlineLvl w:val="2"/>
    </w:pPr>
    <w:rPr>
      <w:rFonts w:eastAsiaTheme="majorEastAsia" w:cstheme="majorBidi"/>
      <w:color w:val="1A6E51" w:themeColor="accent1" w:themeShade="7F"/>
      <w:sz w:val="24"/>
      <w:szCs w:val="24"/>
    </w:rPr>
  </w:style>
  <w:style w:type="paragraph" w:styleId="Titlu4">
    <w:name w:val="heading 4"/>
    <w:basedOn w:val="Normal"/>
    <w:next w:val="Normal"/>
    <w:link w:val="Titlu4Caracter"/>
    <w:uiPriority w:val="9"/>
    <w:unhideWhenUsed/>
    <w:qFormat/>
    <w:rsid w:val="008069FE"/>
    <w:pPr>
      <w:keepNext/>
      <w:keepLines/>
      <w:spacing w:before="40" w:after="0"/>
      <w:outlineLvl w:val="3"/>
    </w:pPr>
    <w:rPr>
      <w:rFonts w:asciiTheme="majorHAnsi" w:eastAsiaTheme="majorEastAsia" w:hAnsiTheme="majorHAnsi" w:cstheme="majorBidi"/>
      <w:i/>
      <w:iCs/>
      <w:color w:val="27A67A" w:themeColor="accent1" w:themeShade="B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E52D33"/>
    <w:rPr>
      <w:rFonts w:ascii="Cambria" w:eastAsiaTheme="majorEastAsia" w:hAnsi="Cambria" w:cstheme="majorBidi"/>
      <w:color w:val="6E6362" w:themeColor="text2"/>
      <w:sz w:val="32"/>
      <w:szCs w:val="32"/>
    </w:rPr>
  </w:style>
  <w:style w:type="character" w:customStyle="1" w:styleId="Titlu2Caracter">
    <w:name w:val="Titlu 2 Caracter"/>
    <w:basedOn w:val="Fontdeparagrafimplicit"/>
    <w:link w:val="Titlu2"/>
    <w:uiPriority w:val="9"/>
    <w:rsid w:val="001513CC"/>
    <w:rPr>
      <w:rFonts w:ascii="Cambria" w:eastAsiaTheme="majorEastAsia" w:hAnsi="Cambria" w:cstheme="majorBidi"/>
      <w:color w:val="27A67A" w:themeColor="accent1" w:themeShade="BF"/>
      <w:sz w:val="26"/>
      <w:szCs w:val="26"/>
    </w:rPr>
  </w:style>
  <w:style w:type="paragraph" w:styleId="Titlu">
    <w:name w:val="Title"/>
    <w:basedOn w:val="Normal"/>
    <w:next w:val="Normal"/>
    <w:link w:val="TitluCaracter"/>
    <w:uiPriority w:val="10"/>
    <w:qFormat/>
    <w:rsid w:val="00E27B29"/>
    <w:pPr>
      <w:spacing w:after="0" w:line="240" w:lineRule="auto"/>
      <w:contextualSpacing/>
    </w:pPr>
    <w:rPr>
      <w:rFonts w:eastAsiaTheme="majorEastAsia" w:cstheme="majorBidi"/>
      <w:spacing w:val="-10"/>
      <w:kern w:val="28"/>
      <w:sz w:val="56"/>
      <w:szCs w:val="56"/>
    </w:rPr>
  </w:style>
  <w:style w:type="character" w:customStyle="1" w:styleId="TitluCaracter">
    <w:name w:val="Titlu Caracter"/>
    <w:basedOn w:val="Fontdeparagrafimplicit"/>
    <w:link w:val="Titlu"/>
    <w:uiPriority w:val="10"/>
    <w:rsid w:val="00E27B29"/>
    <w:rPr>
      <w:rFonts w:ascii="Cambria" w:eastAsiaTheme="majorEastAsia" w:hAnsi="Cambria" w:cstheme="majorBidi"/>
      <w:spacing w:val="-10"/>
      <w:kern w:val="28"/>
      <w:sz w:val="56"/>
      <w:szCs w:val="56"/>
    </w:rPr>
  </w:style>
  <w:style w:type="paragraph" w:styleId="Subtitlu">
    <w:name w:val="Subtitle"/>
    <w:basedOn w:val="Normal"/>
    <w:next w:val="Normal"/>
    <w:link w:val="SubtitluCaracter"/>
    <w:uiPriority w:val="11"/>
    <w:qFormat/>
    <w:rsid w:val="00E27B29"/>
    <w:pPr>
      <w:numPr>
        <w:ilvl w:val="1"/>
      </w:numPr>
      <w:ind w:firstLine="709"/>
    </w:pPr>
    <w:rPr>
      <w:rFonts w:eastAsiaTheme="minorEastAsia"/>
      <w:color w:val="5A5A5A" w:themeColor="text1" w:themeTint="A5"/>
      <w:spacing w:val="15"/>
    </w:rPr>
  </w:style>
  <w:style w:type="character" w:customStyle="1" w:styleId="SubtitluCaracter">
    <w:name w:val="Subtitlu Caracter"/>
    <w:basedOn w:val="Fontdeparagrafimplicit"/>
    <w:link w:val="Subtitlu"/>
    <w:uiPriority w:val="11"/>
    <w:rsid w:val="00E27B29"/>
    <w:rPr>
      <w:rFonts w:ascii="Cambria" w:eastAsiaTheme="minorEastAsia" w:hAnsi="Cambria"/>
      <w:color w:val="5A5A5A" w:themeColor="text1" w:themeTint="A5"/>
      <w:spacing w:val="15"/>
    </w:rPr>
  </w:style>
  <w:style w:type="character" w:styleId="Accentuaresubtil">
    <w:name w:val="Subtle Emphasis"/>
    <w:basedOn w:val="Fontdeparagrafimplicit"/>
    <w:uiPriority w:val="19"/>
    <w:qFormat/>
    <w:rsid w:val="00E27B29"/>
    <w:rPr>
      <w:rFonts w:ascii="Cambria" w:hAnsi="Cambria"/>
      <w:i/>
      <w:iCs/>
      <w:color w:val="404040" w:themeColor="text1" w:themeTint="BF"/>
    </w:rPr>
  </w:style>
  <w:style w:type="character" w:styleId="Accentuat">
    <w:name w:val="Emphasis"/>
    <w:basedOn w:val="Fontdeparagrafimplicit"/>
    <w:uiPriority w:val="20"/>
    <w:qFormat/>
    <w:rsid w:val="00E27B29"/>
    <w:rPr>
      <w:rFonts w:ascii="Cambria" w:hAnsi="Cambria"/>
      <w:i/>
      <w:iCs/>
    </w:rPr>
  </w:style>
  <w:style w:type="character" w:styleId="Accentuareintens">
    <w:name w:val="Intense Emphasis"/>
    <w:basedOn w:val="Fontdeparagrafimplicit"/>
    <w:uiPriority w:val="21"/>
    <w:qFormat/>
    <w:rsid w:val="00E27B29"/>
    <w:rPr>
      <w:rFonts w:ascii="Cambria" w:hAnsi="Cambria"/>
      <w:i/>
      <w:iCs/>
      <w:color w:val="41D2A0" w:themeColor="accent1"/>
    </w:rPr>
  </w:style>
  <w:style w:type="character" w:styleId="Robust">
    <w:name w:val="Strong"/>
    <w:basedOn w:val="Fontdeparagrafimplicit"/>
    <w:uiPriority w:val="22"/>
    <w:qFormat/>
    <w:rsid w:val="00E27B29"/>
    <w:rPr>
      <w:rFonts w:ascii="Cambria" w:hAnsi="Cambria"/>
      <w:b/>
      <w:bCs/>
    </w:rPr>
  </w:style>
  <w:style w:type="paragraph" w:styleId="Citatintens">
    <w:name w:val="Intense Quote"/>
    <w:basedOn w:val="Normal"/>
    <w:next w:val="Normal"/>
    <w:link w:val="CitatintensCaracter"/>
    <w:uiPriority w:val="30"/>
    <w:qFormat/>
    <w:rsid w:val="00E27B29"/>
    <w:pPr>
      <w:pBdr>
        <w:top w:val="single" w:sz="4" w:space="10" w:color="41D2A0" w:themeColor="accent1"/>
        <w:bottom w:val="single" w:sz="4" w:space="10" w:color="41D2A0" w:themeColor="accent1"/>
      </w:pBdr>
      <w:spacing w:before="360" w:after="360"/>
      <w:ind w:left="864" w:right="864"/>
      <w:jc w:val="center"/>
    </w:pPr>
    <w:rPr>
      <w:i/>
      <w:iCs/>
      <w:color w:val="41D2A0" w:themeColor="accent1"/>
    </w:rPr>
  </w:style>
  <w:style w:type="character" w:customStyle="1" w:styleId="CitatintensCaracter">
    <w:name w:val="Citat intens Caracter"/>
    <w:basedOn w:val="Fontdeparagrafimplicit"/>
    <w:link w:val="Citatintens"/>
    <w:uiPriority w:val="30"/>
    <w:rsid w:val="00E27B29"/>
    <w:rPr>
      <w:rFonts w:ascii="Cambria" w:hAnsi="Cambria"/>
      <w:i/>
      <w:iCs/>
      <w:color w:val="41D2A0" w:themeColor="accent1"/>
    </w:rPr>
  </w:style>
  <w:style w:type="paragraph" w:styleId="Antet">
    <w:name w:val="header"/>
    <w:basedOn w:val="Normal"/>
    <w:link w:val="AntetCaracter"/>
    <w:uiPriority w:val="99"/>
    <w:unhideWhenUsed/>
    <w:rsid w:val="00E070CB"/>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E070CB"/>
    <w:rPr>
      <w:rFonts w:ascii="Cambria" w:hAnsi="Cambria"/>
    </w:rPr>
  </w:style>
  <w:style w:type="paragraph" w:styleId="Subsol">
    <w:name w:val="footer"/>
    <w:basedOn w:val="Normal"/>
    <w:link w:val="SubsolCaracter"/>
    <w:uiPriority w:val="99"/>
    <w:unhideWhenUsed/>
    <w:rsid w:val="00E070CB"/>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E070CB"/>
    <w:rPr>
      <w:rFonts w:ascii="Cambria" w:hAnsi="Cambria"/>
    </w:rPr>
  </w:style>
  <w:style w:type="table" w:styleId="Tabelgril">
    <w:name w:val="Table Grid"/>
    <w:basedOn w:val="TabelNormal"/>
    <w:uiPriority w:val="39"/>
    <w:rsid w:val="00E07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deparagrafimplicit"/>
    <w:uiPriority w:val="99"/>
    <w:unhideWhenUsed/>
    <w:rsid w:val="00770ED2"/>
    <w:rPr>
      <w:color w:val="41D2A0" w:themeColor="hyperlink"/>
      <w:u w:val="single"/>
    </w:rPr>
  </w:style>
  <w:style w:type="character" w:styleId="MeniuneNerezolvat">
    <w:name w:val="Unresolved Mention"/>
    <w:basedOn w:val="Fontdeparagrafimplicit"/>
    <w:uiPriority w:val="99"/>
    <w:semiHidden/>
    <w:unhideWhenUsed/>
    <w:rsid w:val="00770ED2"/>
    <w:rPr>
      <w:color w:val="605E5C"/>
      <w:shd w:val="clear" w:color="auto" w:fill="E1DFDD"/>
    </w:rPr>
  </w:style>
  <w:style w:type="paragraph" w:styleId="Listparagraf">
    <w:name w:val="List Paragraph"/>
    <w:aliases w:val="# List Paragraph,#List Paragraph"/>
    <w:basedOn w:val="Normal"/>
    <w:link w:val="ListparagrafCaracter"/>
    <w:uiPriority w:val="34"/>
    <w:qFormat/>
    <w:rsid w:val="00135373"/>
    <w:pPr>
      <w:ind w:left="720"/>
      <w:contextualSpacing/>
    </w:pPr>
  </w:style>
  <w:style w:type="paragraph" w:styleId="Frspaiere">
    <w:name w:val="No Spacing"/>
    <w:uiPriority w:val="1"/>
    <w:qFormat/>
    <w:rsid w:val="006412F1"/>
    <w:pPr>
      <w:spacing w:after="0" w:line="240" w:lineRule="auto"/>
    </w:pPr>
    <w:rPr>
      <w:lang w:val="en-US"/>
    </w:rPr>
  </w:style>
  <w:style w:type="character" w:customStyle="1" w:styleId="Titlu3Caracter">
    <w:name w:val="Titlu 3 Caracter"/>
    <w:basedOn w:val="Fontdeparagrafimplicit"/>
    <w:link w:val="Titlu3"/>
    <w:uiPriority w:val="9"/>
    <w:rsid w:val="0027673B"/>
    <w:rPr>
      <w:rFonts w:ascii="Cambria" w:eastAsiaTheme="majorEastAsia" w:hAnsi="Cambria" w:cstheme="majorBidi"/>
      <w:color w:val="1A6E51" w:themeColor="accent1" w:themeShade="7F"/>
      <w:sz w:val="24"/>
      <w:szCs w:val="24"/>
    </w:rPr>
  </w:style>
  <w:style w:type="character" w:customStyle="1" w:styleId="Titlu4Caracter">
    <w:name w:val="Titlu 4 Caracter"/>
    <w:basedOn w:val="Fontdeparagrafimplicit"/>
    <w:link w:val="Titlu4"/>
    <w:uiPriority w:val="9"/>
    <w:rsid w:val="008069FE"/>
    <w:rPr>
      <w:rFonts w:asciiTheme="majorHAnsi" w:eastAsiaTheme="majorEastAsia" w:hAnsiTheme="majorHAnsi" w:cstheme="majorBidi"/>
      <w:i/>
      <w:iCs/>
      <w:color w:val="27A67A" w:themeColor="accent1" w:themeShade="BF"/>
    </w:rPr>
  </w:style>
  <w:style w:type="table" w:customStyle="1" w:styleId="Tabelgril1">
    <w:name w:val="Tabel grilă1"/>
    <w:basedOn w:val="TabelNormal"/>
    <w:next w:val="Tabelgril"/>
    <w:uiPriority w:val="39"/>
    <w:rsid w:val="005B0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fCaracter">
    <w:name w:val="Listă paragraf Caracter"/>
    <w:aliases w:val="# List Paragraph Caracter,#List Paragraph Caracter"/>
    <w:basedOn w:val="Fontdeparagrafimplicit"/>
    <w:link w:val="Listparagraf"/>
    <w:uiPriority w:val="34"/>
    <w:rsid w:val="001119FC"/>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etariat@primaria-cernavoda.ro"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AEOT+KAIA">
      <a:dk1>
        <a:srgbClr val="000000"/>
      </a:dk1>
      <a:lt1>
        <a:srgbClr val="FFFFFF"/>
      </a:lt1>
      <a:dk2>
        <a:srgbClr val="6E6362"/>
      </a:dk2>
      <a:lt2>
        <a:srgbClr val="FFFFFF"/>
      </a:lt2>
      <a:accent1>
        <a:srgbClr val="41D2A0"/>
      </a:accent1>
      <a:accent2>
        <a:srgbClr val="E85F5C"/>
      </a:accent2>
      <a:accent3>
        <a:srgbClr val="6E6362"/>
      </a:accent3>
      <a:accent4>
        <a:srgbClr val="000000"/>
      </a:accent4>
      <a:accent5>
        <a:srgbClr val="FFFFFF"/>
      </a:accent5>
      <a:accent6>
        <a:srgbClr val="41D2A0"/>
      </a:accent6>
      <a:hlink>
        <a:srgbClr val="41D2A0"/>
      </a:hlink>
      <a:folHlink>
        <a:srgbClr val="E85F5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2.xml><?xml version="1.0" encoding="utf-8"?>
<ct:contentTypeSchema xmlns:ct="http://schemas.microsoft.com/office/2006/metadata/contentType" xmlns:ma="http://schemas.microsoft.com/office/2006/metadata/properties/metaAttributes" ct:_="" ma:_="" ma:contentTypeName="Document" ma:contentTypeID="0x010100F1209523FE7F794E96728AB1F0AE5D6D" ma:contentTypeVersion="13" ma:contentTypeDescription="Creați un document nou." ma:contentTypeScope="" ma:versionID="52c880eba3395974efcca3b78fbcf120">
  <xsd:schema xmlns:xsd="http://www.w3.org/2001/XMLSchema" xmlns:xs="http://www.w3.org/2001/XMLSchema" xmlns:p="http://schemas.microsoft.com/office/2006/metadata/properties" xmlns:ns3="76550d2b-7ea9-4692-9396-5757d98947d8" xmlns:ns4="17bc4430-3561-4ca3-b241-26b72600daae" targetNamespace="http://schemas.microsoft.com/office/2006/metadata/properties" ma:root="true" ma:fieldsID="73e2f0863cc37b04a331207f2a055910" ns3:_="" ns4:_="">
    <xsd:import namespace="76550d2b-7ea9-4692-9396-5757d98947d8"/>
    <xsd:import namespace="17bc4430-3561-4ca3-b241-26b72600daa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50d2b-7ea9-4692-9396-5757d98947d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bc4430-3561-4ca3-b241-26b72600daae" elementFormDefault="qualified">
    <xsd:import namespace="http://schemas.microsoft.com/office/2006/documentManagement/types"/>
    <xsd:import namespace="http://schemas.microsoft.com/office/infopath/2007/PartnerControls"/>
    <xsd:element name="SharedWithUsers" ma:index="13" nillable="true" ma:displayName="Partajat c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jat cu detalii" ma:description="" ma:internalName="SharedWithDetails" ma:readOnly="true">
      <xsd:simpleType>
        <xsd:restriction base="dms:Note">
          <xsd:maxLength value="255"/>
        </xsd:restriction>
      </xsd:simpleType>
    </xsd:element>
    <xsd:element name="SharingHintHash" ma:index="15" nillable="true" ma:displayName="Partajare cod hash indiciu"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E58099-C00E-46C6-A364-D3BA73F6E21E}">
  <ds:schemaRefs>
    <ds:schemaRef ds:uri="http://schemas.openxmlformats.org/officeDocument/2006/bibliography"/>
  </ds:schemaRefs>
</ds:datastoreItem>
</file>

<file path=customXml/itemProps2.xml><?xml version="1.0" encoding="utf-8"?>
<ds:datastoreItem xmlns:ds="http://schemas.openxmlformats.org/officeDocument/2006/customXml" ds:itemID="{2A9A7288-2600-45F7-8B3A-76100755BC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50d2b-7ea9-4692-9396-5757d98947d8"/>
    <ds:schemaRef ds:uri="17bc4430-3561-4ca3-b241-26b72600d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35CDD2-D7B7-4643-B76F-A33130121296}">
  <ds:schemaRefs>
    <ds:schemaRef ds:uri="http://schemas.microsoft.com/sharepoint/v3/contenttype/forms"/>
  </ds:schemaRefs>
</ds:datastoreItem>
</file>

<file path=customXml/itemProps4.xml><?xml version="1.0" encoding="utf-8"?>
<ds:datastoreItem xmlns:ds="http://schemas.openxmlformats.org/officeDocument/2006/customXml" ds:itemID="{02615B53-D15C-48FD-A028-D7FF21B4AD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830</TotalTime>
  <Pages>1</Pages>
  <Words>7068</Words>
  <Characters>40998</Characters>
  <Application>Microsoft Office Word</Application>
  <DocSecurity>0</DocSecurity>
  <Lines>341</Lines>
  <Paragraphs>95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Olteanu</dc:creator>
  <cp:keywords/>
  <dc:description/>
  <cp:lastModifiedBy>Victor Victor</cp:lastModifiedBy>
  <cp:revision>669</cp:revision>
  <cp:lastPrinted>2022-06-06T09:06:00Z</cp:lastPrinted>
  <dcterms:created xsi:type="dcterms:W3CDTF">2021-12-10T15:17:00Z</dcterms:created>
  <dcterms:modified xsi:type="dcterms:W3CDTF">2022-06-06T09:08:00Z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0x010100F1209523FE7F794E96728AB1F0AE5D6D</vt:lpwstr>
  </property>
</Properties>
</file>