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58" w:rsidRPr="001F69BE" w:rsidRDefault="00EE5AEC" w:rsidP="00AD3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258" w:rsidRPr="001F69B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Nr. </w:t>
      </w:r>
      <w:r w:rsidR="00490552">
        <w:rPr>
          <w:rFonts w:ascii="Times New Roman" w:eastAsia="Times New Roman" w:hAnsi="Times New Roman" w:cs="Times New Roman"/>
          <w:sz w:val="28"/>
          <w:szCs w:val="28"/>
          <w:lang w:eastAsia="ro-RO"/>
        </w:rPr>
        <w:t>04.07</w:t>
      </w:r>
      <w:r w:rsidR="005137F3">
        <w:rPr>
          <w:rFonts w:ascii="Times New Roman" w:hAnsi="Times New Roman" w:cs="Times New Roman"/>
          <w:sz w:val="28"/>
          <w:szCs w:val="28"/>
        </w:rPr>
        <w:t>.2016</w:t>
      </w:r>
    </w:p>
    <w:p w:rsidR="00D7402F" w:rsidRPr="001F69BE" w:rsidRDefault="00051258" w:rsidP="00AD3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1F69B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</w:p>
    <w:p w:rsidR="00051258" w:rsidRPr="00490552" w:rsidRDefault="00490552" w:rsidP="00AD3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>
        <w:t xml:space="preserve"> </w:t>
      </w:r>
      <w:r w:rsidRPr="00490552">
        <w:rPr>
          <w:rFonts w:ascii="Times New Roman" w:hAnsi="Times New Roman" w:cs="Times New Roman"/>
          <w:sz w:val="32"/>
          <w:szCs w:val="32"/>
        </w:rPr>
        <w:t xml:space="preserve">PROIECT </w:t>
      </w:r>
      <w:hyperlink r:id="rId8" w:anchor="#" w:history="1"/>
      <w:r w:rsidR="00051258" w:rsidRPr="0049055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DECIZI</w:t>
      </w:r>
      <w:r w:rsidRPr="0049055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E</w:t>
      </w:r>
      <w:r w:rsidR="00051258" w:rsidRPr="0049055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ETAP</w:t>
      </w:r>
      <w:r w:rsidRPr="0049055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A</w:t>
      </w:r>
      <w:r w:rsidR="00051258" w:rsidRPr="0049055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DE ÎNCADRARE</w:t>
      </w:r>
    </w:p>
    <w:p w:rsidR="00051258" w:rsidRPr="001F69BE" w:rsidRDefault="00490552" w:rsidP="00AD3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04</w:t>
      </w:r>
      <w:r w:rsidR="00B2042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.07</w:t>
      </w:r>
      <w:r w:rsidR="00353BA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.2016</w:t>
      </w:r>
    </w:p>
    <w:p w:rsidR="00641AB8" w:rsidRPr="001F69BE" w:rsidRDefault="00641AB8" w:rsidP="00AD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D34F5" w:rsidRPr="001F69BE" w:rsidRDefault="00AD34F5" w:rsidP="00AD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sz w:val="28"/>
          <w:szCs w:val="28"/>
        </w:rPr>
        <w:t xml:space="preserve">Ca urmare a solicitării de emitere a acordului de mediu adresate de </w:t>
      </w:r>
      <w:r w:rsidRPr="001F69BE">
        <w:rPr>
          <w:rFonts w:ascii="Times New Roman" w:hAnsi="Times New Roman" w:cs="Times New Roman"/>
          <w:b/>
          <w:sz w:val="28"/>
          <w:szCs w:val="28"/>
        </w:rPr>
        <w:t>OMV PETROM S.A.</w:t>
      </w:r>
      <w:r w:rsidRPr="001F69BE">
        <w:rPr>
          <w:rFonts w:ascii="Times New Roman" w:hAnsi="Times New Roman" w:cs="Times New Roman"/>
          <w:sz w:val="28"/>
          <w:szCs w:val="28"/>
        </w:rPr>
        <w:t xml:space="preserve">, cu sediul </w:t>
      </w:r>
      <w:r w:rsidR="008D351F" w:rsidRPr="001F69BE">
        <w:rPr>
          <w:rFonts w:ascii="Times New Roman" w:hAnsi="Times New Roman" w:cs="Times New Roman"/>
          <w:sz w:val="28"/>
          <w:szCs w:val="28"/>
        </w:rPr>
        <w:t>î</w:t>
      </w:r>
      <w:r w:rsidRPr="001F69BE">
        <w:rPr>
          <w:rFonts w:ascii="Times New Roman" w:hAnsi="Times New Roman" w:cs="Times New Roman"/>
          <w:sz w:val="28"/>
          <w:szCs w:val="28"/>
        </w:rPr>
        <w:t xml:space="preserve">n </w:t>
      </w:r>
      <w:r w:rsidR="008D351F" w:rsidRPr="001F69BE">
        <w:rPr>
          <w:rFonts w:ascii="Times New Roman" w:hAnsi="Times New Roman" w:cs="Times New Roman"/>
          <w:sz w:val="28"/>
          <w:szCs w:val="28"/>
        </w:rPr>
        <w:t>municipiul București, sector 1, str. Coralilor, nr. 22</w:t>
      </w:r>
      <w:r w:rsidRPr="001F69BE">
        <w:rPr>
          <w:rFonts w:ascii="Times New Roman" w:hAnsi="Times New Roman" w:cs="Times New Roman"/>
          <w:sz w:val="28"/>
          <w:szCs w:val="28"/>
        </w:rPr>
        <w:t xml:space="preserve">, înregistrată la APM Dâmbovița cu nr. </w:t>
      </w:r>
      <w:r w:rsidR="00B20427">
        <w:rPr>
          <w:rFonts w:ascii="Times New Roman" w:hAnsi="Times New Roman" w:cs="Times New Roman"/>
          <w:sz w:val="28"/>
          <w:szCs w:val="28"/>
        </w:rPr>
        <w:t>7158</w:t>
      </w:r>
      <w:r w:rsidRPr="001F69BE">
        <w:rPr>
          <w:rFonts w:ascii="Times New Roman" w:hAnsi="Times New Roman" w:cs="Times New Roman"/>
          <w:sz w:val="28"/>
          <w:szCs w:val="28"/>
        </w:rPr>
        <w:t xml:space="preserve"> din </w:t>
      </w:r>
      <w:r w:rsidR="00B20427">
        <w:rPr>
          <w:rFonts w:ascii="Times New Roman" w:hAnsi="Times New Roman" w:cs="Times New Roman"/>
          <w:sz w:val="28"/>
          <w:szCs w:val="28"/>
        </w:rPr>
        <w:t>20.05.2016</w:t>
      </w:r>
      <w:r w:rsidRPr="001F69BE">
        <w:rPr>
          <w:rFonts w:ascii="Times New Roman" w:hAnsi="Times New Roman" w:cs="Times New Roman"/>
          <w:sz w:val="28"/>
          <w:szCs w:val="28"/>
        </w:rPr>
        <w:t xml:space="preserve">, în baza Hotărârii Guvernului nr. </w:t>
      </w:r>
      <w:hyperlink r:id="rId9" w:history="1">
        <w:r w:rsidRPr="001F69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445/2009</w:t>
        </w:r>
      </w:hyperlink>
      <w:r w:rsidRPr="001F69BE">
        <w:rPr>
          <w:rFonts w:ascii="Times New Roman" w:hAnsi="Times New Roman" w:cs="Times New Roman"/>
          <w:sz w:val="28"/>
          <w:szCs w:val="28"/>
        </w:rPr>
        <w:t xml:space="preserve"> privind evaluarea impactului anumitor proiecte publice si private asupra mediului şi a Ordonanței de Urgenta a Guvernului nr. </w:t>
      </w:r>
      <w:hyperlink r:id="rId10" w:history="1">
        <w:r w:rsidRPr="001F69BE">
          <w:rPr>
            <w:rStyle w:val="Hyperlink"/>
            <w:rFonts w:ascii="Times New Roman" w:hAnsi="Times New Roman" w:cs="Times New Roman"/>
            <w:b/>
            <w:color w:val="000000"/>
            <w:sz w:val="28"/>
            <w:szCs w:val="28"/>
          </w:rPr>
          <w:t>57/2007</w:t>
        </w:r>
      </w:hyperlink>
      <w:r w:rsidRPr="001F69BE">
        <w:rPr>
          <w:rFonts w:ascii="Times New Roman" w:hAnsi="Times New Roman" w:cs="Times New Roman"/>
          <w:sz w:val="28"/>
          <w:szCs w:val="28"/>
        </w:rPr>
        <w:t xml:space="preserve"> privind regimul ariilor naturale protejate, conservarea habitatelor naturale, a florei si faunei sălbatice, cu modificările si completările ulterioare,</w:t>
      </w:r>
    </w:p>
    <w:p w:rsidR="00AD34F5" w:rsidRPr="001F69BE" w:rsidRDefault="00AD34F5" w:rsidP="00AD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>Agenția pentru Protecția Mediului Dâmbovița decide</w:t>
      </w:r>
      <w:r w:rsidRPr="001F69BE">
        <w:rPr>
          <w:rFonts w:ascii="Times New Roman" w:hAnsi="Times New Roman" w:cs="Times New Roman"/>
          <w:sz w:val="28"/>
          <w:szCs w:val="28"/>
        </w:rPr>
        <w:t xml:space="preserve">, ca urmare a consultărilor desfășurate în cadrul ședinței Comisiei de Analiza Tehnica din data de </w:t>
      </w:r>
      <w:r w:rsidR="00B20427">
        <w:rPr>
          <w:rFonts w:ascii="Times New Roman" w:hAnsi="Times New Roman" w:cs="Times New Roman"/>
          <w:sz w:val="28"/>
          <w:szCs w:val="28"/>
        </w:rPr>
        <w:t>23.06.2016</w:t>
      </w:r>
      <w:r w:rsidRPr="001F69BE">
        <w:rPr>
          <w:rFonts w:ascii="Times New Roman" w:hAnsi="Times New Roman" w:cs="Times New Roman"/>
          <w:sz w:val="28"/>
          <w:szCs w:val="28"/>
        </w:rPr>
        <w:t>, că proiectul ”</w:t>
      </w:r>
      <w:r w:rsidR="00B20427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Dezafectarea unor facilități de producție/sonde, demolare facilitate de producție sonde Minicompetiția 15 – Lot Depozit Ochiuri + bateria de cazane</w:t>
      </w:r>
      <w:r w:rsidRPr="001F69BE">
        <w:rPr>
          <w:rFonts w:ascii="Times New Roman" w:hAnsi="Times New Roman" w:cs="Times New Roman"/>
          <w:sz w:val="28"/>
          <w:szCs w:val="28"/>
        </w:rPr>
        <w:t>”,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sz w:val="28"/>
          <w:szCs w:val="28"/>
        </w:rPr>
        <w:t xml:space="preserve">propus a fi amplasat în </w:t>
      </w:r>
      <w:r w:rsidR="008D351F" w:rsidRPr="001F69B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comuna </w:t>
      </w:r>
      <w:r w:rsidR="00B20427">
        <w:rPr>
          <w:rFonts w:ascii="Times New Roman" w:eastAsia="Times New Roman" w:hAnsi="Times New Roman" w:cs="Times New Roman"/>
          <w:sz w:val="28"/>
          <w:szCs w:val="28"/>
          <w:lang w:eastAsia="ro-RO"/>
        </w:rPr>
        <w:t>Gura Ocniței,  sat Ochiuri</w:t>
      </w:r>
      <w:r w:rsidR="008D351F" w:rsidRPr="001F69BE">
        <w:rPr>
          <w:rFonts w:ascii="Times New Roman" w:eastAsia="Times New Roman" w:hAnsi="Times New Roman" w:cs="Times New Roman"/>
          <w:sz w:val="28"/>
          <w:szCs w:val="28"/>
          <w:lang w:eastAsia="ro-RO"/>
        </w:rPr>
        <w:t>, județul Dâmbovița</w:t>
      </w:r>
      <w:r w:rsidRPr="001F69BE">
        <w:rPr>
          <w:rFonts w:ascii="Times New Roman" w:hAnsi="Times New Roman" w:cs="Times New Roman"/>
          <w:sz w:val="28"/>
          <w:szCs w:val="28"/>
        </w:rPr>
        <w:t xml:space="preserve">, 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>nu se supune evaluării impactului asupra mediului</w:t>
      </w:r>
      <w:r w:rsidRPr="001F69BE">
        <w:rPr>
          <w:rFonts w:ascii="Times New Roman" w:hAnsi="Times New Roman" w:cs="Times New Roman"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>şi evaluării adecvate</w:t>
      </w:r>
      <w:r w:rsidRPr="001F69BE">
        <w:rPr>
          <w:rFonts w:ascii="Times New Roman" w:hAnsi="Times New Roman" w:cs="Times New Roman"/>
          <w:sz w:val="28"/>
          <w:szCs w:val="28"/>
        </w:rPr>
        <w:t>.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>Justificarea prezentei decizii:</w:t>
      </w:r>
    </w:p>
    <w:p w:rsidR="00F21D90" w:rsidRPr="001F69BE" w:rsidRDefault="00F21D90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>I.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 xml:space="preserve"> Motivele care au stat la baza luării deciziei etapei de încadrare în procedura de evaluare a impactului asupra mediului sunt următoarele: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1F69BE">
        <w:rPr>
          <w:rFonts w:ascii="Times New Roman" w:hAnsi="Times New Roman" w:cs="Times New Roman"/>
          <w:sz w:val="28"/>
          <w:szCs w:val="28"/>
          <w:lang w:eastAsia="pl-PL"/>
        </w:rPr>
        <w:t xml:space="preserve">a) proiectul se încadrează în prevederile Hotărârii Guvernului nr. </w:t>
      </w:r>
      <w:hyperlink r:id="rId11" w:history="1">
        <w:r w:rsidRPr="001F69BE">
          <w:rPr>
            <w:rStyle w:val="Hyperlink"/>
            <w:rFonts w:ascii="Times New Roman" w:hAnsi="Times New Roman" w:cs="Times New Roman"/>
            <w:sz w:val="28"/>
            <w:szCs w:val="28"/>
            <w:lang w:eastAsia="pl-PL"/>
          </w:rPr>
          <w:t>445/2009</w:t>
        </w:r>
      </w:hyperlink>
      <w:r w:rsidRPr="001F69BE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r w:rsidR="00687DD3" w:rsidRPr="001F69BE"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Pr="001F69BE">
        <w:rPr>
          <w:rFonts w:ascii="Times New Roman" w:hAnsi="Times New Roman" w:cs="Times New Roman"/>
          <w:sz w:val="28"/>
          <w:szCs w:val="28"/>
          <w:lang w:eastAsia="pl-PL"/>
        </w:rPr>
        <w:t xml:space="preserve">nexa nr. 2, pct. </w:t>
      </w:r>
      <w:r w:rsidR="008D351F" w:rsidRPr="001F69BE">
        <w:rPr>
          <w:rFonts w:ascii="Times New Roman" w:hAnsi="Times New Roman" w:cs="Times New Roman"/>
          <w:sz w:val="28"/>
          <w:szCs w:val="28"/>
          <w:lang w:eastAsia="pl-PL"/>
        </w:rPr>
        <w:t>13</w:t>
      </w:r>
      <w:r w:rsidRPr="001F69BE">
        <w:rPr>
          <w:rFonts w:ascii="Times New Roman" w:hAnsi="Times New Roman" w:cs="Times New Roman"/>
          <w:sz w:val="28"/>
          <w:szCs w:val="28"/>
          <w:lang w:eastAsia="pl-PL"/>
        </w:rPr>
        <w:t>, lit.</w:t>
      </w:r>
      <w:r w:rsidR="001E4E37" w:rsidRPr="001F69B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8D351F" w:rsidRPr="001F69BE"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="00F21D90" w:rsidRPr="001F69BE">
        <w:rPr>
          <w:rFonts w:ascii="Times New Roman" w:hAnsi="Times New Roman" w:cs="Times New Roman"/>
          <w:sz w:val="28"/>
          <w:szCs w:val="28"/>
          <w:lang w:eastAsia="pl-PL"/>
        </w:rPr>
        <w:t>;</w:t>
      </w:r>
      <w:r w:rsidRPr="001F69BE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    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sz w:val="28"/>
          <w:szCs w:val="28"/>
        </w:rPr>
        <w:t xml:space="preserve">b) consultarea membrilor CAT (Comisie de Analiza Tehnica) in ședința din data de </w:t>
      </w:r>
      <w:r w:rsidR="00B20427">
        <w:rPr>
          <w:rFonts w:ascii="Times New Roman" w:hAnsi="Times New Roman" w:cs="Times New Roman"/>
          <w:sz w:val="28"/>
          <w:szCs w:val="28"/>
        </w:rPr>
        <w:t>23.06</w:t>
      </w:r>
      <w:r w:rsidR="00353BAD">
        <w:rPr>
          <w:rFonts w:ascii="Times New Roman" w:hAnsi="Times New Roman" w:cs="Times New Roman"/>
          <w:sz w:val="28"/>
          <w:szCs w:val="28"/>
        </w:rPr>
        <w:t>.2016 ș</w:t>
      </w:r>
      <w:r w:rsidRPr="001F69BE">
        <w:rPr>
          <w:rFonts w:ascii="Times New Roman" w:hAnsi="Times New Roman" w:cs="Times New Roman"/>
          <w:sz w:val="28"/>
          <w:szCs w:val="28"/>
        </w:rPr>
        <w:t>i analizei Listei de control pentru încadrarea proiectului;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o-RO"/>
        </w:rPr>
      </w:pPr>
      <w:r w:rsidRPr="001F69BE">
        <w:rPr>
          <w:rFonts w:ascii="Times New Roman" w:hAnsi="Times New Roman" w:cs="Times New Roman"/>
          <w:sz w:val="28"/>
          <w:szCs w:val="28"/>
        </w:rPr>
        <w:t xml:space="preserve">c) </w:t>
      </w:r>
      <w:r w:rsidRPr="001F69BE">
        <w:rPr>
          <w:rFonts w:ascii="Times New Roman" w:eastAsia="Times New Roman" w:hAnsi="Times New Roman" w:cs="Times New Roman"/>
          <w:color w:val="191919"/>
          <w:sz w:val="28"/>
          <w:szCs w:val="28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F69BE">
        <w:rPr>
          <w:rFonts w:ascii="Times New Roman" w:hAnsi="Times New Roman" w:cs="Times New Roman"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 xml:space="preserve">Caracteristicile proiectelor </w:t>
      </w:r>
    </w:p>
    <w:p w:rsidR="00AD34F5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>mărimea proiectului</w:t>
      </w:r>
    </w:p>
    <w:p w:rsidR="001F69BE" w:rsidRPr="001F69BE" w:rsidRDefault="001F69BE" w:rsidP="001F69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50F8" w:rsidRPr="00DC170C" w:rsidRDefault="0037393F" w:rsidP="007850F8">
      <w:pPr>
        <w:pStyle w:val="Default"/>
        <w:ind w:left="11"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70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Lucră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>rile de dezmembrare se execut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 pentru construc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>iile sau instala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iile metalice 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ș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>i const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î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>n descompunerea construc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>iei, respectiv instala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iei 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î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>n piese componente, manual sau mecanizat, dup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 caz, cu utilaje, scule 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ș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>i echipamente corespunzatoare lucr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rilor de demontare 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ș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>i t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="007850F8"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iere metale. </w:t>
      </w:r>
    </w:p>
    <w:p w:rsidR="007850F8" w:rsidRPr="00DC170C" w:rsidRDefault="007850F8" w:rsidP="006833A6">
      <w:pPr>
        <w:pStyle w:val="Default"/>
        <w:ind w:left="11" w:firstLine="698"/>
        <w:jc w:val="both"/>
        <w:rPr>
          <w:rFonts w:ascii="Times New Roman" w:hAnsi="Times New Roman"/>
          <w:sz w:val="28"/>
          <w:szCs w:val="28"/>
          <w:lang w:val="fr-FR"/>
        </w:rPr>
      </w:pPr>
      <w:r w:rsidRPr="00DC170C">
        <w:rPr>
          <w:rFonts w:ascii="Times New Roman" w:hAnsi="Times New Roman" w:cs="Times New Roman"/>
          <w:color w:val="auto"/>
          <w:sz w:val="28"/>
          <w:szCs w:val="28"/>
        </w:rPr>
        <w:lastRenderedPageBreak/>
        <w:t>Lucr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Pr="00DC170C">
        <w:rPr>
          <w:rFonts w:ascii="Times New Roman" w:hAnsi="Times New Roman" w:cs="Times New Roman"/>
          <w:color w:val="auto"/>
          <w:sz w:val="28"/>
          <w:szCs w:val="28"/>
        </w:rPr>
        <w:t>rile de demolare se refer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 la construc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Pr="00DC170C">
        <w:rPr>
          <w:rFonts w:ascii="Times New Roman" w:hAnsi="Times New Roman" w:cs="Times New Roman"/>
          <w:color w:val="auto"/>
          <w:sz w:val="28"/>
          <w:szCs w:val="28"/>
        </w:rPr>
        <w:t>iile propriu-zise:  funda</w:t>
      </w:r>
      <w:r w:rsidR="00DC170C">
        <w:rPr>
          <w:rFonts w:ascii="Times New Roman" w:hAnsi="Times New Roman" w:cs="Times New Roman"/>
          <w:color w:val="auto"/>
          <w:sz w:val="28"/>
          <w:szCs w:val="28"/>
        </w:rPr>
        <w:t>ț</w:t>
      </w:r>
      <w:r w:rsidRPr="00DC170C">
        <w:rPr>
          <w:rFonts w:ascii="Times New Roman" w:hAnsi="Times New Roman" w:cs="Times New Roman"/>
          <w:color w:val="auto"/>
          <w:sz w:val="28"/>
          <w:szCs w:val="28"/>
        </w:rPr>
        <w:t xml:space="preserve">ii ale unor instalatii, bazine,camine, platforme betonate, imprejmuiri, etc. </w:t>
      </w:r>
      <w:r w:rsidRPr="00DC170C">
        <w:rPr>
          <w:rFonts w:ascii="Times New Roman" w:hAnsi="Times New Roman"/>
          <w:sz w:val="28"/>
          <w:szCs w:val="28"/>
          <w:lang w:val="fr-FR"/>
        </w:rPr>
        <w:t>Construcţiile şi instalatiile sunt scoase din funcţiune întrucât nu mai prezintă utilitate tehnologică, fiind uzate atât fizic cât şi moral.</w:t>
      </w:r>
    </w:p>
    <w:p w:rsidR="007850F8" w:rsidRPr="00DC170C" w:rsidRDefault="007850F8" w:rsidP="0078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0C">
        <w:rPr>
          <w:rFonts w:ascii="Times New Roman" w:hAnsi="Times New Roman"/>
          <w:sz w:val="28"/>
          <w:szCs w:val="28"/>
          <w:lang w:val="fr-FR"/>
        </w:rPr>
        <w:t xml:space="preserve">              </w:t>
      </w:r>
      <w:r w:rsidRPr="00DC170C">
        <w:rPr>
          <w:rFonts w:ascii="Times New Roman" w:hAnsi="Times New Roman"/>
          <w:sz w:val="28"/>
          <w:szCs w:val="28"/>
        </w:rPr>
        <w:t>Se doreşte desfiinţarea construc</w:t>
      </w:r>
      <w:r w:rsidR="00DC170C">
        <w:rPr>
          <w:rFonts w:ascii="Times New Roman" w:hAnsi="Times New Roman"/>
          <w:sz w:val="28"/>
          <w:szCs w:val="28"/>
        </w:rPr>
        <w:t>ț</w:t>
      </w:r>
      <w:r w:rsidRPr="00DC170C">
        <w:rPr>
          <w:rFonts w:ascii="Times New Roman" w:hAnsi="Times New Roman"/>
          <w:sz w:val="28"/>
          <w:szCs w:val="28"/>
        </w:rPr>
        <w:t>iilor şi a instalatiilor deoarece menţinerea acestora pe poziţiile actuale poate conduce la apariţia condiţiilor de producere de accidente de muncă.</w:t>
      </w:r>
    </w:p>
    <w:p w:rsidR="007850F8" w:rsidRPr="00041F37" w:rsidRDefault="006833A6" w:rsidP="00041F3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7850F8" w:rsidRPr="00041F37">
        <w:rPr>
          <w:rFonts w:ascii="Times New Roman" w:hAnsi="Times New Roman" w:cs="Times New Roman"/>
          <w:spacing w:val="1"/>
          <w:sz w:val="28"/>
          <w:szCs w:val="28"/>
        </w:rPr>
        <w:t>P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r</w:t>
      </w:r>
      <w:r w:rsidR="007850F8" w:rsidRPr="00041F37">
        <w:rPr>
          <w:rFonts w:ascii="Times New Roman" w:hAnsi="Times New Roman" w:cs="Times New Roman"/>
          <w:sz w:val="28"/>
          <w:szCs w:val="28"/>
        </w:rPr>
        <w:t>op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r</w:t>
      </w:r>
      <w:r w:rsidR="007850F8" w:rsidRPr="00041F37">
        <w:rPr>
          <w:rFonts w:ascii="Times New Roman" w:hAnsi="Times New Roman" w:cs="Times New Roman"/>
          <w:sz w:val="28"/>
          <w:szCs w:val="28"/>
        </w:rPr>
        <w:t>i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7850F8" w:rsidRPr="00041F37">
        <w:rPr>
          <w:rFonts w:ascii="Times New Roman" w:hAnsi="Times New Roman" w:cs="Times New Roman"/>
          <w:sz w:val="28"/>
          <w:szCs w:val="28"/>
        </w:rPr>
        <w:t>t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ar</w:t>
      </w:r>
      <w:r w:rsidR="007850F8" w:rsidRPr="00041F37">
        <w:rPr>
          <w:rFonts w:ascii="Times New Roman" w:hAnsi="Times New Roman" w:cs="Times New Roman"/>
          <w:sz w:val="28"/>
          <w:szCs w:val="28"/>
        </w:rPr>
        <w:t>ul do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re</w:t>
      </w:r>
      <w:r w:rsidR="007850F8" w:rsidRPr="00041F37">
        <w:rPr>
          <w:rFonts w:ascii="Times New Roman" w:hAnsi="Times New Roman" w:cs="Times New Roman"/>
          <w:sz w:val="28"/>
          <w:szCs w:val="28"/>
        </w:rPr>
        <w:t>şte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850F8" w:rsidRPr="00041F37">
        <w:rPr>
          <w:rFonts w:ascii="Times New Roman" w:hAnsi="Times New Roman" w:cs="Times New Roman"/>
          <w:spacing w:val="2"/>
          <w:sz w:val="28"/>
          <w:szCs w:val="28"/>
        </w:rPr>
        <w:t>d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7850F8" w:rsidRPr="00041F37">
        <w:rPr>
          <w:rFonts w:ascii="Times New Roman" w:hAnsi="Times New Roman" w:cs="Times New Roman"/>
          <w:sz w:val="28"/>
          <w:szCs w:val="28"/>
        </w:rPr>
        <w:t>s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f</w:t>
      </w:r>
      <w:r w:rsidR="007850F8" w:rsidRPr="00041F37">
        <w:rPr>
          <w:rFonts w:ascii="Times New Roman" w:hAnsi="Times New Roman" w:cs="Times New Roman"/>
          <w:spacing w:val="3"/>
          <w:sz w:val="28"/>
          <w:szCs w:val="28"/>
        </w:rPr>
        <w:t>i</w:t>
      </w:r>
      <w:r w:rsidR="007850F8" w:rsidRPr="00041F37">
        <w:rPr>
          <w:rFonts w:ascii="Times New Roman" w:hAnsi="Times New Roman" w:cs="Times New Roman"/>
          <w:sz w:val="28"/>
          <w:szCs w:val="28"/>
        </w:rPr>
        <w:t>inţ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are</w:t>
      </w:r>
      <w:r w:rsidR="007850F8" w:rsidRPr="00041F37">
        <w:rPr>
          <w:rFonts w:ascii="Times New Roman" w:hAnsi="Times New Roman" w:cs="Times New Roman"/>
          <w:sz w:val="28"/>
          <w:szCs w:val="28"/>
        </w:rPr>
        <w:t>a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850F8" w:rsidRPr="00041F37">
        <w:rPr>
          <w:rFonts w:ascii="Times New Roman" w:hAnsi="Times New Roman" w:cs="Times New Roman"/>
          <w:spacing w:val="1"/>
          <w:sz w:val="28"/>
          <w:szCs w:val="28"/>
        </w:rPr>
        <w:t>acestora</w:t>
      </w:r>
      <w:r w:rsidR="007850F8" w:rsidRPr="00041F37">
        <w:rPr>
          <w:rFonts w:ascii="Times New Roman" w:hAnsi="Times New Roman" w:cs="Times New Roman"/>
          <w:sz w:val="28"/>
          <w:szCs w:val="28"/>
        </w:rPr>
        <w:t xml:space="preserve"> în v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7850F8" w:rsidRPr="00041F37">
        <w:rPr>
          <w:rFonts w:ascii="Times New Roman" w:hAnsi="Times New Roman" w:cs="Times New Roman"/>
          <w:sz w:val="28"/>
          <w:szCs w:val="28"/>
        </w:rPr>
        <w:t>d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er</w:t>
      </w:r>
      <w:r w:rsidR="007850F8" w:rsidRPr="00041F37">
        <w:rPr>
          <w:rFonts w:ascii="Times New Roman" w:hAnsi="Times New Roman" w:cs="Times New Roman"/>
          <w:spacing w:val="1"/>
          <w:sz w:val="28"/>
          <w:szCs w:val="28"/>
        </w:rPr>
        <w:t>e</w:t>
      </w:r>
      <w:r w:rsidR="007850F8" w:rsidRPr="00041F37">
        <w:rPr>
          <w:rFonts w:ascii="Times New Roman" w:hAnsi="Times New Roman" w:cs="Times New Roman"/>
          <w:sz w:val="28"/>
          <w:szCs w:val="28"/>
        </w:rPr>
        <w:t>a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 xml:space="preserve"> e</w:t>
      </w:r>
      <w:r w:rsidR="007850F8" w:rsidRPr="00041F37">
        <w:rPr>
          <w:rFonts w:ascii="Times New Roman" w:hAnsi="Times New Roman" w:cs="Times New Roman"/>
          <w:sz w:val="28"/>
          <w:szCs w:val="28"/>
        </w:rPr>
        <w:t>lib</w:t>
      </w:r>
      <w:r w:rsidR="007850F8" w:rsidRPr="00041F37">
        <w:rPr>
          <w:rFonts w:ascii="Times New Roman" w:hAnsi="Times New Roman" w:cs="Times New Roman"/>
          <w:spacing w:val="1"/>
          <w:sz w:val="28"/>
          <w:szCs w:val="28"/>
        </w:rPr>
        <w:t>e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răr</w:t>
      </w:r>
      <w:r w:rsidR="007850F8" w:rsidRPr="00041F37">
        <w:rPr>
          <w:rFonts w:ascii="Times New Roman" w:hAnsi="Times New Roman" w:cs="Times New Roman"/>
          <w:sz w:val="28"/>
          <w:szCs w:val="28"/>
        </w:rPr>
        <w:t>ii t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7850F8" w:rsidRPr="00041F37">
        <w:rPr>
          <w:rFonts w:ascii="Times New Roman" w:hAnsi="Times New Roman" w:cs="Times New Roman"/>
          <w:spacing w:val="2"/>
          <w:sz w:val="28"/>
          <w:szCs w:val="28"/>
        </w:rPr>
        <w:t>r</w:t>
      </w:r>
      <w:r w:rsidR="007850F8" w:rsidRPr="00041F37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7850F8" w:rsidRPr="00041F37">
        <w:rPr>
          <w:rFonts w:ascii="Times New Roman" w:hAnsi="Times New Roman" w:cs="Times New Roman"/>
          <w:sz w:val="28"/>
          <w:szCs w:val="28"/>
        </w:rPr>
        <w:t>nului.</w:t>
      </w:r>
    </w:p>
    <w:p w:rsidR="001C555C" w:rsidRPr="00041F37" w:rsidRDefault="007850F8" w:rsidP="00041F37">
      <w:pPr>
        <w:pStyle w:val="BodyText"/>
        <w:spacing w:after="0" w:line="240" w:lineRule="auto"/>
        <w:rPr>
          <w:rFonts w:ascii="Times New Roman" w:hAnsi="Times New Roman"/>
          <w:lang w:val="es-ES_tradnl"/>
        </w:rPr>
      </w:pPr>
      <w:r w:rsidRPr="00041F37">
        <w:rPr>
          <w:rFonts w:ascii="Times New Roman" w:hAnsi="Times New Roman"/>
          <w:spacing w:val="-3"/>
        </w:rPr>
        <w:t xml:space="preserve">         </w:t>
      </w:r>
      <w:r w:rsidR="001C555C" w:rsidRPr="00041F37">
        <w:rPr>
          <w:rFonts w:ascii="Times New Roman" w:hAnsi="Times New Roman"/>
          <w:lang w:val="fr-FR"/>
        </w:rPr>
        <w:t>Depozitul de titei Ochiuri si Bateria de cazane se afla amplasate</w:t>
      </w:r>
      <w:r w:rsidR="001C555C" w:rsidRPr="00041F37">
        <w:rPr>
          <w:rFonts w:ascii="Times New Roman" w:hAnsi="Times New Roman"/>
          <w:lang w:val="es-ES_tradnl"/>
        </w:rPr>
        <w:t xml:space="preserve"> pe teritoriul comunei Gura Ocnitei, judeţul Dambovita.</w:t>
      </w:r>
    </w:p>
    <w:p w:rsidR="001C555C" w:rsidRPr="00041F37" w:rsidRDefault="001C555C" w:rsidP="00041F3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Terenul de amplasare se afla in proprietatea OMV PETROM S.A. – Asset VI Muntenia Central, conform actului de proprietatea M03 nr.10806 si este constituit din lotul Depozitul de titei Ochiuri si Bateria de cazane - numar cadastral 70736 (C.F. nr.70736).</w:t>
      </w:r>
    </w:p>
    <w:p w:rsidR="001C555C" w:rsidRPr="00041F37" w:rsidRDefault="007850F8" w:rsidP="001C555C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right="-20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6833A6"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Odata cu punerea in functiune a noilor instalatii in cadrul depozitului Ochiuri, instalatiile </w:t>
      </w:r>
      <w:r w:rsidR="004A48EB">
        <w:rPr>
          <w:rFonts w:ascii="Times New Roman" w:eastAsia="Calibri" w:hAnsi="Times New Roman" w:cs="Times New Roman"/>
          <w:sz w:val="28"/>
          <w:szCs w:val="28"/>
          <w:lang w:val="fr-FR"/>
        </w:rPr>
        <w:t>ș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 echipamentele vechi, scoase din func</w:t>
      </w:r>
      <w:r w:rsidR="004A48EB">
        <w:rPr>
          <w:rFonts w:ascii="Times New Roman" w:eastAsia="Calibri" w:hAnsi="Times New Roman" w:cs="Times New Roman"/>
          <w:sz w:val="28"/>
          <w:szCs w:val="28"/>
          <w:lang w:val="fr-FR"/>
        </w:rPr>
        <w:t>ț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iune vor fi dezafectate. Aceste lucr</w:t>
      </w:r>
      <w:r w:rsidR="004A48EB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ri au </w:t>
      </w:r>
      <w:r w:rsidR="004A48EB">
        <w:rPr>
          <w:rFonts w:ascii="Times New Roman" w:eastAsia="Calibri" w:hAnsi="Times New Roman" w:cs="Times New Roman"/>
          <w:sz w:val="28"/>
          <w:szCs w:val="28"/>
          <w:lang w:val="fr-FR"/>
        </w:rPr>
        <w:t>ș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 rolul de a elimina poten</w:t>
      </w:r>
      <w:r w:rsidR="004A48EB">
        <w:rPr>
          <w:rFonts w:ascii="Times New Roman" w:eastAsia="Calibri" w:hAnsi="Times New Roman" w:cs="Times New Roman"/>
          <w:sz w:val="28"/>
          <w:szCs w:val="28"/>
          <w:lang w:val="fr-FR"/>
        </w:rPr>
        <w:t>ț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ialul de poluare a mediului.</w:t>
      </w:r>
    </w:p>
    <w:p w:rsidR="001C555C" w:rsidRPr="00041F37" w:rsidRDefault="001C555C" w:rsidP="001C555C">
      <w:pPr>
        <w:pStyle w:val="BodyText"/>
        <w:ind w:firstLine="709"/>
        <w:rPr>
          <w:rFonts w:ascii="Times New Roman" w:hAnsi="Times New Roman"/>
          <w:lang w:val="fr-FR"/>
        </w:rPr>
      </w:pPr>
      <w:r w:rsidRPr="00041F37">
        <w:rPr>
          <w:rFonts w:ascii="Times New Roman" w:hAnsi="Times New Roman"/>
          <w:lang w:val="fr-FR"/>
        </w:rPr>
        <w:t>Vor fi dezafectate urmatoarele construc</w:t>
      </w:r>
      <w:r w:rsidR="004A48EB">
        <w:rPr>
          <w:rFonts w:ascii="Times New Roman" w:hAnsi="Times New Roman"/>
          <w:lang w:val="fr-FR"/>
        </w:rPr>
        <w:t>ții ș</w:t>
      </w:r>
      <w:r w:rsidRPr="00041F37">
        <w:rPr>
          <w:rFonts w:ascii="Times New Roman" w:hAnsi="Times New Roman"/>
          <w:lang w:val="fr-FR"/>
        </w:rPr>
        <w:t>i instala</w:t>
      </w:r>
      <w:r w:rsidR="004A48EB">
        <w:rPr>
          <w:rFonts w:ascii="Times New Roman" w:hAnsi="Times New Roman"/>
          <w:lang w:val="fr-FR"/>
        </w:rPr>
        <w:t>ț</w:t>
      </w:r>
      <w:r w:rsidRPr="00041F37">
        <w:rPr>
          <w:rFonts w:ascii="Times New Roman" w:hAnsi="Times New Roman"/>
          <w:lang w:val="fr-FR"/>
        </w:rPr>
        <w:t>ii existente: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Cladire Baterie de cazane din tabla ondulat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– 12x9x4m: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3 cazane abur;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4 pompe centrifugale;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Tablouri electrice;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Rezervoare ap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tratat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</w:p>
    <w:p w:rsidR="001C555C" w:rsidRPr="00041F37" w:rsidRDefault="004A48EB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Rezervor apă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Ø3.2m, h=2.7m;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Rezervor ap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Ø3.0m, h=3.1m;</w:t>
      </w:r>
    </w:p>
    <w:p w:rsidR="001C555C" w:rsidRPr="00041F37" w:rsidRDefault="004A48EB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Rezervor apă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Ø4.6m, h=3.1m;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Cas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spum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– baraca din tabla 6x4x3.5m, dispusa pe o platform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betonat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O pomp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centrifugal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;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Un distribuitor de spum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;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O hab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ă tablă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preparare solu</w:t>
      </w:r>
      <w:r w:rsidR="004A48EB">
        <w:rPr>
          <w:rFonts w:ascii="Times New Roman" w:eastAsia="Calibri" w:hAnsi="Times New Roman" w:cs="Times New Roman"/>
          <w:sz w:val="28"/>
          <w:szCs w:val="28"/>
          <w:lang w:val="de-DE"/>
        </w:rPr>
        <w:t>ț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ie;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Separator cilindric vertical de gaze Ø0,45m, h=1,5m, plasat pe o dal</w:t>
      </w:r>
      <w:r w:rsidR="00AE0C48">
        <w:rPr>
          <w:rFonts w:ascii="Times New Roman" w:eastAsia="Calibri" w:hAnsi="Times New Roman" w:cs="Times New Roman"/>
          <w:sz w:val="28"/>
          <w:szCs w:val="28"/>
          <w:lang w:val="de-DE"/>
        </w:rPr>
        <w:t>ă betonată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3x1m;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Rezervoare cilindrice verticale </w:t>
      </w:r>
      <w:r w:rsidR="00AE0C48">
        <w:rPr>
          <w:rFonts w:ascii="Times New Roman" w:eastAsia="Calibri" w:hAnsi="Times New Roman" w:cs="Times New Roman"/>
          <w:sz w:val="28"/>
          <w:szCs w:val="28"/>
          <w:lang w:val="de-DE"/>
        </w:rPr>
        <w:t>ț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i</w:t>
      </w:r>
      <w:r w:rsidR="00AE0C48">
        <w:rPr>
          <w:rFonts w:ascii="Times New Roman" w:eastAsia="Calibri" w:hAnsi="Times New Roman" w:cs="Times New Roman"/>
          <w:sz w:val="28"/>
          <w:szCs w:val="28"/>
          <w:lang w:val="de-DE"/>
        </w:rPr>
        <w:t>ț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ei: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lastRenderedPageBreak/>
        <w:t>Rezervor titei Ø10m, h=10m, izolat cu poliuretan + scara din metal – 3 bucati;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Rezervor titei Ø10m, h=7m, izolat cu poliuretan + scara din metal;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Rezervor titei Ø13m, h=7m, nituit, neizolat;</w:t>
      </w:r>
    </w:p>
    <w:p w:rsidR="001C555C" w:rsidRPr="00041F37" w:rsidRDefault="001C555C" w:rsidP="001C555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Rezervor titei Ø13m, h=9m, nituit, neizolat;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Decantor din beton</w:t>
      </w:r>
      <w:r w:rsidR="00965CC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cu grosimea de perete 15cm, adâ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ncime 2m, suprafa</w:t>
      </w:r>
      <w:r w:rsidR="00965CC3">
        <w:rPr>
          <w:rFonts w:ascii="Times New Roman" w:eastAsia="Calibri" w:hAnsi="Times New Roman" w:cs="Times New Roman"/>
          <w:sz w:val="28"/>
          <w:szCs w:val="28"/>
          <w:lang w:val="de-DE"/>
        </w:rPr>
        <w:t>ță</w:t>
      </w:r>
      <w:r w:rsidRPr="00041F37">
        <w:rPr>
          <w:rFonts w:ascii="Times New Roman" w:eastAsia="Calibri" w:hAnsi="Times New Roman" w:cs="Times New Roman"/>
          <w:sz w:val="28"/>
          <w:szCs w:val="28"/>
          <w:lang w:val="de-DE"/>
        </w:rPr>
        <w:t>=155mp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Pompe 2PN400 – 2 bucati + fundatii 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Cl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dire birouri din zid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rie;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Re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ț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ea canalizare;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Instala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ț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ii electrice;</w:t>
      </w:r>
    </w:p>
    <w:p w:rsidR="001C555C" w:rsidRPr="00041F37" w:rsidRDefault="00965CC3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>Drumuri interioare din pietriș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 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Imprejmuire;</w:t>
      </w:r>
    </w:p>
    <w:p w:rsidR="001C555C" w:rsidRPr="00041F37" w:rsidRDefault="00965CC3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>Reț</w:t>
      </w:r>
      <w:r w:rsidR="001C555C"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ea conducte abur;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Schimb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tor de caldur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9.5x1.4x1.6m, pozi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ț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ionat pe dale 3x1x0.5m 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Leg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turi conducte;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C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mi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ne robinete ș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 scurgeri;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Diguri de protec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ție rezervoare (pă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m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â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nt+beton) ;</w:t>
      </w:r>
    </w:p>
    <w:p w:rsidR="001C555C" w:rsidRPr="00041F37" w:rsidRDefault="001C555C" w:rsidP="001C555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Perimetru hab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suprateran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ă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6.7x2.6x1.8m, rezervor Ø2.5m, h=3m </w:t>
      </w:r>
      <w:r w:rsidR="00965CC3">
        <w:rPr>
          <w:rFonts w:ascii="Times New Roman" w:eastAsia="Calibri" w:hAnsi="Times New Roman" w:cs="Times New Roman"/>
          <w:sz w:val="28"/>
          <w:szCs w:val="28"/>
          <w:lang w:val="fr-FR"/>
        </w:rPr>
        <w:t>ș</w:t>
      </w:r>
      <w:r w:rsidRPr="00041F37">
        <w:rPr>
          <w:rFonts w:ascii="Times New Roman" w:eastAsia="Calibri" w:hAnsi="Times New Roman" w:cs="Times New Roman"/>
          <w:sz w:val="28"/>
          <w:szCs w:val="28"/>
          <w:lang w:val="fr-FR"/>
        </w:rPr>
        <w:t>i doua pompe centrifugale.</w:t>
      </w:r>
    </w:p>
    <w:p w:rsidR="00B13B47" w:rsidRPr="00041F37" w:rsidRDefault="00B13B47" w:rsidP="001C555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34F5" w:rsidRPr="001F69BE" w:rsidRDefault="00FE646D" w:rsidP="0004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25505157"/>
      <w:bookmarkStart w:id="1" w:name="_Toc25505376"/>
      <w:bookmarkStart w:id="2" w:name="_Toc30739385"/>
      <w:bookmarkStart w:id="3" w:name="_Toc536430077"/>
      <w:bookmarkStart w:id="4" w:name="_Toc31104984"/>
      <w:bookmarkStart w:id="5" w:name="_Toc143191143"/>
      <w:bookmarkStart w:id="6" w:name="_Toc143498465"/>
      <w:bookmarkStart w:id="7" w:name="_Toc143500183"/>
      <w:bookmarkStart w:id="8" w:name="_Toc144811894"/>
      <w:r w:rsidRPr="000473F7">
        <w:rPr>
          <w:rFonts w:ascii="Times New Roman" w:hAnsi="Times New Roman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AD34F5" w:rsidRPr="001F69BE">
        <w:rPr>
          <w:rFonts w:ascii="Times New Roman" w:hAnsi="Times New Roman" w:cs="Times New Roman"/>
          <w:b/>
          <w:i/>
          <w:sz w:val="28"/>
          <w:szCs w:val="28"/>
        </w:rPr>
        <w:t>b)</w:t>
      </w:r>
      <w:r w:rsidR="00AD34F5" w:rsidRPr="001F69BE">
        <w:rPr>
          <w:rFonts w:ascii="Times New Roman" w:hAnsi="Times New Roman" w:cs="Times New Roman"/>
          <w:i/>
          <w:sz w:val="28"/>
          <w:szCs w:val="28"/>
        </w:rPr>
        <w:t xml:space="preserve"> cumularea cu alte proiecte:</w:t>
      </w:r>
      <w:r w:rsidR="00AD34F5" w:rsidRPr="001F69BE">
        <w:rPr>
          <w:rFonts w:ascii="Times New Roman" w:hAnsi="Times New Roman" w:cs="Times New Roman"/>
          <w:sz w:val="28"/>
          <w:szCs w:val="28"/>
        </w:rPr>
        <w:t xml:space="preserve"> nu este cazul</w:t>
      </w:r>
    </w:p>
    <w:p w:rsidR="00AD34F5" w:rsidRPr="001F69BE" w:rsidRDefault="00AD34F5" w:rsidP="00AD34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</w:rPr>
        <w:t>c)</w:t>
      </w:r>
      <w:r w:rsidRPr="001F69BE">
        <w:rPr>
          <w:rFonts w:ascii="Times New Roman" w:hAnsi="Times New Roman" w:cs="Times New Roman"/>
          <w:i/>
          <w:sz w:val="28"/>
          <w:szCs w:val="28"/>
        </w:rPr>
        <w:t xml:space="preserve"> utilizarea resurselor naturale:</w:t>
      </w:r>
      <w:r w:rsidRPr="001F69BE">
        <w:rPr>
          <w:rFonts w:ascii="Times New Roman" w:hAnsi="Times New Roman" w:cs="Times New Roman"/>
          <w:sz w:val="28"/>
          <w:szCs w:val="28"/>
        </w:rPr>
        <w:t xml:space="preserve"> nu este cazul</w:t>
      </w:r>
    </w:p>
    <w:p w:rsidR="00AD34F5" w:rsidRPr="001F69BE" w:rsidRDefault="00AD34F5" w:rsidP="00AD34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</w:rPr>
        <w:t>d)</w:t>
      </w:r>
      <w:r w:rsidRPr="001F69BE">
        <w:rPr>
          <w:rFonts w:ascii="Times New Roman" w:hAnsi="Times New Roman" w:cs="Times New Roman"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i/>
          <w:sz w:val="28"/>
          <w:szCs w:val="28"/>
        </w:rPr>
        <w:t>producția de deșeuri</w:t>
      </w:r>
      <w:r w:rsidRPr="001F69BE">
        <w:rPr>
          <w:rFonts w:ascii="Times New Roman" w:hAnsi="Times New Roman" w:cs="Times New Roman"/>
          <w:sz w:val="28"/>
          <w:szCs w:val="28"/>
        </w:rPr>
        <w:t>: deșeurile rezultate vor fi colectate in pubele tipizate si preluate de serviciile de salubritate specializate din zona.</w:t>
      </w:r>
    </w:p>
    <w:p w:rsidR="00AD34F5" w:rsidRPr="001F69BE" w:rsidRDefault="00AD34F5" w:rsidP="00AD34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>e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F69BE">
        <w:rPr>
          <w:rFonts w:ascii="Times New Roman" w:hAnsi="Times New Roman" w:cs="Times New Roman"/>
          <w:i/>
          <w:sz w:val="28"/>
          <w:szCs w:val="28"/>
        </w:rPr>
        <w:t xml:space="preserve"> emisiile poluante, inclusive zgomotul si alte surse de disconfort</w:t>
      </w:r>
      <w:r w:rsidRPr="001F69BE">
        <w:rPr>
          <w:rFonts w:ascii="Times New Roman" w:hAnsi="Times New Roman" w:cs="Times New Roman"/>
          <w:sz w:val="28"/>
          <w:szCs w:val="28"/>
        </w:rPr>
        <w:t xml:space="preserve">: lucrările şi măsurile prevăzute în proiect nu vor afecta semnificativ factorii de mediu (aer, apă, sol, aşezări umane); </w:t>
      </w:r>
    </w:p>
    <w:p w:rsidR="00AD34F5" w:rsidRPr="001F69BE" w:rsidRDefault="00AD34F5" w:rsidP="00AD34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</w:rPr>
        <w:t>f)</w:t>
      </w:r>
      <w:r w:rsidRPr="001F69BE">
        <w:rPr>
          <w:rFonts w:ascii="Times New Roman" w:hAnsi="Times New Roman" w:cs="Times New Roman"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i/>
          <w:sz w:val="28"/>
          <w:szCs w:val="28"/>
        </w:rPr>
        <w:t>riscul de accident, ţinându-se seama în special de substanţele şi tehnologiile utilizate</w:t>
      </w:r>
      <w:r w:rsidRPr="001F69BE">
        <w:rPr>
          <w:rFonts w:ascii="Times New Roman" w:hAnsi="Times New Roman" w:cs="Times New Roman"/>
          <w:sz w:val="28"/>
          <w:szCs w:val="28"/>
        </w:rPr>
        <w:t>: se reduce datorită măsurilor luate.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CC3" w:rsidRDefault="00965CC3" w:rsidP="00AD3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CC3" w:rsidRDefault="00965CC3" w:rsidP="00AD3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</w:rPr>
        <w:lastRenderedPageBreak/>
        <w:t>2. Localizarea proiectelor</w:t>
      </w:r>
    </w:p>
    <w:p w:rsidR="00AD34F5" w:rsidRPr="006833A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>2.1.</w:t>
      </w:r>
      <w:r w:rsidRPr="001F69BE">
        <w:rPr>
          <w:rFonts w:ascii="Times New Roman" w:hAnsi="Times New Roman" w:cs="Times New Roman"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i/>
          <w:sz w:val="28"/>
          <w:szCs w:val="28"/>
        </w:rPr>
        <w:t>utilizarea existentă a terenului</w:t>
      </w:r>
      <w:r w:rsidRPr="001F69BE">
        <w:rPr>
          <w:rFonts w:ascii="Times New Roman" w:hAnsi="Times New Roman" w:cs="Times New Roman"/>
          <w:sz w:val="28"/>
          <w:szCs w:val="28"/>
        </w:rPr>
        <w:t xml:space="preserve">: </w:t>
      </w:r>
      <w:r w:rsidRPr="006833A6">
        <w:rPr>
          <w:rFonts w:ascii="Times New Roman" w:hAnsi="Times New Roman" w:cs="Times New Roman"/>
          <w:sz w:val="28"/>
          <w:szCs w:val="28"/>
        </w:rPr>
        <w:t xml:space="preserve">Suprafața de teren supusa efectiv lucrărilor este (conform Certificatului de Urbanism nr. </w:t>
      </w:r>
      <w:r w:rsidR="00041F37">
        <w:rPr>
          <w:rFonts w:ascii="Times New Roman" w:hAnsi="Times New Roman" w:cs="Times New Roman"/>
          <w:sz w:val="28"/>
          <w:szCs w:val="28"/>
        </w:rPr>
        <w:t>4</w:t>
      </w:r>
      <w:r w:rsidR="002B50BD">
        <w:rPr>
          <w:rFonts w:ascii="Times New Roman" w:hAnsi="Times New Roman" w:cs="Times New Roman"/>
          <w:sz w:val="28"/>
          <w:szCs w:val="28"/>
        </w:rPr>
        <w:t>8</w:t>
      </w:r>
      <w:r w:rsidRPr="006833A6">
        <w:rPr>
          <w:rFonts w:ascii="Times New Roman" w:hAnsi="Times New Roman" w:cs="Times New Roman"/>
          <w:sz w:val="28"/>
          <w:szCs w:val="28"/>
        </w:rPr>
        <w:t xml:space="preserve"> din </w:t>
      </w:r>
      <w:r w:rsidR="00041F37">
        <w:rPr>
          <w:rFonts w:ascii="Times New Roman" w:hAnsi="Times New Roman" w:cs="Times New Roman"/>
          <w:sz w:val="28"/>
          <w:szCs w:val="28"/>
        </w:rPr>
        <w:t>19.05</w:t>
      </w:r>
      <w:r w:rsidR="006576A7" w:rsidRPr="006833A6">
        <w:rPr>
          <w:rFonts w:ascii="Times New Roman" w:hAnsi="Times New Roman" w:cs="Times New Roman"/>
          <w:sz w:val="28"/>
          <w:szCs w:val="28"/>
        </w:rPr>
        <w:t>.2016</w:t>
      </w:r>
      <w:r w:rsidRPr="006833A6">
        <w:rPr>
          <w:rFonts w:ascii="Times New Roman" w:hAnsi="Times New Roman" w:cs="Times New Roman"/>
          <w:sz w:val="28"/>
          <w:szCs w:val="28"/>
        </w:rPr>
        <w:t>)</w:t>
      </w:r>
      <w:r w:rsidR="00E43DFA" w:rsidRPr="006833A6">
        <w:rPr>
          <w:rFonts w:ascii="Times New Roman" w:hAnsi="Times New Roman" w:cs="Times New Roman"/>
          <w:sz w:val="28"/>
          <w:szCs w:val="28"/>
        </w:rPr>
        <w:t>,</w:t>
      </w:r>
      <w:r w:rsidR="00DA19D1" w:rsidRPr="006833A6">
        <w:rPr>
          <w:rFonts w:ascii="Times New Roman" w:hAnsi="Times New Roman" w:cs="Times New Roman"/>
          <w:sz w:val="28"/>
          <w:szCs w:val="28"/>
        </w:rPr>
        <w:t xml:space="preserve"> teren intravilan, categoria de folosință </w:t>
      </w:r>
      <w:r w:rsidR="00041F37">
        <w:rPr>
          <w:rFonts w:ascii="Times New Roman" w:hAnsi="Times New Roman" w:cs="Times New Roman"/>
          <w:sz w:val="28"/>
          <w:szCs w:val="28"/>
        </w:rPr>
        <w:t>curți</w:t>
      </w:r>
      <w:r w:rsidR="00DA19D1" w:rsidRPr="006833A6">
        <w:rPr>
          <w:rFonts w:ascii="Times New Roman" w:hAnsi="Times New Roman" w:cs="Times New Roman"/>
          <w:sz w:val="28"/>
          <w:szCs w:val="28"/>
        </w:rPr>
        <w:t>- construcții</w:t>
      </w:r>
      <w:r w:rsidRPr="006833A6">
        <w:rPr>
          <w:rFonts w:ascii="Times New Roman" w:hAnsi="Times New Roman" w:cs="Times New Roman"/>
          <w:sz w:val="28"/>
          <w:szCs w:val="28"/>
        </w:rPr>
        <w:t>.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Cs/>
          <w:i/>
          <w:sz w:val="28"/>
          <w:szCs w:val="28"/>
        </w:rPr>
        <w:t>2.2.</w:t>
      </w:r>
      <w:r w:rsidRPr="001F69BE">
        <w:rPr>
          <w:rFonts w:ascii="Times New Roman" w:hAnsi="Times New Roman" w:cs="Times New Roman"/>
          <w:i/>
          <w:sz w:val="28"/>
          <w:szCs w:val="28"/>
        </w:rPr>
        <w:t xml:space="preserve"> relativa abundenţa a resurselor naturale din zona, calitatea şi capacitatea regenerativa a acestora:</w:t>
      </w:r>
      <w:r w:rsidRPr="001F69BE">
        <w:rPr>
          <w:rFonts w:ascii="Times New Roman" w:hAnsi="Times New Roman" w:cs="Times New Roman"/>
          <w:sz w:val="28"/>
          <w:szCs w:val="28"/>
        </w:rPr>
        <w:t xml:space="preserve"> zona de exploatare hidrocarburi 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BE">
        <w:rPr>
          <w:rFonts w:ascii="Times New Roman" w:hAnsi="Times New Roman" w:cs="Times New Roman"/>
          <w:bCs/>
          <w:i/>
          <w:sz w:val="28"/>
          <w:szCs w:val="28"/>
        </w:rPr>
        <w:t>2.3.</w:t>
      </w:r>
      <w:r w:rsidRPr="001F6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i/>
          <w:sz w:val="28"/>
          <w:szCs w:val="28"/>
        </w:rPr>
        <w:t>capacitatea de absorbţie a mediului, cu atenţie deosebita pentru:</w:t>
      </w:r>
    </w:p>
    <w:p w:rsidR="00AD34F5" w:rsidRPr="001F69BE" w:rsidRDefault="00AD34F5" w:rsidP="00AD34F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BE">
        <w:rPr>
          <w:rFonts w:ascii="Times New Roman" w:hAnsi="Times New Roman" w:cs="Times New Roman"/>
          <w:b/>
          <w:bCs/>
          <w:i/>
          <w:sz w:val="28"/>
          <w:szCs w:val="28"/>
        </w:rPr>
        <w:t>a)</w:t>
      </w:r>
      <w:r w:rsidRPr="001F69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i/>
          <w:sz w:val="28"/>
          <w:szCs w:val="28"/>
        </w:rPr>
        <w:t>zonele umede</w:t>
      </w:r>
      <w:r w:rsidRPr="001F69BE">
        <w:rPr>
          <w:rFonts w:ascii="Times New Roman" w:hAnsi="Times New Roman" w:cs="Times New Roman"/>
          <w:sz w:val="28"/>
          <w:szCs w:val="28"/>
        </w:rPr>
        <w:t xml:space="preserve">: </w:t>
      </w:r>
      <w:r w:rsidR="00965CC3">
        <w:rPr>
          <w:rFonts w:ascii="Times New Roman" w:hAnsi="Times New Roman" w:cs="Times New Roman"/>
          <w:sz w:val="28"/>
          <w:szCs w:val="28"/>
        </w:rPr>
        <w:t>nu este cazul</w:t>
      </w:r>
      <w:r w:rsidRPr="001F69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34F5" w:rsidRPr="001F69BE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>zonele costiere</w:t>
      </w:r>
      <w:r w:rsidRPr="001F69BE">
        <w:rPr>
          <w:rFonts w:ascii="Times New Roman" w:hAnsi="Times New Roman" w:cs="Times New Roman"/>
          <w:sz w:val="28"/>
          <w:szCs w:val="28"/>
        </w:rPr>
        <w:t>: nu este cazul;</w:t>
      </w:r>
    </w:p>
    <w:p w:rsidR="00AD34F5" w:rsidRPr="001F69BE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>zonele montane si cele împădurite:</w:t>
      </w:r>
      <w:r w:rsidRPr="001F69BE">
        <w:rPr>
          <w:rFonts w:ascii="Times New Roman" w:hAnsi="Times New Roman" w:cs="Times New Roman"/>
          <w:sz w:val="28"/>
          <w:szCs w:val="28"/>
        </w:rPr>
        <w:t xml:space="preserve"> nu este cazul;</w:t>
      </w:r>
    </w:p>
    <w:p w:rsidR="00AD34F5" w:rsidRPr="001F69BE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>parcurile şi rezervaţiile naturale</w:t>
      </w:r>
      <w:r w:rsidRPr="001F69BE">
        <w:rPr>
          <w:rFonts w:ascii="Times New Roman" w:hAnsi="Times New Roman" w:cs="Times New Roman"/>
          <w:sz w:val="28"/>
          <w:szCs w:val="28"/>
        </w:rPr>
        <w:t>: nu este cazul</w:t>
      </w:r>
    </w:p>
    <w:p w:rsidR="00AD34F5" w:rsidRPr="001F69BE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>ariile clasificate sau zonele protejate prin legislaţia in vigoare</w:t>
      </w:r>
      <w:r w:rsidRPr="001F69BE">
        <w:rPr>
          <w:rFonts w:ascii="Times New Roman" w:hAnsi="Times New Roman" w:cs="Times New Roman"/>
          <w:sz w:val="28"/>
          <w:szCs w:val="28"/>
        </w:rPr>
        <w:t>: nu este cazul</w:t>
      </w:r>
    </w:p>
    <w:p w:rsidR="00AD34F5" w:rsidRPr="001F69BE" w:rsidRDefault="00AD34F5" w:rsidP="00BD1C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 xml:space="preserve">zonele de protecţie speciala, mai ales cele desemnate prin Ordonanța de Urgenta a Guvernului nr. </w:t>
      </w:r>
      <w:hyperlink r:id="rId12" w:history="1">
        <w:r w:rsidRPr="001F69B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57/2007</w:t>
        </w:r>
      </w:hyperlink>
      <w:r w:rsidRPr="001F69BE">
        <w:rPr>
          <w:rFonts w:ascii="Times New Roman" w:hAnsi="Times New Roman" w:cs="Times New Roman"/>
          <w:i/>
          <w:sz w:val="28"/>
          <w:szCs w:val="28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3" w:history="1">
        <w:r w:rsidRPr="001F69B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5/2000</w:t>
        </w:r>
      </w:hyperlink>
      <w:r w:rsidRPr="001F69BE">
        <w:rPr>
          <w:rFonts w:ascii="Times New Roman" w:hAnsi="Times New Roman" w:cs="Times New Roman"/>
          <w:i/>
          <w:sz w:val="28"/>
          <w:szCs w:val="28"/>
        </w:rPr>
        <w:t xml:space="preserve"> privind aprobarea Planului de amenajare a teritoriului naţional - Secţiunea a III - a - zone protejate, zonele de protecţie instituite conform prevederilor Legii apelor nr. </w:t>
      </w:r>
      <w:hyperlink r:id="rId14" w:history="1">
        <w:r w:rsidRPr="001F69B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107/1996</w:t>
        </w:r>
      </w:hyperlink>
      <w:r w:rsidRPr="001F69BE">
        <w:rPr>
          <w:rFonts w:ascii="Times New Roman" w:hAnsi="Times New Roman" w:cs="Times New Roman"/>
          <w:i/>
          <w:sz w:val="28"/>
          <w:szCs w:val="28"/>
        </w:rPr>
        <w:t xml:space="preserve">, cu modificările şi completările ulterioare şi Hotărârea Guvernului nr. </w:t>
      </w:r>
      <w:hyperlink r:id="rId15" w:history="1">
        <w:r w:rsidRPr="001F69B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930/2005</w:t>
        </w:r>
      </w:hyperlink>
      <w:r w:rsidRPr="001F69BE">
        <w:rPr>
          <w:rFonts w:ascii="Times New Roman" w:hAnsi="Times New Roman" w:cs="Times New Roman"/>
          <w:i/>
          <w:sz w:val="28"/>
          <w:szCs w:val="28"/>
        </w:rPr>
        <w:t xml:space="preserve"> pentru aprobarea Normelor speciale privind caracterul si mărimea zonelor de protecție sanitara şi hidrogeologica</w:t>
      </w:r>
      <w:r w:rsidRPr="001F69BE">
        <w:rPr>
          <w:rFonts w:ascii="Times New Roman" w:hAnsi="Times New Roman" w:cs="Times New Roman"/>
          <w:sz w:val="28"/>
          <w:szCs w:val="28"/>
        </w:rPr>
        <w:t>: proiectul nu este inclus;</w:t>
      </w:r>
    </w:p>
    <w:p w:rsidR="00AD34F5" w:rsidRPr="001F69BE" w:rsidRDefault="00AD34F5" w:rsidP="00BD1C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 xml:space="preserve">ariile in care standardele de calitate a mediului stabilite de legislaţie au fost deja depășite: </w:t>
      </w:r>
      <w:r w:rsidRPr="001F69BE">
        <w:rPr>
          <w:rFonts w:ascii="Times New Roman" w:hAnsi="Times New Roman" w:cs="Times New Roman"/>
          <w:sz w:val="28"/>
          <w:szCs w:val="28"/>
        </w:rPr>
        <w:t>nu este cazul;</w:t>
      </w:r>
    </w:p>
    <w:p w:rsidR="00AD34F5" w:rsidRPr="001F69BE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>ariile dens populate:</w:t>
      </w:r>
      <w:r w:rsidRPr="001F69BE">
        <w:rPr>
          <w:rFonts w:ascii="Times New Roman" w:hAnsi="Times New Roman" w:cs="Times New Roman"/>
          <w:sz w:val="28"/>
          <w:szCs w:val="28"/>
        </w:rPr>
        <w:t xml:space="preserve"> nu este cazul;</w:t>
      </w:r>
    </w:p>
    <w:p w:rsidR="00AD34F5" w:rsidRPr="001F69BE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i/>
          <w:sz w:val="28"/>
          <w:szCs w:val="28"/>
        </w:rPr>
        <w:t xml:space="preserve">peisajele cu semnificaţie istorica, culturala şi arheologica: </w:t>
      </w:r>
      <w:r w:rsidRPr="001F69BE">
        <w:rPr>
          <w:rFonts w:ascii="Times New Roman" w:hAnsi="Times New Roman" w:cs="Times New Roman"/>
          <w:sz w:val="28"/>
          <w:szCs w:val="28"/>
        </w:rPr>
        <w:t>nu este cazul.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>Caracteristicile impactului potenţial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BE">
        <w:rPr>
          <w:rFonts w:ascii="Times New Roman" w:hAnsi="Times New Roman" w:cs="Times New Roman"/>
          <w:b/>
          <w:bCs/>
          <w:i/>
          <w:sz w:val="28"/>
          <w:szCs w:val="28"/>
        </w:rPr>
        <w:t>a)</w:t>
      </w:r>
      <w:r w:rsidRPr="001F69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F69BE">
        <w:rPr>
          <w:rFonts w:ascii="Times New Roman" w:hAnsi="Times New Roman" w:cs="Times New Roman"/>
          <w:i/>
          <w:sz w:val="28"/>
          <w:szCs w:val="28"/>
        </w:rPr>
        <w:t>extinderea impactului: aria geografică şi numărul persoanelor afectate</w:t>
      </w:r>
      <w:r w:rsidRPr="001F69BE">
        <w:rPr>
          <w:rFonts w:ascii="Times New Roman" w:hAnsi="Times New Roman" w:cs="Times New Roman"/>
          <w:sz w:val="28"/>
          <w:szCs w:val="28"/>
        </w:rPr>
        <w:t>: nu este cazul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b) </w:t>
      </w:r>
      <w:r w:rsidRPr="001F69BE">
        <w:rPr>
          <w:rFonts w:ascii="Times New Roman" w:hAnsi="Times New Roman" w:cs="Times New Roman"/>
          <w:i/>
          <w:sz w:val="28"/>
          <w:szCs w:val="28"/>
        </w:rPr>
        <w:t>natura transfrontieră a impactului</w:t>
      </w:r>
      <w:r w:rsidRPr="001F69BE">
        <w:rPr>
          <w:rFonts w:ascii="Times New Roman" w:hAnsi="Times New Roman" w:cs="Times New Roman"/>
          <w:sz w:val="28"/>
          <w:szCs w:val="28"/>
        </w:rPr>
        <w:t>: nu este cazul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c) </w:t>
      </w:r>
      <w:r w:rsidRPr="001F69BE">
        <w:rPr>
          <w:rFonts w:ascii="Times New Roman" w:hAnsi="Times New Roman" w:cs="Times New Roman"/>
          <w:i/>
          <w:sz w:val="28"/>
          <w:szCs w:val="28"/>
        </w:rPr>
        <w:t xml:space="preserve">mărimea şi complexitatea impactului: </w:t>
      </w:r>
      <w:r w:rsidRPr="001F69BE">
        <w:rPr>
          <w:rFonts w:ascii="Times New Roman" w:hAnsi="Times New Roman" w:cs="Times New Roman"/>
          <w:sz w:val="28"/>
          <w:szCs w:val="28"/>
        </w:rPr>
        <w:t>nu este cazul</w:t>
      </w:r>
    </w:p>
    <w:p w:rsidR="00AD34F5" w:rsidRPr="001F69B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</w:rPr>
        <w:t>d)</w:t>
      </w:r>
      <w:r w:rsidRPr="001F69BE">
        <w:rPr>
          <w:rFonts w:ascii="Times New Roman" w:hAnsi="Times New Roman" w:cs="Times New Roman"/>
          <w:i/>
          <w:sz w:val="28"/>
          <w:szCs w:val="28"/>
        </w:rPr>
        <w:t xml:space="preserve"> probabilitatea impactului</w:t>
      </w:r>
      <w:r w:rsidRPr="001F69BE">
        <w:rPr>
          <w:rFonts w:ascii="Times New Roman" w:hAnsi="Times New Roman" w:cs="Times New Roman"/>
          <w:sz w:val="28"/>
          <w:szCs w:val="28"/>
        </w:rPr>
        <w:t>: nu este cazul</w:t>
      </w:r>
    </w:p>
    <w:p w:rsidR="0061406C" w:rsidRDefault="00AD34F5" w:rsidP="004B39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e) </w:t>
      </w:r>
      <w:r w:rsidRPr="001F69BE">
        <w:rPr>
          <w:rFonts w:ascii="Times New Roman" w:hAnsi="Times New Roman" w:cs="Times New Roman"/>
          <w:i/>
          <w:sz w:val="28"/>
          <w:szCs w:val="28"/>
        </w:rPr>
        <w:t>durata, frecvenţa si reversibilitatea impactului</w:t>
      </w:r>
      <w:r w:rsidRPr="001F69BE">
        <w:rPr>
          <w:rFonts w:ascii="Times New Roman" w:hAnsi="Times New Roman" w:cs="Times New Roman"/>
          <w:sz w:val="28"/>
          <w:szCs w:val="28"/>
        </w:rPr>
        <w:t>: nu este cazul</w:t>
      </w:r>
      <w:r w:rsidRPr="001F69BE">
        <w:rPr>
          <w:rFonts w:ascii="Times New Roman" w:hAnsi="Times New Roman" w:cs="Times New Roman"/>
          <w:i/>
          <w:sz w:val="28"/>
          <w:szCs w:val="28"/>
        </w:rPr>
        <w:t>.</w:t>
      </w:r>
    </w:p>
    <w:p w:rsidR="0061406C" w:rsidRPr="0061406C" w:rsidRDefault="0061406C" w:rsidP="004B39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59E" w:rsidRPr="001F69BE" w:rsidRDefault="00AD34F5" w:rsidP="004B3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>Condițiile de realizare a proiectului:</w:t>
      </w:r>
    </w:p>
    <w:p w:rsidR="004F159E" w:rsidRDefault="004F159E" w:rsidP="004B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/>
          <w:bCs/>
          <w:sz w:val="28"/>
          <w:szCs w:val="28"/>
        </w:rPr>
        <w:t>Organizarea de şantier:</w:t>
      </w:r>
    </w:p>
    <w:p w:rsidR="004F159E" w:rsidRPr="001F69BE" w:rsidRDefault="004F159E" w:rsidP="004B3978">
      <w:pPr>
        <w:numPr>
          <w:ilvl w:val="0"/>
          <w:numId w:val="6"/>
        </w:num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>organizarea de șantier se va face în incinta amplasamentului;</w:t>
      </w:r>
    </w:p>
    <w:p w:rsidR="004F159E" w:rsidRPr="001F69BE" w:rsidRDefault="004F159E" w:rsidP="004B3978">
      <w:pPr>
        <w:numPr>
          <w:ilvl w:val="0"/>
          <w:numId w:val="6"/>
        </w:num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>executantul lucrărilor de demolare va semnaliza zona de șantier;</w:t>
      </w:r>
    </w:p>
    <w:p w:rsidR="004F159E" w:rsidRPr="001F69BE" w:rsidRDefault="004F159E" w:rsidP="004B3978">
      <w:pPr>
        <w:numPr>
          <w:ilvl w:val="0"/>
          <w:numId w:val="6"/>
        </w:num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>se vor amplasa inscripționări din care să reiasă denumirea lucrării și executantul acesteia;</w:t>
      </w:r>
    </w:p>
    <w:p w:rsidR="004F159E" w:rsidRPr="001F69BE" w:rsidRDefault="004F159E" w:rsidP="004B3978">
      <w:pPr>
        <w:numPr>
          <w:ilvl w:val="0"/>
          <w:numId w:val="6"/>
        </w:num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>se vor asigura dotările minime necesare organizării de șantier;</w:t>
      </w:r>
    </w:p>
    <w:p w:rsidR="004F159E" w:rsidRPr="001F69BE" w:rsidRDefault="004F159E" w:rsidP="004B3978">
      <w:pPr>
        <w:numPr>
          <w:ilvl w:val="0"/>
          <w:numId w:val="6"/>
        </w:num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>se va instala un grup sanitar ecologic care se va</w:t>
      </w:r>
      <w:r w:rsidRPr="001F69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69BE">
        <w:rPr>
          <w:rFonts w:ascii="Times New Roman" w:eastAsia="Times New Roman" w:hAnsi="Times New Roman" w:cs="Times New Roman"/>
          <w:sz w:val="28"/>
          <w:szCs w:val="28"/>
        </w:rPr>
        <w:t>vidanja periodic;</w:t>
      </w:r>
    </w:p>
    <w:p w:rsidR="004F159E" w:rsidRPr="001F69BE" w:rsidRDefault="004F159E" w:rsidP="004B3978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>se vor amenaja spații destinate depozitării deșeurilor rezultate din demolare în incinta punctului de lucru;</w:t>
      </w:r>
    </w:p>
    <w:p w:rsidR="006576A7" w:rsidRDefault="004F159E" w:rsidP="004B3978">
      <w:pPr>
        <w:numPr>
          <w:ilvl w:val="0"/>
          <w:numId w:val="6"/>
        </w:num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>întreținerea utilajelor/mijloacelor de transport</w:t>
      </w:r>
      <w:r w:rsidR="004B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9BE">
        <w:rPr>
          <w:rFonts w:ascii="Times New Roman" w:eastAsia="Times New Roman" w:hAnsi="Times New Roman" w:cs="Times New Roman"/>
          <w:sz w:val="28"/>
          <w:szCs w:val="28"/>
        </w:rPr>
        <w:t xml:space="preserve">(spălarea lor, efectuarea de reparații, </w:t>
      </w:r>
    </w:p>
    <w:p w:rsidR="004F159E" w:rsidRPr="006833A6" w:rsidRDefault="004F159E" w:rsidP="004B3978">
      <w:pPr>
        <w:numPr>
          <w:ilvl w:val="0"/>
          <w:numId w:val="6"/>
        </w:num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A6">
        <w:rPr>
          <w:rFonts w:ascii="Times New Roman" w:eastAsia="Times New Roman" w:hAnsi="Times New Roman" w:cs="Times New Roman"/>
          <w:sz w:val="28"/>
          <w:szCs w:val="28"/>
        </w:rPr>
        <w:lastRenderedPageBreak/>
        <w:t>schimburile</w:t>
      </w:r>
      <w:r w:rsidR="0068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3A6">
        <w:rPr>
          <w:rFonts w:ascii="Times New Roman" w:eastAsia="Times New Roman" w:hAnsi="Times New Roman" w:cs="Times New Roman"/>
          <w:sz w:val="28"/>
          <w:szCs w:val="28"/>
        </w:rPr>
        <w:t>de ulei) se vor face numai la service-uri /baze de producție autorizate ;</w:t>
      </w:r>
    </w:p>
    <w:p w:rsidR="004F159E" w:rsidRPr="001F69BE" w:rsidRDefault="004F159E" w:rsidP="004B3978">
      <w:pPr>
        <w:spacing w:after="0" w:line="240" w:lineRule="auto"/>
        <w:ind w:left="340" w:right="-10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159E" w:rsidRPr="001F69BE" w:rsidRDefault="004F159E" w:rsidP="004F159E">
      <w:pPr>
        <w:tabs>
          <w:tab w:val="left" w:pos="-7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F69B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Protecţia apelor</w:t>
      </w:r>
    </w:p>
    <w:p w:rsidR="004F159E" w:rsidRPr="001F69BE" w:rsidRDefault="004F159E" w:rsidP="004F159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- în perioada de realizare a lucrărilor grupul sanitar ecologic va fi vidanjat ori de câte ori este nevoie prin firme specializate ; </w:t>
      </w:r>
    </w:p>
    <w:p w:rsidR="004F159E" w:rsidRPr="001F69BE" w:rsidRDefault="004F159E" w:rsidP="004F159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>- este interzisă efectuarea excavațiilor sub nivelul stratului freatic;</w:t>
      </w:r>
    </w:p>
    <w:p w:rsidR="004F159E" w:rsidRPr="001F69BE" w:rsidRDefault="004F159E" w:rsidP="004F159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>-nu sunt permise evacuări de ape uzate, reziduuri și deșeuri rezultate din demolări în apele de suprafață, subterane sau terenurile adiacente;</w:t>
      </w:r>
    </w:p>
    <w:p w:rsidR="004F159E" w:rsidRPr="001F69BE" w:rsidRDefault="004F159E" w:rsidP="004F159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4F159E" w:rsidRPr="001F69BE" w:rsidRDefault="004F159E" w:rsidP="004F159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F69B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Protecţia aerului</w:t>
      </w:r>
    </w:p>
    <w:p w:rsidR="004F159E" w:rsidRPr="001F69BE" w:rsidRDefault="004F159E" w:rsidP="000365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>se vor lua toate măsurile de minimizare a emisiilor de pulberi în urma realizării lucrărilor printr-o organizare judicioasă a șantierului;</w:t>
      </w:r>
    </w:p>
    <w:p w:rsidR="004F159E" w:rsidRPr="001F69BE" w:rsidRDefault="004F159E" w:rsidP="004F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59E" w:rsidRPr="001F69BE" w:rsidRDefault="004F159E" w:rsidP="004F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Protecția împotriva zgomotului </w:t>
      </w:r>
    </w:p>
    <w:p w:rsidR="004F159E" w:rsidRPr="001F69BE" w:rsidRDefault="004F159E" w:rsidP="004F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 xml:space="preserve">-  în timpul execuţiei proiectului </w:t>
      </w:r>
      <w:r w:rsidRPr="001F69BE">
        <w:rPr>
          <w:rFonts w:ascii="Times New Roman" w:eastAsia="Times New Roman" w:hAnsi="Times New Roman" w:cs="Times New Roman"/>
          <w:i/>
          <w:sz w:val="28"/>
          <w:szCs w:val="28"/>
        </w:rPr>
        <w:t xml:space="preserve">Nivelul de zgomot </w:t>
      </w:r>
      <w:r w:rsidRPr="001F69BE">
        <w:rPr>
          <w:rFonts w:ascii="Times New Roman" w:eastAsia="Times New Roman" w:hAnsi="Times New Roman" w:cs="Times New Roman"/>
          <w:sz w:val="28"/>
          <w:szCs w:val="28"/>
          <w:lang w:eastAsia="ro-RO"/>
        </w:rPr>
        <w:t>continuu echivalent ponderat A (</w:t>
      </w:r>
      <w:r w:rsidRPr="001F69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o-RO"/>
        </w:rPr>
        <w:t>AeqT</w:t>
      </w:r>
      <w:r w:rsidRPr="001F69BE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 w:rsidRPr="001F69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69BE">
        <w:rPr>
          <w:rFonts w:ascii="Times New Roman" w:eastAsia="Times New Roman" w:hAnsi="Times New Roman" w:cs="Times New Roman"/>
          <w:sz w:val="28"/>
          <w:szCs w:val="28"/>
        </w:rPr>
        <w:t xml:space="preserve">se va încadra în limitele STAS 10009 / 1988 – Acustica Urbană - limite admisibile ale nivelului de zgomot, STAS 6156/1986 - Protecţia împotriva zgomotului in construcţii civile si social - culturale şi OM </w:t>
      </w:r>
      <w:r w:rsidR="00D66BC6" w:rsidRPr="001F69BE">
        <w:rPr>
          <w:rFonts w:ascii="Times New Roman" w:eastAsia="Times New Roman" w:hAnsi="Times New Roman" w:cs="Times New Roman"/>
          <w:sz w:val="28"/>
          <w:szCs w:val="28"/>
        </w:rPr>
        <w:t xml:space="preserve">nr. </w:t>
      </w:r>
      <w:r w:rsidRPr="001F69BE">
        <w:rPr>
          <w:rFonts w:ascii="Times New Roman" w:eastAsia="Times New Roman" w:hAnsi="Times New Roman" w:cs="Times New Roman"/>
          <w:sz w:val="28"/>
          <w:szCs w:val="28"/>
        </w:rPr>
        <w:t>119/2014 pentru aprobarea Normelor de igienă şi sănătate publică privind mediul de viaţă al populaţiei;</w:t>
      </w:r>
      <w:r w:rsidRPr="001F69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F159E" w:rsidRPr="001F69BE" w:rsidRDefault="004F159E" w:rsidP="004F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59E" w:rsidRPr="001F69BE" w:rsidRDefault="004F159E" w:rsidP="004F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Protecţia solului</w:t>
      </w:r>
    </w:p>
    <w:p w:rsidR="004F159E" w:rsidRPr="001F69BE" w:rsidRDefault="004F159E" w:rsidP="004F159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1F69BE">
        <w:rPr>
          <w:rFonts w:ascii="Times New Roman" w:eastAsia="Times New Roman" w:hAnsi="Times New Roman" w:cs="Times New Roman"/>
          <w:sz w:val="28"/>
          <w:szCs w:val="28"/>
        </w:rPr>
        <w:t xml:space="preserve"> se vor amenaja spaţii amenajate corespunzător pentru depozitarea temporară a deşeurilor generate;</w:t>
      </w:r>
    </w:p>
    <w:p w:rsidR="004F159E" w:rsidRPr="0061406C" w:rsidRDefault="004F159E" w:rsidP="0061406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 xml:space="preserve">- se interzice poluarea solului cu carburanţi, uleiuri uzate în urma operaţiilor de staţionare, aprovizionare, depozitare sau alimentare cu combustibili a utilajelor şi a mijloacelor de transport sau datorită funcţionării necorespunzătoare a acestora;          </w:t>
      </w:r>
      <w:r w:rsidRPr="001F69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1F69BE">
        <w:rPr>
          <w:rFonts w:ascii="Times New Roman" w:eastAsia="Times New Roman" w:hAnsi="Times New Roman" w:cs="Times New Roman"/>
          <w:sz w:val="28"/>
          <w:szCs w:val="28"/>
        </w:rPr>
        <w:tab/>
      </w:r>
      <w:r w:rsidRPr="001F69BE">
        <w:rPr>
          <w:rFonts w:ascii="Times New Roman" w:eastAsia="Times New Roman" w:hAnsi="Times New Roman" w:cs="Times New Roman"/>
          <w:sz w:val="28"/>
          <w:szCs w:val="28"/>
        </w:rPr>
        <w:tab/>
      </w:r>
      <w:r w:rsidRPr="001F69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o-RO"/>
        </w:rPr>
        <w:t xml:space="preserve">    </w:t>
      </w:r>
    </w:p>
    <w:p w:rsidR="004F159E" w:rsidRPr="001F69BE" w:rsidRDefault="004F159E" w:rsidP="004F159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o-RO"/>
        </w:rPr>
      </w:pPr>
      <w:r w:rsidRPr="001F69B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o-RO"/>
        </w:rPr>
        <w:t>Modul de gospodărire a deşeurilor</w:t>
      </w:r>
    </w:p>
    <w:p w:rsidR="004F159E" w:rsidRPr="001F69BE" w:rsidRDefault="004F159E" w:rsidP="004F1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Atât în perioada de construire cât  și în cea de funcționare titularul are obligația respectării prevederilor Ordonanței de Urgenţă a Guvernului României  privind  protecţia mediului nr. 195/2005, aprobată cu modificări şi completări  prin Legea nr. 265/2006, cu modificările şi completările ulterioare precum și ale Legii nr. 211/2011, privind regimul deșeurilor.</w:t>
      </w:r>
    </w:p>
    <w:p w:rsidR="004F159E" w:rsidRPr="001F69BE" w:rsidRDefault="004F159E" w:rsidP="00AB0DEB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GoBack"/>
      <w:bookmarkEnd w:id="9"/>
      <w:r w:rsidRPr="001F69BE">
        <w:rPr>
          <w:rFonts w:ascii="Times New Roman" w:eastAsia="Times New Roman" w:hAnsi="Times New Roman" w:cs="Times New Roman"/>
          <w:sz w:val="28"/>
          <w:szCs w:val="28"/>
          <w:lang w:eastAsia="ar-SA"/>
        </w:rPr>
        <w:t>deșeurile rezultate de la realizarea proiectului se vor colecta selectiv  pe categorii prin grija executantului lucrării, la locul de producere și se vor valorifica prin societăți autorizate în colectarea/ valorificarea/ eliminarea acestora;</w:t>
      </w:r>
    </w:p>
    <w:p w:rsidR="004F159E" w:rsidRPr="001F69BE" w:rsidRDefault="004F159E" w:rsidP="000365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este interzisă abandonarea deșeurilor sau depozitarea </w:t>
      </w:r>
      <w:r w:rsidR="00A92120" w:rsidRPr="001F69BE">
        <w:rPr>
          <w:rFonts w:ascii="Times New Roman" w:eastAsia="Times New Roman" w:hAnsi="Times New Roman" w:cs="Times New Roman"/>
          <w:sz w:val="28"/>
          <w:szCs w:val="28"/>
          <w:lang w:eastAsia="ar-SA"/>
        </w:rPr>
        <w:t>în</w:t>
      </w:r>
      <w:r w:rsidRPr="001F6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locuri neautorizate;</w:t>
      </w:r>
    </w:p>
    <w:p w:rsidR="0061406C" w:rsidRDefault="004F159E" w:rsidP="0061406C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  <w:lang w:eastAsia="ar-SA"/>
        </w:rPr>
        <w:t>pe durata transportului deșeurile vor fi însoțite de documente din care să rezulte deținătorul, destinatarul, tipul deșeurilor, locul de încărcare, locul de destinație, cantitatea.</w:t>
      </w:r>
    </w:p>
    <w:p w:rsidR="0061406C" w:rsidRDefault="0061406C" w:rsidP="0061406C">
      <w:pPr>
        <w:pStyle w:val="ListParagraph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5F4" w:rsidRDefault="00AB15F4" w:rsidP="0061406C">
      <w:pPr>
        <w:pStyle w:val="ListParagraph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59E" w:rsidRPr="0061406C" w:rsidRDefault="004F159E" w:rsidP="0061406C">
      <w:pPr>
        <w:pStyle w:val="ListParagraph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06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Lucrările de refacere/reconstrucție ecologică a amplasamentului</w:t>
      </w:r>
    </w:p>
    <w:p w:rsidR="004F159E" w:rsidRPr="001F69BE" w:rsidRDefault="004F159E" w:rsidP="00036592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>se va aduce terenul starea lui naturală conform legislației de mediu în vigoare;</w:t>
      </w:r>
    </w:p>
    <w:p w:rsidR="004F159E" w:rsidRPr="001F69BE" w:rsidRDefault="004F159E" w:rsidP="004F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159E" w:rsidRPr="001F69BE" w:rsidRDefault="004F159E" w:rsidP="004F1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Monitorizarea</w:t>
      </w:r>
    </w:p>
    <w:p w:rsidR="004F159E" w:rsidRPr="001F69BE" w:rsidRDefault="004F159E" w:rsidP="004F15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/>
          <w:bCs/>
          <w:sz w:val="28"/>
          <w:szCs w:val="28"/>
        </w:rPr>
        <w:t>În timpul implementării proiectului:</w:t>
      </w: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 xml:space="preserve"> în scopul eliminării eventualelor disfuncţionalităţi, pe întreaga durată de execuţie a lucrărilor vor fi supravegheate:</w:t>
      </w:r>
    </w:p>
    <w:p w:rsidR="004F159E" w:rsidRPr="00AB15F4" w:rsidRDefault="004F159E" w:rsidP="00AB15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F4">
        <w:rPr>
          <w:rFonts w:ascii="Times New Roman" w:eastAsia="Times New Roman" w:hAnsi="Times New Roman" w:cs="Times New Roman"/>
          <w:bCs/>
          <w:sz w:val="28"/>
          <w:szCs w:val="28"/>
        </w:rPr>
        <w:t>respectarea cu stricteţe a limitelor şi suprafeţelor destinate execuţiei lucrărilor;</w:t>
      </w:r>
    </w:p>
    <w:p w:rsidR="00AB15F4" w:rsidRPr="00AB15F4" w:rsidRDefault="004F159E" w:rsidP="004F159E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F4">
        <w:rPr>
          <w:rFonts w:ascii="Times New Roman" w:eastAsia="Times New Roman" w:hAnsi="Times New Roman" w:cs="Times New Roman"/>
          <w:bCs/>
          <w:sz w:val="28"/>
          <w:szCs w:val="28"/>
        </w:rPr>
        <w:t>buna funcţionare a utilajelor;</w:t>
      </w:r>
      <w:r w:rsidR="00AB15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4F159E" w:rsidRPr="00AB15F4" w:rsidRDefault="004F159E" w:rsidP="004F159E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F4">
        <w:rPr>
          <w:rFonts w:ascii="Times New Roman" w:eastAsia="Times New Roman" w:hAnsi="Times New Roman" w:cs="Times New Roman"/>
          <w:bCs/>
          <w:sz w:val="28"/>
          <w:szCs w:val="28"/>
        </w:rPr>
        <w:t xml:space="preserve">modul de depozitare al deşeurilor/valorificare şi monitorizarea cantităţilor de deşeuri generate </w:t>
      </w:r>
      <w:r w:rsidRPr="00AB15F4">
        <w:rPr>
          <w:rFonts w:ascii="Times New Roman" w:eastAsia="Times New Roman" w:hAnsi="Times New Roman" w:cs="Times New Roman"/>
          <w:sz w:val="28"/>
          <w:szCs w:val="28"/>
        </w:rPr>
        <w:t>conform Ordinului 856/2002; predarea deşeurilor către operatori autorizaţi în valorificarea/ eliminarea deşeurilor;</w:t>
      </w:r>
    </w:p>
    <w:p w:rsidR="004F159E" w:rsidRPr="001F69BE" w:rsidRDefault="004F159E" w:rsidP="004F159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>-   respectarea normelor de securitate, respectiv a normelor de securitate a muncii;</w:t>
      </w:r>
    </w:p>
    <w:p w:rsidR="004F159E" w:rsidRPr="001F69BE" w:rsidRDefault="004F159E" w:rsidP="004F159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>-   respectarea măsurilor de reducere a poluării;</w:t>
      </w:r>
    </w:p>
    <w:p w:rsidR="004F159E" w:rsidRPr="001F69BE" w:rsidRDefault="004F159E" w:rsidP="004F159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9BE">
        <w:rPr>
          <w:rFonts w:ascii="Times New Roman" w:eastAsia="Times New Roman" w:hAnsi="Times New Roman" w:cs="Times New Roman"/>
          <w:bCs/>
          <w:sz w:val="28"/>
          <w:szCs w:val="28"/>
        </w:rPr>
        <w:t>-  se vor lua toate măsurile de reducere a poluării accidentale, iar în cazul producerii unor astfel de accidente, se va acționa imediat pentru a stopa, controla, izola, elimina poluarea;</w:t>
      </w:r>
    </w:p>
    <w:p w:rsidR="00B656FF" w:rsidRPr="001F69BE" w:rsidRDefault="00B656FF" w:rsidP="002F7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F5" w:rsidRPr="001F69BE" w:rsidRDefault="00AD34F5" w:rsidP="00B65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</w:rPr>
        <w:t>Titularul proiectului are obligaţia de a notifica APM Dâmboviţa dacă intervin elemente noi şi asupra oricărei modificări ale condiţiilor care au stat la baza emiterii prezentei,  înainte de realizarea modificării.</w:t>
      </w:r>
    </w:p>
    <w:p w:rsidR="00AD34F5" w:rsidRPr="001F69BE" w:rsidRDefault="00AD34F5" w:rsidP="00AD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pl-PL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  <w:lang w:eastAsia="pl-PL"/>
        </w:rPr>
        <w:t>Prezenta decizie se poate revizui, în cazul în care se constată apariţia unor elemente noi, necunoscute la data emiterii .</w:t>
      </w:r>
    </w:p>
    <w:p w:rsidR="00AD34F5" w:rsidRPr="001F69BE" w:rsidRDefault="00AD34F5" w:rsidP="00AD34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o-RO"/>
        </w:rPr>
      </w:pPr>
      <w:r w:rsidRPr="001F69B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Prezenta decizie este valabilă pe toată perioada de aplicare a proiectului.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D34F5" w:rsidRPr="001F69BE" w:rsidRDefault="00AD34F5" w:rsidP="00AD34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9BE">
        <w:rPr>
          <w:rFonts w:ascii="Times New Roman" w:hAnsi="Times New Roman" w:cs="Times New Roman"/>
          <w:b/>
          <w:i/>
          <w:sz w:val="28"/>
          <w:szCs w:val="28"/>
        </w:rPr>
        <w:tab/>
        <w:t>Proiectul propus nu necesită parcurgerea celorlalte etape ale procedurii de evaluare a impactului asupra mediului.</w:t>
      </w:r>
    </w:p>
    <w:p w:rsidR="003F161C" w:rsidRPr="001F69BE" w:rsidRDefault="003F161C" w:rsidP="00AD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F5" w:rsidRPr="001F69BE" w:rsidRDefault="00AD34F5" w:rsidP="00AD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sz w:val="28"/>
          <w:szCs w:val="28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  <w:r w:rsidRPr="001F69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3F161C" w:rsidRPr="001F69BE" w:rsidRDefault="00AD34F5" w:rsidP="003F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959BE" w:rsidRPr="001F69BE" w:rsidRDefault="006959BE" w:rsidP="00AD3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>DIRECTOR EXECUTIV</w:t>
      </w:r>
      <w:r w:rsidRPr="001F69BE">
        <w:rPr>
          <w:rFonts w:ascii="Times New Roman" w:hAnsi="Times New Roman" w:cs="Times New Roman"/>
          <w:sz w:val="28"/>
          <w:szCs w:val="28"/>
        </w:rPr>
        <w:t>,</w:t>
      </w:r>
    </w:p>
    <w:p w:rsidR="006959BE" w:rsidRPr="001F69BE" w:rsidRDefault="004E0169" w:rsidP="00AD3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>Mircea NISTOR</w:t>
      </w:r>
    </w:p>
    <w:p w:rsidR="006959BE" w:rsidRPr="001F69BE" w:rsidRDefault="006959BE" w:rsidP="00AD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1C" w:rsidRPr="001F69BE" w:rsidRDefault="003F161C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169" w:rsidRPr="001F69BE" w:rsidRDefault="006959BE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>Șef Serviciu Avize</w:t>
      </w:r>
      <w:r w:rsidRPr="001F69BE">
        <w:rPr>
          <w:rFonts w:ascii="Times New Roman" w:hAnsi="Times New Roman" w:cs="Times New Roman"/>
          <w:sz w:val="28"/>
          <w:szCs w:val="28"/>
        </w:rPr>
        <w:t>,</w:t>
      </w:r>
      <w:r w:rsidRPr="001F69BE">
        <w:rPr>
          <w:rFonts w:ascii="Times New Roman" w:hAnsi="Times New Roman" w:cs="Times New Roman"/>
          <w:b/>
          <w:sz w:val="28"/>
          <w:szCs w:val="28"/>
        </w:rPr>
        <w:t xml:space="preserve"> Acorduri</w:t>
      </w:r>
      <w:r w:rsidRPr="001F69BE">
        <w:rPr>
          <w:rFonts w:ascii="Times New Roman" w:hAnsi="Times New Roman" w:cs="Times New Roman"/>
          <w:sz w:val="28"/>
          <w:szCs w:val="28"/>
        </w:rPr>
        <w:t>,</w:t>
      </w:r>
      <w:r w:rsidRPr="001F69BE">
        <w:rPr>
          <w:rFonts w:ascii="Times New Roman" w:hAnsi="Times New Roman" w:cs="Times New Roman"/>
          <w:b/>
          <w:sz w:val="28"/>
          <w:szCs w:val="28"/>
        </w:rPr>
        <w:t xml:space="preserve"> Autorizații</w:t>
      </w:r>
      <w:r w:rsidRPr="001F69BE">
        <w:rPr>
          <w:rFonts w:ascii="Times New Roman" w:hAnsi="Times New Roman" w:cs="Times New Roman"/>
          <w:sz w:val="28"/>
          <w:szCs w:val="28"/>
        </w:rPr>
        <w:t>,</w:t>
      </w:r>
      <w:r w:rsidRPr="001F6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9BE" w:rsidRPr="001F69BE" w:rsidRDefault="004E0169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BE">
        <w:rPr>
          <w:rFonts w:ascii="Times New Roman" w:hAnsi="Times New Roman" w:cs="Times New Roman"/>
          <w:b/>
          <w:sz w:val="28"/>
          <w:szCs w:val="28"/>
        </w:rPr>
        <w:t xml:space="preserve">              Maria MORCOAȘE</w:t>
      </w:r>
      <w:r w:rsidR="00F82C77" w:rsidRPr="001F69BE">
        <w:rPr>
          <w:rFonts w:ascii="Times New Roman" w:hAnsi="Times New Roman" w:cs="Times New Roman"/>
          <w:b/>
          <w:sz w:val="28"/>
          <w:szCs w:val="28"/>
        </w:rPr>
        <w:tab/>
      </w:r>
      <w:r w:rsidR="00F82C77" w:rsidRPr="001F69BE">
        <w:rPr>
          <w:rFonts w:ascii="Times New Roman" w:hAnsi="Times New Roman" w:cs="Times New Roman"/>
          <w:b/>
          <w:sz w:val="28"/>
          <w:szCs w:val="28"/>
        </w:rPr>
        <w:tab/>
      </w:r>
      <w:r w:rsidR="00F82C77" w:rsidRPr="001F69BE">
        <w:rPr>
          <w:rFonts w:ascii="Times New Roman" w:hAnsi="Times New Roman" w:cs="Times New Roman"/>
          <w:b/>
          <w:sz w:val="28"/>
          <w:szCs w:val="28"/>
        </w:rPr>
        <w:tab/>
      </w:r>
      <w:r w:rsidR="00F82C77" w:rsidRPr="001F69BE">
        <w:rPr>
          <w:rFonts w:ascii="Times New Roman" w:hAnsi="Times New Roman" w:cs="Times New Roman"/>
          <w:b/>
          <w:sz w:val="28"/>
          <w:szCs w:val="28"/>
        </w:rPr>
        <w:tab/>
      </w:r>
      <w:r w:rsidR="00F82C77" w:rsidRPr="001F69BE">
        <w:rPr>
          <w:rFonts w:ascii="Times New Roman" w:hAnsi="Times New Roman" w:cs="Times New Roman"/>
          <w:b/>
          <w:sz w:val="28"/>
          <w:szCs w:val="28"/>
        </w:rPr>
        <w:tab/>
      </w:r>
      <w:r w:rsidR="00F82C77" w:rsidRPr="001F69BE">
        <w:rPr>
          <w:rFonts w:ascii="Times New Roman" w:hAnsi="Times New Roman" w:cs="Times New Roman"/>
          <w:b/>
          <w:sz w:val="28"/>
          <w:szCs w:val="28"/>
        </w:rPr>
        <w:tab/>
      </w:r>
      <w:r w:rsidR="00F82C77" w:rsidRPr="001F69B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959BE" w:rsidRPr="001F69BE">
        <w:rPr>
          <w:rFonts w:ascii="Times New Roman" w:hAnsi="Times New Roman" w:cs="Times New Roman"/>
          <w:sz w:val="28"/>
          <w:szCs w:val="28"/>
        </w:rPr>
        <w:t xml:space="preserve">Întocmit,     </w:t>
      </w:r>
    </w:p>
    <w:p w:rsidR="006959BE" w:rsidRPr="001F69BE" w:rsidRDefault="006959BE" w:rsidP="00AD34F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9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06C">
        <w:rPr>
          <w:rFonts w:ascii="Times New Roman" w:hAnsi="Times New Roman" w:cs="Times New Roman"/>
          <w:sz w:val="28"/>
          <w:szCs w:val="28"/>
        </w:rPr>
        <w:t xml:space="preserve">  </w:t>
      </w:r>
      <w:r w:rsidRPr="001F69BE">
        <w:rPr>
          <w:rFonts w:ascii="Times New Roman" w:hAnsi="Times New Roman" w:cs="Times New Roman"/>
          <w:sz w:val="28"/>
          <w:szCs w:val="28"/>
        </w:rPr>
        <w:t xml:space="preserve">  consilier </w:t>
      </w:r>
      <w:r w:rsidR="004B3978">
        <w:rPr>
          <w:rFonts w:ascii="Times New Roman" w:hAnsi="Times New Roman" w:cs="Times New Roman"/>
          <w:sz w:val="28"/>
          <w:szCs w:val="28"/>
        </w:rPr>
        <w:t>Amalia Didă</w:t>
      </w:r>
    </w:p>
    <w:p w:rsidR="00051258" w:rsidRPr="001F69BE" w:rsidRDefault="00051258" w:rsidP="00AD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1F69BE" w:rsidSect="004B3978">
      <w:footerReference w:type="default" r:id="rId16"/>
      <w:pgSz w:w="11906" w:h="16838" w:code="9"/>
      <w:pgMar w:top="851" w:right="851" w:bottom="567" w:left="1134" w:header="0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1F" w:rsidRDefault="00B2491F" w:rsidP="00EE5AEC">
      <w:pPr>
        <w:spacing w:after="0" w:line="240" w:lineRule="auto"/>
      </w:pPr>
      <w:r>
        <w:separator/>
      </w:r>
    </w:p>
  </w:endnote>
  <w:endnote w:type="continuationSeparator" w:id="1">
    <w:p w:rsidR="00B2491F" w:rsidRDefault="00B2491F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F8" w:rsidRDefault="00971AF8" w:rsidP="00051258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03E6">
      <w:fldChar w:fldCharType="begin"/>
    </w:r>
    <w:r>
      <w:instrText>PAGE   \* MERGEFORMAT</w:instrText>
    </w:r>
    <w:r w:rsidR="002503E6">
      <w:fldChar w:fldCharType="separate"/>
    </w:r>
    <w:r w:rsidR="00490552">
      <w:rPr>
        <w:noProof/>
      </w:rPr>
      <w:t>1</w:t>
    </w:r>
    <w:r w:rsidR="002503E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1F" w:rsidRDefault="00B2491F" w:rsidP="00EE5AEC">
      <w:pPr>
        <w:spacing w:after="0" w:line="240" w:lineRule="auto"/>
      </w:pPr>
      <w:r>
        <w:separator/>
      </w:r>
    </w:p>
  </w:footnote>
  <w:footnote w:type="continuationSeparator" w:id="1">
    <w:p w:rsidR="00B2491F" w:rsidRDefault="00B2491F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1A"/>
    <w:multiLevelType w:val="hybridMultilevel"/>
    <w:tmpl w:val="52A2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3706"/>
    <w:multiLevelType w:val="hybridMultilevel"/>
    <w:tmpl w:val="E1BA3E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655E"/>
    <w:multiLevelType w:val="hybridMultilevel"/>
    <w:tmpl w:val="CFBE69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72F5"/>
    <w:multiLevelType w:val="hybridMultilevel"/>
    <w:tmpl w:val="88709270"/>
    <w:lvl w:ilvl="0" w:tplc="041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56B3BEF"/>
    <w:multiLevelType w:val="hybridMultilevel"/>
    <w:tmpl w:val="3FDC623C"/>
    <w:lvl w:ilvl="0" w:tplc="041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AEF5088"/>
    <w:multiLevelType w:val="singleLevel"/>
    <w:tmpl w:val="5896004E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6">
    <w:nsid w:val="2BA64C90"/>
    <w:multiLevelType w:val="hybridMultilevel"/>
    <w:tmpl w:val="1EC005E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49"/>
        </w:tabs>
        <w:ind w:left="2072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6C14355"/>
    <w:multiLevelType w:val="hybridMultilevel"/>
    <w:tmpl w:val="A6E2CA66"/>
    <w:lvl w:ilvl="0" w:tplc="CF5A6DC0">
      <w:start w:val="2"/>
      <w:numFmt w:val="bullet"/>
      <w:lvlText w:val="-"/>
      <w:lvlJc w:val="left"/>
      <w:pPr>
        <w:tabs>
          <w:tab w:val="num" w:pos="1230"/>
        </w:tabs>
        <w:ind w:left="1174" w:hanging="454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C63967"/>
    <w:multiLevelType w:val="hybridMultilevel"/>
    <w:tmpl w:val="B8A4FC62"/>
    <w:lvl w:ilvl="0" w:tplc="435CA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E4DED"/>
    <w:multiLevelType w:val="singleLevel"/>
    <w:tmpl w:val="EDE86C4E"/>
    <w:lvl w:ilvl="0">
      <w:numFmt w:val="bullet"/>
      <w:lvlText w:val="-"/>
      <w:lvlJc w:val="left"/>
      <w:pPr>
        <w:tabs>
          <w:tab w:val="num" w:pos="2061"/>
        </w:tabs>
        <w:ind w:left="1984" w:hanging="283"/>
      </w:pPr>
    </w:lvl>
  </w:abstractNum>
  <w:abstractNum w:abstractNumId="10">
    <w:nsid w:val="420A4DB1"/>
    <w:multiLevelType w:val="singleLevel"/>
    <w:tmpl w:val="86B07F90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11">
    <w:nsid w:val="42AF03AA"/>
    <w:multiLevelType w:val="hybridMultilevel"/>
    <w:tmpl w:val="37761F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75BCD"/>
    <w:multiLevelType w:val="hybridMultilevel"/>
    <w:tmpl w:val="04EA084E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>
    <w:nsid w:val="4F8D21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B65EF3"/>
    <w:multiLevelType w:val="hybridMultilevel"/>
    <w:tmpl w:val="F9BC2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450DA4"/>
    <w:multiLevelType w:val="hybridMultilevel"/>
    <w:tmpl w:val="6C08DF76"/>
    <w:lvl w:ilvl="0" w:tplc="5A0AB6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57664B"/>
    <w:multiLevelType w:val="hybridMultilevel"/>
    <w:tmpl w:val="3D148E20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60F42EA0"/>
    <w:multiLevelType w:val="hybridMultilevel"/>
    <w:tmpl w:val="D8DC1E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E6FE7"/>
    <w:multiLevelType w:val="hybridMultilevel"/>
    <w:tmpl w:val="94422602"/>
    <w:lvl w:ilvl="0" w:tplc="CF5A6DC0">
      <w:start w:val="2"/>
      <w:numFmt w:val="bullet"/>
      <w:lvlText w:val="-"/>
      <w:lvlJc w:val="left"/>
      <w:pPr>
        <w:tabs>
          <w:tab w:val="num" w:pos="1230"/>
        </w:tabs>
        <w:ind w:left="1174" w:hanging="454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5193510"/>
    <w:multiLevelType w:val="hybridMultilevel"/>
    <w:tmpl w:val="ADA899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676B32B3"/>
    <w:multiLevelType w:val="hybridMultilevel"/>
    <w:tmpl w:val="E3C6AA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167FB"/>
    <w:multiLevelType w:val="hybridMultilevel"/>
    <w:tmpl w:val="D8B2A9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0565E"/>
    <w:multiLevelType w:val="hybridMultilevel"/>
    <w:tmpl w:val="E7AE9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C2C22"/>
    <w:multiLevelType w:val="hybridMultilevel"/>
    <w:tmpl w:val="858601E6"/>
    <w:lvl w:ilvl="0" w:tplc="A2424AE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13E2908"/>
    <w:multiLevelType w:val="hybridMultilevel"/>
    <w:tmpl w:val="37728D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6">
    <w:nsid w:val="7CF343B3"/>
    <w:multiLevelType w:val="hybridMultilevel"/>
    <w:tmpl w:val="DBFCE3C8"/>
    <w:lvl w:ilvl="0" w:tplc="0E7889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2"/>
        <w:kern w:val="2"/>
        <w:position w:val="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AD6B7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9"/>
  </w:num>
  <w:num w:numId="8">
    <w:abstractNumId w:val="19"/>
  </w:num>
  <w:num w:numId="9">
    <w:abstractNumId w:val="7"/>
  </w:num>
  <w:num w:numId="10">
    <w:abstractNumId w:val="8"/>
  </w:num>
  <w:num w:numId="11">
    <w:abstractNumId w:val="22"/>
  </w:num>
  <w:num w:numId="12">
    <w:abstractNumId w:val="11"/>
  </w:num>
  <w:num w:numId="13">
    <w:abstractNumId w:val="23"/>
  </w:num>
  <w:num w:numId="14">
    <w:abstractNumId w:val="2"/>
  </w:num>
  <w:num w:numId="15">
    <w:abstractNumId w:val="18"/>
  </w:num>
  <w:num w:numId="16">
    <w:abstractNumId w:val="1"/>
  </w:num>
  <w:num w:numId="17">
    <w:abstractNumId w:val="21"/>
  </w:num>
  <w:num w:numId="18">
    <w:abstractNumId w:val="3"/>
  </w:num>
  <w:num w:numId="19">
    <w:abstractNumId w:val="13"/>
  </w:num>
  <w:num w:numId="20">
    <w:abstractNumId w:val="27"/>
  </w:num>
  <w:num w:numId="21">
    <w:abstractNumId w:val="6"/>
  </w:num>
  <w:num w:numId="22">
    <w:abstractNumId w:val="10"/>
  </w:num>
  <w:num w:numId="23">
    <w:abstractNumId w:val="12"/>
  </w:num>
  <w:num w:numId="24">
    <w:abstractNumId w:val="17"/>
  </w:num>
  <w:num w:numId="25">
    <w:abstractNumId w:val="20"/>
  </w:num>
  <w:num w:numId="26">
    <w:abstractNumId w:val="4"/>
  </w:num>
  <w:num w:numId="27">
    <w:abstractNumId w:val="0"/>
  </w:num>
  <w:num w:numId="28">
    <w:abstractNumId w:val="16"/>
  </w:num>
  <w:num w:numId="29">
    <w:abstractNumId w:val="14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B4D93"/>
    <w:rsid w:val="00024271"/>
    <w:rsid w:val="00036592"/>
    <w:rsid w:val="00041F37"/>
    <w:rsid w:val="00051258"/>
    <w:rsid w:val="00051494"/>
    <w:rsid w:val="00074281"/>
    <w:rsid w:val="00095397"/>
    <w:rsid w:val="00095AC6"/>
    <w:rsid w:val="00095BEA"/>
    <w:rsid w:val="000A2E73"/>
    <w:rsid w:val="000D2926"/>
    <w:rsid w:val="000D35A8"/>
    <w:rsid w:val="000F0C76"/>
    <w:rsid w:val="00102243"/>
    <w:rsid w:val="001057FC"/>
    <w:rsid w:val="00123E1A"/>
    <w:rsid w:val="00144DDF"/>
    <w:rsid w:val="00167D80"/>
    <w:rsid w:val="00171A29"/>
    <w:rsid w:val="00172764"/>
    <w:rsid w:val="00180DB7"/>
    <w:rsid w:val="001974A8"/>
    <w:rsid w:val="00197EB4"/>
    <w:rsid w:val="001A24D9"/>
    <w:rsid w:val="001A367D"/>
    <w:rsid w:val="001A4826"/>
    <w:rsid w:val="001C555C"/>
    <w:rsid w:val="001D5C27"/>
    <w:rsid w:val="001E4E37"/>
    <w:rsid w:val="001E678F"/>
    <w:rsid w:val="001F3B49"/>
    <w:rsid w:val="001F65BD"/>
    <w:rsid w:val="001F69BE"/>
    <w:rsid w:val="00207D2B"/>
    <w:rsid w:val="002133C9"/>
    <w:rsid w:val="002176A0"/>
    <w:rsid w:val="00222838"/>
    <w:rsid w:val="0024580B"/>
    <w:rsid w:val="002466AA"/>
    <w:rsid w:val="002503E6"/>
    <w:rsid w:val="00256A4F"/>
    <w:rsid w:val="002A507E"/>
    <w:rsid w:val="002B50BD"/>
    <w:rsid w:val="002B7699"/>
    <w:rsid w:val="002C64DC"/>
    <w:rsid w:val="002D03E4"/>
    <w:rsid w:val="002E2C5D"/>
    <w:rsid w:val="002F1C3F"/>
    <w:rsid w:val="002F4F55"/>
    <w:rsid w:val="002F74A2"/>
    <w:rsid w:val="003019A2"/>
    <w:rsid w:val="003254A6"/>
    <w:rsid w:val="00344C21"/>
    <w:rsid w:val="0034567E"/>
    <w:rsid w:val="003502C3"/>
    <w:rsid w:val="00351752"/>
    <w:rsid w:val="00352786"/>
    <w:rsid w:val="003527CB"/>
    <w:rsid w:val="00353BAD"/>
    <w:rsid w:val="00360E57"/>
    <w:rsid w:val="0036379B"/>
    <w:rsid w:val="0037393F"/>
    <w:rsid w:val="00376A9E"/>
    <w:rsid w:val="003970F1"/>
    <w:rsid w:val="003A0CFB"/>
    <w:rsid w:val="003A7E0E"/>
    <w:rsid w:val="003B2BF5"/>
    <w:rsid w:val="003B482C"/>
    <w:rsid w:val="003B4D93"/>
    <w:rsid w:val="003D05A8"/>
    <w:rsid w:val="003D08FA"/>
    <w:rsid w:val="003F161C"/>
    <w:rsid w:val="00404666"/>
    <w:rsid w:val="0042202A"/>
    <w:rsid w:val="00424209"/>
    <w:rsid w:val="0044475A"/>
    <w:rsid w:val="00462B27"/>
    <w:rsid w:val="00482D70"/>
    <w:rsid w:val="00490552"/>
    <w:rsid w:val="00491037"/>
    <w:rsid w:val="00494514"/>
    <w:rsid w:val="004A1535"/>
    <w:rsid w:val="004A1B57"/>
    <w:rsid w:val="004A3AB9"/>
    <w:rsid w:val="004A3FDA"/>
    <w:rsid w:val="004A48EB"/>
    <w:rsid w:val="004B3978"/>
    <w:rsid w:val="004B6303"/>
    <w:rsid w:val="004C3EAF"/>
    <w:rsid w:val="004E0169"/>
    <w:rsid w:val="004F010B"/>
    <w:rsid w:val="004F159E"/>
    <w:rsid w:val="004F495D"/>
    <w:rsid w:val="00512E17"/>
    <w:rsid w:val="005137F3"/>
    <w:rsid w:val="0053048D"/>
    <w:rsid w:val="00545374"/>
    <w:rsid w:val="00570B71"/>
    <w:rsid w:val="005815FE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12BD1"/>
    <w:rsid w:val="0061406C"/>
    <w:rsid w:val="006172C2"/>
    <w:rsid w:val="006206C3"/>
    <w:rsid w:val="00641AB8"/>
    <w:rsid w:val="00642C71"/>
    <w:rsid w:val="00644DD0"/>
    <w:rsid w:val="00647331"/>
    <w:rsid w:val="006576A7"/>
    <w:rsid w:val="00680B05"/>
    <w:rsid w:val="006833A6"/>
    <w:rsid w:val="00687DD3"/>
    <w:rsid w:val="006959BE"/>
    <w:rsid w:val="006C7B58"/>
    <w:rsid w:val="006D3C3F"/>
    <w:rsid w:val="006D7856"/>
    <w:rsid w:val="006F065F"/>
    <w:rsid w:val="006F38CD"/>
    <w:rsid w:val="007058A6"/>
    <w:rsid w:val="00711EDB"/>
    <w:rsid w:val="00722BE2"/>
    <w:rsid w:val="0072525C"/>
    <w:rsid w:val="00730439"/>
    <w:rsid w:val="007449D7"/>
    <w:rsid w:val="007502EE"/>
    <w:rsid w:val="007516E9"/>
    <w:rsid w:val="007520FD"/>
    <w:rsid w:val="00756DFD"/>
    <w:rsid w:val="007626A4"/>
    <w:rsid w:val="00762977"/>
    <w:rsid w:val="007850F8"/>
    <w:rsid w:val="007873C9"/>
    <w:rsid w:val="00791330"/>
    <w:rsid w:val="007A4B5D"/>
    <w:rsid w:val="007A567D"/>
    <w:rsid w:val="007B4E6B"/>
    <w:rsid w:val="007C3819"/>
    <w:rsid w:val="007D630E"/>
    <w:rsid w:val="007F1F7B"/>
    <w:rsid w:val="00811E53"/>
    <w:rsid w:val="00815643"/>
    <w:rsid w:val="00823D8F"/>
    <w:rsid w:val="00834097"/>
    <w:rsid w:val="00837B75"/>
    <w:rsid w:val="00852BE9"/>
    <w:rsid w:val="0086539D"/>
    <w:rsid w:val="008B210D"/>
    <w:rsid w:val="008C47E7"/>
    <w:rsid w:val="008D351F"/>
    <w:rsid w:val="00912F44"/>
    <w:rsid w:val="009167CA"/>
    <w:rsid w:val="0093645B"/>
    <w:rsid w:val="00937BE6"/>
    <w:rsid w:val="00965CC3"/>
    <w:rsid w:val="00971AF8"/>
    <w:rsid w:val="009A7CB8"/>
    <w:rsid w:val="009B1089"/>
    <w:rsid w:val="009D477B"/>
    <w:rsid w:val="009F0B21"/>
    <w:rsid w:val="00A0339B"/>
    <w:rsid w:val="00A10BDF"/>
    <w:rsid w:val="00A21D24"/>
    <w:rsid w:val="00A25301"/>
    <w:rsid w:val="00A32D97"/>
    <w:rsid w:val="00A5101E"/>
    <w:rsid w:val="00A51953"/>
    <w:rsid w:val="00A563F8"/>
    <w:rsid w:val="00A56D12"/>
    <w:rsid w:val="00A57600"/>
    <w:rsid w:val="00A6161A"/>
    <w:rsid w:val="00A647D3"/>
    <w:rsid w:val="00A67E94"/>
    <w:rsid w:val="00A92120"/>
    <w:rsid w:val="00AA31AC"/>
    <w:rsid w:val="00AB0DEB"/>
    <w:rsid w:val="00AB15F4"/>
    <w:rsid w:val="00AB4493"/>
    <w:rsid w:val="00AB482C"/>
    <w:rsid w:val="00AB4990"/>
    <w:rsid w:val="00AD0484"/>
    <w:rsid w:val="00AD1338"/>
    <w:rsid w:val="00AD34F5"/>
    <w:rsid w:val="00AD5885"/>
    <w:rsid w:val="00AE0C48"/>
    <w:rsid w:val="00AE1F9C"/>
    <w:rsid w:val="00AF0B76"/>
    <w:rsid w:val="00AF736A"/>
    <w:rsid w:val="00B107E0"/>
    <w:rsid w:val="00B13B47"/>
    <w:rsid w:val="00B169FF"/>
    <w:rsid w:val="00B20427"/>
    <w:rsid w:val="00B23678"/>
    <w:rsid w:val="00B2491F"/>
    <w:rsid w:val="00B36897"/>
    <w:rsid w:val="00B656FF"/>
    <w:rsid w:val="00B7142D"/>
    <w:rsid w:val="00B77FDD"/>
    <w:rsid w:val="00B81646"/>
    <w:rsid w:val="00B96B24"/>
    <w:rsid w:val="00BA73BB"/>
    <w:rsid w:val="00BB01A7"/>
    <w:rsid w:val="00BC04F9"/>
    <w:rsid w:val="00BC0686"/>
    <w:rsid w:val="00BD1CA4"/>
    <w:rsid w:val="00BD4BFF"/>
    <w:rsid w:val="00BD7C3A"/>
    <w:rsid w:val="00BE3395"/>
    <w:rsid w:val="00BF248B"/>
    <w:rsid w:val="00C025D0"/>
    <w:rsid w:val="00C119B3"/>
    <w:rsid w:val="00C14094"/>
    <w:rsid w:val="00C36162"/>
    <w:rsid w:val="00C51029"/>
    <w:rsid w:val="00C5142F"/>
    <w:rsid w:val="00C5574E"/>
    <w:rsid w:val="00C76160"/>
    <w:rsid w:val="00C761CC"/>
    <w:rsid w:val="00CB165A"/>
    <w:rsid w:val="00CC55FF"/>
    <w:rsid w:val="00CD145B"/>
    <w:rsid w:val="00CD50D4"/>
    <w:rsid w:val="00D13446"/>
    <w:rsid w:val="00D37A0C"/>
    <w:rsid w:val="00D4273A"/>
    <w:rsid w:val="00D5243C"/>
    <w:rsid w:val="00D52D6D"/>
    <w:rsid w:val="00D646DF"/>
    <w:rsid w:val="00D65E7E"/>
    <w:rsid w:val="00D66BC6"/>
    <w:rsid w:val="00D7402F"/>
    <w:rsid w:val="00D7690A"/>
    <w:rsid w:val="00D76BC7"/>
    <w:rsid w:val="00D80391"/>
    <w:rsid w:val="00D85488"/>
    <w:rsid w:val="00D96D00"/>
    <w:rsid w:val="00DA19D1"/>
    <w:rsid w:val="00DC170C"/>
    <w:rsid w:val="00DC6F82"/>
    <w:rsid w:val="00DD0971"/>
    <w:rsid w:val="00DE3A94"/>
    <w:rsid w:val="00DE7DE2"/>
    <w:rsid w:val="00DF1EAC"/>
    <w:rsid w:val="00DF2AC4"/>
    <w:rsid w:val="00E14E3B"/>
    <w:rsid w:val="00E25D73"/>
    <w:rsid w:val="00E43DFA"/>
    <w:rsid w:val="00E45F4C"/>
    <w:rsid w:val="00E51181"/>
    <w:rsid w:val="00E51DE7"/>
    <w:rsid w:val="00E53CDC"/>
    <w:rsid w:val="00E6529F"/>
    <w:rsid w:val="00E91709"/>
    <w:rsid w:val="00EB4F82"/>
    <w:rsid w:val="00ED0C2B"/>
    <w:rsid w:val="00EE3CE8"/>
    <w:rsid w:val="00EE4AB2"/>
    <w:rsid w:val="00EE5AEC"/>
    <w:rsid w:val="00EF064F"/>
    <w:rsid w:val="00EF12A5"/>
    <w:rsid w:val="00F07805"/>
    <w:rsid w:val="00F17E0F"/>
    <w:rsid w:val="00F21D90"/>
    <w:rsid w:val="00F44C16"/>
    <w:rsid w:val="00F4622B"/>
    <w:rsid w:val="00F53EFD"/>
    <w:rsid w:val="00F6236B"/>
    <w:rsid w:val="00F64742"/>
    <w:rsid w:val="00F72054"/>
    <w:rsid w:val="00F81110"/>
    <w:rsid w:val="00F82C77"/>
    <w:rsid w:val="00F86065"/>
    <w:rsid w:val="00F86A3F"/>
    <w:rsid w:val="00F978A2"/>
    <w:rsid w:val="00FA69BD"/>
    <w:rsid w:val="00FA7571"/>
    <w:rsid w:val="00FB05B7"/>
    <w:rsid w:val="00FB35EB"/>
    <w:rsid w:val="00FB79AD"/>
    <w:rsid w:val="00FD643D"/>
    <w:rsid w:val="00FE646D"/>
    <w:rsid w:val="00FF1EB3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24"/>
  </w:style>
  <w:style w:type="paragraph" w:styleId="Heading1">
    <w:name w:val="heading 1"/>
    <w:basedOn w:val="Normal"/>
    <w:next w:val="Normal"/>
    <w:link w:val="Heading1Char"/>
    <w:uiPriority w:val="9"/>
    <w:qFormat/>
    <w:rsid w:val="001F6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qFormat/>
    <w:rsid w:val="00D66BC6"/>
    <w:pPr>
      <w:spacing w:before="120" w:after="240" w:line="360" w:lineRule="auto"/>
      <w:ind w:left="851" w:right="396" w:hanging="851"/>
      <w:jc w:val="both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46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styleId="Hyperlink">
    <w:name w:val="Hyperlink"/>
    <w:basedOn w:val="DefaultParagraphFont"/>
    <w:uiPriority w:val="99"/>
    <w:semiHidden/>
    <w:unhideWhenUsed/>
    <w:rsid w:val="00AD34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66BC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NormalIndent">
    <w:name w:val="Normal Indent"/>
    <w:aliases w:val="Normal Indent Char Char,Normal Indent Char Char Char Char,Normal Indent Char Char Char Char Char,Normal Indent Char Char Char Char Char Char Char"/>
    <w:basedOn w:val="Normal"/>
    <w:link w:val="NormalIndentChar"/>
    <w:rsid w:val="00D66BC6"/>
    <w:pPr>
      <w:spacing w:after="120" w:line="360" w:lineRule="auto"/>
      <w:ind w:left="851" w:right="396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IndentChar">
    <w:name w:val="Normal Indent Char"/>
    <w:aliases w:val="Normal Indent Char Char Char,Normal Indent Char Char Char Char Char1,Normal Indent Char Char Char Char Char Char,Normal Indent Char Char Char Char Char Char Char Char"/>
    <w:link w:val="NormalIndent"/>
    <w:rsid w:val="00D66BC6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6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8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E646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Indentnormal"/>
    <w:link w:val="Titlu2Caracter"/>
    <w:qFormat/>
    <w:rsid w:val="00D66BC6"/>
    <w:pPr>
      <w:spacing w:before="120" w:after="240" w:line="360" w:lineRule="auto"/>
      <w:ind w:left="851" w:right="396" w:hanging="851"/>
      <w:jc w:val="both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character" w:styleId="Hyperlink">
    <w:name w:val="Hyperlink"/>
    <w:basedOn w:val="Fontdeparagrafimplicit"/>
    <w:uiPriority w:val="99"/>
    <w:semiHidden/>
    <w:unhideWhenUsed/>
    <w:rsid w:val="00AD34F5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rsid w:val="00D66BC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Indentnormal">
    <w:name w:val="Normal Indent"/>
    <w:aliases w:val="Normal Indent Char Char,Normal Indent Char Char Char Char,Normal Indent Char Char Char Char Char,Normal Indent Char Char Char Char Char Char Char"/>
    <w:basedOn w:val="Normal"/>
    <w:link w:val="IndentnormalCaracter"/>
    <w:rsid w:val="00D66BC6"/>
    <w:pPr>
      <w:spacing w:after="120" w:line="360" w:lineRule="auto"/>
      <w:ind w:left="851" w:right="396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IndentnormalCaracter">
    <w:name w:val="Indent normal Caracter"/>
    <w:aliases w:val="Normal Indent Char Char Caracter,Normal Indent Char Char Char Char Caracter,Normal Indent Char Char Char Char Char Caracter,Normal Indent Char Char Char Char Char Char Char Caracter"/>
    <w:link w:val="Indentnormal"/>
    <w:rsid w:val="00D66BC6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Sintact%202.0\cache\Legislatie\temp\00131181.HTM" TargetMode="External"/><Relationship Id="rId13" Type="http://schemas.openxmlformats.org/officeDocument/2006/relationships/hyperlink" Target="file:///C:\Documents%20and%20Settings\Administrator\Sintact%202.0\cache\Legislatie\temp\00033752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Administrator\Sintact%202.0\cache\Legislatie\temp\0010386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istrator\Sintact%202.0\cache\Legislatie\temp\00123818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istrator\Sintact%202.0\cache\Legislatie\temp\00085898.htm" TargetMode="External"/><Relationship Id="rId10" Type="http://schemas.openxmlformats.org/officeDocument/2006/relationships/hyperlink" Target="file:///C:\Documents%20and%20Settings\Administrator\Sintact%202.0\cache\Legislatie\temp\00103869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istrator\Sintact%202.0\cache\Legislatie\temp\00123818.htm" TargetMode="External"/><Relationship Id="rId14" Type="http://schemas.openxmlformats.org/officeDocument/2006/relationships/hyperlink" Target="file:///C:\Documents%20and%20Settings\Administrator\Sintact%202.0\cache\Legislatie\temp\0000874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amalia.dida</cp:lastModifiedBy>
  <cp:revision>3</cp:revision>
  <cp:lastPrinted>2016-07-19T06:25:00Z</cp:lastPrinted>
  <dcterms:created xsi:type="dcterms:W3CDTF">2016-07-19T06:27:00Z</dcterms:created>
  <dcterms:modified xsi:type="dcterms:W3CDTF">2016-07-19T06:28:00Z</dcterms:modified>
</cp:coreProperties>
</file>