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594BEC" w:rsidRDefault="00EE5AEC">
      <w:r w:rsidRPr="00594BEC">
        <w:rPr>
          <w:noProof/>
          <w:lang w:val="en-US"/>
        </w:rPr>
        <w:drawing>
          <wp:inline distT="0" distB="0" distL="0" distR="0" wp14:anchorId="226739DE" wp14:editId="6D23AE9F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D53EDB" w:rsidRDefault="00051258" w:rsidP="00347928">
      <w:pPr>
        <w:spacing w:after="0" w:line="240" w:lineRule="auto"/>
        <w:ind w:left="6480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36660B">
        <w:rPr>
          <w:rFonts w:ascii="Times New Roman" w:hAnsi="Times New Roman" w:cs="Times New Roman"/>
          <w:sz w:val="24"/>
          <w:szCs w:val="24"/>
        </w:rPr>
        <w:t>10611/5308/</w:t>
      </w:r>
      <w:r w:rsidR="00170BD8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36660B">
        <w:rPr>
          <w:rFonts w:ascii="Times New Roman" w:hAnsi="Times New Roman" w:cs="Times New Roman"/>
          <w:sz w:val="24"/>
          <w:szCs w:val="24"/>
        </w:rPr>
        <w:t>.2016</w:t>
      </w:r>
    </w:p>
    <w:p w:rsidR="00D7402F" w:rsidRPr="00D53EDB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D53EDB" w:rsidRDefault="00170BD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70BD8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170B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</w:t>
      </w:r>
      <w:r w:rsidR="00051258"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ETAPEI DE ÎNCADRARE</w:t>
      </w:r>
    </w:p>
    <w:p w:rsidR="00051258" w:rsidRPr="00D53EDB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170B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170B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______</w:t>
      </w:r>
      <w:r w:rsidR="0034792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</w:p>
    <w:p w:rsidR="006959BE" w:rsidRPr="00D53EDB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D53EDB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60E57" w:rsidRPr="00D53EDB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36660B">
        <w:rPr>
          <w:rStyle w:val="tpa1"/>
          <w:rFonts w:ascii="Times New Roman" w:hAnsi="Times New Roman" w:cs="Times New Roman"/>
          <w:b/>
          <w:sz w:val="24"/>
          <w:szCs w:val="24"/>
        </w:rPr>
        <w:t>COMUNA BUCȘANI</w:t>
      </w:r>
      <w:r w:rsidR="0036660B">
        <w:rPr>
          <w:rStyle w:val="tpa1"/>
          <w:rFonts w:ascii="Times New Roman" w:hAnsi="Times New Roman" w:cs="Times New Roman"/>
          <w:sz w:val="24"/>
          <w:szCs w:val="24"/>
        </w:rPr>
        <w:t>,</w:t>
      </w:r>
      <w:r w:rsidR="0062582C" w:rsidRPr="00803EE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62582C" w:rsidRPr="00803EEB">
        <w:rPr>
          <w:rStyle w:val="tpa1"/>
          <w:rFonts w:ascii="Times New Roman" w:hAnsi="Times New Roman" w:cs="Times New Roman"/>
          <w:sz w:val="24"/>
          <w:szCs w:val="24"/>
        </w:rPr>
        <w:t xml:space="preserve">cu sediul în </w:t>
      </w:r>
      <w:r w:rsidR="0036660B" w:rsidRPr="00DC54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comuna </w:t>
      </w:r>
      <w:r w:rsidR="0036660B">
        <w:rPr>
          <w:rFonts w:ascii="Times New Roman" w:eastAsia="Times New Roman" w:hAnsi="Times New Roman" w:cs="Times New Roman"/>
          <w:sz w:val="24"/>
          <w:szCs w:val="24"/>
          <w:lang w:eastAsia="ro-RO"/>
        </w:rPr>
        <w:t>Bucșani, satul Bucșani, str. Linia Bradului, nr. 674</w:t>
      </w:r>
      <w:r w:rsidR="0036660B" w:rsidRPr="00DC54AC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Dâmbovița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36660B">
        <w:rPr>
          <w:rFonts w:ascii="Times New Roman" w:eastAsia="Times New Roman" w:hAnsi="Times New Roman" w:cs="Times New Roman"/>
          <w:sz w:val="24"/>
          <w:szCs w:val="24"/>
          <w:lang w:eastAsia="ro-RO"/>
        </w:rPr>
        <w:t>10611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36660B">
        <w:rPr>
          <w:rFonts w:ascii="Times New Roman" w:eastAsia="Times New Roman" w:hAnsi="Times New Roman" w:cs="Times New Roman"/>
          <w:sz w:val="24"/>
          <w:szCs w:val="24"/>
          <w:lang w:eastAsia="ro-RO"/>
        </w:rPr>
        <w:t>01.08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>.2016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347928" w:rsidRPr="00347928" w:rsidRDefault="00347928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, ca urmare a consultărilor desfășurate in cadrul ședințe</w:t>
      </w:r>
      <w:r w:rsidR="0036660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Comisiei de Analiza Tehnica din data </w:t>
      </w:r>
      <w:r w:rsidR="00764DAC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 w:rsidR="0036660B">
        <w:rPr>
          <w:rFonts w:ascii="Times New Roman" w:eastAsia="Times New Roman" w:hAnsi="Times New Roman" w:cs="Times New Roman"/>
          <w:sz w:val="24"/>
          <w:szCs w:val="24"/>
          <w:lang w:eastAsia="ro-RO"/>
        </w:rPr>
        <w:t>13.10.2016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36660B" w:rsidRPr="00DC54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36660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Reabilitare, extindere și dotare dispensar medical</w:t>
      </w:r>
      <w:r w:rsidR="0036660B" w:rsidRPr="00DC54A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36660B" w:rsidRPr="00DC54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</w:t>
      </w:r>
      <w:r w:rsidR="0036660B">
        <w:rPr>
          <w:rFonts w:ascii="Times New Roman" w:eastAsia="Times New Roman" w:hAnsi="Times New Roman" w:cs="Times New Roman"/>
          <w:sz w:val="24"/>
          <w:szCs w:val="24"/>
          <w:lang w:eastAsia="ro-RO"/>
        </w:rPr>
        <w:t>Bucșani, sat Bucșani</w:t>
      </w:r>
      <w:r w:rsidR="0036660B" w:rsidRPr="00DC54AC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Dâmbovița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nu se supune evaluării impactului asupra mediului</w:t>
      </w:r>
      <w:r w:rsidR="00AA24C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evaluării adecvate.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360E57" w:rsidRPr="00AA24C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D53EDB" w:rsidRDefault="00360E57" w:rsidP="0080663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D53EDB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80663A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nexa nr. 2, 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>pct. 13, lit. a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D53EDB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D53EDB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D53EDB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D53EDB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AA24C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360E57" w:rsidRPr="00AA24C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427A4F" w:rsidRDefault="00360E57" w:rsidP="00427A4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4F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427A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7A4F" w:rsidRPr="00427A4F" w:rsidRDefault="00AA24C8" w:rsidP="00427A4F">
      <w:pPr>
        <w:autoSpaceDE w:val="0"/>
        <w:autoSpaceDN w:val="0"/>
        <w:adjustRightInd w:val="0"/>
        <w:spacing w:after="0" w:line="240" w:lineRule="auto"/>
        <w:ind w:right="-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sz w:val="24"/>
          <w:szCs w:val="24"/>
        </w:rPr>
        <w:t xml:space="preserve">Prin acest proiect se propune </w:t>
      </w:r>
      <w:r w:rsidR="00427A4F" w:rsidRPr="00427A4F">
        <w:rPr>
          <w:rFonts w:ascii="Times New Roman" w:eastAsia="Times New Roman" w:hAnsi="Times New Roman" w:cs="Times New Roman"/>
          <w:sz w:val="24"/>
          <w:szCs w:val="24"/>
        </w:rPr>
        <w:t>REABILITARE, EXTINDERE ŞI DOTARE DISPENSAR uman existent, cu regim de înălţime parter (P)</w:t>
      </w:r>
      <w:r w:rsidR="00427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b/>
          <w:bCs/>
          <w:sz w:val="24"/>
          <w:szCs w:val="24"/>
        </w:rPr>
        <w:t>Lista spaţiilor interioare (încăperilor) şi suprafeţele utile a acestora, grupate pe niveluri: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construită la sol:  </w:t>
      </w:r>
      <w:r w:rsidRPr="00427A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Sc = 245,00 mp;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Su = 166,93 mp;</w:t>
      </w:r>
    </w:p>
    <w:p w:rsidR="00427A4F" w:rsidRPr="00427A4F" w:rsidRDefault="00427A4F" w:rsidP="00427A4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990" w:hanging="28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i/>
          <w:iCs/>
          <w:sz w:val="24"/>
          <w:szCs w:val="24"/>
        </w:rPr>
        <w:t>- lista spațiilor interioare (încăperilor) și suprafețele utile a acestora</w:t>
      </w:r>
      <w:r w:rsidRPr="00427A4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PARTER-corp vechi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01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VESTIBUL  ACCES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3,70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02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SALĂ AŞTEPTARE CORP VECHI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-19,46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03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GRUP SANITAR FEMEI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2,61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GRUP SANITAR BĂRBAŢI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2,61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05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CABINET MEDICAL NR. 1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-10,77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Pe 06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CABINET MEDICAL NR. 2 (copii)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-11,25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07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SALĂ DE TRATAMENTE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-16,04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08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0,97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09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VESTIAR PERSONAL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3,64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Pv10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GRUP SANITAR  PERSONAL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6,19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11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HOL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8,47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Pv 12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IZOLARE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8,61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Pv 13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STERILIZARE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6,04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Pv 14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DEPOZITARE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5,69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Pv 15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CENTRALĂ TERMICĂ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4,36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PARTER-corp nou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16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PRISPĂ  ACCES CORP VECHI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-22,83 mp. 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17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PRISPĂ  ACCES CORP NOU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-23,43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18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SALĂ AŞTEPTARE CORP NOU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-13,43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19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CAMERĂ RECOLTARE SÂNGE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-11,94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20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PRODUSE CONTAMINATE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1,84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21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CAMERĂ FRIGORIFICĂ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1,53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22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DEPOZITARE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1,84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23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CABINET ECOGRAFIE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-12,10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24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CABINET STOMATOLOGIC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-12,61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25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GRUP  SANITAR  CAB. STOM.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2,84 mp.</w:t>
      </w: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6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>Pn 26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GRUP  SANITAR  </w:t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2,95 mp.</w:t>
      </w:r>
    </w:p>
    <w:p w:rsidR="00427A4F" w:rsidRPr="00427A4F" w:rsidRDefault="00427A4F" w:rsidP="00427A4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27A4F" w:rsidRPr="00427A4F" w:rsidRDefault="00427A4F" w:rsidP="00427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înălțimea spațiilor interioare: </w:t>
      </w:r>
    </w:p>
    <w:p w:rsidR="00427A4F" w:rsidRPr="00427A4F" w:rsidRDefault="00427A4F" w:rsidP="00427A4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990" w:hanging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7A4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27A4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-Parter:          </w:t>
      </w:r>
      <w:r w:rsidRPr="00427A4F">
        <w:rPr>
          <w:rFonts w:ascii="Times New Roman" w:eastAsia="Times New Roman" w:hAnsi="Times New Roman" w:cs="Times New Roman"/>
          <w:sz w:val="24"/>
          <w:szCs w:val="24"/>
        </w:rPr>
        <w:t>h = 3,20 m;</w:t>
      </w:r>
      <w:r w:rsidRPr="00427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A24C8" w:rsidRPr="00C61DE7" w:rsidRDefault="00AA24C8" w:rsidP="00427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0E57" w:rsidRPr="00427A4F" w:rsidRDefault="00360E57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427A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Pr="00427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nu este cazul;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3E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EDB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D53EDB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EDB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D53EDB">
        <w:rPr>
          <w:rFonts w:ascii="Times New Roman" w:eastAsia="Calibri" w:hAnsi="Times New Roman" w:cs="Times New Roman"/>
          <w:sz w:val="24"/>
          <w:szCs w:val="24"/>
        </w:rPr>
        <w:t>: in timpul lucrărilor de execuție pot apare pierderi accidentale de carburanți sau lubrefianți de la vehiculele si utilajele folosite; după punerea in funcțiune a obiectivului vor fi luate masuri de securitate si paza la incendii;</w:t>
      </w:r>
    </w:p>
    <w:p w:rsidR="00360E57" w:rsidRPr="00CD05A0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 xml:space="preserve"> Localizarea proiectelor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utilizarea existentă a terenului: Conform Certificatului de Urbanism nr. </w:t>
      </w:r>
      <w:r w:rsidR="00C61DE7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din </w:t>
      </w:r>
      <w:r w:rsidR="00C61DE7">
        <w:rPr>
          <w:rFonts w:ascii="Times New Roman" w:eastAsia="Times New Roman" w:hAnsi="Times New Roman" w:cs="Times New Roman"/>
          <w:sz w:val="24"/>
          <w:szCs w:val="24"/>
          <w:lang w:eastAsia="pl-PL"/>
        </w:rPr>
        <w:t>08.03.2016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terenul </w:t>
      </w:r>
      <w:r w:rsidR="00C61DE7">
        <w:rPr>
          <w:rFonts w:ascii="Times New Roman" w:eastAsia="Times New Roman" w:hAnsi="Times New Roman" w:cs="Times New Roman"/>
          <w:sz w:val="24"/>
          <w:szCs w:val="24"/>
          <w:lang w:eastAsia="pl-PL"/>
        </w:rPr>
        <w:t>este intravilan, aparține domeniului public al comunei Bucșani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61DE7">
        <w:rPr>
          <w:rFonts w:ascii="Times New Roman" w:eastAsia="Times New Roman" w:hAnsi="Times New Roman" w:cs="Times New Roman"/>
          <w:sz w:val="24"/>
          <w:szCs w:val="24"/>
          <w:lang w:eastAsia="pl-PL"/>
        </w:rPr>
        <w:t>categoria de folosință teren: curți construcții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5E8F"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E57" w:rsidRPr="00D53EDB" w:rsidRDefault="00360E57" w:rsidP="0036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2.2. relativa abundenţă a resurselor naturale din zonă, calitatea şi capacitatea regenerativă a acestora:  nu este cazul;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2.3. capacitatea de absorbţie a mediului, cu atenţie deosebită pentru:</w:t>
      </w:r>
    </w:p>
    <w:p w:rsidR="00360E57" w:rsidRPr="00D53EDB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360E57" w:rsidRPr="00D53EDB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360E57" w:rsidRPr="00D53EDB" w:rsidRDefault="00360E57" w:rsidP="00360E5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97EB4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c)  zonele montane şi cele împădurite: nu este cazul;</w:t>
      </w:r>
    </w:p>
    <w:p w:rsidR="00360E57" w:rsidRPr="00D53EDB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360E57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d)  parcurile şi rezervaţiile naturale: nu este cazul;</w:t>
      </w:r>
    </w:p>
    <w:p w:rsidR="00C61DE7" w:rsidRDefault="00197EB4" w:rsidP="00C6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60E57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e)  ariile clasificate sau zonele protejate prin legislaţia în vigoare, </w:t>
      </w:r>
      <w:r w:rsidR="00360E57" w:rsidRPr="00CD05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cum sunt: </w:t>
      </w:r>
      <w:r w:rsidR="00C61DE7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nu este amplasat în sau în vecinătatea unei arii naturale protejate</w:t>
      </w:r>
      <w:r w:rsidR="00C61DE7" w:rsidRPr="00AF026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360E57" w:rsidRPr="00D53EDB" w:rsidRDefault="00360E57" w:rsidP="00C6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f) 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7A2B7A"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0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hyperlink r:id="rId13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</w:t>
      </w:r>
      <w:r w:rsidR="000E5E8F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peisajele cu semnificaţie istorică, culturală şi arheologică: </w:t>
      </w:r>
      <w:r w:rsidRPr="00D53ED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EB4F82" w:rsidRPr="00CD05A0" w:rsidRDefault="00EB4F82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</w:pP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D53ED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 nu este cazul;</w:t>
      </w:r>
    </w:p>
    <w:p w:rsidR="00360E57" w:rsidRPr="00D53EDB" w:rsidRDefault="00360E57" w:rsidP="00360E57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atât pe perioada execuţiei proiectului;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D53EDB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360E57" w:rsidRPr="00CD05A0" w:rsidRDefault="00360E57" w:rsidP="00EB4F8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D53ED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360E57" w:rsidRPr="00D53EDB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D05A0" w:rsidRPr="00CD05A0" w:rsidRDefault="00773EAE" w:rsidP="00CD05A0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#" w:history="1"/>
      <w:r w:rsidR="00CD05A0" w:rsidRPr="00CD05A0">
        <w:rPr>
          <w:rFonts w:ascii="Times New Roman" w:hAnsi="Times New Roman" w:cs="Times New Roman"/>
          <w:sz w:val="24"/>
          <w:szCs w:val="24"/>
        </w:rPr>
        <w:t>R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</w:rPr>
        <w:t xml:space="preserve">espectarea condițiilor impuse prin avizele emise de autoritățile precizate in Certificatul de Urbanism nr. </w:t>
      </w:r>
      <w:r w:rsidR="00C61DE7">
        <w:rPr>
          <w:rFonts w:ascii="Times New Roman" w:eastAsia="Times New Roman" w:hAnsi="Times New Roman" w:cs="Times New Roman"/>
          <w:sz w:val="24"/>
          <w:szCs w:val="24"/>
        </w:rPr>
        <w:t>51/08.03.2016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</w:rPr>
        <w:t xml:space="preserve"> emis de </w:t>
      </w:r>
      <w:r w:rsidR="00AA5EB7">
        <w:rPr>
          <w:rFonts w:ascii="Times New Roman" w:eastAsia="Times New Roman" w:hAnsi="Times New Roman" w:cs="Times New Roman"/>
          <w:sz w:val="24"/>
          <w:szCs w:val="24"/>
        </w:rPr>
        <w:t xml:space="preserve">către </w:t>
      </w:r>
      <w:r w:rsidR="00C61DE7">
        <w:rPr>
          <w:rFonts w:ascii="Times New Roman" w:eastAsia="Times New Roman" w:hAnsi="Times New Roman" w:cs="Times New Roman"/>
          <w:sz w:val="24"/>
          <w:szCs w:val="24"/>
        </w:rPr>
        <w:t>Consiliul Județean Dâmbovița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A0" w:rsidRDefault="00CD05A0" w:rsidP="008018FB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A0">
        <w:rPr>
          <w:rFonts w:ascii="Times New Roman" w:eastAsia="Times New Roman" w:hAnsi="Times New Roman" w:cs="Times New Roman"/>
          <w:sz w:val="24"/>
          <w:szCs w:val="24"/>
        </w:rPr>
        <w:t xml:space="preserve">Respectarea </w:t>
      </w:r>
      <w:r w:rsidR="00C61DE7">
        <w:rPr>
          <w:rFonts w:ascii="Times New Roman" w:eastAsia="Times New Roman" w:hAnsi="Times New Roman" w:cs="Times New Roman"/>
          <w:sz w:val="24"/>
          <w:szCs w:val="24"/>
        </w:rPr>
        <w:t>condițiillor impuse prin Punctul de vedere nr. 3659/DB/31.08.2016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>, emis de către Sistemul de Gospodărire a Apelor Dâmbovița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8FB" w:rsidRDefault="008018FB" w:rsidP="008018FB">
      <w:pPr>
        <w:pStyle w:val="ListParagraph"/>
        <w:numPr>
          <w:ilvl w:val="0"/>
          <w:numId w:val="4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018FB">
        <w:rPr>
          <w:rFonts w:ascii="Times New Roman" w:eastAsia="Times New Roman" w:hAnsi="Times New Roman" w:cs="Times New Roman"/>
          <w:sz w:val="24"/>
          <w:szCs w:val="24"/>
        </w:rPr>
        <w:t xml:space="preserve">Respectarea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Notificării de asistență de specialitate nr. </w:t>
      </w:r>
      <w:r w:rsidR="00C61DE7">
        <w:rPr>
          <w:rFonts w:ascii="Times New Roman" w:eastAsia="Times New Roman" w:hAnsi="Times New Roman" w:cs="Times New Roman"/>
          <w:sz w:val="24"/>
          <w:szCs w:val="24"/>
        </w:rPr>
        <w:t>10152/28.09</w:t>
      </w:r>
      <w:r>
        <w:rPr>
          <w:rFonts w:ascii="Times New Roman" w:eastAsia="Times New Roman" w:hAnsi="Times New Roman" w:cs="Times New Roman"/>
          <w:sz w:val="24"/>
          <w:szCs w:val="24"/>
        </w:rPr>
        <w:t>.2016, emisă de către Direcția de Sănătate Publică Dâmbovița</w:t>
      </w:r>
      <w:r w:rsidRPr="008018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2E3" w:rsidRPr="008018FB" w:rsidRDefault="00E81478" w:rsidP="008018FB">
      <w:pPr>
        <w:pStyle w:val="ListParagraph"/>
        <w:numPr>
          <w:ilvl w:val="0"/>
          <w:numId w:val="4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Respectarea normelor de apărare împotriva incendiilor, conform adresei Inspectoratului pentru Situații de Urgență Basarab I al județului Dâmbovița nr. 101316/SU-DB</w:t>
      </w:r>
      <w:r w:rsidR="005B4171">
        <w:rPr>
          <w:rFonts w:ascii="Times New Roman" w:eastAsia="Times New Roman" w:hAnsi="Times New Roman" w:cs="Times New Roman"/>
          <w:sz w:val="24"/>
          <w:szCs w:val="24"/>
        </w:rPr>
        <w:t>/18.08.2016.</w:t>
      </w:r>
    </w:p>
    <w:p w:rsidR="00360E57" w:rsidRPr="00CD05A0" w:rsidRDefault="00360E57" w:rsidP="008018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CD05A0" w:rsidRDefault="00360E57" w:rsidP="008018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05A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 organizarea de şantier: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 materialelor de construcţie şi a deşeurilor rezultate se va face în zone special amenajate fără să afecteze circulaţia în zonă;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utilajele de construcţii se vor alimenta cu carburanţi numai în zone special amenajate fără a se contamina solul cu produse petroliere; 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întreţinerea utilajelor/mijloacelor de transport (spălarea lor, efectuarea de reparaţii, schimburile de ulei) se vor face numai la service-uri/baze de producţie autorizate;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echipamentele mecanice trebuie să respecte standardele referitoare la emisiile de zgomot în mediu conform H.G</w:t>
      </w:r>
      <w:r w:rsidR="00EB4F82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1756/2006 privind emisiile de zgomot în mediu produse de echipamentele destinate utilizării în exteriorul clădirilor; 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deşeurile menajere se vor colecta în europubelă şi se vor preda către unităţi autorizate;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prin organizarea de şantier nu se vor ocupa suprafeţe suplimentare de teren, faţă de cele planificate pentru realizarea proiectului;</w:t>
      </w:r>
    </w:p>
    <w:p w:rsidR="008B72E3" w:rsidRPr="005B4171" w:rsidRDefault="00360E57" w:rsidP="000E5E8F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lucrările specifice de şantier se vor utiliza toalete ecologice;</w:t>
      </w:r>
    </w:p>
    <w:p w:rsidR="000E5E8F" w:rsidRPr="00D53EDB" w:rsidRDefault="000E5E8F" w:rsidP="000E5E8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>Protecţia apelor</w:t>
      </w:r>
    </w:p>
    <w:p w:rsidR="000E5E8F" w:rsidRPr="00D53EDB" w:rsidRDefault="000E5E8F" w:rsidP="000E5E8F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0E5E8F" w:rsidRPr="00D53EDB" w:rsidRDefault="000E5E8F" w:rsidP="000E5E8F">
      <w:pPr>
        <w:numPr>
          <w:ilvl w:val="0"/>
          <w:numId w:val="11"/>
        </w:numPr>
        <w:tabs>
          <w:tab w:val="clear" w:pos="1440"/>
          <w:tab w:val="left" w:pos="-720"/>
          <w:tab w:val="num" w:pos="360"/>
          <w:tab w:val="num" w:pos="709"/>
        </w:tabs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nu se vor</w:t>
      </w:r>
      <w:r w:rsidRPr="00D53EDB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 ape uzate în apele de suprafaţă sau subterane, nu se vor</w:t>
      </w:r>
      <w:r w:rsidRPr="00D53EDB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manipula sau depozita deşeuri, reziduuri sau substanţe chimice, fără asigurarea condiţiilor de evitare a poluării directe sau indirecte a apelor de suprafaţă sau subterane;</w:t>
      </w:r>
    </w:p>
    <w:p w:rsidR="000E5E8F" w:rsidRPr="00D53EDB" w:rsidRDefault="000E5E8F" w:rsidP="000E5E8F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0E5E8F" w:rsidRPr="00D53EDB" w:rsidRDefault="000E5E8F" w:rsidP="000E5E8F">
      <w:pPr>
        <w:pStyle w:val="ListParagraph"/>
        <w:numPr>
          <w:ilvl w:val="0"/>
          <w:numId w:val="11"/>
        </w:numPr>
        <w:tabs>
          <w:tab w:val="clear" w:pos="1440"/>
          <w:tab w:val="left" w:pos="-720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Indicatorii de calitate ai apelor uzate evacuate în </w:t>
      </w:r>
      <w:r w:rsidR="005B417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micro</w:t>
      </w:r>
      <w:r w:rsidR="0007126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stația de epurare</w:t>
      </w: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vor încadra în limitele impuse de NTPA 002/2002.</w:t>
      </w:r>
    </w:p>
    <w:p w:rsidR="000E5E8F" w:rsidRPr="00071264" w:rsidRDefault="000E5E8F" w:rsidP="000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E5E8F" w:rsidRPr="00D53EDB" w:rsidRDefault="000E5E8F" w:rsidP="000E5E8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aerului</w:t>
      </w:r>
    </w:p>
    <w:p w:rsidR="000E5E8F" w:rsidRPr="00D53EDB" w:rsidRDefault="000E5E8F" w:rsidP="000E5E8F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0E5E8F" w:rsidRPr="00D53EDB" w:rsidRDefault="000E5E8F" w:rsidP="000E5E8F">
      <w:pPr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- </w:t>
      </w: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D53EDB">
        <w:rPr>
          <w:rFonts w:ascii="Times New Roman" w:eastAsia="Times New Roman" w:hAnsi="Times New Roman" w:cs="Times New Roman"/>
          <w:sz w:val="24"/>
          <w:szCs w:val="24"/>
        </w:rPr>
        <w:t>transportul materialelor de construcţie şi a deşeurilor rezultate se va face pe cât posibil pe trasee stabilite în afara zonelor locuite;</w:t>
      </w:r>
    </w:p>
    <w:p w:rsidR="000E5E8F" w:rsidRPr="00D53EDB" w:rsidRDefault="000E5E8F" w:rsidP="000E5E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ab/>
      </w:r>
      <w:r w:rsidRPr="00D53ED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se vor alege trasee optime din punct de vedere al protecţiei mediului pentru vehiculele care transportă materiale de construcţie ce pot elibera în atmosferă particule fine; transportul acestor materiale se va realiza cu vehicule acoperite cu prelate şi pe drumuri care vor fi umezite;</w:t>
      </w:r>
    </w:p>
    <w:p w:rsidR="00360E57" w:rsidRPr="00071264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D53EDB">
        <w:rPr>
          <w:rFonts w:ascii="Times New Roman" w:eastAsia="Times New Roman" w:hAnsi="Times New Roman" w:cs="Times New Roman"/>
          <w:sz w:val="24"/>
          <w:szCs w:val="24"/>
        </w:rPr>
        <w:t>toate echipamentele mecanice trebuie să respecte standardele referitoare la emisiile de zgomot în mediu conform H.G. nr. 1756/2006 privind emisiile de zgomot în mediu produse de echipamentele destinate utilizării în exteriorul clădirilor;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în timpul execuţiei şi funcţionării proiectului n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ivelul de zgomot echivalent se va încadra în limitele STAS 10009/1988 – Acustica Urbană - limite admisibile ale nivelului de zgomot, STAS 6156/1986 - Protecţia împotriva zgomotului in construcţii civile si social - culturale şi OM </w:t>
      </w:r>
      <w:r w:rsidR="0040438F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119/2014 pentru aprobarea Normelor de igienă şi sănătate publica privind mediul de viaţă al populaţiei, respectiv:</w:t>
      </w:r>
    </w:p>
    <w:p w:rsidR="00360E57" w:rsidRPr="00D53ED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65 dB - la limita zonei funcţionale a amplasamentului;</w:t>
      </w:r>
    </w:p>
    <w:p w:rsidR="00360E57" w:rsidRPr="00D53ED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55 dB în timpul zilei/45 dB noaptea (orele 23.00-7.00)  – la fațada clădirilor învecinate, considerate zone protejate;</w:t>
      </w:r>
    </w:p>
    <w:p w:rsidR="00360E57" w:rsidRPr="00D53ED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35 dB in timpul zilei/30 dB noaptea (orele 23.00-7.00) in interiorul zonelor funcționale ale clădirilor de locuit considerate zone protejate, aflate in zona de impact a activității desfășurate pe amplasamentul autorizat. </w:t>
      </w:r>
    </w:p>
    <w:p w:rsidR="00360E57" w:rsidRPr="00071264" w:rsidRDefault="00360E57" w:rsidP="001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mijloacele de transport vor fi asigurate astfel încât să nu existe pierderi de material sau deşeuri în timpul transportului;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utilajele de construcţii se vor alimenta cu carburanţi numai în zone special amenajate fără a se contamina solul cu produse petroliere;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întreţinerea utilajelor/mijloacelor de transport (spălarea lor, efectuarea de reparaţii, schimburile de ulei) se vor face numai la service-uri/baze de producţie autorizate;</w:t>
      </w:r>
    </w:p>
    <w:p w:rsidR="00360E57" w:rsidRPr="00D53EDB" w:rsidRDefault="00360E57" w:rsidP="00360E57">
      <w:pPr>
        <w:keepNext/>
        <w:tabs>
          <w:tab w:val="num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</w:pP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Modul de gospodărire a deşeurilor</w:t>
      </w:r>
    </w:p>
    <w:p w:rsidR="00360E57" w:rsidRPr="00D53EDB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respectării prevederilor Ordonanței de Urgenţă a Guvernului României  privind  protecţia mediului nr.195/2005, aprobată cu modificări şi completări  prin Legea</w:t>
      </w:r>
      <w:r w:rsidR="0040438F"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nr.</w:t>
      </w: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265/2006, cu modificările şi completările ulterioare precum şi ale Legii nr.</w:t>
      </w:r>
      <w:r w:rsidR="0040438F"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211/2011 privind regimul deşeurilor</w:t>
      </w:r>
      <w:r w:rsidRPr="00D53EDB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:rsidR="00644DD0" w:rsidRPr="00071264" w:rsidRDefault="00644DD0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Lucrări de refacere a amplasamentului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în cazul unor poluări accidentale se va reface zona afectată;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la încetarea activităţii se vor dezafecta construcţiile/instalaţiile existente şi se va readuce terenul la starea inițială în vederea utilizării ulterioare a terenului;</w:t>
      </w:r>
    </w:p>
    <w:p w:rsidR="00360E57" w:rsidRPr="00071264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5B4171" w:rsidRDefault="005B4171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5B4171" w:rsidRDefault="005B4171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>Monitorizarea</w:t>
      </w:r>
    </w:p>
    <w:p w:rsidR="00360E57" w:rsidRPr="00D53EDB" w:rsidRDefault="00360E57" w:rsidP="00360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cu stricteţe a limitelor şi suprafeţelor 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modul de depozitare a materialelor de construcţie;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rutelor alese pentru transportul materialelor de construcţie;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normelor de securitate a muncii;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măsurilor de reducere a poluării;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refacerea la sfârşitul lucrărilor a zonelor afectate de lucrările de organizare a şantierului;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nivelul de zgomot – în cazul apariţiei sesizărilor din partea populaţiei datorate depăşirii limitelor admisibile se vor lua măsuri organizatorice şi/sau tehnice corespunzătoare de atenuare a impactului.</w:t>
      </w:r>
    </w:p>
    <w:p w:rsidR="00360E57" w:rsidRPr="00D53EDB" w:rsidRDefault="00360E57" w:rsidP="00360E5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360E57" w:rsidRPr="00D53EDB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360E57" w:rsidRPr="00D53EDB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emiterii.</w:t>
      </w:r>
    </w:p>
    <w:p w:rsidR="0040438F" w:rsidRPr="00D53EDB" w:rsidRDefault="00360E57" w:rsidP="0085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</w:t>
      </w:r>
      <w:r w:rsidRPr="005B4171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ă</w:t>
      </w:r>
      <w:r w:rsidRPr="005B41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40438F" w:rsidRPr="00D53EDB" w:rsidRDefault="0040438F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Pr="0007126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evaluarea impactului anumitor proiecte publice şi private asupra mediului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</w:t>
      </w:r>
      <w:r w:rsidRPr="00071264">
        <w:rPr>
          <w:rFonts w:ascii="Times New Roman" w:eastAsia="Calibri" w:hAnsi="Times New Roman" w:cs="Times New Roman"/>
          <w:i/>
          <w:sz w:val="24"/>
          <w:szCs w:val="24"/>
          <w:lang w:eastAsia="ro-RO"/>
        </w:rPr>
        <w:t>Legii contenciosului administrativ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554/2004, cu modificările şi completările ulterioare.</w:t>
      </w:r>
    </w:p>
    <w:p w:rsidR="00E14E3B" w:rsidRPr="00D53EDB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D53EDB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</w:p>
    <w:p w:rsidR="006959BE" w:rsidRPr="00D53EDB" w:rsidRDefault="0080663A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D53EDB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BE" w:rsidRPr="00D53EDB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D53EDB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D53EDB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D53EDB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D53EDB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3A" w:rsidRPr="00D53EDB" w:rsidRDefault="006959BE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  <w:r w:rsidRPr="00D53EDB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  <w:r w:rsidRPr="00D53EDB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</w:p>
    <w:p w:rsidR="006959BE" w:rsidRPr="00D53EDB" w:rsidRDefault="0080663A" w:rsidP="00806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 xml:space="preserve">      Maria MORCOAȘE</w:t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3ED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959BE" w:rsidRPr="00D53EDB">
        <w:rPr>
          <w:rFonts w:ascii="Times New Roman" w:hAnsi="Times New Roman" w:cs="Times New Roman"/>
          <w:sz w:val="20"/>
          <w:szCs w:val="20"/>
        </w:rPr>
        <w:t xml:space="preserve">Întocmit,     </w:t>
      </w:r>
    </w:p>
    <w:p w:rsidR="006959BE" w:rsidRPr="00D53EDB" w:rsidRDefault="006959BE" w:rsidP="00D53ED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53EDB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D53EDB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DC6F82" w:rsidRPr="00D53EDB" w:rsidRDefault="00DC6F82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258" w:rsidRPr="00D53EDB" w:rsidRDefault="00051258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258" w:rsidRPr="00D53EDB" w:rsidSect="00B36897">
      <w:footerReference w:type="default" r:id="rId15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AE" w:rsidRDefault="00773EAE" w:rsidP="00EE5AEC">
      <w:pPr>
        <w:spacing w:after="0" w:line="240" w:lineRule="auto"/>
      </w:pPr>
      <w:r>
        <w:separator/>
      </w:r>
    </w:p>
  </w:endnote>
  <w:endnote w:type="continuationSeparator" w:id="0">
    <w:p w:rsidR="00773EAE" w:rsidRDefault="00773EA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val="en-US"/>
      </w:rPr>
      <w:drawing>
        <wp:inline distT="0" distB="0" distL="0" distR="0" wp14:anchorId="20AA9B2D" wp14:editId="4C0FC2D9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170B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AE" w:rsidRDefault="00773EAE" w:rsidP="00EE5AEC">
      <w:pPr>
        <w:spacing w:after="0" w:line="240" w:lineRule="auto"/>
      </w:pPr>
      <w:r>
        <w:separator/>
      </w:r>
    </w:p>
  </w:footnote>
  <w:footnote w:type="continuationSeparator" w:id="0">
    <w:p w:rsidR="00773EAE" w:rsidRDefault="00773EAE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340"/>
    <w:multiLevelType w:val="multilevel"/>
    <w:tmpl w:val="9C669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A31CB"/>
    <w:multiLevelType w:val="multilevel"/>
    <w:tmpl w:val="E90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371B2"/>
    <w:multiLevelType w:val="hybridMultilevel"/>
    <w:tmpl w:val="CFE4D76C"/>
    <w:lvl w:ilvl="0" w:tplc="0418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2" w:hanging="360"/>
      </w:pPr>
    </w:lvl>
    <w:lvl w:ilvl="2" w:tplc="0418001B" w:tentative="1">
      <w:start w:val="1"/>
      <w:numFmt w:val="lowerRoman"/>
      <w:lvlText w:val="%3."/>
      <w:lvlJc w:val="right"/>
      <w:pPr>
        <w:ind w:left="3012" w:hanging="180"/>
      </w:pPr>
    </w:lvl>
    <w:lvl w:ilvl="3" w:tplc="0418000F" w:tentative="1">
      <w:start w:val="1"/>
      <w:numFmt w:val="decimal"/>
      <w:lvlText w:val="%4."/>
      <w:lvlJc w:val="left"/>
      <w:pPr>
        <w:ind w:left="3732" w:hanging="360"/>
      </w:pPr>
    </w:lvl>
    <w:lvl w:ilvl="4" w:tplc="04180019" w:tentative="1">
      <w:start w:val="1"/>
      <w:numFmt w:val="lowerLetter"/>
      <w:lvlText w:val="%5."/>
      <w:lvlJc w:val="left"/>
      <w:pPr>
        <w:ind w:left="4452" w:hanging="360"/>
      </w:pPr>
    </w:lvl>
    <w:lvl w:ilvl="5" w:tplc="0418001B" w:tentative="1">
      <w:start w:val="1"/>
      <w:numFmt w:val="lowerRoman"/>
      <w:lvlText w:val="%6."/>
      <w:lvlJc w:val="right"/>
      <w:pPr>
        <w:ind w:left="5172" w:hanging="180"/>
      </w:pPr>
    </w:lvl>
    <w:lvl w:ilvl="6" w:tplc="0418000F" w:tentative="1">
      <w:start w:val="1"/>
      <w:numFmt w:val="decimal"/>
      <w:lvlText w:val="%7."/>
      <w:lvlJc w:val="left"/>
      <w:pPr>
        <w:ind w:left="5892" w:hanging="360"/>
      </w:pPr>
    </w:lvl>
    <w:lvl w:ilvl="7" w:tplc="04180019" w:tentative="1">
      <w:start w:val="1"/>
      <w:numFmt w:val="lowerLetter"/>
      <w:lvlText w:val="%8."/>
      <w:lvlJc w:val="left"/>
      <w:pPr>
        <w:ind w:left="6612" w:hanging="360"/>
      </w:pPr>
    </w:lvl>
    <w:lvl w:ilvl="8" w:tplc="041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374B"/>
    <w:multiLevelType w:val="hybridMultilevel"/>
    <w:tmpl w:val="05E0AA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14C4AE0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439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F25CB0"/>
    <w:multiLevelType w:val="hybridMultilevel"/>
    <w:tmpl w:val="07884862"/>
    <w:lvl w:ilvl="0" w:tplc="EF5C5322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E78"/>
    <w:multiLevelType w:val="hybridMultilevel"/>
    <w:tmpl w:val="F64C7C1E"/>
    <w:lvl w:ilvl="0" w:tplc="D5B8808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410"/>
    <w:multiLevelType w:val="hybridMultilevel"/>
    <w:tmpl w:val="55E00DF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038EE"/>
    <w:multiLevelType w:val="hybridMultilevel"/>
    <w:tmpl w:val="52F86DE8"/>
    <w:lvl w:ilvl="0" w:tplc="7EE477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7BF81D71"/>
    <w:multiLevelType w:val="hybridMultilevel"/>
    <w:tmpl w:val="0AF4A0CE"/>
    <w:lvl w:ilvl="0" w:tplc="E4566E2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0"/>
  </w:num>
  <w:num w:numId="5">
    <w:abstractNumId w:val="15"/>
  </w:num>
  <w:num w:numId="6">
    <w:abstractNumId w:val="2"/>
  </w:num>
  <w:num w:numId="7">
    <w:abstractNumId w:val="24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6"/>
  </w:num>
  <w:num w:numId="13">
    <w:abstractNumId w:val="12"/>
  </w:num>
  <w:num w:numId="14">
    <w:abstractNumId w:val="22"/>
  </w:num>
  <w:num w:numId="15">
    <w:abstractNumId w:val="28"/>
  </w:num>
  <w:num w:numId="16">
    <w:abstractNumId w:val="7"/>
  </w:num>
  <w:num w:numId="17">
    <w:abstractNumId w:val="30"/>
  </w:num>
  <w:num w:numId="18">
    <w:abstractNumId w:val="3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30"/>
  </w:num>
  <w:num w:numId="29">
    <w:abstractNumId w:val="0"/>
  </w:num>
  <w:num w:numId="30">
    <w:abstractNumId w:val="3"/>
  </w:num>
  <w:num w:numId="31">
    <w:abstractNumId w:val="1"/>
  </w:num>
  <w:num w:numId="32">
    <w:abstractNumId w:val="9"/>
  </w:num>
  <w:num w:numId="33">
    <w:abstractNumId w:val="18"/>
  </w:num>
  <w:num w:numId="34">
    <w:abstractNumId w:val="10"/>
  </w:num>
  <w:num w:numId="35">
    <w:abstractNumId w:val="17"/>
  </w:num>
  <w:num w:numId="36">
    <w:abstractNumId w:val="26"/>
  </w:num>
  <w:num w:numId="37">
    <w:abstractNumId w:val="21"/>
  </w:num>
  <w:num w:numId="38">
    <w:abstractNumId w:val="13"/>
  </w:num>
  <w:num w:numId="39">
    <w:abstractNumId w:val="3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71264"/>
    <w:rsid w:val="00074281"/>
    <w:rsid w:val="00095AC6"/>
    <w:rsid w:val="00095BEA"/>
    <w:rsid w:val="000A2E73"/>
    <w:rsid w:val="000D35A8"/>
    <w:rsid w:val="000E5E8F"/>
    <w:rsid w:val="000F0C76"/>
    <w:rsid w:val="000F6773"/>
    <w:rsid w:val="00102243"/>
    <w:rsid w:val="001057FC"/>
    <w:rsid w:val="00144DDF"/>
    <w:rsid w:val="00150946"/>
    <w:rsid w:val="00167D80"/>
    <w:rsid w:val="00170BD8"/>
    <w:rsid w:val="00171A29"/>
    <w:rsid w:val="00172764"/>
    <w:rsid w:val="00180DB7"/>
    <w:rsid w:val="001974A8"/>
    <w:rsid w:val="00197EB4"/>
    <w:rsid w:val="001A24D9"/>
    <w:rsid w:val="001A4826"/>
    <w:rsid w:val="001B4690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A507E"/>
    <w:rsid w:val="002B7699"/>
    <w:rsid w:val="002C64DC"/>
    <w:rsid w:val="002D03E4"/>
    <w:rsid w:val="002E2C5D"/>
    <w:rsid w:val="003019A2"/>
    <w:rsid w:val="00347928"/>
    <w:rsid w:val="00351752"/>
    <w:rsid w:val="00360E57"/>
    <w:rsid w:val="0036379B"/>
    <w:rsid w:val="0036660B"/>
    <w:rsid w:val="003970F1"/>
    <w:rsid w:val="003A7E0E"/>
    <w:rsid w:val="003B2BF5"/>
    <w:rsid w:val="003B482C"/>
    <w:rsid w:val="003B4D93"/>
    <w:rsid w:val="0040438F"/>
    <w:rsid w:val="00404666"/>
    <w:rsid w:val="00416695"/>
    <w:rsid w:val="0042202A"/>
    <w:rsid w:val="00424209"/>
    <w:rsid w:val="00427A4F"/>
    <w:rsid w:val="0044475A"/>
    <w:rsid w:val="00462B27"/>
    <w:rsid w:val="004810F2"/>
    <w:rsid w:val="004A1535"/>
    <w:rsid w:val="004A1B57"/>
    <w:rsid w:val="004A3AB9"/>
    <w:rsid w:val="004A3FDA"/>
    <w:rsid w:val="004B6303"/>
    <w:rsid w:val="004F010B"/>
    <w:rsid w:val="004F495D"/>
    <w:rsid w:val="00512E17"/>
    <w:rsid w:val="0053048D"/>
    <w:rsid w:val="00570B71"/>
    <w:rsid w:val="005815FE"/>
    <w:rsid w:val="00590C8D"/>
    <w:rsid w:val="00591CEB"/>
    <w:rsid w:val="00593D2C"/>
    <w:rsid w:val="00594BEC"/>
    <w:rsid w:val="005A0946"/>
    <w:rsid w:val="005B4171"/>
    <w:rsid w:val="005D619C"/>
    <w:rsid w:val="005F0B46"/>
    <w:rsid w:val="005F67FF"/>
    <w:rsid w:val="005F6ED3"/>
    <w:rsid w:val="005F726C"/>
    <w:rsid w:val="00605A3F"/>
    <w:rsid w:val="00612BD1"/>
    <w:rsid w:val="006172C2"/>
    <w:rsid w:val="006206C3"/>
    <w:rsid w:val="0062582C"/>
    <w:rsid w:val="00641AB8"/>
    <w:rsid w:val="00644DD0"/>
    <w:rsid w:val="00660EB2"/>
    <w:rsid w:val="00680B05"/>
    <w:rsid w:val="006959BE"/>
    <w:rsid w:val="006C1BBA"/>
    <w:rsid w:val="006D7856"/>
    <w:rsid w:val="006F065F"/>
    <w:rsid w:val="007058A6"/>
    <w:rsid w:val="00711EDB"/>
    <w:rsid w:val="00722BE2"/>
    <w:rsid w:val="007449D7"/>
    <w:rsid w:val="00745281"/>
    <w:rsid w:val="00750BE3"/>
    <w:rsid w:val="007516E9"/>
    <w:rsid w:val="007626A4"/>
    <w:rsid w:val="00764DAC"/>
    <w:rsid w:val="00773EAE"/>
    <w:rsid w:val="00791330"/>
    <w:rsid w:val="007A2B7A"/>
    <w:rsid w:val="007A4B5D"/>
    <w:rsid w:val="007A567D"/>
    <w:rsid w:val="007C3819"/>
    <w:rsid w:val="007D630E"/>
    <w:rsid w:val="007F1F7B"/>
    <w:rsid w:val="008018FB"/>
    <w:rsid w:val="0080663A"/>
    <w:rsid w:val="00834097"/>
    <w:rsid w:val="00837B75"/>
    <w:rsid w:val="008510A7"/>
    <w:rsid w:val="00852BE9"/>
    <w:rsid w:val="0086539D"/>
    <w:rsid w:val="008B210D"/>
    <w:rsid w:val="008B72E3"/>
    <w:rsid w:val="008C47E7"/>
    <w:rsid w:val="00912F44"/>
    <w:rsid w:val="009167CA"/>
    <w:rsid w:val="00937BE6"/>
    <w:rsid w:val="00971AF8"/>
    <w:rsid w:val="009A7CB8"/>
    <w:rsid w:val="009C3A9B"/>
    <w:rsid w:val="009D477B"/>
    <w:rsid w:val="00A10BDF"/>
    <w:rsid w:val="00A25301"/>
    <w:rsid w:val="00A277BC"/>
    <w:rsid w:val="00A5101E"/>
    <w:rsid w:val="00A51953"/>
    <w:rsid w:val="00A56D12"/>
    <w:rsid w:val="00A57600"/>
    <w:rsid w:val="00A6161A"/>
    <w:rsid w:val="00A647D3"/>
    <w:rsid w:val="00A67E94"/>
    <w:rsid w:val="00AA24C8"/>
    <w:rsid w:val="00AA31AC"/>
    <w:rsid w:val="00AA5EB7"/>
    <w:rsid w:val="00AB4990"/>
    <w:rsid w:val="00AD5885"/>
    <w:rsid w:val="00AE1F9C"/>
    <w:rsid w:val="00AF736A"/>
    <w:rsid w:val="00B169FF"/>
    <w:rsid w:val="00B36897"/>
    <w:rsid w:val="00B77FDD"/>
    <w:rsid w:val="00B96B24"/>
    <w:rsid w:val="00BB01A7"/>
    <w:rsid w:val="00BD4BFF"/>
    <w:rsid w:val="00BD7C3A"/>
    <w:rsid w:val="00BE3395"/>
    <w:rsid w:val="00C025D0"/>
    <w:rsid w:val="00C14094"/>
    <w:rsid w:val="00C36162"/>
    <w:rsid w:val="00C51029"/>
    <w:rsid w:val="00C61DE7"/>
    <w:rsid w:val="00C76160"/>
    <w:rsid w:val="00C761CC"/>
    <w:rsid w:val="00C92154"/>
    <w:rsid w:val="00CB165A"/>
    <w:rsid w:val="00CD05A0"/>
    <w:rsid w:val="00CD145B"/>
    <w:rsid w:val="00CD50D4"/>
    <w:rsid w:val="00D52D6D"/>
    <w:rsid w:val="00D53EDB"/>
    <w:rsid w:val="00D65E7E"/>
    <w:rsid w:val="00D7402F"/>
    <w:rsid w:val="00D7690A"/>
    <w:rsid w:val="00D80391"/>
    <w:rsid w:val="00D85488"/>
    <w:rsid w:val="00D96D00"/>
    <w:rsid w:val="00DC6F82"/>
    <w:rsid w:val="00DE3A94"/>
    <w:rsid w:val="00DF2AC4"/>
    <w:rsid w:val="00E14E3B"/>
    <w:rsid w:val="00E45F4C"/>
    <w:rsid w:val="00E46DA0"/>
    <w:rsid w:val="00E51181"/>
    <w:rsid w:val="00E51DE7"/>
    <w:rsid w:val="00E53CDC"/>
    <w:rsid w:val="00E6529F"/>
    <w:rsid w:val="00E81478"/>
    <w:rsid w:val="00E91709"/>
    <w:rsid w:val="00EB4F82"/>
    <w:rsid w:val="00EE3CE8"/>
    <w:rsid w:val="00EE4AB2"/>
    <w:rsid w:val="00EE5AEC"/>
    <w:rsid w:val="00EF064F"/>
    <w:rsid w:val="00F07805"/>
    <w:rsid w:val="00F17E0F"/>
    <w:rsid w:val="00F44C16"/>
    <w:rsid w:val="00F53EFD"/>
    <w:rsid w:val="00F64742"/>
    <w:rsid w:val="00F72054"/>
    <w:rsid w:val="00F86065"/>
    <w:rsid w:val="00F86A3F"/>
    <w:rsid w:val="00F978A2"/>
    <w:rsid w:val="00FA7571"/>
    <w:rsid w:val="00FB05B7"/>
    <w:rsid w:val="00FB35EB"/>
    <w:rsid w:val="00FD643D"/>
    <w:rsid w:val="00FF3691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F6ED3"/>
    <w:pPr>
      <w:keepNext/>
      <w:spacing w:after="0" w:line="240" w:lineRule="auto"/>
      <w:ind w:firstLine="708"/>
      <w:outlineLvl w:val="5"/>
    </w:pPr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customStyle="1" w:styleId="Heading6Char">
    <w:name w:val="Heading 6 Char"/>
    <w:basedOn w:val="DefaultParagraphFont"/>
    <w:link w:val="Heading6"/>
    <w:rsid w:val="005F6ED3"/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F6ED3"/>
    <w:pPr>
      <w:keepNext/>
      <w:spacing w:after="0" w:line="240" w:lineRule="auto"/>
      <w:ind w:firstLine="708"/>
      <w:outlineLvl w:val="5"/>
    </w:pPr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customStyle="1" w:styleId="Heading6Char">
    <w:name w:val="Heading 6 Char"/>
    <w:basedOn w:val="DefaultParagraphFont"/>
    <w:link w:val="Heading6"/>
    <w:rsid w:val="005F6ED3"/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hyperlink" Target="file:///C:\Documents%20and%20Settings\Administrator\Sintact%202.0\cache\Legislatie\temp\0013118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40</cp:revision>
  <cp:lastPrinted>2016-11-02T10:08:00Z</cp:lastPrinted>
  <dcterms:created xsi:type="dcterms:W3CDTF">2015-01-08T11:09:00Z</dcterms:created>
  <dcterms:modified xsi:type="dcterms:W3CDTF">2016-11-02T10:09:00Z</dcterms:modified>
</cp:coreProperties>
</file>