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5D" w:rsidRPr="0043442E" w:rsidRDefault="00D5405D" w:rsidP="00577B86">
      <w:pPr>
        <w:shd w:val="clear" w:color="auto" w:fill="FFFFFF"/>
        <w:spacing w:after="0" w:line="240" w:lineRule="auto"/>
        <w:jc w:val="center"/>
        <w:outlineLvl w:val="3"/>
        <w:rPr>
          <w:rFonts w:ascii="Times New Roman" w:eastAsia="Times New Roman" w:hAnsi="Times New Roman" w:cs="Times New Roman"/>
          <w:b/>
          <w:bCs/>
          <w:kern w:val="0"/>
          <w:sz w:val="24"/>
          <w:szCs w:val="24"/>
          <w:lang w:eastAsia="ro-RO"/>
          <w14:ligatures w14:val="none"/>
        </w:rPr>
      </w:pPr>
      <w:hyperlink r:id="rId7" w:tgtFrame="_blank" w:history="1">
        <w:r w:rsidRPr="0043442E">
          <w:rPr>
            <w:rFonts w:ascii="Times New Roman" w:eastAsia="Times New Roman" w:hAnsi="Times New Roman" w:cs="Times New Roman"/>
            <w:b/>
            <w:bCs/>
            <w:kern w:val="0"/>
            <w:sz w:val="24"/>
            <w:szCs w:val="24"/>
            <w:lang w:eastAsia="ro-RO"/>
            <w14:ligatures w14:val="none"/>
          </w:rPr>
          <w:br/>
          <w:t>Conţinutul-cadru al memoriului de prezentare</w:t>
        </w:r>
      </w:hyperlink>
    </w:p>
    <w:p w:rsidR="00577B86" w:rsidRPr="0043442E" w:rsidRDefault="00577B86" w:rsidP="00577B86">
      <w:pPr>
        <w:shd w:val="clear" w:color="auto" w:fill="FFFFFF"/>
        <w:spacing w:after="0" w:line="240" w:lineRule="auto"/>
        <w:jc w:val="center"/>
        <w:outlineLvl w:val="3"/>
        <w:rPr>
          <w:rFonts w:ascii="Times New Roman" w:eastAsia="Times New Roman" w:hAnsi="Times New Roman" w:cs="Times New Roman"/>
          <w:b/>
          <w:bCs/>
          <w:kern w:val="0"/>
          <w:sz w:val="24"/>
          <w:szCs w:val="24"/>
          <w:lang w:eastAsia="ro-RO"/>
          <w14:ligatures w14:val="none"/>
        </w:rPr>
      </w:pPr>
    </w:p>
    <w:p w:rsidR="00361B78" w:rsidRPr="00206E4C" w:rsidRDefault="00361B78" w:rsidP="002F78B1">
      <w:pPr>
        <w:shd w:val="clear" w:color="auto" w:fill="FFFFFF"/>
        <w:spacing w:after="0" w:line="240" w:lineRule="auto"/>
        <w:rPr>
          <w:rFonts w:ascii="Times New Roman" w:eastAsia="Times New Roman" w:hAnsi="Times New Roman" w:cs="Times New Roman"/>
          <w:kern w:val="0"/>
          <w:sz w:val="24"/>
          <w:szCs w:val="24"/>
          <w:lang w:val="en-GB" w:eastAsia="ro-RO"/>
          <w14:ligatures w14:val="none"/>
        </w:rPr>
      </w:pPr>
    </w:p>
    <w:p w:rsidR="00361B78" w:rsidRPr="0043442E" w:rsidRDefault="00361B7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rsidR="00361B78" w:rsidRPr="0043442E" w:rsidRDefault="00361B7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rsidR="002B5571" w:rsidRPr="0043442E" w:rsidRDefault="00D5405D" w:rsidP="002F78B1">
      <w:pPr>
        <w:pStyle w:val="ListParagraph"/>
        <w:numPr>
          <w:ilvl w:val="0"/>
          <w:numId w:val="1"/>
        </w:numPr>
        <w:shd w:val="clear" w:color="auto" w:fill="FFFFFF"/>
        <w:spacing w:after="0" w:line="240" w:lineRule="auto"/>
        <w:ind w:left="0" w:firstLine="36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Denumirea proiectului:</w:t>
      </w:r>
      <w:r w:rsidR="002B5571" w:rsidRPr="0043442E">
        <w:t xml:space="preserve"> </w:t>
      </w:r>
      <w:r w:rsidR="00DC1669">
        <w:t>”</w:t>
      </w:r>
      <w:bookmarkStart w:id="0" w:name="_GoBack"/>
      <w:r w:rsidR="00790BA8">
        <w:rPr>
          <w:rFonts w:ascii="Times New Roman" w:eastAsia="Times New Roman" w:hAnsi="Times New Roman" w:cs="Times New Roman"/>
          <w:kern w:val="0"/>
          <w:sz w:val="24"/>
          <w:szCs w:val="24"/>
          <w:lang w:eastAsia="ro-RO"/>
          <w14:ligatures w14:val="none"/>
        </w:rPr>
        <w:t>Desființare cale ferată uzinală din incinta societății, NC 88274 – C3</w:t>
      </w:r>
      <w:bookmarkEnd w:id="0"/>
      <w:r w:rsidR="002B5571" w:rsidRPr="0043442E">
        <w:rPr>
          <w:rFonts w:ascii="Times New Roman" w:eastAsia="Times New Roman" w:hAnsi="Times New Roman" w:cs="Times New Roman"/>
          <w:kern w:val="0"/>
          <w:sz w:val="24"/>
          <w:szCs w:val="24"/>
          <w:lang w:eastAsia="ro-RO"/>
          <w14:ligatures w14:val="none"/>
        </w:rPr>
        <w:t>”</w:t>
      </w:r>
      <w:r w:rsidR="00243282" w:rsidRPr="0043442E">
        <w:rPr>
          <w:rFonts w:ascii="Times New Roman" w:eastAsia="Times New Roman" w:hAnsi="Times New Roman" w:cs="Times New Roman"/>
          <w:kern w:val="0"/>
          <w:sz w:val="24"/>
          <w:szCs w:val="24"/>
          <w:lang w:eastAsia="ro-RO"/>
          <w14:ligatures w14:val="none"/>
        </w:rPr>
        <w:t xml:space="preserve"> </w:t>
      </w:r>
      <w:r w:rsidR="00175653" w:rsidRPr="0043442E">
        <w:rPr>
          <w:rFonts w:ascii="Times New Roman" w:eastAsia="Times New Roman" w:hAnsi="Times New Roman" w:cs="Times New Roman"/>
          <w:kern w:val="0"/>
          <w:sz w:val="24"/>
          <w:szCs w:val="24"/>
          <w:lang w:eastAsia="ro-RO"/>
          <w14:ligatures w14:val="none"/>
        </w:rPr>
        <w:t>di</w:t>
      </w:r>
      <w:r w:rsidR="002B5571" w:rsidRPr="0043442E">
        <w:rPr>
          <w:rFonts w:ascii="Times New Roman" w:eastAsia="Times New Roman" w:hAnsi="Times New Roman" w:cs="Times New Roman"/>
          <w:kern w:val="0"/>
          <w:sz w:val="24"/>
          <w:szCs w:val="24"/>
          <w:lang w:eastAsia="ro-RO"/>
          <w14:ligatures w14:val="none"/>
        </w:rPr>
        <w:t xml:space="preserve">n incinta </w:t>
      </w:r>
      <w:bookmarkStart w:id="1" w:name="_Hlk135158519"/>
      <w:r w:rsidR="00E66CC8" w:rsidRPr="0043442E">
        <w:rPr>
          <w:rFonts w:ascii="Times New Roman" w:eastAsia="Times New Roman" w:hAnsi="Times New Roman" w:cs="Times New Roman"/>
          <w:kern w:val="0"/>
          <w:sz w:val="24"/>
          <w:szCs w:val="24"/>
          <w:lang w:eastAsia="ro-RO"/>
          <w14:ligatures w14:val="none"/>
        </w:rPr>
        <w:t>SC ROMLUX LIGHTING COMPANY TÂRGOVIȘTE</w:t>
      </w:r>
      <w:bookmarkEnd w:id="1"/>
      <w:r w:rsidR="00243282" w:rsidRPr="0043442E">
        <w:rPr>
          <w:rFonts w:ascii="Times New Roman" w:eastAsia="Times New Roman" w:hAnsi="Times New Roman" w:cs="Times New Roman"/>
          <w:kern w:val="0"/>
          <w:sz w:val="24"/>
          <w:szCs w:val="24"/>
          <w:lang w:eastAsia="ro-RO"/>
          <w14:ligatures w14:val="none"/>
        </w:rPr>
        <w:t xml:space="preserve"> proprietatea SC ROMLUX LIGHTING COMPANY TÂRGOVIȘTE</w:t>
      </w:r>
      <w:r w:rsidR="002B5571" w:rsidRPr="0043442E">
        <w:rPr>
          <w:rFonts w:ascii="Times New Roman" w:eastAsia="Times New Roman" w:hAnsi="Times New Roman" w:cs="Times New Roman"/>
          <w:kern w:val="0"/>
          <w:sz w:val="24"/>
          <w:szCs w:val="24"/>
          <w:lang w:eastAsia="ro-RO"/>
          <w14:ligatures w14:val="none"/>
        </w:rPr>
        <w:t xml:space="preserve">. </w:t>
      </w:r>
    </w:p>
    <w:p w:rsidR="00D5405D" w:rsidRPr="0043442E" w:rsidRDefault="00D5405D" w:rsidP="002F78B1">
      <w:pPr>
        <w:pStyle w:val="ListParagraph"/>
        <w:numPr>
          <w:ilvl w:val="0"/>
          <w:numId w:val="1"/>
        </w:numPr>
        <w:shd w:val="clear" w:color="auto" w:fill="FFFFFF"/>
        <w:spacing w:after="0" w:line="240" w:lineRule="auto"/>
        <w:ind w:left="0" w:firstLine="284"/>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Titular:</w:t>
      </w:r>
      <w:r w:rsidR="00834741" w:rsidRPr="0043442E">
        <w:t xml:space="preserve"> </w:t>
      </w:r>
      <w:bookmarkStart w:id="2" w:name="_Hlk135147083"/>
      <w:r w:rsidR="00834741" w:rsidRPr="0043442E">
        <w:rPr>
          <w:rFonts w:ascii="Times New Roman" w:eastAsia="Times New Roman" w:hAnsi="Times New Roman" w:cs="Times New Roman"/>
          <w:kern w:val="0"/>
          <w:sz w:val="24"/>
          <w:szCs w:val="24"/>
          <w:lang w:eastAsia="ro-RO"/>
          <w14:ligatures w14:val="none"/>
        </w:rPr>
        <w:t>SC ROMLUX LIGHTING COMPANY TÂRGOVIȘTE</w:t>
      </w:r>
      <w:bookmarkEnd w:id="2"/>
      <w:r w:rsidR="00243282" w:rsidRPr="0043442E">
        <w:rPr>
          <w:rFonts w:ascii="Times New Roman" w:eastAsia="Times New Roman" w:hAnsi="Times New Roman" w:cs="Times New Roman"/>
          <w:kern w:val="0"/>
          <w:sz w:val="24"/>
          <w:szCs w:val="24"/>
          <w:lang w:eastAsia="ro-RO"/>
          <w14:ligatures w14:val="none"/>
        </w:rPr>
        <w:t xml:space="preserve">. </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numele;</w:t>
      </w:r>
      <w:r w:rsidR="00834741" w:rsidRPr="0043442E">
        <w:t xml:space="preserve"> </w:t>
      </w:r>
      <w:r w:rsidR="00834741" w:rsidRPr="0043442E">
        <w:rPr>
          <w:rFonts w:ascii="Times New Roman" w:eastAsia="Times New Roman" w:hAnsi="Times New Roman" w:cs="Times New Roman"/>
          <w:kern w:val="0"/>
          <w:sz w:val="24"/>
          <w:szCs w:val="24"/>
          <w:lang w:eastAsia="ro-RO"/>
          <w14:ligatures w14:val="none"/>
        </w:rPr>
        <w:t>SC ROMLUX LIGHTING COMPANY TÂRGOVIȘTE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adresa </w:t>
      </w:r>
      <w:r w:rsidR="00361B78" w:rsidRPr="0043442E">
        <w:rPr>
          <w:rFonts w:ascii="Times New Roman" w:eastAsia="Times New Roman" w:hAnsi="Times New Roman" w:cs="Times New Roman"/>
          <w:kern w:val="0"/>
          <w:sz w:val="24"/>
          <w:szCs w:val="24"/>
          <w:lang w:eastAsia="ro-RO"/>
          <w14:ligatures w14:val="none"/>
        </w:rPr>
        <w:t>poștală</w:t>
      </w:r>
      <w:r w:rsidRPr="0043442E">
        <w:rPr>
          <w:rFonts w:ascii="Times New Roman" w:eastAsia="Times New Roman" w:hAnsi="Times New Roman" w:cs="Times New Roman"/>
          <w:kern w:val="0"/>
          <w:sz w:val="24"/>
          <w:szCs w:val="24"/>
          <w:lang w:eastAsia="ro-RO"/>
          <w14:ligatures w14:val="none"/>
        </w:rPr>
        <w:t>;</w:t>
      </w:r>
      <w:r w:rsidR="00834741" w:rsidRPr="0043442E">
        <w:t xml:space="preserve"> </w:t>
      </w:r>
      <w:r w:rsidR="00834741" w:rsidRPr="0043442E">
        <w:rPr>
          <w:rFonts w:ascii="Times New Roman" w:eastAsia="Times New Roman" w:hAnsi="Times New Roman" w:cs="Times New Roman"/>
          <w:kern w:val="0"/>
          <w:sz w:val="24"/>
          <w:szCs w:val="24"/>
          <w:lang w:eastAsia="ro-RO"/>
          <w14:ligatures w14:val="none"/>
        </w:rPr>
        <w:t xml:space="preserve">localitatea </w:t>
      </w:r>
      <w:r w:rsidR="00361B78" w:rsidRPr="0043442E">
        <w:rPr>
          <w:rFonts w:ascii="Times New Roman" w:eastAsia="Times New Roman" w:hAnsi="Times New Roman" w:cs="Times New Roman"/>
          <w:kern w:val="0"/>
          <w:sz w:val="24"/>
          <w:szCs w:val="24"/>
          <w:lang w:eastAsia="ro-RO"/>
          <w14:ligatures w14:val="none"/>
        </w:rPr>
        <w:t>Târgoviște</w:t>
      </w:r>
      <w:r w:rsidR="00834741" w:rsidRPr="0043442E">
        <w:rPr>
          <w:rFonts w:ascii="Times New Roman" w:eastAsia="Times New Roman" w:hAnsi="Times New Roman" w:cs="Times New Roman"/>
          <w:kern w:val="0"/>
          <w:sz w:val="24"/>
          <w:szCs w:val="24"/>
          <w:lang w:eastAsia="ro-RO"/>
          <w14:ligatures w14:val="none"/>
        </w:rPr>
        <w:t>, str. Calea Câmpulung, nr. 121, Jud. DAMBOVIŢA</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numărul de telefon, </w:t>
      </w:r>
      <w:r w:rsidR="002F78B1" w:rsidRPr="0043442E">
        <w:rPr>
          <w:rFonts w:ascii="Times New Roman" w:eastAsia="Times New Roman" w:hAnsi="Times New Roman" w:cs="Times New Roman"/>
          <w:kern w:val="0"/>
          <w:sz w:val="24"/>
          <w:szCs w:val="24"/>
          <w:lang w:eastAsia="ro-RO"/>
          <w14:ligatures w14:val="none"/>
        </w:rPr>
        <w:t>+40245213460</w:t>
      </w:r>
      <w:r w:rsidRPr="0043442E">
        <w:rPr>
          <w:rFonts w:ascii="Times New Roman" w:eastAsia="Times New Roman" w:hAnsi="Times New Roman" w:cs="Times New Roman"/>
          <w:kern w:val="0"/>
          <w:sz w:val="24"/>
          <w:szCs w:val="24"/>
          <w:lang w:eastAsia="ro-RO"/>
          <w14:ligatures w14:val="none"/>
        </w:rPr>
        <w:t xml:space="preserve">de fax </w:t>
      </w:r>
      <w:r w:rsidR="002F78B1" w:rsidRPr="0043442E">
        <w:rPr>
          <w:rFonts w:ascii="Times New Roman" w:eastAsia="Times New Roman" w:hAnsi="Times New Roman" w:cs="Times New Roman"/>
          <w:kern w:val="0"/>
          <w:sz w:val="24"/>
          <w:szCs w:val="24"/>
          <w:lang w:eastAsia="ro-RO"/>
          <w14:ligatures w14:val="none"/>
        </w:rPr>
        <w:t>+040245213461, adresa</w:t>
      </w:r>
      <w:r w:rsidRPr="0043442E">
        <w:rPr>
          <w:rFonts w:ascii="Times New Roman" w:eastAsia="Times New Roman" w:hAnsi="Times New Roman" w:cs="Times New Roman"/>
          <w:kern w:val="0"/>
          <w:sz w:val="24"/>
          <w:szCs w:val="24"/>
          <w:lang w:eastAsia="ro-RO"/>
          <w14:ligatures w14:val="none"/>
        </w:rPr>
        <w:t xml:space="preserve"> de e-mail</w:t>
      </w:r>
      <w:r w:rsidR="002F78B1" w:rsidRPr="0043442E">
        <w:rPr>
          <w:rFonts w:ascii="Times New Roman" w:eastAsia="Times New Roman" w:hAnsi="Times New Roman" w:cs="Times New Roman"/>
          <w:kern w:val="0"/>
          <w:sz w:val="24"/>
          <w:szCs w:val="24"/>
          <w:lang w:eastAsia="ro-RO"/>
          <w14:ligatures w14:val="none"/>
        </w:rPr>
        <w:t xml:space="preserve"> office@romluxlighting.ro</w:t>
      </w:r>
      <w:r w:rsidRPr="0043442E">
        <w:rPr>
          <w:rFonts w:ascii="Times New Roman" w:eastAsia="Times New Roman" w:hAnsi="Times New Roman" w:cs="Times New Roman"/>
          <w:kern w:val="0"/>
          <w:sz w:val="24"/>
          <w:szCs w:val="24"/>
          <w:lang w:eastAsia="ro-RO"/>
          <w14:ligatures w14:val="none"/>
        </w:rPr>
        <w:t>, adresa paginii de internet;</w:t>
      </w:r>
      <w:r w:rsidR="00243282" w:rsidRPr="0043442E">
        <w:rPr>
          <w:rFonts w:ascii="Times New Roman" w:eastAsia="Times New Roman" w:hAnsi="Times New Roman" w:cs="Times New Roman"/>
          <w:kern w:val="0"/>
          <w:sz w:val="24"/>
          <w:szCs w:val="24"/>
          <w:lang w:eastAsia="ro-RO"/>
          <w14:ligatures w14:val="none"/>
        </w:rPr>
        <w:t xml:space="preserve"> </w:t>
      </w:r>
      <w:r w:rsidR="002F78B1" w:rsidRPr="0043442E">
        <w:rPr>
          <w:rFonts w:ascii="Times New Roman" w:eastAsia="Times New Roman" w:hAnsi="Times New Roman" w:cs="Times New Roman"/>
          <w:kern w:val="0"/>
          <w:sz w:val="24"/>
          <w:szCs w:val="24"/>
          <w:lang w:eastAsia="ro-RO"/>
          <w14:ligatures w14:val="none"/>
        </w:rPr>
        <w:t>www.romluxlighting.ro</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numele persoanelor de contact:</w:t>
      </w:r>
      <w:r w:rsidR="00834741" w:rsidRPr="0043442E">
        <w:t xml:space="preserve"> </w:t>
      </w:r>
      <w:r w:rsidR="00834741" w:rsidRPr="0043442E">
        <w:rPr>
          <w:rFonts w:ascii="Times New Roman" w:eastAsia="Times New Roman" w:hAnsi="Times New Roman" w:cs="Times New Roman"/>
          <w:kern w:val="0"/>
          <w:sz w:val="24"/>
          <w:szCs w:val="24"/>
          <w:lang w:eastAsia="ro-RO"/>
          <w14:ligatures w14:val="none"/>
        </w:rPr>
        <w:t>Belehuzi Mircea, telefon  0740/208286, fax: 0245/213566, email: nicobel_grup@yahoo.com.</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w:t>
      </w:r>
      <w:r w:rsidR="00834741" w:rsidRPr="0043442E">
        <w:rPr>
          <w:rFonts w:ascii="Times New Roman" w:eastAsia="Times New Roman" w:hAnsi="Times New Roman" w:cs="Times New Roman"/>
          <w:kern w:val="0"/>
          <w:sz w:val="24"/>
          <w:szCs w:val="24"/>
          <w:lang w:eastAsia="ro-RO"/>
          <w14:ligatures w14:val="none"/>
        </w:rPr>
        <w:t xml:space="preserve">Director General Gheorghe Chitu </w:t>
      </w:r>
      <w:r w:rsidRPr="0043442E">
        <w:rPr>
          <w:rFonts w:ascii="Times New Roman" w:eastAsia="Times New Roman" w:hAnsi="Times New Roman" w:cs="Times New Roman"/>
          <w:kern w:val="0"/>
          <w:sz w:val="24"/>
          <w:szCs w:val="24"/>
          <w:lang w:eastAsia="ro-RO"/>
          <w14:ligatures w14:val="none"/>
        </w:rPr>
        <w:t>;</w:t>
      </w:r>
    </w:p>
    <w:p w:rsidR="00D5405D" w:rsidRPr="0043442E" w:rsidRDefault="00D5405D" w:rsidP="002F78B1">
      <w:pPr>
        <w:shd w:val="clear" w:color="auto" w:fill="FFFFFF"/>
        <w:spacing w:after="0" w:line="240" w:lineRule="auto"/>
        <w:ind w:firstLine="284"/>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III.</w:t>
      </w:r>
      <w:r w:rsidRPr="0043442E">
        <w:rPr>
          <w:rFonts w:ascii="Times New Roman" w:eastAsia="Times New Roman" w:hAnsi="Times New Roman" w:cs="Times New Roman"/>
          <w:kern w:val="0"/>
          <w:sz w:val="24"/>
          <w:szCs w:val="24"/>
          <w:lang w:eastAsia="ro-RO"/>
          <w14:ligatures w14:val="none"/>
        </w:rPr>
        <w:t> Descrierea caracteristicilor fizice ale întregului proiect:</w:t>
      </w:r>
    </w:p>
    <w:p w:rsidR="00D5405D" w:rsidRPr="0043442E" w:rsidRDefault="00D5405D" w:rsidP="002F78B1">
      <w:pPr>
        <w:pStyle w:val="ListParagraph"/>
        <w:numPr>
          <w:ilvl w:val="0"/>
          <w:numId w:val="2"/>
        </w:num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un rezumat al proiectului;</w:t>
      </w:r>
    </w:p>
    <w:p w:rsidR="00404067" w:rsidRPr="0043442E" w:rsidRDefault="002F78B1" w:rsidP="002F78B1">
      <w:pPr>
        <w:pStyle w:val="ListParagraph"/>
        <w:numPr>
          <w:ilvl w:val="0"/>
          <w:numId w:val="3"/>
        </w:numPr>
        <w:shd w:val="clear" w:color="auto" w:fill="FFFFFF"/>
        <w:tabs>
          <w:tab w:val="left" w:pos="993"/>
          <w:tab w:val="left" w:pos="1276"/>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Scurtă descriere a proiectului de modificare prin desființare </w:t>
      </w:r>
      <w:r w:rsidR="00404067" w:rsidRPr="0043442E">
        <w:rPr>
          <w:rFonts w:ascii="Times New Roman" w:eastAsia="Times New Roman" w:hAnsi="Times New Roman" w:cs="Times New Roman"/>
          <w:kern w:val="0"/>
          <w:sz w:val="24"/>
          <w:szCs w:val="24"/>
          <w:lang w:eastAsia="ro-RO"/>
          <w14:ligatures w14:val="none"/>
        </w:rPr>
        <w:t>a dispozitivului de linii proprietatea SC ROMLUX LIGHTING</w:t>
      </w:r>
      <w:r w:rsidR="00175653" w:rsidRPr="0043442E">
        <w:rPr>
          <w:rFonts w:ascii="Times New Roman" w:eastAsia="Times New Roman" w:hAnsi="Times New Roman" w:cs="Times New Roman"/>
          <w:kern w:val="0"/>
          <w:sz w:val="24"/>
          <w:szCs w:val="24"/>
          <w:lang w:eastAsia="ro-RO"/>
          <w14:ligatures w14:val="none"/>
        </w:rPr>
        <w:t xml:space="preserve"> </w:t>
      </w:r>
      <w:r w:rsidR="00404067" w:rsidRPr="0043442E">
        <w:rPr>
          <w:rFonts w:ascii="Times New Roman" w:eastAsia="Times New Roman" w:hAnsi="Times New Roman" w:cs="Times New Roman"/>
          <w:kern w:val="0"/>
          <w:sz w:val="24"/>
          <w:szCs w:val="24"/>
          <w:lang w:eastAsia="ro-RO"/>
          <w14:ligatures w14:val="none"/>
        </w:rPr>
        <w:t xml:space="preserve">COMPANY SA </w:t>
      </w:r>
    </w:p>
    <w:p w:rsidR="00404067" w:rsidRPr="0043442E" w:rsidRDefault="00404067" w:rsidP="002F78B1">
      <w:pPr>
        <w:pStyle w:val="ListParagraph"/>
        <w:shd w:val="clear" w:color="auto" w:fill="FFFFFF"/>
        <w:spacing w:after="0" w:line="240" w:lineRule="auto"/>
        <w:ind w:left="0" w:firstLine="72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Dispozitivul de linii proprietatea SC ROMLUX LIGHTING  COMPANY SA are două părți componente, distincte din punct de vedere al exploatării și anume:</w:t>
      </w:r>
    </w:p>
    <w:p w:rsidR="00404067" w:rsidRPr="0043442E" w:rsidRDefault="00404067" w:rsidP="002F78B1">
      <w:pPr>
        <w:pStyle w:val="ListParagraph"/>
        <w:shd w:val="clear" w:color="auto" w:fill="FFFFFF"/>
        <w:tabs>
          <w:tab w:val="left" w:pos="1134"/>
        </w:tabs>
        <w:spacing w:after="0" w:line="240" w:lineRule="auto"/>
        <w:ind w:left="0" w:firstLine="72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1.1.</w:t>
      </w:r>
      <w:r w:rsidRPr="0043442E">
        <w:rPr>
          <w:rFonts w:ascii="Times New Roman" w:eastAsia="Times New Roman" w:hAnsi="Times New Roman" w:cs="Times New Roman"/>
          <w:kern w:val="0"/>
          <w:sz w:val="24"/>
          <w:szCs w:val="24"/>
          <w:lang w:eastAsia="ro-RO"/>
          <w14:ligatures w14:val="none"/>
        </w:rPr>
        <w:tab/>
        <w:t>Prima componentă numită și „Antestația Romlux” care este cuprinsă între sabotul fix de deraiere S2A (CFR), amplasat la km CFR 32+108 respectiv Km. 0+000 al LFI și schimbătorul de cale 1RX aflat la km. CFR 33+138 respectiv km 1+020 al LFI, care are ca scop asigurarea tranzitului către liniile ferate industriale care se racordează din această componentă; SC Oțelinox SA, SC Erdemir România SRL, SC Rondocarton SRL, SC Remat Holding SRL, SC Comat Dâmbovița SA și SC Cromsteel SA.</w:t>
      </w:r>
    </w:p>
    <w:p w:rsidR="00404067" w:rsidRPr="0043442E" w:rsidRDefault="00404067" w:rsidP="002F78B1">
      <w:pPr>
        <w:pStyle w:val="ListParagraph"/>
        <w:shd w:val="clear" w:color="auto" w:fill="FFFFFF"/>
        <w:spacing w:after="0" w:line="240" w:lineRule="auto"/>
        <w:ind w:left="0" w:firstLine="72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Dispozitivul de linii al Antestației ROMLUX se compune din:</w:t>
      </w:r>
    </w:p>
    <w:p w:rsidR="00404067" w:rsidRPr="0043442E" w:rsidRDefault="00404067" w:rsidP="002F78B1">
      <w:pPr>
        <w:pStyle w:val="ListParagraph"/>
        <w:shd w:val="clear" w:color="auto" w:fill="FFFFFF"/>
        <w:tabs>
          <w:tab w:val="left" w:pos="709"/>
          <w:tab w:val="left" w:pos="851"/>
          <w:tab w:val="left" w:pos="993"/>
        </w:tabs>
        <w:spacing w:after="0" w:line="240" w:lineRule="auto"/>
        <w:ind w:left="0" w:firstLine="567"/>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ab/>
        <w:t>Linia 1 abătută cu afectare pentru circulația convoaielor de manevră și manevră în  lungime de 359 m;</w:t>
      </w:r>
    </w:p>
    <w:p w:rsidR="00404067" w:rsidRPr="0043442E" w:rsidRDefault="00404067" w:rsidP="002F78B1">
      <w:pPr>
        <w:pStyle w:val="ListParagraph"/>
        <w:shd w:val="clear" w:color="auto" w:fill="FFFFFF"/>
        <w:tabs>
          <w:tab w:val="left" w:pos="709"/>
          <w:tab w:val="left" w:pos="851"/>
          <w:tab w:val="left" w:pos="993"/>
        </w:tabs>
        <w:spacing w:after="0" w:line="240" w:lineRule="auto"/>
        <w:ind w:left="0" w:firstLine="567"/>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ab/>
        <w:t>Linia II directă cu afectare pentru circulația convoaielor de manevră și manevră în lungime de 1020 m;</w:t>
      </w:r>
    </w:p>
    <w:p w:rsidR="00404067" w:rsidRPr="0043442E" w:rsidRDefault="00404067" w:rsidP="002F78B1">
      <w:pPr>
        <w:pStyle w:val="ListParagraph"/>
        <w:shd w:val="clear" w:color="auto" w:fill="FFFFFF"/>
        <w:tabs>
          <w:tab w:val="left" w:pos="709"/>
          <w:tab w:val="left" w:pos="851"/>
          <w:tab w:val="left" w:pos="993"/>
        </w:tabs>
        <w:spacing w:after="0" w:line="240" w:lineRule="auto"/>
        <w:ind w:left="0" w:firstLine="567"/>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ab/>
        <w:t>Linia 3 abătută cu afectare pentru manevră în  lungime de 354 m;</w:t>
      </w:r>
    </w:p>
    <w:p w:rsidR="00404067" w:rsidRPr="0043442E" w:rsidRDefault="00404067" w:rsidP="002F78B1">
      <w:pPr>
        <w:pStyle w:val="ListParagraph"/>
        <w:shd w:val="clear" w:color="auto" w:fill="FFFFFF"/>
        <w:spacing w:after="0" w:line="240" w:lineRule="auto"/>
        <w:ind w:left="0" w:firstLine="72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Această primă componentă a dispozitivului de LFI este închiriată de către SC NICOBEL GRUP SRL, care o gestionează și care deține Autorizația de Exploatare seria AE nr. 1041-R emisă în data de 12.07.2021.</w:t>
      </w:r>
    </w:p>
    <w:p w:rsidR="00404067" w:rsidRPr="0043442E" w:rsidRDefault="00404067" w:rsidP="002F78B1">
      <w:pPr>
        <w:pStyle w:val="ListParagraph"/>
        <w:shd w:val="clear" w:color="auto" w:fill="FFFFFF"/>
        <w:tabs>
          <w:tab w:val="left" w:pos="1134"/>
        </w:tabs>
        <w:spacing w:after="0" w:line="240" w:lineRule="auto"/>
        <w:ind w:left="0" w:firstLine="72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1.2.</w:t>
      </w:r>
      <w:r w:rsidRPr="0043442E">
        <w:rPr>
          <w:rFonts w:ascii="Times New Roman" w:eastAsia="Times New Roman" w:hAnsi="Times New Roman" w:cs="Times New Roman"/>
          <w:kern w:val="0"/>
          <w:sz w:val="24"/>
          <w:szCs w:val="24"/>
          <w:lang w:eastAsia="ro-RO"/>
          <w14:ligatures w14:val="none"/>
        </w:rPr>
        <w:tab/>
        <w:t>A doua componentă care este cuprinsă între joanta de vârf a schimbătorului de cale</w:t>
      </w:r>
      <w:r w:rsidR="002A5569" w:rsidRPr="0043442E">
        <w:rPr>
          <w:rFonts w:ascii="Times New Roman" w:eastAsia="Times New Roman" w:hAnsi="Times New Roman" w:cs="Times New Roman"/>
          <w:kern w:val="0"/>
          <w:sz w:val="24"/>
          <w:szCs w:val="24"/>
          <w:lang w:eastAsia="ro-RO"/>
          <w14:ligatures w14:val="none"/>
        </w:rPr>
        <w:t xml:space="preserve"> </w:t>
      </w:r>
      <w:r w:rsidRPr="0043442E">
        <w:rPr>
          <w:rFonts w:ascii="Times New Roman" w:eastAsia="Times New Roman" w:hAnsi="Times New Roman" w:cs="Times New Roman"/>
          <w:kern w:val="0"/>
          <w:sz w:val="24"/>
          <w:szCs w:val="24"/>
          <w:lang w:eastAsia="ro-RO"/>
          <w14:ligatures w14:val="none"/>
        </w:rPr>
        <w:t>1RX, amplasat aflat la km. CFR 33+138, corespunzător km 1+020 al LFI respectiv km. 0+000 al liniei 2 Romlux, și opritorii ficși OP 1 aflat la km. CFR 33+500 respectiv 0+250 al liniei 1 și OP 2 aflat la km CFR 33+500 respectiv 0+177 al liniei 3, și care are ca scop manevrarea materialului rulant respectiv încărcarea mărfurilor la și de la SC ROMLUX LIGHTING COMPANY SA.</w:t>
      </w:r>
    </w:p>
    <w:p w:rsidR="00404067" w:rsidRPr="0043442E" w:rsidRDefault="00404067" w:rsidP="002F78B1">
      <w:pPr>
        <w:pStyle w:val="ListParagraph"/>
        <w:shd w:val="clear" w:color="auto" w:fill="FFFFFF"/>
        <w:spacing w:after="0" w:line="240" w:lineRule="auto"/>
        <w:ind w:left="0" w:firstLine="72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Precizăm faptul că o parte din linia 2 se află în afara incintei societății, și anume de la joanta de vârf a schimbătorului de cale 1RX și până la poarta de intrare în incintă.</w:t>
      </w:r>
    </w:p>
    <w:p w:rsidR="00D5405D" w:rsidRPr="0043442E" w:rsidRDefault="002A5569" w:rsidP="002F78B1">
      <w:pPr>
        <w:pStyle w:val="ListParagraph"/>
        <w:shd w:val="clear" w:color="auto" w:fill="FFFFFF"/>
        <w:spacing w:after="0" w:line="240" w:lineRule="auto"/>
        <w:ind w:left="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w:t>
      </w:r>
      <w:r w:rsidR="00D5405D" w:rsidRPr="0043442E">
        <w:rPr>
          <w:rFonts w:ascii="Times New Roman" w:eastAsia="Times New Roman" w:hAnsi="Times New Roman" w:cs="Times New Roman"/>
          <w:b/>
          <w:bCs/>
          <w:kern w:val="0"/>
          <w:sz w:val="24"/>
          <w:szCs w:val="24"/>
          <w:lang w:eastAsia="ro-RO"/>
          <w14:ligatures w14:val="none"/>
        </w:rPr>
        <w:t>b)</w:t>
      </w:r>
      <w:r w:rsidR="00D5405D" w:rsidRPr="0043442E">
        <w:rPr>
          <w:rFonts w:ascii="Times New Roman" w:eastAsia="Times New Roman" w:hAnsi="Times New Roman" w:cs="Times New Roman"/>
          <w:kern w:val="0"/>
          <w:sz w:val="24"/>
          <w:szCs w:val="24"/>
          <w:lang w:eastAsia="ro-RO"/>
          <w14:ligatures w14:val="none"/>
        </w:rPr>
        <w:t xml:space="preserve"> justificarea </w:t>
      </w:r>
      <w:r w:rsidR="00C51956" w:rsidRPr="0043442E">
        <w:rPr>
          <w:rFonts w:ascii="Times New Roman" w:eastAsia="Times New Roman" w:hAnsi="Times New Roman" w:cs="Times New Roman"/>
          <w:kern w:val="0"/>
          <w:sz w:val="24"/>
          <w:szCs w:val="24"/>
          <w:lang w:eastAsia="ro-RO"/>
          <w14:ligatures w14:val="none"/>
        </w:rPr>
        <w:t>necesității</w:t>
      </w:r>
      <w:r w:rsidR="00D5405D" w:rsidRPr="0043442E">
        <w:rPr>
          <w:rFonts w:ascii="Times New Roman" w:eastAsia="Times New Roman" w:hAnsi="Times New Roman" w:cs="Times New Roman"/>
          <w:kern w:val="0"/>
          <w:sz w:val="24"/>
          <w:szCs w:val="24"/>
          <w:lang w:eastAsia="ro-RO"/>
          <w14:ligatures w14:val="none"/>
        </w:rPr>
        <w:t xml:space="preserve"> proiectului;</w:t>
      </w:r>
      <w:r w:rsidR="00834741" w:rsidRPr="0043442E">
        <w:t xml:space="preserve"> </w:t>
      </w:r>
      <w:r w:rsidR="00834741" w:rsidRPr="0043442E">
        <w:rPr>
          <w:rFonts w:ascii="Times New Roman" w:hAnsi="Times New Roman" w:cs="Times New Roman"/>
          <w:sz w:val="24"/>
          <w:szCs w:val="24"/>
        </w:rPr>
        <w:t>SC ROMLUX LIGHTING COMPANY TÂRGOVIȘTE</w:t>
      </w:r>
      <w:r w:rsidR="00834741" w:rsidRPr="0043442E">
        <w:t xml:space="preserve"> </w:t>
      </w:r>
      <w:r w:rsidR="00834741" w:rsidRPr="0043442E">
        <w:rPr>
          <w:rFonts w:ascii="Times New Roman" w:eastAsia="Times New Roman" w:hAnsi="Times New Roman" w:cs="Times New Roman"/>
          <w:kern w:val="0"/>
          <w:sz w:val="24"/>
          <w:szCs w:val="24"/>
          <w:lang w:eastAsia="ro-RO"/>
          <w14:ligatures w14:val="none"/>
        </w:rPr>
        <w:t>dorește desființarea LFI din propria incintă datorită restrângerii activității şi dispariției necesității de transport pe calea ferată.</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c)</w:t>
      </w:r>
      <w:r w:rsidRPr="0043442E">
        <w:rPr>
          <w:rFonts w:ascii="Times New Roman" w:eastAsia="Times New Roman" w:hAnsi="Times New Roman" w:cs="Times New Roman"/>
          <w:kern w:val="0"/>
          <w:sz w:val="24"/>
          <w:szCs w:val="24"/>
          <w:lang w:eastAsia="ro-RO"/>
          <w14:ligatures w14:val="none"/>
        </w:rPr>
        <w:t xml:space="preserve"> valoarea </w:t>
      </w:r>
      <w:r w:rsidR="0048634C" w:rsidRPr="0043442E">
        <w:rPr>
          <w:rFonts w:ascii="Times New Roman" w:eastAsia="Times New Roman" w:hAnsi="Times New Roman" w:cs="Times New Roman"/>
          <w:kern w:val="0"/>
          <w:sz w:val="24"/>
          <w:szCs w:val="24"/>
          <w:lang w:eastAsia="ro-RO"/>
          <w14:ligatures w14:val="none"/>
        </w:rPr>
        <w:t>investiției</w:t>
      </w:r>
      <w:r w:rsidRPr="0043442E">
        <w:rPr>
          <w:rFonts w:ascii="Times New Roman" w:eastAsia="Times New Roman" w:hAnsi="Times New Roman" w:cs="Times New Roman"/>
          <w:kern w:val="0"/>
          <w:sz w:val="24"/>
          <w:szCs w:val="24"/>
          <w:lang w:eastAsia="ro-RO"/>
          <w14:ligatures w14:val="none"/>
        </w:rPr>
        <w:t>;</w:t>
      </w:r>
      <w:r w:rsidR="00E66CC8" w:rsidRPr="0043442E">
        <w:rPr>
          <w:rFonts w:ascii="Times New Roman" w:eastAsia="Times New Roman" w:hAnsi="Times New Roman" w:cs="Times New Roman"/>
          <w:kern w:val="0"/>
          <w:sz w:val="24"/>
          <w:szCs w:val="24"/>
          <w:lang w:eastAsia="ro-RO"/>
          <w14:ligatures w14:val="none"/>
        </w:rPr>
        <w:t xml:space="preserve"> </w:t>
      </w:r>
      <w:r w:rsidR="00C51956" w:rsidRPr="0043442E">
        <w:rPr>
          <w:rFonts w:ascii="Times New Roman" w:eastAsia="Times New Roman" w:hAnsi="Times New Roman" w:cs="Times New Roman"/>
          <w:kern w:val="0"/>
          <w:sz w:val="24"/>
          <w:szCs w:val="24"/>
          <w:lang w:eastAsia="ro-RO"/>
          <w14:ligatures w14:val="none"/>
        </w:rPr>
        <w:t>se va stabili dup</w:t>
      </w:r>
      <w:r w:rsidR="00175653" w:rsidRPr="0043442E">
        <w:rPr>
          <w:rFonts w:ascii="Times New Roman" w:eastAsia="Times New Roman" w:hAnsi="Times New Roman" w:cs="Times New Roman"/>
          <w:kern w:val="0"/>
          <w:sz w:val="24"/>
          <w:szCs w:val="24"/>
          <w:lang w:eastAsia="ro-RO"/>
          <w14:ligatures w14:val="none"/>
        </w:rPr>
        <w:t>ă</w:t>
      </w:r>
      <w:r w:rsidR="00C51956" w:rsidRPr="0043442E">
        <w:rPr>
          <w:rFonts w:ascii="Times New Roman" w:eastAsia="Times New Roman" w:hAnsi="Times New Roman" w:cs="Times New Roman"/>
          <w:kern w:val="0"/>
          <w:sz w:val="24"/>
          <w:szCs w:val="24"/>
          <w:lang w:eastAsia="ro-RO"/>
          <w14:ligatures w14:val="none"/>
        </w:rPr>
        <w:t xml:space="preserve"> definitivarea proiectului de desființare a LFI</w:t>
      </w:r>
      <w:r w:rsidR="00243282" w:rsidRPr="0043442E">
        <w:rPr>
          <w:rFonts w:ascii="Times New Roman" w:eastAsia="Times New Roman" w:hAnsi="Times New Roman" w:cs="Times New Roman"/>
          <w:kern w:val="0"/>
          <w:sz w:val="24"/>
          <w:szCs w:val="24"/>
          <w:lang w:eastAsia="ro-RO"/>
          <w14:ligatures w14:val="none"/>
        </w:rPr>
        <w:t>.</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d)</w:t>
      </w:r>
      <w:r w:rsidRPr="0043442E">
        <w:rPr>
          <w:rFonts w:ascii="Times New Roman" w:eastAsia="Times New Roman" w:hAnsi="Times New Roman" w:cs="Times New Roman"/>
          <w:kern w:val="0"/>
          <w:sz w:val="24"/>
          <w:szCs w:val="24"/>
          <w:lang w:eastAsia="ro-RO"/>
          <w14:ligatures w14:val="none"/>
        </w:rPr>
        <w:t> perioada de implementare propusă;</w:t>
      </w:r>
      <w:r w:rsidR="00E66CC8" w:rsidRPr="0043442E">
        <w:rPr>
          <w:rFonts w:ascii="Times New Roman" w:eastAsia="Times New Roman" w:hAnsi="Times New Roman" w:cs="Times New Roman"/>
          <w:kern w:val="0"/>
          <w:sz w:val="24"/>
          <w:szCs w:val="24"/>
          <w:lang w:eastAsia="ro-RO"/>
          <w14:ligatures w14:val="none"/>
        </w:rPr>
        <w:t xml:space="preserve"> 90 de zile</w:t>
      </w:r>
      <w:r w:rsidR="00243282" w:rsidRPr="0043442E">
        <w:rPr>
          <w:rFonts w:ascii="Times New Roman" w:eastAsia="Times New Roman" w:hAnsi="Times New Roman" w:cs="Times New Roman"/>
          <w:kern w:val="0"/>
          <w:sz w:val="24"/>
          <w:szCs w:val="24"/>
          <w:lang w:eastAsia="ro-RO"/>
          <w14:ligatures w14:val="none"/>
        </w:rPr>
        <w:t>.</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e)</w:t>
      </w:r>
      <w:r w:rsidRPr="0043442E">
        <w:rPr>
          <w:rFonts w:ascii="Times New Roman" w:eastAsia="Times New Roman" w:hAnsi="Times New Roman" w:cs="Times New Roman"/>
          <w:kern w:val="0"/>
          <w:sz w:val="24"/>
          <w:szCs w:val="24"/>
          <w:lang w:eastAsia="ro-RO"/>
          <w14:ligatures w14:val="none"/>
        </w:rPr>
        <w:t> </w:t>
      </w:r>
      <w:r w:rsidR="00C51956" w:rsidRPr="0043442E">
        <w:rPr>
          <w:rFonts w:ascii="Times New Roman" w:eastAsia="Times New Roman" w:hAnsi="Times New Roman" w:cs="Times New Roman"/>
          <w:kern w:val="0"/>
          <w:sz w:val="24"/>
          <w:szCs w:val="24"/>
          <w:lang w:eastAsia="ro-RO"/>
          <w14:ligatures w14:val="none"/>
        </w:rPr>
        <w:t>planșe</w:t>
      </w:r>
      <w:r w:rsidRPr="0043442E">
        <w:rPr>
          <w:rFonts w:ascii="Times New Roman" w:eastAsia="Times New Roman" w:hAnsi="Times New Roman" w:cs="Times New Roman"/>
          <w:kern w:val="0"/>
          <w:sz w:val="24"/>
          <w:szCs w:val="24"/>
          <w:lang w:eastAsia="ro-RO"/>
          <w14:ligatures w14:val="none"/>
        </w:rPr>
        <w:t xml:space="preserve"> reprezentând limitele amplasamentului proiectului, inclusiv orice </w:t>
      </w:r>
      <w:r w:rsidR="00C51956" w:rsidRPr="0043442E">
        <w:rPr>
          <w:rFonts w:ascii="Times New Roman" w:eastAsia="Times New Roman" w:hAnsi="Times New Roman" w:cs="Times New Roman"/>
          <w:kern w:val="0"/>
          <w:sz w:val="24"/>
          <w:szCs w:val="24"/>
          <w:lang w:eastAsia="ro-RO"/>
          <w14:ligatures w14:val="none"/>
        </w:rPr>
        <w:t>suprafață</w:t>
      </w:r>
      <w:r w:rsidRPr="0043442E">
        <w:rPr>
          <w:rFonts w:ascii="Times New Roman" w:eastAsia="Times New Roman" w:hAnsi="Times New Roman" w:cs="Times New Roman"/>
          <w:kern w:val="0"/>
          <w:sz w:val="24"/>
          <w:szCs w:val="24"/>
          <w:lang w:eastAsia="ro-RO"/>
          <w14:ligatures w14:val="none"/>
        </w:rPr>
        <w:t xml:space="preserve"> de teren solicitată pentru a fi folosită temporar (planuri de </w:t>
      </w:r>
      <w:r w:rsidR="00C51956" w:rsidRPr="0043442E">
        <w:rPr>
          <w:rFonts w:ascii="Times New Roman" w:eastAsia="Times New Roman" w:hAnsi="Times New Roman" w:cs="Times New Roman"/>
          <w:kern w:val="0"/>
          <w:sz w:val="24"/>
          <w:szCs w:val="24"/>
          <w:lang w:eastAsia="ro-RO"/>
          <w14:ligatures w14:val="none"/>
        </w:rPr>
        <w:t>situație</w:t>
      </w:r>
      <w:r w:rsidRPr="0043442E">
        <w:rPr>
          <w:rFonts w:ascii="Times New Roman" w:eastAsia="Times New Roman" w:hAnsi="Times New Roman" w:cs="Times New Roman"/>
          <w:kern w:val="0"/>
          <w:sz w:val="24"/>
          <w:szCs w:val="24"/>
          <w:lang w:eastAsia="ro-RO"/>
          <w14:ligatures w14:val="none"/>
        </w:rPr>
        <w:t xml:space="preserve"> şi amplasamente);</w:t>
      </w:r>
      <w:r w:rsidR="0048634C" w:rsidRPr="0043442E">
        <w:rPr>
          <w:rFonts w:ascii="Times New Roman" w:eastAsia="Times New Roman" w:hAnsi="Times New Roman" w:cs="Times New Roman"/>
          <w:kern w:val="0"/>
          <w:sz w:val="24"/>
          <w:szCs w:val="24"/>
          <w:lang w:eastAsia="ro-RO"/>
          <w14:ligatures w14:val="none"/>
        </w:rPr>
        <w:t xml:space="preserve"> Sunt anexate la prezentul memoriu de prezentare</w:t>
      </w:r>
      <w:r w:rsidR="00243282" w:rsidRPr="0043442E">
        <w:rPr>
          <w:rFonts w:ascii="Times New Roman" w:eastAsia="Times New Roman" w:hAnsi="Times New Roman" w:cs="Times New Roman"/>
          <w:kern w:val="0"/>
          <w:sz w:val="24"/>
          <w:szCs w:val="24"/>
          <w:lang w:eastAsia="ro-RO"/>
          <w14:ligatures w14:val="none"/>
        </w:rPr>
        <w:t xml:space="preserve"> ca anexe</w:t>
      </w:r>
      <w:r w:rsidR="0048634C" w:rsidRPr="0043442E">
        <w:rPr>
          <w:rFonts w:ascii="Times New Roman" w:eastAsia="Times New Roman" w:hAnsi="Times New Roman" w:cs="Times New Roman"/>
          <w:kern w:val="0"/>
          <w:sz w:val="24"/>
          <w:szCs w:val="24"/>
          <w:lang w:eastAsia="ro-RO"/>
          <w14:ligatures w14:val="none"/>
        </w:rPr>
        <w:t>.</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f)</w:t>
      </w:r>
      <w:r w:rsidRPr="0043442E">
        <w:rPr>
          <w:rFonts w:ascii="Times New Roman" w:eastAsia="Times New Roman" w:hAnsi="Times New Roman" w:cs="Times New Roman"/>
          <w:kern w:val="0"/>
          <w:sz w:val="24"/>
          <w:szCs w:val="24"/>
          <w:lang w:eastAsia="ro-RO"/>
          <w14:ligatures w14:val="none"/>
        </w:rPr>
        <w:t xml:space="preserve"> o descriere a caracteristicilor fizice ale întregului proiect, formele fizice ale proiectului (planuri, clădiri, alte structuri, materiale de </w:t>
      </w:r>
      <w:r w:rsidR="0048634C" w:rsidRPr="0043442E">
        <w:rPr>
          <w:rFonts w:ascii="Times New Roman" w:eastAsia="Times New Roman" w:hAnsi="Times New Roman" w:cs="Times New Roman"/>
          <w:kern w:val="0"/>
          <w:sz w:val="24"/>
          <w:szCs w:val="24"/>
          <w:lang w:eastAsia="ro-RO"/>
          <w14:ligatures w14:val="none"/>
        </w:rPr>
        <w:t>construcție</w:t>
      </w:r>
      <w:r w:rsidRPr="0043442E">
        <w:rPr>
          <w:rFonts w:ascii="Times New Roman" w:eastAsia="Times New Roman" w:hAnsi="Times New Roman" w:cs="Times New Roman"/>
          <w:kern w:val="0"/>
          <w:sz w:val="24"/>
          <w:szCs w:val="24"/>
          <w:lang w:eastAsia="ro-RO"/>
          <w14:ligatures w14:val="none"/>
        </w:rPr>
        <w:t xml:space="preserve"> şi altele).</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Lucrarea propusă constă în desființarea  tuturor liniilor ferate industriale din incinta  aparținând SC ROMLUX LIGHTING  COMPANY SA (componenta 2), în lungime de 667,60 ml, a unui număr de 4 schimbătoare de cale și a unui număr de 2 opritori ficși.</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LFI este construita pe teren proprietate SC ROMLUX LIGHTING  COMPANY SA și nu se</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află în zona de siguranță și protecție CFR.</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 xml:space="preserve">SC ROMLUX LIGHTING  COMPANY SA dorește să desființeze următoarele linii, </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schimbătoare de cale și opritori ficși:</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L1 Romlux în lungime constructiva de 250 ml – șină tip 49;</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L2 Romlux în lungime constructiva de 240.60 ml – șină tip 49;</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L3 Romlux în lungime constructiva de 177 ml – șină tip 49;</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Schimbătorul de cale nr. M 1 tip 49 Tg 1/9 R 190;</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Schimbătorul de cale nr. M 2 tip 49 Tg 1/9 R 190;</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Schimbătorul de cale nr. M 3 tip 49 Tg 1/9 R 190;</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Schimbătorul de cale nr. 1RX tip 49 Tg 1/9 R 190;</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ab/>
        <w:t>Opritor fix OP nr. 1;</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ab/>
        <w:t xml:space="preserve">Opritor fix OP nr. 2.            </w:t>
      </w:r>
    </w:p>
    <w:p w:rsidR="00DF1977" w:rsidRPr="0043442E" w:rsidRDefault="00DF1977" w:rsidP="00DF1977">
      <w:pPr>
        <w:pStyle w:val="ListParagraph"/>
        <w:shd w:val="clear" w:color="auto" w:fill="FFFFFF"/>
        <w:tabs>
          <w:tab w:val="left" w:pos="993"/>
        </w:tabs>
        <w:spacing w:after="0" w:line="240" w:lineRule="auto"/>
        <w:ind w:left="0"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LFI din incintă (componenta 2) aparținând SC ROMLUX LIGHTING  COMPANY SA nu este linie de tranzit pentru nici un agent economic și nu este necesar a se solicita acord de desființare.</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metode folosite în </w:t>
      </w:r>
      <w:r w:rsidR="00880DAF" w:rsidRPr="0043442E">
        <w:rPr>
          <w:rFonts w:ascii="Times New Roman" w:eastAsia="Times New Roman" w:hAnsi="Times New Roman" w:cs="Times New Roman"/>
          <w:kern w:val="0"/>
          <w:sz w:val="24"/>
          <w:szCs w:val="24"/>
          <w:lang w:eastAsia="ro-RO"/>
          <w14:ligatures w14:val="none"/>
        </w:rPr>
        <w:t>construcție</w:t>
      </w:r>
      <w:r w:rsidRPr="0043442E">
        <w:rPr>
          <w:rFonts w:ascii="Times New Roman" w:eastAsia="Times New Roman" w:hAnsi="Times New Roman" w:cs="Times New Roman"/>
          <w:kern w:val="0"/>
          <w:sz w:val="24"/>
          <w:szCs w:val="24"/>
          <w:lang w:eastAsia="ro-RO"/>
          <w14:ligatures w14:val="none"/>
        </w:rPr>
        <w:t>/demolare;</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Soluțiile tehnice de execuție propuse sunt moderne și au ținut cont de :</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condițiile de mediu</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tipul și natura lucrărilor</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utilitatea tehnică și funcțională</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dotările, caracteristicile funcționale, geologice, hidrogeologice, hidrologice și instituționale ale zonei</w:t>
      </w:r>
    </w:p>
    <w:p w:rsidR="00880DAF"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vecinătățile existente</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planul de </w:t>
      </w:r>
      <w:r w:rsidR="00880DAF" w:rsidRPr="0043442E">
        <w:rPr>
          <w:rFonts w:ascii="Times New Roman" w:eastAsia="Times New Roman" w:hAnsi="Times New Roman" w:cs="Times New Roman"/>
          <w:kern w:val="0"/>
          <w:sz w:val="24"/>
          <w:szCs w:val="24"/>
          <w:lang w:eastAsia="ro-RO"/>
          <w14:ligatures w14:val="none"/>
        </w:rPr>
        <w:t>execuție</w:t>
      </w:r>
      <w:r w:rsidRPr="0043442E">
        <w:rPr>
          <w:rFonts w:ascii="Times New Roman" w:eastAsia="Times New Roman" w:hAnsi="Times New Roman" w:cs="Times New Roman"/>
          <w:kern w:val="0"/>
          <w:sz w:val="24"/>
          <w:szCs w:val="24"/>
          <w:lang w:eastAsia="ro-RO"/>
          <w14:ligatures w14:val="none"/>
        </w:rPr>
        <w:t xml:space="preserve">, cuprinzând faza de exploatare, refacere </w:t>
      </w:r>
      <w:r w:rsidR="00880DAF"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folosire ulterioară;</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w:t>
      </w:r>
      <w:r w:rsidR="00B66128" w:rsidRPr="0043442E">
        <w:rPr>
          <w:rFonts w:ascii="Times New Roman" w:eastAsia="Times New Roman" w:hAnsi="Times New Roman" w:cs="Times New Roman"/>
          <w:kern w:val="0"/>
          <w:sz w:val="24"/>
          <w:szCs w:val="24"/>
          <w:lang w:eastAsia="ro-RO"/>
          <w14:ligatures w14:val="none"/>
        </w:rPr>
        <w:t>l</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w:t>
      </w:r>
      <w:r w:rsidR="00703AC8" w:rsidRPr="0043442E">
        <w:rPr>
          <w:rFonts w:ascii="Times New Roman" w:eastAsia="Times New Roman" w:hAnsi="Times New Roman" w:cs="Times New Roman"/>
          <w:kern w:val="0"/>
          <w:sz w:val="24"/>
          <w:szCs w:val="24"/>
          <w:lang w:eastAsia="ro-RO"/>
          <w14:ligatures w14:val="none"/>
        </w:rPr>
        <w:t>relația</w:t>
      </w:r>
      <w:r w:rsidRPr="0043442E">
        <w:rPr>
          <w:rFonts w:ascii="Times New Roman" w:eastAsia="Times New Roman" w:hAnsi="Times New Roman" w:cs="Times New Roman"/>
          <w:kern w:val="0"/>
          <w:sz w:val="24"/>
          <w:szCs w:val="24"/>
          <w:lang w:eastAsia="ro-RO"/>
          <w14:ligatures w14:val="none"/>
        </w:rPr>
        <w:t xml:space="preserve"> cu alte proiecte existente sau planificate;</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detalii privind alternativele care au fost luate în considerare;</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a fost cazul</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alte </w:t>
      </w:r>
      <w:r w:rsidR="00703AC8" w:rsidRPr="0043442E">
        <w:rPr>
          <w:rFonts w:ascii="Times New Roman" w:eastAsia="Times New Roman" w:hAnsi="Times New Roman" w:cs="Times New Roman"/>
          <w:kern w:val="0"/>
          <w:sz w:val="24"/>
          <w:szCs w:val="24"/>
          <w:lang w:eastAsia="ro-RO"/>
          <w14:ligatures w14:val="none"/>
        </w:rPr>
        <w:t>activități</w:t>
      </w:r>
      <w:r w:rsidRPr="0043442E">
        <w:rPr>
          <w:rFonts w:ascii="Times New Roman" w:eastAsia="Times New Roman" w:hAnsi="Times New Roman" w:cs="Times New Roman"/>
          <w:kern w:val="0"/>
          <w:sz w:val="24"/>
          <w:szCs w:val="24"/>
          <w:lang w:eastAsia="ro-RO"/>
          <w14:ligatures w14:val="none"/>
        </w:rPr>
        <w:t xml:space="preserve"> care pot apărea ca urmare a proiectului (de exemplu, extragerea de agregate, asigurarea unor noi surse de apă, surse sau linii de transport al energiei, </w:t>
      </w:r>
      <w:r w:rsidR="00703AC8" w:rsidRPr="0043442E">
        <w:rPr>
          <w:rFonts w:ascii="Times New Roman" w:eastAsia="Times New Roman" w:hAnsi="Times New Roman" w:cs="Times New Roman"/>
          <w:kern w:val="0"/>
          <w:sz w:val="24"/>
          <w:szCs w:val="24"/>
          <w:lang w:eastAsia="ro-RO"/>
          <w14:ligatures w14:val="none"/>
        </w:rPr>
        <w:t>creșterea</w:t>
      </w:r>
      <w:r w:rsidRPr="0043442E">
        <w:rPr>
          <w:rFonts w:ascii="Times New Roman" w:eastAsia="Times New Roman" w:hAnsi="Times New Roman" w:cs="Times New Roman"/>
          <w:kern w:val="0"/>
          <w:sz w:val="24"/>
          <w:szCs w:val="24"/>
          <w:lang w:eastAsia="ro-RO"/>
          <w14:ligatures w14:val="none"/>
        </w:rPr>
        <w:t xml:space="preserve"> numărului de </w:t>
      </w:r>
      <w:r w:rsidR="00703AC8" w:rsidRPr="0043442E">
        <w:rPr>
          <w:rFonts w:ascii="Times New Roman" w:eastAsia="Times New Roman" w:hAnsi="Times New Roman" w:cs="Times New Roman"/>
          <w:kern w:val="0"/>
          <w:sz w:val="24"/>
          <w:szCs w:val="24"/>
          <w:lang w:eastAsia="ro-RO"/>
          <w14:ligatures w14:val="none"/>
        </w:rPr>
        <w:t>locuințe</w:t>
      </w:r>
      <w:r w:rsidRPr="0043442E">
        <w:rPr>
          <w:rFonts w:ascii="Times New Roman" w:eastAsia="Times New Roman" w:hAnsi="Times New Roman" w:cs="Times New Roman"/>
          <w:kern w:val="0"/>
          <w:sz w:val="24"/>
          <w:szCs w:val="24"/>
          <w:lang w:eastAsia="ro-RO"/>
          <w14:ligatures w14:val="none"/>
        </w:rPr>
        <w:t xml:space="preserve">, eliminarea apelor uzate şi a </w:t>
      </w:r>
      <w:r w:rsidR="00703AC8" w:rsidRPr="0043442E">
        <w:rPr>
          <w:rFonts w:ascii="Times New Roman" w:eastAsia="Times New Roman" w:hAnsi="Times New Roman" w:cs="Times New Roman"/>
          <w:kern w:val="0"/>
          <w:sz w:val="24"/>
          <w:szCs w:val="24"/>
          <w:lang w:eastAsia="ro-RO"/>
          <w14:ligatures w14:val="none"/>
        </w:rPr>
        <w:t>deșeurilor</w:t>
      </w:r>
      <w:r w:rsidRPr="0043442E">
        <w:rPr>
          <w:rFonts w:ascii="Times New Roman" w:eastAsia="Times New Roman" w:hAnsi="Times New Roman" w:cs="Times New Roman"/>
          <w:kern w:val="0"/>
          <w:sz w:val="24"/>
          <w:szCs w:val="24"/>
          <w:lang w:eastAsia="ro-RO"/>
          <w14:ligatures w14:val="none"/>
        </w:rPr>
        <w:t>);</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alte </w:t>
      </w:r>
      <w:r w:rsidR="00B66128" w:rsidRPr="0043442E">
        <w:rPr>
          <w:rFonts w:ascii="Times New Roman" w:eastAsia="Times New Roman" w:hAnsi="Times New Roman" w:cs="Times New Roman"/>
          <w:kern w:val="0"/>
          <w:sz w:val="24"/>
          <w:szCs w:val="24"/>
          <w:lang w:eastAsia="ro-RO"/>
          <w14:ligatures w14:val="none"/>
        </w:rPr>
        <w:t>autorizații</w:t>
      </w:r>
      <w:r w:rsidRPr="0043442E">
        <w:rPr>
          <w:rFonts w:ascii="Times New Roman" w:eastAsia="Times New Roman" w:hAnsi="Times New Roman" w:cs="Times New Roman"/>
          <w:kern w:val="0"/>
          <w:sz w:val="24"/>
          <w:szCs w:val="24"/>
          <w:lang w:eastAsia="ro-RO"/>
          <w14:ligatures w14:val="none"/>
        </w:rPr>
        <w:t xml:space="preserve"> cerute pentru proiect.</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Conform C.U. nr. Nr. 2200 din data de 13.09.2018, sunt solicitate următoarele Avize și acorduri:</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Alimentare cu apa;</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Canalizare</w:t>
      </w:r>
      <w:r w:rsidR="00B66128" w:rsidRPr="0043442E">
        <w:rPr>
          <w:rFonts w:ascii="Times New Roman" w:eastAsia="Times New Roman" w:hAnsi="Times New Roman" w:cs="Times New Roman"/>
          <w:kern w:val="0"/>
          <w:sz w:val="24"/>
          <w:szCs w:val="24"/>
          <w:lang w:eastAsia="ro-RO"/>
          <w14:ligatures w14:val="none"/>
        </w:rPr>
        <w:t>(</w:t>
      </w:r>
      <w:r w:rsidR="00206E4C">
        <w:rPr>
          <w:rFonts w:ascii="Times New Roman" w:eastAsia="Times New Roman" w:hAnsi="Times New Roman" w:cs="Times New Roman"/>
          <w:kern w:val="0"/>
          <w:sz w:val="24"/>
          <w:szCs w:val="24"/>
          <w:lang w:eastAsia="ro-RO"/>
          <w14:ligatures w14:val="none"/>
        </w:rPr>
        <w:t>nu</w:t>
      </w:r>
      <w:r w:rsidR="00B66128" w:rsidRPr="0043442E">
        <w:rPr>
          <w:rFonts w:ascii="Times New Roman" w:eastAsia="Times New Roman" w:hAnsi="Times New Roman" w:cs="Times New Roman"/>
          <w:kern w:val="0"/>
          <w:sz w:val="24"/>
          <w:szCs w:val="24"/>
          <w:lang w:eastAsia="ro-RO"/>
          <w14:ligatures w14:val="none"/>
        </w:rPr>
        <w:t xml:space="preserve"> este cazul)</w:t>
      </w:r>
      <w:r w:rsidRPr="0043442E">
        <w:rPr>
          <w:rFonts w:ascii="Times New Roman" w:eastAsia="Times New Roman" w:hAnsi="Times New Roman" w:cs="Times New Roman"/>
          <w:kern w:val="0"/>
          <w:sz w:val="24"/>
          <w:szCs w:val="24"/>
          <w:lang w:eastAsia="ro-RO"/>
          <w14:ligatures w14:val="none"/>
        </w:rPr>
        <w:t>;</w:t>
      </w:r>
      <w:r w:rsidR="00B66128" w:rsidRPr="0043442E">
        <w:rPr>
          <w:rFonts w:ascii="Times New Roman" w:eastAsia="Times New Roman" w:hAnsi="Times New Roman" w:cs="Times New Roman"/>
          <w:kern w:val="0"/>
          <w:sz w:val="24"/>
          <w:szCs w:val="24"/>
          <w:lang w:eastAsia="ro-RO"/>
          <w14:ligatures w14:val="none"/>
        </w:rPr>
        <w:t xml:space="preserve"> </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Alimentare cu energie electrică</w:t>
      </w:r>
      <w:r w:rsidR="00B66128" w:rsidRPr="0043442E">
        <w:rPr>
          <w:rFonts w:ascii="Times New Roman" w:eastAsia="Times New Roman" w:hAnsi="Times New Roman" w:cs="Times New Roman"/>
          <w:kern w:val="0"/>
          <w:sz w:val="24"/>
          <w:szCs w:val="24"/>
          <w:lang w:eastAsia="ro-RO"/>
          <w14:ligatures w14:val="none"/>
        </w:rPr>
        <w:t>(</w:t>
      </w:r>
      <w:r w:rsidR="00206E4C">
        <w:rPr>
          <w:rFonts w:ascii="Times New Roman" w:eastAsia="Times New Roman" w:hAnsi="Times New Roman" w:cs="Times New Roman"/>
          <w:kern w:val="0"/>
          <w:sz w:val="24"/>
          <w:szCs w:val="24"/>
          <w:lang w:eastAsia="ro-RO"/>
          <w14:ligatures w14:val="none"/>
        </w:rPr>
        <w:t>nu</w:t>
      </w:r>
      <w:r w:rsidR="00B66128" w:rsidRPr="0043442E">
        <w:rPr>
          <w:rFonts w:ascii="Times New Roman" w:eastAsia="Times New Roman" w:hAnsi="Times New Roman" w:cs="Times New Roman"/>
          <w:kern w:val="0"/>
          <w:sz w:val="24"/>
          <w:szCs w:val="24"/>
          <w:lang w:eastAsia="ro-RO"/>
          <w14:ligatures w14:val="none"/>
        </w:rPr>
        <w:t xml:space="preserve"> este cazul)</w:t>
      </w:r>
      <w:r w:rsidRPr="0043442E">
        <w:rPr>
          <w:rFonts w:ascii="Times New Roman" w:eastAsia="Times New Roman" w:hAnsi="Times New Roman" w:cs="Times New Roman"/>
          <w:kern w:val="0"/>
          <w:sz w:val="24"/>
          <w:szCs w:val="24"/>
          <w:lang w:eastAsia="ro-RO"/>
          <w14:ligatures w14:val="none"/>
        </w:rPr>
        <w:t>;</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Fibra Optică</w:t>
      </w:r>
      <w:r w:rsidR="00B66128" w:rsidRPr="0043442E">
        <w:rPr>
          <w:rFonts w:ascii="Times New Roman" w:eastAsia="Times New Roman" w:hAnsi="Times New Roman" w:cs="Times New Roman"/>
          <w:kern w:val="0"/>
          <w:sz w:val="24"/>
          <w:szCs w:val="24"/>
          <w:lang w:eastAsia="ro-RO"/>
          <w14:ligatures w14:val="none"/>
        </w:rPr>
        <w:t>(</w:t>
      </w:r>
      <w:r w:rsidR="00206E4C">
        <w:rPr>
          <w:rFonts w:ascii="Times New Roman" w:eastAsia="Times New Roman" w:hAnsi="Times New Roman" w:cs="Times New Roman"/>
          <w:kern w:val="0"/>
          <w:sz w:val="24"/>
          <w:szCs w:val="24"/>
          <w:lang w:eastAsia="ro-RO"/>
          <w14:ligatures w14:val="none"/>
        </w:rPr>
        <w:t>nu</w:t>
      </w:r>
      <w:r w:rsidR="00B66128" w:rsidRPr="0043442E">
        <w:rPr>
          <w:rFonts w:ascii="Times New Roman" w:eastAsia="Times New Roman" w:hAnsi="Times New Roman" w:cs="Times New Roman"/>
          <w:kern w:val="0"/>
          <w:sz w:val="24"/>
          <w:szCs w:val="24"/>
          <w:lang w:eastAsia="ro-RO"/>
          <w14:ligatures w14:val="none"/>
        </w:rPr>
        <w:t xml:space="preserve"> este cazul)</w:t>
      </w:r>
      <w:r w:rsidRPr="0043442E">
        <w:rPr>
          <w:rFonts w:ascii="Times New Roman" w:eastAsia="Times New Roman" w:hAnsi="Times New Roman" w:cs="Times New Roman"/>
          <w:kern w:val="0"/>
          <w:sz w:val="24"/>
          <w:szCs w:val="24"/>
          <w:lang w:eastAsia="ro-RO"/>
          <w14:ligatures w14:val="none"/>
        </w:rPr>
        <w:t>;</w:t>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Gaze Naturale</w:t>
      </w:r>
      <w:r w:rsidR="00B66128" w:rsidRPr="0043442E">
        <w:rPr>
          <w:rFonts w:ascii="Times New Roman" w:eastAsia="Times New Roman" w:hAnsi="Times New Roman" w:cs="Times New Roman"/>
          <w:kern w:val="0"/>
          <w:sz w:val="24"/>
          <w:szCs w:val="24"/>
          <w:lang w:eastAsia="ro-RO"/>
          <w14:ligatures w14:val="none"/>
        </w:rPr>
        <w:t>(</w:t>
      </w:r>
      <w:r w:rsidR="00206E4C">
        <w:rPr>
          <w:rFonts w:ascii="Times New Roman" w:eastAsia="Times New Roman" w:hAnsi="Times New Roman" w:cs="Times New Roman"/>
          <w:kern w:val="0"/>
          <w:sz w:val="24"/>
          <w:szCs w:val="24"/>
          <w:lang w:eastAsia="ro-RO"/>
          <w14:ligatures w14:val="none"/>
        </w:rPr>
        <w:t>nu</w:t>
      </w:r>
      <w:r w:rsidR="00B66128" w:rsidRPr="0043442E">
        <w:rPr>
          <w:rFonts w:ascii="Times New Roman" w:eastAsia="Times New Roman" w:hAnsi="Times New Roman" w:cs="Times New Roman"/>
          <w:kern w:val="0"/>
          <w:sz w:val="24"/>
          <w:szCs w:val="24"/>
          <w:lang w:eastAsia="ro-RO"/>
          <w14:ligatures w14:val="none"/>
        </w:rPr>
        <w:t xml:space="preserve"> este cazul)</w:t>
      </w:r>
      <w:r w:rsidRPr="0043442E">
        <w:rPr>
          <w:rFonts w:ascii="Times New Roman" w:eastAsia="Times New Roman" w:hAnsi="Times New Roman" w:cs="Times New Roman"/>
          <w:kern w:val="0"/>
          <w:sz w:val="24"/>
          <w:szCs w:val="24"/>
          <w:lang w:eastAsia="ro-RO"/>
          <w14:ligatures w14:val="none"/>
        </w:rPr>
        <w:t>;</w:t>
      </w:r>
    </w:p>
    <w:p w:rsidR="00703AC8" w:rsidRPr="0043442E" w:rsidRDefault="00703AC8" w:rsidP="002F78B1">
      <w:pPr>
        <w:shd w:val="clear" w:color="auto" w:fill="FFFFFF"/>
        <w:tabs>
          <w:tab w:val="left" w:pos="8091"/>
        </w:tabs>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Telefonie</w:t>
      </w:r>
      <w:r w:rsidR="00B66128" w:rsidRPr="0043442E">
        <w:rPr>
          <w:rFonts w:ascii="Times New Roman" w:eastAsia="Times New Roman" w:hAnsi="Times New Roman" w:cs="Times New Roman"/>
          <w:kern w:val="0"/>
          <w:sz w:val="24"/>
          <w:szCs w:val="24"/>
          <w:lang w:eastAsia="ro-RO"/>
          <w14:ligatures w14:val="none"/>
        </w:rPr>
        <w:t>(</w:t>
      </w:r>
      <w:r w:rsidR="00206E4C">
        <w:rPr>
          <w:rFonts w:ascii="Times New Roman" w:eastAsia="Times New Roman" w:hAnsi="Times New Roman" w:cs="Times New Roman"/>
          <w:kern w:val="0"/>
          <w:sz w:val="24"/>
          <w:szCs w:val="24"/>
          <w:lang w:eastAsia="ro-RO"/>
          <w14:ligatures w14:val="none"/>
        </w:rPr>
        <w:t>nu</w:t>
      </w:r>
      <w:r w:rsidR="00B66128" w:rsidRPr="0043442E">
        <w:rPr>
          <w:rFonts w:ascii="Times New Roman" w:eastAsia="Times New Roman" w:hAnsi="Times New Roman" w:cs="Times New Roman"/>
          <w:kern w:val="0"/>
          <w:sz w:val="24"/>
          <w:szCs w:val="24"/>
          <w:lang w:eastAsia="ro-RO"/>
          <w14:ligatures w14:val="none"/>
        </w:rPr>
        <w:t xml:space="preserve"> este cazul)</w:t>
      </w:r>
      <w:r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ab/>
      </w:r>
    </w:p>
    <w:p w:rsidR="00703AC8" w:rsidRPr="0043442E" w:rsidRDefault="00703AC8" w:rsidP="002F78B1">
      <w:pPr>
        <w:shd w:val="clear" w:color="auto" w:fill="FFFFFF"/>
        <w:spacing w:after="0" w:line="240" w:lineRule="auto"/>
        <w:ind w:firstLine="709"/>
        <w:rPr>
          <w:rFonts w:ascii="Times New Roman" w:eastAsia="Times New Roman" w:hAnsi="Times New Roman" w:cs="Times New Roman"/>
          <w:kern w:val="0"/>
          <w:sz w:val="24"/>
          <w:szCs w:val="24"/>
          <w:lang w:val="en-GB" w:eastAsia="ro-RO"/>
          <w14:ligatures w14:val="none"/>
        </w:rPr>
      </w:pPr>
      <w:r w:rsidRPr="0043442E">
        <w:rPr>
          <w:rFonts w:ascii="Times New Roman" w:eastAsia="Times New Roman" w:hAnsi="Times New Roman" w:cs="Times New Roman"/>
          <w:kern w:val="0"/>
          <w:sz w:val="24"/>
          <w:szCs w:val="24"/>
          <w:lang w:eastAsia="ro-RO"/>
          <w14:ligatures w14:val="none"/>
        </w:rPr>
        <w:t>- Salubritate</w:t>
      </w:r>
      <w:r w:rsidR="00B66128" w:rsidRPr="0043442E">
        <w:rPr>
          <w:rFonts w:ascii="Times New Roman" w:eastAsia="Times New Roman" w:hAnsi="Times New Roman" w:cs="Times New Roman"/>
          <w:kern w:val="0"/>
          <w:sz w:val="24"/>
          <w:szCs w:val="24"/>
          <w:lang w:eastAsia="ro-RO"/>
          <w14:ligatures w14:val="none"/>
        </w:rPr>
        <w:t>(</w:t>
      </w:r>
      <w:r w:rsidR="00206E4C">
        <w:rPr>
          <w:rFonts w:ascii="Times New Roman" w:eastAsia="Times New Roman" w:hAnsi="Times New Roman" w:cs="Times New Roman"/>
          <w:kern w:val="0"/>
          <w:sz w:val="24"/>
          <w:szCs w:val="24"/>
          <w:lang w:eastAsia="ro-RO"/>
          <w14:ligatures w14:val="none"/>
        </w:rPr>
        <w:t>nu</w:t>
      </w:r>
      <w:r w:rsidR="00B66128" w:rsidRPr="0043442E">
        <w:rPr>
          <w:rFonts w:ascii="Times New Roman" w:eastAsia="Times New Roman" w:hAnsi="Times New Roman" w:cs="Times New Roman"/>
          <w:kern w:val="0"/>
          <w:sz w:val="24"/>
          <w:szCs w:val="24"/>
          <w:lang w:eastAsia="ro-RO"/>
          <w14:ligatures w14:val="none"/>
        </w:rPr>
        <w:t xml:space="preserve"> este cazul)</w:t>
      </w:r>
      <w:r w:rsidRPr="0043442E">
        <w:rPr>
          <w:rFonts w:ascii="Times New Roman" w:eastAsia="Times New Roman" w:hAnsi="Times New Roman" w:cs="Times New Roman"/>
          <w:kern w:val="0"/>
          <w:sz w:val="24"/>
          <w:szCs w:val="24"/>
          <w:lang w:eastAsia="ro-RO"/>
          <w14:ligatures w14:val="none"/>
        </w:rPr>
        <w: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IV.</w:t>
      </w:r>
      <w:r w:rsidRPr="0043442E">
        <w:rPr>
          <w:rFonts w:ascii="Times New Roman" w:eastAsia="Times New Roman" w:hAnsi="Times New Roman" w:cs="Times New Roman"/>
          <w:kern w:val="0"/>
          <w:sz w:val="24"/>
          <w:szCs w:val="24"/>
          <w:lang w:eastAsia="ro-RO"/>
          <w14:ligatures w14:val="none"/>
        </w:rPr>
        <w:t> Descrierea lucrărilor de demolare necesare:</w:t>
      </w:r>
    </w:p>
    <w:p w:rsidR="00880DAF" w:rsidRPr="0043442E" w:rsidRDefault="00D5405D" w:rsidP="002F78B1">
      <w:pPr>
        <w:shd w:val="clear" w:color="auto" w:fill="FFFFFF"/>
        <w:spacing w:after="0" w:line="240" w:lineRule="auto"/>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planul de </w:t>
      </w:r>
      <w:r w:rsidR="00703AC8" w:rsidRPr="0043442E">
        <w:rPr>
          <w:rFonts w:ascii="Times New Roman" w:eastAsia="Times New Roman" w:hAnsi="Times New Roman" w:cs="Times New Roman"/>
          <w:kern w:val="0"/>
          <w:sz w:val="24"/>
          <w:szCs w:val="24"/>
          <w:lang w:eastAsia="ro-RO"/>
          <w14:ligatures w14:val="none"/>
        </w:rPr>
        <w:t>execuție</w:t>
      </w:r>
      <w:r w:rsidRPr="0043442E">
        <w:rPr>
          <w:rFonts w:ascii="Times New Roman" w:eastAsia="Times New Roman" w:hAnsi="Times New Roman" w:cs="Times New Roman"/>
          <w:kern w:val="0"/>
          <w:sz w:val="24"/>
          <w:szCs w:val="24"/>
          <w:lang w:eastAsia="ro-RO"/>
          <w14:ligatures w14:val="none"/>
        </w:rPr>
        <w:t xml:space="preserve"> a lucrărilor de demolare, de refacere şi folosire ulterioară a terenului;</w:t>
      </w:r>
      <w:r w:rsidR="00880DAF" w:rsidRPr="0043442E">
        <w:t xml:space="preserve"> </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Lucrarea propusă constă în desființarea  tuturor liniilor ferate industriale din incinta  aparținând SC ROMLUX LIGHTING  COMPANY SA (componenta 2), în lungime de 667,60 ml, a unui număr de 4 schimbătoare de cale și a unui număr de 2 opritori ficși.</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LFI este construita pe teren proprietate SC ROMLUX LIGHTING  COMPANY SA și nu se</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află în zona de siguranță CFR.</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bookmarkStart w:id="3" w:name="_Hlk135117013"/>
      <w:r w:rsidRPr="0043442E">
        <w:rPr>
          <w:rFonts w:ascii="Times New Roman" w:eastAsia="Times New Roman" w:hAnsi="Times New Roman" w:cs="Times New Roman"/>
          <w:kern w:val="0"/>
          <w:sz w:val="24"/>
          <w:szCs w:val="24"/>
          <w:lang w:eastAsia="ro-RO"/>
          <w14:ligatures w14:val="none"/>
        </w:rPr>
        <w:t xml:space="preserve">SC ROMLUX LIGHTING  COMPANY SA </w:t>
      </w:r>
      <w:bookmarkEnd w:id="3"/>
      <w:r w:rsidRPr="0043442E">
        <w:rPr>
          <w:rFonts w:ascii="Times New Roman" w:eastAsia="Times New Roman" w:hAnsi="Times New Roman" w:cs="Times New Roman"/>
          <w:kern w:val="0"/>
          <w:sz w:val="24"/>
          <w:szCs w:val="24"/>
          <w:lang w:eastAsia="ro-RO"/>
          <w14:ligatures w14:val="none"/>
        </w:rPr>
        <w:t>dorește să desființeze următoarele linii, schimbătoare de cale și opritori ficși:</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L1 Romlux în lungime constructiva de 250 ml – șină tip 49;</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L2 Romlux în lungime constructiva de 240.60 ml – șină tip 49;</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L3 Romlux în lungime constructiva de 177 ml – șină tip 49;</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Schimbătorul de cale nr. M 1 tip 49 Tg 1/9 R 190;</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Schimbătorul de cale nr. M 2 tip 49 Tg 1/9 R 190;</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Schimbătorul de cale nr. M 3 tip 49 Tg 1/9 R 190;</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Schimbătorul de cale nr. 1RX tip 49 Tg 1/9 R 190;</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ab/>
        <w:t>Opritor fix OP nr. 1;</w:t>
      </w:r>
    </w:p>
    <w:p w:rsidR="00880DAF"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ab/>
        <w:t xml:space="preserve">Opritor fix OP nr. 2.               </w:t>
      </w:r>
    </w:p>
    <w:p w:rsidR="00D5405D" w:rsidRPr="0043442E" w:rsidRDefault="00880DA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LFI din incintă (componenta 2) aparținând SC ROMLUX LIGHTING  COMPANY SA nu este linie de tranzit pentru nici un agent economic și nu este necesar a se solicita acord de desființare.</w:t>
      </w:r>
    </w:p>
    <w:p w:rsidR="00D5405D" w:rsidRPr="0043442E" w:rsidRDefault="00D5405D" w:rsidP="00243282">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descrierea lucrărilor de refacere a amplasamentului;</w:t>
      </w:r>
    </w:p>
    <w:p w:rsidR="00CF1EC6" w:rsidRPr="0043442E" w:rsidRDefault="00CF1EC6" w:rsidP="00243282">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Materialele rezultate din procesul de desființare a LFI, respectiv șina de cale ferată, schimbătoarele de cale, materialul mărunt de cale, piatra sparta, traversele de lemn si beton, vor fi depozitate de către executantul lucrării în condițiile stabilite prin Instrucția 300 - Reglementare Tehnica “Normativ pt. întreținerea și repararea liniilor de cale ferată”.</w:t>
      </w:r>
    </w:p>
    <w:p w:rsidR="00CF1EC6" w:rsidRPr="0043442E" w:rsidRDefault="00CF1EC6" w:rsidP="00243282">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Șina de cale ferată și schimbătoarele de cale rezultate care au o uzura mai mare de 2%,  iar traversele care sunt putrezite și degradate vor fi valorificate printr-un centru de colectare.</w:t>
      </w:r>
    </w:p>
    <w:p w:rsidR="00CF1EC6" w:rsidRPr="0043442E" w:rsidRDefault="00CF1EC6" w:rsidP="00243282">
      <w:pPr>
        <w:shd w:val="clear" w:color="auto" w:fill="FFFFFF"/>
        <w:spacing w:after="0" w:line="240" w:lineRule="auto"/>
        <w:ind w:firstLine="709"/>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Lucrările de desființare se vor executa de o societate care deține cu Autorizație de Furnizor Feroviar și Agrement Tehnic Feroviar valabile, de reparații curente linii de cale ferata.</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căi noi de acces sau schimbări ale celor existente, după caz;</w:t>
      </w:r>
    </w:p>
    <w:p w:rsidR="00CF1EC6" w:rsidRPr="0043442E" w:rsidRDefault="00CF1EC6"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și nu a fost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metode folosite în demolare;</w:t>
      </w:r>
    </w:p>
    <w:p w:rsidR="00136DB1" w:rsidRPr="0043442E" w:rsidRDefault="00136DB1"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bookmarkStart w:id="4" w:name="_Hlk135128862"/>
      <w:r w:rsidRPr="0043442E">
        <w:rPr>
          <w:rFonts w:ascii="Times New Roman" w:eastAsia="Times New Roman" w:hAnsi="Times New Roman" w:cs="Times New Roman"/>
          <w:kern w:val="0"/>
          <w:sz w:val="24"/>
          <w:szCs w:val="24"/>
          <w:lang w:eastAsia="ro-RO"/>
          <w14:ligatures w14:val="none"/>
        </w:rPr>
        <w:t xml:space="preserve">Nu </w:t>
      </w:r>
      <w:r w:rsidR="00CF1EC6" w:rsidRPr="0043442E">
        <w:rPr>
          <w:rFonts w:ascii="Times New Roman" w:eastAsia="Times New Roman" w:hAnsi="Times New Roman" w:cs="Times New Roman"/>
          <w:kern w:val="0"/>
          <w:sz w:val="24"/>
          <w:szCs w:val="24"/>
          <w:lang w:eastAsia="ro-RO"/>
          <w14:ligatures w14:val="none"/>
        </w:rPr>
        <w:t>este și nu a fost cazul</w:t>
      </w:r>
      <w:r w:rsidRPr="0043442E">
        <w:rPr>
          <w:rFonts w:ascii="Times New Roman" w:eastAsia="Times New Roman" w:hAnsi="Times New Roman" w:cs="Times New Roman"/>
          <w:kern w:val="0"/>
          <w:sz w:val="24"/>
          <w:szCs w:val="24"/>
          <w:lang w:eastAsia="ro-RO"/>
          <w14:ligatures w14:val="none"/>
        </w:rPr>
        <w:t>.</w:t>
      </w:r>
    </w:p>
    <w:bookmarkEnd w:id="4"/>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detalii privind alternativele care au fost luate în considerare;</w:t>
      </w:r>
    </w:p>
    <w:p w:rsidR="00136DB1" w:rsidRPr="0043442E" w:rsidRDefault="00136DB1"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Studierea mai multor variante și soluții dată: caracterul lucrării și amplasamentul lucrărilor de desființare solicitate de beneficiar: Nu a fost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alte </w:t>
      </w:r>
      <w:r w:rsidR="00136DB1" w:rsidRPr="0043442E">
        <w:rPr>
          <w:rFonts w:ascii="Times New Roman" w:eastAsia="Times New Roman" w:hAnsi="Times New Roman" w:cs="Times New Roman"/>
          <w:kern w:val="0"/>
          <w:sz w:val="24"/>
          <w:szCs w:val="24"/>
          <w:lang w:eastAsia="ro-RO"/>
          <w14:ligatures w14:val="none"/>
        </w:rPr>
        <w:t>activități</w:t>
      </w:r>
      <w:r w:rsidRPr="0043442E">
        <w:rPr>
          <w:rFonts w:ascii="Times New Roman" w:eastAsia="Times New Roman" w:hAnsi="Times New Roman" w:cs="Times New Roman"/>
          <w:kern w:val="0"/>
          <w:sz w:val="24"/>
          <w:szCs w:val="24"/>
          <w:lang w:eastAsia="ro-RO"/>
          <w14:ligatures w14:val="none"/>
        </w:rPr>
        <w:t xml:space="preserve"> care pot apărea ca urmare a demolării (de exemplu, eliminarea </w:t>
      </w:r>
      <w:r w:rsidR="00136DB1" w:rsidRPr="0043442E">
        <w:rPr>
          <w:rFonts w:ascii="Times New Roman" w:eastAsia="Times New Roman" w:hAnsi="Times New Roman" w:cs="Times New Roman"/>
          <w:kern w:val="0"/>
          <w:sz w:val="24"/>
          <w:szCs w:val="24"/>
          <w:lang w:eastAsia="ro-RO"/>
          <w14:ligatures w14:val="none"/>
        </w:rPr>
        <w:t>deșeurilor</w:t>
      </w:r>
      <w:r w:rsidRPr="0043442E">
        <w:rPr>
          <w:rFonts w:ascii="Times New Roman" w:eastAsia="Times New Roman" w:hAnsi="Times New Roman" w:cs="Times New Roman"/>
          <w:kern w:val="0"/>
          <w:sz w:val="24"/>
          <w:szCs w:val="24"/>
          <w:lang w:eastAsia="ro-RO"/>
          <w14:ligatures w14:val="none"/>
        </w:rPr>
        <w:t>).</w:t>
      </w:r>
    </w:p>
    <w:p w:rsidR="00136DB1" w:rsidRPr="0043442E" w:rsidRDefault="00136DB1"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Managementul </w:t>
      </w:r>
      <w:r w:rsidR="00CF1EC6" w:rsidRPr="0043442E">
        <w:rPr>
          <w:rFonts w:ascii="Times New Roman" w:eastAsia="Times New Roman" w:hAnsi="Times New Roman" w:cs="Times New Roman"/>
          <w:kern w:val="0"/>
          <w:sz w:val="24"/>
          <w:szCs w:val="24"/>
          <w:lang w:eastAsia="ro-RO"/>
          <w14:ligatures w14:val="none"/>
        </w:rPr>
        <w:t>deșeurilor</w:t>
      </w:r>
      <w:r w:rsidRPr="0043442E">
        <w:rPr>
          <w:rFonts w:ascii="Times New Roman" w:eastAsia="Times New Roman" w:hAnsi="Times New Roman" w:cs="Times New Roman"/>
          <w:kern w:val="0"/>
          <w:sz w:val="24"/>
          <w:szCs w:val="24"/>
          <w:lang w:eastAsia="ro-RO"/>
          <w14:ligatures w14:val="none"/>
        </w:rPr>
        <w:t xml:space="preserve"> este descris la cap. V</w:t>
      </w:r>
      <w:r w:rsidR="000953F5">
        <w:rPr>
          <w:rFonts w:ascii="Times New Roman" w:eastAsia="Times New Roman" w:hAnsi="Times New Roman" w:cs="Times New Roman"/>
          <w:kern w:val="0"/>
          <w:sz w:val="24"/>
          <w:szCs w:val="24"/>
          <w:lang w:eastAsia="ro-RO"/>
          <w14:ligatures w14:val="none"/>
        </w:rPr>
        <w:t>I lit. i -</w:t>
      </w:r>
      <w:r w:rsidRPr="0043442E">
        <w:rPr>
          <w:rFonts w:ascii="Times New Roman" w:eastAsia="Times New Roman" w:hAnsi="Times New Roman" w:cs="Times New Roman"/>
          <w:kern w:val="0"/>
          <w:sz w:val="24"/>
          <w:szCs w:val="24"/>
          <w:lang w:eastAsia="ro-RO"/>
          <w14:ligatures w14:val="none"/>
        </w:rPr>
        <w:t xml:space="preserve"> Programul de prevenire </w:t>
      </w:r>
      <w:r w:rsidR="00CF1EC6"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reducere a </w:t>
      </w:r>
      <w:r w:rsidR="00CF1EC6" w:rsidRPr="0043442E">
        <w:rPr>
          <w:rFonts w:ascii="Times New Roman" w:eastAsia="Times New Roman" w:hAnsi="Times New Roman" w:cs="Times New Roman"/>
          <w:kern w:val="0"/>
          <w:sz w:val="24"/>
          <w:szCs w:val="24"/>
          <w:lang w:eastAsia="ro-RO"/>
          <w14:ligatures w14:val="none"/>
        </w:rPr>
        <w:t>cantităților</w:t>
      </w:r>
      <w:r w:rsidRPr="0043442E">
        <w:rPr>
          <w:rFonts w:ascii="Times New Roman" w:eastAsia="Times New Roman" w:hAnsi="Times New Roman" w:cs="Times New Roman"/>
          <w:kern w:val="0"/>
          <w:sz w:val="24"/>
          <w:szCs w:val="24"/>
          <w:lang w:eastAsia="ro-RO"/>
          <w14:ligatures w14:val="none"/>
        </w:rPr>
        <w:t xml:space="preserve"> de </w:t>
      </w:r>
      <w:r w:rsidR="00CF1EC6" w:rsidRPr="0043442E">
        <w:rPr>
          <w:rFonts w:ascii="Times New Roman" w:eastAsia="Times New Roman" w:hAnsi="Times New Roman" w:cs="Times New Roman"/>
          <w:kern w:val="0"/>
          <w:sz w:val="24"/>
          <w:szCs w:val="24"/>
          <w:lang w:eastAsia="ro-RO"/>
          <w14:ligatures w14:val="none"/>
        </w:rPr>
        <w:t>deșeuri</w:t>
      </w:r>
      <w:r w:rsidRPr="0043442E">
        <w:rPr>
          <w:rFonts w:ascii="Times New Roman" w:eastAsia="Times New Roman" w:hAnsi="Times New Roman" w:cs="Times New Roman"/>
          <w:kern w:val="0"/>
          <w:sz w:val="24"/>
          <w:szCs w:val="24"/>
          <w:lang w:eastAsia="ro-RO"/>
          <w14:ligatures w14:val="none"/>
        </w:rPr>
        <w:t xml:space="preserve"> generate</w:t>
      </w:r>
      <w:r w:rsidR="00CF1EC6" w:rsidRPr="0043442E">
        <w:rPr>
          <w:rFonts w:ascii="Times New Roman" w:eastAsia="Times New Roman" w:hAnsi="Times New Roman" w:cs="Times New Roman"/>
          <w:kern w:val="0"/>
          <w:sz w:val="24"/>
          <w:szCs w:val="24"/>
          <w:lang w:eastAsia="ro-RO"/>
          <w14:ligatures w14:val="none"/>
        </w:rPr>
        <w:t xml:space="preserve"> ca urmare a desființării liniilor ferate industriale.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V.</w:t>
      </w:r>
      <w:r w:rsidRPr="0043442E">
        <w:rPr>
          <w:rFonts w:ascii="Times New Roman" w:eastAsia="Times New Roman" w:hAnsi="Times New Roman" w:cs="Times New Roman"/>
          <w:kern w:val="0"/>
          <w:sz w:val="24"/>
          <w:szCs w:val="24"/>
          <w:lang w:eastAsia="ro-RO"/>
          <w14:ligatures w14:val="none"/>
        </w:rPr>
        <w:t> Descrierea amplasării proiectului:</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w:t>
      </w:r>
      <w:r w:rsidR="00136DB1" w:rsidRPr="0043442E">
        <w:rPr>
          <w:rFonts w:ascii="Times New Roman" w:eastAsia="Times New Roman" w:hAnsi="Times New Roman" w:cs="Times New Roman"/>
          <w:kern w:val="0"/>
          <w:sz w:val="24"/>
          <w:szCs w:val="24"/>
          <w:lang w:eastAsia="ro-RO"/>
          <w14:ligatures w14:val="none"/>
        </w:rPr>
        <w:t>distanța</w:t>
      </w:r>
      <w:r w:rsidRPr="0043442E">
        <w:rPr>
          <w:rFonts w:ascii="Times New Roman" w:eastAsia="Times New Roman" w:hAnsi="Times New Roman" w:cs="Times New Roman"/>
          <w:kern w:val="0"/>
          <w:sz w:val="24"/>
          <w:szCs w:val="24"/>
          <w:lang w:eastAsia="ro-RO"/>
          <w14:ligatures w14:val="none"/>
        </w:rPr>
        <w:t xml:space="preserve"> </w:t>
      </w:r>
      <w:r w:rsidR="00136DB1" w:rsidRPr="0043442E">
        <w:rPr>
          <w:rFonts w:ascii="Times New Roman" w:eastAsia="Times New Roman" w:hAnsi="Times New Roman" w:cs="Times New Roman"/>
          <w:kern w:val="0"/>
          <w:sz w:val="24"/>
          <w:szCs w:val="24"/>
          <w:lang w:eastAsia="ro-RO"/>
          <w14:ligatures w14:val="none"/>
        </w:rPr>
        <w:t>față</w:t>
      </w:r>
      <w:r w:rsidRPr="0043442E">
        <w:rPr>
          <w:rFonts w:ascii="Times New Roman" w:eastAsia="Times New Roman" w:hAnsi="Times New Roman" w:cs="Times New Roman"/>
          <w:kern w:val="0"/>
          <w:sz w:val="24"/>
          <w:szCs w:val="24"/>
          <w:lang w:eastAsia="ro-RO"/>
          <w14:ligatures w14:val="none"/>
        </w:rPr>
        <w:t xml:space="preserve"> de </w:t>
      </w:r>
      <w:r w:rsidR="00136DB1" w:rsidRPr="0043442E">
        <w:rPr>
          <w:rFonts w:ascii="Times New Roman" w:eastAsia="Times New Roman" w:hAnsi="Times New Roman" w:cs="Times New Roman"/>
          <w:kern w:val="0"/>
          <w:sz w:val="24"/>
          <w:szCs w:val="24"/>
          <w:lang w:eastAsia="ro-RO"/>
          <w14:ligatures w14:val="none"/>
        </w:rPr>
        <w:t>granițe</w:t>
      </w:r>
      <w:r w:rsidRPr="0043442E">
        <w:rPr>
          <w:rFonts w:ascii="Times New Roman" w:eastAsia="Times New Roman" w:hAnsi="Times New Roman" w:cs="Times New Roman"/>
          <w:kern w:val="0"/>
          <w:sz w:val="24"/>
          <w:szCs w:val="24"/>
          <w:lang w:eastAsia="ro-RO"/>
          <w14:ligatures w14:val="none"/>
        </w:rPr>
        <w:t xml:space="preserve"> pentru proiectele care cad sub </w:t>
      </w:r>
      <w:r w:rsidR="00136DB1" w:rsidRPr="0043442E">
        <w:rPr>
          <w:rFonts w:ascii="Times New Roman" w:eastAsia="Times New Roman" w:hAnsi="Times New Roman" w:cs="Times New Roman"/>
          <w:kern w:val="0"/>
          <w:sz w:val="24"/>
          <w:szCs w:val="24"/>
          <w:lang w:eastAsia="ro-RO"/>
          <w14:ligatures w14:val="none"/>
        </w:rPr>
        <w:t>incidența</w:t>
      </w:r>
      <w:r w:rsidRPr="0043442E">
        <w:rPr>
          <w:rFonts w:ascii="Times New Roman" w:eastAsia="Times New Roman" w:hAnsi="Times New Roman" w:cs="Times New Roman"/>
          <w:kern w:val="0"/>
          <w:sz w:val="24"/>
          <w:szCs w:val="24"/>
          <w:lang w:eastAsia="ro-RO"/>
          <w14:ligatures w14:val="none"/>
        </w:rPr>
        <w:t> </w:t>
      </w:r>
      <w:hyperlink r:id="rId8" w:tgtFrame="_blank" w:history="1">
        <w:r w:rsidR="00CF1EC6" w:rsidRPr="0043442E">
          <w:rPr>
            <w:rFonts w:ascii="Times New Roman" w:eastAsia="Times New Roman" w:hAnsi="Times New Roman" w:cs="Times New Roman"/>
            <w:kern w:val="0"/>
            <w:sz w:val="24"/>
            <w:szCs w:val="24"/>
            <w:lang w:eastAsia="ro-RO"/>
            <w14:ligatures w14:val="none"/>
          </w:rPr>
          <w:t>Convenției</w:t>
        </w:r>
      </w:hyperlink>
      <w:r w:rsidRPr="0043442E">
        <w:rPr>
          <w:rFonts w:ascii="Times New Roman" w:eastAsia="Times New Roman" w:hAnsi="Times New Roman" w:cs="Times New Roman"/>
          <w:kern w:val="0"/>
          <w:sz w:val="24"/>
          <w:szCs w:val="24"/>
          <w:lang w:eastAsia="ro-RO"/>
          <w14:ligatures w14:val="none"/>
        </w:rPr>
        <w:t> privind evaluarea impactului asupra mediului în context transfrontieră, adoptată la Espoo la 25 februarie 1991, ratificată prin Legea </w:t>
      </w:r>
      <w:hyperlink r:id="rId9" w:tgtFrame="_blank" w:history="1">
        <w:r w:rsidRPr="0043442E">
          <w:rPr>
            <w:rFonts w:ascii="Times New Roman" w:eastAsia="Times New Roman" w:hAnsi="Times New Roman" w:cs="Times New Roman"/>
            <w:kern w:val="0"/>
            <w:sz w:val="24"/>
            <w:szCs w:val="24"/>
            <w:lang w:eastAsia="ro-RO"/>
            <w14:ligatures w14:val="none"/>
          </w:rPr>
          <w:t>nr. 22/2001</w:t>
        </w:r>
      </w:hyperlink>
      <w:r w:rsidRPr="0043442E">
        <w:rPr>
          <w:rFonts w:ascii="Times New Roman" w:eastAsia="Times New Roman" w:hAnsi="Times New Roman" w:cs="Times New Roman"/>
          <w:kern w:val="0"/>
          <w:sz w:val="24"/>
          <w:szCs w:val="24"/>
          <w:lang w:eastAsia="ro-RO"/>
          <w14:ligatures w14:val="none"/>
        </w:rPr>
        <w:t>, cu completările ulterioare;</w:t>
      </w:r>
    </w:p>
    <w:p w:rsidR="00136DB1" w:rsidRPr="0043442E" w:rsidRDefault="00136DB1"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localizarea amplasamentului în raport cu patrimoniul cultural potrivit Listei monumentelor istorice, actualizată, aprobată prin Ordinul ministrului culturii şi cultelor </w:t>
      </w:r>
      <w:hyperlink r:id="rId10" w:tgtFrame="_blank" w:history="1">
        <w:r w:rsidRPr="0043442E">
          <w:rPr>
            <w:rFonts w:ascii="Times New Roman" w:eastAsia="Times New Roman" w:hAnsi="Times New Roman" w:cs="Times New Roman"/>
            <w:kern w:val="0"/>
            <w:sz w:val="24"/>
            <w:szCs w:val="24"/>
            <w:lang w:eastAsia="ro-RO"/>
            <w14:ligatures w14:val="none"/>
          </w:rPr>
          <w:t>nr. 2.314/2004</w:t>
        </w:r>
      </w:hyperlink>
      <w:r w:rsidRPr="0043442E">
        <w:rPr>
          <w:rFonts w:ascii="Times New Roman" w:eastAsia="Times New Roman" w:hAnsi="Times New Roman" w:cs="Times New Roman"/>
          <w:kern w:val="0"/>
          <w:sz w:val="24"/>
          <w:szCs w:val="24"/>
          <w:lang w:eastAsia="ro-RO"/>
          <w14:ligatures w14:val="none"/>
        </w:rPr>
        <w:t xml:space="preserve">, cu modificările ulterioare, şi Repertoriului arheologic </w:t>
      </w:r>
      <w:r w:rsidR="00243282" w:rsidRPr="0043442E">
        <w:rPr>
          <w:rFonts w:ascii="Times New Roman" w:eastAsia="Times New Roman" w:hAnsi="Times New Roman" w:cs="Times New Roman"/>
          <w:kern w:val="0"/>
          <w:sz w:val="24"/>
          <w:szCs w:val="24"/>
          <w:lang w:eastAsia="ro-RO"/>
          <w14:ligatures w14:val="none"/>
        </w:rPr>
        <w:t>național</w:t>
      </w:r>
      <w:r w:rsidRPr="0043442E">
        <w:rPr>
          <w:rFonts w:ascii="Times New Roman" w:eastAsia="Times New Roman" w:hAnsi="Times New Roman" w:cs="Times New Roman"/>
          <w:kern w:val="0"/>
          <w:sz w:val="24"/>
          <w:szCs w:val="24"/>
          <w:lang w:eastAsia="ro-RO"/>
          <w14:ligatures w14:val="none"/>
        </w:rPr>
        <w:t xml:space="preserve"> prevăzut de </w:t>
      </w:r>
      <w:r w:rsidR="00243282" w:rsidRPr="0043442E">
        <w:rPr>
          <w:rFonts w:ascii="Times New Roman" w:eastAsia="Times New Roman" w:hAnsi="Times New Roman" w:cs="Times New Roman"/>
          <w:kern w:val="0"/>
          <w:sz w:val="24"/>
          <w:szCs w:val="24"/>
          <w:lang w:eastAsia="ro-RO"/>
          <w14:ligatures w14:val="none"/>
        </w:rPr>
        <w:t>Ordonanța</w:t>
      </w:r>
      <w:r w:rsidRPr="0043442E">
        <w:rPr>
          <w:rFonts w:ascii="Times New Roman" w:eastAsia="Times New Roman" w:hAnsi="Times New Roman" w:cs="Times New Roman"/>
          <w:kern w:val="0"/>
          <w:sz w:val="24"/>
          <w:szCs w:val="24"/>
          <w:lang w:eastAsia="ro-RO"/>
          <w14:ligatures w14:val="none"/>
        </w:rPr>
        <w:t xml:space="preserve"> Guvernului </w:t>
      </w:r>
      <w:hyperlink r:id="rId11" w:tgtFrame="_blank" w:history="1">
        <w:r w:rsidRPr="0043442E">
          <w:rPr>
            <w:rFonts w:ascii="Times New Roman" w:eastAsia="Times New Roman" w:hAnsi="Times New Roman" w:cs="Times New Roman"/>
            <w:kern w:val="0"/>
            <w:sz w:val="24"/>
            <w:szCs w:val="24"/>
            <w:lang w:eastAsia="ro-RO"/>
            <w14:ligatures w14:val="none"/>
          </w:rPr>
          <w:t>nr. 43/2000</w:t>
        </w:r>
      </w:hyperlink>
      <w:r w:rsidRPr="0043442E">
        <w:rPr>
          <w:rFonts w:ascii="Times New Roman" w:eastAsia="Times New Roman" w:hAnsi="Times New Roman" w:cs="Times New Roman"/>
          <w:kern w:val="0"/>
          <w:sz w:val="24"/>
          <w:szCs w:val="24"/>
          <w:lang w:eastAsia="ro-RO"/>
          <w14:ligatures w14:val="none"/>
        </w:rPr>
        <w:t xml:space="preserve"> privind </w:t>
      </w:r>
      <w:r w:rsidR="00243282"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patrimoniului arheologic şi declararea unor situri arheologice ca zone de interes </w:t>
      </w:r>
      <w:r w:rsidR="00243282" w:rsidRPr="0043442E">
        <w:rPr>
          <w:rFonts w:ascii="Times New Roman" w:eastAsia="Times New Roman" w:hAnsi="Times New Roman" w:cs="Times New Roman"/>
          <w:kern w:val="0"/>
          <w:sz w:val="24"/>
          <w:szCs w:val="24"/>
          <w:lang w:eastAsia="ro-RO"/>
          <w14:ligatures w14:val="none"/>
        </w:rPr>
        <w:t>național</w:t>
      </w:r>
      <w:r w:rsidRPr="0043442E">
        <w:rPr>
          <w:rFonts w:ascii="Times New Roman" w:eastAsia="Times New Roman" w:hAnsi="Times New Roman" w:cs="Times New Roman"/>
          <w:kern w:val="0"/>
          <w:sz w:val="24"/>
          <w:szCs w:val="24"/>
          <w:lang w:eastAsia="ro-RO"/>
          <w14:ligatures w14:val="none"/>
        </w:rPr>
        <w:t>, republicată, cu modificările şi completările ulterioare;</w:t>
      </w:r>
    </w:p>
    <w:p w:rsidR="00136DB1" w:rsidRPr="0043442E" w:rsidRDefault="00136DB1"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Amplasamentul nu include elemente din patrimoniul cultural potrivit Listei monumentelor istorice, actualizată</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w:t>
      </w:r>
      <w:r w:rsidR="00243282" w:rsidRPr="0043442E">
        <w:rPr>
          <w:rFonts w:ascii="Times New Roman" w:eastAsia="Times New Roman" w:hAnsi="Times New Roman" w:cs="Times New Roman"/>
          <w:kern w:val="0"/>
          <w:sz w:val="24"/>
          <w:szCs w:val="24"/>
          <w:lang w:eastAsia="ro-RO"/>
          <w14:ligatures w14:val="none"/>
        </w:rPr>
        <w:t>hărți</w:t>
      </w:r>
      <w:r w:rsidRPr="0043442E">
        <w:rPr>
          <w:rFonts w:ascii="Times New Roman" w:eastAsia="Times New Roman" w:hAnsi="Times New Roman" w:cs="Times New Roman"/>
          <w:kern w:val="0"/>
          <w:sz w:val="24"/>
          <w:szCs w:val="24"/>
          <w:lang w:eastAsia="ro-RO"/>
          <w14:ligatures w14:val="none"/>
        </w:rPr>
        <w:t xml:space="preserve">, fotografii ale amplasamentului care pot oferi </w:t>
      </w:r>
      <w:r w:rsidR="00243282" w:rsidRPr="0043442E">
        <w:rPr>
          <w:rFonts w:ascii="Times New Roman" w:eastAsia="Times New Roman" w:hAnsi="Times New Roman" w:cs="Times New Roman"/>
          <w:kern w:val="0"/>
          <w:sz w:val="24"/>
          <w:szCs w:val="24"/>
          <w:lang w:eastAsia="ro-RO"/>
          <w14:ligatures w14:val="none"/>
        </w:rPr>
        <w:t>informații</w:t>
      </w:r>
      <w:r w:rsidRPr="0043442E">
        <w:rPr>
          <w:rFonts w:ascii="Times New Roman" w:eastAsia="Times New Roman" w:hAnsi="Times New Roman" w:cs="Times New Roman"/>
          <w:kern w:val="0"/>
          <w:sz w:val="24"/>
          <w:szCs w:val="24"/>
          <w:lang w:eastAsia="ro-RO"/>
          <w14:ligatures w14:val="none"/>
        </w:rPr>
        <w:t xml:space="preserve"> privind caracteristicile fizice ale mediului, atât naturale, cât şi artificiale, şi alte </w:t>
      </w:r>
      <w:r w:rsidR="00243282" w:rsidRPr="0043442E">
        <w:rPr>
          <w:rFonts w:ascii="Times New Roman" w:eastAsia="Times New Roman" w:hAnsi="Times New Roman" w:cs="Times New Roman"/>
          <w:kern w:val="0"/>
          <w:sz w:val="24"/>
          <w:szCs w:val="24"/>
          <w:lang w:eastAsia="ro-RO"/>
          <w14:ligatures w14:val="none"/>
        </w:rPr>
        <w:t>informații</w:t>
      </w:r>
      <w:r w:rsidRPr="0043442E">
        <w:rPr>
          <w:rFonts w:ascii="Times New Roman" w:eastAsia="Times New Roman" w:hAnsi="Times New Roman" w:cs="Times New Roman"/>
          <w:kern w:val="0"/>
          <w:sz w:val="24"/>
          <w:szCs w:val="24"/>
          <w:lang w:eastAsia="ro-RO"/>
          <w14:ligatures w14:val="none"/>
        </w:rPr>
        <w:t xml:space="preserve"> privind:</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w:t>
      </w:r>
      <w:r w:rsidR="00243282" w:rsidRPr="0043442E">
        <w:rPr>
          <w:rFonts w:ascii="Times New Roman" w:eastAsia="Times New Roman" w:hAnsi="Times New Roman" w:cs="Times New Roman"/>
          <w:kern w:val="0"/>
          <w:sz w:val="24"/>
          <w:szCs w:val="24"/>
          <w:lang w:eastAsia="ro-RO"/>
          <w14:ligatures w14:val="none"/>
        </w:rPr>
        <w:t>folosințele</w:t>
      </w:r>
      <w:r w:rsidRPr="0043442E">
        <w:rPr>
          <w:rFonts w:ascii="Times New Roman" w:eastAsia="Times New Roman" w:hAnsi="Times New Roman" w:cs="Times New Roman"/>
          <w:kern w:val="0"/>
          <w:sz w:val="24"/>
          <w:szCs w:val="24"/>
          <w:lang w:eastAsia="ro-RO"/>
          <w14:ligatures w14:val="none"/>
        </w:rPr>
        <w:t xml:space="preserve"> actuale şi planificate ale terenului atât pe amplasament, cât şi pe zone adiacente acestuia;</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Partea desenată aferentă proiectului a fost atașată documentației</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politici de zonare şi de folosire a terenului;</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Politica de zonare și de folosire a terenului după desființare liniilor ferate industrială va fi stabilită de către  conducerea</w:t>
      </w:r>
      <w:r w:rsidRPr="0043442E">
        <w:t xml:space="preserve"> </w:t>
      </w:r>
      <w:bookmarkStart w:id="5" w:name="_Hlk135117405"/>
      <w:r w:rsidRPr="0043442E">
        <w:rPr>
          <w:rFonts w:ascii="Times New Roman" w:eastAsia="Times New Roman" w:hAnsi="Times New Roman" w:cs="Times New Roman"/>
          <w:kern w:val="0"/>
          <w:sz w:val="24"/>
          <w:szCs w:val="24"/>
          <w:lang w:eastAsia="ro-RO"/>
          <w14:ligatures w14:val="none"/>
        </w:rPr>
        <w:t xml:space="preserve">SC ROMLUX LIGHTING  COMPANY SA </w:t>
      </w:r>
      <w:bookmarkEnd w:id="5"/>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Conform Certificatelor de Urbanism nr. 1068/08.11.2022 și 1069/08.11.2022 emise de Primăria </w:t>
      </w:r>
      <w:r w:rsidR="008B066E" w:rsidRPr="0043442E">
        <w:rPr>
          <w:rFonts w:ascii="Times New Roman" w:eastAsia="Times New Roman" w:hAnsi="Times New Roman" w:cs="Times New Roman"/>
          <w:kern w:val="0"/>
          <w:sz w:val="24"/>
          <w:szCs w:val="24"/>
          <w:lang w:eastAsia="ro-RO"/>
          <w14:ligatures w14:val="none"/>
        </w:rPr>
        <w:t>Municipiului Târgoviște</w:t>
      </w:r>
      <w:r w:rsidRPr="0043442E">
        <w:rPr>
          <w:rFonts w:ascii="Times New Roman" w:eastAsia="Times New Roman" w:hAnsi="Times New Roman" w:cs="Times New Roman"/>
          <w:kern w:val="0"/>
          <w:sz w:val="24"/>
          <w:szCs w:val="24"/>
          <w:lang w:eastAsia="ro-RO"/>
          <w14:ligatures w14:val="none"/>
        </w:rPr>
        <w:t>, obiectivul este caracterizat de următoarele:</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Regimul Juridic</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Terenul este:</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situat în INTRAVILAN proprietatea </w:t>
      </w:r>
      <w:bookmarkStart w:id="6" w:name="_Hlk135129034"/>
      <w:r w:rsidR="008B066E" w:rsidRPr="0043442E">
        <w:rPr>
          <w:rFonts w:ascii="Times New Roman" w:eastAsia="Times New Roman" w:hAnsi="Times New Roman" w:cs="Times New Roman"/>
          <w:kern w:val="0"/>
          <w:sz w:val="24"/>
          <w:szCs w:val="24"/>
          <w:lang w:eastAsia="ro-RO"/>
          <w14:ligatures w14:val="none"/>
        </w:rPr>
        <w:t xml:space="preserve">SC ROMLUX LIGHTING  COMPANY SA </w:t>
      </w:r>
      <w:bookmarkEnd w:id="6"/>
      <w:r w:rsidRPr="0043442E">
        <w:rPr>
          <w:rFonts w:ascii="Times New Roman" w:eastAsia="Times New Roman" w:hAnsi="Times New Roman" w:cs="Times New Roman"/>
          <w:kern w:val="0"/>
          <w:sz w:val="24"/>
          <w:szCs w:val="24"/>
          <w:lang w:eastAsia="ro-RO"/>
          <w14:ligatures w14:val="none"/>
        </w:rPr>
        <w:t>, COTA 1/1</w:t>
      </w:r>
    </w:p>
    <w:p w:rsidR="008B066E"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w:t>
      </w:r>
      <w:r w:rsidR="008B066E" w:rsidRPr="0043442E">
        <w:rPr>
          <w:rFonts w:ascii="Times New Roman" w:eastAsia="Times New Roman" w:hAnsi="Times New Roman" w:cs="Times New Roman"/>
          <w:kern w:val="0"/>
          <w:sz w:val="24"/>
          <w:szCs w:val="24"/>
          <w:lang w:eastAsia="ro-RO"/>
          <w14:ligatures w14:val="none"/>
        </w:rPr>
        <w:t>forma de proprietate: teren proprietate particulară conform cu act:</w:t>
      </w:r>
      <w:r w:rsidR="00CF1EC6" w:rsidRPr="0043442E">
        <w:rPr>
          <w:rFonts w:ascii="Times New Roman" w:eastAsia="Times New Roman" w:hAnsi="Times New Roman" w:cs="Times New Roman"/>
          <w:kern w:val="0"/>
          <w:sz w:val="24"/>
          <w:szCs w:val="24"/>
          <w:lang w:eastAsia="ro-RO"/>
          <w14:ligatures w14:val="none"/>
        </w:rPr>
        <w:t xml:space="preserve"> </w:t>
      </w:r>
      <w:r w:rsidR="008B066E" w:rsidRPr="0043442E">
        <w:rPr>
          <w:rFonts w:ascii="Times New Roman" w:eastAsia="Times New Roman" w:hAnsi="Times New Roman" w:cs="Times New Roman"/>
          <w:kern w:val="0"/>
          <w:sz w:val="24"/>
          <w:szCs w:val="24"/>
          <w:lang w:eastAsia="ro-RO"/>
          <w14:ligatures w14:val="none"/>
        </w:rPr>
        <w:t>l de dezmembrare nr. 1209/27.06.2022 și extrasul de carte funciară pentru informare nr. 122047/11.10.2022:</w:t>
      </w:r>
    </w:p>
    <w:p w:rsidR="008B066E" w:rsidRPr="0043442E" w:rsidRDefault="008B066E"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Servituți: imobilul se află în zona de protecție a infrastructurii feroviare publice</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zonă protejată: NU</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cu interdicții de construire: CONFORM UTR Et SI Ei</w:t>
      </w:r>
      <w:r w:rsidR="00CF1EC6" w:rsidRPr="0043442E">
        <w:rPr>
          <w:rFonts w:ascii="Times New Roman" w:eastAsia="Times New Roman" w:hAnsi="Times New Roman" w:cs="Times New Roman"/>
          <w:kern w:val="0"/>
          <w:sz w:val="24"/>
          <w:szCs w:val="24"/>
          <w:lang w:eastAsia="ro-RO"/>
          <w14:ligatures w14:val="none"/>
        </w:rPr>
        <w:t xml:space="preserve"> </w:t>
      </w:r>
      <w:r w:rsidRPr="0043442E">
        <w:rPr>
          <w:rFonts w:ascii="Times New Roman" w:eastAsia="Times New Roman" w:hAnsi="Times New Roman" w:cs="Times New Roman"/>
          <w:kern w:val="0"/>
          <w:sz w:val="24"/>
          <w:szCs w:val="24"/>
          <w:lang w:eastAsia="ro-RO"/>
          <w14:ligatures w14:val="none"/>
        </w:rPr>
        <w:t xml:space="preserve">„Desființarea Liniei Ferate Industriale”, în incinta </w:t>
      </w:r>
      <w:r w:rsidR="00CF1EC6" w:rsidRPr="0043442E">
        <w:rPr>
          <w:rFonts w:ascii="Times New Roman" w:eastAsia="Times New Roman" w:hAnsi="Times New Roman" w:cs="Times New Roman"/>
          <w:kern w:val="0"/>
          <w:sz w:val="24"/>
          <w:szCs w:val="24"/>
          <w:lang w:eastAsia="ro-RO"/>
          <w14:ligatures w14:val="none"/>
        </w:rPr>
        <w:t>SC ROMLUX LIGHTING  COMPANY SA</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Memoriu de Prezentare conform Anexa nr. 5E a Legii 292/2018 –</w:t>
      </w:r>
      <w:r w:rsidR="00CF1EC6" w:rsidRPr="0043442E">
        <w:rPr>
          <w:rFonts w:ascii="Times New Roman" w:eastAsia="Times New Roman" w:hAnsi="Times New Roman" w:cs="Times New Roman"/>
          <w:kern w:val="0"/>
          <w:sz w:val="24"/>
          <w:szCs w:val="24"/>
          <w:lang w:eastAsia="ro-RO"/>
          <w14:ligatures w14:val="none"/>
        </w:rPr>
        <w:t xml:space="preserve"> </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zonă declarată de interes public: NU.</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Regimul Economic:</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w:t>
      </w:r>
      <w:r w:rsidR="00CF1EC6" w:rsidRPr="0043442E">
        <w:rPr>
          <w:rFonts w:ascii="Times New Roman" w:eastAsia="Times New Roman" w:hAnsi="Times New Roman" w:cs="Times New Roman"/>
          <w:kern w:val="0"/>
          <w:sz w:val="24"/>
          <w:szCs w:val="24"/>
          <w:lang w:eastAsia="ro-RO"/>
          <w14:ligatures w14:val="none"/>
        </w:rPr>
        <w:t>folosință</w:t>
      </w:r>
      <w:r w:rsidRPr="0043442E">
        <w:rPr>
          <w:rFonts w:ascii="Times New Roman" w:eastAsia="Times New Roman" w:hAnsi="Times New Roman" w:cs="Times New Roman"/>
          <w:kern w:val="0"/>
          <w:sz w:val="24"/>
          <w:szCs w:val="24"/>
          <w:lang w:eastAsia="ro-RO"/>
          <w14:ligatures w14:val="none"/>
        </w:rPr>
        <w:t xml:space="preserve"> actuală: CURŢI, CONSTRUCŢII</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 destinația: Zonă de activități economice cu caracter terțiar (S+P+</w:t>
      </w:r>
      <w:r w:rsidR="00CF1EC6" w:rsidRPr="0043442E">
        <w:rPr>
          <w:rFonts w:ascii="Times New Roman" w:eastAsia="Times New Roman" w:hAnsi="Times New Roman" w:cs="Times New Roman"/>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+M/ S+P+</w:t>
      </w:r>
      <w:r w:rsidR="00CF1EC6" w:rsidRPr="0043442E">
        <w:rPr>
          <w:rFonts w:ascii="Times New Roman" w:eastAsia="Times New Roman" w:hAnsi="Times New Roman" w:cs="Times New Roman"/>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+R/ S+D+P+</w:t>
      </w:r>
      <w:r w:rsidR="00CF1EC6" w:rsidRPr="0043442E">
        <w:rPr>
          <w:rFonts w:ascii="Times New Roman" w:eastAsia="Times New Roman" w:hAnsi="Times New Roman" w:cs="Times New Roman"/>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+M/ S+D+P+2+R) SI Ei Zonă de activități economice cu caracter industrial (S+P+</w:t>
      </w:r>
      <w:r w:rsidR="00CF1EC6" w:rsidRPr="0043442E">
        <w:rPr>
          <w:rFonts w:ascii="Times New Roman" w:eastAsia="Times New Roman" w:hAnsi="Times New Roman" w:cs="Times New Roman"/>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+M/ SH-P+</w:t>
      </w:r>
      <w:r w:rsidR="00CF1EC6" w:rsidRPr="0043442E">
        <w:rPr>
          <w:rFonts w:ascii="Times New Roman" w:eastAsia="Times New Roman" w:hAnsi="Times New Roman" w:cs="Times New Roman"/>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+R/ S+D+P+</w:t>
      </w:r>
      <w:r w:rsidR="00CF1EC6" w:rsidRPr="0043442E">
        <w:rPr>
          <w:rFonts w:ascii="Times New Roman" w:eastAsia="Times New Roman" w:hAnsi="Times New Roman" w:cs="Times New Roman"/>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+M/ S+D+P+</w:t>
      </w:r>
      <w:r w:rsidR="00CF1EC6" w:rsidRPr="0043442E">
        <w:rPr>
          <w:rFonts w:ascii="Times New Roman" w:eastAsia="Times New Roman" w:hAnsi="Times New Roman" w:cs="Times New Roman"/>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+R)</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stabilită prin: PUG </w:t>
      </w:r>
      <w:r w:rsidR="008B066E" w:rsidRPr="0043442E">
        <w:rPr>
          <w:rFonts w:ascii="Times New Roman" w:eastAsia="Times New Roman" w:hAnsi="Times New Roman" w:cs="Times New Roman"/>
          <w:kern w:val="0"/>
          <w:sz w:val="24"/>
          <w:szCs w:val="24"/>
          <w:lang w:eastAsia="ro-RO"/>
          <w14:ligatures w14:val="none"/>
        </w:rPr>
        <w:t xml:space="preserve"> al Municipiului Târgoviște</w:t>
      </w:r>
      <w:r w:rsidRPr="0043442E">
        <w:rPr>
          <w:rFonts w:ascii="Times New Roman" w:eastAsia="Times New Roman" w:hAnsi="Times New Roman" w:cs="Times New Roman"/>
          <w:kern w:val="0"/>
          <w:sz w:val="24"/>
          <w:szCs w:val="24"/>
          <w:lang w:eastAsia="ro-RO"/>
          <w14:ligatures w14:val="none"/>
        </w:rPr>
        <w:t>/</w:t>
      </w:r>
      <w:r w:rsidR="00D1528E" w:rsidRPr="0043442E">
        <w:rPr>
          <w:rFonts w:ascii="Times New Roman" w:eastAsia="Times New Roman" w:hAnsi="Times New Roman" w:cs="Times New Roman"/>
          <w:kern w:val="0"/>
          <w:sz w:val="24"/>
          <w:szCs w:val="24"/>
          <w:lang w:eastAsia="ro-RO"/>
          <w14:ligatures w14:val="none"/>
        </w:rPr>
        <w:t xml:space="preserve"> aprobat prin HCL nr. nr.9 din data de 09.01.1998 prelungit conform OUG nr. 51/21.06.2018 prin HCL nr. 239/29.06.2018</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reglementari fiscale</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Regimul Tehnic:</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procentul de ocupare al terenului (POT): maxim 70% CONFORM UTR Et SI Ei se calculează adăugându-se suprafața construita existenta la sol </w:t>
      </w:r>
      <w:r w:rsidR="00B1323F" w:rsidRPr="0043442E">
        <w:rPr>
          <w:rFonts w:ascii="Times New Roman" w:eastAsia="Times New Roman" w:hAnsi="Times New Roman" w:cs="Times New Roman"/>
          <w:kern w:val="0"/>
          <w:sz w:val="24"/>
          <w:szCs w:val="24"/>
          <w:lang w:eastAsia="ro-RO"/>
          <w14:ligatures w14:val="none"/>
        </w:rPr>
        <w:t xml:space="preserve">cu </w:t>
      </w:r>
      <w:r w:rsidR="00D1528E" w:rsidRPr="0043442E">
        <w:rPr>
          <w:rFonts w:ascii="Times New Roman" w:eastAsia="Times New Roman" w:hAnsi="Times New Roman" w:cs="Times New Roman"/>
          <w:kern w:val="0"/>
          <w:sz w:val="24"/>
          <w:szCs w:val="24"/>
          <w:lang w:eastAsia="ro-RO"/>
          <w14:ligatures w14:val="none"/>
        </w:rPr>
        <w:t xml:space="preserve">cea desființată, </w:t>
      </w:r>
      <w:r w:rsidRPr="0043442E">
        <w:rPr>
          <w:rFonts w:ascii="Times New Roman" w:eastAsia="Times New Roman" w:hAnsi="Times New Roman" w:cs="Times New Roman"/>
          <w:kern w:val="0"/>
          <w:sz w:val="24"/>
          <w:szCs w:val="24"/>
          <w:lang w:eastAsia="ro-RO"/>
          <w14:ligatures w14:val="none"/>
        </w:rPr>
        <w:t xml:space="preserve">coeficientul de utilizare al terenului (CUT): maxim 2,4 CONFORM UTR Et SI Ei se calculează adăugându-se suprafața construita desfășurată existenta la cea </w:t>
      </w:r>
      <w:r w:rsidR="00D1528E" w:rsidRPr="0043442E">
        <w:rPr>
          <w:rFonts w:ascii="Times New Roman" w:eastAsia="Times New Roman" w:hAnsi="Times New Roman" w:cs="Times New Roman"/>
          <w:kern w:val="0"/>
          <w:sz w:val="24"/>
          <w:szCs w:val="24"/>
          <w:lang w:eastAsia="ro-RO"/>
          <w14:ligatures w14:val="none"/>
        </w:rPr>
        <w:t>desființată.</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dimensiunile </w:t>
      </w:r>
      <w:r w:rsidR="000953F5"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suprafețele parcelelor: </w:t>
      </w:r>
      <w:r w:rsidR="00D1528E" w:rsidRPr="0043442E">
        <w:rPr>
          <w:rFonts w:ascii="Times New Roman" w:eastAsia="Times New Roman" w:hAnsi="Times New Roman" w:cs="Times New Roman"/>
          <w:kern w:val="0"/>
          <w:sz w:val="24"/>
          <w:szCs w:val="24"/>
          <w:lang w:eastAsia="ro-RO"/>
          <w14:ligatures w14:val="none"/>
        </w:rPr>
        <w:t>nu este cazul</w:t>
      </w:r>
    </w:p>
    <w:p w:rsidR="00B52695"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Echiparea cu utilități: Apă, Canalizare, Energie electrica, Gaze naturale, Telefonie.</w:t>
      </w:r>
    </w:p>
    <w:p w:rsidR="000953F5" w:rsidRPr="0043442E" w:rsidRDefault="000953F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0953F5">
        <w:rPr>
          <w:rFonts w:ascii="Times New Roman" w:eastAsia="Times New Roman" w:hAnsi="Times New Roman" w:cs="Times New Roman"/>
          <w:kern w:val="0"/>
          <w:sz w:val="24"/>
          <w:szCs w:val="24"/>
          <w:lang w:eastAsia="ro-RO"/>
          <w14:ligatures w14:val="none"/>
        </w:rPr>
        <w:t>Nu este cazul</w:t>
      </w:r>
      <w:r>
        <w:rPr>
          <w:rFonts w:ascii="Times New Roman" w:eastAsia="Times New Roman" w:hAnsi="Times New Roman" w:cs="Times New Roman"/>
          <w:kern w:val="0"/>
          <w:sz w:val="24"/>
          <w:szCs w:val="24"/>
          <w:lang w:eastAsia="ro-RO"/>
          <w14:ligatures w14:val="none"/>
        </w:rPr>
        <w: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arealele sensibile;</w:t>
      </w:r>
    </w:p>
    <w:p w:rsidR="00B52695" w:rsidRPr="0043442E" w:rsidRDefault="00B52695"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coordonatele geografice ale amplasamentului proiectului, care vor fi prezentate sub formă de vector în format digital cu </w:t>
      </w:r>
      <w:r w:rsidR="00D1528E" w:rsidRPr="0043442E">
        <w:rPr>
          <w:rFonts w:ascii="Times New Roman" w:eastAsia="Times New Roman" w:hAnsi="Times New Roman" w:cs="Times New Roman"/>
          <w:kern w:val="0"/>
          <w:sz w:val="24"/>
          <w:szCs w:val="24"/>
          <w:lang w:eastAsia="ro-RO"/>
          <w14:ligatures w14:val="none"/>
        </w:rPr>
        <w:t>referință</w:t>
      </w:r>
      <w:r w:rsidRPr="0043442E">
        <w:rPr>
          <w:rFonts w:ascii="Times New Roman" w:eastAsia="Times New Roman" w:hAnsi="Times New Roman" w:cs="Times New Roman"/>
          <w:kern w:val="0"/>
          <w:sz w:val="24"/>
          <w:szCs w:val="24"/>
          <w:lang w:eastAsia="ro-RO"/>
          <w14:ligatures w14:val="none"/>
        </w:rPr>
        <w:t xml:space="preserve"> geografică, în sistem de </w:t>
      </w:r>
      <w:r w:rsidR="00D1528E" w:rsidRPr="0043442E">
        <w:rPr>
          <w:rFonts w:ascii="Times New Roman" w:eastAsia="Times New Roman" w:hAnsi="Times New Roman" w:cs="Times New Roman"/>
          <w:kern w:val="0"/>
          <w:sz w:val="24"/>
          <w:szCs w:val="24"/>
          <w:lang w:eastAsia="ro-RO"/>
          <w14:ligatures w14:val="none"/>
        </w:rPr>
        <w:t>proiecție</w:t>
      </w:r>
      <w:r w:rsidRPr="0043442E">
        <w:rPr>
          <w:rFonts w:ascii="Times New Roman" w:eastAsia="Times New Roman" w:hAnsi="Times New Roman" w:cs="Times New Roman"/>
          <w:kern w:val="0"/>
          <w:sz w:val="24"/>
          <w:szCs w:val="24"/>
          <w:lang w:eastAsia="ro-RO"/>
          <w14:ligatures w14:val="none"/>
        </w:rPr>
        <w:t xml:space="preserve"> </w:t>
      </w:r>
      <w:r w:rsidR="00D1528E" w:rsidRPr="0043442E">
        <w:rPr>
          <w:rFonts w:ascii="Times New Roman" w:eastAsia="Times New Roman" w:hAnsi="Times New Roman" w:cs="Times New Roman"/>
          <w:kern w:val="0"/>
          <w:sz w:val="24"/>
          <w:szCs w:val="24"/>
          <w:lang w:eastAsia="ro-RO"/>
          <w14:ligatures w14:val="none"/>
        </w:rPr>
        <w:t>națională</w:t>
      </w:r>
      <w:r w:rsidRPr="0043442E">
        <w:rPr>
          <w:rFonts w:ascii="Times New Roman" w:eastAsia="Times New Roman" w:hAnsi="Times New Roman" w:cs="Times New Roman"/>
          <w:kern w:val="0"/>
          <w:sz w:val="24"/>
          <w:szCs w:val="24"/>
          <w:lang w:eastAsia="ro-RO"/>
          <w14:ligatures w14:val="none"/>
        </w:rPr>
        <w:t xml:space="preserve"> Stereo 1970</w:t>
      </w:r>
      <w:r w:rsidR="00B1323F" w:rsidRPr="0043442E">
        <w:rPr>
          <w:rFonts w:ascii="Times New Roman" w:eastAsia="Times New Roman" w:hAnsi="Times New Roman" w:cs="Times New Roman"/>
          <w:kern w:val="0"/>
          <w:sz w:val="24"/>
          <w:szCs w:val="24"/>
          <w:lang w:eastAsia="ro-RO"/>
          <w14:ligatures w14:val="none"/>
        </w:rPr>
        <w:t xml:space="preserve"> prezentate în anexe: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detalii privind orice variantă de amplasament care a fost luată în considerare.</w:t>
      </w:r>
    </w:p>
    <w:p w:rsidR="00B1323F" w:rsidRPr="0043442E" w:rsidRDefault="00B1323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a fost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VI.</w:t>
      </w:r>
      <w:r w:rsidRPr="0043442E">
        <w:rPr>
          <w:rFonts w:ascii="Times New Roman" w:eastAsia="Times New Roman" w:hAnsi="Times New Roman" w:cs="Times New Roman"/>
          <w:kern w:val="0"/>
          <w:sz w:val="24"/>
          <w:szCs w:val="24"/>
          <w:lang w:eastAsia="ro-RO"/>
          <w14:ligatures w14:val="none"/>
        </w:rPr>
        <w:t xml:space="preserve"> Descrierea tuturor efectelor semnificative posibile asupra mediului ale proiectului, în limita </w:t>
      </w:r>
      <w:r w:rsidR="00B1323F" w:rsidRPr="0043442E">
        <w:rPr>
          <w:rFonts w:ascii="Times New Roman" w:eastAsia="Times New Roman" w:hAnsi="Times New Roman" w:cs="Times New Roman"/>
          <w:kern w:val="0"/>
          <w:sz w:val="24"/>
          <w:szCs w:val="24"/>
          <w:lang w:eastAsia="ro-RO"/>
          <w14:ligatures w14:val="none"/>
        </w:rPr>
        <w:t>informațiilor</w:t>
      </w:r>
      <w:r w:rsidRPr="0043442E">
        <w:rPr>
          <w:rFonts w:ascii="Times New Roman" w:eastAsia="Times New Roman" w:hAnsi="Times New Roman" w:cs="Times New Roman"/>
          <w:kern w:val="0"/>
          <w:sz w:val="24"/>
          <w:szCs w:val="24"/>
          <w:lang w:eastAsia="ro-RO"/>
          <w14:ligatures w14:val="none"/>
        </w:rPr>
        <w:t xml:space="preserve"> disponibile: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A.</w:t>
      </w:r>
      <w:r w:rsidRPr="0043442E">
        <w:rPr>
          <w:rFonts w:ascii="Times New Roman" w:eastAsia="Times New Roman" w:hAnsi="Times New Roman" w:cs="Times New Roman"/>
          <w:kern w:val="0"/>
          <w:sz w:val="24"/>
          <w:szCs w:val="24"/>
          <w:lang w:eastAsia="ro-RO"/>
          <w14:ligatures w14:val="none"/>
        </w:rPr>
        <w:t xml:space="preserve"> Surse de </w:t>
      </w:r>
      <w:r w:rsidR="00D1528E" w:rsidRPr="0043442E">
        <w:rPr>
          <w:rFonts w:ascii="Times New Roman" w:eastAsia="Times New Roman" w:hAnsi="Times New Roman" w:cs="Times New Roman"/>
          <w:kern w:val="0"/>
          <w:sz w:val="24"/>
          <w:szCs w:val="24"/>
          <w:lang w:eastAsia="ro-RO"/>
          <w14:ligatures w14:val="none"/>
        </w:rPr>
        <w:t>poluanți</w:t>
      </w:r>
      <w:r w:rsidRPr="0043442E">
        <w:rPr>
          <w:rFonts w:ascii="Times New Roman" w:eastAsia="Times New Roman" w:hAnsi="Times New Roman" w:cs="Times New Roman"/>
          <w:kern w:val="0"/>
          <w:sz w:val="24"/>
          <w:szCs w:val="24"/>
          <w:lang w:eastAsia="ro-RO"/>
          <w14:ligatures w14:val="none"/>
        </w:rPr>
        <w:t xml:space="preserve"> şi </w:t>
      </w:r>
      <w:r w:rsidR="00D1528E" w:rsidRPr="0043442E">
        <w:rPr>
          <w:rFonts w:ascii="Times New Roman" w:eastAsia="Times New Roman" w:hAnsi="Times New Roman" w:cs="Times New Roman"/>
          <w:kern w:val="0"/>
          <w:sz w:val="24"/>
          <w:szCs w:val="24"/>
          <w:lang w:eastAsia="ro-RO"/>
          <w14:ligatures w14:val="none"/>
        </w:rPr>
        <w:t>instalații</w:t>
      </w:r>
      <w:r w:rsidRPr="0043442E">
        <w:rPr>
          <w:rFonts w:ascii="Times New Roman" w:eastAsia="Times New Roman" w:hAnsi="Times New Roman" w:cs="Times New Roman"/>
          <w:kern w:val="0"/>
          <w:sz w:val="24"/>
          <w:szCs w:val="24"/>
          <w:lang w:eastAsia="ro-RO"/>
          <w14:ligatures w14:val="none"/>
        </w:rPr>
        <w:t xml:space="preserve"> pentru </w:t>
      </w:r>
      <w:r w:rsidR="00D1528E" w:rsidRPr="0043442E">
        <w:rPr>
          <w:rFonts w:ascii="Times New Roman" w:eastAsia="Times New Roman" w:hAnsi="Times New Roman" w:cs="Times New Roman"/>
          <w:kern w:val="0"/>
          <w:sz w:val="24"/>
          <w:szCs w:val="24"/>
          <w:lang w:eastAsia="ro-RO"/>
          <w14:ligatures w14:val="none"/>
        </w:rPr>
        <w:t>reținerea</w:t>
      </w:r>
      <w:r w:rsidRPr="0043442E">
        <w:rPr>
          <w:rFonts w:ascii="Times New Roman" w:eastAsia="Times New Roman" w:hAnsi="Times New Roman" w:cs="Times New Roman"/>
          <w:kern w:val="0"/>
          <w:sz w:val="24"/>
          <w:szCs w:val="24"/>
          <w:lang w:eastAsia="ro-RO"/>
          <w14:ligatures w14:val="none"/>
        </w:rPr>
        <w:t xml:space="preserve">, evacuarea şi dispersia </w:t>
      </w:r>
      <w:r w:rsidR="00D1528E" w:rsidRPr="0043442E">
        <w:rPr>
          <w:rFonts w:ascii="Times New Roman" w:eastAsia="Times New Roman" w:hAnsi="Times New Roman" w:cs="Times New Roman"/>
          <w:kern w:val="0"/>
          <w:sz w:val="24"/>
          <w:szCs w:val="24"/>
          <w:lang w:eastAsia="ro-RO"/>
          <w14:ligatures w14:val="none"/>
        </w:rPr>
        <w:t>poluanților</w:t>
      </w:r>
      <w:r w:rsidRPr="0043442E">
        <w:rPr>
          <w:rFonts w:ascii="Times New Roman" w:eastAsia="Times New Roman" w:hAnsi="Times New Roman" w:cs="Times New Roman"/>
          <w:kern w:val="0"/>
          <w:sz w:val="24"/>
          <w:szCs w:val="24"/>
          <w:lang w:eastAsia="ro-RO"/>
          <w14:ligatures w14:val="none"/>
        </w:rPr>
        <w:t xml:space="preserve"> în mediu:</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a)</w:t>
      </w:r>
      <w:r w:rsidRPr="0043442E">
        <w:rPr>
          <w:rFonts w:ascii="Times New Roman" w:eastAsia="Times New Roman" w:hAnsi="Times New Roman" w:cs="Times New Roman"/>
          <w:kern w:val="0"/>
          <w:sz w:val="24"/>
          <w:szCs w:val="24"/>
          <w:lang w:eastAsia="ro-RO"/>
          <w14:ligatures w14:val="none"/>
        </w:rPr>
        <w:t> </w:t>
      </w:r>
      <w:r w:rsidR="00D1528E"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w:t>
      </w:r>
      <w:r w:rsidR="00D1528E" w:rsidRPr="0043442E">
        <w:rPr>
          <w:rFonts w:ascii="Times New Roman" w:eastAsia="Times New Roman" w:hAnsi="Times New Roman" w:cs="Times New Roman"/>
          <w:kern w:val="0"/>
          <w:sz w:val="24"/>
          <w:szCs w:val="24"/>
          <w:lang w:eastAsia="ro-RO"/>
          <w14:ligatures w14:val="none"/>
        </w:rPr>
        <w:t>calității</w:t>
      </w:r>
      <w:r w:rsidRPr="0043442E">
        <w:rPr>
          <w:rFonts w:ascii="Times New Roman" w:eastAsia="Times New Roman" w:hAnsi="Times New Roman" w:cs="Times New Roman"/>
          <w:kern w:val="0"/>
          <w:sz w:val="24"/>
          <w:szCs w:val="24"/>
          <w:lang w:eastAsia="ro-RO"/>
          <w14:ligatures w14:val="none"/>
        </w:rPr>
        <w:t xml:space="preserve"> apelor:</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sursele de </w:t>
      </w:r>
      <w:r w:rsidR="00A3027C" w:rsidRPr="0043442E">
        <w:rPr>
          <w:rFonts w:ascii="Times New Roman" w:eastAsia="Times New Roman" w:hAnsi="Times New Roman" w:cs="Times New Roman"/>
          <w:kern w:val="0"/>
          <w:sz w:val="24"/>
          <w:szCs w:val="24"/>
          <w:lang w:eastAsia="ro-RO"/>
          <w14:ligatures w14:val="none"/>
        </w:rPr>
        <w:t>poluanți</w:t>
      </w:r>
      <w:r w:rsidRPr="0043442E">
        <w:rPr>
          <w:rFonts w:ascii="Times New Roman" w:eastAsia="Times New Roman" w:hAnsi="Times New Roman" w:cs="Times New Roman"/>
          <w:kern w:val="0"/>
          <w:sz w:val="24"/>
          <w:szCs w:val="24"/>
          <w:lang w:eastAsia="ro-RO"/>
          <w14:ligatures w14:val="none"/>
        </w:rPr>
        <w:t xml:space="preserve"> pentru ape, locul de evacuare sau emisarul;</w:t>
      </w:r>
      <w:r w:rsidR="00A83AC8" w:rsidRPr="0043442E">
        <w:rPr>
          <w:rFonts w:ascii="Times New Roman" w:eastAsia="Times New Roman" w:hAnsi="Times New Roman" w:cs="Times New Roman"/>
          <w:kern w:val="0"/>
          <w:sz w:val="24"/>
          <w:szCs w:val="24"/>
          <w:lang w:eastAsia="ro-RO"/>
          <w14:ligatures w14:val="none"/>
        </w:rPr>
        <w:t xml:space="preserve"> </w:t>
      </w:r>
    </w:p>
    <w:p w:rsidR="00B1323F"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În perioada de execuție a lucrărilor potențialele surse de poluare pentru factorul de mediu apă sunt: - pierderile accidentale de carburanți de la utilajele folosite. </w:t>
      </w:r>
    </w:p>
    <w:p w:rsidR="00A3027C"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Categoriile de poluanți pot fi antrenați în apă de suprafață în amestec cu precipitațiile scurse la suprafața terenului. Printr-o bună întreținere a acestora în parametrii normali de funcționare impactul acestora este nesemnificativ. </w:t>
      </w:r>
    </w:p>
    <w:p w:rsidR="00B1323F"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Utilajele folosite vor corespunde normelor europene de funcționare; </w:t>
      </w:r>
    </w:p>
    <w:p w:rsidR="00A3027C"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După terminarea activității, se va avea în vedere executarea și a altor lucrări specifice de refacere a mediului:</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w:t>
      </w:r>
      <w:r w:rsidR="00A3027C" w:rsidRPr="0043442E">
        <w:rPr>
          <w:rFonts w:ascii="Times New Roman" w:eastAsia="Times New Roman" w:hAnsi="Times New Roman" w:cs="Times New Roman"/>
          <w:kern w:val="0"/>
          <w:sz w:val="24"/>
          <w:szCs w:val="24"/>
          <w:lang w:eastAsia="ro-RO"/>
          <w14:ligatures w14:val="none"/>
        </w:rPr>
        <w:t>stațiile</w:t>
      </w:r>
      <w:r w:rsidRPr="0043442E">
        <w:rPr>
          <w:rFonts w:ascii="Times New Roman" w:eastAsia="Times New Roman" w:hAnsi="Times New Roman" w:cs="Times New Roman"/>
          <w:kern w:val="0"/>
          <w:sz w:val="24"/>
          <w:szCs w:val="24"/>
          <w:lang w:eastAsia="ro-RO"/>
          <w14:ligatures w14:val="none"/>
        </w:rPr>
        <w:t xml:space="preserve"> şi </w:t>
      </w:r>
      <w:r w:rsidR="00A3027C" w:rsidRPr="0043442E">
        <w:rPr>
          <w:rFonts w:ascii="Times New Roman" w:eastAsia="Times New Roman" w:hAnsi="Times New Roman" w:cs="Times New Roman"/>
          <w:kern w:val="0"/>
          <w:sz w:val="24"/>
          <w:szCs w:val="24"/>
          <w:lang w:eastAsia="ro-RO"/>
          <w14:ligatures w14:val="none"/>
        </w:rPr>
        <w:t>instalațiile</w:t>
      </w:r>
      <w:r w:rsidRPr="0043442E">
        <w:rPr>
          <w:rFonts w:ascii="Times New Roman" w:eastAsia="Times New Roman" w:hAnsi="Times New Roman" w:cs="Times New Roman"/>
          <w:kern w:val="0"/>
          <w:sz w:val="24"/>
          <w:szCs w:val="24"/>
          <w:lang w:eastAsia="ro-RO"/>
          <w14:ligatures w14:val="none"/>
        </w:rPr>
        <w:t xml:space="preserve"> de epurare sau de preepurare a apelor uzate prevăzute;</w:t>
      </w:r>
    </w:p>
    <w:p w:rsidR="00A3027C"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Evacuarea apelor uzate menajere se va face în toalete ecologice. In perioada de desființare nu sunt generate ape uzate tehnologice.</w:t>
      </w:r>
    </w:p>
    <w:p w:rsidR="00B1323F"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Măsuri de diminuare a impactului </w:t>
      </w:r>
    </w:p>
    <w:p w:rsidR="00B1323F"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Pentru evitarea poluării apelor, alimentarea cu carburanți și lubrifianți a utilajelor, precum și reparațiile curente ale acestora, se vor efectua numai în locuri special amenajate, cu personal calificat. </w:t>
      </w:r>
    </w:p>
    <w:p w:rsidR="00B1323F"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Se va acorda atenție permanent la modul de evacuare a apelor pluviale din perimetrul organizării de șantier. - În caz de scurgere accidentală, din diferite motive, se va urmări procedura specifică prevăzută pentru înlăturarea deșeurilor și a efectelor negative; </w:t>
      </w:r>
    </w:p>
    <w:p w:rsidR="00A3027C" w:rsidRPr="0043442E" w:rsidRDefault="00A3027C" w:rsidP="00A3027C">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Se vor respecta toate măsurile prevăzute în avizele, autorizațiile și dispozițiile A.P.M. și ale S.G.A.;</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b)</w:t>
      </w:r>
      <w:r w:rsidRPr="0043442E">
        <w:rPr>
          <w:rFonts w:ascii="Times New Roman" w:eastAsia="Times New Roman" w:hAnsi="Times New Roman" w:cs="Times New Roman"/>
          <w:kern w:val="0"/>
          <w:sz w:val="24"/>
          <w:szCs w:val="24"/>
          <w:lang w:eastAsia="ro-RO"/>
          <w14:ligatures w14:val="none"/>
        </w:rPr>
        <w:t> </w:t>
      </w:r>
      <w:r w:rsidR="00A3027C"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aerului:</w:t>
      </w:r>
    </w:p>
    <w:p w:rsidR="00A3027C"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sursele de </w:t>
      </w:r>
      <w:r w:rsidR="00A3027C" w:rsidRPr="0043442E">
        <w:rPr>
          <w:rFonts w:ascii="Times New Roman" w:eastAsia="Times New Roman" w:hAnsi="Times New Roman" w:cs="Times New Roman"/>
          <w:kern w:val="0"/>
          <w:sz w:val="24"/>
          <w:szCs w:val="24"/>
          <w:lang w:eastAsia="ro-RO"/>
          <w14:ligatures w14:val="none"/>
        </w:rPr>
        <w:t>poluanți</w:t>
      </w:r>
      <w:r w:rsidRPr="0043442E">
        <w:rPr>
          <w:rFonts w:ascii="Times New Roman" w:eastAsia="Times New Roman" w:hAnsi="Times New Roman" w:cs="Times New Roman"/>
          <w:kern w:val="0"/>
          <w:sz w:val="24"/>
          <w:szCs w:val="24"/>
          <w:lang w:eastAsia="ro-RO"/>
          <w14:ligatures w14:val="none"/>
        </w:rPr>
        <w:t xml:space="preserve"> pentru aer, </w:t>
      </w:r>
      <w:r w:rsidR="00A3027C" w:rsidRPr="0043442E">
        <w:rPr>
          <w:rFonts w:ascii="Times New Roman" w:eastAsia="Times New Roman" w:hAnsi="Times New Roman" w:cs="Times New Roman"/>
          <w:kern w:val="0"/>
          <w:sz w:val="24"/>
          <w:szCs w:val="24"/>
          <w:lang w:eastAsia="ro-RO"/>
          <w14:ligatures w14:val="none"/>
        </w:rPr>
        <w:t>poluanți</w:t>
      </w:r>
      <w:r w:rsidRPr="0043442E">
        <w:rPr>
          <w:rFonts w:ascii="Times New Roman" w:eastAsia="Times New Roman" w:hAnsi="Times New Roman" w:cs="Times New Roman"/>
          <w:kern w:val="0"/>
          <w:sz w:val="24"/>
          <w:szCs w:val="24"/>
          <w:lang w:eastAsia="ro-RO"/>
          <w14:ligatures w14:val="none"/>
        </w:rPr>
        <w:t>, inclusiv surse de mirosuri;</w:t>
      </w:r>
    </w:p>
    <w:p w:rsidR="00B1323F"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Utilajele folosite vor corespunde normelor europene de funcționare; </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După terminarea activității, se va avea în vedere executarea și a altor lucrări specifice de refacere a mediului:</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dezafectarea construcțiilor din zona organizării de șantier;</w:t>
      </w:r>
    </w:p>
    <w:p w:rsidR="00A3027C" w:rsidRPr="0043442E" w:rsidRDefault="00A3027C"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A3027C"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retragerea utilajelor, echipamentelor și a altor construcții cu caracter temporar necesare organizării și desfășurării corespunzătoare a activității;</w:t>
      </w:r>
      <w:r w:rsidR="00B1323F" w:rsidRPr="0043442E">
        <w:rPr>
          <w:rFonts w:ascii="Times New Roman" w:eastAsia="Times New Roman" w:hAnsi="Times New Roman" w:cs="Times New Roman"/>
          <w:kern w:val="0"/>
          <w:sz w:val="24"/>
          <w:szCs w:val="24"/>
          <w:lang w:eastAsia="ro-RO"/>
          <w14:ligatures w14:val="none"/>
        </w:rPr>
        <w:t xml:space="preserve"> </w:t>
      </w:r>
      <w:r w:rsidR="00A3027C" w:rsidRPr="0043442E">
        <w:rPr>
          <w:rFonts w:ascii="Times New Roman" w:eastAsia="Times New Roman" w:hAnsi="Times New Roman" w:cs="Times New Roman"/>
          <w:kern w:val="0"/>
          <w:sz w:val="24"/>
          <w:szCs w:val="24"/>
          <w:lang w:eastAsia="ro-RO"/>
          <w14:ligatures w14:val="none"/>
        </w:rPr>
        <w:t>Se va face conform organizării de șantier.</w:t>
      </w:r>
    </w:p>
    <w:p w:rsidR="00B1323F"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transportarea și depozitarea corespunzătoare a deșeurilor. Locurile unde vor fi construite aceste organizări trebuie să fie astfel stabilite încât să nu aducă prejudicii mediului natural sau uman (prin emisii atmosferice, prin producerea unor accidente cauzate de traficul rutier din șantier, de manevrarea materialelor, prin descărcarea accidentală a mașinilor care transportă materialele în cursurile de apă de suprafață, prin producerea de zgomot etc.). Trebuie evitată amplasarea lor în apropierea unor zone sensibile (lângă cursurile </w:t>
      </w:r>
      <w:r w:rsidRPr="0043442E">
        <w:rPr>
          <w:rFonts w:ascii="Times New Roman" w:eastAsia="Times New Roman" w:hAnsi="Times New Roman" w:cs="Times New Roman"/>
          <w:kern w:val="0"/>
          <w:sz w:val="24"/>
          <w:szCs w:val="24"/>
          <w:lang w:eastAsia="ro-RO"/>
          <w14:ligatures w14:val="none"/>
        </w:rPr>
        <w:lastRenderedPageBreak/>
        <w:t xml:space="preserve">de apă care constituie surse de alimentare cu apă, lângă captările de apă subterană) sau trebuie asigurată respectarea condițiilor de protecție a acestora. De asemenea, se recomandă ca ele să ocupe suprafețe cât mai reduse, pentru a nu scoate din circuitul actual suprafețe prea mari de teren. </w:t>
      </w:r>
    </w:p>
    <w:p w:rsidR="00B1323F"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Se recomandă ca amplasamentul organizării de șantier să nu se afle în apropierea apelor de suprafață, a pădurilor și să fie în afara localităților. Platforma organizării trebuie proiectată astfel încât apa meteorică să fie colectată printr-un sistem de șanțuri sau rigole pereate, unde să se poată produce o sedimentare înainte de descărcare sau pot fi prevăzute guri de scurgere, de unde apa va ajunge în bazinele decantoare prevăzute pentru organizarea de șantier. Incidentele pot fi evitate prin respectarea unor măsuri organizatorice (alimentarea cu combustibil a utilajelor în timp ce acestea staționează se va face cu ajutorul unor recipienți metalici, reparațiile necesare ale utilajelor se vor face numai în atelierele amenajate în cadrul organizărilor de șantier). </w:t>
      </w:r>
    </w:p>
    <w:p w:rsidR="00B1323F"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Depozitarea tuturor tipurilor de deșeuri se va face corespunzător conform legislației în vigoare pentru a diminua la maxim orice posibilitate de afectare a surselor de apă. </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Utilajele și mijloacele auto utilizate, se vor spăla la nevoie doar în stații de spălare autorizate.</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Se va asigura în cadrul organizării de șantier un stoc permanent de produse absorbante a produselor petroliere.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w:t>
      </w:r>
      <w:r w:rsidR="00A83AC8" w:rsidRPr="0043442E">
        <w:rPr>
          <w:rFonts w:ascii="Times New Roman" w:eastAsia="Times New Roman" w:hAnsi="Times New Roman" w:cs="Times New Roman"/>
          <w:kern w:val="0"/>
          <w:sz w:val="24"/>
          <w:szCs w:val="24"/>
          <w:lang w:eastAsia="ro-RO"/>
          <w14:ligatures w14:val="none"/>
        </w:rPr>
        <w:t>instalațiile</w:t>
      </w:r>
      <w:r w:rsidRPr="0043442E">
        <w:rPr>
          <w:rFonts w:ascii="Times New Roman" w:eastAsia="Times New Roman" w:hAnsi="Times New Roman" w:cs="Times New Roman"/>
          <w:kern w:val="0"/>
          <w:sz w:val="24"/>
          <w:szCs w:val="24"/>
          <w:lang w:eastAsia="ro-RO"/>
          <w14:ligatures w14:val="none"/>
        </w:rPr>
        <w:t xml:space="preserve"> pentru </w:t>
      </w:r>
      <w:r w:rsidR="00A83AC8" w:rsidRPr="0043442E">
        <w:rPr>
          <w:rFonts w:ascii="Times New Roman" w:eastAsia="Times New Roman" w:hAnsi="Times New Roman" w:cs="Times New Roman"/>
          <w:kern w:val="0"/>
          <w:sz w:val="24"/>
          <w:szCs w:val="24"/>
          <w:lang w:eastAsia="ro-RO"/>
          <w14:ligatures w14:val="none"/>
        </w:rPr>
        <w:t>reținerea</w:t>
      </w:r>
      <w:r w:rsidRPr="0043442E">
        <w:rPr>
          <w:rFonts w:ascii="Times New Roman" w:eastAsia="Times New Roman" w:hAnsi="Times New Roman" w:cs="Times New Roman"/>
          <w:kern w:val="0"/>
          <w:sz w:val="24"/>
          <w:szCs w:val="24"/>
          <w:lang w:eastAsia="ro-RO"/>
          <w14:ligatures w14:val="none"/>
        </w:rPr>
        <w:t xml:space="preserve"> şi dispersia </w:t>
      </w:r>
      <w:r w:rsidR="00A83AC8" w:rsidRPr="0043442E">
        <w:rPr>
          <w:rFonts w:ascii="Times New Roman" w:eastAsia="Times New Roman" w:hAnsi="Times New Roman" w:cs="Times New Roman"/>
          <w:kern w:val="0"/>
          <w:sz w:val="24"/>
          <w:szCs w:val="24"/>
          <w:lang w:eastAsia="ro-RO"/>
          <w14:ligatures w14:val="none"/>
        </w:rPr>
        <w:t>poluanților</w:t>
      </w:r>
      <w:r w:rsidRPr="0043442E">
        <w:rPr>
          <w:rFonts w:ascii="Times New Roman" w:eastAsia="Times New Roman" w:hAnsi="Times New Roman" w:cs="Times New Roman"/>
          <w:kern w:val="0"/>
          <w:sz w:val="24"/>
          <w:szCs w:val="24"/>
          <w:lang w:eastAsia="ro-RO"/>
          <w14:ligatures w14:val="none"/>
        </w:rPr>
        <w:t xml:space="preserve"> în atmosferă;</w:t>
      </w:r>
    </w:p>
    <w:p w:rsidR="00A3027C" w:rsidRPr="0043442E" w:rsidRDefault="00A3027C"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c)</w:t>
      </w:r>
      <w:r w:rsidRPr="0043442E">
        <w:rPr>
          <w:rFonts w:ascii="Times New Roman" w:eastAsia="Times New Roman" w:hAnsi="Times New Roman" w:cs="Times New Roman"/>
          <w:kern w:val="0"/>
          <w:sz w:val="24"/>
          <w:szCs w:val="24"/>
          <w:lang w:eastAsia="ro-RO"/>
          <w14:ligatures w14:val="none"/>
        </w:rPr>
        <w:t> </w:t>
      </w:r>
      <w:r w:rsidR="00A3027C"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împotriva zgomotului </w:t>
      </w:r>
      <w:r w:rsidR="00A3027C"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w:t>
      </w:r>
      <w:r w:rsidR="00A3027C" w:rsidRPr="0043442E">
        <w:rPr>
          <w:rFonts w:ascii="Times New Roman" w:eastAsia="Times New Roman" w:hAnsi="Times New Roman" w:cs="Times New Roman"/>
          <w:kern w:val="0"/>
          <w:sz w:val="24"/>
          <w:szCs w:val="24"/>
          <w:lang w:eastAsia="ro-RO"/>
          <w14:ligatures w14:val="none"/>
        </w:rPr>
        <w:t>vibrațiilor</w:t>
      </w:r>
      <w:r w:rsidRPr="0043442E">
        <w:rPr>
          <w:rFonts w:ascii="Times New Roman" w:eastAsia="Times New Roman" w:hAnsi="Times New Roman" w:cs="Times New Roman"/>
          <w:kern w:val="0"/>
          <w:sz w:val="24"/>
          <w:szCs w:val="24"/>
          <w:lang w:eastAsia="ro-RO"/>
          <w14:ligatures w14:val="none"/>
        </w:rPr>
        <w:t>:</w:t>
      </w:r>
    </w:p>
    <w:p w:rsidR="00A83AC8"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sursele de zgomot şi de </w:t>
      </w:r>
      <w:r w:rsidR="00A3027C" w:rsidRPr="0043442E">
        <w:rPr>
          <w:rFonts w:ascii="Times New Roman" w:eastAsia="Times New Roman" w:hAnsi="Times New Roman" w:cs="Times New Roman"/>
          <w:kern w:val="0"/>
          <w:sz w:val="24"/>
          <w:szCs w:val="24"/>
          <w:lang w:eastAsia="ro-RO"/>
          <w14:ligatures w14:val="none"/>
        </w:rPr>
        <w:t>vibrații</w:t>
      </w:r>
      <w:r w:rsidRPr="0043442E">
        <w:rPr>
          <w:rFonts w:ascii="Times New Roman" w:eastAsia="Times New Roman" w:hAnsi="Times New Roman" w:cs="Times New Roman"/>
          <w:kern w:val="0"/>
          <w:sz w:val="24"/>
          <w:szCs w:val="24"/>
          <w:lang w:eastAsia="ro-RO"/>
          <w14:ligatures w14:val="none"/>
        </w:rPr>
        <w:t>;</w:t>
      </w:r>
      <w:r w:rsidR="00A83AC8" w:rsidRPr="0043442E">
        <w:rPr>
          <w:rFonts w:ascii="Times New Roman" w:eastAsia="Times New Roman" w:hAnsi="Times New Roman" w:cs="Times New Roman"/>
          <w:kern w:val="0"/>
          <w:sz w:val="24"/>
          <w:szCs w:val="24"/>
          <w:lang w:eastAsia="ro-RO"/>
          <w14:ligatures w14:val="none"/>
        </w:rPr>
        <w:t xml:space="preserve"> Sursele de zgomot sunt datorate funcționării utilajelor în perioada de execuție a lucrărilor propuse. Ca măsuri compensatorii pentru protecția riveranilor, se recomandă:</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întreținerea utilajelor de lucru pentru funcționarea la parametrii proiectați</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amenajările şi dotările pentru </w:t>
      </w:r>
      <w:r w:rsidR="00A3027C"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împotriva zgomotului şi </w:t>
      </w:r>
      <w:r w:rsidR="00A3027C" w:rsidRPr="0043442E">
        <w:rPr>
          <w:rFonts w:ascii="Times New Roman" w:eastAsia="Times New Roman" w:hAnsi="Times New Roman" w:cs="Times New Roman"/>
          <w:kern w:val="0"/>
          <w:sz w:val="24"/>
          <w:szCs w:val="24"/>
          <w:lang w:eastAsia="ro-RO"/>
          <w14:ligatures w14:val="none"/>
        </w:rPr>
        <w:t>vibrațiilor conform standardelor în vigoare</w:t>
      </w:r>
      <w:r w:rsidRPr="0043442E">
        <w:rPr>
          <w:rFonts w:ascii="Times New Roman" w:eastAsia="Times New Roman" w:hAnsi="Times New Roman" w:cs="Times New Roman"/>
          <w:kern w:val="0"/>
          <w:sz w:val="24"/>
          <w:szCs w:val="24"/>
          <w:lang w:eastAsia="ro-RO"/>
          <w14:ligatures w14:val="none"/>
        </w:rPr>
        <w:t>;</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Măsuri de reducere a zgomotului</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Pentru diminuarea zgomotului și vibrațiilor se vor lua următoarele măsuri:</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Conducere preventivă a autovehiculelor grele (conducerea calmă creează mai puțin zgomot decât frecventele schimbări de accelerație și frână);</w:t>
      </w:r>
    </w:p>
    <w:p w:rsidR="00B1323F"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Operatorul trebuie să folosească măsuri de bună practică pentru controlul zgomotului. Aceasta poate include o mentenanță adecvată a echipamentelor, a căror deteriorare poate conduce la creșterea zgomotului, o planificare adecvată a activității stației, utilizarea echipamentelor cu nivel scăzut de zgomot. </w:t>
      </w:r>
    </w:p>
    <w:p w:rsidR="00B1323F"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La transport se va limita viteza de trafic la max. 1</w:t>
      </w:r>
      <w:r w:rsidR="00B1323F" w:rsidRPr="0043442E">
        <w:rPr>
          <w:rFonts w:ascii="Times New Roman" w:eastAsia="Times New Roman" w:hAnsi="Times New Roman" w:cs="Times New Roman"/>
          <w:kern w:val="0"/>
          <w:sz w:val="24"/>
          <w:szCs w:val="24"/>
          <w:lang w:eastAsia="ro-RO"/>
          <w14:ligatures w14:val="none"/>
        </w:rPr>
        <w:t>5</w:t>
      </w:r>
      <w:r w:rsidRPr="0043442E">
        <w:rPr>
          <w:rFonts w:ascii="Times New Roman" w:eastAsia="Times New Roman" w:hAnsi="Times New Roman" w:cs="Times New Roman"/>
          <w:kern w:val="0"/>
          <w:sz w:val="24"/>
          <w:szCs w:val="24"/>
          <w:lang w:eastAsia="ro-RO"/>
          <w14:ligatures w14:val="none"/>
        </w:rPr>
        <w:t xml:space="preserve"> km/oră; </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Programul de lucru se va limita la max.10 ore/zi, 5 zile/săptămână.</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d)</w:t>
      </w:r>
      <w:r w:rsidRPr="0043442E">
        <w:rPr>
          <w:rFonts w:ascii="Times New Roman" w:eastAsia="Times New Roman" w:hAnsi="Times New Roman" w:cs="Times New Roman"/>
          <w:kern w:val="0"/>
          <w:sz w:val="24"/>
          <w:szCs w:val="24"/>
          <w:lang w:eastAsia="ro-RO"/>
          <w14:ligatures w14:val="none"/>
        </w:rPr>
        <w:t> protecţia împotriva radiaţiilor:</w:t>
      </w:r>
      <w:r w:rsidR="00A83AC8" w:rsidRPr="0043442E">
        <w:rPr>
          <w:rFonts w:ascii="Times New Roman" w:eastAsia="Times New Roman" w:hAnsi="Times New Roman" w:cs="Times New Roman"/>
          <w:kern w:val="0"/>
          <w:sz w:val="24"/>
          <w:szCs w:val="24"/>
          <w:lang w:eastAsia="ro-RO"/>
          <w14:ligatures w14:val="none"/>
        </w:rPr>
        <w:t xml:space="preserve"> </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sursele de radiaţii;</w:t>
      </w:r>
      <w:r w:rsidR="00A83AC8" w:rsidRPr="0043442E">
        <w:rPr>
          <w:rFonts w:ascii="Times New Roman" w:eastAsia="Times New Roman" w:hAnsi="Times New Roman" w:cs="Times New Roman"/>
          <w:kern w:val="0"/>
          <w:sz w:val="24"/>
          <w:szCs w:val="24"/>
          <w:lang w:eastAsia="ro-RO"/>
          <w14:ligatures w14:val="none"/>
        </w:rPr>
        <w:t xml:space="preserve"> </w:t>
      </w:r>
      <w:bookmarkStart w:id="7" w:name="_Hlk135119718"/>
      <w:r w:rsidR="00A83AC8" w:rsidRPr="0043442E">
        <w:rPr>
          <w:rFonts w:ascii="Times New Roman" w:eastAsia="Times New Roman" w:hAnsi="Times New Roman" w:cs="Times New Roman"/>
          <w:kern w:val="0"/>
          <w:sz w:val="24"/>
          <w:szCs w:val="24"/>
          <w:lang w:eastAsia="ro-RO"/>
          <w14:ligatures w14:val="none"/>
        </w:rPr>
        <w:t>Nu este cazul</w:t>
      </w:r>
      <w:bookmarkEnd w:id="7"/>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amenajările şi dotările pentru protecţia împotriva radiaţiilor;</w:t>
      </w:r>
      <w:r w:rsidR="00A83AC8" w:rsidRPr="0043442E">
        <w:t xml:space="preserve"> </w:t>
      </w:r>
      <w:r w:rsidR="00A83AC8" w:rsidRPr="0043442E">
        <w:rPr>
          <w:rFonts w:ascii="Times New Roman" w:eastAsia="Times New Roman" w:hAnsi="Times New Roman" w:cs="Times New Roman"/>
          <w:kern w:val="0"/>
          <w:sz w:val="24"/>
          <w:szCs w:val="24"/>
          <w:lang w:eastAsia="ro-RO"/>
          <w14:ligatures w14:val="none"/>
        </w:rPr>
        <w:t xml:space="preserve">Nu este cazul </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e)</w:t>
      </w:r>
      <w:r w:rsidRPr="0043442E">
        <w:rPr>
          <w:rFonts w:ascii="Times New Roman" w:eastAsia="Times New Roman" w:hAnsi="Times New Roman" w:cs="Times New Roman"/>
          <w:kern w:val="0"/>
          <w:sz w:val="24"/>
          <w:szCs w:val="24"/>
          <w:lang w:eastAsia="ro-RO"/>
          <w14:ligatures w14:val="none"/>
        </w:rPr>
        <w:t> </w:t>
      </w:r>
      <w:r w:rsidR="00AF7BE0"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solului şi a subsolului:</w:t>
      </w:r>
    </w:p>
    <w:p w:rsidR="00AF7BE0"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sursele de </w:t>
      </w:r>
      <w:r w:rsidR="00B1323F" w:rsidRPr="0043442E">
        <w:rPr>
          <w:rFonts w:ascii="Times New Roman" w:eastAsia="Times New Roman" w:hAnsi="Times New Roman" w:cs="Times New Roman"/>
          <w:kern w:val="0"/>
          <w:sz w:val="24"/>
          <w:szCs w:val="24"/>
          <w:lang w:eastAsia="ro-RO"/>
          <w14:ligatures w14:val="none"/>
        </w:rPr>
        <w:t>poluanți</w:t>
      </w:r>
      <w:r w:rsidRPr="0043442E">
        <w:rPr>
          <w:rFonts w:ascii="Times New Roman" w:eastAsia="Times New Roman" w:hAnsi="Times New Roman" w:cs="Times New Roman"/>
          <w:kern w:val="0"/>
          <w:sz w:val="24"/>
          <w:szCs w:val="24"/>
          <w:lang w:eastAsia="ro-RO"/>
          <w14:ligatures w14:val="none"/>
        </w:rPr>
        <w:t xml:space="preserve"> pentru sol, subsol, ape freatice şi de adâncime;</w:t>
      </w:r>
      <w:r w:rsidR="00A83AC8" w:rsidRPr="0043442E">
        <w:rPr>
          <w:rFonts w:ascii="Times New Roman" w:eastAsia="Times New Roman" w:hAnsi="Times New Roman" w:cs="Times New Roman"/>
          <w:kern w:val="0"/>
          <w:sz w:val="24"/>
          <w:szCs w:val="24"/>
          <w:lang w:eastAsia="ro-RO"/>
          <w14:ligatures w14:val="none"/>
        </w:rPr>
        <w:t xml:space="preserve">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Principalele surse de poluare în perioada de execuție a lucrărilor de construcție sunt:</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poluarea accidentală a solului prin manipularea produselor petroliere.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poluarea solului prin utilizarea utilajelor și mijloacelor de transport defecte ce pot determina scurgeri.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manipularea neglijentă a produselor petroliere de către personalul ce deservește utilajele și mijloacele de transport utilizate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depozitarea uleiurilor uzate în recipienți necorespunzători sau depozitarea acestora în alte locuri decât depozitul provizoriu de carburanți și lubrifianți, existând astfel pericolul de scurgere sau răsturnare;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depozitarea necorespunzătoare pe sol a acumulatorilor uzați </w:t>
      </w:r>
    </w:p>
    <w:p w:rsidR="00D5405D"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nerespectarea graficelor de întreținere și reparații a utilajelor și mijloacelor de transport</w:t>
      </w:r>
    </w:p>
    <w:p w:rsidR="00B1323F"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lucrările şi dotările pentru protecţia solului şi a subsolului;</w:t>
      </w:r>
      <w:r w:rsidR="00A83AC8" w:rsidRPr="0043442E">
        <w:rPr>
          <w:rFonts w:ascii="Times New Roman" w:eastAsia="Times New Roman" w:hAnsi="Times New Roman" w:cs="Times New Roman"/>
          <w:kern w:val="0"/>
          <w:sz w:val="24"/>
          <w:szCs w:val="24"/>
          <w:lang w:eastAsia="ro-RO"/>
          <w14:ligatures w14:val="none"/>
        </w:rPr>
        <w:t xml:space="preserve">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Măsuri pentru diminuarea impactului: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schimbările de ulei și alimentarea cu carburanți a utilajelor se va efectua numai în locurile destinate pentru aceste operațiuni. </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lubrifianții, uleiurile și uleiurile uzate se vor păstra în depozitul provizoriu de carburanți în boxe securizate.</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acumulatorii precum și anvelopele uzate se vor depozita temporar până la valorificare numai în locuri special amenajate.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întreg personalul va fi instruit pentru respectarea normelor de protecție a mediului.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efectuarea la termen a operațiilor de întreținere și reparații.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utilajele și mijloacele auto utilizate se vor spăla la nevoie doar în stații de spălare autorizate. </w:t>
      </w:r>
    </w:p>
    <w:p w:rsidR="00AF7BE0"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se va asigura un stoc permanent de produse absorbante a produselor petroliere. </w:t>
      </w:r>
    </w:p>
    <w:p w:rsidR="00A83AC8"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Monitorizarea lucrărilor de execuției vor asigura adoptarea măsurilor necesare de protecție a mediului.</w:t>
      </w:r>
    </w:p>
    <w:p w:rsidR="00D5405D" w:rsidRPr="0043442E" w:rsidRDefault="00A83AC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Considerăm că o poluare semnificativă cu produse petroliere poate să apară doar în cazul unor situații de risc sau în urma unor grave încălcări de disciplină a muncii</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f)</w:t>
      </w:r>
      <w:r w:rsidRPr="0043442E">
        <w:rPr>
          <w:rFonts w:ascii="Times New Roman" w:eastAsia="Times New Roman" w:hAnsi="Times New Roman" w:cs="Times New Roman"/>
          <w:kern w:val="0"/>
          <w:sz w:val="24"/>
          <w:szCs w:val="24"/>
          <w:lang w:eastAsia="ro-RO"/>
          <w14:ligatures w14:val="none"/>
        </w:rPr>
        <w:t> </w:t>
      </w:r>
      <w:r w:rsidR="00AF7BE0"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ecosistemelor terestre </w:t>
      </w:r>
      <w:r w:rsidR="00AF7BE0"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acvatice: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identificarea arealelor sensibile ce pot fi afectate de proiect;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lucrările, dotările şi măsurile pentru </w:t>
      </w:r>
      <w:r w:rsidR="0021501E"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w:t>
      </w:r>
      <w:r w:rsidR="0021501E" w:rsidRPr="0043442E">
        <w:rPr>
          <w:rFonts w:ascii="Times New Roman" w:eastAsia="Times New Roman" w:hAnsi="Times New Roman" w:cs="Times New Roman"/>
          <w:kern w:val="0"/>
          <w:sz w:val="24"/>
          <w:szCs w:val="24"/>
          <w:lang w:eastAsia="ro-RO"/>
          <w14:ligatures w14:val="none"/>
        </w:rPr>
        <w:t>biodiversității</w:t>
      </w:r>
      <w:r w:rsidRPr="0043442E">
        <w:rPr>
          <w:rFonts w:ascii="Times New Roman" w:eastAsia="Times New Roman" w:hAnsi="Times New Roman" w:cs="Times New Roman"/>
          <w:kern w:val="0"/>
          <w:sz w:val="24"/>
          <w:szCs w:val="24"/>
          <w:lang w:eastAsia="ro-RO"/>
          <w14:ligatures w14:val="none"/>
        </w:rPr>
        <w:t xml:space="preserve">, monumentelor naturii </w:t>
      </w:r>
      <w:r w:rsidR="0021501E"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ariilor protejate;</w:t>
      </w:r>
    </w:p>
    <w:p w:rsidR="0021501E" w:rsidRPr="0043442E" w:rsidRDefault="0021501E"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au fost identificate areale sensibile ce pot fi afectate de proiect.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g)</w:t>
      </w:r>
      <w:r w:rsidRPr="0043442E">
        <w:rPr>
          <w:rFonts w:ascii="Times New Roman" w:eastAsia="Times New Roman" w:hAnsi="Times New Roman" w:cs="Times New Roman"/>
          <w:kern w:val="0"/>
          <w:sz w:val="24"/>
          <w:szCs w:val="24"/>
          <w:lang w:eastAsia="ro-RO"/>
          <w14:ligatures w14:val="none"/>
        </w:rPr>
        <w:t> </w:t>
      </w:r>
      <w:r w:rsidR="0021501E"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w:t>
      </w:r>
      <w:r w:rsidR="0021501E" w:rsidRPr="0043442E">
        <w:rPr>
          <w:rFonts w:ascii="Times New Roman" w:eastAsia="Times New Roman" w:hAnsi="Times New Roman" w:cs="Times New Roman"/>
          <w:kern w:val="0"/>
          <w:sz w:val="24"/>
          <w:szCs w:val="24"/>
          <w:lang w:eastAsia="ro-RO"/>
          <w14:ligatures w14:val="none"/>
        </w:rPr>
        <w:t>așezărilor</w:t>
      </w:r>
      <w:r w:rsidRPr="0043442E">
        <w:rPr>
          <w:rFonts w:ascii="Times New Roman" w:eastAsia="Times New Roman" w:hAnsi="Times New Roman" w:cs="Times New Roman"/>
          <w:kern w:val="0"/>
          <w:sz w:val="24"/>
          <w:szCs w:val="24"/>
          <w:lang w:eastAsia="ro-RO"/>
          <w14:ligatures w14:val="none"/>
        </w:rPr>
        <w:t xml:space="preserve"> umane </w:t>
      </w:r>
      <w:r w:rsidR="00AF7BE0"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a altor obiective de interes public:</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identificarea obiectivelor de interes public, </w:t>
      </w:r>
      <w:r w:rsidR="0021501E" w:rsidRPr="0043442E">
        <w:rPr>
          <w:rFonts w:ascii="Times New Roman" w:eastAsia="Times New Roman" w:hAnsi="Times New Roman" w:cs="Times New Roman"/>
          <w:kern w:val="0"/>
          <w:sz w:val="24"/>
          <w:szCs w:val="24"/>
          <w:lang w:eastAsia="ro-RO"/>
          <w14:ligatures w14:val="none"/>
        </w:rPr>
        <w:t>distanța</w:t>
      </w:r>
      <w:r w:rsidRPr="0043442E">
        <w:rPr>
          <w:rFonts w:ascii="Times New Roman" w:eastAsia="Times New Roman" w:hAnsi="Times New Roman" w:cs="Times New Roman"/>
          <w:kern w:val="0"/>
          <w:sz w:val="24"/>
          <w:szCs w:val="24"/>
          <w:lang w:eastAsia="ro-RO"/>
          <w14:ligatures w14:val="none"/>
        </w:rPr>
        <w:t xml:space="preserve"> </w:t>
      </w:r>
      <w:r w:rsidR="0021501E" w:rsidRPr="0043442E">
        <w:rPr>
          <w:rFonts w:ascii="Times New Roman" w:eastAsia="Times New Roman" w:hAnsi="Times New Roman" w:cs="Times New Roman"/>
          <w:kern w:val="0"/>
          <w:sz w:val="24"/>
          <w:szCs w:val="24"/>
          <w:lang w:eastAsia="ro-RO"/>
          <w14:ligatures w14:val="none"/>
        </w:rPr>
        <w:t>față</w:t>
      </w:r>
      <w:r w:rsidRPr="0043442E">
        <w:rPr>
          <w:rFonts w:ascii="Times New Roman" w:eastAsia="Times New Roman" w:hAnsi="Times New Roman" w:cs="Times New Roman"/>
          <w:kern w:val="0"/>
          <w:sz w:val="24"/>
          <w:szCs w:val="24"/>
          <w:lang w:eastAsia="ro-RO"/>
          <w14:ligatures w14:val="none"/>
        </w:rPr>
        <w:t xml:space="preserve"> de </w:t>
      </w:r>
      <w:r w:rsidR="0021501E" w:rsidRPr="0043442E">
        <w:rPr>
          <w:rFonts w:ascii="Times New Roman" w:eastAsia="Times New Roman" w:hAnsi="Times New Roman" w:cs="Times New Roman"/>
          <w:kern w:val="0"/>
          <w:sz w:val="24"/>
          <w:szCs w:val="24"/>
          <w:lang w:eastAsia="ro-RO"/>
          <w14:ligatures w14:val="none"/>
        </w:rPr>
        <w:t>așezările</w:t>
      </w:r>
      <w:r w:rsidRPr="0043442E">
        <w:rPr>
          <w:rFonts w:ascii="Times New Roman" w:eastAsia="Times New Roman" w:hAnsi="Times New Roman" w:cs="Times New Roman"/>
          <w:kern w:val="0"/>
          <w:sz w:val="24"/>
          <w:szCs w:val="24"/>
          <w:lang w:eastAsia="ro-RO"/>
          <w14:ligatures w14:val="none"/>
        </w:rPr>
        <w:t xml:space="preserve"> umane, respectiv </w:t>
      </w:r>
      <w:r w:rsidR="0021501E" w:rsidRPr="0043442E">
        <w:rPr>
          <w:rFonts w:ascii="Times New Roman" w:eastAsia="Times New Roman" w:hAnsi="Times New Roman" w:cs="Times New Roman"/>
          <w:kern w:val="0"/>
          <w:sz w:val="24"/>
          <w:szCs w:val="24"/>
          <w:lang w:eastAsia="ro-RO"/>
          <w14:ligatures w14:val="none"/>
        </w:rPr>
        <w:t>față</w:t>
      </w:r>
      <w:r w:rsidRPr="0043442E">
        <w:rPr>
          <w:rFonts w:ascii="Times New Roman" w:eastAsia="Times New Roman" w:hAnsi="Times New Roman" w:cs="Times New Roman"/>
          <w:kern w:val="0"/>
          <w:sz w:val="24"/>
          <w:szCs w:val="24"/>
          <w:lang w:eastAsia="ro-RO"/>
          <w14:ligatures w14:val="none"/>
        </w:rPr>
        <w:t xml:space="preserve"> de monumente istorice </w:t>
      </w:r>
      <w:r w:rsidR="00DF771E"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de arhitectură, alte zone asupra cărora există instituit un regim de </w:t>
      </w:r>
      <w:r w:rsidR="00DF771E" w:rsidRPr="0043442E">
        <w:rPr>
          <w:rFonts w:ascii="Times New Roman" w:eastAsia="Times New Roman" w:hAnsi="Times New Roman" w:cs="Times New Roman"/>
          <w:kern w:val="0"/>
          <w:sz w:val="24"/>
          <w:szCs w:val="24"/>
          <w:lang w:eastAsia="ro-RO"/>
          <w14:ligatures w14:val="none"/>
        </w:rPr>
        <w:t>restricție</w:t>
      </w:r>
      <w:r w:rsidRPr="0043442E">
        <w:rPr>
          <w:rFonts w:ascii="Times New Roman" w:eastAsia="Times New Roman" w:hAnsi="Times New Roman" w:cs="Times New Roman"/>
          <w:kern w:val="0"/>
          <w:sz w:val="24"/>
          <w:szCs w:val="24"/>
          <w:lang w:eastAsia="ro-RO"/>
          <w14:ligatures w14:val="none"/>
        </w:rPr>
        <w:t xml:space="preserve">, zone de interes </w:t>
      </w:r>
      <w:r w:rsidR="00DF771E" w:rsidRPr="0043442E">
        <w:rPr>
          <w:rFonts w:ascii="Times New Roman" w:eastAsia="Times New Roman" w:hAnsi="Times New Roman" w:cs="Times New Roman"/>
          <w:kern w:val="0"/>
          <w:sz w:val="24"/>
          <w:szCs w:val="24"/>
          <w:lang w:eastAsia="ro-RO"/>
          <w14:ligatures w14:val="none"/>
        </w:rPr>
        <w:t>tradițional</w:t>
      </w:r>
      <w:r w:rsidRPr="0043442E">
        <w:rPr>
          <w:rFonts w:ascii="Times New Roman" w:eastAsia="Times New Roman" w:hAnsi="Times New Roman" w:cs="Times New Roman"/>
          <w:kern w:val="0"/>
          <w:sz w:val="24"/>
          <w:szCs w:val="24"/>
          <w:lang w:eastAsia="ro-RO"/>
          <w14:ligatures w14:val="none"/>
        </w:rPr>
        <w:t xml:space="preserve"> </w:t>
      </w:r>
      <w:r w:rsidR="00DF771E"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altele;</w:t>
      </w:r>
    </w:p>
    <w:p w:rsidR="00AF7BE0" w:rsidRPr="0043442E" w:rsidRDefault="00AF7BE0" w:rsidP="00AF7BE0">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Distanța față de așezările umane:</w:t>
      </w:r>
    </w:p>
    <w:p w:rsidR="00AF7BE0" w:rsidRPr="0043442E" w:rsidRDefault="00AF7BE0" w:rsidP="00AF7BE0">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cca. 400 m de la limita amplasamentului lucrărilor până la limita primelor locuințe din zona cartierului Micro 6</w:t>
      </w:r>
    </w:p>
    <w:p w:rsidR="00AF7BE0" w:rsidRPr="0043442E" w:rsidRDefault="00AF7BE0" w:rsidP="00AF7BE0">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Distanța față de alte zone asupra cărora există instituit un regim de restricție:</w:t>
      </w:r>
    </w:p>
    <w:p w:rsidR="00AF7BE0" w:rsidRPr="0043442E" w:rsidRDefault="00AF7BE0" w:rsidP="00AF7BE0">
      <w:pPr>
        <w:pStyle w:val="ListParagraph"/>
        <w:numPr>
          <w:ilvl w:val="0"/>
          <w:numId w:val="4"/>
        </w:numPr>
        <w:shd w:val="clear" w:color="auto" w:fill="FFFFFF"/>
        <w:tabs>
          <w:tab w:val="left" w:pos="284"/>
        </w:tabs>
        <w:spacing w:after="0" w:line="240" w:lineRule="auto"/>
        <w:ind w:left="0" w:firstLine="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AF7BE0" w:rsidRPr="0043442E" w:rsidRDefault="00AF7BE0" w:rsidP="00AF7BE0">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Distanță fată de arii protejate Natura2000:</w:t>
      </w:r>
    </w:p>
    <w:p w:rsidR="00DF771E" w:rsidRPr="0043442E" w:rsidRDefault="00AF7BE0" w:rsidP="00AF7BE0">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lucrările, dotările şi măsurile pentru protecţia aşezărilor umane şi a obiectivelor protejate şi/sau de interes public;</w:t>
      </w:r>
    </w:p>
    <w:p w:rsidR="00AF7BE0" w:rsidRPr="0043442E" w:rsidRDefault="00AF7BE0"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În perioada lucrărilor de desființare, impactul produs asupra mediului uman este foarte important, având efecte negative și pozitive: </w:t>
      </w:r>
    </w:p>
    <w:p w:rsidR="00AF7BE0" w:rsidRPr="0043442E" w:rsidRDefault="00AF7BE0"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minimizarea efectelor nocive până la limita capacității de suportabilitate a mediului natural, ca și a riscurilor asupra sănătății umane și a biodiversității. </w:t>
      </w:r>
    </w:p>
    <w:p w:rsidR="00AF7BE0" w:rsidRPr="0043442E" w:rsidRDefault="00AF7BE0"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circulația utilajelor și vehiculelor poate genera conflicte de circulație. </w:t>
      </w:r>
    </w:p>
    <w:p w:rsidR="00AF7BE0" w:rsidRPr="0043442E" w:rsidRDefault="00AF7BE0"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pentru a atenua aceste inconveniente vor fi stabilite itinerare pentru diverse categorii de transporturi, iar acces</w:t>
      </w:r>
      <w:r w:rsidR="00B1323F" w:rsidRPr="0043442E">
        <w:rPr>
          <w:rFonts w:ascii="Times New Roman" w:eastAsia="Times New Roman" w:hAnsi="Times New Roman" w:cs="Times New Roman"/>
          <w:kern w:val="0"/>
          <w:sz w:val="24"/>
          <w:szCs w:val="24"/>
          <w:lang w:eastAsia="ro-RO"/>
          <w14:ligatures w14:val="none"/>
        </w:rPr>
        <w:t>ul</w:t>
      </w:r>
      <w:r w:rsidRPr="0043442E">
        <w:rPr>
          <w:rFonts w:ascii="Times New Roman" w:eastAsia="Times New Roman" w:hAnsi="Times New Roman" w:cs="Times New Roman"/>
          <w:kern w:val="0"/>
          <w:sz w:val="24"/>
          <w:szCs w:val="24"/>
          <w:lang w:eastAsia="ro-RO"/>
          <w14:ligatures w14:val="none"/>
        </w:rPr>
        <w:t xml:space="preserve"> la șantier v</w:t>
      </w:r>
      <w:r w:rsidR="00B1323F" w:rsidRPr="0043442E">
        <w:rPr>
          <w:rFonts w:ascii="Times New Roman" w:eastAsia="Times New Roman" w:hAnsi="Times New Roman" w:cs="Times New Roman"/>
          <w:kern w:val="0"/>
          <w:sz w:val="24"/>
          <w:szCs w:val="24"/>
          <w:lang w:eastAsia="ro-RO"/>
          <w14:ligatures w14:val="none"/>
        </w:rPr>
        <w:t>a</w:t>
      </w:r>
      <w:r w:rsidRPr="0043442E">
        <w:rPr>
          <w:rFonts w:ascii="Times New Roman" w:eastAsia="Times New Roman" w:hAnsi="Times New Roman" w:cs="Times New Roman"/>
          <w:kern w:val="0"/>
          <w:sz w:val="24"/>
          <w:szCs w:val="24"/>
          <w:lang w:eastAsia="ro-RO"/>
          <w14:ligatures w14:val="none"/>
        </w:rPr>
        <w:t xml:space="preserve"> fi amplasat </w:t>
      </w:r>
      <w:r w:rsidR="00B1323F" w:rsidRPr="0043442E">
        <w:rPr>
          <w:rFonts w:ascii="Times New Roman" w:eastAsia="Times New Roman" w:hAnsi="Times New Roman" w:cs="Times New Roman"/>
          <w:kern w:val="0"/>
          <w:sz w:val="24"/>
          <w:szCs w:val="24"/>
          <w:lang w:eastAsia="ro-RO"/>
          <w14:ligatures w14:val="none"/>
        </w:rPr>
        <w:t>în</w:t>
      </w:r>
      <w:r w:rsidRPr="0043442E">
        <w:rPr>
          <w:rFonts w:ascii="Times New Roman" w:eastAsia="Times New Roman" w:hAnsi="Times New Roman" w:cs="Times New Roman"/>
          <w:kern w:val="0"/>
          <w:sz w:val="24"/>
          <w:szCs w:val="24"/>
          <w:lang w:eastAsia="ro-RO"/>
          <w14:ligatures w14:val="none"/>
        </w:rPr>
        <w:t xml:space="preserve">cât să provoace perturbări minime. </w:t>
      </w:r>
    </w:p>
    <w:p w:rsidR="00AF7BE0" w:rsidRPr="0043442E" w:rsidRDefault="00AF7BE0"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Măsuri: </w:t>
      </w:r>
    </w:p>
    <w:p w:rsidR="00AF7BE0" w:rsidRPr="0043442E" w:rsidRDefault="00AF7BE0"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se evită afectarea așezărilor umane prin producerea de zgomot peste limitele admise de legislația în vigoare. - se va impune un program de lucru corespunzător pentru executantul lucrărilor de construcție. Pentru evaluarea impactului global asupra mediului s-au estimat efectele activității prin cuantificarea datelor. Rezultatele obținute au pus în evidență că activitatea care se va desfășura în cadrul obiectivului va afecta mediul în limite admisibile.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h)</w:t>
      </w:r>
      <w:r w:rsidRPr="0043442E">
        <w:rPr>
          <w:rFonts w:ascii="Times New Roman" w:eastAsia="Times New Roman" w:hAnsi="Times New Roman" w:cs="Times New Roman"/>
          <w:kern w:val="0"/>
          <w:sz w:val="24"/>
          <w:szCs w:val="24"/>
          <w:lang w:eastAsia="ro-RO"/>
          <w14:ligatures w14:val="none"/>
        </w:rPr>
        <w:t xml:space="preserve"> prevenirea </w:t>
      </w:r>
      <w:r w:rsidR="00AF7BE0"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gestionarea </w:t>
      </w:r>
      <w:r w:rsidR="00AF7BE0" w:rsidRPr="0043442E">
        <w:rPr>
          <w:rFonts w:ascii="Times New Roman" w:eastAsia="Times New Roman" w:hAnsi="Times New Roman" w:cs="Times New Roman"/>
          <w:kern w:val="0"/>
          <w:sz w:val="24"/>
          <w:szCs w:val="24"/>
          <w:lang w:eastAsia="ro-RO"/>
          <w14:ligatures w14:val="none"/>
        </w:rPr>
        <w:t>deșeurilor</w:t>
      </w:r>
      <w:r w:rsidRPr="0043442E">
        <w:rPr>
          <w:rFonts w:ascii="Times New Roman" w:eastAsia="Times New Roman" w:hAnsi="Times New Roman" w:cs="Times New Roman"/>
          <w:kern w:val="0"/>
          <w:sz w:val="24"/>
          <w:szCs w:val="24"/>
          <w:lang w:eastAsia="ro-RO"/>
          <w14:ligatures w14:val="none"/>
        </w:rPr>
        <w:t xml:space="preserve"> generate pe amplasament în timpul realizării proiectului/în timpul exploatării, inclusiv eliminarea:</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lista </w:t>
      </w:r>
      <w:r w:rsidR="006B54B9" w:rsidRPr="0043442E">
        <w:rPr>
          <w:rFonts w:ascii="Times New Roman" w:eastAsia="Times New Roman" w:hAnsi="Times New Roman" w:cs="Times New Roman"/>
          <w:kern w:val="0"/>
          <w:sz w:val="24"/>
          <w:szCs w:val="24"/>
          <w:lang w:eastAsia="ro-RO"/>
          <w14:ligatures w14:val="none"/>
        </w:rPr>
        <w:t>deșeurilor</w:t>
      </w:r>
      <w:r w:rsidRPr="0043442E">
        <w:rPr>
          <w:rFonts w:ascii="Times New Roman" w:eastAsia="Times New Roman" w:hAnsi="Times New Roman" w:cs="Times New Roman"/>
          <w:kern w:val="0"/>
          <w:sz w:val="24"/>
          <w:szCs w:val="24"/>
          <w:lang w:eastAsia="ro-RO"/>
          <w14:ligatures w14:val="none"/>
        </w:rPr>
        <w:t xml:space="preserve"> (clasificate şi codificate în conformitate cu prevederile </w:t>
      </w:r>
      <w:r w:rsidR="006B54B9" w:rsidRPr="0043442E">
        <w:rPr>
          <w:rFonts w:ascii="Times New Roman" w:eastAsia="Times New Roman" w:hAnsi="Times New Roman" w:cs="Times New Roman"/>
          <w:kern w:val="0"/>
          <w:sz w:val="24"/>
          <w:szCs w:val="24"/>
          <w:lang w:eastAsia="ro-RO"/>
          <w14:ligatures w14:val="none"/>
        </w:rPr>
        <w:t>legislației</w:t>
      </w:r>
      <w:r w:rsidRPr="0043442E">
        <w:rPr>
          <w:rFonts w:ascii="Times New Roman" w:eastAsia="Times New Roman" w:hAnsi="Times New Roman" w:cs="Times New Roman"/>
          <w:kern w:val="0"/>
          <w:sz w:val="24"/>
          <w:szCs w:val="24"/>
          <w:lang w:eastAsia="ro-RO"/>
          <w14:ligatures w14:val="none"/>
        </w:rPr>
        <w:t xml:space="preserve"> europene </w:t>
      </w:r>
      <w:r w:rsidR="006B54B9"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w:t>
      </w:r>
      <w:r w:rsidR="006B54B9" w:rsidRPr="0043442E">
        <w:rPr>
          <w:rFonts w:ascii="Times New Roman" w:eastAsia="Times New Roman" w:hAnsi="Times New Roman" w:cs="Times New Roman"/>
          <w:kern w:val="0"/>
          <w:sz w:val="24"/>
          <w:szCs w:val="24"/>
          <w:lang w:eastAsia="ro-RO"/>
          <w14:ligatures w14:val="none"/>
        </w:rPr>
        <w:t>naționale</w:t>
      </w:r>
      <w:r w:rsidRPr="0043442E">
        <w:rPr>
          <w:rFonts w:ascii="Times New Roman" w:eastAsia="Times New Roman" w:hAnsi="Times New Roman" w:cs="Times New Roman"/>
          <w:kern w:val="0"/>
          <w:sz w:val="24"/>
          <w:szCs w:val="24"/>
          <w:lang w:eastAsia="ro-RO"/>
          <w14:ligatures w14:val="none"/>
        </w:rPr>
        <w:t xml:space="preserve"> privind </w:t>
      </w:r>
      <w:r w:rsidR="006B54B9" w:rsidRPr="0043442E">
        <w:rPr>
          <w:rFonts w:ascii="Times New Roman" w:eastAsia="Times New Roman" w:hAnsi="Times New Roman" w:cs="Times New Roman"/>
          <w:kern w:val="0"/>
          <w:sz w:val="24"/>
          <w:szCs w:val="24"/>
          <w:lang w:eastAsia="ro-RO"/>
          <w14:ligatures w14:val="none"/>
        </w:rPr>
        <w:t>deșeurile</w:t>
      </w:r>
      <w:r w:rsidRPr="0043442E">
        <w:rPr>
          <w:rFonts w:ascii="Times New Roman" w:eastAsia="Times New Roman" w:hAnsi="Times New Roman" w:cs="Times New Roman"/>
          <w:kern w:val="0"/>
          <w:sz w:val="24"/>
          <w:szCs w:val="24"/>
          <w:lang w:eastAsia="ro-RO"/>
          <w14:ligatures w14:val="none"/>
        </w:rPr>
        <w:t xml:space="preserve">), </w:t>
      </w:r>
      <w:r w:rsidR="006B54B9" w:rsidRPr="0043442E">
        <w:rPr>
          <w:rFonts w:ascii="Times New Roman" w:eastAsia="Times New Roman" w:hAnsi="Times New Roman" w:cs="Times New Roman"/>
          <w:kern w:val="0"/>
          <w:sz w:val="24"/>
          <w:szCs w:val="24"/>
          <w:lang w:eastAsia="ro-RO"/>
          <w14:ligatures w14:val="none"/>
        </w:rPr>
        <w:t>cantități</w:t>
      </w:r>
      <w:r w:rsidRPr="0043442E">
        <w:rPr>
          <w:rFonts w:ascii="Times New Roman" w:eastAsia="Times New Roman" w:hAnsi="Times New Roman" w:cs="Times New Roman"/>
          <w:kern w:val="0"/>
          <w:sz w:val="24"/>
          <w:szCs w:val="24"/>
          <w:lang w:eastAsia="ro-RO"/>
          <w14:ligatures w14:val="none"/>
        </w:rPr>
        <w:t xml:space="preserve"> de </w:t>
      </w:r>
      <w:r w:rsidR="006B54B9" w:rsidRPr="0043442E">
        <w:rPr>
          <w:rFonts w:ascii="Times New Roman" w:eastAsia="Times New Roman" w:hAnsi="Times New Roman" w:cs="Times New Roman"/>
          <w:kern w:val="0"/>
          <w:sz w:val="24"/>
          <w:szCs w:val="24"/>
          <w:lang w:eastAsia="ro-RO"/>
          <w14:ligatures w14:val="none"/>
        </w:rPr>
        <w:t>deșeuri</w:t>
      </w:r>
      <w:r w:rsidRPr="0043442E">
        <w:rPr>
          <w:rFonts w:ascii="Times New Roman" w:eastAsia="Times New Roman" w:hAnsi="Times New Roman" w:cs="Times New Roman"/>
          <w:kern w:val="0"/>
          <w:sz w:val="24"/>
          <w:szCs w:val="24"/>
          <w:lang w:eastAsia="ro-RO"/>
          <w14:ligatures w14:val="none"/>
        </w:rPr>
        <w:t xml:space="preserve"> generate;</w:t>
      </w:r>
    </w:p>
    <w:p w:rsidR="00415A9B" w:rsidRPr="0043442E" w:rsidRDefault="00415A9B"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rsidR="00415A9B" w:rsidRPr="0043442E" w:rsidRDefault="00415A9B"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tbl>
      <w:tblPr>
        <w:tblStyle w:val="TableGrid"/>
        <w:tblW w:w="0" w:type="auto"/>
        <w:tblLook w:val="04A0" w:firstRow="1" w:lastRow="0" w:firstColumn="1" w:lastColumn="0" w:noHBand="0" w:noVBand="1"/>
      </w:tblPr>
      <w:tblGrid>
        <w:gridCol w:w="3369"/>
        <w:gridCol w:w="2011"/>
        <w:gridCol w:w="2690"/>
        <w:gridCol w:w="2691"/>
      </w:tblGrid>
      <w:tr w:rsidR="0043442E" w:rsidRPr="0043442E" w:rsidTr="00415A9B">
        <w:tc>
          <w:tcPr>
            <w:tcW w:w="3369"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Denumirea </w:t>
            </w:r>
            <w:r w:rsidR="006B54B9" w:rsidRPr="0043442E">
              <w:rPr>
                <w:rFonts w:ascii="Times New Roman" w:eastAsia="Times New Roman" w:hAnsi="Times New Roman" w:cs="Times New Roman"/>
                <w:kern w:val="0"/>
                <w:sz w:val="24"/>
                <w:szCs w:val="24"/>
                <w:lang w:eastAsia="ro-RO"/>
                <w14:ligatures w14:val="none"/>
              </w:rPr>
              <w:t>Deșeului</w:t>
            </w:r>
          </w:p>
        </w:tc>
        <w:tc>
          <w:tcPr>
            <w:tcW w:w="2011"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Codul </w:t>
            </w:r>
            <w:r w:rsidR="006B54B9" w:rsidRPr="0043442E">
              <w:rPr>
                <w:rFonts w:ascii="Times New Roman" w:eastAsia="Times New Roman" w:hAnsi="Times New Roman" w:cs="Times New Roman"/>
                <w:kern w:val="0"/>
                <w:sz w:val="24"/>
                <w:szCs w:val="24"/>
                <w:lang w:eastAsia="ro-RO"/>
                <w14:ligatures w14:val="none"/>
              </w:rPr>
              <w:t>Deșeului</w:t>
            </w:r>
          </w:p>
        </w:tc>
        <w:tc>
          <w:tcPr>
            <w:tcW w:w="2690"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Cantitatea totală prevăzută a fi generată</w:t>
            </w:r>
          </w:p>
        </w:tc>
        <w:tc>
          <w:tcPr>
            <w:tcW w:w="2691"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Codul privind principala proprietate periculoasă Periculos – P Nepericulos – N</w:t>
            </w:r>
          </w:p>
        </w:tc>
      </w:tr>
      <w:tr w:rsidR="0043442E" w:rsidRPr="0043442E" w:rsidTr="00415A9B">
        <w:tc>
          <w:tcPr>
            <w:tcW w:w="3369"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Lemn</w:t>
            </w:r>
          </w:p>
        </w:tc>
        <w:tc>
          <w:tcPr>
            <w:tcW w:w="201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17 02 01</w:t>
            </w:r>
          </w:p>
        </w:tc>
        <w:tc>
          <w:tcPr>
            <w:tcW w:w="2690"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w:t>
            </w:r>
          </w:p>
        </w:tc>
      </w:tr>
      <w:tr w:rsidR="0043442E" w:rsidRPr="0043442E" w:rsidTr="00415A9B">
        <w:tc>
          <w:tcPr>
            <w:tcW w:w="3369"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Materiale plastice</w:t>
            </w:r>
          </w:p>
        </w:tc>
        <w:tc>
          <w:tcPr>
            <w:tcW w:w="201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17 02 02</w:t>
            </w:r>
          </w:p>
        </w:tc>
        <w:tc>
          <w:tcPr>
            <w:tcW w:w="2690"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w:t>
            </w:r>
          </w:p>
        </w:tc>
      </w:tr>
      <w:tr w:rsidR="0043442E" w:rsidRPr="0043442E" w:rsidTr="00415A9B">
        <w:tc>
          <w:tcPr>
            <w:tcW w:w="3369"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Lemn cu conținut de sau contaminat cu substanțe periculoase</w:t>
            </w:r>
          </w:p>
        </w:tc>
        <w:tc>
          <w:tcPr>
            <w:tcW w:w="201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17 02 03</w:t>
            </w:r>
          </w:p>
        </w:tc>
        <w:tc>
          <w:tcPr>
            <w:tcW w:w="2690"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w:t>
            </w:r>
          </w:p>
        </w:tc>
      </w:tr>
      <w:tr w:rsidR="0043442E" w:rsidRPr="0043442E" w:rsidTr="00415A9B">
        <w:tc>
          <w:tcPr>
            <w:tcW w:w="3369"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Deşeuri metalice</w:t>
            </w:r>
          </w:p>
        </w:tc>
        <w:tc>
          <w:tcPr>
            <w:tcW w:w="201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17 04 05</w:t>
            </w:r>
          </w:p>
        </w:tc>
        <w:tc>
          <w:tcPr>
            <w:tcW w:w="2690"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w:t>
            </w:r>
          </w:p>
        </w:tc>
      </w:tr>
      <w:tr w:rsidR="0043442E" w:rsidRPr="0043442E" w:rsidTr="00415A9B">
        <w:tc>
          <w:tcPr>
            <w:tcW w:w="3369"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Pământ şi materiale excavate</w:t>
            </w:r>
          </w:p>
        </w:tc>
        <w:tc>
          <w:tcPr>
            <w:tcW w:w="201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17 05 04</w:t>
            </w:r>
          </w:p>
        </w:tc>
        <w:tc>
          <w:tcPr>
            <w:tcW w:w="2690"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w:t>
            </w:r>
          </w:p>
        </w:tc>
      </w:tr>
      <w:tr w:rsidR="0043442E" w:rsidRPr="0043442E" w:rsidTr="00415A9B">
        <w:tc>
          <w:tcPr>
            <w:tcW w:w="3369"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Deşeuri amestecate de materiale de construcţie</w:t>
            </w:r>
          </w:p>
        </w:tc>
        <w:tc>
          <w:tcPr>
            <w:tcW w:w="201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17 09 04</w:t>
            </w:r>
          </w:p>
        </w:tc>
        <w:tc>
          <w:tcPr>
            <w:tcW w:w="2690" w:type="dxa"/>
            <w:vAlign w:val="center"/>
          </w:tcPr>
          <w:p w:rsidR="00415A9B" w:rsidRPr="0043442E" w:rsidRDefault="00415A9B"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415A9B"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w:t>
            </w:r>
          </w:p>
        </w:tc>
      </w:tr>
      <w:tr w:rsidR="0043442E" w:rsidRPr="0043442E" w:rsidTr="00415A9B">
        <w:tc>
          <w:tcPr>
            <w:tcW w:w="3369"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Deşeuri municipale amestecate</w:t>
            </w:r>
          </w:p>
        </w:tc>
        <w:tc>
          <w:tcPr>
            <w:tcW w:w="2011"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20 03 01</w:t>
            </w:r>
          </w:p>
        </w:tc>
        <w:tc>
          <w:tcPr>
            <w:tcW w:w="2690"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w:t>
            </w:r>
          </w:p>
        </w:tc>
      </w:tr>
      <w:tr w:rsidR="0043442E" w:rsidRPr="0043442E" w:rsidTr="00415A9B">
        <w:tc>
          <w:tcPr>
            <w:tcW w:w="3369"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Anvelope uzate</w:t>
            </w:r>
          </w:p>
        </w:tc>
        <w:tc>
          <w:tcPr>
            <w:tcW w:w="2011"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16 01 03</w:t>
            </w:r>
          </w:p>
        </w:tc>
        <w:tc>
          <w:tcPr>
            <w:tcW w:w="2690"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w:t>
            </w:r>
          </w:p>
        </w:tc>
      </w:tr>
      <w:tr w:rsidR="0043442E" w:rsidRPr="0043442E" w:rsidTr="00415A9B">
        <w:tc>
          <w:tcPr>
            <w:tcW w:w="3369"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Uleiuri uzate</w:t>
            </w:r>
          </w:p>
        </w:tc>
        <w:tc>
          <w:tcPr>
            <w:tcW w:w="2011"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13 02 04</w:t>
            </w:r>
          </w:p>
        </w:tc>
        <w:tc>
          <w:tcPr>
            <w:tcW w:w="2690"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w:t>
            </w:r>
          </w:p>
        </w:tc>
      </w:tr>
      <w:tr w:rsidR="0043442E" w:rsidRPr="0043442E" w:rsidTr="00415A9B">
        <w:tc>
          <w:tcPr>
            <w:tcW w:w="3369"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Acumulatori uzați</w:t>
            </w:r>
          </w:p>
        </w:tc>
        <w:tc>
          <w:tcPr>
            <w:tcW w:w="2011"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16 06 06*</w:t>
            </w:r>
          </w:p>
        </w:tc>
        <w:tc>
          <w:tcPr>
            <w:tcW w:w="2690"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p>
        </w:tc>
        <w:tc>
          <w:tcPr>
            <w:tcW w:w="2691" w:type="dxa"/>
            <w:vAlign w:val="center"/>
          </w:tcPr>
          <w:p w:rsidR="006B54B9" w:rsidRPr="0043442E" w:rsidRDefault="006B54B9" w:rsidP="00415A9B">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w:t>
            </w:r>
          </w:p>
        </w:tc>
      </w:tr>
    </w:tbl>
    <w:p w:rsidR="00415A9B" w:rsidRPr="0043442E" w:rsidRDefault="00415A9B"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rsidR="006B54B9" w:rsidRPr="0043442E" w:rsidRDefault="006B54B9"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Cantitățile de deșeuri pot fi apreciate, global, după listele cantităților de lucrări.</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Este dificil de făcut o evaluare cantitativă a acestor deșeuri, tehnologiile adoptate de antreprenor fiind prioritare în evaluarea naturii și cantității de deșeuri.</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Pentru toate categoriile de deșeuri rezultate în urma lucrărilor de desființare se recomandă aplicarea următoarelor măsuri:</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Activitățile din șantier vor fi monitorizate din punct de vedere al protecției mediului, monitorizare ce va cuprinde și gestiunea deșeurilor.</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Etapizarea demolării astfel încât să nu fie necesară o depozitare intermediară de durată a componentelor rezultate;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materialele valorificabile vor fi predate către firme autorizate pentru valorificarea lor iar cele care necesita eliminarea vor fi predate si transportate către depozitele ce le accepta in vederea eliminării;</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se vor utiliza numai mijloace de transport adecvate naturii deșeurilor transportate, care să nu permită împrăștierea deșeurilor și emanații de noxe în timpul transportului, astfel încât să fie respectate normele privind sănătate populației și a mediului înconjurător;</w:t>
      </w:r>
    </w:p>
    <w:p w:rsidR="006B54B9"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se interzice arderea deșeurilor pe amplasament;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programul de prevenire şi reducere a </w:t>
      </w:r>
      <w:r w:rsidR="00584388" w:rsidRPr="0043442E">
        <w:rPr>
          <w:rFonts w:ascii="Times New Roman" w:eastAsia="Times New Roman" w:hAnsi="Times New Roman" w:cs="Times New Roman"/>
          <w:kern w:val="0"/>
          <w:sz w:val="24"/>
          <w:szCs w:val="24"/>
          <w:lang w:eastAsia="ro-RO"/>
          <w14:ligatures w14:val="none"/>
        </w:rPr>
        <w:t>cantităților</w:t>
      </w:r>
      <w:r w:rsidRPr="0043442E">
        <w:rPr>
          <w:rFonts w:ascii="Times New Roman" w:eastAsia="Times New Roman" w:hAnsi="Times New Roman" w:cs="Times New Roman"/>
          <w:kern w:val="0"/>
          <w:sz w:val="24"/>
          <w:szCs w:val="24"/>
          <w:lang w:eastAsia="ro-RO"/>
          <w14:ligatures w14:val="none"/>
        </w:rPr>
        <w:t xml:space="preserve"> de </w:t>
      </w:r>
      <w:r w:rsidR="00584388" w:rsidRPr="0043442E">
        <w:rPr>
          <w:rFonts w:ascii="Times New Roman" w:eastAsia="Times New Roman" w:hAnsi="Times New Roman" w:cs="Times New Roman"/>
          <w:kern w:val="0"/>
          <w:sz w:val="24"/>
          <w:szCs w:val="24"/>
          <w:lang w:eastAsia="ro-RO"/>
          <w14:ligatures w14:val="none"/>
        </w:rPr>
        <w:t>deșeuri</w:t>
      </w:r>
      <w:r w:rsidRPr="0043442E">
        <w:rPr>
          <w:rFonts w:ascii="Times New Roman" w:eastAsia="Times New Roman" w:hAnsi="Times New Roman" w:cs="Times New Roman"/>
          <w:kern w:val="0"/>
          <w:sz w:val="24"/>
          <w:szCs w:val="24"/>
          <w:lang w:eastAsia="ro-RO"/>
          <w14:ligatures w14:val="none"/>
        </w:rPr>
        <w:t xml:space="preserve"> generate;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Prin H.G. nr. 856/2002 privind evidența gestionării deșeurilor și pentru aprobarea listei cuprinzând deșeurile, inclusiv deșeurile periculoase se stabilește obligativitatea pentru agenții economici și pentru alți generatori de deșeuri, persoane fizice sau juridice, de a ține evidența gestiunii deșeurilor.</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Lucrările propuse presupun producerea deșeurilor de construcții, inclusiv sol, în cantități greu de estimat cu exactitate.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Deșeurile rezultate sunt reprezentate de: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Materialul mineral, solul;</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Materialul metalic;</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Uleiuri de motor, de transmisie și de ungere din activitatea de transport și ungerea utilajelor.</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Deșeurile menajere.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se vor genera deșeuri industriale de pe amplasament.</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Managementul deșeurilor</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Principiile unei gestionări corespunzătoare a deșeurilor vizează în special maximizarea randamentelor de utilizare a energiei, indiferent de forma în care se află și minimizarea cantităților de reziduuri rezultate. Gestionarea corespunzătoare a deșeurilor urmărește pe cât posibil neutralizarea, reciclarea acestora și minimizarea cantităților depozitate pe rampe. Aceste metode au în vedere utilizarea proceselor și a metodelor care nu pun în pericol sănătatea populației și a mediului înconjurător, ca urmare a producerii și eliminării deșeurilor specifice din industrie.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planul de gestionare a </w:t>
      </w:r>
      <w:r w:rsidR="00676914" w:rsidRPr="0043442E">
        <w:rPr>
          <w:rFonts w:ascii="Times New Roman" w:eastAsia="Times New Roman" w:hAnsi="Times New Roman" w:cs="Times New Roman"/>
          <w:kern w:val="0"/>
          <w:sz w:val="24"/>
          <w:szCs w:val="24"/>
          <w:lang w:eastAsia="ro-RO"/>
          <w14:ligatures w14:val="none"/>
        </w:rPr>
        <w:t>deșeurilor</w:t>
      </w:r>
      <w:r w:rsidRPr="0043442E">
        <w:rPr>
          <w:rFonts w:ascii="Times New Roman" w:eastAsia="Times New Roman" w:hAnsi="Times New Roman" w:cs="Times New Roman"/>
          <w:kern w:val="0"/>
          <w:sz w:val="24"/>
          <w:szCs w:val="24"/>
          <w:lang w:eastAsia="ro-RO"/>
          <w14:ligatures w14:val="none"/>
        </w:rPr>
        <w:t>;</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Prin H.G. nr. 856/2002 privind Evidența gestiunii deșeurilor și pentru aprobarea listei cuprinzând deșeurile, inclusiv deșeurile periculoase se stabilește obligativitatea pentru agenții economici și pentru orice alți generatori de deșeuri, persoane fizice sau juridice, de a ține evidența gestiunii deșeurilor.</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Deșeurile amestecate de materiale de construcție și amestecurile metalice sunt deșeuri provenite de la surplusul de materiale de construcții. </w:t>
      </w:r>
    </w:p>
    <w:p w:rsidR="0014433F"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Antreprenorul are obligația, conform H.G. nr. 856/2002 privind Evidența gestiunii deșeurilor și pentru aprobarea listei cuprinzând deșeurile, inclusiv deșeurile periculoase, să țină evidența lunară a producerii, stocării provizorii, tratării și transportului, reciclării și depozitării definitive a deșeurilor. </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Pentru obiectivele proiectate, tipurile de deșeuri rezultate din activitatea de construcții se încadrează în prevederile cuprinse în HG 856/2002 privind Evidența gestiunii deșeurilor și pentru aprobarea listei cuprinzând deșeurile, inclusiv deșeurile periculoase, codul 17 – Deșeuri din construcții și demolări. Cantitățile de deșeuri pot fi apreciate, global, după listele cantităților de lucrări.</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Este dificil de făcut o evaluare cantitativă a acestor deșeuri, tehnologiile adoptate de antreprenor fiind prioritare în evaluarea naturii și cantității de deșeuri.</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Activitățile din șantier vor fi monitorizate din punct de vedere al protecției mediului, monitorizare ce va cuprinde și gestiunea deșeurilor.</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Modul de gospodărire a deșeurilor se prezintă în felul următor:</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Deșeuri menajere – colectarea se va face pe baza de contract în pubele metalice amplasate în zone special amenajate. Acestea vor fi transportate la depozitele de deșeuri autorizate sau la stațiile de transfer ale localităților învecinate.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Vor fi păstrate evidente cu cantitățile predate în conformitate cu prevederile HG nr. 349/2005 privind depozitarea deșeurilor, cu modificările și completările ulterioare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Deșeuri metalice – colectarea se va face pe suprafețe special amenajate și valorificate pe baza de contract cu autoritățile specializate.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Vor fi păstrate evidente cu cantitățile valorificate în conformitate cu prevederile Legea nr. 211/2011 privind regimul deșeurilor.</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Deșeuri materiale de construcții – colectarea pe zone special amenajate și valorificare prin utilizarea la umpluturi.</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Deșeuri toxice și periculoase</w:t>
      </w:r>
    </w:p>
    <w:p w:rsidR="00676914" w:rsidRPr="0043442E" w:rsidRDefault="00676914" w:rsidP="00676914">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În afara deșeurilor prevăzute în proiect, în șantier se vor acumula deșeuri specifice activității acestora. Se vor acumula cantități de uleiuri de motor de la întreținerea utilajelor, acid sulfuric pentru acumulatori, piese metalice (piese de schimb de la reparațiile utilajelor), anvelope uzate etc.</w:t>
      </w:r>
    </w:p>
    <w:p w:rsidR="00A8514E" w:rsidRPr="0043442E" w:rsidRDefault="00A8514E" w:rsidP="00A851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Anvelopele uzate (cod. 16.01.03, conform HG 856/2002 - privind Evidența gestiunii deșeurilor și pentru aprobarea listei cuprinzând deșeurile, inclusiv deșeurile periculoase) provenite de la utilajele mobile folosite în timpul lucrărilor se vor valorifica pe plan local prin unități specializate și autorizate, conform HG. 170 din 12 februarie 2004 – privind gestionarea anvelopelor uzate, publicată în M.O. nr. 160 din 24 februarie 2004, cu modificările și completările ulterioare.</w:t>
      </w:r>
    </w:p>
    <w:p w:rsidR="00A8514E" w:rsidRPr="0043442E" w:rsidRDefault="00A8514E" w:rsidP="00A851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Uleiurile uzate (cod.13.02.04.*, având proprietatea periculoasă H.3.A, conform HG 856/2002 privind Evidența gestiunii deșeurilor și pentru aprobarea listei cuprinzând deșeurile, inclusiv deșeurile periculoase ce vor proveni din activitatea de întreținere și reparații a utilajelor din dotare, vor fi constituite din uleiuri uzate de motor, hidraulice și transmisie.</w:t>
      </w:r>
    </w:p>
    <w:p w:rsidR="00A8514E" w:rsidRPr="0043442E" w:rsidRDefault="00A8514E" w:rsidP="00A851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Uleiurile vor fi colectate pe categorii în vase metalice inscripționate și apoi depozitate pe fiecare tip de ulei în recipiente metalice închise ermetic cu capacitatea de 200 l, conform Hotărârea nr. 235/2007 privind gestionarea uleiurilor uzate. Depozitarea acestora se va face temporar, în depozitul de carburanți și lubrifianți amenajat provizoriu după care se vor preda cu titlu gratuit numai agenților economici autorizați pentru colectarea și valorificarea acestora.</w:t>
      </w:r>
    </w:p>
    <w:p w:rsidR="00A8514E" w:rsidRPr="0043442E" w:rsidRDefault="00A8514E" w:rsidP="00A851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Acumulatorii uzați (cod.16.06.06.*, având proprietatea periculoasă H.5, conform Hg 856/2002 privind Evidența gestiunii deșeurilor și pentru aprobarea listei cuprinzând deșeurile, inclusiv deșeurile periculoase) vor fi depozitați temporar în magazii închise și ulterior vor fi predați societăților care comercializează acumulatori, conform reglementărilor în vigoare Hotărârea nr. 1132/2008 – privind regimul bateriilor și acumulatorilor care conțin substanțe periculoase.</w:t>
      </w:r>
    </w:p>
    <w:p w:rsidR="00A8514E" w:rsidRPr="0043442E" w:rsidRDefault="00A8514E" w:rsidP="00A851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Utilajele și mijloacele de transport vor fi aduse pe șantier în stare normală de funcționare având efectuate reviziile tehnice și schimburile de ulei în ateliere specializate. La acestea se fac reparații în spațiile amenajate din incinta șantierului doar în cazul, în care se defectează în timpul funcționării acestora pe parcursul investiției.</w:t>
      </w:r>
      <w:r w:rsidR="0014433F" w:rsidRPr="0043442E">
        <w:rPr>
          <w:rFonts w:ascii="Times New Roman" w:eastAsia="Times New Roman" w:hAnsi="Times New Roman" w:cs="Times New Roman"/>
          <w:kern w:val="0"/>
          <w:sz w:val="24"/>
          <w:szCs w:val="24"/>
          <w:lang w:eastAsia="ro-RO"/>
          <w14:ligatures w14:val="none"/>
        </w:rPr>
        <w:t xml:space="preserve"> </w:t>
      </w:r>
      <w:r w:rsidRPr="0043442E">
        <w:rPr>
          <w:rFonts w:ascii="Times New Roman" w:eastAsia="Times New Roman" w:hAnsi="Times New Roman" w:cs="Times New Roman"/>
          <w:kern w:val="0"/>
          <w:sz w:val="24"/>
          <w:szCs w:val="24"/>
          <w:lang w:eastAsia="ro-RO"/>
          <w14:ligatures w14:val="none"/>
        </w:rPr>
        <w:t>Aceeași procedură se va aplica și pentru operațiile de întreținere și încărcare acumulatori etc.</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i)</w:t>
      </w:r>
      <w:r w:rsidRPr="0043442E">
        <w:rPr>
          <w:rFonts w:ascii="Times New Roman" w:eastAsia="Times New Roman" w:hAnsi="Times New Roman" w:cs="Times New Roman"/>
          <w:kern w:val="0"/>
          <w:sz w:val="24"/>
          <w:szCs w:val="24"/>
          <w:lang w:eastAsia="ro-RO"/>
          <w14:ligatures w14:val="none"/>
        </w:rPr>
        <w:t xml:space="preserve"> gospodărirea </w:t>
      </w:r>
      <w:r w:rsidR="001A635A" w:rsidRPr="0043442E">
        <w:rPr>
          <w:rFonts w:ascii="Times New Roman" w:eastAsia="Times New Roman" w:hAnsi="Times New Roman" w:cs="Times New Roman"/>
          <w:kern w:val="0"/>
          <w:sz w:val="24"/>
          <w:szCs w:val="24"/>
          <w:lang w:eastAsia="ro-RO"/>
          <w14:ligatures w14:val="none"/>
        </w:rPr>
        <w:t>substanțelor</w:t>
      </w:r>
      <w:r w:rsidRPr="0043442E">
        <w:rPr>
          <w:rFonts w:ascii="Times New Roman" w:eastAsia="Times New Roman" w:hAnsi="Times New Roman" w:cs="Times New Roman"/>
          <w:kern w:val="0"/>
          <w:sz w:val="24"/>
          <w:szCs w:val="24"/>
          <w:lang w:eastAsia="ro-RO"/>
          <w14:ligatures w14:val="none"/>
        </w:rPr>
        <w:t xml:space="preserve"> şi preparatelor chimice periculoase:</w:t>
      </w:r>
    </w:p>
    <w:p w:rsidR="00A8514E" w:rsidRPr="0043442E" w:rsidRDefault="00A8514E"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Modul de gospodărire a deșeurilor în perioada de execuție a lucrărilor proiectate se prezintă în tabelul următor:</w:t>
      </w:r>
    </w:p>
    <w:p w:rsidR="0014433F" w:rsidRPr="0043442E" w:rsidRDefault="0014433F"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tbl>
      <w:tblPr>
        <w:tblStyle w:val="TableGrid"/>
        <w:tblW w:w="0" w:type="auto"/>
        <w:tblLook w:val="04A0" w:firstRow="1" w:lastRow="0" w:firstColumn="1" w:lastColumn="0" w:noHBand="0" w:noVBand="1"/>
      </w:tblPr>
      <w:tblGrid>
        <w:gridCol w:w="1550"/>
        <w:gridCol w:w="1677"/>
        <w:gridCol w:w="4536"/>
        <w:gridCol w:w="2998"/>
      </w:tblGrid>
      <w:tr w:rsidR="0043442E" w:rsidRPr="0043442E" w:rsidTr="00A8514E">
        <w:tc>
          <w:tcPr>
            <w:tcW w:w="1550"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Amplasament</w:t>
            </w:r>
          </w:p>
        </w:tc>
        <w:tc>
          <w:tcPr>
            <w:tcW w:w="1677"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Tip deșeu</w:t>
            </w:r>
          </w:p>
        </w:tc>
        <w:tc>
          <w:tcPr>
            <w:tcW w:w="4536"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Mod de colectare / evacuare</w:t>
            </w:r>
          </w:p>
        </w:tc>
        <w:tc>
          <w:tcPr>
            <w:tcW w:w="2998"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Observații</w:t>
            </w:r>
          </w:p>
        </w:tc>
      </w:tr>
      <w:tr w:rsidR="0043442E" w:rsidRPr="0043442E" w:rsidTr="00A8514E">
        <w:tc>
          <w:tcPr>
            <w:tcW w:w="1550" w:type="dxa"/>
            <w:vMerge w:val="restart"/>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Șantier</w:t>
            </w:r>
          </w:p>
        </w:tc>
        <w:tc>
          <w:tcPr>
            <w:tcW w:w="1677"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Menajer sau asimilabile</w:t>
            </w:r>
          </w:p>
        </w:tc>
        <w:tc>
          <w:tcPr>
            <w:tcW w:w="4536"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În interiorul incintei se vor organiza puncte de colectare prevăzute cu containere de tip pubelă. Periodic (cel puțin săptămânal) acestea vor fi golite de unități specializate.</w:t>
            </w:r>
          </w:p>
        </w:tc>
        <w:tc>
          <w:tcPr>
            <w:tcW w:w="2998"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Se vor elimina la depozite de deșeuri</w:t>
            </w:r>
          </w:p>
        </w:tc>
      </w:tr>
      <w:tr w:rsidR="0043442E" w:rsidRPr="0043442E" w:rsidTr="00A8514E">
        <w:tc>
          <w:tcPr>
            <w:tcW w:w="1550" w:type="dxa"/>
            <w:vMerge/>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p>
        </w:tc>
        <w:tc>
          <w:tcPr>
            <w:tcW w:w="1677"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Deșeuri metalice</w:t>
            </w:r>
          </w:p>
        </w:tc>
        <w:tc>
          <w:tcPr>
            <w:tcW w:w="4536"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Se vor colecta temporar în incinta de șantier, pe platforme și / sau în containere specializate.</w:t>
            </w:r>
          </w:p>
        </w:tc>
        <w:tc>
          <w:tcPr>
            <w:tcW w:w="2998"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Se vor elimina la depozite de deșeuri sau se vor valorifica, în funcție de tipul de deșeu respectiv.</w:t>
            </w:r>
          </w:p>
        </w:tc>
      </w:tr>
      <w:tr w:rsidR="0043442E" w:rsidRPr="0043442E" w:rsidTr="00A8514E">
        <w:tc>
          <w:tcPr>
            <w:tcW w:w="1550" w:type="dxa"/>
            <w:vMerge/>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p>
        </w:tc>
        <w:tc>
          <w:tcPr>
            <w:tcW w:w="1677"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Deșeuri materiale de construcții (beton, piatră, moloz)</w:t>
            </w:r>
          </w:p>
        </w:tc>
        <w:tc>
          <w:tcPr>
            <w:tcW w:w="4536" w:type="dxa"/>
            <w:vAlign w:val="center"/>
          </w:tcPr>
          <w:p w:rsidR="00A8514E" w:rsidRPr="0043442E" w:rsidRDefault="00A8514E" w:rsidP="00A8514E">
            <w:pP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Apariția acestei categorii de deșeuri implică o abordare specifică. Din punct de vedere al potențialului contaminant, aceste deșeuri nu ridică probleme deosebite, fiind vorba în special de pământ și resturi de beton. În ceea ce privește valorificarea și eliminarea lor, în funcție de contextul situației se propune utilizarea materialului pentru umpluturi, nivelări, etc.</w:t>
            </w:r>
          </w:p>
        </w:tc>
        <w:tc>
          <w:tcPr>
            <w:tcW w:w="2998" w:type="dxa"/>
            <w:vAlign w:val="center"/>
          </w:tcPr>
          <w:p w:rsidR="00A8514E" w:rsidRPr="0043442E" w:rsidRDefault="001A635A"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Se vor elimina la depozite de deșeuri sau se vor valorifica, în funcție de tipul de deșeu respectiv.</w:t>
            </w:r>
          </w:p>
        </w:tc>
      </w:tr>
      <w:tr w:rsidR="0043442E" w:rsidRPr="0043442E" w:rsidTr="001A635A">
        <w:tc>
          <w:tcPr>
            <w:tcW w:w="1550" w:type="dxa"/>
            <w:vMerge/>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p>
        </w:tc>
        <w:tc>
          <w:tcPr>
            <w:tcW w:w="1677"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Acumulatori și uleiuri uzate</w:t>
            </w:r>
          </w:p>
        </w:tc>
        <w:tc>
          <w:tcPr>
            <w:tcW w:w="4536" w:type="dxa"/>
            <w:vAlign w:val="center"/>
          </w:tcPr>
          <w:p w:rsidR="00A8514E" w:rsidRPr="0043442E" w:rsidRDefault="001A635A" w:rsidP="001A635A">
            <w:pP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Materiale cu potențial periculos atât asupra mediului înconjurător cât și a </w:t>
            </w:r>
            <w:r w:rsidRPr="0043442E">
              <w:rPr>
                <w:rFonts w:ascii="Times New Roman" w:eastAsia="Times New Roman" w:hAnsi="Times New Roman" w:cs="Times New Roman"/>
                <w:kern w:val="0"/>
                <w:sz w:val="24"/>
                <w:szCs w:val="24"/>
                <w:lang w:eastAsia="ro-RO"/>
                <w14:ligatures w14:val="none"/>
              </w:rPr>
              <w:lastRenderedPageBreak/>
              <w:t>manipulanților. Vor fi stocate și depozitate corespunzător, în vederea valorificării. Se va păstra o evidență strictă.</w:t>
            </w:r>
          </w:p>
        </w:tc>
        <w:tc>
          <w:tcPr>
            <w:tcW w:w="2998" w:type="dxa"/>
            <w:vAlign w:val="center"/>
          </w:tcPr>
          <w:p w:rsidR="00A8514E" w:rsidRPr="0043442E" w:rsidRDefault="001A635A"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-Vor fi predate unităților de reciclare specializate.</w:t>
            </w:r>
          </w:p>
        </w:tc>
      </w:tr>
      <w:tr w:rsidR="0043442E" w:rsidRPr="0043442E" w:rsidTr="001A635A">
        <w:tc>
          <w:tcPr>
            <w:tcW w:w="1550" w:type="dxa"/>
            <w:vMerge/>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p>
        </w:tc>
        <w:tc>
          <w:tcPr>
            <w:tcW w:w="1677" w:type="dxa"/>
            <w:vAlign w:val="center"/>
          </w:tcPr>
          <w:p w:rsidR="00A8514E" w:rsidRPr="0043442E" w:rsidRDefault="00A8514E"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Anvelope uzate</w:t>
            </w:r>
          </w:p>
        </w:tc>
        <w:tc>
          <w:tcPr>
            <w:tcW w:w="4536" w:type="dxa"/>
            <w:vAlign w:val="center"/>
          </w:tcPr>
          <w:p w:rsidR="00A8514E" w:rsidRPr="0043442E" w:rsidRDefault="001A635A" w:rsidP="001A635A">
            <w:pP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În cadrul spațiilor de depozitare pe categorii a deșeurilor va fi rezervată o suprafață și anvelopelor. Se recomandă ca în cadrul caietelor de sarcini, antreprenorului să-i fie solicitată prezentarea cel puțin a unei soluții privind eliminarea acestor deșeuri către o unitate economică de valorificare.</w:t>
            </w:r>
          </w:p>
        </w:tc>
        <w:tc>
          <w:tcPr>
            <w:tcW w:w="2998" w:type="dxa"/>
            <w:vAlign w:val="center"/>
          </w:tcPr>
          <w:p w:rsidR="00A8514E" w:rsidRPr="0043442E" w:rsidRDefault="001A635A" w:rsidP="00A8514E">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Deșeuri tipice pentru organizările de șantier din România. - Se recomandă interzicerea a arderii acestor materiale.</w:t>
            </w:r>
          </w:p>
        </w:tc>
      </w:tr>
    </w:tbl>
    <w:p w:rsidR="00A8514E" w:rsidRPr="0043442E" w:rsidRDefault="00A8514E"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w:t>
      </w:r>
      <w:r w:rsidR="0014433F" w:rsidRPr="0043442E">
        <w:rPr>
          <w:rFonts w:ascii="Times New Roman" w:eastAsia="Times New Roman" w:hAnsi="Times New Roman" w:cs="Times New Roman"/>
          <w:kern w:val="0"/>
          <w:sz w:val="24"/>
          <w:szCs w:val="24"/>
          <w:lang w:eastAsia="ro-RO"/>
          <w14:ligatures w14:val="none"/>
        </w:rPr>
        <w:t>substanțele</w:t>
      </w:r>
      <w:r w:rsidRPr="0043442E">
        <w:rPr>
          <w:rFonts w:ascii="Times New Roman" w:eastAsia="Times New Roman" w:hAnsi="Times New Roman" w:cs="Times New Roman"/>
          <w:kern w:val="0"/>
          <w:sz w:val="24"/>
          <w:szCs w:val="24"/>
          <w:lang w:eastAsia="ro-RO"/>
          <w14:ligatures w14:val="none"/>
        </w:rPr>
        <w:t xml:space="preserve"> şi preparatele chimice periculoase utilizate şi/sau produse;</w:t>
      </w:r>
    </w:p>
    <w:p w:rsidR="002C62DD" w:rsidRPr="0043442E" w:rsidRDefault="002C62D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Specificul lucrărilor propuse nu presupune generarea de deșeuri toxice și periculoase în perioada de </w:t>
      </w:r>
      <w:r w:rsidR="0014433F" w:rsidRPr="0043442E">
        <w:rPr>
          <w:rFonts w:ascii="Times New Roman" w:eastAsia="Times New Roman" w:hAnsi="Times New Roman" w:cs="Times New Roman"/>
          <w:kern w:val="0"/>
          <w:sz w:val="24"/>
          <w:szCs w:val="24"/>
          <w:lang w:eastAsia="ro-RO"/>
          <w14:ligatures w14:val="none"/>
        </w:rPr>
        <w:t>desfințare</w:t>
      </w:r>
      <w:r w:rsidRPr="0043442E">
        <w:rPr>
          <w:rFonts w:ascii="Times New Roman" w:eastAsia="Times New Roman" w:hAnsi="Times New Roman" w:cs="Times New Roman"/>
          <w:kern w:val="0"/>
          <w:sz w:val="24"/>
          <w:szCs w:val="24"/>
          <w:lang w:eastAsia="ro-RO"/>
          <w14:ligatures w14:val="none"/>
        </w:rPr>
        <w: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modul de gospodărire a substanţelor şi preparatelor chimice periculoase şi asigurarea condiţiilor de protecţie a factorilor de mediu şi a sănătăţii populaţiei.</w:t>
      </w:r>
    </w:p>
    <w:p w:rsidR="001A635A" w:rsidRPr="0043442E" w:rsidRDefault="001A635A"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Specificul lucrărilor propuse nu presupune generarea de deșeuri toxice și periculoase în perioada de construcție și exploatare.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B.</w:t>
      </w:r>
      <w:r w:rsidRPr="0043442E">
        <w:rPr>
          <w:rFonts w:ascii="Times New Roman" w:eastAsia="Times New Roman" w:hAnsi="Times New Roman" w:cs="Times New Roman"/>
          <w:kern w:val="0"/>
          <w:sz w:val="24"/>
          <w:szCs w:val="24"/>
          <w:lang w:eastAsia="ro-RO"/>
          <w14:ligatures w14:val="none"/>
        </w:rPr>
        <w:t> Utilizarea resurselor naturale, în special a solului, a terenurilor, a apei şi a biodiversităţii.</w:t>
      </w:r>
      <w:r w:rsidR="001A635A" w:rsidRPr="0043442E">
        <w:rPr>
          <w:rFonts w:ascii="Times New Roman" w:eastAsia="Times New Roman" w:hAnsi="Times New Roman" w:cs="Times New Roman"/>
          <w:kern w:val="0"/>
          <w:sz w:val="24"/>
          <w:szCs w:val="24"/>
          <w:lang w:eastAsia="ro-RO"/>
          <w14:ligatures w14:val="none"/>
        </w:rPr>
        <w:t xml:space="preserve"> </w:t>
      </w:r>
    </w:p>
    <w:p w:rsidR="001A635A" w:rsidRPr="0043442E" w:rsidRDefault="002C62D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Luând în considerare identificarea și inventarierea surselor de poluare constatăm că în ansamblu lucrările propuse nu au impact negativ, acesta fiind nesemnificativ.</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VII.</w:t>
      </w:r>
      <w:r w:rsidRPr="0043442E">
        <w:rPr>
          <w:rFonts w:ascii="Times New Roman" w:eastAsia="Times New Roman" w:hAnsi="Times New Roman" w:cs="Times New Roman"/>
          <w:kern w:val="0"/>
          <w:sz w:val="24"/>
          <w:szCs w:val="24"/>
          <w:lang w:eastAsia="ro-RO"/>
          <w14:ligatures w14:val="none"/>
        </w:rPr>
        <w:t> Descrierea aspectelor de mediu susceptibile a fi afectate în mod semnificativ de proiect: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impactul asupra </w:t>
      </w:r>
      <w:r w:rsidR="002C62DD" w:rsidRPr="0043442E">
        <w:rPr>
          <w:rFonts w:ascii="Times New Roman" w:eastAsia="Times New Roman" w:hAnsi="Times New Roman" w:cs="Times New Roman"/>
          <w:kern w:val="0"/>
          <w:sz w:val="24"/>
          <w:szCs w:val="24"/>
          <w:lang w:eastAsia="ro-RO"/>
          <w14:ligatures w14:val="none"/>
        </w:rPr>
        <w:t>populației</w:t>
      </w:r>
      <w:r w:rsidRPr="0043442E">
        <w:rPr>
          <w:rFonts w:ascii="Times New Roman" w:eastAsia="Times New Roman" w:hAnsi="Times New Roman" w:cs="Times New Roman"/>
          <w:kern w:val="0"/>
          <w:sz w:val="24"/>
          <w:szCs w:val="24"/>
          <w:lang w:eastAsia="ro-RO"/>
          <w14:ligatures w14:val="none"/>
        </w:rPr>
        <w:t xml:space="preserve">, </w:t>
      </w:r>
      <w:r w:rsidR="002C62DD" w:rsidRPr="0043442E">
        <w:rPr>
          <w:rFonts w:ascii="Times New Roman" w:eastAsia="Times New Roman" w:hAnsi="Times New Roman" w:cs="Times New Roman"/>
          <w:kern w:val="0"/>
          <w:sz w:val="24"/>
          <w:szCs w:val="24"/>
          <w:lang w:eastAsia="ro-RO"/>
          <w14:ligatures w14:val="none"/>
        </w:rPr>
        <w:t>sănătății</w:t>
      </w:r>
      <w:r w:rsidRPr="0043442E">
        <w:rPr>
          <w:rFonts w:ascii="Times New Roman" w:eastAsia="Times New Roman" w:hAnsi="Times New Roman" w:cs="Times New Roman"/>
          <w:kern w:val="0"/>
          <w:sz w:val="24"/>
          <w:szCs w:val="24"/>
          <w:lang w:eastAsia="ro-RO"/>
          <w14:ligatures w14:val="none"/>
        </w:rPr>
        <w:t xml:space="preserve"> umane, </w:t>
      </w:r>
      <w:r w:rsidR="002C62DD" w:rsidRPr="0043442E">
        <w:rPr>
          <w:rFonts w:ascii="Times New Roman" w:eastAsia="Times New Roman" w:hAnsi="Times New Roman" w:cs="Times New Roman"/>
          <w:kern w:val="0"/>
          <w:sz w:val="24"/>
          <w:szCs w:val="24"/>
          <w:lang w:eastAsia="ro-RO"/>
          <w14:ligatures w14:val="none"/>
        </w:rPr>
        <w:t>biodiversității</w:t>
      </w:r>
      <w:r w:rsidRPr="0043442E">
        <w:rPr>
          <w:rFonts w:ascii="Times New Roman" w:eastAsia="Times New Roman" w:hAnsi="Times New Roman" w:cs="Times New Roman"/>
          <w:kern w:val="0"/>
          <w:sz w:val="24"/>
          <w:szCs w:val="24"/>
          <w:lang w:eastAsia="ro-RO"/>
          <w14:ligatures w14:val="none"/>
        </w:rPr>
        <w:t xml:space="preserve"> (acordând o </w:t>
      </w:r>
      <w:r w:rsidR="002C62DD" w:rsidRPr="0043442E">
        <w:rPr>
          <w:rFonts w:ascii="Times New Roman" w:eastAsia="Times New Roman" w:hAnsi="Times New Roman" w:cs="Times New Roman"/>
          <w:kern w:val="0"/>
          <w:sz w:val="24"/>
          <w:szCs w:val="24"/>
          <w:lang w:eastAsia="ro-RO"/>
          <w14:ligatures w14:val="none"/>
        </w:rPr>
        <w:t>atenție</w:t>
      </w:r>
      <w:r w:rsidRPr="0043442E">
        <w:rPr>
          <w:rFonts w:ascii="Times New Roman" w:eastAsia="Times New Roman" w:hAnsi="Times New Roman" w:cs="Times New Roman"/>
          <w:kern w:val="0"/>
          <w:sz w:val="24"/>
          <w:szCs w:val="24"/>
          <w:lang w:eastAsia="ro-RO"/>
          <w14:ligatures w14:val="none"/>
        </w:rPr>
        <w:t xml:space="preserve"> specială speciilor </w:t>
      </w:r>
      <w:r w:rsidR="002C62DD"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habitatelor protejate), conservarea habitatelor naturale, a florei şi a faunei sălbatice, terenurilor, solului, </w:t>
      </w:r>
      <w:r w:rsidR="00267408" w:rsidRPr="0043442E">
        <w:rPr>
          <w:rFonts w:ascii="Times New Roman" w:eastAsia="Times New Roman" w:hAnsi="Times New Roman" w:cs="Times New Roman"/>
          <w:kern w:val="0"/>
          <w:sz w:val="24"/>
          <w:szCs w:val="24"/>
          <w:lang w:eastAsia="ro-RO"/>
          <w14:ligatures w14:val="none"/>
        </w:rPr>
        <w:t>folosințelor</w:t>
      </w:r>
      <w:r w:rsidRPr="0043442E">
        <w:rPr>
          <w:rFonts w:ascii="Times New Roman" w:eastAsia="Times New Roman" w:hAnsi="Times New Roman" w:cs="Times New Roman"/>
          <w:kern w:val="0"/>
          <w:sz w:val="24"/>
          <w:szCs w:val="24"/>
          <w:lang w:eastAsia="ro-RO"/>
          <w14:ligatures w14:val="none"/>
        </w:rPr>
        <w:t xml:space="preserve">, bunurilor materiale, </w:t>
      </w:r>
      <w:r w:rsidR="00267408" w:rsidRPr="0043442E">
        <w:rPr>
          <w:rFonts w:ascii="Times New Roman" w:eastAsia="Times New Roman" w:hAnsi="Times New Roman" w:cs="Times New Roman"/>
          <w:kern w:val="0"/>
          <w:sz w:val="24"/>
          <w:szCs w:val="24"/>
          <w:lang w:eastAsia="ro-RO"/>
          <w14:ligatures w14:val="none"/>
        </w:rPr>
        <w:t>calității</w:t>
      </w:r>
      <w:r w:rsidRPr="0043442E">
        <w:rPr>
          <w:rFonts w:ascii="Times New Roman" w:eastAsia="Times New Roman" w:hAnsi="Times New Roman" w:cs="Times New Roman"/>
          <w:kern w:val="0"/>
          <w:sz w:val="24"/>
          <w:szCs w:val="24"/>
          <w:lang w:eastAsia="ro-RO"/>
          <w14:ligatures w14:val="none"/>
        </w:rPr>
        <w:t xml:space="preserve"> </w:t>
      </w:r>
      <w:r w:rsidR="00267408"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regimului cantitativ al apei, </w:t>
      </w:r>
      <w:r w:rsidR="00267408" w:rsidRPr="0043442E">
        <w:rPr>
          <w:rFonts w:ascii="Times New Roman" w:eastAsia="Times New Roman" w:hAnsi="Times New Roman" w:cs="Times New Roman"/>
          <w:kern w:val="0"/>
          <w:sz w:val="24"/>
          <w:szCs w:val="24"/>
          <w:lang w:eastAsia="ro-RO"/>
          <w14:ligatures w14:val="none"/>
        </w:rPr>
        <w:t>calității</w:t>
      </w:r>
      <w:r w:rsidRPr="0043442E">
        <w:rPr>
          <w:rFonts w:ascii="Times New Roman" w:eastAsia="Times New Roman" w:hAnsi="Times New Roman" w:cs="Times New Roman"/>
          <w:kern w:val="0"/>
          <w:sz w:val="24"/>
          <w:szCs w:val="24"/>
          <w:lang w:eastAsia="ro-RO"/>
          <w14:ligatures w14:val="none"/>
        </w:rPr>
        <w:t xml:space="preserve"> aerului, climei (de exemplu, natura </w:t>
      </w:r>
      <w:r w:rsidR="00267408"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amploarea emisiilor de gaze cu efect de seră), zgomotelor şi </w:t>
      </w:r>
      <w:r w:rsidR="00267408" w:rsidRPr="0043442E">
        <w:rPr>
          <w:rFonts w:ascii="Times New Roman" w:eastAsia="Times New Roman" w:hAnsi="Times New Roman" w:cs="Times New Roman"/>
          <w:kern w:val="0"/>
          <w:sz w:val="24"/>
          <w:szCs w:val="24"/>
          <w:lang w:eastAsia="ro-RO"/>
          <w14:ligatures w14:val="none"/>
        </w:rPr>
        <w:t>vibrațiilor</w:t>
      </w:r>
      <w:r w:rsidRPr="0043442E">
        <w:rPr>
          <w:rFonts w:ascii="Times New Roman" w:eastAsia="Times New Roman" w:hAnsi="Times New Roman" w:cs="Times New Roman"/>
          <w:kern w:val="0"/>
          <w:sz w:val="24"/>
          <w:szCs w:val="24"/>
          <w:lang w:eastAsia="ro-RO"/>
          <w14:ligatures w14:val="none"/>
        </w:rPr>
        <w:t xml:space="preserve">, peisajului </w:t>
      </w:r>
      <w:r w:rsidR="00267408"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mediului vizual, patrimoniului istoric şi cultural şi asupra </w:t>
      </w:r>
      <w:r w:rsidR="00267408" w:rsidRPr="0043442E">
        <w:rPr>
          <w:rFonts w:ascii="Times New Roman" w:eastAsia="Times New Roman" w:hAnsi="Times New Roman" w:cs="Times New Roman"/>
          <w:kern w:val="0"/>
          <w:sz w:val="24"/>
          <w:szCs w:val="24"/>
          <w:lang w:eastAsia="ro-RO"/>
          <w14:ligatures w14:val="none"/>
        </w:rPr>
        <w:t>interacțiunilor</w:t>
      </w:r>
      <w:r w:rsidRPr="0043442E">
        <w:rPr>
          <w:rFonts w:ascii="Times New Roman" w:eastAsia="Times New Roman" w:hAnsi="Times New Roman" w:cs="Times New Roman"/>
          <w:kern w:val="0"/>
          <w:sz w:val="24"/>
          <w:szCs w:val="24"/>
          <w:lang w:eastAsia="ro-RO"/>
          <w14:ligatures w14:val="none"/>
        </w:rPr>
        <w:t xml:space="preserve"> dintre aceste elemente. Natura impactului (adică impactul direct, indirect, secundar, cumulativ, pe termen scurt, mediu şi lung, permanent şi temporar, pozitiv şi negativ);</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extinderea impactului (zona geografică, numărul </w:t>
      </w:r>
      <w:r w:rsidR="00267408" w:rsidRPr="0043442E">
        <w:rPr>
          <w:rFonts w:ascii="Times New Roman" w:eastAsia="Times New Roman" w:hAnsi="Times New Roman" w:cs="Times New Roman"/>
          <w:kern w:val="0"/>
          <w:sz w:val="24"/>
          <w:szCs w:val="24"/>
          <w:lang w:eastAsia="ro-RO"/>
          <w14:ligatures w14:val="none"/>
        </w:rPr>
        <w:t>populației</w:t>
      </w:r>
      <w:r w:rsidRPr="0043442E">
        <w:rPr>
          <w:rFonts w:ascii="Times New Roman" w:eastAsia="Times New Roman" w:hAnsi="Times New Roman" w:cs="Times New Roman"/>
          <w:kern w:val="0"/>
          <w:sz w:val="24"/>
          <w:szCs w:val="24"/>
          <w:lang w:eastAsia="ro-RO"/>
          <w14:ligatures w14:val="none"/>
        </w:rPr>
        <w:t>/habitatelor/speciilor afectate);</w:t>
      </w:r>
    </w:p>
    <w:p w:rsidR="00267408" w:rsidRPr="0043442E" w:rsidRDefault="0026740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magnitudinea şi complexitatea impactului;</w:t>
      </w:r>
    </w:p>
    <w:p w:rsidR="00267408" w:rsidRPr="0043442E" w:rsidRDefault="0026740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Estimarea indicilor de calitate ai mediului înconjurător se face după scara de bonitate a acestora, prezentată în tabelul următor:</w:t>
      </w:r>
    </w:p>
    <w:p w:rsidR="00267408" w:rsidRPr="0043442E" w:rsidRDefault="0026740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tbl>
      <w:tblPr>
        <w:tblStyle w:val="TableGrid"/>
        <w:tblW w:w="0" w:type="auto"/>
        <w:tblLook w:val="04A0" w:firstRow="1" w:lastRow="0" w:firstColumn="1" w:lastColumn="0" w:noHBand="0" w:noVBand="1"/>
      </w:tblPr>
      <w:tblGrid>
        <w:gridCol w:w="2518"/>
        <w:gridCol w:w="2693"/>
        <w:gridCol w:w="5245"/>
      </w:tblGrid>
      <w:tr w:rsidR="0043442E" w:rsidRPr="0043442E" w:rsidTr="00267408">
        <w:tc>
          <w:tcPr>
            <w:tcW w:w="2518" w:type="dxa"/>
            <w:vAlign w:val="center"/>
          </w:tcPr>
          <w:p w:rsidR="00267408" w:rsidRPr="0043442E" w:rsidRDefault="00267408" w:rsidP="00267408">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Nota de bonitate</w:t>
            </w:r>
          </w:p>
        </w:tc>
        <w:tc>
          <w:tcPr>
            <w:tcW w:w="2693" w:type="dxa"/>
            <w:vAlign w:val="center"/>
          </w:tcPr>
          <w:p w:rsidR="00267408" w:rsidRPr="0043442E" w:rsidRDefault="00267408" w:rsidP="00267408">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Valoarea Ic</w:t>
            </w:r>
          </w:p>
        </w:tc>
        <w:tc>
          <w:tcPr>
            <w:tcW w:w="5245" w:type="dxa"/>
            <w:vAlign w:val="center"/>
          </w:tcPr>
          <w:p w:rsidR="00267408" w:rsidRPr="0043442E" w:rsidRDefault="00267408" w:rsidP="00267408">
            <w:pPr>
              <w:jc w:val="center"/>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Efectele activității asupra mediului înconjurător</w:t>
            </w:r>
          </w:p>
        </w:tc>
      </w:tr>
      <w:tr w:rsidR="0043442E" w:rsidRPr="0043442E" w:rsidTr="0014433F">
        <w:trPr>
          <w:trHeight w:val="103"/>
        </w:trPr>
        <w:tc>
          <w:tcPr>
            <w:tcW w:w="0" w:type="auto"/>
          </w:tcPr>
          <w:p w:rsidR="00267408" w:rsidRPr="0043442E" w:rsidRDefault="00267408">
            <w:pPr>
              <w:pStyle w:val="Default"/>
              <w:rPr>
                <w:color w:val="auto"/>
                <w:sz w:val="22"/>
                <w:szCs w:val="22"/>
              </w:rPr>
            </w:pPr>
            <w:r w:rsidRPr="0043442E">
              <w:rPr>
                <w:color w:val="auto"/>
                <w:sz w:val="22"/>
                <w:szCs w:val="22"/>
              </w:rPr>
              <w:t xml:space="preserve">10 </w:t>
            </w:r>
          </w:p>
        </w:tc>
        <w:tc>
          <w:tcPr>
            <w:tcW w:w="0" w:type="auto"/>
          </w:tcPr>
          <w:p w:rsidR="00267408" w:rsidRPr="0043442E" w:rsidRDefault="00267408">
            <w:pPr>
              <w:pStyle w:val="Default"/>
              <w:rPr>
                <w:color w:val="auto"/>
                <w:sz w:val="22"/>
                <w:szCs w:val="22"/>
              </w:rPr>
            </w:pPr>
            <w:r w:rsidRPr="0043442E">
              <w:rPr>
                <w:color w:val="auto"/>
                <w:sz w:val="22"/>
                <w:szCs w:val="22"/>
              </w:rPr>
              <w:t xml:space="preserve">Ic = 0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 neafectat</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t xml:space="preserve">9 </w:t>
            </w:r>
          </w:p>
        </w:tc>
        <w:tc>
          <w:tcPr>
            <w:tcW w:w="0" w:type="auto"/>
          </w:tcPr>
          <w:p w:rsidR="00267408" w:rsidRPr="0043442E" w:rsidRDefault="00267408">
            <w:pPr>
              <w:pStyle w:val="Default"/>
              <w:rPr>
                <w:color w:val="auto"/>
                <w:sz w:val="22"/>
                <w:szCs w:val="22"/>
              </w:rPr>
            </w:pPr>
            <w:r w:rsidRPr="0043442E">
              <w:rPr>
                <w:color w:val="auto"/>
                <w:sz w:val="22"/>
                <w:szCs w:val="22"/>
              </w:rPr>
              <w:t xml:space="preserve">Ic = 0,0 - 0,25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 afectat în limite admise</w:t>
            </w:r>
          </w:p>
          <w:p w:rsidR="00267408" w:rsidRPr="0043442E" w:rsidRDefault="00267408" w:rsidP="0014433F">
            <w:pPr>
              <w:pStyle w:val="Default"/>
              <w:rPr>
                <w:color w:val="auto"/>
                <w:sz w:val="22"/>
                <w:szCs w:val="22"/>
              </w:rPr>
            </w:pPr>
            <w:r w:rsidRPr="0043442E">
              <w:rPr>
                <w:color w:val="auto"/>
                <w:sz w:val="22"/>
                <w:szCs w:val="22"/>
              </w:rPr>
              <w:t>− Nivel 1</w:t>
            </w:r>
          </w:p>
          <w:p w:rsidR="00267408" w:rsidRPr="0043442E" w:rsidRDefault="00267408" w:rsidP="0014433F">
            <w:pPr>
              <w:pStyle w:val="Default"/>
              <w:rPr>
                <w:color w:val="auto"/>
                <w:sz w:val="22"/>
                <w:szCs w:val="22"/>
              </w:rPr>
            </w:pPr>
            <w:r w:rsidRPr="0043442E">
              <w:rPr>
                <w:color w:val="auto"/>
                <w:sz w:val="22"/>
                <w:szCs w:val="22"/>
              </w:rPr>
              <w:t>− Influențe pozitive mari</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t xml:space="preserve">8 </w:t>
            </w:r>
          </w:p>
        </w:tc>
        <w:tc>
          <w:tcPr>
            <w:tcW w:w="0" w:type="auto"/>
          </w:tcPr>
          <w:p w:rsidR="00267408" w:rsidRPr="0043442E" w:rsidRDefault="00267408">
            <w:pPr>
              <w:pStyle w:val="Default"/>
              <w:rPr>
                <w:color w:val="auto"/>
                <w:sz w:val="22"/>
                <w:szCs w:val="22"/>
              </w:rPr>
            </w:pPr>
            <w:r w:rsidRPr="0043442E">
              <w:rPr>
                <w:color w:val="auto"/>
                <w:sz w:val="22"/>
                <w:szCs w:val="22"/>
              </w:rPr>
              <w:t xml:space="preserve">Ic = 0,25 - 0,50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 afectat în limite admise</w:t>
            </w:r>
          </w:p>
          <w:p w:rsidR="00267408" w:rsidRPr="0043442E" w:rsidRDefault="00267408" w:rsidP="0014433F">
            <w:pPr>
              <w:pStyle w:val="Default"/>
              <w:rPr>
                <w:color w:val="auto"/>
                <w:sz w:val="22"/>
                <w:szCs w:val="22"/>
              </w:rPr>
            </w:pPr>
            <w:r w:rsidRPr="0043442E">
              <w:rPr>
                <w:color w:val="auto"/>
                <w:sz w:val="22"/>
                <w:szCs w:val="22"/>
              </w:rPr>
              <w:t>− Nivel 2</w:t>
            </w:r>
          </w:p>
          <w:p w:rsidR="00267408" w:rsidRPr="0043442E" w:rsidRDefault="00267408" w:rsidP="0014433F">
            <w:pPr>
              <w:pStyle w:val="Default"/>
              <w:rPr>
                <w:color w:val="auto"/>
                <w:sz w:val="22"/>
                <w:szCs w:val="22"/>
              </w:rPr>
            </w:pPr>
            <w:r w:rsidRPr="0043442E">
              <w:rPr>
                <w:color w:val="auto"/>
                <w:sz w:val="22"/>
                <w:szCs w:val="22"/>
              </w:rPr>
              <w:t>− Influențe pozitive medii</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t xml:space="preserve">7 </w:t>
            </w:r>
          </w:p>
        </w:tc>
        <w:tc>
          <w:tcPr>
            <w:tcW w:w="0" w:type="auto"/>
          </w:tcPr>
          <w:p w:rsidR="00267408" w:rsidRPr="0043442E" w:rsidRDefault="00267408">
            <w:pPr>
              <w:pStyle w:val="Default"/>
              <w:rPr>
                <w:color w:val="auto"/>
                <w:sz w:val="22"/>
                <w:szCs w:val="22"/>
              </w:rPr>
            </w:pPr>
            <w:r w:rsidRPr="0043442E">
              <w:rPr>
                <w:color w:val="auto"/>
                <w:sz w:val="22"/>
                <w:szCs w:val="22"/>
              </w:rPr>
              <w:t xml:space="preserve">Ic = 0,50 - 1,0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 afectat în limite admise</w:t>
            </w:r>
          </w:p>
          <w:p w:rsidR="00267408" w:rsidRPr="0043442E" w:rsidRDefault="00267408" w:rsidP="0014433F">
            <w:pPr>
              <w:pStyle w:val="Default"/>
              <w:rPr>
                <w:color w:val="auto"/>
                <w:sz w:val="22"/>
                <w:szCs w:val="22"/>
              </w:rPr>
            </w:pPr>
            <w:r w:rsidRPr="0043442E">
              <w:rPr>
                <w:color w:val="auto"/>
                <w:sz w:val="22"/>
                <w:szCs w:val="22"/>
              </w:rPr>
              <w:t>− Nivel 3</w:t>
            </w:r>
          </w:p>
          <w:p w:rsidR="00267408" w:rsidRPr="0043442E" w:rsidRDefault="00267408" w:rsidP="0014433F">
            <w:pPr>
              <w:pStyle w:val="Default"/>
              <w:rPr>
                <w:color w:val="auto"/>
                <w:sz w:val="22"/>
                <w:szCs w:val="22"/>
              </w:rPr>
            </w:pPr>
            <w:r w:rsidRPr="0043442E">
              <w:rPr>
                <w:color w:val="auto"/>
                <w:sz w:val="22"/>
                <w:szCs w:val="22"/>
              </w:rPr>
              <w:t>− Influențe pozitive mici</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t xml:space="preserve">6 </w:t>
            </w:r>
          </w:p>
        </w:tc>
        <w:tc>
          <w:tcPr>
            <w:tcW w:w="0" w:type="auto"/>
          </w:tcPr>
          <w:p w:rsidR="00267408" w:rsidRPr="0043442E" w:rsidRDefault="00267408">
            <w:pPr>
              <w:pStyle w:val="Default"/>
              <w:rPr>
                <w:color w:val="auto"/>
                <w:sz w:val="22"/>
                <w:szCs w:val="22"/>
              </w:rPr>
            </w:pPr>
            <w:r w:rsidRPr="0043442E">
              <w:rPr>
                <w:color w:val="auto"/>
                <w:sz w:val="22"/>
                <w:szCs w:val="22"/>
              </w:rPr>
              <w:t xml:space="preserve">Ic = -1,0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 afectat peste limitele admise</w:t>
            </w:r>
          </w:p>
          <w:p w:rsidR="00267408" w:rsidRPr="0043442E" w:rsidRDefault="00267408" w:rsidP="0014433F">
            <w:pPr>
              <w:pStyle w:val="Default"/>
              <w:rPr>
                <w:color w:val="auto"/>
                <w:sz w:val="22"/>
                <w:szCs w:val="22"/>
              </w:rPr>
            </w:pPr>
            <w:r w:rsidRPr="0043442E">
              <w:rPr>
                <w:color w:val="auto"/>
                <w:sz w:val="22"/>
                <w:szCs w:val="22"/>
              </w:rPr>
              <w:t>− Nivel 1</w:t>
            </w:r>
          </w:p>
          <w:p w:rsidR="00267408" w:rsidRPr="0043442E" w:rsidRDefault="00267408" w:rsidP="0014433F">
            <w:pPr>
              <w:pStyle w:val="Default"/>
              <w:rPr>
                <w:color w:val="auto"/>
                <w:sz w:val="22"/>
                <w:szCs w:val="22"/>
              </w:rPr>
            </w:pPr>
            <w:r w:rsidRPr="0043442E">
              <w:rPr>
                <w:color w:val="auto"/>
                <w:sz w:val="22"/>
                <w:szCs w:val="22"/>
              </w:rPr>
              <w:t>− Efectele sunt negative</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lastRenderedPageBreak/>
              <w:t xml:space="preserve">5 </w:t>
            </w:r>
          </w:p>
        </w:tc>
        <w:tc>
          <w:tcPr>
            <w:tcW w:w="0" w:type="auto"/>
          </w:tcPr>
          <w:p w:rsidR="00267408" w:rsidRPr="0043442E" w:rsidRDefault="00267408">
            <w:pPr>
              <w:pStyle w:val="Default"/>
              <w:rPr>
                <w:color w:val="auto"/>
                <w:sz w:val="22"/>
                <w:szCs w:val="22"/>
              </w:rPr>
            </w:pPr>
            <w:r w:rsidRPr="0043442E">
              <w:rPr>
                <w:color w:val="auto"/>
                <w:sz w:val="22"/>
                <w:szCs w:val="22"/>
              </w:rPr>
              <w:t xml:space="preserve">Ic = -1,0 → -0,5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 afectat peste limitele admise</w:t>
            </w:r>
          </w:p>
          <w:p w:rsidR="00267408" w:rsidRPr="0043442E" w:rsidRDefault="00267408" w:rsidP="0014433F">
            <w:pPr>
              <w:pStyle w:val="Default"/>
              <w:rPr>
                <w:color w:val="auto"/>
                <w:sz w:val="22"/>
                <w:szCs w:val="22"/>
              </w:rPr>
            </w:pPr>
            <w:r w:rsidRPr="0043442E">
              <w:rPr>
                <w:color w:val="auto"/>
                <w:sz w:val="22"/>
                <w:szCs w:val="22"/>
              </w:rPr>
              <w:t>− Nivel 2</w:t>
            </w:r>
          </w:p>
          <w:p w:rsidR="00267408" w:rsidRPr="0043442E" w:rsidRDefault="00267408" w:rsidP="0014433F">
            <w:pPr>
              <w:pStyle w:val="Default"/>
              <w:rPr>
                <w:color w:val="auto"/>
                <w:sz w:val="22"/>
                <w:szCs w:val="22"/>
              </w:rPr>
            </w:pPr>
            <w:r w:rsidRPr="0043442E">
              <w:rPr>
                <w:color w:val="auto"/>
                <w:sz w:val="22"/>
                <w:szCs w:val="22"/>
              </w:rPr>
              <w:t>− Efectele sunt negative</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t xml:space="preserve">4 </w:t>
            </w:r>
          </w:p>
        </w:tc>
        <w:tc>
          <w:tcPr>
            <w:tcW w:w="0" w:type="auto"/>
          </w:tcPr>
          <w:p w:rsidR="00267408" w:rsidRPr="0043442E" w:rsidRDefault="00267408">
            <w:pPr>
              <w:pStyle w:val="Default"/>
              <w:rPr>
                <w:color w:val="auto"/>
                <w:sz w:val="22"/>
                <w:szCs w:val="22"/>
              </w:rPr>
            </w:pPr>
            <w:r w:rsidRPr="0043442E">
              <w:rPr>
                <w:color w:val="auto"/>
                <w:sz w:val="22"/>
                <w:szCs w:val="22"/>
              </w:rPr>
              <w:t xml:space="preserve">Ic = -0,5 → -0,25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 afectat peste limitele admise</w:t>
            </w:r>
          </w:p>
          <w:p w:rsidR="00267408" w:rsidRPr="0043442E" w:rsidRDefault="00267408" w:rsidP="0014433F">
            <w:pPr>
              <w:pStyle w:val="Default"/>
              <w:rPr>
                <w:color w:val="auto"/>
                <w:sz w:val="22"/>
                <w:szCs w:val="22"/>
              </w:rPr>
            </w:pPr>
            <w:r w:rsidRPr="0043442E">
              <w:rPr>
                <w:color w:val="auto"/>
                <w:sz w:val="22"/>
                <w:szCs w:val="22"/>
              </w:rPr>
              <w:t>− Nivel 3</w:t>
            </w:r>
          </w:p>
          <w:p w:rsidR="00267408" w:rsidRPr="0043442E" w:rsidRDefault="00267408" w:rsidP="0014433F">
            <w:pPr>
              <w:pStyle w:val="Default"/>
              <w:rPr>
                <w:color w:val="auto"/>
                <w:sz w:val="22"/>
                <w:szCs w:val="22"/>
              </w:rPr>
            </w:pPr>
            <w:r w:rsidRPr="0043442E">
              <w:rPr>
                <w:color w:val="auto"/>
                <w:sz w:val="22"/>
                <w:szCs w:val="22"/>
              </w:rPr>
              <w:t>− Efectele sunt negative</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t xml:space="preserve">3 </w:t>
            </w:r>
          </w:p>
        </w:tc>
        <w:tc>
          <w:tcPr>
            <w:tcW w:w="0" w:type="auto"/>
          </w:tcPr>
          <w:p w:rsidR="00267408" w:rsidRPr="0043442E" w:rsidRDefault="00267408">
            <w:pPr>
              <w:pStyle w:val="Default"/>
              <w:rPr>
                <w:color w:val="auto"/>
                <w:sz w:val="22"/>
                <w:szCs w:val="22"/>
              </w:rPr>
            </w:pPr>
            <w:r w:rsidRPr="0043442E">
              <w:rPr>
                <w:color w:val="auto"/>
                <w:sz w:val="22"/>
                <w:szCs w:val="22"/>
              </w:rPr>
              <w:t xml:space="preserve">Ic = -0,25 → -0,025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Mediul este degradat</w:t>
            </w:r>
          </w:p>
          <w:p w:rsidR="00267408" w:rsidRPr="0043442E" w:rsidRDefault="00267408" w:rsidP="0014433F">
            <w:pPr>
              <w:pStyle w:val="Default"/>
              <w:rPr>
                <w:color w:val="auto"/>
                <w:sz w:val="22"/>
                <w:szCs w:val="22"/>
              </w:rPr>
            </w:pPr>
            <w:r w:rsidRPr="0043442E">
              <w:rPr>
                <w:color w:val="auto"/>
                <w:sz w:val="22"/>
                <w:szCs w:val="22"/>
              </w:rPr>
              <w:t>− Nivel 1</w:t>
            </w:r>
          </w:p>
          <w:p w:rsidR="00267408" w:rsidRPr="0043442E" w:rsidRDefault="00267408" w:rsidP="0014433F">
            <w:pPr>
              <w:pStyle w:val="Default"/>
              <w:rPr>
                <w:color w:val="auto"/>
                <w:sz w:val="22"/>
                <w:szCs w:val="22"/>
              </w:rPr>
            </w:pPr>
            <w:r w:rsidRPr="0043442E">
              <w:rPr>
                <w:color w:val="auto"/>
                <w:sz w:val="22"/>
                <w:szCs w:val="22"/>
              </w:rPr>
              <w:t>− Efectele sunt nocive la durate lungi de expunere</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t xml:space="preserve">2 </w:t>
            </w:r>
          </w:p>
        </w:tc>
        <w:tc>
          <w:tcPr>
            <w:tcW w:w="0" w:type="auto"/>
          </w:tcPr>
          <w:p w:rsidR="00267408" w:rsidRPr="0043442E" w:rsidRDefault="00267408">
            <w:pPr>
              <w:pStyle w:val="Default"/>
              <w:rPr>
                <w:color w:val="auto"/>
                <w:sz w:val="22"/>
                <w:szCs w:val="22"/>
              </w:rPr>
            </w:pPr>
            <w:r w:rsidRPr="0043442E">
              <w:rPr>
                <w:color w:val="auto"/>
                <w:sz w:val="22"/>
                <w:szCs w:val="22"/>
              </w:rPr>
              <w:t xml:space="preserve">Ic = -0,025 → -0,0025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Mediul este degradat</w:t>
            </w:r>
          </w:p>
          <w:p w:rsidR="00267408" w:rsidRPr="0043442E" w:rsidRDefault="00267408" w:rsidP="0014433F">
            <w:pPr>
              <w:pStyle w:val="Default"/>
              <w:rPr>
                <w:color w:val="auto"/>
                <w:sz w:val="22"/>
                <w:szCs w:val="22"/>
              </w:rPr>
            </w:pPr>
            <w:r w:rsidRPr="0043442E">
              <w:rPr>
                <w:color w:val="auto"/>
                <w:sz w:val="22"/>
                <w:szCs w:val="22"/>
              </w:rPr>
              <w:t>− Nivel 2</w:t>
            </w:r>
          </w:p>
          <w:p w:rsidR="00267408" w:rsidRPr="0043442E" w:rsidRDefault="00267408" w:rsidP="0014433F">
            <w:pPr>
              <w:pStyle w:val="Default"/>
              <w:rPr>
                <w:color w:val="auto"/>
                <w:sz w:val="22"/>
                <w:szCs w:val="22"/>
              </w:rPr>
            </w:pPr>
            <w:r w:rsidRPr="0043442E">
              <w:rPr>
                <w:color w:val="auto"/>
                <w:sz w:val="22"/>
                <w:szCs w:val="22"/>
              </w:rPr>
              <w:t>− Efectele sunt nocive la durate medii de expunere</w:t>
            </w:r>
          </w:p>
          <w:p w:rsidR="00267408" w:rsidRPr="0043442E" w:rsidRDefault="00267408" w:rsidP="0014433F">
            <w:pPr>
              <w:pStyle w:val="Default"/>
              <w:rPr>
                <w:color w:val="auto"/>
                <w:sz w:val="22"/>
                <w:szCs w:val="22"/>
              </w:rPr>
            </w:pPr>
          </w:p>
        </w:tc>
      </w:tr>
      <w:tr w:rsidR="0043442E" w:rsidRPr="0043442E" w:rsidTr="0014433F">
        <w:trPr>
          <w:trHeight w:val="429"/>
        </w:trPr>
        <w:tc>
          <w:tcPr>
            <w:tcW w:w="0" w:type="auto"/>
          </w:tcPr>
          <w:p w:rsidR="00267408" w:rsidRPr="0043442E" w:rsidRDefault="00267408">
            <w:pPr>
              <w:pStyle w:val="Default"/>
              <w:rPr>
                <w:color w:val="auto"/>
                <w:sz w:val="22"/>
                <w:szCs w:val="22"/>
              </w:rPr>
            </w:pPr>
            <w:r w:rsidRPr="0043442E">
              <w:rPr>
                <w:color w:val="auto"/>
                <w:sz w:val="22"/>
                <w:szCs w:val="22"/>
              </w:rPr>
              <w:t xml:space="preserve">1 </w:t>
            </w:r>
          </w:p>
        </w:tc>
        <w:tc>
          <w:tcPr>
            <w:tcW w:w="0" w:type="auto"/>
          </w:tcPr>
          <w:p w:rsidR="00267408" w:rsidRPr="0043442E" w:rsidRDefault="00267408">
            <w:pPr>
              <w:pStyle w:val="Default"/>
              <w:rPr>
                <w:color w:val="auto"/>
                <w:sz w:val="22"/>
                <w:szCs w:val="22"/>
              </w:rPr>
            </w:pPr>
            <w:r w:rsidRPr="0043442E">
              <w:rPr>
                <w:color w:val="auto"/>
                <w:sz w:val="22"/>
                <w:szCs w:val="22"/>
              </w:rPr>
              <w:t xml:space="preserve">Ic = sub -0,0025 </w:t>
            </w:r>
          </w:p>
        </w:tc>
        <w:tc>
          <w:tcPr>
            <w:tcW w:w="0" w:type="auto"/>
            <w:vAlign w:val="center"/>
          </w:tcPr>
          <w:p w:rsidR="00267408" w:rsidRPr="0043442E" w:rsidRDefault="00267408" w:rsidP="0014433F">
            <w:pPr>
              <w:pStyle w:val="Default"/>
              <w:rPr>
                <w:color w:val="auto"/>
              </w:rPr>
            </w:pPr>
          </w:p>
          <w:p w:rsidR="00267408" w:rsidRPr="0043442E" w:rsidRDefault="00267408" w:rsidP="0014433F">
            <w:pPr>
              <w:pStyle w:val="Default"/>
              <w:rPr>
                <w:color w:val="auto"/>
                <w:sz w:val="22"/>
                <w:szCs w:val="22"/>
              </w:rPr>
            </w:pPr>
            <w:r w:rsidRPr="0043442E">
              <w:rPr>
                <w:color w:val="auto"/>
                <w:sz w:val="22"/>
                <w:szCs w:val="22"/>
              </w:rPr>
              <w:t>− Mediul este degradat</w:t>
            </w:r>
          </w:p>
          <w:p w:rsidR="00267408" w:rsidRPr="0043442E" w:rsidRDefault="00267408" w:rsidP="0014433F">
            <w:pPr>
              <w:pStyle w:val="Default"/>
              <w:rPr>
                <w:color w:val="auto"/>
                <w:sz w:val="22"/>
                <w:szCs w:val="22"/>
              </w:rPr>
            </w:pPr>
            <w:r w:rsidRPr="0043442E">
              <w:rPr>
                <w:color w:val="auto"/>
                <w:sz w:val="22"/>
                <w:szCs w:val="22"/>
              </w:rPr>
              <w:t>− Nivel 3</w:t>
            </w:r>
          </w:p>
          <w:p w:rsidR="00267408" w:rsidRPr="0043442E" w:rsidRDefault="00267408" w:rsidP="0014433F">
            <w:pPr>
              <w:pStyle w:val="Default"/>
              <w:rPr>
                <w:color w:val="auto"/>
                <w:sz w:val="22"/>
                <w:szCs w:val="22"/>
              </w:rPr>
            </w:pPr>
            <w:r w:rsidRPr="0043442E">
              <w:rPr>
                <w:color w:val="auto"/>
                <w:sz w:val="22"/>
                <w:szCs w:val="22"/>
              </w:rPr>
              <w:t>− Efectele sunt nocive la durate scurte de expunere</w:t>
            </w:r>
          </w:p>
          <w:p w:rsidR="00267408" w:rsidRPr="0043442E" w:rsidRDefault="00267408" w:rsidP="0014433F">
            <w:pPr>
              <w:pStyle w:val="Default"/>
              <w:rPr>
                <w:color w:val="auto"/>
                <w:sz w:val="22"/>
                <w:szCs w:val="22"/>
              </w:rPr>
            </w:pPr>
          </w:p>
        </w:tc>
      </w:tr>
    </w:tbl>
    <w:p w:rsidR="00267408" w:rsidRPr="0043442E" w:rsidRDefault="0026740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rsidR="00267408" w:rsidRPr="0043442E" w:rsidRDefault="00267408" w:rsidP="0026740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Indicele de calitate pentru SOL, SUBSOL, VEGETAȚIE ȘI FAUNĂ (Ic S,S,V,F)</w:t>
      </w:r>
    </w:p>
    <w:p w:rsidR="00267408" w:rsidRPr="0043442E" w:rsidRDefault="00267408" w:rsidP="0026740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Factorii de mediu sol, subsol, vegetație și faună vor fi afectați inițial de lucrările de execuție, prin ocuparea temporară a unor suprafețe cu construcțiile șantierului și cu gropile de împrumut/carierele pentru materiale locale, prin utilizarea utilajelor și mijloacelor de transport, prin modificarea</w:t>
      </w:r>
      <w:r w:rsidRPr="0043442E">
        <w:t xml:space="preserve"> </w:t>
      </w:r>
      <w:r w:rsidRPr="0043442E">
        <w:rPr>
          <w:rFonts w:ascii="Times New Roman" w:eastAsia="Times New Roman" w:hAnsi="Times New Roman" w:cs="Times New Roman"/>
          <w:kern w:val="0"/>
          <w:sz w:val="24"/>
          <w:szCs w:val="24"/>
          <w:lang w:eastAsia="ro-RO"/>
          <w14:ligatures w14:val="none"/>
        </w:rPr>
        <w:t>ecosistemului și prin restrângerea zonelor de reproducere, restrângerea sau chiar dispariția temporară a microfaunei și florei, etc.</w:t>
      </w:r>
    </w:p>
    <w:p w:rsidR="00267408" w:rsidRPr="0043442E" w:rsidRDefault="00267408" w:rsidP="0026740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După terminarea lucrărilor, impactul asupra acestor factori de mediu va fi diminuat, astfel încât afectarea mediului se va încadra în limite admise, ceea ce va corespunde la un indice de calitate Ic S, S, V, F = 0,50 – 1,00.</w:t>
      </w:r>
    </w:p>
    <w:p w:rsidR="00267408" w:rsidRPr="0043442E" w:rsidRDefault="00267408" w:rsidP="0014433F">
      <w:pPr>
        <w:pStyle w:val="ListParagraph"/>
        <w:numPr>
          <w:ilvl w:val="0"/>
          <w:numId w:val="4"/>
        </w:numPr>
        <w:shd w:val="clear" w:color="auto" w:fill="FFFFFF"/>
        <w:tabs>
          <w:tab w:val="left" w:pos="284"/>
        </w:tabs>
        <w:spacing w:after="0" w:line="240" w:lineRule="auto"/>
        <w:ind w:left="0" w:firstLine="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Indicele de calitate pentru APĂ (Ic APĂ)</w:t>
      </w:r>
    </w:p>
    <w:p w:rsidR="00267408" w:rsidRPr="0043442E" w:rsidRDefault="00267408" w:rsidP="0026740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Indicele de calitate pentru factorul de mediu apă este Ic APĂ = 0,50 -1,00, din cauza proceselor de lucru se </w:t>
      </w:r>
      <w:r w:rsidR="0014433F" w:rsidRPr="0043442E">
        <w:rPr>
          <w:rFonts w:ascii="Times New Roman" w:eastAsia="Times New Roman" w:hAnsi="Times New Roman" w:cs="Times New Roman"/>
          <w:kern w:val="0"/>
          <w:sz w:val="24"/>
          <w:szCs w:val="24"/>
          <w:lang w:eastAsia="ro-RO"/>
          <w14:ligatures w14:val="none"/>
        </w:rPr>
        <w:t xml:space="preserve">pot </w:t>
      </w:r>
      <w:r w:rsidRPr="0043442E">
        <w:rPr>
          <w:rFonts w:ascii="Times New Roman" w:eastAsia="Times New Roman" w:hAnsi="Times New Roman" w:cs="Times New Roman"/>
          <w:kern w:val="0"/>
          <w:sz w:val="24"/>
          <w:szCs w:val="24"/>
          <w:lang w:eastAsia="ro-RO"/>
          <w14:ligatures w14:val="none"/>
        </w:rPr>
        <w:t>modific</w:t>
      </w:r>
      <w:r w:rsidR="0014433F" w:rsidRPr="0043442E">
        <w:rPr>
          <w:rFonts w:ascii="Times New Roman" w:eastAsia="Times New Roman" w:hAnsi="Times New Roman" w:cs="Times New Roman"/>
          <w:kern w:val="0"/>
          <w:sz w:val="24"/>
          <w:szCs w:val="24"/>
          <w:lang w:eastAsia="ro-RO"/>
          <w14:ligatures w14:val="none"/>
        </w:rPr>
        <w:t>a</w:t>
      </w:r>
      <w:r w:rsidRPr="0043442E">
        <w:rPr>
          <w:rFonts w:ascii="Times New Roman" w:eastAsia="Times New Roman" w:hAnsi="Times New Roman" w:cs="Times New Roman"/>
          <w:kern w:val="0"/>
          <w:sz w:val="24"/>
          <w:szCs w:val="24"/>
          <w:lang w:eastAsia="ro-RO"/>
          <w14:ligatures w14:val="none"/>
        </w:rPr>
        <w:t xml:space="preserve"> caracteristicile fizico-chimice și bacteriologice ale apei, care conduc la creșterea materiilor în suspensie și la modificarea pH-ului, chiar dacă incidentele pot fi evitate prin luarea unor măsuri organizatorice și depozitarea deșeurilor rezultate în spații special amenajate.</w:t>
      </w:r>
    </w:p>
    <w:p w:rsidR="00267408" w:rsidRPr="0043442E" w:rsidRDefault="00267408" w:rsidP="0014433F">
      <w:pPr>
        <w:pStyle w:val="ListParagraph"/>
        <w:numPr>
          <w:ilvl w:val="0"/>
          <w:numId w:val="4"/>
        </w:numPr>
        <w:shd w:val="clear" w:color="auto" w:fill="FFFFFF"/>
        <w:tabs>
          <w:tab w:val="left" w:pos="284"/>
        </w:tabs>
        <w:spacing w:after="0" w:line="240" w:lineRule="auto"/>
        <w:ind w:left="0" w:firstLine="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Indicele de calitate pentru AER (Ic AER)</w:t>
      </w:r>
    </w:p>
    <w:p w:rsidR="00267408" w:rsidRPr="0043442E" w:rsidRDefault="00267408" w:rsidP="0026740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Factorul de mediu aer </w:t>
      </w:r>
      <w:r w:rsidR="0014433F" w:rsidRPr="0043442E">
        <w:rPr>
          <w:rFonts w:ascii="Times New Roman" w:eastAsia="Times New Roman" w:hAnsi="Times New Roman" w:cs="Times New Roman"/>
          <w:kern w:val="0"/>
          <w:sz w:val="24"/>
          <w:szCs w:val="24"/>
          <w:lang w:eastAsia="ro-RO"/>
          <w14:ligatures w14:val="none"/>
        </w:rPr>
        <w:t>poate</w:t>
      </w:r>
      <w:r w:rsidRPr="0043442E">
        <w:rPr>
          <w:rFonts w:ascii="Times New Roman" w:eastAsia="Times New Roman" w:hAnsi="Times New Roman" w:cs="Times New Roman"/>
          <w:kern w:val="0"/>
          <w:sz w:val="24"/>
          <w:szCs w:val="24"/>
          <w:lang w:eastAsia="ro-RO"/>
          <w14:ligatures w14:val="none"/>
        </w:rPr>
        <w:t xml:space="preserve"> fi afectat de lucrările de execuție propuse prin utilizarea mijloacelor de transport și a utilajelor de construcție. Din cele prezentate în documentație, rezultă că factorul de mediu aer va fi afectat în limite admise. Indicele de calitate este: Ic AER = 0,25 – 0,50.</w:t>
      </w:r>
    </w:p>
    <w:p w:rsidR="00267408" w:rsidRPr="0043442E" w:rsidRDefault="00267408" w:rsidP="0014433F">
      <w:pPr>
        <w:pStyle w:val="ListParagraph"/>
        <w:numPr>
          <w:ilvl w:val="0"/>
          <w:numId w:val="4"/>
        </w:numPr>
        <w:shd w:val="clear" w:color="auto" w:fill="FFFFFF"/>
        <w:tabs>
          <w:tab w:val="left" w:pos="284"/>
        </w:tabs>
        <w:spacing w:after="0" w:line="240" w:lineRule="auto"/>
        <w:ind w:left="0" w:firstLine="0"/>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Indicele de calitate pentru AȘEZĂRI UMANE (Ic AȘ. UM)</w:t>
      </w:r>
    </w:p>
    <w:p w:rsidR="00267408" w:rsidRPr="0043442E" w:rsidRDefault="00267408" w:rsidP="0026740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Deși obiectivul are efecte negative prin afectarea factorilor de mediu esențiali vieții: apă, aer, sol, creșterea încrederii în rândul populației și agenților economici din zonă, în legătură cu mai buna protecție a vieților și bunurilor lor, prin asigurarea stabilității și evitarea dezastrelor; indicele de calitate pentru așezări umane este Ic. AȘ. UM. = 0,0 - 0,25.</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probabilitatea impactului;</w:t>
      </w:r>
    </w:p>
    <w:p w:rsidR="00F7389B" w:rsidRPr="0043442E" w:rsidRDefault="00F7389B" w:rsidP="00F7389B">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Interpretarea rezultatelor pe factori de mediu</w:t>
      </w:r>
    </w:p>
    <w:p w:rsidR="00F7389B" w:rsidRPr="0043442E" w:rsidRDefault="00F7389B" w:rsidP="00F7389B">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Stabilirea notelor de bonitate pentru indicele de poluare, calculat pentru fiecare factor de mediu se face utilizând Scara de bonitate a indicelui de poluare, atribuind notele de bonitate corespunzătoare valorii fiecărui indice de calitate calculat.</w:t>
      </w:r>
    </w:p>
    <w:p w:rsidR="00267408" w:rsidRPr="0043442E" w:rsidRDefault="00F7389B" w:rsidP="00F7389B">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Notele de bonitate pe factori de mediu</w:t>
      </w:r>
    </w:p>
    <w:tbl>
      <w:tblPr>
        <w:tblStyle w:val="TableGrid"/>
        <w:tblW w:w="0" w:type="auto"/>
        <w:tblInd w:w="2093" w:type="dxa"/>
        <w:tblLook w:val="04A0" w:firstRow="1" w:lastRow="0" w:firstColumn="1" w:lastColumn="0" w:noHBand="0" w:noVBand="1"/>
      </w:tblPr>
      <w:tblGrid>
        <w:gridCol w:w="2594"/>
        <w:gridCol w:w="1083"/>
        <w:gridCol w:w="472"/>
      </w:tblGrid>
      <w:tr w:rsidR="0043442E" w:rsidRPr="0043442E" w:rsidTr="00047641">
        <w:trPr>
          <w:trHeight w:val="88"/>
        </w:trPr>
        <w:tc>
          <w:tcPr>
            <w:tcW w:w="0" w:type="auto"/>
          </w:tcPr>
          <w:p w:rsidR="00F7389B" w:rsidRPr="0043442E" w:rsidRDefault="00F7389B">
            <w:pPr>
              <w:pStyle w:val="Default"/>
              <w:rPr>
                <w:color w:val="auto"/>
                <w:sz w:val="20"/>
                <w:szCs w:val="20"/>
              </w:rPr>
            </w:pPr>
            <w:r w:rsidRPr="0043442E">
              <w:rPr>
                <w:b/>
                <w:bCs/>
                <w:color w:val="auto"/>
                <w:sz w:val="20"/>
                <w:szCs w:val="20"/>
              </w:rPr>
              <w:t xml:space="preserve">FACTORI DE MEDIU </w:t>
            </w:r>
          </w:p>
        </w:tc>
        <w:tc>
          <w:tcPr>
            <w:tcW w:w="0" w:type="auto"/>
            <w:vAlign w:val="center"/>
          </w:tcPr>
          <w:p w:rsidR="00F7389B" w:rsidRPr="0043442E" w:rsidRDefault="00F7389B" w:rsidP="00F7389B">
            <w:pPr>
              <w:pStyle w:val="Default"/>
              <w:jc w:val="center"/>
              <w:rPr>
                <w:color w:val="auto"/>
              </w:rPr>
            </w:pPr>
            <w:r w:rsidRPr="0043442E">
              <w:rPr>
                <w:color w:val="auto"/>
              </w:rPr>
              <w:t>Ic</w:t>
            </w:r>
          </w:p>
        </w:tc>
        <w:tc>
          <w:tcPr>
            <w:tcW w:w="0" w:type="auto"/>
            <w:vAlign w:val="center"/>
          </w:tcPr>
          <w:p w:rsidR="00F7389B" w:rsidRPr="0043442E" w:rsidRDefault="00F7389B" w:rsidP="00F7389B">
            <w:pPr>
              <w:pStyle w:val="Default"/>
              <w:jc w:val="center"/>
              <w:rPr>
                <w:color w:val="auto"/>
                <w:sz w:val="20"/>
                <w:szCs w:val="20"/>
              </w:rPr>
            </w:pPr>
            <w:r w:rsidRPr="0043442E">
              <w:rPr>
                <w:b/>
                <w:bCs/>
                <w:color w:val="auto"/>
                <w:sz w:val="20"/>
                <w:szCs w:val="20"/>
              </w:rPr>
              <w:t>Nb</w:t>
            </w:r>
          </w:p>
        </w:tc>
      </w:tr>
      <w:tr w:rsidR="0043442E" w:rsidRPr="0043442E" w:rsidTr="00047641">
        <w:trPr>
          <w:trHeight w:val="90"/>
        </w:trPr>
        <w:tc>
          <w:tcPr>
            <w:tcW w:w="0" w:type="auto"/>
          </w:tcPr>
          <w:p w:rsidR="00F7389B" w:rsidRPr="0043442E" w:rsidRDefault="00F7389B">
            <w:pPr>
              <w:pStyle w:val="Default"/>
              <w:rPr>
                <w:color w:val="auto"/>
                <w:sz w:val="20"/>
                <w:szCs w:val="20"/>
              </w:rPr>
            </w:pPr>
            <w:r w:rsidRPr="0043442E">
              <w:rPr>
                <w:color w:val="auto"/>
                <w:sz w:val="20"/>
                <w:szCs w:val="20"/>
              </w:rPr>
              <w:t xml:space="preserve">AER </w:t>
            </w:r>
          </w:p>
        </w:tc>
        <w:tc>
          <w:tcPr>
            <w:tcW w:w="0" w:type="auto"/>
            <w:vAlign w:val="center"/>
          </w:tcPr>
          <w:p w:rsidR="00F7389B" w:rsidRPr="0043442E" w:rsidRDefault="00F7389B" w:rsidP="00F7389B">
            <w:pPr>
              <w:pStyle w:val="Default"/>
              <w:jc w:val="center"/>
              <w:rPr>
                <w:color w:val="auto"/>
                <w:sz w:val="20"/>
                <w:szCs w:val="20"/>
              </w:rPr>
            </w:pPr>
            <w:r w:rsidRPr="0043442E">
              <w:rPr>
                <w:color w:val="auto"/>
                <w:sz w:val="20"/>
                <w:szCs w:val="20"/>
              </w:rPr>
              <w:t>0,25 - 0,50</w:t>
            </w:r>
          </w:p>
        </w:tc>
        <w:tc>
          <w:tcPr>
            <w:tcW w:w="0" w:type="auto"/>
            <w:vAlign w:val="center"/>
          </w:tcPr>
          <w:p w:rsidR="00F7389B" w:rsidRPr="0043442E" w:rsidRDefault="00F7389B" w:rsidP="00F7389B">
            <w:pPr>
              <w:pStyle w:val="Default"/>
              <w:jc w:val="center"/>
              <w:rPr>
                <w:color w:val="auto"/>
                <w:sz w:val="20"/>
                <w:szCs w:val="20"/>
              </w:rPr>
            </w:pPr>
            <w:r w:rsidRPr="0043442E">
              <w:rPr>
                <w:color w:val="auto"/>
                <w:sz w:val="20"/>
                <w:szCs w:val="20"/>
              </w:rPr>
              <w:t>8</w:t>
            </w:r>
          </w:p>
        </w:tc>
      </w:tr>
      <w:tr w:rsidR="0043442E" w:rsidRPr="0043442E" w:rsidTr="00047641">
        <w:trPr>
          <w:trHeight w:val="90"/>
        </w:trPr>
        <w:tc>
          <w:tcPr>
            <w:tcW w:w="0" w:type="auto"/>
          </w:tcPr>
          <w:p w:rsidR="00F7389B" w:rsidRPr="0043442E" w:rsidRDefault="00F7389B">
            <w:pPr>
              <w:pStyle w:val="Default"/>
              <w:rPr>
                <w:color w:val="auto"/>
                <w:sz w:val="20"/>
                <w:szCs w:val="20"/>
              </w:rPr>
            </w:pPr>
            <w:r w:rsidRPr="0043442E">
              <w:rPr>
                <w:color w:val="auto"/>
                <w:sz w:val="20"/>
                <w:szCs w:val="20"/>
              </w:rPr>
              <w:t xml:space="preserve">APĂ </w:t>
            </w:r>
          </w:p>
        </w:tc>
        <w:tc>
          <w:tcPr>
            <w:tcW w:w="0" w:type="auto"/>
            <w:vAlign w:val="center"/>
          </w:tcPr>
          <w:p w:rsidR="00F7389B" w:rsidRPr="0043442E" w:rsidRDefault="00F7389B" w:rsidP="00F7389B">
            <w:pPr>
              <w:pStyle w:val="Default"/>
              <w:jc w:val="center"/>
              <w:rPr>
                <w:color w:val="auto"/>
                <w:sz w:val="20"/>
                <w:szCs w:val="20"/>
              </w:rPr>
            </w:pPr>
            <w:r w:rsidRPr="0043442E">
              <w:rPr>
                <w:color w:val="auto"/>
                <w:sz w:val="20"/>
                <w:szCs w:val="20"/>
              </w:rPr>
              <w:t>0,50 - 1,00</w:t>
            </w:r>
          </w:p>
        </w:tc>
        <w:tc>
          <w:tcPr>
            <w:tcW w:w="0" w:type="auto"/>
            <w:vAlign w:val="center"/>
          </w:tcPr>
          <w:p w:rsidR="00F7389B" w:rsidRPr="0043442E" w:rsidRDefault="00F7389B" w:rsidP="00F7389B">
            <w:pPr>
              <w:pStyle w:val="Default"/>
              <w:jc w:val="center"/>
              <w:rPr>
                <w:color w:val="auto"/>
                <w:sz w:val="20"/>
                <w:szCs w:val="20"/>
              </w:rPr>
            </w:pPr>
            <w:r w:rsidRPr="0043442E">
              <w:rPr>
                <w:color w:val="auto"/>
                <w:sz w:val="20"/>
                <w:szCs w:val="20"/>
              </w:rPr>
              <w:t>7</w:t>
            </w:r>
          </w:p>
        </w:tc>
      </w:tr>
      <w:tr w:rsidR="0043442E" w:rsidRPr="0043442E" w:rsidTr="00047641">
        <w:trPr>
          <w:trHeight w:val="90"/>
        </w:trPr>
        <w:tc>
          <w:tcPr>
            <w:tcW w:w="0" w:type="auto"/>
          </w:tcPr>
          <w:p w:rsidR="00F7389B" w:rsidRPr="0043442E" w:rsidRDefault="00F7389B">
            <w:pPr>
              <w:pStyle w:val="Default"/>
              <w:rPr>
                <w:color w:val="auto"/>
                <w:sz w:val="20"/>
                <w:szCs w:val="20"/>
              </w:rPr>
            </w:pPr>
            <w:r w:rsidRPr="0043442E">
              <w:rPr>
                <w:color w:val="auto"/>
                <w:sz w:val="20"/>
                <w:szCs w:val="20"/>
              </w:rPr>
              <w:t xml:space="preserve">SOL, VEGETAȚIE, FAUNĂ </w:t>
            </w:r>
          </w:p>
        </w:tc>
        <w:tc>
          <w:tcPr>
            <w:tcW w:w="0" w:type="auto"/>
            <w:vAlign w:val="center"/>
          </w:tcPr>
          <w:p w:rsidR="00F7389B" w:rsidRPr="0043442E" w:rsidRDefault="00F7389B" w:rsidP="00F7389B">
            <w:pPr>
              <w:pStyle w:val="Default"/>
              <w:jc w:val="center"/>
              <w:rPr>
                <w:color w:val="auto"/>
                <w:sz w:val="20"/>
                <w:szCs w:val="20"/>
              </w:rPr>
            </w:pPr>
            <w:r w:rsidRPr="0043442E">
              <w:rPr>
                <w:color w:val="auto"/>
                <w:sz w:val="20"/>
                <w:szCs w:val="20"/>
              </w:rPr>
              <w:t>0,50 - 1,00</w:t>
            </w:r>
          </w:p>
        </w:tc>
        <w:tc>
          <w:tcPr>
            <w:tcW w:w="0" w:type="auto"/>
            <w:vAlign w:val="center"/>
          </w:tcPr>
          <w:p w:rsidR="00F7389B" w:rsidRPr="0043442E" w:rsidRDefault="00F7389B" w:rsidP="00F7389B">
            <w:pPr>
              <w:pStyle w:val="Default"/>
              <w:jc w:val="center"/>
              <w:rPr>
                <w:color w:val="auto"/>
                <w:sz w:val="20"/>
                <w:szCs w:val="20"/>
              </w:rPr>
            </w:pPr>
            <w:r w:rsidRPr="0043442E">
              <w:rPr>
                <w:color w:val="auto"/>
                <w:sz w:val="20"/>
                <w:szCs w:val="20"/>
              </w:rPr>
              <w:t>7</w:t>
            </w:r>
          </w:p>
        </w:tc>
      </w:tr>
      <w:tr w:rsidR="0043442E" w:rsidRPr="0043442E" w:rsidTr="00047641">
        <w:trPr>
          <w:trHeight w:val="90"/>
        </w:trPr>
        <w:tc>
          <w:tcPr>
            <w:tcW w:w="0" w:type="auto"/>
          </w:tcPr>
          <w:p w:rsidR="00F7389B" w:rsidRPr="0043442E" w:rsidRDefault="00F7389B">
            <w:pPr>
              <w:pStyle w:val="Default"/>
              <w:rPr>
                <w:color w:val="auto"/>
                <w:sz w:val="20"/>
                <w:szCs w:val="20"/>
              </w:rPr>
            </w:pPr>
            <w:r w:rsidRPr="0043442E">
              <w:rPr>
                <w:color w:val="auto"/>
                <w:sz w:val="20"/>
                <w:szCs w:val="20"/>
              </w:rPr>
              <w:t xml:space="preserve">AȘEZĂRI UMANE </w:t>
            </w:r>
          </w:p>
        </w:tc>
        <w:tc>
          <w:tcPr>
            <w:tcW w:w="0" w:type="auto"/>
            <w:vAlign w:val="center"/>
          </w:tcPr>
          <w:p w:rsidR="00F7389B" w:rsidRPr="0043442E" w:rsidRDefault="00F7389B" w:rsidP="00F7389B">
            <w:pPr>
              <w:pStyle w:val="Default"/>
              <w:jc w:val="center"/>
              <w:rPr>
                <w:color w:val="auto"/>
                <w:sz w:val="20"/>
                <w:szCs w:val="20"/>
              </w:rPr>
            </w:pPr>
            <w:r w:rsidRPr="0043442E">
              <w:rPr>
                <w:color w:val="auto"/>
                <w:sz w:val="20"/>
                <w:szCs w:val="20"/>
              </w:rPr>
              <w:t>0,00 - 0,25</w:t>
            </w:r>
          </w:p>
        </w:tc>
        <w:tc>
          <w:tcPr>
            <w:tcW w:w="0" w:type="auto"/>
            <w:vAlign w:val="center"/>
          </w:tcPr>
          <w:p w:rsidR="00F7389B" w:rsidRPr="0043442E" w:rsidRDefault="00F7389B" w:rsidP="00F7389B">
            <w:pPr>
              <w:pStyle w:val="Default"/>
              <w:jc w:val="center"/>
              <w:rPr>
                <w:color w:val="auto"/>
                <w:sz w:val="20"/>
                <w:szCs w:val="20"/>
              </w:rPr>
            </w:pPr>
            <w:r w:rsidRPr="0043442E">
              <w:rPr>
                <w:color w:val="auto"/>
                <w:sz w:val="20"/>
                <w:szCs w:val="20"/>
              </w:rPr>
              <w:t>9</w:t>
            </w:r>
          </w:p>
        </w:tc>
      </w:tr>
    </w:tbl>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Din analiza notelor de bonitate, rezultă următoarele concluzii:</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Factorul de mediu sol, subsol, vegetație și faună va fi afectat în limite admise, nivel 3;</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Factorul de mediu apă va fi afectat în limite admise, nivel 3;</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Factorul de mediu aer va fi afectat în limite admise, nivel 2;</w:t>
      </w:r>
    </w:p>
    <w:p w:rsidR="00267408"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Factorul de mediu așezări umane va fi afectat în limite admise, nivel 1.</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durata, </w:t>
      </w:r>
      <w:r w:rsidR="00047641" w:rsidRPr="0043442E">
        <w:rPr>
          <w:rFonts w:ascii="Times New Roman" w:eastAsia="Times New Roman" w:hAnsi="Times New Roman" w:cs="Times New Roman"/>
          <w:kern w:val="0"/>
          <w:sz w:val="24"/>
          <w:szCs w:val="24"/>
          <w:lang w:eastAsia="ro-RO"/>
          <w14:ligatures w14:val="none"/>
        </w:rPr>
        <w:t>frecvența</w:t>
      </w:r>
      <w:r w:rsidRPr="0043442E">
        <w:rPr>
          <w:rFonts w:ascii="Times New Roman" w:eastAsia="Times New Roman" w:hAnsi="Times New Roman" w:cs="Times New Roman"/>
          <w:kern w:val="0"/>
          <w:sz w:val="24"/>
          <w:szCs w:val="24"/>
          <w:lang w:eastAsia="ro-RO"/>
          <w14:ligatures w14:val="none"/>
        </w:rPr>
        <w:t xml:space="preserve"> </w:t>
      </w:r>
      <w:r w:rsidR="00047641"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reversibilitatea impactului;</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Durata propusă de realizare integrală a lucrărilor proiectate este de 3 luni.</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După execuția lucrărilor se revine la starea inițială a mediului</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măsurile de evitare, reducere sau ameliorare a impactului semnificativ asupra mediului;</w:t>
      </w:r>
      <w:r w:rsidR="00047641" w:rsidRPr="0043442E">
        <w:rPr>
          <w:rFonts w:ascii="Times New Roman" w:eastAsia="Times New Roman" w:hAnsi="Times New Roman" w:cs="Times New Roman"/>
          <w:kern w:val="0"/>
          <w:sz w:val="24"/>
          <w:szCs w:val="24"/>
          <w:lang w:eastAsia="ro-RO"/>
          <w14:ligatures w14:val="none"/>
        </w:rPr>
        <w:t xml:space="preserve"> </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În etapa de execuție a lucrărilor propuse s-au prevăzut măsuri pentru protecția mediului care asigură încadrarea lucrării în conceptul de dezvoltare durabil:</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amenajarea organizării de șantier fără afectarea spațiilor verzi din zonă</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sistem de colectare/evacuare apelor de suprafață în amplasament compatibil cu mediul înconjurător fără contaminarea pânzei freatice sau a cursului de apă.</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utilizarea de materiale și tehnologii moderne, cu performanțe ridicate, ușor de manipulat și aplicat.</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Execuția lucrărilor de </w:t>
      </w:r>
      <w:r w:rsidR="0043442E" w:rsidRPr="0043442E">
        <w:rPr>
          <w:rFonts w:ascii="Times New Roman" w:eastAsia="Times New Roman" w:hAnsi="Times New Roman" w:cs="Times New Roman"/>
          <w:kern w:val="0"/>
          <w:sz w:val="24"/>
          <w:szCs w:val="24"/>
          <w:lang w:eastAsia="ro-RO"/>
          <w14:ligatures w14:val="none"/>
        </w:rPr>
        <w:t>desființare</w:t>
      </w:r>
      <w:r w:rsidRPr="0043442E">
        <w:rPr>
          <w:rFonts w:ascii="Times New Roman" w:eastAsia="Times New Roman" w:hAnsi="Times New Roman" w:cs="Times New Roman"/>
          <w:kern w:val="0"/>
          <w:sz w:val="24"/>
          <w:szCs w:val="24"/>
          <w:lang w:eastAsia="ro-RO"/>
          <w14:ligatures w14:val="none"/>
        </w:rPr>
        <w:t xml:space="preserve"> va fi urmărită sub aspectul măsurilor și factorilor de protecție a mediului.</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natura transfrontalieră a impactului.</w:t>
      </w:r>
    </w:p>
    <w:p w:rsidR="00047641" w:rsidRPr="0043442E" w:rsidRDefault="00047641"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43442E"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VIII.</w:t>
      </w:r>
      <w:r w:rsidRPr="0043442E">
        <w:rPr>
          <w:rFonts w:ascii="Times New Roman" w:eastAsia="Times New Roman" w:hAnsi="Times New Roman" w:cs="Times New Roman"/>
          <w:kern w:val="0"/>
          <w:sz w:val="24"/>
          <w:szCs w:val="24"/>
          <w:lang w:eastAsia="ro-RO"/>
          <w14:ligatures w14:val="none"/>
        </w:rPr>
        <w:t xml:space="preserve"> Prevederi pentru monitorizarea mediului - dotări şi măsuri prevăzute pentru controlul emisiilor de </w:t>
      </w:r>
      <w:r w:rsidR="00047641" w:rsidRPr="0043442E">
        <w:rPr>
          <w:rFonts w:ascii="Times New Roman" w:eastAsia="Times New Roman" w:hAnsi="Times New Roman" w:cs="Times New Roman"/>
          <w:kern w:val="0"/>
          <w:sz w:val="24"/>
          <w:szCs w:val="24"/>
          <w:lang w:eastAsia="ro-RO"/>
          <w14:ligatures w14:val="none"/>
        </w:rPr>
        <w:t>poluanți</w:t>
      </w:r>
      <w:r w:rsidRPr="0043442E">
        <w:rPr>
          <w:rFonts w:ascii="Times New Roman" w:eastAsia="Times New Roman" w:hAnsi="Times New Roman" w:cs="Times New Roman"/>
          <w:kern w:val="0"/>
          <w:sz w:val="24"/>
          <w:szCs w:val="24"/>
          <w:lang w:eastAsia="ro-RO"/>
          <w14:ligatures w14:val="none"/>
        </w:rPr>
        <w:t xml:space="preserve"> în mediu, inclusiv pentru conformarea la </w:t>
      </w:r>
      <w:r w:rsidR="00047641" w:rsidRPr="0043442E">
        <w:rPr>
          <w:rFonts w:ascii="Times New Roman" w:eastAsia="Times New Roman" w:hAnsi="Times New Roman" w:cs="Times New Roman"/>
          <w:kern w:val="0"/>
          <w:sz w:val="24"/>
          <w:szCs w:val="24"/>
          <w:lang w:eastAsia="ro-RO"/>
          <w14:ligatures w14:val="none"/>
        </w:rPr>
        <w:t>cerințele</w:t>
      </w:r>
      <w:r w:rsidRPr="0043442E">
        <w:rPr>
          <w:rFonts w:ascii="Times New Roman" w:eastAsia="Times New Roman" w:hAnsi="Times New Roman" w:cs="Times New Roman"/>
          <w:kern w:val="0"/>
          <w:sz w:val="24"/>
          <w:szCs w:val="24"/>
          <w:lang w:eastAsia="ro-RO"/>
          <w14:ligatures w14:val="none"/>
        </w:rPr>
        <w:t xml:space="preserve"> privind monitorizarea emisiilor prevăzute de concluziile celor mai bune tehnici disponibile aplicabile. </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Se va avea în vedere ca implementarea proiectului să nu </w:t>
      </w:r>
      <w:r w:rsidR="00047641" w:rsidRPr="0043442E">
        <w:rPr>
          <w:rFonts w:ascii="Times New Roman" w:eastAsia="Times New Roman" w:hAnsi="Times New Roman" w:cs="Times New Roman"/>
          <w:kern w:val="0"/>
          <w:sz w:val="24"/>
          <w:szCs w:val="24"/>
          <w:lang w:eastAsia="ro-RO"/>
          <w14:ligatures w14:val="none"/>
        </w:rPr>
        <w:t>influențeze</w:t>
      </w:r>
      <w:r w:rsidRPr="0043442E">
        <w:rPr>
          <w:rFonts w:ascii="Times New Roman" w:eastAsia="Times New Roman" w:hAnsi="Times New Roman" w:cs="Times New Roman"/>
          <w:kern w:val="0"/>
          <w:sz w:val="24"/>
          <w:szCs w:val="24"/>
          <w:lang w:eastAsia="ro-RO"/>
          <w14:ligatures w14:val="none"/>
        </w:rPr>
        <w:t xml:space="preserve"> negativ calitatea aerului în zonă.</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 întocmirii unui program de monitorizare a calității factorilor de mediu.</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Pentru prevenirea, reducerea și înlăturarea efectelor negative accidentale rezultate ca urmare a lucrărilor de reabilitare, unitatea va dispune de un plan de prevenire a poluărilor accidentale în care personalul de deservire și cel de întreținere are atribuții bine stabilite.</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Personalul muncitor este obligat să participe la instructajul de protecția muncii care se efectuează de către conducătorii proceselor de muncă și să-și însușească normele de protecția muncii corespunzătoare activității pe care o desfășoară.</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Șeful de șantier este răspunzător pentru respectarea programului și tehnicilor de exploatare a instalațiilor.</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Se va ține, în permanență, legătura cu S.G.A. pentru situația când sunt prognoze hidrometeorologice nefavorabile.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Pentru prevenirea, reducerea și înlăturarea efectelor disfuncționalităților accidentale în perioada de executare a lucrărilor de execuție, unitatea va respecta Planul de informare, alarmare și intervenție care se va elabora pentru acest Punct de lucru, în care personalul de deservire și cel de întreținere vor avea atribuții bine stabilite, ținându-se cont de Planul de intervenții emis la nivel de unitate teritorial – administrativă. Diminuarea impactului asupra apelor de suprafață se va realiza prin: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respectarea modului de întreținere și reparații la utilajele și mijloacele de transport utilizate.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depozitarea provizorie corespunzătoare a carburanților și a deșeurilor rezultate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interzicerea depozitării de materiale în apropierea cursurilor de apă - achiziționarea de materiale absorbante pentru produsele petroliere</w:t>
      </w:r>
      <w:r w:rsidR="0043442E" w:rsidRPr="0043442E">
        <w:rPr>
          <w:rFonts w:ascii="Times New Roman" w:eastAsia="Times New Roman" w:hAnsi="Times New Roman" w:cs="Times New Roman"/>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Diminuarea impactului aerului se va realiza prin: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întreținerea corespunzătoare a utilajelor și mijloacelor de transport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stropirea cu apă a drumurilor tehnologice dacă este cazul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efectuarea periodică a reviziilor utilajelor în ateliere specializate.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Măsuri de diminuare a impactului pe perioada activității de </w:t>
      </w:r>
      <w:r w:rsidR="0043442E" w:rsidRPr="0043442E">
        <w:rPr>
          <w:rFonts w:ascii="Times New Roman" w:eastAsia="Times New Roman" w:hAnsi="Times New Roman" w:cs="Times New Roman"/>
          <w:kern w:val="0"/>
          <w:sz w:val="24"/>
          <w:szCs w:val="24"/>
          <w:lang w:eastAsia="ro-RO"/>
          <w14:ligatures w14:val="none"/>
        </w:rPr>
        <w:t>desființare</w:t>
      </w:r>
      <w:r w:rsidRPr="0043442E">
        <w:rPr>
          <w:rFonts w:ascii="Times New Roman" w:eastAsia="Times New Roman" w:hAnsi="Times New Roman" w:cs="Times New Roman"/>
          <w:kern w:val="0"/>
          <w:sz w:val="24"/>
          <w:szCs w:val="24"/>
          <w:lang w:eastAsia="ro-RO"/>
          <w14:ligatures w14:val="none"/>
        </w:rPr>
        <w:t xml:space="preserve">: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schimburile de ulei și alimentarea cu carburanți a utilajelor se va efectua numai în locurile destinate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lubrifianții, uleiurile și uleiurile uzate se vor păstra în depozitul provizoriu de carburanți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acumulatorii și anvelopele uzate se vor depozita temporar în locuri special amenajate până la valorificare </w:t>
      </w:r>
    </w:p>
    <w:p w:rsidR="0043442E"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deșeurile menajere se vor colecta în recipienți speciali și vor fi transportate la cea mai apropiată haldă de deșeuri menajere autorizată </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întreg personalul va fi instruit pentru respectarea normelor de protecție a mediului.</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Pentru a se evita afectarea așezărilor umane prin producerea de zgomot – peste limitele admise de legislația în vigoare, se va impune un program de lucru corespunzător în concordanță cu activitățile umane.</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Pentru evaluarea impactului global asupra mediului s-au estimat efectele activității prin cuantificarea datelor. Rezultatele obținute au pus în evidență că activitatea care se va desfășura în cadrul obiectivului va afecta mediul în limite admisibile.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lastRenderedPageBreak/>
        <w:t>IX.</w:t>
      </w:r>
      <w:r w:rsidRPr="0043442E">
        <w:rPr>
          <w:rFonts w:ascii="Times New Roman" w:eastAsia="Times New Roman" w:hAnsi="Times New Roman" w:cs="Times New Roman"/>
          <w:kern w:val="0"/>
          <w:sz w:val="24"/>
          <w:szCs w:val="24"/>
          <w:lang w:eastAsia="ro-RO"/>
          <w14:ligatures w14:val="none"/>
        </w:rPr>
        <w:t> Legătura cu alte acte normative şi/sau planuri/programe/strategii/documente de planificare: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A.</w:t>
      </w:r>
      <w:r w:rsidRPr="0043442E">
        <w:rPr>
          <w:rFonts w:ascii="Times New Roman" w:eastAsia="Times New Roman" w:hAnsi="Times New Roman" w:cs="Times New Roman"/>
          <w:kern w:val="0"/>
          <w:sz w:val="24"/>
          <w:szCs w:val="24"/>
          <w:lang w:eastAsia="ro-RO"/>
          <w14:ligatures w14:val="none"/>
        </w:rPr>
        <w:t> Justificarea încadrării proiectului, după caz, în prevederile altor acte normative naţionale care transpun legislaţia Uniunii Europene: Directiva </w:t>
      </w:r>
      <w:hyperlink r:id="rId12" w:tgtFrame="_blank" w:history="1">
        <w:r w:rsidRPr="0043442E">
          <w:rPr>
            <w:rFonts w:ascii="Times New Roman" w:eastAsia="Times New Roman" w:hAnsi="Times New Roman" w:cs="Times New Roman"/>
            <w:kern w:val="0"/>
            <w:sz w:val="24"/>
            <w:szCs w:val="24"/>
            <w:lang w:eastAsia="ro-RO"/>
            <w14:ligatures w14:val="none"/>
          </w:rPr>
          <w:t>2010/75/UE</w:t>
        </w:r>
      </w:hyperlink>
      <w:r w:rsidRPr="0043442E">
        <w:rPr>
          <w:rFonts w:ascii="Times New Roman" w:eastAsia="Times New Roman" w:hAnsi="Times New Roman" w:cs="Times New Roman"/>
          <w:kern w:val="0"/>
          <w:sz w:val="24"/>
          <w:szCs w:val="24"/>
          <w:lang w:eastAsia="ro-RO"/>
          <w14:ligatures w14:val="none"/>
        </w:rPr>
        <w:t> (IED) a Parlamentului European şi a Consiliului din 24 noiembrie 2010 privind emisiile industriale (prevenirea şi controlul integrat al poluării), Directiva </w:t>
      </w:r>
      <w:hyperlink r:id="rId13" w:tgtFrame="_blank" w:history="1">
        <w:r w:rsidRPr="0043442E">
          <w:rPr>
            <w:rFonts w:ascii="Times New Roman" w:eastAsia="Times New Roman" w:hAnsi="Times New Roman" w:cs="Times New Roman"/>
            <w:kern w:val="0"/>
            <w:sz w:val="24"/>
            <w:szCs w:val="24"/>
            <w:lang w:eastAsia="ro-RO"/>
            <w14:ligatures w14:val="none"/>
          </w:rPr>
          <w:t>2012/18/UE</w:t>
        </w:r>
      </w:hyperlink>
      <w:r w:rsidRPr="0043442E">
        <w:rPr>
          <w:rFonts w:ascii="Times New Roman" w:eastAsia="Times New Roman" w:hAnsi="Times New Roman" w:cs="Times New Roman"/>
          <w:kern w:val="0"/>
          <w:sz w:val="24"/>
          <w:szCs w:val="24"/>
          <w:lang w:eastAsia="ro-RO"/>
          <w14:ligatures w14:val="none"/>
        </w:rPr>
        <w:t> a Parlamentului European şi a Consiliului din 4 iulie 2012 privind controlul pericolelor de accidente majore care implică substanţe periculoase, de modificare şi ulterior de abrogare a Directivei </w:t>
      </w:r>
      <w:hyperlink r:id="rId14" w:tgtFrame="_blank" w:history="1">
        <w:r w:rsidRPr="0043442E">
          <w:rPr>
            <w:rFonts w:ascii="Times New Roman" w:eastAsia="Times New Roman" w:hAnsi="Times New Roman" w:cs="Times New Roman"/>
            <w:kern w:val="0"/>
            <w:sz w:val="24"/>
            <w:szCs w:val="24"/>
            <w:lang w:eastAsia="ro-RO"/>
            <w14:ligatures w14:val="none"/>
          </w:rPr>
          <w:t>96/82/CE</w:t>
        </w:r>
      </w:hyperlink>
      <w:r w:rsidRPr="0043442E">
        <w:rPr>
          <w:rFonts w:ascii="Times New Roman" w:eastAsia="Times New Roman" w:hAnsi="Times New Roman" w:cs="Times New Roman"/>
          <w:kern w:val="0"/>
          <w:sz w:val="24"/>
          <w:szCs w:val="24"/>
          <w:lang w:eastAsia="ro-RO"/>
          <w14:ligatures w14:val="none"/>
        </w:rPr>
        <w:t> a Consiliului, Directiva </w:t>
      </w:r>
      <w:hyperlink r:id="rId15" w:tgtFrame="_blank" w:history="1">
        <w:r w:rsidRPr="0043442E">
          <w:rPr>
            <w:rFonts w:ascii="Times New Roman" w:eastAsia="Times New Roman" w:hAnsi="Times New Roman" w:cs="Times New Roman"/>
            <w:kern w:val="0"/>
            <w:sz w:val="24"/>
            <w:szCs w:val="24"/>
            <w:lang w:eastAsia="ro-RO"/>
            <w14:ligatures w14:val="none"/>
          </w:rPr>
          <w:t>2000/60/CE</w:t>
        </w:r>
      </w:hyperlink>
      <w:r w:rsidRPr="0043442E">
        <w:rPr>
          <w:rFonts w:ascii="Times New Roman" w:eastAsia="Times New Roman" w:hAnsi="Times New Roman" w:cs="Times New Roman"/>
          <w:kern w:val="0"/>
          <w:sz w:val="24"/>
          <w:szCs w:val="24"/>
          <w:lang w:eastAsia="ro-RO"/>
          <w14:ligatures w14:val="none"/>
        </w:rPr>
        <w:t>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w:t>
      </w:r>
      <w:hyperlink r:id="rId16" w:tgtFrame="_blank" w:history="1">
        <w:r w:rsidRPr="0043442E">
          <w:rPr>
            <w:rFonts w:ascii="Times New Roman" w:eastAsia="Times New Roman" w:hAnsi="Times New Roman" w:cs="Times New Roman"/>
            <w:kern w:val="0"/>
            <w:sz w:val="24"/>
            <w:szCs w:val="24"/>
            <w:lang w:eastAsia="ro-RO"/>
            <w14:ligatures w14:val="none"/>
          </w:rPr>
          <w:t>2008/98/CE</w:t>
        </w:r>
      </w:hyperlink>
      <w:r w:rsidRPr="0043442E">
        <w:rPr>
          <w:rFonts w:ascii="Times New Roman" w:eastAsia="Times New Roman" w:hAnsi="Times New Roman" w:cs="Times New Roman"/>
          <w:kern w:val="0"/>
          <w:sz w:val="24"/>
          <w:szCs w:val="24"/>
          <w:lang w:eastAsia="ro-RO"/>
          <w14:ligatures w14:val="none"/>
        </w:rPr>
        <w:t> a Parlamentului European şi a Consiliului din 19 noiembrie 2008 privind deşeurile şi de abrogare a anumitor directive, şi altele).</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(A) Justificarea încadrării proiectului, după caz, în prevederile altor acte normative naționale care transpun legislația comunitară (IPPC, SEVESO, COV, LCP, Directiva-Cadru Apă, Directiva-Cadru Aer, Directiva-Cadru a Deșeurilor Etc.) Conform Deciziei de evaluare inițială, Nr. 2640 E din 26.02.2019 proiectul propus: </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proiectul propus intră sub incidența Legii nr. 292/2018 privind evaluarea impactului anumitor proiecte publice și private asupra mediului, fiind încadrat în Anexa nr.2, 13.a) Orice modificări sau extinderi, altele decât cele prevăzute la pct. 24 din anexa nr. l, ale proiectelor prevăzute în anexa nr. I sau în prezenta anexă, deja autorizate, executate sau în curs de a fi executate, care pot avea efecte semnificative negative asupra mediului; </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rsidR="00047641" w:rsidRPr="0043442E" w:rsidRDefault="00047641" w:rsidP="0004764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proiectul propus nu intră sub incidența prevederilor art. 48 din Legea apelor nr. 107/1996 cu modificările și completările ulterioare. Proiectul nu se încadrează în alte acte, normative naționale mai sus menționate. (B) Se va </w:t>
      </w:r>
      <w:r w:rsidR="0023399A" w:rsidRPr="0043442E">
        <w:rPr>
          <w:rFonts w:ascii="Times New Roman" w:eastAsia="Times New Roman" w:hAnsi="Times New Roman" w:cs="Times New Roman"/>
          <w:kern w:val="0"/>
          <w:sz w:val="24"/>
          <w:szCs w:val="24"/>
          <w:lang w:eastAsia="ro-RO"/>
          <w14:ligatures w14:val="none"/>
        </w:rPr>
        <w:t>menționa</w:t>
      </w:r>
      <w:r w:rsidRPr="0043442E">
        <w:rPr>
          <w:rFonts w:ascii="Times New Roman" w:eastAsia="Times New Roman" w:hAnsi="Times New Roman" w:cs="Times New Roman"/>
          <w:kern w:val="0"/>
          <w:sz w:val="24"/>
          <w:szCs w:val="24"/>
          <w:lang w:eastAsia="ro-RO"/>
          <w14:ligatures w14:val="none"/>
        </w:rPr>
        <w:t xml:space="preserve"> planul/programul/strategia/documentul de programare/planificare din care face proiectul, cu indicarea actului normativ prin care a fost aprobat. - Decizia de evaluare inițială, Nr. </w:t>
      </w:r>
      <w:r w:rsidR="000953F5">
        <w:rPr>
          <w:rFonts w:ascii="Times New Roman" w:eastAsia="Times New Roman" w:hAnsi="Times New Roman" w:cs="Times New Roman"/>
          <w:kern w:val="0"/>
          <w:sz w:val="24"/>
          <w:szCs w:val="24"/>
          <w:lang w:eastAsia="ro-RO"/>
          <w14:ligatures w14:val="none"/>
        </w:rPr>
        <w:t>153 și 154</w:t>
      </w:r>
      <w:r w:rsidRPr="0043442E">
        <w:rPr>
          <w:rFonts w:ascii="Times New Roman" w:eastAsia="Times New Roman" w:hAnsi="Times New Roman" w:cs="Times New Roman"/>
          <w:kern w:val="0"/>
          <w:sz w:val="24"/>
          <w:szCs w:val="24"/>
          <w:lang w:eastAsia="ro-RO"/>
          <w14:ligatures w14:val="none"/>
        </w:rPr>
        <w:t xml:space="preserve"> din </w:t>
      </w:r>
      <w:r w:rsidR="000953F5">
        <w:rPr>
          <w:rFonts w:ascii="Times New Roman" w:eastAsia="Times New Roman" w:hAnsi="Times New Roman" w:cs="Times New Roman"/>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9.04.20</w:t>
      </w:r>
      <w:r w:rsidR="000953F5">
        <w:rPr>
          <w:rFonts w:ascii="Times New Roman" w:eastAsia="Times New Roman" w:hAnsi="Times New Roman" w:cs="Times New Roman"/>
          <w:kern w:val="0"/>
          <w:sz w:val="24"/>
          <w:szCs w:val="24"/>
          <w:lang w:eastAsia="ro-RO"/>
          <w14:ligatures w14:val="none"/>
        </w:rPr>
        <w:t>23</w:t>
      </w:r>
      <w:r w:rsidRPr="0043442E">
        <w:rPr>
          <w:rFonts w:ascii="Times New Roman" w:eastAsia="Times New Roman" w:hAnsi="Times New Roman" w:cs="Times New Roman"/>
          <w:kern w:val="0"/>
          <w:sz w:val="24"/>
          <w:szCs w:val="24"/>
          <w:lang w:eastAsia="ro-RO"/>
          <w14:ligatures w14:val="none"/>
        </w:rPr>
        <w:t xml:space="preserve"> este anexată prezentului proiect.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B.</w:t>
      </w:r>
      <w:r w:rsidRPr="0043442E">
        <w:rPr>
          <w:rFonts w:ascii="Times New Roman" w:eastAsia="Times New Roman" w:hAnsi="Times New Roman" w:cs="Times New Roman"/>
          <w:kern w:val="0"/>
          <w:sz w:val="24"/>
          <w:szCs w:val="24"/>
          <w:lang w:eastAsia="ro-RO"/>
          <w14:ligatures w14:val="none"/>
        </w:rPr>
        <w:t xml:space="preserve"> Se va </w:t>
      </w:r>
      <w:r w:rsidR="0023399A" w:rsidRPr="0043442E">
        <w:rPr>
          <w:rFonts w:ascii="Times New Roman" w:eastAsia="Times New Roman" w:hAnsi="Times New Roman" w:cs="Times New Roman"/>
          <w:kern w:val="0"/>
          <w:sz w:val="24"/>
          <w:szCs w:val="24"/>
          <w:lang w:eastAsia="ro-RO"/>
          <w14:ligatures w14:val="none"/>
        </w:rPr>
        <w:t>menționa</w:t>
      </w:r>
      <w:r w:rsidRPr="0043442E">
        <w:rPr>
          <w:rFonts w:ascii="Times New Roman" w:eastAsia="Times New Roman" w:hAnsi="Times New Roman" w:cs="Times New Roman"/>
          <w:kern w:val="0"/>
          <w:sz w:val="24"/>
          <w:szCs w:val="24"/>
          <w:lang w:eastAsia="ro-RO"/>
          <w14:ligatures w14:val="none"/>
        </w:rPr>
        <w:t xml:space="preserve"> planul/programul/strategia/documentul de programare/planificare din care face proiectul, cu indicarea actului normativ prin care a fost aprobat.</w:t>
      </w:r>
    </w:p>
    <w:p w:rsidR="00047641" w:rsidRPr="0043442E" w:rsidRDefault="00047641"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X.</w:t>
      </w:r>
      <w:r w:rsidRPr="0043442E">
        <w:rPr>
          <w:rFonts w:ascii="Times New Roman" w:eastAsia="Times New Roman" w:hAnsi="Times New Roman" w:cs="Times New Roman"/>
          <w:kern w:val="0"/>
          <w:sz w:val="24"/>
          <w:szCs w:val="24"/>
          <w:lang w:eastAsia="ro-RO"/>
          <w14:ligatures w14:val="none"/>
        </w:rPr>
        <w:t xml:space="preserve"> Lucrări necesare organizării de </w:t>
      </w:r>
      <w:r w:rsidR="0043442E" w:rsidRPr="0043442E">
        <w:rPr>
          <w:rFonts w:ascii="Times New Roman" w:eastAsia="Times New Roman" w:hAnsi="Times New Roman" w:cs="Times New Roman"/>
          <w:kern w:val="0"/>
          <w:sz w:val="24"/>
          <w:szCs w:val="24"/>
          <w:lang w:eastAsia="ro-RO"/>
          <w14:ligatures w14:val="none"/>
        </w:rPr>
        <w:t>șantier</w:t>
      </w:r>
      <w:r w:rsidRPr="0043442E">
        <w:rPr>
          <w:rFonts w:ascii="Times New Roman" w:eastAsia="Times New Roman" w:hAnsi="Times New Roman" w:cs="Times New Roman"/>
          <w:kern w:val="0"/>
          <w:sz w:val="24"/>
          <w:szCs w:val="24"/>
          <w:lang w:eastAsia="ro-RO"/>
          <w14:ligatures w14:val="none"/>
        </w:rPr>
        <w:t>:</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descrierea lucrărilor necesare organizării de </w:t>
      </w:r>
      <w:r w:rsidR="0043442E" w:rsidRPr="0043442E">
        <w:rPr>
          <w:rFonts w:ascii="Times New Roman" w:eastAsia="Times New Roman" w:hAnsi="Times New Roman" w:cs="Times New Roman"/>
          <w:kern w:val="0"/>
          <w:sz w:val="24"/>
          <w:szCs w:val="24"/>
          <w:lang w:eastAsia="ro-RO"/>
          <w14:ligatures w14:val="none"/>
        </w:rPr>
        <w:t>șantier</w:t>
      </w:r>
      <w:r w:rsidRPr="0043442E">
        <w:rPr>
          <w:rFonts w:ascii="Times New Roman" w:eastAsia="Times New Roman" w:hAnsi="Times New Roman" w:cs="Times New Roman"/>
          <w:kern w:val="0"/>
          <w:sz w:val="24"/>
          <w:szCs w:val="24"/>
          <w:lang w:eastAsia="ro-RO"/>
          <w14:ligatures w14:val="none"/>
        </w:rPr>
        <w:t>;</w:t>
      </w:r>
    </w:p>
    <w:p w:rsidR="005D02A8" w:rsidRPr="0043442E" w:rsidRDefault="005D02A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Datorită faptului că lucrările de </w:t>
      </w:r>
      <w:r w:rsidR="0043442E" w:rsidRPr="0043442E">
        <w:rPr>
          <w:rFonts w:ascii="Times New Roman" w:eastAsia="Times New Roman" w:hAnsi="Times New Roman" w:cs="Times New Roman"/>
          <w:kern w:val="0"/>
          <w:sz w:val="24"/>
          <w:szCs w:val="24"/>
          <w:lang w:eastAsia="ro-RO"/>
          <w14:ligatures w14:val="none"/>
        </w:rPr>
        <w:t>desființare</w:t>
      </w:r>
      <w:r w:rsidRPr="0043442E">
        <w:rPr>
          <w:rFonts w:ascii="Times New Roman" w:eastAsia="Times New Roman" w:hAnsi="Times New Roman" w:cs="Times New Roman"/>
          <w:kern w:val="0"/>
          <w:sz w:val="24"/>
          <w:szCs w:val="24"/>
          <w:lang w:eastAsia="ro-RO"/>
          <w14:ligatures w14:val="none"/>
        </w:rPr>
        <w:t xml:space="preserve"> necesită un număr redus de utilaje și personal, organizare de șantier va avea dimensiuni reduse. Utilajul de excavat și încărcat va rămâne pe toată perioada de construcție în cadrul perimetrului indicat de beneficiar, iar reparațiile se vor realiza local sau la sediul societății. De asemenea, mijloacele de transport vor fi garate la sediul societății. Personalul de exploatare este local.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localizarea organizării de şantier;</w:t>
      </w:r>
      <w:r w:rsidR="005D02A8" w:rsidRPr="0043442E">
        <w:rPr>
          <w:rFonts w:ascii="Times New Roman" w:eastAsia="Times New Roman" w:hAnsi="Times New Roman" w:cs="Times New Roman"/>
          <w:kern w:val="0"/>
          <w:sz w:val="24"/>
          <w:szCs w:val="24"/>
          <w:lang w:eastAsia="ro-RO"/>
          <w14:ligatures w14:val="none"/>
        </w:rPr>
        <w:t xml:space="preserve"> </w:t>
      </w:r>
    </w:p>
    <w:p w:rsidR="005D02A8" w:rsidRPr="0043442E" w:rsidRDefault="005D02A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Organizarea de șantier se va amplasa pe terenul pus la dispoziție de către SC ROMLUX LIGHTING COMPANY TÂRGOVIȘTE.</w:t>
      </w:r>
    </w:p>
    <w:p w:rsidR="005D02A8"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descrierea impactului asupra mediului a lucrărilor organizării de </w:t>
      </w:r>
      <w:r w:rsidR="005D02A8" w:rsidRPr="0043442E">
        <w:rPr>
          <w:rFonts w:ascii="Times New Roman" w:eastAsia="Times New Roman" w:hAnsi="Times New Roman" w:cs="Times New Roman"/>
          <w:kern w:val="0"/>
          <w:sz w:val="24"/>
          <w:szCs w:val="24"/>
          <w:lang w:eastAsia="ro-RO"/>
          <w14:ligatures w14:val="none"/>
        </w:rPr>
        <w:t>șantier</w:t>
      </w:r>
      <w:r w:rsidRPr="0043442E">
        <w:rPr>
          <w:rFonts w:ascii="Times New Roman" w:eastAsia="Times New Roman" w:hAnsi="Times New Roman" w:cs="Times New Roman"/>
          <w:kern w:val="0"/>
          <w:sz w:val="24"/>
          <w:szCs w:val="24"/>
          <w:lang w:eastAsia="ro-RO"/>
          <w14:ligatures w14:val="none"/>
        </w:rPr>
        <w:t>;</w:t>
      </w:r>
    </w:p>
    <w:p w:rsidR="0043442E" w:rsidRDefault="005D02A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 Date fiind modalitățile alese în organizarea de șantier se considera ca impactul produs de acest obiectiv asupra mediului va fi nesemnificativ. </w:t>
      </w:r>
    </w:p>
    <w:p w:rsidR="0043442E" w:rsidRDefault="005D02A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În cazul unei funcționari normale nu se prevăd situații în care ar putea intervenii evenimente cu un impact semnificativ asupra mediului la nivelul zonei. </w:t>
      </w:r>
    </w:p>
    <w:p w:rsidR="00D5405D" w:rsidRPr="0043442E" w:rsidRDefault="005D02A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Pot apărea poluări accidentale cu efecte semnificative asupra mediului, însă aceasta variantă este una ipotetică.</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surse de </w:t>
      </w:r>
      <w:r w:rsidR="005D02A8" w:rsidRPr="0043442E">
        <w:rPr>
          <w:rFonts w:ascii="Times New Roman" w:eastAsia="Times New Roman" w:hAnsi="Times New Roman" w:cs="Times New Roman"/>
          <w:kern w:val="0"/>
          <w:sz w:val="24"/>
          <w:szCs w:val="24"/>
          <w:lang w:eastAsia="ro-RO"/>
          <w14:ligatures w14:val="none"/>
        </w:rPr>
        <w:t>poluanți</w:t>
      </w:r>
      <w:r w:rsidRPr="0043442E">
        <w:rPr>
          <w:rFonts w:ascii="Times New Roman" w:eastAsia="Times New Roman" w:hAnsi="Times New Roman" w:cs="Times New Roman"/>
          <w:kern w:val="0"/>
          <w:sz w:val="24"/>
          <w:szCs w:val="24"/>
          <w:lang w:eastAsia="ro-RO"/>
          <w14:ligatures w14:val="none"/>
        </w:rPr>
        <w:t xml:space="preserve"> şi </w:t>
      </w:r>
      <w:r w:rsidR="005D02A8" w:rsidRPr="0043442E">
        <w:rPr>
          <w:rFonts w:ascii="Times New Roman" w:eastAsia="Times New Roman" w:hAnsi="Times New Roman" w:cs="Times New Roman"/>
          <w:kern w:val="0"/>
          <w:sz w:val="24"/>
          <w:szCs w:val="24"/>
          <w:lang w:eastAsia="ro-RO"/>
          <w14:ligatures w14:val="none"/>
        </w:rPr>
        <w:t>instalații</w:t>
      </w:r>
      <w:r w:rsidRPr="0043442E">
        <w:rPr>
          <w:rFonts w:ascii="Times New Roman" w:eastAsia="Times New Roman" w:hAnsi="Times New Roman" w:cs="Times New Roman"/>
          <w:kern w:val="0"/>
          <w:sz w:val="24"/>
          <w:szCs w:val="24"/>
          <w:lang w:eastAsia="ro-RO"/>
          <w14:ligatures w14:val="none"/>
        </w:rPr>
        <w:t xml:space="preserve"> pentru </w:t>
      </w:r>
      <w:r w:rsidR="005D02A8" w:rsidRPr="0043442E">
        <w:rPr>
          <w:rFonts w:ascii="Times New Roman" w:eastAsia="Times New Roman" w:hAnsi="Times New Roman" w:cs="Times New Roman"/>
          <w:kern w:val="0"/>
          <w:sz w:val="24"/>
          <w:szCs w:val="24"/>
          <w:lang w:eastAsia="ro-RO"/>
          <w14:ligatures w14:val="none"/>
        </w:rPr>
        <w:t>reținerea</w:t>
      </w:r>
      <w:r w:rsidRPr="0043442E">
        <w:rPr>
          <w:rFonts w:ascii="Times New Roman" w:eastAsia="Times New Roman" w:hAnsi="Times New Roman" w:cs="Times New Roman"/>
          <w:kern w:val="0"/>
          <w:sz w:val="24"/>
          <w:szCs w:val="24"/>
          <w:lang w:eastAsia="ro-RO"/>
          <w14:ligatures w14:val="none"/>
        </w:rPr>
        <w:t xml:space="preserve">, evacuarea şi dispersia </w:t>
      </w:r>
      <w:r w:rsidR="005D02A8" w:rsidRPr="0043442E">
        <w:rPr>
          <w:rFonts w:ascii="Times New Roman" w:eastAsia="Times New Roman" w:hAnsi="Times New Roman" w:cs="Times New Roman"/>
          <w:kern w:val="0"/>
          <w:sz w:val="24"/>
          <w:szCs w:val="24"/>
          <w:lang w:eastAsia="ro-RO"/>
          <w14:ligatures w14:val="none"/>
        </w:rPr>
        <w:t>poluanților</w:t>
      </w:r>
      <w:r w:rsidRPr="0043442E">
        <w:rPr>
          <w:rFonts w:ascii="Times New Roman" w:eastAsia="Times New Roman" w:hAnsi="Times New Roman" w:cs="Times New Roman"/>
          <w:kern w:val="0"/>
          <w:sz w:val="24"/>
          <w:szCs w:val="24"/>
          <w:lang w:eastAsia="ro-RO"/>
          <w14:ligatures w14:val="none"/>
        </w:rPr>
        <w:t xml:space="preserve"> în mediu în timpul organizării de </w:t>
      </w:r>
      <w:r w:rsidR="005D02A8" w:rsidRPr="0043442E">
        <w:rPr>
          <w:rFonts w:ascii="Times New Roman" w:eastAsia="Times New Roman" w:hAnsi="Times New Roman" w:cs="Times New Roman"/>
          <w:kern w:val="0"/>
          <w:sz w:val="24"/>
          <w:szCs w:val="24"/>
          <w:lang w:eastAsia="ro-RO"/>
          <w14:ligatures w14:val="none"/>
        </w:rPr>
        <w:t>șantier</w:t>
      </w:r>
      <w:r w:rsidRPr="0043442E">
        <w:rPr>
          <w:rFonts w:ascii="Times New Roman" w:eastAsia="Times New Roman" w:hAnsi="Times New Roman" w:cs="Times New Roman"/>
          <w:kern w:val="0"/>
          <w:sz w:val="24"/>
          <w:szCs w:val="24"/>
          <w:lang w:eastAsia="ro-RO"/>
          <w14:ligatures w14:val="none"/>
        </w:rPr>
        <w:t>;</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Sursele ce duc la poluarea mediului înconjurător în zona organizării de șantier sunt reprezentate de:</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lucrărilor de amenajare a șantierului,</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traficul rutier generează NOx, SO, SO2, CO, metale grele care prin intermediul atmosferei se pot depune pe suprafața solului conducând la contaminarea acestuia,</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depozitarea temporară a materialelor de construcție,</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deversarea accidentală a produselor petroliere și uleiurilor de motor de la mijloacele de transport,</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prin depozitarea deșeurilor în alte zone decât în cele special amenajate,</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defecțiuni tehnice ale utilajelor, alimentare cu carburanți, reparații utilaje, accidente pot genera scurgeri de combustibili și ulei care se pot depune în sol, conducând de asemenea la modificări structurale ale solului;</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lastRenderedPageBreak/>
        <w:t>• apele pluviale care spală platforma organizării de șantier și drumurile de acces, apele uzate daca nu sunt colectate și epurate corespunzător se pot infiltra în sol, conducând la încărcarea cu poluanți a acestuia.</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dotări </w:t>
      </w:r>
      <w:r w:rsidR="005D02A8" w:rsidRPr="0043442E">
        <w:rPr>
          <w:rFonts w:ascii="Times New Roman" w:eastAsia="Times New Roman" w:hAnsi="Times New Roman" w:cs="Times New Roman"/>
          <w:kern w:val="0"/>
          <w:sz w:val="24"/>
          <w:szCs w:val="24"/>
          <w:lang w:eastAsia="ro-RO"/>
          <w14:ligatures w14:val="none"/>
        </w:rPr>
        <w:t>și</w:t>
      </w:r>
      <w:r w:rsidRPr="0043442E">
        <w:rPr>
          <w:rFonts w:ascii="Times New Roman" w:eastAsia="Times New Roman" w:hAnsi="Times New Roman" w:cs="Times New Roman"/>
          <w:kern w:val="0"/>
          <w:sz w:val="24"/>
          <w:szCs w:val="24"/>
          <w:lang w:eastAsia="ro-RO"/>
          <w14:ligatures w14:val="none"/>
        </w:rPr>
        <w:t xml:space="preserve"> măsuri prevăzute pentru controlul emisiilor de </w:t>
      </w:r>
      <w:r w:rsidR="005D02A8" w:rsidRPr="0043442E">
        <w:rPr>
          <w:rFonts w:ascii="Times New Roman" w:eastAsia="Times New Roman" w:hAnsi="Times New Roman" w:cs="Times New Roman"/>
          <w:kern w:val="0"/>
          <w:sz w:val="24"/>
          <w:szCs w:val="24"/>
          <w:lang w:eastAsia="ro-RO"/>
          <w14:ligatures w14:val="none"/>
        </w:rPr>
        <w:t>poluanți</w:t>
      </w:r>
      <w:r w:rsidRPr="0043442E">
        <w:rPr>
          <w:rFonts w:ascii="Times New Roman" w:eastAsia="Times New Roman" w:hAnsi="Times New Roman" w:cs="Times New Roman"/>
          <w:kern w:val="0"/>
          <w:sz w:val="24"/>
          <w:szCs w:val="24"/>
          <w:lang w:eastAsia="ro-RO"/>
          <w14:ligatures w14:val="none"/>
        </w:rPr>
        <w:t xml:space="preserve"> în mediu.</w:t>
      </w:r>
    </w:p>
    <w:p w:rsidR="005D02A8" w:rsidRPr="0043442E" w:rsidRDefault="005D02A8"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Se apreciază că măsurile de atenuare și eliminare a impactului, propuse împreună cu obligația beneficiarului de a respecta legislația de mediu sunt suficiente pentru adresarea tuturor impacturilor identificate a apare în perioada de execuție și exploatare a lucrărilor.</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XI.</w:t>
      </w:r>
      <w:r w:rsidRPr="0043442E">
        <w:rPr>
          <w:rFonts w:ascii="Times New Roman" w:eastAsia="Times New Roman" w:hAnsi="Times New Roman" w:cs="Times New Roman"/>
          <w:kern w:val="0"/>
          <w:sz w:val="24"/>
          <w:szCs w:val="24"/>
          <w:lang w:eastAsia="ro-RO"/>
          <w14:ligatures w14:val="none"/>
        </w:rPr>
        <w:t xml:space="preserve"> Lucrări de refacere a amplasamentului la finalizarea </w:t>
      </w:r>
      <w:r w:rsidR="005D02A8" w:rsidRPr="0043442E">
        <w:rPr>
          <w:rFonts w:ascii="Times New Roman" w:eastAsia="Times New Roman" w:hAnsi="Times New Roman" w:cs="Times New Roman"/>
          <w:kern w:val="0"/>
          <w:sz w:val="24"/>
          <w:szCs w:val="24"/>
          <w:lang w:eastAsia="ro-RO"/>
          <w14:ligatures w14:val="none"/>
        </w:rPr>
        <w:t>investiției</w:t>
      </w:r>
      <w:r w:rsidRPr="0043442E">
        <w:rPr>
          <w:rFonts w:ascii="Times New Roman" w:eastAsia="Times New Roman" w:hAnsi="Times New Roman" w:cs="Times New Roman"/>
          <w:kern w:val="0"/>
          <w:sz w:val="24"/>
          <w:szCs w:val="24"/>
          <w:lang w:eastAsia="ro-RO"/>
          <w14:ligatures w14:val="none"/>
        </w:rPr>
        <w:t xml:space="preserve">, în caz de accidente şi/sau la încetarea </w:t>
      </w:r>
      <w:r w:rsidR="005D02A8" w:rsidRPr="0043442E">
        <w:rPr>
          <w:rFonts w:ascii="Times New Roman" w:eastAsia="Times New Roman" w:hAnsi="Times New Roman" w:cs="Times New Roman"/>
          <w:kern w:val="0"/>
          <w:sz w:val="24"/>
          <w:szCs w:val="24"/>
          <w:lang w:eastAsia="ro-RO"/>
          <w14:ligatures w14:val="none"/>
        </w:rPr>
        <w:t>activității</w:t>
      </w:r>
      <w:r w:rsidRPr="0043442E">
        <w:rPr>
          <w:rFonts w:ascii="Times New Roman" w:eastAsia="Times New Roman" w:hAnsi="Times New Roman" w:cs="Times New Roman"/>
          <w:kern w:val="0"/>
          <w:sz w:val="24"/>
          <w:szCs w:val="24"/>
          <w:lang w:eastAsia="ro-RO"/>
          <w14:ligatures w14:val="none"/>
        </w:rPr>
        <w:t xml:space="preserve">, în măsura în care aceste </w:t>
      </w:r>
      <w:r w:rsidR="005D02A8" w:rsidRPr="0043442E">
        <w:rPr>
          <w:rFonts w:ascii="Times New Roman" w:eastAsia="Times New Roman" w:hAnsi="Times New Roman" w:cs="Times New Roman"/>
          <w:kern w:val="0"/>
          <w:sz w:val="24"/>
          <w:szCs w:val="24"/>
          <w:lang w:eastAsia="ro-RO"/>
          <w14:ligatures w14:val="none"/>
        </w:rPr>
        <w:t>informații</w:t>
      </w:r>
      <w:r w:rsidRPr="0043442E">
        <w:rPr>
          <w:rFonts w:ascii="Times New Roman" w:eastAsia="Times New Roman" w:hAnsi="Times New Roman" w:cs="Times New Roman"/>
          <w:kern w:val="0"/>
          <w:sz w:val="24"/>
          <w:szCs w:val="24"/>
          <w:lang w:eastAsia="ro-RO"/>
          <w14:ligatures w14:val="none"/>
        </w:rPr>
        <w:t xml:space="preserve"> sunt disponibile:</w:t>
      </w:r>
      <w:r w:rsidR="005D02A8" w:rsidRPr="0043442E">
        <w:rPr>
          <w:rFonts w:ascii="Times New Roman" w:eastAsia="Times New Roman" w:hAnsi="Times New Roman" w:cs="Times New Roman"/>
          <w:kern w:val="0"/>
          <w:sz w:val="24"/>
          <w:szCs w:val="24"/>
          <w:lang w:eastAsia="ro-RO"/>
          <w14:ligatures w14:val="none"/>
        </w:rPr>
        <w:t xml:space="preserve"> </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lucrările propuse pentru refacerea amplasamentului la finalizarea </w:t>
      </w:r>
      <w:r w:rsidR="005D02A8" w:rsidRPr="0043442E">
        <w:rPr>
          <w:rFonts w:ascii="Times New Roman" w:eastAsia="Times New Roman" w:hAnsi="Times New Roman" w:cs="Times New Roman"/>
          <w:kern w:val="0"/>
          <w:sz w:val="24"/>
          <w:szCs w:val="24"/>
          <w:lang w:eastAsia="ro-RO"/>
          <w14:ligatures w14:val="none"/>
        </w:rPr>
        <w:t>investiției</w:t>
      </w:r>
      <w:r w:rsidRPr="0043442E">
        <w:rPr>
          <w:rFonts w:ascii="Times New Roman" w:eastAsia="Times New Roman" w:hAnsi="Times New Roman" w:cs="Times New Roman"/>
          <w:kern w:val="0"/>
          <w:sz w:val="24"/>
          <w:szCs w:val="24"/>
          <w:lang w:eastAsia="ro-RO"/>
          <w14:ligatures w14:val="none"/>
        </w:rPr>
        <w:t xml:space="preserve">, în caz de accidente şi/sau la încetarea </w:t>
      </w:r>
      <w:r w:rsidR="005D02A8" w:rsidRPr="0043442E">
        <w:rPr>
          <w:rFonts w:ascii="Times New Roman" w:eastAsia="Times New Roman" w:hAnsi="Times New Roman" w:cs="Times New Roman"/>
          <w:kern w:val="0"/>
          <w:sz w:val="24"/>
          <w:szCs w:val="24"/>
          <w:lang w:eastAsia="ro-RO"/>
          <w14:ligatures w14:val="none"/>
        </w:rPr>
        <w:t>activității</w:t>
      </w:r>
      <w:r w:rsidRPr="0043442E">
        <w:rPr>
          <w:rFonts w:ascii="Times New Roman" w:eastAsia="Times New Roman" w:hAnsi="Times New Roman" w:cs="Times New Roman"/>
          <w:kern w:val="0"/>
          <w:sz w:val="24"/>
          <w:szCs w:val="24"/>
          <w:lang w:eastAsia="ro-RO"/>
          <w14:ligatures w14:val="none"/>
        </w:rPr>
        <w:t>;</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Pentru prevenirea, reducerea și înlăturarea efectelor negative accidentale rezultate ca urmare a lucrărilor de desființare, unitatea va dispune de un plan de prevenire a poluărilor accidentale în care personalul de deservire și cel de întreținere are atribuții bine stabilite.</w:t>
      </w:r>
    </w:p>
    <w:p w:rsidR="005D02A8" w:rsidRPr="0043442E" w:rsidRDefault="005D02A8" w:rsidP="005D02A8">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La finalizarea lucrărilor, terenul va fi pregătit pentru eventuale investiții care se vor propune în zona respectiv.</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aspecte referitoare la prevenirea şi modul de răspuns pentru cazuri de poluări accidentale;</w:t>
      </w:r>
    </w:p>
    <w:p w:rsidR="00E17E90" w:rsidRPr="0043442E" w:rsidRDefault="00E17E90"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Se va ține, în permanență, legătura cu S.G.A. pentru situația când sunt prognoze hidrometeorologice nefavorabile. Pentru prevenirea, reducerea și înlăturarea efectelor disfuncționalităților accidentale în perioada de executare a lucrărilor de execuție, unitatea va respecta Planul de informare, alarmare și intervenție care se va elabora pentru acest Punct de lucru, în care personalul de deservire și cel de întreținere vor avea atribuții bine stabilite, ținându-se cont de Planul de intervenții emis la nivel de unitate teritorial – administrativă.</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xml:space="preserve"> aspecte referitoare la închiderea/dezafectarea/demolarea </w:t>
      </w:r>
      <w:r w:rsidR="0081174E" w:rsidRPr="0043442E">
        <w:rPr>
          <w:rFonts w:ascii="Times New Roman" w:eastAsia="Times New Roman" w:hAnsi="Times New Roman" w:cs="Times New Roman"/>
          <w:kern w:val="0"/>
          <w:sz w:val="24"/>
          <w:szCs w:val="24"/>
          <w:lang w:eastAsia="ro-RO"/>
          <w14:ligatures w14:val="none"/>
        </w:rPr>
        <w:t>instalației</w:t>
      </w:r>
      <w:r w:rsidRPr="0043442E">
        <w:rPr>
          <w:rFonts w:ascii="Times New Roman" w:eastAsia="Times New Roman" w:hAnsi="Times New Roman" w:cs="Times New Roman"/>
          <w:kern w:val="0"/>
          <w:sz w:val="24"/>
          <w:szCs w:val="24"/>
          <w:lang w:eastAsia="ro-RO"/>
          <w14:ligatures w14:val="none"/>
        </w:rPr>
        <w:t>;</w:t>
      </w:r>
    </w:p>
    <w:p w:rsidR="0081174E" w:rsidRPr="0043442E" w:rsidRDefault="0081174E"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w:t>
      </w:r>
      <w:r w:rsidRPr="0043442E">
        <w:rPr>
          <w:rFonts w:ascii="Times New Roman" w:eastAsia="Times New Roman" w:hAnsi="Times New Roman" w:cs="Times New Roman"/>
          <w:kern w:val="0"/>
          <w:sz w:val="24"/>
          <w:szCs w:val="24"/>
          <w:lang w:eastAsia="ro-RO"/>
          <w14:ligatures w14:val="none"/>
        </w:rPr>
        <w:t> </w:t>
      </w:r>
      <w:r w:rsidR="0081174E" w:rsidRPr="0043442E">
        <w:rPr>
          <w:rFonts w:ascii="Times New Roman" w:eastAsia="Times New Roman" w:hAnsi="Times New Roman" w:cs="Times New Roman"/>
          <w:kern w:val="0"/>
          <w:sz w:val="24"/>
          <w:szCs w:val="24"/>
          <w:lang w:eastAsia="ro-RO"/>
          <w14:ligatures w14:val="none"/>
        </w:rPr>
        <w:t>modalități</w:t>
      </w:r>
      <w:r w:rsidRPr="0043442E">
        <w:rPr>
          <w:rFonts w:ascii="Times New Roman" w:eastAsia="Times New Roman" w:hAnsi="Times New Roman" w:cs="Times New Roman"/>
          <w:kern w:val="0"/>
          <w:sz w:val="24"/>
          <w:szCs w:val="24"/>
          <w:lang w:eastAsia="ro-RO"/>
          <w14:ligatures w14:val="none"/>
        </w:rPr>
        <w:t xml:space="preserve"> de refacere a stării </w:t>
      </w:r>
      <w:r w:rsidR="0081174E" w:rsidRPr="0043442E">
        <w:rPr>
          <w:rFonts w:ascii="Times New Roman" w:eastAsia="Times New Roman" w:hAnsi="Times New Roman" w:cs="Times New Roman"/>
          <w:kern w:val="0"/>
          <w:sz w:val="24"/>
          <w:szCs w:val="24"/>
          <w:lang w:eastAsia="ro-RO"/>
          <w14:ligatures w14:val="none"/>
        </w:rPr>
        <w:t>inițiale</w:t>
      </w:r>
      <w:r w:rsidRPr="0043442E">
        <w:rPr>
          <w:rFonts w:ascii="Times New Roman" w:eastAsia="Times New Roman" w:hAnsi="Times New Roman" w:cs="Times New Roman"/>
          <w:kern w:val="0"/>
          <w:sz w:val="24"/>
          <w:szCs w:val="24"/>
          <w:lang w:eastAsia="ro-RO"/>
          <w14:ligatures w14:val="none"/>
        </w:rPr>
        <w:t>/reabilitare în vederea utilizării ulterioare a terenului.</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La terminarea lucrărilor se vor efectua următoarele: </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-evacuarea tuturor utilajelor și a mijloacelor de transport -refacerea zonelor verzi în cazul în care au fost afectate pe timpul execuției obiectivului</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Perioada de realizare a lucrărilor de construcție </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desființarea reprezintă o etapă cu durată limitată și se consideră că echilibrul natural și peisajul vor fi refăcute după încheierea lucrărilor.</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Odată cu execuția lucrărilor de terasamente se va realiza și salubrizarea acestora.</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În eventualitatea afectării altor terenuri în timpul lucrărilor de construcție acestea vor fi refăcute conform condițiilor și folosințelor solicitate.</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Măsuri de prevenire a accidentelor</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Măsurile de prevenire a accidentelor se diferențiază pe cele două etape:</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Măsuri de prevenire în faza de desființare</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xml:space="preserve">Aceste măsuri trebuie luate de antreprenorul general și de eventualii sub-contractanți cu respectarea legislației românești privind: protecția muncii, paza contra incendiilor, paza și protecția civilă, regimul deșeurilor și altele. </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De asemenea se vor respecta prevederile Proiectelor de execuție, a caietelor de sarcini, a legilor și normativelor privind calitatea în construcții.</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Succint măsurile se vor referi la:</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controlul strict al personalului muncitor privind disciplina în șantiere: instructajul periodic, portul echipamentului de protecție, verificări privind consumul de alcool, prezența numai la locul de muncă unde este alocat;</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verificarea înainte de intrarea în lucru a utilajelor, mijloacelor de transport, macaralelor, echipamentelor, mecanismelor și sculelor pentru a constata integritatea și buna lor funcționare;</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verificarea la perioadele normate, a instalațiilor electrice, de aer comprimat, butelii de oxigen sau alte containere cu materiale inflamabile, toxice și periculoase;</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verificarea indicatoarelor de interzicere a accesului în anumite zone, a plăcuțelor indicatoare cu însemne de pericol;</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realizarea de împrejmuiri, semnalizări și alte avertizări pentru a delimita zonele de lucru;</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controlul și restricționarea accesului persoanelor în șantiere;</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 întocmirea unui plan de intervenții în caz de situații neprevăzute sau a unor fenomene meteorologice extreme (precipitații, furtuni); planul va prevedea în special măsurile de alertare, informare, punere la</w:t>
      </w:r>
    </w:p>
    <w:p w:rsidR="0081174E" w:rsidRPr="0043442E" w:rsidRDefault="0081174E" w:rsidP="0081174E">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adăpost a bunurilor degradabile, soluții pentru minimizarea efectelor; se vor asigura mijloacele materiale pentru intervenția în astfel de cazuri.</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lastRenderedPageBreak/>
        <w:t>XII.</w:t>
      </w:r>
      <w:r w:rsidRPr="0043442E">
        <w:rPr>
          <w:rFonts w:ascii="Times New Roman" w:eastAsia="Times New Roman" w:hAnsi="Times New Roman" w:cs="Times New Roman"/>
          <w:kern w:val="0"/>
          <w:sz w:val="24"/>
          <w:szCs w:val="24"/>
          <w:lang w:eastAsia="ro-RO"/>
          <w14:ligatures w14:val="none"/>
        </w:rPr>
        <w:t> Anexe - piese desenate:</w:t>
      </w:r>
    </w:p>
    <w:p w:rsidR="00D5405D" w:rsidRPr="0011779D"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1.</w:t>
      </w:r>
      <w:r w:rsidRPr="0043442E">
        <w:rPr>
          <w:rFonts w:ascii="Times New Roman" w:eastAsia="Times New Roman" w:hAnsi="Times New Roman" w:cs="Times New Roman"/>
          <w:kern w:val="0"/>
          <w:sz w:val="24"/>
          <w:szCs w:val="24"/>
          <w:lang w:eastAsia="ro-RO"/>
          <w14:ligatures w14:val="none"/>
        </w:rPr>
        <w:t> </w:t>
      </w:r>
      <w:r w:rsidRPr="0011779D">
        <w:rPr>
          <w:rFonts w:ascii="Times New Roman" w:eastAsia="Times New Roman" w:hAnsi="Times New Roman" w:cs="Times New Roman"/>
          <w:kern w:val="0"/>
          <w:sz w:val="24"/>
          <w:szCs w:val="24"/>
          <w:lang w:eastAsia="ro-RO"/>
          <w14:ligatures w14:val="none"/>
        </w:rPr>
        <w:t xml:space="preserve">planul de încadrare în zonă a obiectivului şi planul de situaţie, cu modul de planificare a utilizării </w:t>
      </w:r>
      <w:r w:rsidR="00031617" w:rsidRPr="0011779D">
        <w:rPr>
          <w:rFonts w:ascii="Times New Roman" w:eastAsia="Times New Roman" w:hAnsi="Times New Roman" w:cs="Times New Roman"/>
          <w:kern w:val="0"/>
          <w:sz w:val="24"/>
          <w:szCs w:val="24"/>
          <w:lang w:eastAsia="ro-RO"/>
          <w14:ligatures w14:val="none"/>
        </w:rPr>
        <w:t>suprafețelor</w:t>
      </w:r>
      <w:r w:rsidRPr="0011779D">
        <w:rPr>
          <w:rFonts w:ascii="Times New Roman" w:eastAsia="Times New Roman" w:hAnsi="Times New Roman" w:cs="Times New Roman"/>
          <w:kern w:val="0"/>
          <w:sz w:val="24"/>
          <w:szCs w:val="24"/>
          <w:lang w:eastAsia="ro-RO"/>
          <w14:ligatures w14:val="none"/>
        </w:rPr>
        <w:t xml:space="preserve">; formele fizice ale proiectului (planuri, clădiri, alte structuri, materiale de </w:t>
      </w:r>
      <w:r w:rsidR="00031617" w:rsidRPr="0011779D">
        <w:rPr>
          <w:rFonts w:ascii="Times New Roman" w:eastAsia="Times New Roman" w:hAnsi="Times New Roman" w:cs="Times New Roman"/>
          <w:kern w:val="0"/>
          <w:sz w:val="24"/>
          <w:szCs w:val="24"/>
          <w:lang w:eastAsia="ro-RO"/>
          <w14:ligatures w14:val="none"/>
        </w:rPr>
        <w:t>construcție</w:t>
      </w:r>
      <w:r w:rsidRPr="0011779D">
        <w:rPr>
          <w:rFonts w:ascii="Times New Roman" w:eastAsia="Times New Roman" w:hAnsi="Times New Roman" w:cs="Times New Roman"/>
          <w:kern w:val="0"/>
          <w:sz w:val="24"/>
          <w:szCs w:val="24"/>
          <w:lang w:eastAsia="ro-RO"/>
          <w14:ligatures w14:val="none"/>
        </w:rPr>
        <w:t xml:space="preserve"> şi altele); </w:t>
      </w:r>
      <w:r w:rsidR="00031617" w:rsidRPr="0011779D">
        <w:rPr>
          <w:rFonts w:ascii="Times New Roman" w:eastAsia="Times New Roman" w:hAnsi="Times New Roman" w:cs="Times New Roman"/>
          <w:kern w:val="0"/>
          <w:sz w:val="24"/>
          <w:szCs w:val="24"/>
          <w:lang w:eastAsia="ro-RO"/>
          <w14:ligatures w14:val="none"/>
        </w:rPr>
        <w:t>planșe</w:t>
      </w:r>
      <w:r w:rsidRPr="0011779D">
        <w:rPr>
          <w:rFonts w:ascii="Times New Roman" w:eastAsia="Times New Roman" w:hAnsi="Times New Roman" w:cs="Times New Roman"/>
          <w:kern w:val="0"/>
          <w:sz w:val="24"/>
          <w:szCs w:val="24"/>
          <w:lang w:eastAsia="ro-RO"/>
          <w14:ligatures w14:val="none"/>
        </w:rPr>
        <w:t xml:space="preserve"> reprezentând limitele amplasamentului proiectului, inclusiv orice </w:t>
      </w:r>
      <w:r w:rsidR="00031617" w:rsidRPr="0011779D">
        <w:rPr>
          <w:rFonts w:ascii="Times New Roman" w:eastAsia="Times New Roman" w:hAnsi="Times New Roman" w:cs="Times New Roman"/>
          <w:kern w:val="0"/>
          <w:sz w:val="24"/>
          <w:szCs w:val="24"/>
          <w:lang w:eastAsia="ro-RO"/>
          <w14:ligatures w14:val="none"/>
        </w:rPr>
        <w:t>suprafață</w:t>
      </w:r>
      <w:r w:rsidRPr="0011779D">
        <w:rPr>
          <w:rFonts w:ascii="Times New Roman" w:eastAsia="Times New Roman" w:hAnsi="Times New Roman" w:cs="Times New Roman"/>
          <w:kern w:val="0"/>
          <w:sz w:val="24"/>
          <w:szCs w:val="24"/>
          <w:lang w:eastAsia="ro-RO"/>
          <w14:ligatures w14:val="none"/>
        </w:rPr>
        <w:t xml:space="preserve"> de teren solicitată pentru a fi folosită temporar (planuri de </w:t>
      </w:r>
      <w:r w:rsidR="0011779D" w:rsidRPr="0011779D">
        <w:rPr>
          <w:rFonts w:ascii="Times New Roman" w:eastAsia="Times New Roman" w:hAnsi="Times New Roman" w:cs="Times New Roman"/>
          <w:kern w:val="0"/>
          <w:sz w:val="24"/>
          <w:szCs w:val="24"/>
          <w:lang w:eastAsia="ro-RO"/>
          <w14:ligatures w14:val="none"/>
        </w:rPr>
        <w:t>situație</w:t>
      </w:r>
      <w:r w:rsidRPr="0011779D">
        <w:rPr>
          <w:rFonts w:ascii="Times New Roman" w:eastAsia="Times New Roman" w:hAnsi="Times New Roman" w:cs="Times New Roman"/>
          <w:kern w:val="0"/>
          <w:sz w:val="24"/>
          <w:szCs w:val="24"/>
          <w:lang w:eastAsia="ro-RO"/>
          <w14:ligatures w14:val="none"/>
        </w:rPr>
        <w:t xml:space="preserve"> şi amplasamente);</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2.</w:t>
      </w:r>
      <w:r w:rsidRPr="0043442E">
        <w:rPr>
          <w:rFonts w:ascii="Times New Roman" w:eastAsia="Times New Roman" w:hAnsi="Times New Roman" w:cs="Times New Roman"/>
          <w:kern w:val="0"/>
          <w:sz w:val="24"/>
          <w:szCs w:val="24"/>
          <w:lang w:eastAsia="ro-RO"/>
          <w14:ligatures w14:val="none"/>
        </w:rPr>
        <w:t xml:space="preserve"> schemele-flux pentru procesul tehnologic şi fazele </w:t>
      </w:r>
      <w:r w:rsidR="00031617" w:rsidRPr="0043442E">
        <w:rPr>
          <w:rFonts w:ascii="Times New Roman" w:eastAsia="Times New Roman" w:hAnsi="Times New Roman" w:cs="Times New Roman"/>
          <w:kern w:val="0"/>
          <w:sz w:val="24"/>
          <w:szCs w:val="24"/>
          <w:lang w:eastAsia="ro-RO"/>
          <w14:ligatures w14:val="none"/>
        </w:rPr>
        <w:t>activității</w:t>
      </w:r>
      <w:r w:rsidRPr="0043442E">
        <w:rPr>
          <w:rFonts w:ascii="Times New Roman" w:eastAsia="Times New Roman" w:hAnsi="Times New Roman" w:cs="Times New Roman"/>
          <w:kern w:val="0"/>
          <w:sz w:val="24"/>
          <w:szCs w:val="24"/>
          <w:lang w:eastAsia="ro-RO"/>
          <w14:ligatures w14:val="none"/>
        </w:rPr>
        <w:t xml:space="preserve">, cu </w:t>
      </w:r>
      <w:r w:rsidR="00031617" w:rsidRPr="0043442E">
        <w:rPr>
          <w:rFonts w:ascii="Times New Roman" w:eastAsia="Times New Roman" w:hAnsi="Times New Roman" w:cs="Times New Roman"/>
          <w:kern w:val="0"/>
          <w:sz w:val="24"/>
          <w:szCs w:val="24"/>
          <w:lang w:eastAsia="ro-RO"/>
          <w14:ligatures w14:val="none"/>
        </w:rPr>
        <w:t>instalațiile</w:t>
      </w:r>
      <w:r w:rsidRPr="0043442E">
        <w:rPr>
          <w:rFonts w:ascii="Times New Roman" w:eastAsia="Times New Roman" w:hAnsi="Times New Roman" w:cs="Times New Roman"/>
          <w:kern w:val="0"/>
          <w:sz w:val="24"/>
          <w:szCs w:val="24"/>
          <w:lang w:eastAsia="ro-RO"/>
          <w14:ligatures w14:val="none"/>
        </w:rPr>
        <w:t xml:space="preserve"> de depoluare;</w:t>
      </w:r>
    </w:p>
    <w:p w:rsidR="00031617" w:rsidRPr="0043442E" w:rsidRDefault="00031617"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3.</w:t>
      </w:r>
      <w:r w:rsidRPr="0043442E">
        <w:rPr>
          <w:rFonts w:ascii="Times New Roman" w:eastAsia="Times New Roman" w:hAnsi="Times New Roman" w:cs="Times New Roman"/>
          <w:kern w:val="0"/>
          <w:sz w:val="24"/>
          <w:szCs w:val="24"/>
          <w:lang w:eastAsia="ro-RO"/>
          <w14:ligatures w14:val="none"/>
        </w:rPr>
        <w:t xml:space="preserve"> schema-flux a gestionării </w:t>
      </w:r>
      <w:r w:rsidR="00031617" w:rsidRPr="0043442E">
        <w:rPr>
          <w:rFonts w:ascii="Times New Roman" w:eastAsia="Times New Roman" w:hAnsi="Times New Roman" w:cs="Times New Roman"/>
          <w:kern w:val="0"/>
          <w:sz w:val="24"/>
          <w:szCs w:val="24"/>
          <w:lang w:eastAsia="ro-RO"/>
          <w14:ligatures w14:val="none"/>
        </w:rPr>
        <w:t>deșeurilor</w:t>
      </w:r>
      <w:r w:rsidRPr="0043442E">
        <w:rPr>
          <w:rFonts w:ascii="Times New Roman" w:eastAsia="Times New Roman" w:hAnsi="Times New Roman" w:cs="Times New Roman"/>
          <w:kern w:val="0"/>
          <w:sz w:val="24"/>
          <w:szCs w:val="24"/>
          <w:lang w:eastAsia="ro-RO"/>
          <w14:ligatures w14:val="none"/>
        </w:rPr>
        <w:t>;</w:t>
      </w:r>
    </w:p>
    <w:p w:rsidR="00031617" w:rsidRPr="0043442E" w:rsidRDefault="00031617"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w:t>
      </w:r>
    </w:p>
    <w:p w:rsidR="00D5405D" w:rsidRPr="0043442E" w:rsidRDefault="00D5405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b/>
          <w:bCs/>
          <w:kern w:val="0"/>
          <w:sz w:val="24"/>
          <w:szCs w:val="24"/>
          <w:lang w:eastAsia="ro-RO"/>
          <w14:ligatures w14:val="none"/>
        </w:rPr>
        <w:t>4.</w:t>
      </w:r>
      <w:r w:rsidRPr="0043442E">
        <w:rPr>
          <w:rFonts w:ascii="Times New Roman" w:eastAsia="Times New Roman" w:hAnsi="Times New Roman" w:cs="Times New Roman"/>
          <w:kern w:val="0"/>
          <w:sz w:val="24"/>
          <w:szCs w:val="24"/>
          <w:lang w:eastAsia="ro-RO"/>
          <w14:ligatures w14:val="none"/>
        </w:rPr>
        <w:t xml:space="preserve"> alte piese desenate, stabilite de autoritatea publică pentru </w:t>
      </w:r>
      <w:r w:rsidR="00031617" w:rsidRPr="0043442E">
        <w:rPr>
          <w:rFonts w:ascii="Times New Roman" w:eastAsia="Times New Roman" w:hAnsi="Times New Roman" w:cs="Times New Roman"/>
          <w:kern w:val="0"/>
          <w:sz w:val="24"/>
          <w:szCs w:val="24"/>
          <w:lang w:eastAsia="ro-RO"/>
          <w14:ligatures w14:val="none"/>
        </w:rPr>
        <w:t>protecția</w:t>
      </w:r>
      <w:r w:rsidRPr="0043442E">
        <w:rPr>
          <w:rFonts w:ascii="Times New Roman" w:eastAsia="Times New Roman" w:hAnsi="Times New Roman" w:cs="Times New Roman"/>
          <w:kern w:val="0"/>
          <w:sz w:val="24"/>
          <w:szCs w:val="24"/>
          <w:lang w:eastAsia="ro-RO"/>
          <w14:ligatures w14:val="none"/>
        </w:rPr>
        <w:t xml:space="preserve"> mediului.</w:t>
      </w:r>
    </w:p>
    <w:p w:rsidR="00D5405D" w:rsidRDefault="00031617"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r w:rsidRPr="0043442E">
        <w:rPr>
          <w:rFonts w:ascii="Times New Roman" w:eastAsia="Times New Roman" w:hAnsi="Times New Roman" w:cs="Times New Roman"/>
          <w:kern w:val="0"/>
          <w:sz w:val="24"/>
          <w:szCs w:val="24"/>
          <w:lang w:eastAsia="ro-RO"/>
          <w14:ligatures w14:val="none"/>
        </w:rPr>
        <w:t>Nu este cazul. Lucrarea de desființare a liniilor ferate industriale nu are alte piese desenate.</w:t>
      </w:r>
    </w:p>
    <w:p w:rsidR="0011779D" w:rsidRDefault="0011779D"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rsidR="0011779D" w:rsidRDefault="0011779D" w:rsidP="0011779D">
      <w:pPr>
        <w:shd w:val="clear" w:color="auto" w:fill="FFFFFF"/>
        <w:spacing w:after="0" w:line="240" w:lineRule="auto"/>
        <w:jc w:val="center"/>
        <w:rPr>
          <w:rFonts w:ascii="Times New Roman" w:eastAsia="Times New Roman" w:hAnsi="Times New Roman" w:cs="Times New Roman"/>
          <w:kern w:val="0"/>
          <w:sz w:val="24"/>
          <w:szCs w:val="24"/>
          <w:lang w:eastAsia="ro-RO"/>
          <w14:ligatures w14:val="none"/>
        </w:rPr>
      </w:pPr>
    </w:p>
    <w:p w:rsidR="0011779D" w:rsidRDefault="0011779D" w:rsidP="0011779D">
      <w:pPr>
        <w:shd w:val="clear" w:color="auto" w:fill="FFFFFF"/>
        <w:spacing w:after="0" w:line="240" w:lineRule="auto"/>
        <w:jc w:val="center"/>
        <w:rPr>
          <w:rFonts w:ascii="Times New Roman" w:eastAsia="Times New Roman" w:hAnsi="Times New Roman" w:cs="Times New Roman"/>
          <w:kern w:val="0"/>
          <w:sz w:val="24"/>
          <w:szCs w:val="24"/>
          <w:lang w:eastAsia="ro-RO"/>
          <w14:ligatures w14:val="none"/>
        </w:rPr>
      </w:pPr>
    </w:p>
    <w:p w:rsidR="0011779D" w:rsidRPr="0043442E" w:rsidRDefault="0011779D" w:rsidP="0011779D">
      <w:pPr>
        <w:shd w:val="clear" w:color="auto" w:fill="FFFFFF"/>
        <w:spacing w:after="0" w:line="240" w:lineRule="auto"/>
        <w:jc w:val="center"/>
        <w:rPr>
          <w:rFonts w:ascii="Times New Roman" w:eastAsia="Times New Roman" w:hAnsi="Times New Roman" w:cs="Times New Roman"/>
          <w:kern w:val="0"/>
          <w:sz w:val="24"/>
          <w:szCs w:val="24"/>
          <w:lang w:eastAsia="ro-RO"/>
          <w14:ligatures w14:val="none"/>
        </w:rPr>
      </w:pPr>
      <w:r w:rsidRPr="0011779D">
        <w:rPr>
          <w:rFonts w:ascii="Times New Roman" w:eastAsia="Times New Roman" w:hAnsi="Times New Roman" w:cs="Times New Roman"/>
          <w:kern w:val="0"/>
          <w:sz w:val="24"/>
          <w:szCs w:val="24"/>
          <w:lang w:eastAsia="ro-RO"/>
          <w14:ligatures w14:val="none"/>
        </w:rPr>
        <w:t>Semnătura şi ștampila titularului</w:t>
      </w:r>
    </w:p>
    <w:p w:rsidR="00031617" w:rsidRPr="0043442E" w:rsidRDefault="00031617" w:rsidP="002F78B1">
      <w:pPr>
        <w:shd w:val="clear" w:color="auto" w:fill="FFFFFF"/>
        <w:spacing w:after="0" w:line="240" w:lineRule="auto"/>
        <w:rPr>
          <w:rFonts w:ascii="Times New Roman" w:eastAsia="Times New Roman" w:hAnsi="Times New Roman" w:cs="Times New Roman"/>
          <w:kern w:val="0"/>
          <w:sz w:val="24"/>
          <w:szCs w:val="24"/>
          <w:lang w:eastAsia="ro-RO"/>
          <w14:ligatures w14:val="none"/>
        </w:rPr>
      </w:pPr>
    </w:p>
    <w:tbl>
      <w:tblPr>
        <w:tblW w:w="4105" w:type="dxa"/>
        <w:jc w:val="center"/>
        <w:tblCellMar>
          <w:top w:w="15" w:type="dxa"/>
          <w:left w:w="15" w:type="dxa"/>
          <w:bottom w:w="15" w:type="dxa"/>
          <w:right w:w="15" w:type="dxa"/>
        </w:tblCellMar>
        <w:tblLook w:val="04A0" w:firstRow="1" w:lastRow="0" w:firstColumn="1" w:lastColumn="0" w:noHBand="0" w:noVBand="1"/>
      </w:tblPr>
      <w:tblGrid>
        <w:gridCol w:w="20"/>
        <w:gridCol w:w="4085"/>
      </w:tblGrid>
      <w:tr w:rsidR="0043442E" w:rsidRPr="0043442E" w:rsidTr="0011779D">
        <w:trPr>
          <w:trHeight w:val="12"/>
          <w:jc w:val="center"/>
        </w:trPr>
        <w:tc>
          <w:tcPr>
            <w:tcW w:w="20" w:type="dxa"/>
            <w:tcMar>
              <w:top w:w="0" w:type="dxa"/>
              <w:left w:w="0" w:type="dxa"/>
              <w:bottom w:w="0" w:type="dxa"/>
              <w:right w:w="0" w:type="dxa"/>
            </w:tcMar>
            <w:vAlign w:val="center"/>
            <w:hideMark/>
          </w:tcPr>
          <w:p w:rsidR="00D5405D" w:rsidRPr="0043442E" w:rsidRDefault="00D5405D" w:rsidP="002F78B1">
            <w:pPr>
              <w:spacing w:after="0" w:line="240" w:lineRule="auto"/>
              <w:rPr>
                <w:rFonts w:ascii="Times New Roman" w:eastAsia="Times New Roman" w:hAnsi="Times New Roman" w:cs="Times New Roman"/>
                <w:kern w:val="0"/>
                <w:sz w:val="24"/>
                <w:szCs w:val="24"/>
                <w:lang w:eastAsia="ro-RO"/>
                <w14:ligatures w14:val="none"/>
              </w:rPr>
            </w:pPr>
          </w:p>
        </w:tc>
        <w:tc>
          <w:tcPr>
            <w:tcW w:w="4085" w:type="dxa"/>
            <w:tcMar>
              <w:top w:w="0" w:type="dxa"/>
              <w:left w:w="0" w:type="dxa"/>
              <w:bottom w:w="0" w:type="dxa"/>
              <w:right w:w="0" w:type="dxa"/>
            </w:tcMar>
            <w:vAlign w:val="center"/>
            <w:hideMark/>
          </w:tcPr>
          <w:p w:rsidR="00D5405D" w:rsidRPr="0043442E" w:rsidRDefault="00D5405D" w:rsidP="002F78B1">
            <w:pPr>
              <w:spacing w:after="0" w:line="240" w:lineRule="auto"/>
              <w:rPr>
                <w:rFonts w:ascii="Times New Roman" w:eastAsia="Times New Roman" w:hAnsi="Times New Roman" w:cs="Times New Roman"/>
                <w:kern w:val="0"/>
                <w:sz w:val="24"/>
                <w:szCs w:val="24"/>
                <w:lang w:eastAsia="ro-RO"/>
                <w14:ligatures w14:val="none"/>
              </w:rPr>
            </w:pPr>
          </w:p>
        </w:tc>
      </w:tr>
    </w:tbl>
    <w:p w:rsidR="00A37D9F" w:rsidRPr="0043442E" w:rsidRDefault="00A37D9F" w:rsidP="00031617">
      <w:pPr>
        <w:shd w:val="clear" w:color="auto" w:fill="FFFFFF"/>
        <w:spacing w:after="0" w:line="240" w:lineRule="auto"/>
        <w:outlineLvl w:val="3"/>
        <w:rPr>
          <w:rFonts w:ascii="Times New Roman" w:hAnsi="Times New Roman" w:cs="Times New Roman"/>
          <w:sz w:val="24"/>
          <w:szCs w:val="24"/>
        </w:rPr>
      </w:pPr>
    </w:p>
    <w:sectPr w:rsidR="00A37D9F" w:rsidRPr="0043442E" w:rsidSect="00BA61C1">
      <w:pgSz w:w="11906" w:h="16838" w:code="9"/>
      <w:pgMar w:top="567" w:right="227" w:bottom="284" w:left="1134" w:header="346"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F93"/>
    <w:multiLevelType w:val="hybridMultilevel"/>
    <w:tmpl w:val="0C9C2FDE"/>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2A913041"/>
    <w:multiLevelType w:val="hybridMultilevel"/>
    <w:tmpl w:val="CE22963E"/>
    <w:lvl w:ilvl="0" w:tplc="C66251CE">
      <w:start w:val="1"/>
      <w:numFmt w:val="upperRoman"/>
      <w:lvlText w:val="%1."/>
      <w:lvlJc w:val="left"/>
      <w:pPr>
        <w:ind w:left="1080" w:hanging="720"/>
      </w:pPr>
      <w:rPr>
        <w:rFonts w:hint="default"/>
        <w:b/>
        <w:color w:val="2222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6003F4C"/>
    <w:multiLevelType w:val="hybridMultilevel"/>
    <w:tmpl w:val="50DC97BC"/>
    <w:lvl w:ilvl="0" w:tplc="038C640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ACB1CE8"/>
    <w:multiLevelType w:val="hybridMultilevel"/>
    <w:tmpl w:val="8F8C7AE4"/>
    <w:lvl w:ilvl="0" w:tplc="CFA4625A">
      <w:start w:val="1"/>
      <w:numFmt w:val="lowerLetter"/>
      <w:lvlText w:val="%1)"/>
      <w:lvlJc w:val="left"/>
      <w:pPr>
        <w:ind w:left="720" w:hanging="360"/>
      </w:pPr>
      <w:rPr>
        <w:rFonts w:hint="default"/>
        <w:b/>
        <w:color w:val="2222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5D"/>
    <w:rsid w:val="00031617"/>
    <w:rsid w:val="00047641"/>
    <w:rsid w:val="000953F5"/>
    <w:rsid w:val="000D299F"/>
    <w:rsid w:val="000E56AE"/>
    <w:rsid w:val="0011779D"/>
    <w:rsid w:val="00124684"/>
    <w:rsid w:val="00136DB1"/>
    <w:rsid w:val="0014433F"/>
    <w:rsid w:val="00175653"/>
    <w:rsid w:val="001840F7"/>
    <w:rsid w:val="001A635A"/>
    <w:rsid w:val="00201F15"/>
    <w:rsid w:val="00206E4C"/>
    <w:rsid w:val="0021501E"/>
    <w:rsid w:val="0023399A"/>
    <w:rsid w:val="00243282"/>
    <w:rsid w:val="00255CF0"/>
    <w:rsid w:val="00267408"/>
    <w:rsid w:val="002A5569"/>
    <w:rsid w:val="002B5571"/>
    <w:rsid w:val="002C62DD"/>
    <w:rsid w:val="002F78B1"/>
    <w:rsid w:val="00361B78"/>
    <w:rsid w:val="00404067"/>
    <w:rsid w:val="00415A9B"/>
    <w:rsid w:val="0043442E"/>
    <w:rsid w:val="0048634C"/>
    <w:rsid w:val="00486678"/>
    <w:rsid w:val="00577B86"/>
    <w:rsid w:val="00584388"/>
    <w:rsid w:val="005D02A8"/>
    <w:rsid w:val="0061404C"/>
    <w:rsid w:val="00623C2A"/>
    <w:rsid w:val="00676914"/>
    <w:rsid w:val="006B54B9"/>
    <w:rsid w:val="00703AC8"/>
    <w:rsid w:val="007538B0"/>
    <w:rsid w:val="00790BA8"/>
    <w:rsid w:val="0081174E"/>
    <w:rsid w:val="00834741"/>
    <w:rsid w:val="00880DAF"/>
    <w:rsid w:val="008B066E"/>
    <w:rsid w:val="00904E61"/>
    <w:rsid w:val="00A3027C"/>
    <w:rsid w:val="00A37D9F"/>
    <w:rsid w:val="00A83AC8"/>
    <w:rsid w:val="00A8514E"/>
    <w:rsid w:val="00AF7BE0"/>
    <w:rsid w:val="00B1323F"/>
    <w:rsid w:val="00B31AEB"/>
    <w:rsid w:val="00B52695"/>
    <w:rsid w:val="00B66128"/>
    <w:rsid w:val="00BA61C1"/>
    <w:rsid w:val="00C51956"/>
    <w:rsid w:val="00C576D1"/>
    <w:rsid w:val="00CF1EC6"/>
    <w:rsid w:val="00D1528E"/>
    <w:rsid w:val="00D5405D"/>
    <w:rsid w:val="00DC1669"/>
    <w:rsid w:val="00DE67CA"/>
    <w:rsid w:val="00DF1977"/>
    <w:rsid w:val="00DF771E"/>
    <w:rsid w:val="00E17E90"/>
    <w:rsid w:val="00E66CC8"/>
    <w:rsid w:val="00F7389B"/>
    <w:rsid w:val="00FF31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571"/>
    <w:pPr>
      <w:ind w:left="720"/>
      <w:contextualSpacing/>
    </w:pPr>
  </w:style>
  <w:style w:type="table" w:styleId="TableGrid">
    <w:name w:val="Table Grid"/>
    <w:basedOn w:val="TableNormal"/>
    <w:uiPriority w:val="39"/>
    <w:rsid w:val="0041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7408"/>
    <w:pPr>
      <w:autoSpaceDE w:val="0"/>
      <w:autoSpaceDN w:val="0"/>
      <w:adjustRightInd w:val="0"/>
      <w:spacing w:after="0" w:line="240" w:lineRule="auto"/>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571"/>
    <w:pPr>
      <w:ind w:left="720"/>
      <w:contextualSpacing/>
    </w:pPr>
  </w:style>
  <w:style w:type="table" w:styleId="TableGrid">
    <w:name w:val="Table Grid"/>
    <w:basedOn w:val="TableNormal"/>
    <w:uiPriority w:val="39"/>
    <w:rsid w:val="0041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7408"/>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52868">
      <w:bodyDiv w:val="1"/>
      <w:marLeft w:val="0"/>
      <w:marRight w:val="0"/>
      <w:marTop w:val="0"/>
      <w:marBottom w:val="0"/>
      <w:divBdr>
        <w:top w:val="none" w:sz="0" w:space="0" w:color="auto"/>
        <w:left w:val="none" w:sz="0" w:space="0" w:color="auto"/>
        <w:bottom w:val="none" w:sz="0" w:space="0" w:color="auto"/>
        <w:right w:val="none" w:sz="0" w:space="0" w:color="auto"/>
      </w:divBdr>
      <w:divsChild>
        <w:div w:id="112021445">
          <w:marLeft w:val="0"/>
          <w:marRight w:val="0"/>
          <w:marTop w:val="0"/>
          <w:marBottom w:val="300"/>
          <w:divBdr>
            <w:top w:val="none" w:sz="0" w:space="0" w:color="auto"/>
            <w:left w:val="none" w:sz="0" w:space="0" w:color="auto"/>
            <w:bottom w:val="none" w:sz="0" w:space="0" w:color="auto"/>
            <w:right w:val="none" w:sz="0" w:space="0" w:color="auto"/>
          </w:divBdr>
        </w:div>
        <w:div w:id="1085958245">
          <w:marLeft w:val="0"/>
          <w:marRight w:val="0"/>
          <w:marTop w:val="0"/>
          <w:marBottom w:val="300"/>
          <w:divBdr>
            <w:top w:val="none" w:sz="0" w:space="0" w:color="auto"/>
            <w:left w:val="none" w:sz="0" w:space="0" w:color="auto"/>
            <w:bottom w:val="none" w:sz="0" w:space="0" w:color="auto"/>
            <w:right w:val="none" w:sz="0" w:space="0" w:color="auto"/>
          </w:divBdr>
        </w:div>
        <w:div w:id="1313368077">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3domzs/conventia-privind-evaluarea-impactului-asupra-mediului-in-context-transfrontiera-din-25021991?d=2023-05-06" TargetMode="External"/><Relationship Id="rId13"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23-05-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ge5.ro/Gratuit/gmytenbvhezq/continutul-cadru-al-memoriului-de-prezentare-lege-292-2018?dp=gi3tkmjwha2tcmi" TargetMode="External"/><Relationship Id="rId12" Type="http://schemas.openxmlformats.org/officeDocument/2006/relationships/hyperlink" Target="https://lege5.ro/Gratuit/gm2donzwga/directiva-nr-75-2010-privind-emisiile-industriale-prevenirea-si-controlul-integrat-al-poluarii-reformare-text-cu-relevanta-pentru-see?d=2023-05-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e5.ro/Gratuit/gi3tsmjwha/directiva-nr-98-2008-privind-deseurile-si-de-abrogare-a-anumitor-directive-text-cu-relevanta-pentru-see?d=2023-05-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ezdiobqgy/ordonanta-nr-43-2000-privind-protectia-patrimoniului-arheologic-si-declararea-unor-situri-arheologice-ca-zone-de-interes-national?d=2023-05-06" TargetMode="External"/><Relationship Id="rId5" Type="http://schemas.openxmlformats.org/officeDocument/2006/relationships/settings" Target="settings.xml"/><Relationship Id="rId15" Type="http://schemas.openxmlformats.org/officeDocument/2006/relationships/hyperlink" Target="https://lege5.ro/Gratuit/gi3tinjxge/directiva-nr-60-2000-de-stabilire-a-unui-cadru-de-politica-comunitara-in-domeniul-apei?d=2023-05-06" TargetMode="External"/><Relationship Id="rId10" Type="http://schemas.openxmlformats.org/officeDocument/2006/relationships/hyperlink" Target="https://lege5.ro/Gratuit/guztmmjv/ordinul-nr-2314-2004-privind-aprobarea-listei-monumentelor-istorice-actualizata-si-a-listei-monumentelor-istorice-disparute?d=2023-05-06" TargetMode="External"/><Relationship Id="rId4" Type="http://schemas.microsoft.com/office/2007/relationships/stylesWithEffects" Target="stylesWithEffects.xml"/><Relationship Id="rId9" Type="http://schemas.openxmlformats.org/officeDocument/2006/relationships/hyperlink" Target="https://lege5.ro/Gratuit/gmztgnrx/legea-nr-22-2001-pentru-ratificarea-conventiei-privind-evaluarea-impactului-asupra-mediului-in-context-transfrontiera-adoptata-la-espoo-la-25-februarie-1991?d=2023-05-06" TargetMode="External"/><Relationship Id="rId14" Type="http://schemas.openxmlformats.org/officeDocument/2006/relationships/hyperlink" Target="https://lege5.ro/Gratuit/gi3dsmruga/directiva-nr-82-1996-privind-controlul-asupra-riscului-de-accidente-majore-care-implica-substante-periculoase?d=2023-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96282-9D97-4B33-883C-45145F65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8102</Words>
  <Characters>46186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moraru</dc:creator>
  <cp:lastModifiedBy>Elena Coman</cp:lastModifiedBy>
  <cp:revision>2</cp:revision>
  <cp:lastPrinted>2023-05-17T05:15:00Z</cp:lastPrinted>
  <dcterms:created xsi:type="dcterms:W3CDTF">2023-06-13T06:11:00Z</dcterms:created>
  <dcterms:modified xsi:type="dcterms:W3CDTF">2023-06-13T06:11:00Z</dcterms:modified>
</cp:coreProperties>
</file>