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701FB1"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64072701"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2CDB9861" w14:textId="156AF1E7" w:rsidR="00B96B62" w:rsidRDefault="004C11B0" w:rsidP="00677976">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B96B62">
        <w:rPr>
          <w:rFonts w:ascii="Times New Roman" w:hAnsi="Times New Roman" w:cs="Times New Roman"/>
          <w:b/>
          <w:sz w:val="24"/>
          <w:szCs w:val="24"/>
        </w:rPr>
        <w:t xml:space="preserve">                                                                                </w:t>
      </w:r>
    </w:p>
    <w:p w14:paraId="4680ABEC" w14:textId="77777777" w:rsidR="00284431" w:rsidRDefault="00B96B62"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p>
    <w:p w14:paraId="47099DCA" w14:textId="77777777" w:rsidR="00284431" w:rsidRDefault="00284431"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9484BBB" w14:textId="3CBE99CE" w:rsidR="00051258" w:rsidRPr="000A5EA5" w:rsidRDefault="000C1879"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51D6AF7A" w:rsidR="00C61E10"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1C7455">
        <w:rPr>
          <w:rFonts w:ascii="Times New Roman" w:eastAsia="Times New Roman" w:hAnsi="Times New Roman" w:cs="Times New Roman"/>
          <w:b/>
          <w:sz w:val="24"/>
          <w:szCs w:val="24"/>
          <w:lang w:eastAsia="ro-RO"/>
        </w:rPr>
        <w:t>04.12.2023</w:t>
      </w:r>
    </w:p>
    <w:p w14:paraId="4D62BBB8" w14:textId="739BF1C1" w:rsidR="00677976"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0DF7">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proiect</w:t>
      </w:r>
    </w:p>
    <w:p w14:paraId="42D856D8" w14:textId="64A6DE49" w:rsidR="004C11B0" w:rsidRPr="00B96B62" w:rsidRDefault="00543A55" w:rsidP="00B96B62">
      <w:pPr>
        <w:suppressAutoHyphens/>
        <w:spacing w:after="0" w:line="240" w:lineRule="auto"/>
        <w:rPr>
          <w:rStyle w:val="tpa"/>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E172D">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p>
    <w:p w14:paraId="1721CCC4" w14:textId="1FE4B563" w:rsidR="000E18C9" w:rsidRPr="00481889" w:rsidRDefault="000E18C9" w:rsidP="000E18C9">
      <w:pPr>
        <w:jc w:val="both"/>
        <w:rPr>
          <w:b/>
        </w:rPr>
      </w:pPr>
      <w:r w:rsidRPr="000E18C9">
        <w:rPr>
          <w:rStyle w:val="tpa"/>
          <w:rFonts w:ascii="Times New Roman" w:hAnsi="Times New Roman" w:cs="Times New Roman"/>
          <w:color w:val="000000"/>
          <w:sz w:val="24"/>
          <w:szCs w:val="24"/>
        </w:rPr>
        <w:t xml:space="preserve">         </w:t>
      </w:r>
      <w:r w:rsidR="00D34D4D" w:rsidRPr="007C1535">
        <w:rPr>
          <w:rStyle w:val="tpa"/>
          <w:rFonts w:ascii="Times New Roman" w:hAnsi="Times New Roman" w:cs="Times New Roman"/>
          <w:color w:val="000000"/>
          <w:sz w:val="24"/>
          <w:szCs w:val="24"/>
        </w:rPr>
        <w:t xml:space="preserve">Ca urmare a solicitării de emitere a acordului de mediu adresate de </w:t>
      </w:r>
      <w:r w:rsidR="00481889" w:rsidRPr="007C1535">
        <w:rPr>
          <w:rStyle w:val="tpa1"/>
          <w:rFonts w:ascii="Times New Roman" w:hAnsi="Times New Roman" w:cs="Times New Roman"/>
          <w:b/>
          <w:sz w:val="24"/>
          <w:szCs w:val="24"/>
        </w:rPr>
        <w:t xml:space="preserve">S.C. </w:t>
      </w:r>
      <w:r w:rsidR="001C7455">
        <w:rPr>
          <w:rStyle w:val="tpa1"/>
          <w:rFonts w:ascii="Times New Roman" w:hAnsi="Times New Roman" w:cs="Times New Roman"/>
          <w:b/>
          <w:sz w:val="24"/>
          <w:szCs w:val="24"/>
        </w:rPr>
        <w:t>SOLAR POWER CREVEDIA</w:t>
      </w:r>
      <w:r w:rsidR="00481889" w:rsidRPr="007C1535">
        <w:rPr>
          <w:rStyle w:val="tpa1"/>
          <w:rFonts w:ascii="Times New Roman" w:hAnsi="Times New Roman" w:cs="Times New Roman"/>
          <w:b/>
          <w:sz w:val="24"/>
          <w:szCs w:val="24"/>
        </w:rPr>
        <w:t xml:space="preserve"> S.R.L. prin </w:t>
      </w:r>
      <w:r w:rsidR="001C7455">
        <w:rPr>
          <w:rStyle w:val="tpa1"/>
          <w:rFonts w:ascii="Times New Roman" w:hAnsi="Times New Roman" w:cs="Times New Roman"/>
          <w:b/>
          <w:sz w:val="24"/>
          <w:szCs w:val="24"/>
        </w:rPr>
        <w:t>VALENTINA RALUCA BULEAC</w:t>
      </w:r>
      <w:r w:rsidR="00BE288B" w:rsidRPr="007C1535">
        <w:rPr>
          <w:rStyle w:val="tpa1"/>
          <w:rFonts w:ascii="Times New Roman" w:hAnsi="Times New Roman" w:cs="Times New Roman"/>
          <w:b/>
          <w:sz w:val="24"/>
          <w:szCs w:val="24"/>
        </w:rPr>
        <w:t>,</w:t>
      </w:r>
      <w:r w:rsidR="00BE238B" w:rsidRPr="007C1535">
        <w:rPr>
          <w:rStyle w:val="tpa1"/>
          <w:rFonts w:ascii="Times New Roman" w:hAnsi="Times New Roman" w:cs="Times New Roman"/>
          <w:b/>
          <w:sz w:val="24"/>
          <w:szCs w:val="24"/>
        </w:rPr>
        <w:t xml:space="preserve"> </w:t>
      </w:r>
      <w:r w:rsidR="00BE238B" w:rsidRPr="007C1535">
        <w:rPr>
          <w:rStyle w:val="tpa1"/>
          <w:rFonts w:ascii="Times New Roman" w:hAnsi="Times New Roman" w:cs="Times New Roman"/>
          <w:sz w:val="24"/>
          <w:szCs w:val="24"/>
        </w:rPr>
        <w:t xml:space="preserve">cu sediul în </w:t>
      </w:r>
      <w:r w:rsidR="001C7455">
        <w:rPr>
          <w:rFonts w:ascii="Times New Roman" w:hAnsi="Times New Roman" w:cs="Times New Roman"/>
          <w:sz w:val="24"/>
          <w:szCs w:val="24"/>
        </w:rPr>
        <w:t>mun. București, sector 12, str. Intrarea Gheorghe Simionescu, nr.19, ap.5</w:t>
      </w:r>
      <w:r w:rsidR="00481889" w:rsidRPr="007C1535">
        <w:rPr>
          <w:rStyle w:val="tpa1"/>
          <w:rFonts w:ascii="Times New Roman" w:hAnsi="Times New Roman" w:cs="Times New Roman"/>
          <w:sz w:val="24"/>
          <w:szCs w:val="24"/>
        </w:rPr>
        <w:t>,</w:t>
      </w:r>
      <w:r w:rsidR="00FC5BD4" w:rsidRPr="007C1535">
        <w:rPr>
          <w:rStyle w:val="tpa1"/>
          <w:rFonts w:ascii="Times New Roman" w:hAnsi="Times New Roman" w:cs="Times New Roman"/>
          <w:sz w:val="24"/>
          <w:szCs w:val="24"/>
        </w:rPr>
        <w:t xml:space="preserve"> </w:t>
      </w:r>
      <w:r w:rsidR="00D34D4D" w:rsidRPr="007C1535">
        <w:rPr>
          <w:rStyle w:val="tpa"/>
          <w:rFonts w:ascii="Times New Roman" w:hAnsi="Times New Roman" w:cs="Times New Roman"/>
          <w:color w:val="000000"/>
          <w:sz w:val="24"/>
          <w:szCs w:val="24"/>
        </w:rPr>
        <w:t xml:space="preserve">înregistrată la </w:t>
      </w:r>
      <w:r w:rsidR="00BE238B" w:rsidRPr="007C1535">
        <w:rPr>
          <w:rStyle w:val="tpa1"/>
          <w:rFonts w:ascii="Times New Roman" w:hAnsi="Times New Roman" w:cs="Times New Roman"/>
          <w:sz w:val="24"/>
          <w:szCs w:val="24"/>
        </w:rPr>
        <w:t>Agenția pentru Protecț</w:t>
      </w:r>
      <w:r w:rsidR="00481889" w:rsidRPr="007C1535">
        <w:rPr>
          <w:rStyle w:val="tpa1"/>
          <w:rFonts w:ascii="Times New Roman" w:hAnsi="Times New Roman" w:cs="Times New Roman"/>
          <w:sz w:val="24"/>
          <w:szCs w:val="24"/>
        </w:rPr>
        <w:t xml:space="preserve">ia Mediului (APM) Dâmbovița cu </w:t>
      </w:r>
      <w:r w:rsidR="005D004F" w:rsidRPr="007C1535">
        <w:rPr>
          <w:rStyle w:val="tpa1"/>
          <w:rFonts w:ascii="Times New Roman" w:hAnsi="Times New Roman" w:cs="Times New Roman"/>
          <w:sz w:val="24"/>
          <w:szCs w:val="24"/>
        </w:rPr>
        <w:t xml:space="preserve">nr. </w:t>
      </w:r>
      <w:r w:rsidR="001C7455">
        <w:rPr>
          <w:rStyle w:val="tpa1"/>
          <w:rFonts w:ascii="Times New Roman" w:hAnsi="Times New Roman" w:cs="Times New Roman"/>
          <w:sz w:val="24"/>
          <w:szCs w:val="24"/>
        </w:rPr>
        <w:t>12336</w:t>
      </w:r>
      <w:r w:rsidRPr="007C1535">
        <w:rPr>
          <w:rStyle w:val="tpa1"/>
          <w:rFonts w:ascii="Times New Roman" w:hAnsi="Times New Roman" w:cs="Times New Roman"/>
          <w:sz w:val="24"/>
          <w:szCs w:val="24"/>
        </w:rPr>
        <w:t xml:space="preserve"> din </w:t>
      </w:r>
      <w:r w:rsidR="001C7455">
        <w:rPr>
          <w:rStyle w:val="tpa1"/>
          <w:rFonts w:ascii="Times New Roman" w:hAnsi="Times New Roman" w:cs="Times New Roman"/>
          <w:sz w:val="24"/>
          <w:szCs w:val="24"/>
        </w:rPr>
        <w:t>16.08</w:t>
      </w:r>
      <w:r w:rsidRPr="007C1535">
        <w:rPr>
          <w:rStyle w:val="tpa1"/>
          <w:rFonts w:ascii="Times New Roman" w:hAnsi="Times New Roman" w:cs="Times New Roman"/>
          <w:sz w:val="24"/>
          <w:szCs w:val="24"/>
        </w:rPr>
        <w:t>.2023</w:t>
      </w:r>
      <w:r w:rsidR="00BE238B" w:rsidRPr="007C1535">
        <w:rPr>
          <w:rStyle w:val="tpa1"/>
          <w:rFonts w:ascii="Times New Roman" w:hAnsi="Times New Roman" w:cs="Times New Roman"/>
          <w:sz w:val="24"/>
          <w:szCs w:val="24"/>
        </w:rPr>
        <w:t>,</w:t>
      </w:r>
      <w:r w:rsidR="00D34D4D" w:rsidRPr="007C1535">
        <w:rPr>
          <w:rStyle w:val="tpa"/>
          <w:rFonts w:ascii="Times New Roman" w:hAnsi="Times New Roman" w:cs="Times New Roman"/>
          <w:color w:val="000000"/>
          <w:sz w:val="24"/>
          <w:szCs w:val="24"/>
        </w:rPr>
        <w:t xml:space="preserve"> în baza Legii nr. </w:t>
      </w:r>
      <w:r w:rsidR="00BE238B" w:rsidRPr="007C1535">
        <w:rPr>
          <w:rStyle w:val="tpa"/>
          <w:rFonts w:ascii="Times New Roman" w:hAnsi="Times New Roman" w:cs="Times New Roman"/>
          <w:color w:val="000000"/>
          <w:sz w:val="24"/>
          <w:szCs w:val="24"/>
        </w:rPr>
        <w:t>292/2018</w:t>
      </w:r>
      <w:r w:rsidR="00D34D4D" w:rsidRPr="000E18C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00D34D4D" w:rsidRPr="000E18C9">
          <w:rPr>
            <w:rStyle w:val="Hyperlink"/>
            <w:rFonts w:ascii="Times New Roman" w:hAnsi="Times New Roman" w:cs="Times New Roman"/>
            <w:b/>
            <w:bCs/>
            <w:color w:val="333399"/>
            <w:sz w:val="24"/>
            <w:szCs w:val="24"/>
          </w:rPr>
          <w:t>57/2007</w:t>
        </w:r>
      </w:hyperlink>
      <w:r w:rsidR="00D34D4D" w:rsidRPr="000E18C9">
        <w:rPr>
          <w:rStyle w:val="tpa"/>
          <w:rFonts w:ascii="Times New Roman" w:hAnsi="Times New Roman" w:cs="Times New Roman"/>
          <w:color w:val="000000"/>
          <w:sz w:val="24"/>
          <w:szCs w:val="24"/>
        </w:rPr>
        <w:t> privind regimul ariilor naturale protejate, conservarea habitatelor naturale, a florei şi faunei sălbatice, aprobată cu m</w:t>
      </w:r>
      <w:r w:rsidR="00D34D4D" w:rsidRPr="00C61E10">
        <w:rPr>
          <w:rStyle w:val="tpa"/>
          <w:rFonts w:ascii="Times New Roman" w:hAnsi="Times New Roman" w:cs="Times New Roman"/>
          <w:color w:val="000000"/>
          <w:sz w:val="24"/>
          <w:szCs w:val="24"/>
        </w:rPr>
        <w:t>odificări şi completări prin Legea nr. </w:t>
      </w:r>
      <w:hyperlink r:id="rId12" w:history="1">
        <w:r w:rsidR="00D34D4D" w:rsidRPr="00C61E10">
          <w:rPr>
            <w:rStyle w:val="Hyperlink"/>
            <w:rFonts w:ascii="Times New Roman" w:hAnsi="Times New Roman" w:cs="Times New Roman"/>
            <w:b/>
            <w:bCs/>
            <w:color w:val="333399"/>
            <w:sz w:val="24"/>
            <w:szCs w:val="24"/>
          </w:rPr>
          <w:t>49/2011</w:t>
        </w:r>
      </w:hyperlink>
      <w:r w:rsidR="00D34D4D" w:rsidRPr="00C61E10">
        <w:rPr>
          <w:rStyle w:val="tpa"/>
          <w:rFonts w:ascii="Times New Roman" w:hAnsi="Times New Roman" w:cs="Times New Roman"/>
          <w:color w:val="000000"/>
          <w:sz w:val="24"/>
          <w:szCs w:val="24"/>
        </w:rPr>
        <w:t>, cu modificările şi completările ulterioare,</w:t>
      </w:r>
    </w:p>
    <w:p w14:paraId="122CA449" w14:textId="1E5F6595" w:rsidR="00BF76CF" w:rsidRPr="007C1535" w:rsidRDefault="00BE238B" w:rsidP="00380155">
      <w:pPr>
        <w:jc w:val="both"/>
        <w:rPr>
          <w:rFonts w:ascii="Times New Roman" w:hAnsi="Times New Roman" w:cs="Times New Roman"/>
          <w:sz w:val="24"/>
          <w:szCs w:val="24"/>
        </w:rPr>
      </w:pPr>
      <w:r w:rsidRPr="000E18C9">
        <w:rPr>
          <w:rFonts w:ascii="Times New Roman" w:eastAsia="Times New Roman" w:hAnsi="Times New Roman" w:cs="Times New Roman"/>
          <w:b/>
          <w:sz w:val="24"/>
          <w:szCs w:val="24"/>
          <w:lang w:eastAsia="ro-RO"/>
        </w:rPr>
        <w:t>Agenția pentru Protecția Mediului (APM) Dâmbovița decide</w:t>
      </w:r>
      <w:r w:rsidR="00D34D4D" w:rsidRPr="000E18C9">
        <w:rPr>
          <w:rStyle w:val="tpa"/>
          <w:rFonts w:ascii="Times New Roman" w:hAnsi="Times New Roman" w:cs="Times New Roman"/>
          <w:color w:val="000000"/>
          <w:sz w:val="24"/>
          <w:szCs w:val="24"/>
        </w:rPr>
        <w:t>, ca urmare a consultărilor desfăşurate în cadrul şedinţe</w:t>
      </w:r>
      <w:r w:rsidR="00BF76CF" w:rsidRPr="000E18C9">
        <w:rPr>
          <w:rStyle w:val="tpa"/>
          <w:rFonts w:ascii="Times New Roman" w:hAnsi="Times New Roman" w:cs="Times New Roman"/>
          <w:color w:val="000000"/>
          <w:sz w:val="24"/>
          <w:szCs w:val="24"/>
        </w:rPr>
        <w:t>i</w:t>
      </w:r>
      <w:r w:rsidR="00D34D4D" w:rsidRPr="000E18C9">
        <w:rPr>
          <w:rStyle w:val="tpa"/>
          <w:rFonts w:ascii="Times New Roman" w:hAnsi="Times New Roman" w:cs="Times New Roman"/>
          <w:color w:val="000000"/>
          <w:sz w:val="24"/>
          <w:szCs w:val="24"/>
        </w:rPr>
        <w:t xml:space="preserve"> Comisiei de analiză tehnică din data de</w:t>
      </w:r>
      <w:r w:rsidR="00521885" w:rsidRPr="000E18C9">
        <w:rPr>
          <w:rStyle w:val="tpa"/>
          <w:rFonts w:ascii="Times New Roman" w:hAnsi="Times New Roman" w:cs="Times New Roman"/>
          <w:color w:val="000000"/>
          <w:sz w:val="24"/>
          <w:szCs w:val="24"/>
        </w:rPr>
        <w:t xml:space="preserve"> </w:t>
      </w:r>
      <w:r w:rsidR="001C7455">
        <w:rPr>
          <w:rStyle w:val="tpa"/>
          <w:rFonts w:ascii="Times New Roman" w:hAnsi="Times New Roman" w:cs="Times New Roman"/>
          <w:sz w:val="24"/>
          <w:szCs w:val="24"/>
        </w:rPr>
        <w:t>16</w:t>
      </w:r>
      <w:r w:rsidR="007C1535">
        <w:rPr>
          <w:rStyle w:val="tpa"/>
          <w:rFonts w:ascii="Times New Roman" w:hAnsi="Times New Roman" w:cs="Times New Roman"/>
          <w:sz w:val="24"/>
          <w:szCs w:val="24"/>
        </w:rPr>
        <w:t>.11.2023</w:t>
      </w:r>
      <w:r w:rsidR="00D34D4D" w:rsidRPr="000E18C9">
        <w:rPr>
          <w:rStyle w:val="tpa"/>
          <w:rFonts w:ascii="Times New Roman" w:hAnsi="Times New Roman" w:cs="Times New Roman"/>
          <w:sz w:val="24"/>
          <w:szCs w:val="24"/>
        </w:rPr>
        <w:t xml:space="preserve"> </w:t>
      </w:r>
      <w:r w:rsidR="00D34D4D" w:rsidRPr="000E18C9">
        <w:rPr>
          <w:rStyle w:val="tpa"/>
          <w:rFonts w:ascii="Times New Roman" w:hAnsi="Times New Roman" w:cs="Times New Roman"/>
          <w:color w:val="000000"/>
          <w:sz w:val="24"/>
          <w:szCs w:val="24"/>
        </w:rPr>
        <w:t xml:space="preserve">că </w:t>
      </w:r>
      <w:bookmarkStart w:id="0" w:name="_Hlk2541910"/>
      <w:r w:rsidR="00D34D4D" w:rsidRPr="000E18C9">
        <w:rPr>
          <w:rStyle w:val="tpa"/>
          <w:rFonts w:ascii="Times New Roman" w:hAnsi="Times New Roman" w:cs="Times New Roman"/>
          <w:color w:val="000000"/>
          <w:sz w:val="24"/>
          <w:szCs w:val="24"/>
        </w:rPr>
        <w:t xml:space="preserve">proiectul </w:t>
      </w:r>
      <w:bookmarkStart w:id="1" w:name="do|ax5^I|pa10"/>
      <w:bookmarkEnd w:id="1"/>
      <w:r w:rsidR="001C7455" w:rsidRPr="001C7455">
        <w:rPr>
          <w:rFonts w:ascii="Times New Roman" w:hAnsi="Times New Roman" w:cs="Times New Roman"/>
          <w:b/>
          <w:sz w:val="24"/>
          <w:szCs w:val="24"/>
        </w:rPr>
        <w:t>,,</w:t>
      </w:r>
      <w:r w:rsidR="001C7455" w:rsidRPr="001C7455">
        <w:rPr>
          <w:rFonts w:ascii="Times New Roman" w:hAnsi="Times New Roman" w:cs="Times New Roman"/>
          <w:b/>
          <w:i/>
          <w:sz w:val="24"/>
          <w:szCs w:val="24"/>
        </w:rPr>
        <w:t xml:space="preserve">Construire centrală electrică fotovoltaică(CEF), (montare grupuri generatoare fotovoltaice -GGF, montare invertoare de putere, structură de montaj module fotovoltaice, tablouri, rețele electrice de cablu aferente instalației de utilizare a CEF, realizare post de transformare, instalație de legare la pământ, instalație de protecție împotriva supratensiunilor și trăsnetului, amenajare drum de acces împrejmuire) și montare baterii de stocare a energiei electriceˮ </w:t>
      </w:r>
      <w:r w:rsidR="001C7455" w:rsidRPr="001C7455">
        <w:rPr>
          <w:rFonts w:ascii="Times New Roman" w:hAnsi="Times New Roman" w:cs="Times New Roman"/>
          <w:sz w:val="24"/>
          <w:szCs w:val="24"/>
        </w:rPr>
        <w:t xml:space="preserve">propus a fi amplasat în com. Crevedia, sat Cocani, T10, P69/4/13, </w:t>
      </w:r>
      <w:r w:rsidR="00F5054D">
        <w:rPr>
          <w:rFonts w:ascii="Times New Roman" w:hAnsi="Times New Roman" w:cs="Times New Roman"/>
          <w:sz w:val="24"/>
          <w:szCs w:val="24"/>
        </w:rPr>
        <w:t>CF 79552</w:t>
      </w:r>
      <w:r w:rsidR="008578AA">
        <w:rPr>
          <w:rFonts w:ascii="Times New Roman" w:hAnsi="Times New Roman" w:cs="Times New Roman"/>
          <w:sz w:val="24"/>
          <w:szCs w:val="24"/>
        </w:rPr>
        <w:t xml:space="preserve">, </w:t>
      </w:r>
      <w:r w:rsidR="001C7455" w:rsidRPr="001C7455">
        <w:rPr>
          <w:rFonts w:ascii="Times New Roman" w:hAnsi="Times New Roman" w:cs="Times New Roman"/>
          <w:sz w:val="24"/>
          <w:szCs w:val="24"/>
        </w:rPr>
        <w:t>jud. Dâmbovița</w:t>
      </w:r>
      <w:r w:rsidR="00AD713A" w:rsidRPr="000333B4">
        <w:rPr>
          <w:rFonts w:ascii="Times New Roman" w:hAnsi="Times New Roman" w:cs="Times New Roman"/>
          <w:b/>
          <w:i/>
          <w:color w:val="000000"/>
          <w:sz w:val="24"/>
          <w:szCs w:val="24"/>
        </w:rPr>
        <w:t xml:space="preserve">, </w:t>
      </w:r>
      <w:bookmarkStart w:id="2" w:name="_Hlk2541879"/>
      <w:bookmarkEnd w:id="0"/>
      <w:r w:rsidRPr="002F3055">
        <w:rPr>
          <w:rFonts w:ascii="Times New Roman" w:eastAsia="Times New Roman" w:hAnsi="Times New Roman" w:cs="Times New Roman"/>
          <w:b/>
          <w:i/>
          <w:sz w:val="24"/>
          <w:szCs w:val="24"/>
          <w:lang w:eastAsia="ro-RO"/>
        </w:rPr>
        <w:t>nu se supune evaluării impactului asupra mediului</w:t>
      </w:r>
      <w:bookmarkEnd w:id="2"/>
      <w:r w:rsidR="009C2334" w:rsidRPr="002F3055">
        <w:rPr>
          <w:rFonts w:ascii="Times New Roman" w:eastAsia="Times New Roman" w:hAnsi="Times New Roman" w:cs="Times New Roman"/>
          <w:b/>
          <w:i/>
          <w:sz w:val="24"/>
          <w:szCs w:val="24"/>
          <w:lang w:eastAsia="ro-RO"/>
        </w:rPr>
        <w:t>, nu se supune evaluării adecvate și nu se supune evaluării impactului asupra corpurilor de apă</w:t>
      </w: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C06E248"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7365B8">
        <w:rPr>
          <w:rStyle w:val="tpa"/>
          <w:rFonts w:ascii="Times New Roman" w:hAnsi="Times New Roman" w:cs="Times New Roman"/>
          <w:color w:val="000000"/>
          <w:sz w:val="24"/>
          <w:szCs w:val="24"/>
        </w:rPr>
        <w:t xml:space="preserve">pct </w:t>
      </w:r>
      <w:r w:rsidR="00FC5BD4">
        <w:rPr>
          <w:rStyle w:val="tpa"/>
          <w:rFonts w:ascii="Times New Roman" w:hAnsi="Times New Roman" w:cs="Times New Roman"/>
          <w:color w:val="000000"/>
          <w:sz w:val="24"/>
          <w:szCs w:val="24"/>
        </w:rPr>
        <w:t>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63678890"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15EED8A1" w14:textId="77777777" w:rsidR="00BB5DD8" w:rsidRDefault="00BB5DD8" w:rsidP="001A5A44">
      <w:pPr>
        <w:spacing w:after="0" w:line="240" w:lineRule="auto"/>
        <w:jc w:val="both"/>
        <w:rPr>
          <w:rFonts w:ascii="Times New Roman" w:eastAsia="Calibri" w:hAnsi="Times New Roman" w:cs="Times New Roman"/>
          <w:sz w:val="24"/>
          <w:szCs w:val="24"/>
        </w:rPr>
      </w:pPr>
    </w:p>
    <w:p w14:paraId="72FCFC2C" w14:textId="77777777" w:rsidR="001B0252" w:rsidRPr="001B0252" w:rsidRDefault="001B0252" w:rsidP="001B0252">
      <w:pPr>
        <w:spacing w:after="160" w:line="256" w:lineRule="auto"/>
        <w:rPr>
          <w:rFonts w:ascii="Times New Roman" w:hAnsi="Times New Roman" w:cs="Times New Roman"/>
          <w:b/>
          <w:bCs/>
          <w:sz w:val="24"/>
          <w:szCs w:val="24"/>
          <w:u w:val="single"/>
        </w:rPr>
      </w:pPr>
      <w:r w:rsidRPr="001B0252">
        <w:rPr>
          <w:rFonts w:ascii="Times New Roman" w:hAnsi="Times New Roman" w:cs="Times New Roman"/>
          <w:b/>
          <w:bCs/>
          <w:sz w:val="24"/>
          <w:szCs w:val="24"/>
          <w:u w:val="single"/>
        </w:rPr>
        <w:lastRenderedPageBreak/>
        <w:t xml:space="preserve">CENTRALA ELECTRICA FOTOVOLTAICA CEF </w:t>
      </w:r>
    </w:p>
    <w:p w14:paraId="6E631AD1" w14:textId="1C68A0BE" w:rsidR="001B0252" w:rsidRPr="001B0252" w:rsidRDefault="00BB5DD8" w:rsidP="00BB5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252" w:rsidRPr="001B0252">
        <w:rPr>
          <w:rFonts w:ascii="Times New Roman" w:hAnsi="Times New Roman" w:cs="Times New Roman"/>
          <w:sz w:val="24"/>
          <w:szCs w:val="24"/>
        </w:rPr>
        <w:t xml:space="preserve">Proiectul are ca obiectiv realizarea unei centrale electrice fotovoltaice ( CEF) cu o capacitate de 2.5 MWp </w:t>
      </w:r>
      <w:r w:rsidR="00EB608D">
        <w:rPr>
          <w:rFonts w:ascii="Times New Roman" w:hAnsi="Times New Roman" w:cs="Times New Roman"/>
          <w:sz w:val="24"/>
          <w:szCs w:val="24"/>
        </w:rPr>
        <w:t>ș</w:t>
      </w:r>
      <w:r w:rsidR="001B0252" w:rsidRPr="001B0252">
        <w:rPr>
          <w:rFonts w:ascii="Times New Roman" w:hAnsi="Times New Roman" w:cs="Times New Roman"/>
          <w:sz w:val="24"/>
          <w:szCs w:val="24"/>
        </w:rPr>
        <w:t>i presupune crearea unei capacit</w:t>
      </w:r>
      <w:r w:rsidR="00EB608D">
        <w:rPr>
          <w:rFonts w:ascii="Times New Roman" w:hAnsi="Times New Roman" w:cs="Times New Roman"/>
          <w:sz w:val="24"/>
          <w:szCs w:val="24"/>
        </w:rPr>
        <w:t>ăț</w:t>
      </w:r>
      <w:r w:rsidR="001B0252" w:rsidRPr="001B0252">
        <w:rPr>
          <w:rFonts w:ascii="Times New Roman" w:hAnsi="Times New Roman" w:cs="Times New Roman"/>
          <w:sz w:val="24"/>
          <w:szCs w:val="24"/>
        </w:rPr>
        <w:t xml:space="preserve">i noi pentru producerea energiei electrice, realizarea racordurilor electrice </w:t>
      </w:r>
      <w:r w:rsidR="00EB608D">
        <w:rPr>
          <w:rFonts w:ascii="Times New Roman" w:hAnsi="Times New Roman" w:cs="Times New Roman"/>
          <w:sz w:val="24"/>
          <w:szCs w:val="24"/>
        </w:rPr>
        <w:t>î</w:t>
      </w:r>
      <w:r w:rsidR="001B0252" w:rsidRPr="001B0252">
        <w:rPr>
          <w:rFonts w:ascii="Times New Roman" w:hAnsi="Times New Roman" w:cs="Times New Roman"/>
          <w:sz w:val="24"/>
          <w:szCs w:val="24"/>
        </w:rPr>
        <w:t>ntre unit</w:t>
      </w:r>
      <w:r w:rsidR="00EB608D">
        <w:rPr>
          <w:rFonts w:ascii="Times New Roman" w:hAnsi="Times New Roman" w:cs="Times New Roman"/>
          <w:sz w:val="24"/>
          <w:szCs w:val="24"/>
        </w:rPr>
        <w:t>ăț</w:t>
      </w:r>
      <w:r w:rsidR="001B0252" w:rsidRPr="001B0252">
        <w:rPr>
          <w:rFonts w:ascii="Times New Roman" w:hAnsi="Times New Roman" w:cs="Times New Roman"/>
          <w:sz w:val="24"/>
          <w:szCs w:val="24"/>
        </w:rPr>
        <w:t xml:space="preserve">ile generatoare fotovoltaice </w:t>
      </w:r>
      <w:r w:rsidR="00EB608D">
        <w:rPr>
          <w:rFonts w:ascii="Times New Roman" w:hAnsi="Times New Roman" w:cs="Times New Roman"/>
          <w:sz w:val="24"/>
          <w:szCs w:val="24"/>
        </w:rPr>
        <w:t>ș</w:t>
      </w:r>
      <w:r w:rsidR="001B0252" w:rsidRPr="001B0252">
        <w:rPr>
          <w:rFonts w:ascii="Times New Roman" w:hAnsi="Times New Roman" w:cs="Times New Roman"/>
          <w:sz w:val="24"/>
          <w:szCs w:val="24"/>
        </w:rPr>
        <w:t>i racordului electric la Sistemul Energetic Na</w:t>
      </w:r>
      <w:r w:rsidR="00EB608D">
        <w:rPr>
          <w:rFonts w:ascii="Times New Roman" w:hAnsi="Times New Roman" w:cs="Times New Roman"/>
          <w:sz w:val="24"/>
          <w:szCs w:val="24"/>
        </w:rPr>
        <w:t>ț</w:t>
      </w:r>
      <w:r w:rsidR="001B0252" w:rsidRPr="001B0252">
        <w:rPr>
          <w:rFonts w:ascii="Times New Roman" w:hAnsi="Times New Roman" w:cs="Times New Roman"/>
          <w:sz w:val="24"/>
          <w:szCs w:val="24"/>
        </w:rPr>
        <w:t>ional.</w:t>
      </w:r>
    </w:p>
    <w:p w14:paraId="6B08C76C" w14:textId="34927D5A" w:rsidR="001B0252" w:rsidRPr="001B0252" w:rsidRDefault="00BB5DD8" w:rsidP="00BB5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252" w:rsidRPr="001B0252">
        <w:rPr>
          <w:rFonts w:ascii="Times New Roman" w:hAnsi="Times New Roman" w:cs="Times New Roman"/>
          <w:sz w:val="24"/>
          <w:szCs w:val="24"/>
        </w:rPr>
        <w:t xml:space="preserve">Se propune realizarea unui parc fotovoltaic format din 4616 panouri fotovoltaice, fiecare dintre ele cu o capacitate medie de 650 Wp. Panourile vor fi grupate </w:t>
      </w:r>
      <w:r w:rsidR="00EB608D">
        <w:rPr>
          <w:rFonts w:ascii="Times New Roman" w:hAnsi="Times New Roman" w:cs="Times New Roman"/>
          <w:sz w:val="24"/>
          <w:szCs w:val="24"/>
        </w:rPr>
        <w:t>î</w:t>
      </w:r>
      <w:r w:rsidR="001B0252" w:rsidRPr="001B0252">
        <w:rPr>
          <w:rFonts w:ascii="Times New Roman" w:hAnsi="Times New Roman" w:cs="Times New Roman"/>
          <w:sz w:val="24"/>
          <w:szCs w:val="24"/>
        </w:rPr>
        <w:t xml:space="preserve">n </w:t>
      </w:r>
      <w:r w:rsidR="00EB608D">
        <w:rPr>
          <w:rFonts w:ascii="Times New Roman" w:hAnsi="Times New Roman" w:cs="Times New Roman"/>
          <w:sz w:val="24"/>
          <w:szCs w:val="24"/>
        </w:rPr>
        <w:t>ș</w:t>
      </w:r>
      <w:r w:rsidR="001B0252" w:rsidRPr="001B0252">
        <w:rPr>
          <w:rFonts w:ascii="Times New Roman" w:hAnsi="Times New Roman" w:cs="Times New Roman"/>
          <w:sz w:val="24"/>
          <w:szCs w:val="24"/>
        </w:rPr>
        <w:t>iruri de c</w:t>
      </w:r>
      <w:r w:rsidR="00EB608D">
        <w:rPr>
          <w:rFonts w:ascii="Times New Roman" w:hAnsi="Times New Roman" w:cs="Times New Roman"/>
          <w:sz w:val="24"/>
          <w:szCs w:val="24"/>
        </w:rPr>
        <w:t>â</w:t>
      </w:r>
      <w:r w:rsidR="001B0252" w:rsidRPr="001B0252">
        <w:rPr>
          <w:rFonts w:ascii="Times New Roman" w:hAnsi="Times New Roman" w:cs="Times New Roman"/>
          <w:sz w:val="24"/>
          <w:szCs w:val="24"/>
        </w:rPr>
        <w:t xml:space="preserve">te 30, legate </w:t>
      </w:r>
      <w:r w:rsidR="00EB608D">
        <w:rPr>
          <w:rFonts w:ascii="Times New Roman" w:hAnsi="Times New Roman" w:cs="Times New Roman"/>
          <w:sz w:val="24"/>
          <w:szCs w:val="24"/>
        </w:rPr>
        <w:t>î</w:t>
      </w:r>
      <w:r w:rsidR="001B0252" w:rsidRPr="001B0252">
        <w:rPr>
          <w:rFonts w:ascii="Times New Roman" w:hAnsi="Times New Roman" w:cs="Times New Roman"/>
          <w:sz w:val="24"/>
          <w:szCs w:val="24"/>
        </w:rPr>
        <w:t xml:space="preserve">n serie, iar fiecare 30 de </w:t>
      </w:r>
      <w:r w:rsidR="00EB608D">
        <w:rPr>
          <w:rFonts w:ascii="Times New Roman" w:hAnsi="Times New Roman" w:cs="Times New Roman"/>
          <w:sz w:val="24"/>
          <w:szCs w:val="24"/>
        </w:rPr>
        <w:t>ș</w:t>
      </w:r>
      <w:r w:rsidR="001B0252" w:rsidRPr="001B0252">
        <w:rPr>
          <w:rFonts w:ascii="Times New Roman" w:hAnsi="Times New Roman" w:cs="Times New Roman"/>
          <w:sz w:val="24"/>
          <w:szCs w:val="24"/>
        </w:rPr>
        <w:t>iruri de panouri vor fi conectate la c</w:t>
      </w:r>
      <w:r w:rsidR="00EB608D">
        <w:rPr>
          <w:rFonts w:ascii="Times New Roman" w:hAnsi="Times New Roman" w:cs="Times New Roman"/>
          <w:sz w:val="24"/>
          <w:szCs w:val="24"/>
        </w:rPr>
        <w:t>â</w:t>
      </w:r>
      <w:r w:rsidR="001B0252" w:rsidRPr="001B0252">
        <w:rPr>
          <w:rFonts w:ascii="Times New Roman" w:hAnsi="Times New Roman" w:cs="Times New Roman"/>
          <w:sz w:val="24"/>
          <w:szCs w:val="24"/>
        </w:rPr>
        <w:t>te o cutie de distribu</w:t>
      </w:r>
      <w:r w:rsidR="00EB608D">
        <w:rPr>
          <w:rFonts w:ascii="Times New Roman" w:hAnsi="Times New Roman" w:cs="Times New Roman"/>
          <w:sz w:val="24"/>
          <w:szCs w:val="24"/>
        </w:rPr>
        <w:t>ț</w:t>
      </w:r>
      <w:r w:rsidR="001B0252" w:rsidRPr="001B0252">
        <w:rPr>
          <w:rFonts w:ascii="Times New Roman" w:hAnsi="Times New Roman" w:cs="Times New Roman"/>
          <w:sz w:val="24"/>
          <w:szCs w:val="24"/>
        </w:rPr>
        <w:t xml:space="preserve">ie. </w:t>
      </w:r>
      <w:r w:rsidR="00EB608D">
        <w:rPr>
          <w:rFonts w:ascii="Times New Roman" w:hAnsi="Times New Roman" w:cs="Times New Roman"/>
          <w:sz w:val="24"/>
          <w:szCs w:val="24"/>
        </w:rPr>
        <w:t>Ș</w:t>
      </w:r>
      <w:r w:rsidR="001B0252" w:rsidRPr="001B0252">
        <w:rPr>
          <w:rFonts w:ascii="Times New Roman" w:hAnsi="Times New Roman" w:cs="Times New Roman"/>
          <w:sz w:val="24"/>
          <w:szCs w:val="24"/>
        </w:rPr>
        <w:t>irurile vor fi conectate la 25 invertoare de capacitate 100 kW fiecare.</w:t>
      </w:r>
    </w:p>
    <w:p w14:paraId="4AD7720B" w14:textId="3FA40449" w:rsidR="001B0252" w:rsidRPr="001B0252" w:rsidRDefault="00BB5DD8" w:rsidP="00BB5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252" w:rsidRPr="001B0252">
        <w:rPr>
          <w:rFonts w:ascii="Times New Roman" w:hAnsi="Times New Roman" w:cs="Times New Roman"/>
          <w:sz w:val="24"/>
          <w:szCs w:val="24"/>
        </w:rPr>
        <w:t>Soluția aleasă pentru instalarea modulelor fotovoltaice presupune montajul acestora la sol și orientare spre sud.</w:t>
      </w:r>
    </w:p>
    <w:p w14:paraId="463EFAEB" w14:textId="0A8C3033" w:rsidR="001B0252" w:rsidRPr="001B0252" w:rsidRDefault="00EB608D" w:rsidP="00EB6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252" w:rsidRPr="001B0252">
        <w:rPr>
          <w:rFonts w:ascii="Times New Roman" w:hAnsi="Times New Roman" w:cs="Times New Roman"/>
          <w:sz w:val="24"/>
          <w:szCs w:val="24"/>
        </w:rPr>
        <w:t>Producerea energiei electrice din sursa regenerabilă solară presupune instalarea de grupuri generatoare fotovoltaice (GGF) pe suprafețele disponibile în cadrul locației (NC 12589). Grupurile generatoare fotovoltaice sunt reprezentate de ansamblul module fotovoltaice – invertor de putere.</w:t>
      </w:r>
    </w:p>
    <w:p w14:paraId="792CEAED" w14:textId="70B8C245" w:rsidR="001B0252" w:rsidRPr="001B0252" w:rsidRDefault="00EB608D" w:rsidP="00EB6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0252" w:rsidRPr="001B0252">
        <w:rPr>
          <w:rFonts w:ascii="Times New Roman" w:hAnsi="Times New Roman" w:cs="Times New Roman"/>
          <w:sz w:val="24"/>
          <w:szCs w:val="24"/>
        </w:rPr>
        <w:t>Alegerea suprafețelor pentru instalarea grupuri generatoare fotovoltaice (GGF) a fost realizată având în vedere următoarele limitări:</w:t>
      </w:r>
    </w:p>
    <w:p w14:paraId="4B3D72F8" w14:textId="77777777" w:rsidR="001B0252" w:rsidRPr="001B0252" w:rsidRDefault="001B0252" w:rsidP="00BB5DD8">
      <w:pPr>
        <w:spacing w:after="0" w:line="240" w:lineRule="auto"/>
        <w:ind w:firstLine="720"/>
        <w:jc w:val="both"/>
        <w:rPr>
          <w:rFonts w:ascii="Times New Roman" w:hAnsi="Times New Roman" w:cs="Times New Roman"/>
          <w:sz w:val="24"/>
          <w:szCs w:val="24"/>
        </w:rPr>
      </w:pPr>
      <w:r w:rsidRPr="001B0252">
        <w:rPr>
          <w:rFonts w:ascii="Times New Roman" w:hAnsi="Times New Roman" w:cs="Times New Roman"/>
          <w:sz w:val="24"/>
          <w:szCs w:val="24"/>
        </w:rPr>
        <w:t>1. Se adoptă soluții de amplasare a modulelor fotovoltaice care să asigure utilizarea optimă a sursei solare;</w:t>
      </w:r>
    </w:p>
    <w:p w14:paraId="0F706B17" w14:textId="77777777" w:rsidR="001B0252" w:rsidRPr="001B0252" w:rsidRDefault="001B0252" w:rsidP="00BB5DD8">
      <w:pPr>
        <w:spacing w:after="0" w:line="240" w:lineRule="auto"/>
        <w:ind w:firstLine="720"/>
        <w:jc w:val="both"/>
        <w:rPr>
          <w:rFonts w:ascii="Times New Roman" w:hAnsi="Times New Roman" w:cs="Times New Roman"/>
          <w:sz w:val="24"/>
          <w:szCs w:val="24"/>
        </w:rPr>
      </w:pPr>
      <w:r w:rsidRPr="001B0252">
        <w:rPr>
          <w:rFonts w:ascii="Times New Roman" w:hAnsi="Times New Roman" w:cs="Times New Roman"/>
          <w:sz w:val="24"/>
          <w:szCs w:val="24"/>
        </w:rPr>
        <w:t>2. Se adoptă soluții modulare de grupare a generatoarelor fotovoltaice, soluții care trebuie să asigure lungimi minime ale rețelei electrice de utilizare;</w:t>
      </w:r>
    </w:p>
    <w:p w14:paraId="66C90069" w14:textId="77777777" w:rsidR="001B0252" w:rsidRPr="001B0252" w:rsidRDefault="001B0252" w:rsidP="00BB5DD8">
      <w:pPr>
        <w:spacing w:after="0" w:line="240" w:lineRule="auto"/>
        <w:ind w:firstLine="720"/>
        <w:jc w:val="both"/>
        <w:rPr>
          <w:rFonts w:ascii="Times New Roman" w:hAnsi="Times New Roman" w:cs="Times New Roman"/>
          <w:sz w:val="24"/>
          <w:szCs w:val="24"/>
        </w:rPr>
      </w:pPr>
      <w:r w:rsidRPr="001B0252">
        <w:rPr>
          <w:rFonts w:ascii="Times New Roman" w:hAnsi="Times New Roman" w:cs="Times New Roman"/>
          <w:sz w:val="24"/>
          <w:szCs w:val="24"/>
        </w:rPr>
        <w:t>3. Se asigura accesul la toate elementele de construcții și instalații în perioada de construire cât şi în perioada de exploatare;</w:t>
      </w:r>
    </w:p>
    <w:p w14:paraId="482198AE" w14:textId="652169BB" w:rsidR="001B0252" w:rsidRPr="001B0252" w:rsidRDefault="00EB608D" w:rsidP="00BB5D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Î</w:t>
      </w:r>
      <w:r w:rsidR="001B0252" w:rsidRPr="001B0252">
        <w:rPr>
          <w:rFonts w:ascii="Times New Roman" w:hAnsi="Times New Roman" w:cs="Times New Roman"/>
          <w:sz w:val="24"/>
          <w:szCs w:val="24"/>
        </w:rPr>
        <w:t>n urma limit</w:t>
      </w:r>
      <w:r>
        <w:rPr>
          <w:rFonts w:ascii="Times New Roman" w:hAnsi="Times New Roman" w:cs="Times New Roman"/>
          <w:sz w:val="24"/>
          <w:szCs w:val="24"/>
        </w:rPr>
        <w:t>ă</w:t>
      </w:r>
      <w:r w:rsidR="001B0252" w:rsidRPr="001B0252">
        <w:rPr>
          <w:rFonts w:ascii="Times New Roman" w:hAnsi="Times New Roman" w:cs="Times New Roman"/>
          <w:sz w:val="24"/>
          <w:szCs w:val="24"/>
        </w:rPr>
        <w:t>rilor/restric</w:t>
      </w:r>
      <w:r>
        <w:rPr>
          <w:rFonts w:ascii="Times New Roman" w:hAnsi="Times New Roman" w:cs="Times New Roman"/>
          <w:sz w:val="24"/>
          <w:szCs w:val="24"/>
        </w:rPr>
        <w:t>ț</w:t>
      </w:r>
      <w:r w:rsidR="001B0252" w:rsidRPr="001B0252">
        <w:rPr>
          <w:rFonts w:ascii="Times New Roman" w:hAnsi="Times New Roman" w:cs="Times New Roman"/>
          <w:sz w:val="24"/>
          <w:szCs w:val="24"/>
        </w:rPr>
        <w:t xml:space="preserve">iilor avute </w:t>
      </w:r>
      <w:r>
        <w:rPr>
          <w:rFonts w:ascii="Times New Roman" w:hAnsi="Times New Roman" w:cs="Times New Roman"/>
          <w:sz w:val="24"/>
          <w:szCs w:val="24"/>
        </w:rPr>
        <w:t>î</w:t>
      </w:r>
      <w:r w:rsidR="001B0252" w:rsidRPr="001B0252">
        <w:rPr>
          <w:rFonts w:ascii="Times New Roman" w:hAnsi="Times New Roman" w:cs="Times New Roman"/>
          <w:sz w:val="24"/>
          <w:szCs w:val="24"/>
        </w:rPr>
        <w:t>n vedere, a rezultat o suprafa</w:t>
      </w:r>
      <w:r>
        <w:rPr>
          <w:rFonts w:ascii="Times New Roman" w:hAnsi="Times New Roman" w:cs="Times New Roman"/>
          <w:sz w:val="24"/>
          <w:szCs w:val="24"/>
        </w:rPr>
        <w:t>ț</w:t>
      </w:r>
      <w:r w:rsidR="001B0252" w:rsidRPr="001B0252">
        <w:rPr>
          <w:rFonts w:ascii="Times New Roman" w:hAnsi="Times New Roman" w:cs="Times New Roman"/>
          <w:sz w:val="24"/>
          <w:szCs w:val="24"/>
        </w:rPr>
        <w:t>a de 1.69 ha pentru amplasarea centralei electrice fotovoltaice.</w:t>
      </w:r>
    </w:p>
    <w:p w14:paraId="4BEB3190" w14:textId="41A4F174"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Centrala Electrica Fotovoltaica va include urm</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torele lucr</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ri proiectate:</w:t>
      </w:r>
    </w:p>
    <w:p w14:paraId="18D93FCD"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Montare module fotovoltaice;</w:t>
      </w:r>
    </w:p>
    <w:p w14:paraId="617150D2"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Montare invertoare de putere;</w:t>
      </w:r>
    </w:p>
    <w:p w14:paraId="53366EB7"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Montare structură de montaj module fotovoltaice;</w:t>
      </w:r>
    </w:p>
    <w:p w14:paraId="6A4247EE"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Realizarea instalațiilor electrice:</w:t>
      </w:r>
    </w:p>
    <w:p w14:paraId="0BCE736B"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o</w:t>
      </w:r>
      <w:r w:rsidRPr="001B0252">
        <w:rPr>
          <w:rFonts w:ascii="Times New Roman" w:eastAsia="Times New Roman" w:hAnsi="Times New Roman" w:cs="Times New Roman"/>
          <w:sz w:val="24"/>
          <w:szCs w:val="24"/>
        </w:rPr>
        <w:tab/>
        <w:t>tablouri electrice, rețele electrice de cablu aferente instalației de utilizare a centralei electrice fotovoltaice;</w:t>
      </w:r>
    </w:p>
    <w:p w14:paraId="0A2E9050"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o</w:t>
      </w:r>
      <w:r w:rsidRPr="001B0252">
        <w:rPr>
          <w:rFonts w:ascii="Times New Roman" w:eastAsia="Times New Roman" w:hAnsi="Times New Roman" w:cs="Times New Roman"/>
          <w:sz w:val="24"/>
          <w:szCs w:val="24"/>
        </w:rPr>
        <w:tab/>
        <w:t>instalație de legare la pământ;</w:t>
      </w:r>
    </w:p>
    <w:p w14:paraId="376308A2"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o</w:t>
      </w:r>
      <w:r w:rsidRPr="001B0252">
        <w:rPr>
          <w:rFonts w:ascii="Times New Roman" w:eastAsia="Times New Roman" w:hAnsi="Times New Roman" w:cs="Times New Roman"/>
          <w:sz w:val="24"/>
          <w:szCs w:val="24"/>
        </w:rPr>
        <w:tab/>
        <w:t xml:space="preserve">instalație electrică curenți slabi; </w:t>
      </w:r>
    </w:p>
    <w:p w14:paraId="6D4EF1D6"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o</w:t>
      </w:r>
      <w:r w:rsidRPr="001B0252">
        <w:rPr>
          <w:rFonts w:ascii="Times New Roman" w:eastAsia="Times New Roman" w:hAnsi="Times New Roman" w:cs="Times New Roman"/>
          <w:sz w:val="24"/>
          <w:szCs w:val="24"/>
        </w:rPr>
        <w:tab/>
        <w:t xml:space="preserve">instalație de protecție împotriva supratensiunilor și trăsnetului </w:t>
      </w:r>
    </w:p>
    <w:p w14:paraId="08A0876C"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 xml:space="preserve"> Dotările PSI, NPM.</w:t>
      </w:r>
    </w:p>
    <w:p w14:paraId="1177E446" w14:textId="375B882C"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Centrala electric</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fotovoltaic</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va avea o capacitate de </w:t>
      </w:r>
      <w:r w:rsidRPr="001B0252">
        <w:rPr>
          <w:rFonts w:ascii="Times New Roman" w:hAnsi="Times New Roman" w:cs="Times New Roman"/>
          <w:sz w:val="24"/>
          <w:szCs w:val="24"/>
        </w:rPr>
        <w:t xml:space="preserve">2.5 </w:t>
      </w:r>
      <w:r w:rsidRPr="001B0252">
        <w:rPr>
          <w:rFonts w:ascii="Times New Roman" w:eastAsia="Times New Roman" w:hAnsi="Times New Roman" w:cs="Times New Roman"/>
          <w:sz w:val="24"/>
          <w:szCs w:val="24"/>
        </w:rPr>
        <w:t xml:space="preserve">MWp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va fi compus</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din panouri fotovoltaice cu o putere de 650 Wp fiecare, cu o durată de viaţă utilă estimată la peste 25 de ani, fără o scădere semnificativă a prestaţiei. Acestea au grad de eficien</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a ridicat de 20.8%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folosesc materiale de ultim</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genera</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ie (celule fotovoltaice de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nalt randament, sticl</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temperat</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cadru de aluminiu anodizat, etc.).</w:t>
      </w:r>
    </w:p>
    <w:p w14:paraId="3F7D0116" w14:textId="29116EDD"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Caracteristici</w:t>
      </w:r>
      <w:r w:rsidR="00EB608D">
        <w:rPr>
          <w:rFonts w:ascii="Times New Roman" w:eastAsia="Times New Roman" w:hAnsi="Times New Roman" w:cs="Times New Roman"/>
          <w:sz w:val="24"/>
          <w:szCs w:val="24"/>
        </w:rPr>
        <w:t xml:space="preserve"> tehnice</w:t>
      </w:r>
      <w:r w:rsidRPr="001B0252">
        <w:rPr>
          <w:rFonts w:ascii="Times New Roman" w:eastAsia="Times New Roman" w:hAnsi="Times New Roman" w:cs="Times New Roman"/>
          <w:sz w:val="24"/>
          <w:szCs w:val="24"/>
        </w:rPr>
        <w:t>:</w:t>
      </w:r>
    </w:p>
    <w:p w14:paraId="399F708D"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 xml:space="preserve">Puterea maximă debitată: Pmax deb = </w:t>
      </w:r>
      <w:r w:rsidRPr="001B0252">
        <w:rPr>
          <w:rFonts w:ascii="Times New Roman" w:hAnsi="Times New Roman" w:cs="Times New Roman"/>
          <w:sz w:val="24"/>
          <w:szCs w:val="24"/>
        </w:rPr>
        <w:t xml:space="preserve">2.5 </w:t>
      </w:r>
      <w:r w:rsidRPr="001B0252">
        <w:rPr>
          <w:rFonts w:ascii="Times New Roman" w:eastAsia="Times New Roman" w:hAnsi="Times New Roman" w:cs="Times New Roman"/>
          <w:sz w:val="24"/>
          <w:szCs w:val="24"/>
        </w:rPr>
        <w:t>MW</w:t>
      </w:r>
    </w:p>
    <w:p w14:paraId="34AD969B"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Tensiunea nominală de ieşire: Ui = 20 kV</w:t>
      </w:r>
    </w:p>
    <w:p w14:paraId="027799CB"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Panouri fotovoltaice grupate în module de 30 buc., montate pe structură de profile metalice orientate spre sud = 4616 buc</w:t>
      </w:r>
    </w:p>
    <w:p w14:paraId="4153C049"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Invertoare CC/CA = 25 buc</w:t>
      </w:r>
    </w:p>
    <w:p w14:paraId="45048B8F"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 xml:space="preserve">Post de transformare ridicător 0.6 / 33kV = 1 buc </w:t>
      </w:r>
    </w:p>
    <w:p w14:paraId="5A6AD207"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Factorul de putere cos φ = 1, la nivelul invertorului</w:t>
      </w:r>
    </w:p>
    <w:p w14:paraId="4F0831A8" w14:textId="77777777" w:rsidR="001B0252" w:rsidRPr="001B0252" w:rsidRDefault="001B0252" w:rsidP="00BB5DD8">
      <w:pPr>
        <w:spacing w:after="0" w:line="240" w:lineRule="auto"/>
        <w:ind w:firstLine="706"/>
        <w:jc w:val="both"/>
        <w:rPr>
          <w:rFonts w:ascii="Times New Roman" w:hAnsi="Times New Roman" w:cs="Times New Roman"/>
          <w:sz w:val="24"/>
          <w:szCs w:val="24"/>
        </w:rPr>
      </w:pPr>
    </w:p>
    <w:p w14:paraId="0865CF14" w14:textId="0293CD60" w:rsidR="001B0252" w:rsidRPr="001B0252" w:rsidRDefault="001B0252" w:rsidP="00BB5DD8">
      <w:pPr>
        <w:spacing w:after="0" w:line="240" w:lineRule="auto"/>
        <w:ind w:firstLine="720"/>
        <w:jc w:val="both"/>
        <w:rPr>
          <w:rFonts w:ascii="Times New Roman" w:hAnsi="Times New Roman" w:cs="Times New Roman"/>
          <w:sz w:val="24"/>
          <w:szCs w:val="24"/>
        </w:rPr>
      </w:pPr>
      <w:r w:rsidRPr="001B0252">
        <w:rPr>
          <w:rFonts w:ascii="Times New Roman" w:eastAsia="Times New Roman" w:hAnsi="Times New Roman" w:cs="Times New Roman"/>
          <w:sz w:val="24"/>
          <w:szCs w:val="24"/>
        </w:rPr>
        <w:t>Specifica</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ii tehnice panouri fotovoltaice:</w:t>
      </w:r>
    </w:p>
    <w:p w14:paraId="44C5EBF6"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Număr panouri fotovoltaice: 4616</w:t>
      </w:r>
    </w:p>
    <w:p w14:paraId="77FA10F5"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lastRenderedPageBreak/>
        <w:t>•</w:t>
      </w:r>
      <w:r w:rsidRPr="001B0252">
        <w:rPr>
          <w:rFonts w:ascii="Times New Roman" w:eastAsia="Times New Roman" w:hAnsi="Times New Roman" w:cs="Times New Roman"/>
          <w:sz w:val="24"/>
          <w:szCs w:val="24"/>
        </w:rPr>
        <w:tab/>
        <w:t>Putere medie nominală/panou: 650 Wp</w:t>
      </w:r>
    </w:p>
    <w:p w14:paraId="4F6989FA"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Celule: Siliciu monocristalin de înaltă eficienţă</w:t>
      </w:r>
    </w:p>
    <w:p w14:paraId="1EDF2925"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Tensiune circuit deschis VOC: 45 V</w:t>
      </w:r>
    </w:p>
    <w:p w14:paraId="723A2470"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Curent de scurtcircuit ISC: 18,39 A</w:t>
      </w:r>
    </w:p>
    <w:p w14:paraId="3B94DF23"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Tensiune VMP: 37,3 V</w:t>
      </w:r>
    </w:p>
    <w:p w14:paraId="594124B2"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Curent IMP: 17,43 A</w:t>
      </w:r>
    </w:p>
    <w:p w14:paraId="5DCB7C07" w14:textId="20084C0D"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Grad de eficienţă: 20.9 %</w:t>
      </w:r>
    </w:p>
    <w:p w14:paraId="6261EE1C"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w:t>
      </w:r>
      <w:r w:rsidRPr="001B0252">
        <w:rPr>
          <w:rFonts w:ascii="Times New Roman" w:eastAsia="Times New Roman" w:hAnsi="Times New Roman" w:cs="Times New Roman"/>
          <w:sz w:val="24"/>
          <w:szCs w:val="24"/>
        </w:rPr>
        <w:tab/>
        <w:t>Dimensiuni: 2.384 mm x 1.305 mm</w:t>
      </w:r>
    </w:p>
    <w:p w14:paraId="181EA20E" w14:textId="77777777" w:rsidR="001B0252" w:rsidRPr="001B0252" w:rsidRDefault="001B0252" w:rsidP="00BB5DD8">
      <w:pPr>
        <w:spacing w:after="0" w:line="240" w:lineRule="auto"/>
        <w:jc w:val="both"/>
        <w:rPr>
          <w:rFonts w:ascii="Times New Roman" w:hAnsi="Times New Roman" w:cs="Times New Roman"/>
          <w:sz w:val="24"/>
          <w:szCs w:val="24"/>
        </w:rPr>
      </w:pPr>
    </w:p>
    <w:p w14:paraId="6A3BABF4"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Valorile tensiunii la diverse temperaturi de funcţionare (minimă, maximă şi de exerciţiu) se încadrează în intervalul de acceptabilitate admis de invertor.</w:t>
      </w:r>
    </w:p>
    <w:p w14:paraId="0E40AAAD"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Modulele vor fi dotate cu diode by-pass. Fiecare şir de module se va putea secţiona pentru intervenţii în caz de defecţiune, pentru întreţinere etc.</w:t>
      </w:r>
    </w:p>
    <w:p w14:paraId="61E06C10"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Linia electrică provenind de la modulele fotovoltaice va fi legată la pământ prin intermediul unor descărcătoare de supratensiune corespunzătoare, cu indicaţia optică de nefuncţionare, în scopul de a se asigura protecţia împotriva descărcărilor atmosferice.</w:t>
      </w:r>
    </w:p>
    <w:p w14:paraId="799E8B02" w14:textId="7B01B211"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Panourile vor fi grupate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iruri de c</w:t>
      </w:r>
      <w:r w:rsidR="00EB608D">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 xml:space="preserve">te 30 legate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 serie iar fiecare 30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iruri de panouri vor fi conectate la o cutie de distribu</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ie. </w:t>
      </w:r>
    </w:p>
    <w:p w14:paraId="5247CCD4" w14:textId="656BD885"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  Un panou are dimensiunea de 2384 x 1305 x 35 mm.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ntre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irurile de panouri trebuie p</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strat</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o distan</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a de 1280 mm pentru a nu se produce umbrire.</w:t>
      </w:r>
    </w:p>
    <w:p w14:paraId="2789B9A8" w14:textId="749C69BB"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Astfel rezult</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o zon</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acoperit</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de structur</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de sus</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inere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de panourile fotovoltaice de 1.69 ha.</w:t>
      </w:r>
    </w:p>
    <w:p w14:paraId="69A4374C" w14:textId="0F7B065E"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Panourile fotovoltaice vor fi conectate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ntre ele folosindu-se cabluri cu conductori izola</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 din cupru cu sec</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iunea central</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de 6 mm</w:t>
      </w:r>
      <w:r w:rsidRPr="00EB608D">
        <w:rPr>
          <w:rFonts w:ascii="Times New Roman" w:eastAsia="Times New Roman" w:hAnsi="Times New Roman" w:cs="Times New Roman"/>
          <w:sz w:val="24"/>
          <w:szCs w:val="24"/>
          <w:vertAlign w:val="superscript"/>
        </w:rPr>
        <w:t>2</w:t>
      </w:r>
      <w:r w:rsidRPr="001B0252">
        <w:rPr>
          <w:rFonts w:ascii="Times New Roman" w:eastAsia="Times New Roman" w:hAnsi="Times New Roman" w:cs="Times New Roman"/>
          <w:sz w:val="24"/>
          <w:szCs w:val="24"/>
        </w:rPr>
        <w:t xml:space="preserve">. </w:t>
      </w:r>
    </w:p>
    <w:p w14:paraId="4794F6A2" w14:textId="60640975"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Aceste panouri se grupeaz</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 module de 90 de panouri, pe o structur</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metalic</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realizat</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din profile din o</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el zincat.</w:t>
      </w:r>
    </w:p>
    <w:p w14:paraId="38C68296" w14:textId="16E0B2E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Structura de sus</w:t>
      </w:r>
      <w:r w:rsidR="00EB608D">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inere a unui modul se ancoreaz</w:t>
      </w:r>
      <w:r w:rsidR="00EB608D">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 sol prin intermediul a </w:t>
      </w:r>
      <w:r w:rsidR="00EB608D">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ntre 24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 xml:space="preserve">i 30 de micropiloni cu lungimea de 2.343 mm pilonul din spatei </w:t>
      </w:r>
      <w:r w:rsidR="00EB608D">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91 mm suprasol pilonul din fa</w:t>
      </w:r>
      <w:r w:rsidR="009A0F8E">
        <w:rPr>
          <w:rFonts w:ascii="Times New Roman" w:eastAsia="Times New Roman" w:hAnsi="Times New Roman" w:cs="Times New Roman"/>
          <w:sz w:val="24"/>
          <w:szCs w:val="24"/>
        </w:rPr>
        <w:t>ță</w:t>
      </w:r>
      <w:r w:rsidRPr="001B0252">
        <w:rPr>
          <w:rFonts w:ascii="Times New Roman" w:eastAsia="Times New Roman" w:hAnsi="Times New Roman" w:cs="Times New Roman"/>
          <w:sz w:val="24"/>
          <w:szCs w:val="24"/>
        </w:rPr>
        <w:t>. Lungimea subteran</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a pilonilor (estimat</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w:t>
      </w:r>
      <w:r w:rsidR="009A0F8E">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 xml:space="preserve">ntre 1.500 mm </w:t>
      </w:r>
      <w:r w:rsidR="009A0F8E">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2.000 mm) va fi calculat</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w:t>
      </w:r>
      <w:r w:rsidR="009A0F8E">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 urma unui test de tip pull-out.</w:t>
      </w:r>
    </w:p>
    <w:p w14:paraId="5C513FB6" w14:textId="43BA974B" w:rsidR="001B0252" w:rsidRPr="001B0252" w:rsidRDefault="001B0252" w:rsidP="00BB5DD8">
      <w:pPr>
        <w:spacing w:after="0" w:line="240" w:lineRule="auto"/>
        <w:jc w:val="both"/>
        <w:rPr>
          <w:rFonts w:ascii="Times New Roman" w:hAnsi="Times New Roman" w:cs="Times New Roman"/>
          <w:sz w:val="24"/>
          <w:szCs w:val="24"/>
        </w:rPr>
      </w:pPr>
    </w:p>
    <w:p w14:paraId="340610BE" w14:textId="77777777" w:rsidR="001B0252" w:rsidRPr="001B0252" w:rsidRDefault="001B0252" w:rsidP="00BB5DD8">
      <w:pPr>
        <w:spacing w:after="0" w:line="240" w:lineRule="auto"/>
        <w:jc w:val="both"/>
        <w:rPr>
          <w:rFonts w:ascii="Times New Roman" w:eastAsia="Times New Roman" w:hAnsi="Times New Roman" w:cs="Times New Roman"/>
          <w:b/>
          <w:sz w:val="24"/>
          <w:szCs w:val="24"/>
        </w:rPr>
      </w:pPr>
      <w:r w:rsidRPr="001B0252">
        <w:rPr>
          <w:rFonts w:ascii="Times New Roman" w:eastAsia="Times New Roman" w:hAnsi="Times New Roman" w:cs="Times New Roman"/>
          <w:b/>
          <w:sz w:val="24"/>
          <w:szCs w:val="24"/>
        </w:rPr>
        <w:t>Pozarea cablurilor</w:t>
      </w:r>
    </w:p>
    <w:p w14:paraId="67BD2AE1" w14:textId="37650579"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Pentru pozarea cablurilor subterane se vor practica </w:t>
      </w:r>
      <w:r w:rsidR="009A0F8E">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an</w:t>
      </w:r>
      <w:r w:rsidR="009A0F8E">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uri cu ad</w:t>
      </w:r>
      <w:r w:rsidR="009A0F8E">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 xml:space="preserve">ncimea de 1,20 m </w:t>
      </w:r>
      <w:r w:rsidR="009A0F8E">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i l</w:t>
      </w:r>
      <w:r w:rsidR="009A0F8E">
        <w:rPr>
          <w:rFonts w:ascii="Times New Roman" w:eastAsia="Times New Roman" w:hAnsi="Times New Roman" w:cs="Times New Roman"/>
          <w:sz w:val="24"/>
          <w:szCs w:val="24"/>
        </w:rPr>
        <w:t>ăț</w:t>
      </w:r>
      <w:r w:rsidRPr="001B0252">
        <w:rPr>
          <w:rFonts w:ascii="Times New Roman" w:eastAsia="Times New Roman" w:hAnsi="Times New Roman" w:cs="Times New Roman"/>
          <w:sz w:val="24"/>
          <w:szCs w:val="24"/>
        </w:rPr>
        <w:t xml:space="preserve">imea de 1.0 m. Dupa pozarea cablurilor pe pat de nisip </w:t>
      </w:r>
      <w:r w:rsidR="009A0F8E">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anturile se umplu cu p</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m</w:t>
      </w:r>
      <w:r w:rsidR="009A0F8E">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nt compactat refac</w:t>
      </w:r>
      <w:r w:rsidR="009A0F8E">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ndu-se astfel forma ini</w:t>
      </w:r>
      <w:r w:rsidR="009A0F8E">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ial</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a terenului.</w:t>
      </w:r>
    </w:p>
    <w:p w14:paraId="5F22DC1E" w14:textId="288D4EAC"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Dupa terminarea lucr</w:t>
      </w:r>
      <w:r w:rsidR="009A0F8E">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rilor de constructii, suprafa</w:t>
      </w:r>
      <w:r w:rsidR="0066555B">
        <w:rPr>
          <w:rFonts w:ascii="Times New Roman" w:eastAsia="Times New Roman" w:hAnsi="Times New Roman" w:cs="Times New Roman"/>
          <w:sz w:val="24"/>
          <w:szCs w:val="24"/>
        </w:rPr>
        <w:t>ță</w:t>
      </w:r>
      <w:r w:rsidRPr="001B0252">
        <w:rPr>
          <w:rFonts w:ascii="Times New Roman" w:eastAsia="Times New Roman" w:hAnsi="Times New Roman" w:cs="Times New Roman"/>
          <w:sz w:val="24"/>
          <w:szCs w:val="24"/>
        </w:rPr>
        <w:t xml:space="preserve"> total</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a terenului va fi </w:t>
      </w:r>
      <w:r w:rsidR="0066555B">
        <w:rPr>
          <w:rFonts w:ascii="Times New Roman" w:eastAsia="Times New Roman" w:hAnsi="Times New Roman" w:cs="Times New Roman"/>
          <w:sz w:val="24"/>
          <w:szCs w:val="24"/>
        </w:rPr>
        <w:t>întreținută</w:t>
      </w:r>
      <w:r w:rsidRPr="001B0252">
        <w:rPr>
          <w:rFonts w:ascii="Times New Roman" w:eastAsia="Times New Roman" w:hAnsi="Times New Roman" w:cs="Times New Roman"/>
          <w:sz w:val="24"/>
          <w:szCs w:val="24"/>
        </w:rPr>
        <w:t xml:space="preserve"> ca spa</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iu verde.</w:t>
      </w:r>
    </w:p>
    <w:p w14:paraId="576357B1" w14:textId="4D484866"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Impactul asupra mediului este minim, </w:t>
      </w:r>
      <w:r w:rsidR="0066555B">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 urma dezmembr</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rii centralei fotovoltaice nu rezult</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de</w:t>
      </w:r>
      <w:r w:rsidR="0066555B">
        <w:rPr>
          <w:rFonts w:ascii="Times New Roman" w:eastAsia="Times New Roman" w:hAnsi="Times New Roman" w:cs="Times New Roman"/>
          <w:sz w:val="24"/>
          <w:szCs w:val="24"/>
        </w:rPr>
        <w:t>ș</w:t>
      </w:r>
      <w:r w:rsidRPr="001B0252">
        <w:rPr>
          <w:rFonts w:ascii="Times New Roman" w:eastAsia="Times New Roman" w:hAnsi="Times New Roman" w:cs="Times New Roman"/>
          <w:sz w:val="24"/>
          <w:szCs w:val="24"/>
        </w:rPr>
        <w:t>euri, structura put</w:t>
      </w:r>
      <w:r w:rsidR="0066555B">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nd fi refolosit</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iar terenul utilizat poate fi redat circuitului agricol.</w:t>
      </w:r>
    </w:p>
    <w:p w14:paraId="321EB49B" w14:textId="1E921809" w:rsidR="001B0252" w:rsidRPr="001B0252" w:rsidRDefault="001B0252" w:rsidP="00BB5DD8">
      <w:pPr>
        <w:spacing w:after="0" w:line="240" w:lineRule="auto"/>
        <w:jc w:val="both"/>
        <w:rPr>
          <w:rFonts w:ascii="Times New Roman" w:hAnsi="Times New Roman" w:cs="Times New Roman"/>
          <w:sz w:val="24"/>
          <w:szCs w:val="24"/>
        </w:rPr>
      </w:pPr>
    </w:p>
    <w:p w14:paraId="241C505B" w14:textId="771453FE" w:rsidR="001B0252" w:rsidRPr="0066555B" w:rsidRDefault="001B0252" w:rsidP="0066555B">
      <w:pPr>
        <w:spacing w:after="0" w:line="240" w:lineRule="auto"/>
        <w:jc w:val="both"/>
        <w:rPr>
          <w:rFonts w:ascii="Times New Roman" w:eastAsia="Times New Roman" w:hAnsi="Times New Roman" w:cs="Times New Roman"/>
          <w:b/>
          <w:sz w:val="24"/>
          <w:szCs w:val="24"/>
        </w:rPr>
      </w:pPr>
      <w:r w:rsidRPr="001B0252">
        <w:rPr>
          <w:rFonts w:ascii="Times New Roman" w:eastAsia="Times New Roman" w:hAnsi="Times New Roman" w:cs="Times New Roman"/>
          <w:b/>
          <w:sz w:val="24"/>
          <w:szCs w:val="24"/>
        </w:rPr>
        <w:t>Instala</w:t>
      </w:r>
      <w:r w:rsidR="0066555B">
        <w:rPr>
          <w:rFonts w:ascii="Times New Roman" w:eastAsia="Times New Roman" w:hAnsi="Times New Roman" w:cs="Times New Roman"/>
          <w:b/>
          <w:sz w:val="24"/>
          <w:szCs w:val="24"/>
        </w:rPr>
        <w:t>ț</w:t>
      </w:r>
      <w:r w:rsidRPr="001B0252">
        <w:rPr>
          <w:rFonts w:ascii="Times New Roman" w:eastAsia="Times New Roman" w:hAnsi="Times New Roman" w:cs="Times New Roman"/>
          <w:b/>
          <w:sz w:val="24"/>
          <w:szCs w:val="24"/>
        </w:rPr>
        <w:t>ia de legare la p</w:t>
      </w:r>
      <w:r w:rsidR="0066555B">
        <w:rPr>
          <w:rFonts w:ascii="Times New Roman" w:eastAsia="Times New Roman" w:hAnsi="Times New Roman" w:cs="Times New Roman"/>
          <w:b/>
          <w:sz w:val="24"/>
          <w:szCs w:val="24"/>
        </w:rPr>
        <w:t>ă</w:t>
      </w:r>
      <w:r w:rsidRPr="001B0252">
        <w:rPr>
          <w:rFonts w:ascii="Times New Roman" w:eastAsia="Times New Roman" w:hAnsi="Times New Roman" w:cs="Times New Roman"/>
          <w:b/>
          <w:sz w:val="24"/>
          <w:szCs w:val="24"/>
        </w:rPr>
        <w:t>m</w:t>
      </w:r>
      <w:r w:rsidR="0066555B">
        <w:rPr>
          <w:rFonts w:ascii="Times New Roman" w:eastAsia="Times New Roman" w:hAnsi="Times New Roman" w:cs="Times New Roman"/>
          <w:b/>
          <w:sz w:val="24"/>
          <w:szCs w:val="24"/>
        </w:rPr>
        <w:t>â</w:t>
      </w:r>
      <w:r w:rsidRPr="001B0252">
        <w:rPr>
          <w:rFonts w:ascii="Times New Roman" w:eastAsia="Times New Roman" w:hAnsi="Times New Roman" w:cs="Times New Roman"/>
          <w:b/>
          <w:sz w:val="24"/>
          <w:szCs w:val="24"/>
        </w:rPr>
        <w:t xml:space="preserve">nt </w:t>
      </w:r>
      <w:r w:rsidR="0066555B">
        <w:rPr>
          <w:rFonts w:ascii="Times New Roman" w:eastAsia="Times New Roman" w:hAnsi="Times New Roman" w:cs="Times New Roman"/>
          <w:b/>
          <w:sz w:val="24"/>
          <w:szCs w:val="24"/>
        </w:rPr>
        <w:t>ș</w:t>
      </w:r>
      <w:r w:rsidRPr="001B0252">
        <w:rPr>
          <w:rFonts w:ascii="Times New Roman" w:eastAsia="Times New Roman" w:hAnsi="Times New Roman" w:cs="Times New Roman"/>
          <w:b/>
          <w:sz w:val="24"/>
          <w:szCs w:val="24"/>
        </w:rPr>
        <w:t>i protec</w:t>
      </w:r>
      <w:r w:rsidR="0066555B">
        <w:rPr>
          <w:rFonts w:ascii="Times New Roman" w:eastAsia="Times New Roman" w:hAnsi="Times New Roman" w:cs="Times New Roman"/>
          <w:b/>
          <w:sz w:val="24"/>
          <w:szCs w:val="24"/>
        </w:rPr>
        <w:t>ț</w:t>
      </w:r>
      <w:r w:rsidRPr="001B0252">
        <w:rPr>
          <w:rFonts w:ascii="Times New Roman" w:eastAsia="Times New Roman" w:hAnsi="Times New Roman" w:cs="Times New Roman"/>
          <w:b/>
          <w:sz w:val="24"/>
          <w:szCs w:val="24"/>
        </w:rPr>
        <w:t xml:space="preserve">ie </w:t>
      </w:r>
      <w:r w:rsidR="0066555B">
        <w:rPr>
          <w:rFonts w:ascii="Times New Roman" w:eastAsia="Times New Roman" w:hAnsi="Times New Roman" w:cs="Times New Roman"/>
          <w:b/>
          <w:sz w:val="24"/>
          <w:szCs w:val="24"/>
        </w:rPr>
        <w:t>î</w:t>
      </w:r>
      <w:r w:rsidRPr="001B0252">
        <w:rPr>
          <w:rFonts w:ascii="Times New Roman" w:eastAsia="Times New Roman" w:hAnsi="Times New Roman" w:cs="Times New Roman"/>
          <w:b/>
          <w:sz w:val="24"/>
          <w:szCs w:val="24"/>
        </w:rPr>
        <w:t xml:space="preserve">mpotriva </w:t>
      </w:r>
      <w:r w:rsidR="0066555B">
        <w:rPr>
          <w:rFonts w:ascii="Times New Roman" w:eastAsia="Times New Roman" w:hAnsi="Times New Roman" w:cs="Times New Roman"/>
          <w:b/>
          <w:sz w:val="24"/>
          <w:szCs w:val="24"/>
        </w:rPr>
        <w:t>șocurilor electrice</w:t>
      </w:r>
    </w:p>
    <w:p w14:paraId="6D43834E" w14:textId="39C36E61"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Pentru fiecare modul de panouri fotovoltaice se va realiza o priz</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de p</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m</w:t>
      </w:r>
      <w:r w:rsidR="0066555B">
        <w:rPr>
          <w:rFonts w:ascii="Times New Roman" w:eastAsia="Times New Roman" w:hAnsi="Times New Roman" w:cs="Times New Roman"/>
          <w:sz w:val="24"/>
          <w:szCs w:val="24"/>
        </w:rPr>
        <w:t>â</w:t>
      </w:r>
      <w:r w:rsidRPr="001B0252">
        <w:rPr>
          <w:rFonts w:ascii="Times New Roman" w:eastAsia="Times New Roman" w:hAnsi="Times New Roman" w:cs="Times New Roman"/>
          <w:sz w:val="24"/>
          <w:szCs w:val="24"/>
        </w:rPr>
        <w:t>nt natural</w:t>
      </w:r>
      <w:r w:rsidR="0066555B">
        <w:rPr>
          <w:rFonts w:ascii="Times New Roman" w:eastAsia="Times New Roman" w:hAnsi="Times New Roman" w:cs="Times New Roman"/>
          <w:sz w:val="24"/>
          <w:szCs w:val="24"/>
        </w:rPr>
        <w:t>ă folosind profilele OlZn ș</w:t>
      </w:r>
      <w:r w:rsidRPr="001B0252">
        <w:rPr>
          <w:rFonts w:ascii="Times New Roman" w:eastAsia="Times New Roman" w:hAnsi="Times New Roman" w:cs="Times New Roman"/>
          <w:sz w:val="24"/>
          <w:szCs w:val="24"/>
        </w:rPr>
        <w:t>i pilonii metalici de sus</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inere realiza</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i din </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eav</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zincat</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aferen</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 fiec</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rei funda</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ii de sus</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inere. Se vor realiza legaturi </w:t>
      </w:r>
      <w:r w:rsidR="0066555B">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ntre profilele metalice de sustinere aferente fiec</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rui modul. Dac</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 xml:space="preserve"> rezisten</w:t>
      </w:r>
      <w:r w:rsidR="0066555B">
        <w:rPr>
          <w:rFonts w:ascii="Times New Roman" w:eastAsia="Times New Roman" w:hAnsi="Times New Roman" w:cs="Times New Roman"/>
          <w:sz w:val="24"/>
          <w:szCs w:val="24"/>
        </w:rPr>
        <w:t>ț</w:t>
      </w:r>
      <w:r w:rsidRPr="001B0252">
        <w:rPr>
          <w:rFonts w:ascii="Times New Roman" w:eastAsia="Times New Roman" w:hAnsi="Times New Roman" w:cs="Times New Roman"/>
          <w:sz w:val="24"/>
          <w:szCs w:val="24"/>
        </w:rPr>
        <w:t xml:space="preserve">a de dispersie a prizei naturale va avea o valoare mai mare de 5ohmi, aceasta se va </w:t>
      </w:r>
      <w:r w:rsidR="0066555B">
        <w:rPr>
          <w:rFonts w:ascii="Times New Roman" w:eastAsia="Times New Roman" w:hAnsi="Times New Roman" w:cs="Times New Roman"/>
          <w:sz w:val="24"/>
          <w:szCs w:val="24"/>
        </w:rPr>
        <w:t>î</w:t>
      </w:r>
      <w:r w:rsidRPr="001B0252">
        <w:rPr>
          <w:rFonts w:ascii="Times New Roman" w:eastAsia="Times New Roman" w:hAnsi="Times New Roman" w:cs="Times New Roman"/>
          <w:sz w:val="24"/>
          <w:szCs w:val="24"/>
        </w:rPr>
        <w:t>mbun</w:t>
      </w:r>
      <w:r w:rsidR="0066555B">
        <w:rPr>
          <w:rFonts w:ascii="Times New Roman" w:eastAsia="Times New Roman" w:hAnsi="Times New Roman" w:cs="Times New Roman"/>
          <w:sz w:val="24"/>
          <w:szCs w:val="24"/>
        </w:rPr>
        <w:t>ă</w:t>
      </w:r>
      <w:r w:rsidRPr="001B0252">
        <w:rPr>
          <w:rFonts w:ascii="Times New Roman" w:eastAsia="Times New Roman" w:hAnsi="Times New Roman" w:cs="Times New Roman"/>
          <w:sz w:val="24"/>
          <w:szCs w:val="24"/>
        </w:rPr>
        <w:t>t</w:t>
      </w:r>
      <w:r w:rsidR="0066555B">
        <w:rPr>
          <w:rFonts w:ascii="Times New Roman" w:eastAsia="Times New Roman" w:hAnsi="Times New Roman" w:cs="Times New Roman"/>
          <w:sz w:val="24"/>
          <w:szCs w:val="24"/>
        </w:rPr>
        <w:t>ăț</w:t>
      </w:r>
      <w:r w:rsidRPr="001B0252">
        <w:rPr>
          <w:rFonts w:ascii="Times New Roman" w:eastAsia="Times New Roman" w:hAnsi="Times New Roman" w:cs="Times New Roman"/>
          <w:sz w:val="24"/>
          <w:szCs w:val="24"/>
        </w:rPr>
        <w:t>i prin realizarea unei prize artificiale, folosind electrozi verticali D=2 1/2 ‘’ cu o lungime de 2m.</w:t>
      </w:r>
    </w:p>
    <w:p w14:paraId="521135C8" w14:textId="32345926"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Instalaţia de legare la pământ PT:</w:t>
      </w:r>
    </w:p>
    <w:p w14:paraId="7949099A"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După montarea echipamentelor din postul de transformare se executa legarea acestora la instalaţia de legare la pământ interioară şi exterioară. Se vor lega la pământ toate elementele metalice sau echipamentele care nu fac parte din circuitele de lucru, dar care în mod accidental pot veni în contact cu părşile sub tensiune.</w:t>
      </w:r>
    </w:p>
    <w:p w14:paraId="020251E2" w14:textId="77777777" w:rsidR="001B0252" w:rsidRPr="001B0252" w:rsidRDefault="001B0252" w:rsidP="00BB5DD8">
      <w:pPr>
        <w:spacing w:after="0" w:line="240" w:lineRule="auto"/>
        <w:ind w:firstLine="706"/>
        <w:jc w:val="both"/>
        <w:rPr>
          <w:rFonts w:ascii="Times New Roman" w:hAnsi="Times New Roman" w:cs="Times New Roman"/>
          <w:sz w:val="24"/>
          <w:szCs w:val="24"/>
        </w:rPr>
      </w:pPr>
    </w:p>
    <w:p w14:paraId="2E0C052C" w14:textId="38E744A4" w:rsidR="001B0252" w:rsidRPr="001B0252" w:rsidRDefault="001B0252" w:rsidP="00BB5DD8">
      <w:pPr>
        <w:spacing w:after="0" w:line="240" w:lineRule="auto"/>
        <w:jc w:val="both"/>
        <w:rPr>
          <w:rFonts w:ascii="Times New Roman" w:eastAsia="Times New Roman" w:hAnsi="Times New Roman" w:cs="Times New Roman"/>
          <w:b/>
          <w:sz w:val="24"/>
          <w:szCs w:val="24"/>
        </w:rPr>
      </w:pPr>
      <w:r w:rsidRPr="001B0252">
        <w:rPr>
          <w:rFonts w:ascii="Times New Roman" w:eastAsia="Times New Roman" w:hAnsi="Times New Roman" w:cs="Times New Roman"/>
          <w:b/>
          <w:sz w:val="24"/>
          <w:szCs w:val="24"/>
        </w:rPr>
        <w:lastRenderedPageBreak/>
        <w:t>Instala</w:t>
      </w:r>
      <w:r w:rsidR="00AF69FE">
        <w:rPr>
          <w:rFonts w:ascii="Times New Roman" w:eastAsia="Times New Roman" w:hAnsi="Times New Roman" w:cs="Times New Roman"/>
          <w:b/>
          <w:sz w:val="24"/>
          <w:szCs w:val="24"/>
        </w:rPr>
        <w:t>ț</w:t>
      </w:r>
      <w:r w:rsidRPr="001B0252">
        <w:rPr>
          <w:rFonts w:ascii="Times New Roman" w:eastAsia="Times New Roman" w:hAnsi="Times New Roman" w:cs="Times New Roman"/>
          <w:b/>
          <w:sz w:val="24"/>
          <w:szCs w:val="24"/>
        </w:rPr>
        <w:t>ie de protec</w:t>
      </w:r>
      <w:r w:rsidR="00AF69FE">
        <w:rPr>
          <w:rFonts w:ascii="Times New Roman" w:eastAsia="Times New Roman" w:hAnsi="Times New Roman" w:cs="Times New Roman"/>
          <w:b/>
          <w:sz w:val="24"/>
          <w:szCs w:val="24"/>
        </w:rPr>
        <w:t>ț</w:t>
      </w:r>
      <w:r w:rsidRPr="001B0252">
        <w:rPr>
          <w:rFonts w:ascii="Times New Roman" w:eastAsia="Times New Roman" w:hAnsi="Times New Roman" w:cs="Times New Roman"/>
          <w:b/>
          <w:sz w:val="24"/>
          <w:szCs w:val="24"/>
        </w:rPr>
        <w:t>ie prin legare la p</w:t>
      </w:r>
      <w:r w:rsidR="00AF69FE">
        <w:rPr>
          <w:rFonts w:ascii="Times New Roman" w:eastAsia="Times New Roman" w:hAnsi="Times New Roman" w:cs="Times New Roman"/>
          <w:b/>
          <w:sz w:val="24"/>
          <w:szCs w:val="24"/>
        </w:rPr>
        <w:t>ă</w:t>
      </w:r>
      <w:r w:rsidRPr="001B0252">
        <w:rPr>
          <w:rFonts w:ascii="Times New Roman" w:eastAsia="Times New Roman" w:hAnsi="Times New Roman" w:cs="Times New Roman"/>
          <w:b/>
          <w:sz w:val="24"/>
          <w:szCs w:val="24"/>
        </w:rPr>
        <w:t>m</w:t>
      </w:r>
      <w:r w:rsidR="00AF69FE">
        <w:rPr>
          <w:rFonts w:ascii="Times New Roman" w:eastAsia="Times New Roman" w:hAnsi="Times New Roman" w:cs="Times New Roman"/>
          <w:b/>
          <w:sz w:val="24"/>
          <w:szCs w:val="24"/>
        </w:rPr>
        <w:t>â</w:t>
      </w:r>
      <w:r w:rsidRPr="001B0252">
        <w:rPr>
          <w:rFonts w:ascii="Times New Roman" w:eastAsia="Times New Roman" w:hAnsi="Times New Roman" w:cs="Times New Roman"/>
          <w:b/>
          <w:sz w:val="24"/>
          <w:szCs w:val="24"/>
        </w:rPr>
        <w:t xml:space="preserve">nt </w:t>
      </w:r>
      <w:r w:rsidR="00AF69FE">
        <w:rPr>
          <w:rFonts w:ascii="Times New Roman" w:eastAsia="Times New Roman" w:hAnsi="Times New Roman" w:cs="Times New Roman"/>
          <w:b/>
          <w:sz w:val="24"/>
          <w:szCs w:val="24"/>
        </w:rPr>
        <w:t>î</w:t>
      </w:r>
      <w:r w:rsidRPr="001B0252">
        <w:rPr>
          <w:rFonts w:ascii="Times New Roman" w:eastAsia="Times New Roman" w:hAnsi="Times New Roman" w:cs="Times New Roman"/>
          <w:b/>
          <w:sz w:val="24"/>
          <w:szCs w:val="24"/>
        </w:rPr>
        <w:t>mpotriva trasnetului</w:t>
      </w:r>
    </w:p>
    <w:p w14:paraId="1E2F3A10" w14:textId="7547E3B1" w:rsidR="001B0252" w:rsidRPr="001B0252" w:rsidRDefault="00BB5DD8" w:rsidP="00BB5D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252" w:rsidRPr="001B0252">
        <w:rPr>
          <w:rFonts w:ascii="Times New Roman" w:eastAsia="Times New Roman" w:hAnsi="Times New Roman" w:cs="Times New Roman"/>
          <w:sz w:val="24"/>
          <w:szCs w:val="24"/>
        </w:rPr>
        <w:t>Parcul de panouri fotovoltaice va fi protejat contra desc</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rc</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rilor atmosferice de o instala</w:t>
      </w:r>
      <w:r w:rsidR="00AF69FE">
        <w:rPr>
          <w:rFonts w:ascii="Times New Roman" w:eastAsia="Times New Roman" w:hAnsi="Times New Roman" w:cs="Times New Roman"/>
          <w:sz w:val="24"/>
          <w:szCs w:val="24"/>
        </w:rPr>
        <w:t>ți</w:t>
      </w:r>
      <w:r w:rsidR="001B0252" w:rsidRPr="001B0252">
        <w:rPr>
          <w:rFonts w:ascii="Times New Roman" w:eastAsia="Times New Roman" w:hAnsi="Times New Roman" w:cs="Times New Roman"/>
          <w:sz w:val="24"/>
          <w:szCs w:val="24"/>
        </w:rPr>
        <w:t>e de paratrasnet format</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 xml:space="preserve"> din dipozitiv de capt</w:t>
      </w:r>
      <w:r w:rsidR="00AF69FE">
        <w:rPr>
          <w:rFonts w:ascii="Times New Roman" w:eastAsia="Times New Roman" w:hAnsi="Times New Roman" w:cs="Times New Roman"/>
          <w:sz w:val="24"/>
          <w:szCs w:val="24"/>
        </w:rPr>
        <w:t>a</w:t>
      </w:r>
      <w:r w:rsidR="001B0252" w:rsidRPr="001B0252">
        <w:rPr>
          <w:rFonts w:ascii="Times New Roman" w:eastAsia="Times New Roman" w:hAnsi="Times New Roman" w:cs="Times New Roman"/>
          <w:sz w:val="24"/>
          <w:szCs w:val="24"/>
        </w:rPr>
        <w:t>re tip tija metálic</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 xml:space="preserve"> cu o lungime de 1m </w:t>
      </w:r>
      <w:r w:rsidR="00AF69FE">
        <w:rPr>
          <w:rFonts w:ascii="Times New Roman" w:eastAsia="Times New Roman" w:hAnsi="Times New Roman" w:cs="Times New Roman"/>
          <w:sz w:val="24"/>
          <w:szCs w:val="24"/>
        </w:rPr>
        <w:t>ș</w:t>
      </w:r>
      <w:r w:rsidR="001B0252" w:rsidRPr="001B0252">
        <w:rPr>
          <w:rFonts w:ascii="Times New Roman" w:eastAsia="Times New Roman" w:hAnsi="Times New Roman" w:cs="Times New Roman"/>
          <w:sz w:val="24"/>
          <w:szCs w:val="24"/>
        </w:rPr>
        <w:t>i conductor de coborare, platbanda OlZn 25x4mm ce se va lega la priza de p</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m</w:t>
      </w:r>
      <w:r w:rsidR="00AF69FE">
        <w:rPr>
          <w:rFonts w:ascii="Times New Roman" w:eastAsia="Times New Roman" w:hAnsi="Times New Roman" w:cs="Times New Roman"/>
          <w:sz w:val="24"/>
          <w:szCs w:val="24"/>
        </w:rPr>
        <w:t>â</w:t>
      </w:r>
      <w:r w:rsidR="001B0252" w:rsidRPr="001B0252">
        <w:rPr>
          <w:rFonts w:ascii="Times New Roman" w:eastAsia="Times New Roman" w:hAnsi="Times New Roman" w:cs="Times New Roman"/>
          <w:sz w:val="24"/>
          <w:szCs w:val="24"/>
        </w:rPr>
        <w:t>nt a parcului. Tijele de captare se vor monta pe structur</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 xml:space="preserve"> metalic</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 xml:space="preserve"> de sus</w:t>
      </w:r>
      <w:r w:rsidR="00AF69FE">
        <w:rPr>
          <w:rFonts w:ascii="Times New Roman" w:eastAsia="Times New Roman" w:hAnsi="Times New Roman" w:cs="Times New Roman"/>
          <w:sz w:val="24"/>
          <w:szCs w:val="24"/>
        </w:rPr>
        <w:t>ț</w:t>
      </w:r>
      <w:r w:rsidR="001B0252" w:rsidRPr="001B0252">
        <w:rPr>
          <w:rFonts w:ascii="Times New Roman" w:eastAsia="Times New Roman" w:hAnsi="Times New Roman" w:cs="Times New Roman"/>
          <w:sz w:val="24"/>
          <w:szCs w:val="24"/>
        </w:rPr>
        <w:t xml:space="preserve">inere a panourilor fotovoltaice. </w:t>
      </w:r>
    </w:p>
    <w:p w14:paraId="14D33076" w14:textId="16098CB1" w:rsidR="001B0252" w:rsidRPr="001B0252" w:rsidRDefault="00BB5DD8" w:rsidP="00BB5D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252" w:rsidRPr="001B0252">
        <w:rPr>
          <w:rFonts w:ascii="Times New Roman" w:eastAsia="Times New Roman" w:hAnsi="Times New Roman" w:cs="Times New Roman"/>
          <w:sz w:val="24"/>
          <w:szCs w:val="24"/>
        </w:rPr>
        <w:t>Se vor folosi sisteme de paratrasnet cu o raz</w:t>
      </w:r>
      <w:r w:rsidR="00AF69FE">
        <w:rPr>
          <w:rFonts w:ascii="Times New Roman" w:eastAsia="Times New Roman" w:hAnsi="Times New Roman" w:cs="Times New Roman"/>
          <w:sz w:val="24"/>
          <w:szCs w:val="24"/>
        </w:rPr>
        <w:t>ă</w:t>
      </w:r>
      <w:r w:rsidR="001B0252" w:rsidRPr="001B0252">
        <w:rPr>
          <w:rFonts w:ascii="Times New Roman" w:eastAsia="Times New Roman" w:hAnsi="Times New Roman" w:cs="Times New Roman"/>
          <w:sz w:val="24"/>
          <w:szCs w:val="24"/>
        </w:rPr>
        <w:t xml:space="preserve"> de protec</w:t>
      </w:r>
      <w:r w:rsidR="00AF69FE">
        <w:rPr>
          <w:rFonts w:ascii="Times New Roman" w:eastAsia="Times New Roman" w:hAnsi="Times New Roman" w:cs="Times New Roman"/>
          <w:sz w:val="24"/>
          <w:szCs w:val="24"/>
        </w:rPr>
        <w:t>ț</w:t>
      </w:r>
      <w:r w:rsidR="001B0252" w:rsidRPr="001B0252">
        <w:rPr>
          <w:rFonts w:ascii="Times New Roman" w:eastAsia="Times New Roman" w:hAnsi="Times New Roman" w:cs="Times New Roman"/>
          <w:sz w:val="24"/>
          <w:szCs w:val="24"/>
        </w:rPr>
        <w:t xml:space="preserve">ie de 120m. </w:t>
      </w:r>
    </w:p>
    <w:p w14:paraId="04F6DEA3" w14:textId="4515D01F" w:rsidR="001B0252" w:rsidRPr="001B0252" w:rsidRDefault="00BB5DD8" w:rsidP="00BB5D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252" w:rsidRPr="001B0252">
        <w:rPr>
          <w:rFonts w:ascii="Times New Roman" w:eastAsia="Times New Roman" w:hAnsi="Times New Roman" w:cs="Times New Roman"/>
          <w:sz w:val="24"/>
          <w:szCs w:val="24"/>
        </w:rPr>
        <w:t>Valoarea rezistentei de dispersie trebuie s</w:t>
      </w:r>
      <w:r w:rsidR="00AF69FE">
        <w:rPr>
          <w:rFonts w:ascii="Times New Roman" w:eastAsia="Times New Roman" w:hAnsi="Times New Roman" w:cs="Times New Roman"/>
          <w:sz w:val="24"/>
          <w:szCs w:val="24"/>
        </w:rPr>
        <w:t xml:space="preserve">ă </w:t>
      </w:r>
      <w:r w:rsidR="001B0252" w:rsidRPr="001B0252">
        <w:rPr>
          <w:rFonts w:ascii="Times New Roman" w:eastAsia="Times New Roman" w:hAnsi="Times New Roman" w:cs="Times New Roman"/>
          <w:sz w:val="24"/>
          <w:szCs w:val="24"/>
        </w:rPr>
        <w:t xml:space="preserve"> fie 5ohmi.</w:t>
      </w:r>
    </w:p>
    <w:p w14:paraId="0DC7B66F" w14:textId="5EB08FBF" w:rsidR="001B0252" w:rsidRPr="001B0252" w:rsidRDefault="00BB5DD8" w:rsidP="00BB5D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252" w:rsidRPr="001B0252">
        <w:rPr>
          <w:rFonts w:ascii="Times New Roman" w:eastAsia="Times New Roman" w:hAnsi="Times New Roman" w:cs="Times New Roman"/>
          <w:sz w:val="24"/>
          <w:szCs w:val="24"/>
        </w:rPr>
        <w:t>Linia electrică provenind de la modulele fotovoltaice va fi legată la pământ prin intermediul unor descărcătoare de supratensiune corespunzătoare, cu indicaţia optică de nefuncţionare, în scopul de a se asigura protecţia împotriva descărcărilor atmosferice.</w:t>
      </w:r>
    </w:p>
    <w:p w14:paraId="5EBF7892" w14:textId="3E218700" w:rsidR="001B0252" w:rsidRPr="001B0252" w:rsidRDefault="001B0252" w:rsidP="00BB5DD8">
      <w:pPr>
        <w:spacing w:after="0" w:line="240" w:lineRule="auto"/>
        <w:jc w:val="both"/>
        <w:rPr>
          <w:rFonts w:ascii="Times New Roman" w:hAnsi="Times New Roman" w:cs="Times New Roman"/>
          <w:b/>
          <w:bCs/>
          <w:sz w:val="24"/>
          <w:szCs w:val="24"/>
        </w:rPr>
      </w:pPr>
    </w:p>
    <w:p w14:paraId="7281690E" w14:textId="77777777" w:rsidR="001B0252" w:rsidRPr="001B0252" w:rsidRDefault="001B0252" w:rsidP="00BB5DD8">
      <w:pPr>
        <w:spacing w:after="0" w:line="240" w:lineRule="auto"/>
        <w:jc w:val="both"/>
        <w:rPr>
          <w:rFonts w:ascii="Times New Roman" w:eastAsia="Times New Roman" w:hAnsi="Times New Roman" w:cs="Times New Roman"/>
          <w:b/>
          <w:sz w:val="24"/>
          <w:szCs w:val="24"/>
        </w:rPr>
      </w:pPr>
      <w:r w:rsidRPr="001B0252">
        <w:rPr>
          <w:rFonts w:ascii="Times New Roman" w:eastAsia="Times New Roman" w:hAnsi="Times New Roman" w:cs="Times New Roman"/>
          <w:b/>
          <w:sz w:val="24"/>
          <w:szCs w:val="24"/>
        </w:rPr>
        <w:t>Drumuri acces interioare</w:t>
      </w:r>
    </w:p>
    <w:p w14:paraId="69A82D21"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Drumurile interioare se vor realiza după eliminarea în totalitate a stratului de sol vegetal. Terenul portant este reprezentat de stratul de argilă prăfoasă, plastic vârtoasă, care, după excavaţie, se va compacta. Realizarea căilor de acces se va face în regim elastic. Se recomandă ca platforma rutieră să se realizeze cu materiale geo-textile în zona de contact sol vegetal-teren natural.</w:t>
      </w:r>
    </w:p>
    <w:p w14:paraId="0F67588C" w14:textId="1B0E4A64" w:rsidR="001B0252" w:rsidRPr="001B0252" w:rsidRDefault="001B0252" w:rsidP="00BB5DD8">
      <w:pPr>
        <w:spacing w:after="0" w:line="240" w:lineRule="auto"/>
        <w:jc w:val="both"/>
        <w:rPr>
          <w:rFonts w:ascii="Times New Roman" w:hAnsi="Times New Roman" w:cs="Times New Roman"/>
          <w:sz w:val="24"/>
          <w:szCs w:val="24"/>
        </w:rPr>
      </w:pPr>
    </w:p>
    <w:p w14:paraId="0ABCA7C3" w14:textId="77777777" w:rsidR="001B0252" w:rsidRPr="001B0252" w:rsidRDefault="001B0252" w:rsidP="00BB5DD8">
      <w:pPr>
        <w:spacing w:after="0" w:line="240" w:lineRule="auto"/>
        <w:jc w:val="both"/>
        <w:rPr>
          <w:rFonts w:ascii="Times New Roman" w:eastAsia="Times New Roman" w:hAnsi="Times New Roman" w:cs="Times New Roman"/>
          <w:b/>
          <w:sz w:val="24"/>
          <w:szCs w:val="24"/>
        </w:rPr>
      </w:pPr>
      <w:r w:rsidRPr="001B0252">
        <w:rPr>
          <w:rFonts w:ascii="Times New Roman" w:eastAsia="Times New Roman" w:hAnsi="Times New Roman" w:cs="Times New Roman"/>
          <w:b/>
          <w:sz w:val="24"/>
          <w:szCs w:val="24"/>
        </w:rPr>
        <w:t>Iluminat particular</w:t>
      </w:r>
    </w:p>
    <w:p w14:paraId="027CA076"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 xml:space="preserve">Pentru asigurarea unui sistem de iluminat eficient şi în concordanţă cu ultimele standarde şi normative se va realiza un sistem de iluminat compus din corpuri de iluminat exterioare, echipate cu surse cu LED de 150 W, optim amplasate pe stâlpi metalici octogonali zincaţi. Se vor utiliza surse cu LED din cauza eficienţei energetice ridicate şi din cauza asigurării unei bune redări în spectrul vizibil. Reţeaua de alimentare cu energie electrică se va realiza cu cablu armat pozat în pamant. De asemenea va fi pozată platbandă metalică pentru legarea la pământ a stâlpilor metalici. Sistemul de iluminat care se realizează va fi amplasat  pe întreg perimetrul suprafetei. Alimentarea cu energie electrică şi comanda aprinderii şi stingerii iluminatului se va realiza din tabloul de joasa tensiune aferent postului de transformare de servicii interne, din doua circuite diferite. </w:t>
      </w:r>
    </w:p>
    <w:p w14:paraId="02248053" w14:textId="77777777" w:rsidR="001B0252" w:rsidRP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Pentru iluminatul se vor utiliza stâlpi de iluminat cu înălţimea de 10m.</w:t>
      </w:r>
    </w:p>
    <w:p w14:paraId="4EF4C7EB" w14:textId="568A173A" w:rsidR="001B0252" w:rsidRDefault="001B0252" w:rsidP="00BB5DD8">
      <w:pPr>
        <w:spacing w:after="0" w:line="240" w:lineRule="auto"/>
        <w:ind w:firstLine="720"/>
        <w:jc w:val="both"/>
        <w:rPr>
          <w:rFonts w:ascii="Times New Roman" w:eastAsia="Times New Roman" w:hAnsi="Times New Roman" w:cs="Times New Roman"/>
          <w:sz w:val="24"/>
          <w:szCs w:val="24"/>
        </w:rPr>
      </w:pPr>
      <w:r w:rsidRPr="001B0252">
        <w:rPr>
          <w:rFonts w:ascii="Times New Roman" w:eastAsia="Times New Roman" w:hAnsi="Times New Roman" w:cs="Times New Roman"/>
          <w:sz w:val="24"/>
          <w:szCs w:val="24"/>
        </w:rPr>
        <w:t>Stâlpii  vor fi echipaţi cu corpuri de tip  LED  150W.  Cablurile de alimentare ale stâlpilor vor fi tip ACYAbY 4x25mmp si ACYAbY 4x10 mmp  si  vor avea traseul în pământ, în şanţ deschis.  În interiorul stâlpilor de iluminat public, de la cutia de racordare până la  corpurile de iluminat amplasate pe stâlp, se va utiliza  cablu din cupru de tip CYY cu secţiunea de  3 x 2,5 mm2.</w:t>
      </w:r>
    </w:p>
    <w:p w14:paraId="0AA9E251" w14:textId="77777777" w:rsidR="00BB5DD8" w:rsidRPr="00564383" w:rsidRDefault="00BB5DD8" w:rsidP="00BB5DD8">
      <w:pPr>
        <w:spacing w:after="0" w:line="240" w:lineRule="auto"/>
        <w:ind w:firstLine="720"/>
        <w:jc w:val="both"/>
        <w:rPr>
          <w:rFonts w:ascii="Times New Roman" w:eastAsia="Times New Roman" w:hAnsi="Times New Roman" w:cs="Times New Roman"/>
          <w:sz w:val="24"/>
          <w:szCs w:val="24"/>
        </w:rPr>
      </w:pPr>
    </w:p>
    <w:p w14:paraId="34BB4642" w14:textId="0CD8E0A1" w:rsidR="006065E5" w:rsidRPr="00634439" w:rsidRDefault="006065E5" w:rsidP="00203D4F">
      <w:pPr>
        <w:spacing w:after="0"/>
        <w:ind w:right="-420"/>
        <w:rPr>
          <w:rFonts w:ascii="Times New Roman" w:hAnsi="Times New Roman" w:cs="Times New Roman"/>
          <w:sz w:val="24"/>
          <w:szCs w:val="24"/>
          <w:lang w:eastAsia="pl-PL"/>
        </w:rPr>
      </w:pPr>
      <w:r w:rsidRPr="00634439">
        <w:rPr>
          <w:rFonts w:ascii="Times New Roman" w:hAnsi="Times New Roman" w:cs="Times New Roman"/>
          <w:sz w:val="24"/>
          <w:szCs w:val="24"/>
          <w:lang w:eastAsia="pl-PL"/>
        </w:rPr>
        <w:t xml:space="preserve">b) </w:t>
      </w:r>
      <w:r w:rsidRPr="00634439">
        <w:rPr>
          <w:rFonts w:ascii="Times New Roman" w:hAnsi="Times New Roman" w:cs="Times New Roman"/>
          <w:b/>
          <w:i/>
          <w:sz w:val="24"/>
          <w:szCs w:val="24"/>
          <w:lang w:eastAsia="pl-PL"/>
        </w:rPr>
        <w:t>cumularea cu alte proiecte</w:t>
      </w:r>
      <w:r w:rsidRPr="00634439">
        <w:rPr>
          <w:rFonts w:ascii="Times New Roman" w:hAnsi="Times New Roman" w:cs="Times New Roman"/>
          <w:sz w:val="24"/>
          <w:szCs w:val="24"/>
          <w:lang w:eastAsia="pl-PL"/>
        </w:rPr>
        <w:t xml:space="preserve"> -  nu este cazul;</w:t>
      </w:r>
    </w:p>
    <w:p w14:paraId="0F832B4B" w14:textId="77777777" w:rsidR="006065E5" w:rsidRPr="00634439" w:rsidRDefault="006065E5" w:rsidP="0017345C">
      <w:pPr>
        <w:spacing w:after="120" w:line="240" w:lineRule="auto"/>
        <w:jc w:val="both"/>
        <w:rPr>
          <w:rFonts w:ascii="Times New Roman" w:eastAsia="Calibri" w:hAnsi="Times New Roman" w:cs="Times New Roman"/>
          <w:sz w:val="24"/>
          <w:szCs w:val="24"/>
          <w:lang w:eastAsia="pl-PL"/>
        </w:rPr>
      </w:pPr>
      <w:r w:rsidRPr="00634439">
        <w:rPr>
          <w:rFonts w:ascii="Times New Roman" w:eastAsia="Times New Roman" w:hAnsi="Times New Roman" w:cs="Times New Roman"/>
          <w:sz w:val="24"/>
          <w:szCs w:val="24"/>
          <w:lang w:eastAsia="pl-PL"/>
        </w:rPr>
        <w:t xml:space="preserve">c) </w:t>
      </w:r>
      <w:r w:rsidRPr="00634439">
        <w:rPr>
          <w:rFonts w:ascii="Times New Roman" w:eastAsia="Times New Roman" w:hAnsi="Times New Roman" w:cs="Times New Roman"/>
          <w:b/>
          <w:i/>
          <w:sz w:val="24"/>
          <w:szCs w:val="24"/>
          <w:lang w:eastAsia="pl-PL"/>
        </w:rPr>
        <w:t>utilizarea resurselor naturale</w:t>
      </w:r>
      <w:r w:rsidRPr="00634439">
        <w:rPr>
          <w:rFonts w:ascii="Times New Roman" w:eastAsia="Times New Roman" w:hAnsi="Times New Roman" w:cs="Times New Roman"/>
          <w:sz w:val="24"/>
          <w:szCs w:val="24"/>
          <w:lang w:eastAsia="pl-PL"/>
        </w:rPr>
        <w:t xml:space="preserve">: </w:t>
      </w:r>
      <w:r w:rsidRPr="0063443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36D34989" w:rsidR="009B321F"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62B8D513" w14:textId="77777777" w:rsidR="00931446" w:rsidRPr="0017345C" w:rsidRDefault="00931446" w:rsidP="0017345C">
      <w:pPr>
        <w:spacing w:after="120" w:line="240" w:lineRule="auto"/>
        <w:jc w:val="both"/>
        <w:rPr>
          <w:rFonts w:ascii="Times New Roman" w:eastAsia="Calibri" w:hAnsi="Times New Roman" w:cs="Times New Roman"/>
          <w:sz w:val="24"/>
          <w:szCs w:val="24"/>
        </w:rPr>
      </w:pP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7EEE2787" w:rsidR="006065E5" w:rsidRPr="00931446" w:rsidRDefault="006065E5" w:rsidP="00931446">
      <w:pPr>
        <w:spacing w:after="0"/>
        <w:jc w:val="both"/>
        <w:rPr>
          <w:rFonts w:ascii="Times New Roman" w:hAnsi="Times New Roman" w:cs="Times New Roman"/>
          <w:b/>
          <w:sz w:val="24"/>
          <w:szCs w:val="24"/>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lizarea existentă a terenului: c</w:t>
      </w:r>
      <w:r w:rsidRPr="00FA0BC3">
        <w:rPr>
          <w:rFonts w:ascii="Times New Roman" w:eastAsia="Times New Roman" w:hAnsi="Times New Roman" w:cs="Times New Roman"/>
          <w:sz w:val="24"/>
          <w:szCs w:val="24"/>
          <w:lang w:eastAsia="pl-PL"/>
        </w:rPr>
        <w:t xml:space="preserve">onform Certificatului de Urbanism nr. </w:t>
      </w:r>
      <w:r w:rsidR="00A56733">
        <w:rPr>
          <w:rFonts w:ascii="Times New Roman" w:eastAsia="Times New Roman" w:hAnsi="Times New Roman" w:cs="Times New Roman"/>
          <w:sz w:val="24"/>
          <w:szCs w:val="24"/>
          <w:lang w:eastAsia="pl-PL"/>
        </w:rPr>
        <w:t>1</w:t>
      </w:r>
      <w:r w:rsidR="00AF69FE">
        <w:rPr>
          <w:rFonts w:ascii="Times New Roman" w:eastAsia="Times New Roman" w:hAnsi="Times New Roman" w:cs="Times New Roman"/>
          <w:sz w:val="24"/>
          <w:szCs w:val="24"/>
          <w:lang w:eastAsia="pl-PL"/>
        </w:rPr>
        <w:t>26</w:t>
      </w:r>
      <w:r w:rsidR="00D62463">
        <w:rPr>
          <w:rFonts w:ascii="Times New Roman" w:eastAsia="Times New Roman" w:hAnsi="Times New Roman" w:cs="Times New Roman"/>
          <w:sz w:val="24"/>
          <w:szCs w:val="24"/>
          <w:lang w:eastAsia="pl-PL"/>
        </w:rPr>
        <w:t xml:space="preserve"> din </w:t>
      </w:r>
      <w:r w:rsidR="00AF69FE">
        <w:rPr>
          <w:rFonts w:ascii="Times New Roman" w:eastAsia="Times New Roman" w:hAnsi="Times New Roman" w:cs="Times New Roman"/>
          <w:sz w:val="24"/>
          <w:szCs w:val="24"/>
          <w:lang w:eastAsia="pl-PL"/>
        </w:rPr>
        <w:t>21.03</w:t>
      </w:r>
      <w:r w:rsidR="00A56733">
        <w:rPr>
          <w:rFonts w:ascii="Times New Roman" w:eastAsia="Times New Roman" w:hAnsi="Times New Roman" w:cs="Times New Roman"/>
          <w:sz w:val="24"/>
          <w:szCs w:val="24"/>
          <w:lang w:eastAsia="pl-PL"/>
        </w:rPr>
        <w:t>.2023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931446" w:rsidRPr="00931446">
        <w:rPr>
          <w:rFonts w:ascii="Times New Roman" w:hAnsi="Times New Roman" w:cs="Times New Roman"/>
          <w:bCs/>
          <w:sz w:val="24"/>
          <w:szCs w:val="24"/>
          <w:lang w:eastAsia="ro-RO"/>
        </w:rPr>
        <w:t xml:space="preserve">intravilanul </w:t>
      </w:r>
      <w:r w:rsidR="00A56733">
        <w:rPr>
          <w:rFonts w:ascii="Times New Roman" w:hAnsi="Times New Roman" w:cs="Times New Roman"/>
          <w:bCs/>
          <w:sz w:val="24"/>
          <w:szCs w:val="24"/>
          <w:lang w:val="it-IT" w:eastAsia="ro-RO"/>
        </w:rPr>
        <w:t xml:space="preserve">com. </w:t>
      </w:r>
      <w:r w:rsidR="00AF69FE">
        <w:rPr>
          <w:rFonts w:ascii="Times New Roman" w:hAnsi="Times New Roman" w:cs="Times New Roman"/>
          <w:bCs/>
          <w:sz w:val="24"/>
          <w:szCs w:val="24"/>
          <w:lang w:val="it-IT" w:eastAsia="ro-RO"/>
        </w:rPr>
        <w:t>Crevedia</w:t>
      </w:r>
      <w:r w:rsidR="00931446" w:rsidRPr="00931446">
        <w:rPr>
          <w:rFonts w:ascii="Times New Roman" w:hAnsi="Times New Roman" w:cs="Times New Roman"/>
          <w:sz w:val="24"/>
          <w:szCs w:val="24"/>
        </w:rPr>
        <w:t>,</w:t>
      </w:r>
      <w:r w:rsidR="00A56733">
        <w:rPr>
          <w:rFonts w:ascii="Times New Roman" w:hAnsi="Times New Roman" w:cs="Times New Roman"/>
          <w:sz w:val="24"/>
          <w:szCs w:val="24"/>
        </w:rPr>
        <w:t xml:space="preserve"> sat </w:t>
      </w:r>
      <w:r w:rsidR="00F5054D">
        <w:rPr>
          <w:rFonts w:ascii="Times New Roman" w:hAnsi="Times New Roman" w:cs="Times New Roman"/>
          <w:sz w:val="24"/>
          <w:szCs w:val="24"/>
        </w:rPr>
        <w:t>Cocani,</w:t>
      </w:r>
      <w:r w:rsidR="00931446" w:rsidRPr="00931446">
        <w:rPr>
          <w:rFonts w:ascii="Times New Roman" w:hAnsi="Times New Roman" w:cs="Times New Roman"/>
          <w:bCs/>
          <w:sz w:val="24"/>
          <w:szCs w:val="24"/>
          <w:lang w:val="it-IT" w:eastAsia="ro-RO"/>
        </w:rPr>
        <w:t xml:space="preserve"> </w:t>
      </w:r>
      <w:r w:rsidR="00931446">
        <w:rPr>
          <w:rFonts w:ascii="Times New Roman" w:hAnsi="Times New Roman" w:cs="Times New Roman"/>
          <w:bCs/>
          <w:sz w:val="24"/>
          <w:szCs w:val="24"/>
          <w:lang w:val="it-IT" w:eastAsia="ro-RO"/>
        </w:rPr>
        <w:t>j</w:t>
      </w:r>
      <w:r w:rsidR="00931446" w:rsidRPr="00931446">
        <w:rPr>
          <w:rFonts w:ascii="Times New Roman" w:hAnsi="Times New Roman" w:cs="Times New Roman"/>
          <w:bCs/>
          <w:sz w:val="24"/>
          <w:szCs w:val="24"/>
          <w:lang w:val="it-IT" w:eastAsia="ro-RO"/>
        </w:rPr>
        <w:t>ude</w:t>
      </w:r>
      <w:r w:rsidR="00931446">
        <w:rPr>
          <w:rFonts w:ascii="Times New Roman" w:hAnsi="Times New Roman" w:cs="Times New Roman"/>
          <w:bCs/>
          <w:sz w:val="24"/>
          <w:szCs w:val="24"/>
          <w:lang w:val="it-IT" w:eastAsia="ro-RO"/>
        </w:rPr>
        <w:t>ț</w:t>
      </w:r>
      <w:r w:rsidR="00931446" w:rsidRPr="00931446">
        <w:rPr>
          <w:rFonts w:ascii="Times New Roman" w:hAnsi="Times New Roman" w:cs="Times New Roman"/>
          <w:bCs/>
          <w:sz w:val="24"/>
          <w:szCs w:val="24"/>
          <w:lang w:val="it-IT" w:eastAsia="ro-RO"/>
        </w:rPr>
        <w:t xml:space="preserve">ul </w:t>
      </w:r>
      <w:r w:rsidR="00931446" w:rsidRPr="00931446">
        <w:rPr>
          <w:rFonts w:ascii="Times New Roman" w:hAnsi="Times New Roman" w:cs="Times New Roman"/>
          <w:bCs/>
          <w:sz w:val="24"/>
          <w:szCs w:val="24"/>
          <w:lang w:eastAsia="ro-RO"/>
        </w:rPr>
        <w:t>D</w:t>
      </w:r>
      <w:r w:rsidR="00931446">
        <w:rPr>
          <w:rFonts w:ascii="Times New Roman" w:hAnsi="Times New Roman" w:cs="Times New Roman"/>
          <w:bCs/>
          <w:sz w:val="24"/>
          <w:szCs w:val="24"/>
          <w:lang w:eastAsia="ro-RO"/>
        </w:rPr>
        <w:t>â</w:t>
      </w:r>
      <w:r w:rsidR="00931446" w:rsidRPr="00931446">
        <w:rPr>
          <w:rFonts w:ascii="Times New Roman" w:hAnsi="Times New Roman" w:cs="Times New Roman"/>
          <w:bCs/>
          <w:sz w:val="24"/>
          <w:szCs w:val="24"/>
          <w:lang w:eastAsia="ro-RO"/>
        </w:rPr>
        <w:t>mbovi</w:t>
      </w:r>
      <w:r w:rsidR="00931446">
        <w:rPr>
          <w:rFonts w:ascii="Times New Roman" w:hAnsi="Times New Roman" w:cs="Times New Roman"/>
          <w:bCs/>
          <w:sz w:val="24"/>
          <w:szCs w:val="24"/>
          <w:lang w:eastAsia="ro-RO"/>
        </w:rPr>
        <w:t>ța,</w:t>
      </w:r>
      <w:r w:rsidR="00931446" w:rsidRPr="00931446">
        <w:rPr>
          <w:rFonts w:ascii="Times New Roman" w:hAnsi="Times New Roman" w:cs="Times New Roman"/>
          <w:bCs/>
          <w:sz w:val="24"/>
          <w:szCs w:val="24"/>
          <w:lang w:eastAsia="ro-RO"/>
        </w:rPr>
        <w:t xml:space="preserve"> </w:t>
      </w:r>
      <w:r w:rsidR="00C71E7D">
        <w:rPr>
          <w:rFonts w:ascii="Times New Roman" w:hAnsi="Times New Roman" w:cs="Times New Roman"/>
          <w:bCs/>
          <w:sz w:val="24"/>
          <w:szCs w:val="24"/>
          <w:lang w:eastAsia="ro-RO"/>
        </w:rPr>
        <w:t>categoria de folosință intravilan-arabil;</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8715050" w14:textId="77777777" w:rsidR="00931446"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5DE6C719" w14:textId="42858CA4"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5D5DE15A" w14:textId="77777777" w:rsidR="00931446" w:rsidRDefault="00B06824"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445FA0DF" w14:textId="523BDB6E" w:rsidR="002111A6" w:rsidRDefault="006065E5"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135BAE75" w:rsidR="006065E5" w:rsidRPr="00A27DCE"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A27DCE">
        <w:rPr>
          <w:rFonts w:ascii="Times New Roman" w:hAnsi="Times New Roman" w:cs="Times New Roman"/>
          <w:sz w:val="24"/>
          <w:szCs w:val="24"/>
        </w:rPr>
        <w:t>Proiectul nu intră sub incidența art. 48 și 54 din Legea Apelor nr. 107/1996, cu modificările și completările ulterioare.</w:t>
      </w:r>
      <w:r w:rsidR="008020B7" w:rsidRPr="00A27DCE">
        <w:rPr>
          <w:rFonts w:ascii="Times New Roman" w:hAnsi="Times New Roman" w:cs="Times New Roman"/>
          <w:sz w:val="24"/>
          <w:szCs w:val="24"/>
        </w:rPr>
        <w:t xml:space="preserve"> </w:t>
      </w:r>
      <w:r w:rsidR="0004793A" w:rsidRPr="00A27DCE">
        <w:rPr>
          <w:rFonts w:ascii="Times New Roman" w:hAnsi="Times New Roman" w:cs="Times New Roman"/>
          <w:sz w:val="24"/>
          <w:szCs w:val="24"/>
        </w:rPr>
        <w:t>ADMINISTRAŢIA</w:t>
      </w:r>
      <w:r w:rsidR="00437C3D" w:rsidRPr="00A27DCE">
        <w:rPr>
          <w:rFonts w:ascii="Times New Roman" w:hAnsi="Times New Roman" w:cs="Times New Roman"/>
          <w:sz w:val="24"/>
          <w:szCs w:val="24"/>
        </w:rPr>
        <w:t xml:space="preserve"> BAZINAL</w:t>
      </w:r>
      <w:r w:rsidR="0004793A" w:rsidRPr="00A27DCE">
        <w:rPr>
          <w:rFonts w:ascii="Times New Roman" w:hAnsi="Times New Roman" w:cs="Times New Roman"/>
          <w:sz w:val="24"/>
          <w:szCs w:val="24"/>
        </w:rPr>
        <w:t>Ă</w:t>
      </w:r>
      <w:r w:rsidR="00437C3D" w:rsidRPr="00A27DCE">
        <w:rPr>
          <w:rFonts w:ascii="Times New Roman" w:hAnsi="Times New Roman" w:cs="Times New Roman"/>
          <w:sz w:val="24"/>
          <w:szCs w:val="24"/>
        </w:rPr>
        <w:t xml:space="preserve"> </w:t>
      </w:r>
      <w:r w:rsidR="0090368E">
        <w:rPr>
          <w:rFonts w:ascii="Times New Roman" w:hAnsi="Times New Roman" w:cs="Times New Roman"/>
          <w:sz w:val="24"/>
          <w:szCs w:val="24"/>
        </w:rPr>
        <w:t>DE</w:t>
      </w:r>
      <w:r w:rsidR="00437C3D" w:rsidRPr="00A27DCE">
        <w:rPr>
          <w:rFonts w:ascii="Times New Roman" w:hAnsi="Times New Roman" w:cs="Times New Roman"/>
          <w:sz w:val="24"/>
          <w:szCs w:val="24"/>
        </w:rPr>
        <w:t xml:space="preserve"> APĂ ARGEȘ-VEDEA </w:t>
      </w:r>
      <w:r w:rsidR="008020B7" w:rsidRPr="00A27DCE">
        <w:rPr>
          <w:rFonts w:ascii="Times New Roman" w:hAnsi="Times New Roman" w:cs="Times New Roman"/>
          <w:sz w:val="24"/>
          <w:szCs w:val="24"/>
        </w:rPr>
        <w:t xml:space="preserve">– </w:t>
      </w:r>
      <w:r w:rsidR="00E41AC4">
        <w:rPr>
          <w:rFonts w:ascii="Times New Roman" w:hAnsi="Times New Roman" w:cs="Times New Roman"/>
          <w:sz w:val="24"/>
          <w:szCs w:val="24"/>
        </w:rPr>
        <w:t>SH VĂCĂREȘTI, pentru proiect nu este necesară obținerea avizului de gospodărire al apelor.</w:t>
      </w:r>
    </w:p>
    <w:p w14:paraId="22857BD5" w14:textId="437F8733" w:rsidR="00931446" w:rsidRDefault="00931446"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0060F436"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3AE6F28" w14:textId="77777777" w:rsidR="00E41AC4" w:rsidRDefault="00E41AC4" w:rsidP="006065E5">
      <w:pPr>
        <w:tabs>
          <w:tab w:val="left" w:pos="1440"/>
        </w:tabs>
        <w:spacing w:after="0" w:line="240" w:lineRule="auto"/>
        <w:jc w:val="both"/>
        <w:rPr>
          <w:rFonts w:ascii="Times New Roman" w:eastAsia="Times New Roman" w:hAnsi="Times New Roman" w:cs="Times New Roman"/>
          <w:b/>
          <w:bCs/>
          <w:sz w:val="24"/>
          <w:szCs w:val="24"/>
          <w:lang w:eastAsia="ro-RO"/>
        </w:rPr>
      </w:pPr>
    </w:p>
    <w:p w14:paraId="11526D8B" w14:textId="4E4A4E66"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lastRenderedPageBreak/>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73F17D1" w14:textId="21F27FD8" w:rsidR="00257E4A" w:rsidRPr="00457409"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19E28AC1" w14:textId="39E6DB8B" w:rsidR="0004793A" w:rsidRDefault="0004793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124C72F3"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2277764" w:rsidR="00A441A4" w:rsidRPr="00912C6D" w:rsidRDefault="0090368E"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în perioada de construire </w:t>
      </w:r>
      <w:r w:rsidR="006065E5" w:rsidRPr="00FA0BC3">
        <w:rPr>
          <w:rFonts w:ascii="Times New Roman" w:eastAsia="Times New Roman" w:hAnsi="Times New Roman" w:cs="Times New Roman"/>
          <w:sz w:val="24"/>
          <w:szCs w:val="24"/>
          <w:lang w:eastAsia="ro-RO"/>
        </w:rPr>
        <w:t>nu se vor</w:t>
      </w:r>
      <w:r w:rsidR="006065E5" w:rsidRPr="00FA0BC3">
        <w:rPr>
          <w:rFonts w:ascii="Times New Roman" w:eastAsia="Times New Roman" w:hAnsi="Times New Roman" w:cs="Times New Roman"/>
          <w:color w:val="FF0000"/>
          <w:sz w:val="24"/>
          <w:szCs w:val="24"/>
          <w:lang w:eastAsia="ro-RO"/>
        </w:rPr>
        <w:t xml:space="preserve"> </w:t>
      </w:r>
      <w:r w:rsidR="006065E5" w:rsidRPr="00FA0BC3">
        <w:rPr>
          <w:rFonts w:ascii="Times New Roman" w:eastAsia="Times New Roman" w:hAnsi="Times New Roman" w:cs="Times New Roman"/>
          <w:sz w:val="24"/>
          <w:szCs w:val="24"/>
          <w:lang w:eastAsia="ro-RO"/>
        </w:rPr>
        <w:t>evacua ape uzate în apele de suprafaţă sau subterane, nu se vor</w:t>
      </w:r>
      <w:r w:rsidR="006065E5" w:rsidRPr="00FA0BC3">
        <w:rPr>
          <w:rFonts w:ascii="Times New Roman" w:eastAsia="Times New Roman" w:hAnsi="Times New Roman" w:cs="Times New Roman"/>
          <w:color w:val="FF0000"/>
          <w:sz w:val="24"/>
          <w:szCs w:val="24"/>
          <w:lang w:eastAsia="ro-RO"/>
        </w:rPr>
        <w:t xml:space="preserve"> </w:t>
      </w:r>
      <w:r w:rsidR="006065E5"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31A43BF0" w14:textId="314285B8" w:rsidR="0090368E" w:rsidRDefault="0090368E"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FFE9386" w14:textId="59ABDF59" w:rsidR="00CD04F1"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0EC54864" w:rsidR="006065E5" w:rsidRPr="00CD04F1" w:rsidRDefault="00CD04F1" w:rsidP="00CD04F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006065E5" w:rsidRPr="00CD04F1">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1E85F1B0" w14:textId="0D8EF1AD" w:rsidR="00CD04F1" w:rsidRPr="0035411A" w:rsidRDefault="00A450C7" w:rsidP="0035411A">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06FCAD2D" w:rsidR="00350D6D" w:rsidRDefault="00A450C7"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268C510C" w14:textId="77777777" w:rsidR="0090368E" w:rsidRPr="00A925F1" w:rsidRDefault="0090368E" w:rsidP="00D31CA8">
      <w:pPr>
        <w:pStyle w:val="ListParagraph"/>
        <w:tabs>
          <w:tab w:val="left" w:pos="-720"/>
        </w:tabs>
        <w:suppressAutoHyphens/>
        <w:spacing w:after="0" w:line="240" w:lineRule="auto"/>
        <w:jc w:val="both"/>
        <w:rPr>
          <w:rFonts w:ascii="Times New Roman" w:hAnsi="Times New Roman"/>
          <w:spacing w:val="-3"/>
          <w:sz w:val="24"/>
          <w:szCs w:val="24"/>
        </w:rPr>
      </w:pP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1492926E" w14:textId="77777777" w:rsidR="0090368E" w:rsidRDefault="0090368E" w:rsidP="006065E5">
      <w:pPr>
        <w:spacing w:after="0" w:line="240" w:lineRule="auto"/>
        <w:jc w:val="both"/>
        <w:rPr>
          <w:rFonts w:ascii="Times New Roman" w:eastAsia="Times New Roman" w:hAnsi="Times New Roman" w:cs="Times New Roman"/>
          <w:b/>
          <w:bCs/>
          <w:sz w:val="24"/>
          <w:szCs w:val="24"/>
          <w:u w:val="single"/>
          <w:lang w:eastAsia="ro-RO"/>
        </w:rPr>
      </w:pPr>
    </w:p>
    <w:p w14:paraId="0420DF02" w14:textId="129260A7"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2D4C76AB"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7DA26C5" w:rsidR="00912C6D" w:rsidRPr="00FA0BC3" w:rsidRDefault="006065E5" w:rsidP="00CD04F1">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1" w:name="do|ax5^I|pa35"/>
      <w:bookmarkEnd w:id="11"/>
      <w:r w:rsidRPr="0017345C">
        <w:rPr>
          <w:rStyle w:val="tpa"/>
          <w:rFonts w:ascii="Times New Roman" w:hAnsi="Times New Roman" w:cs="Times New Roman"/>
          <w:color w:val="000000"/>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6"/>
      <w:bookmarkEnd w:id="1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7"/>
      <w:bookmarkEnd w:id="13"/>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5A873396" w:rsidR="00D34D4D"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4" w:name="do|ax5^I|pa38"/>
      <w:bookmarkEnd w:id="14"/>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250E3A60" w:rsidR="00D34D4D" w:rsidRPr="00457409" w:rsidRDefault="00D31CA8" w:rsidP="00D31CA8">
      <w:pPr>
        <w:shd w:val="clear" w:color="auto" w:fill="FFFFFF"/>
        <w:spacing w:after="0" w:line="240" w:lineRule="auto"/>
        <w:jc w:val="both"/>
        <w:rPr>
          <w:rFonts w:ascii="Times New Roman" w:hAnsi="Times New Roman" w:cs="Times New Roman"/>
          <w:color w:val="000000"/>
          <w:sz w:val="24"/>
          <w:szCs w:val="24"/>
        </w:rPr>
      </w:pPr>
      <w:bookmarkStart w:id="15" w:name="do|ax5^I|pa39"/>
      <w:bookmarkEnd w:id="15"/>
      <w:r>
        <w:rPr>
          <w:rStyle w:val="tpa"/>
          <w:rFonts w:ascii="Times New Roman" w:hAnsi="Times New Roman" w:cs="Times New Roman"/>
          <w:color w:val="000000"/>
          <w:sz w:val="24"/>
          <w:szCs w:val="24"/>
        </w:rPr>
        <w:t xml:space="preserve">            </w:t>
      </w:r>
      <w:r w:rsidR="00D34D4D"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40"/>
      <w:bookmarkEnd w:id="16"/>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7" w:name="do|ax5^I|pa41"/>
      <w:bookmarkEnd w:id="17"/>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8" w:name="do|ax5^I|pa42"/>
      <w:bookmarkEnd w:id="18"/>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100D98EB"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20DA7689"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125EB97E" w14:textId="77777777" w:rsidR="00D30420" w:rsidRDefault="00D30420" w:rsidP="00A441A4">
      <w:pPr>
        <w:spacing w:after="0" w:line="240" w:lineRule="auto"/>
        <w:rPr>
          <w:rFonts w:ascii="Times New Roman" w:hAnsi="Times New Roman" w:cs="Times New Roman"/>
          <w:b/>
          <w:sz w:val="26"/>
          <w:szCs w:val="26"/>
        </w:rPr>
      </w:pPr>
    </w:p>
    <w:p w14:paraId="6A4D54E6" w14:textId="1DBB6388" w:rsidR="00A441A4" w:rsidRPr="003770E8" w:rsidRDefault="007B7B8A"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3770E8">
        <w:rPr>
          <w:rFonts w:ascii="Times New Roman" w:hAnsi="Times New Roman" w:cs="Times New Roman"/>
          <w:b/>
          <w:sz w:val="26"/>
          <w:szCs w:val="26"/>
        </w:rPr>
        <w:t xml:space="preserve">Șef Serviciu C.F.M.,        </w:t>
      </w:r>
      <w:r w:rsidR="00BC184D">
        <w:rPr>
          <w:rFonts w:ascii="Times New Roman" w:hAnsi="Times New Roman" w:cs="Times New Roman"/>
          <w:b/>
          <w:sz w:val="26"/>
          <w:szCs w:val="26"/>
        </w:rPr>
        <w:t xml:space="preserve">                                                           </w:t>
      </w:r>
      <w:r w:rsidR="00D30420">
        <w:rPr>
          <w:rFonts w:ascii="Times New Roman" w:hAnsi="Times New Roman" w:cs="Times New Roman"/>
          <w:b/>
          <w:sz w:val="26"/>
          <w:szCs w:val="26"/>
        </w:rPr>
        <w:t xml:space="preserve">    consilier</w:t>
      </w:r>
      <w:r w:rsidR="00BC184D">
        <w:rPr>
          <w:rFonts w:ascii="Times New Roman" w:hAnsi="Times New Roman" w:cs="Times New Roman"/>
          <w:b/>
          <w:sz w:val="26"/>
          <w:szCs w:val="26"/>
        </w:rPr>
        <w:t xml:space="preserve">  </w:t>
      </w:r>
      <w:r w:rsidR="00D30420">
        <w:rPr>
          <w:rFonts w:ascii="Times New Roman" w:hAnsi="Times New Roman" w:cs="Times New Roman"/>
          <w:b/>
          <w:sz w:val="26"/>
          <w:szCs w:val="26"/>
        </w:rPr>
        <w:t>CFM,</w:t>
      </w:r>
      <w:r w:rsidR="00BC184D">
        <w:rPr>
          <w:rFonts w:ascii="Times New Roman" w:hAnsi="Times New Roman" w:cs="Times New Roman"/>
          <w:b/>
          <w:sz w:val="26"/>
          <w:szCs w:val="26"/>
        </w:rPr>
        <w:t xml:space="preserve"> </w:t>
      </w:r>
      <w:r w:rsidR="00D30420">
        <w:rPr>
          <w:rFonts w:ascii="Times New Roman" w:hAnsi="Times New Roman" w:cs="Times New Roman"/>
          <w:b/>
          <w:sz w:val="26"/>
          <w:szCs w:val="26"/>
        </w:rPr>
        <w:t xml:space="preserve"> </w:t>
      </w:r>
    </w:p>
    <w:p w14:paraId="4FB811BE" w14:textId="7FED6B6A"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457409">
        <w:rPr>
          <w:rFonts w:ascii="Times New Roman" w:hAnsi="Times New Roman" w:cs="Times New Roman"/>
          <w:b/>
          <w:sz w:val="26"/>
          <w:szCs w:val="26"/>
        </w:rPr>
        <w:t xml:space="preserve">  </w:t>
      </w:r>
      <w:r w:rsidR="002D58C8">
        <w:rPr>
          <w:rFonts w:ascii="Times New Roman" w:hAnsi="Times New Roman" w:cs="Times New Roman"/>
          <w:b/>
          <w:sz w:val="26"/>
          <w:szCs w:val="26"/>
        </w:rPr>
        <w:t>Dorela MIRICĂ</w:t>
      </w:r>
      <w:r w:rsidR="00D30420">
        <w:rPr>
          <w:rFonts w:ascii="Times New Roman" w:hAnsi="Times New Roman" w:cs="Times New Roman"/>
          <w:b/>
          <w:sz w:val="26"/>
          <w:szCs w:val="26"/>
        </w:rPr>
        <w:t xml:space="preserve">                                                                        </w:t>
      </w:r>
      <w:bookmarkStart w:id="19" w:name="_GoBack"/>
      <w:bookmarkEnd w:id="19"/>
      <w:r w:rsidR="00D30420">
        <w:rPr>
          <w:rFonts w:ascii="Times New Roman" w:hAnsi="Times New Roman" w:cs="Times New Roman"/>
          <w:b/>
          <w:sz w:val="26"/>
          <w:szCs w:val="26"/>
        </w:rPr>
        <w:t xml:space="preserve"> Nicoleta VLĂDESCU</w:t>
      </w:r>
    </w:p>
    <w:sectPr w:rsidR="002752F2" w:rsidRPr="00350D6D" w:rsidSect="00074842">
      <w:footerReference w:type="default" r:id="rId19"/>
      <w:pgSz w:w="11906" w:h="16838" w:code="9"/>
      <w:pgMar w:top="561" w:right="851" w:bottom="284"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52E0" w14:textId="77777777" w:rsidR="00701FB1" w:rsidRDefault="00701FB1" w:rsidP="00EE5AEC">
      <w:pPr>
        <w:spacing w:after="0" w:line="240" w:lineRule="auto"/>
      </w:pPr>
      <w:r>
        <w:separator/>
      </w:r>
    </w:p>
  </w:endnote>
  <w:endnote w:type="continuationSeparator" w:id="0">
    <w:p w14:paraId="60BB7814" w14:textId="77777777" w:rsidR="00701FB1" w:rsidRDefault="00701FB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701FB1"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4072702" r:id="rId2"/>
      </w:object>
    </w:r>
    <w:r w:rsidR="00FC5BD4"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6B1B8555" w:rsidR="00FC5BD4" w:rsidRDefault="00FC5BD4" w:rsidP="00051258">
    <w:pPr>
      <w:pStyle w:val="Footer"/>
      <w:jc w:val="right"/>
    </w:pPr>
    <w:r>
      <w:fldChar w:fldCharType="begin"/>
    </w:r>
    <w:r>
      <w:instrText>PAGE   \* MERGEFORMAT</w:instrText>
    </w:r>
    <w:r>
      <w:fldChar w:fldCharType="separate"/>
    </w:r>
    <w:r w:rsidR="00D3042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6F795" w14:textId="77777777" w:rsidR="00701FB1" w:rsidRDefault="00701FB1" w:rsidP="00EE5AEC">
      <w:pPr>
        <w:spacing w:after="0" w:line="240" w:lineRule="auto"/>
      </w:pPr>
      <w:r>
        <w:separator/>
      </w:r>
    </w:p>
  </w:footnote>
  <w:footnote w:type="continuationSeparator" w:id="0">
    <w:p w14:paraId="326D3A58" w14:textId="77777777" w:rsidR="00701FB1" w:rsidRDefault="00701FB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30A17"/>
    <w:multiLevelType w:val="hybridMultilevel"/>
    <w:tmpl w:val="164839B2"/>
    <w:lvl w:ilvl="0" w:tplc="04090001">
      <w:start w:val="1"/>
      <w:numFmt w:val="bullet"/>
      <w:lvlText w:val=""/>
      <w:lvlJc w:val="left"/>
      <w:pPr>
        <w:ind w:left="720" w:hanging="360"/>
      </w:pPr>
      <w:rPr>
        <w:rFonts w:ascii="Symbol" w:hAnsi="Symbol" w:hint="default"/>
      </w:rPr>
    </w:lvl>
    <w:lvl w:ilvl="1" w:tplc="D42C1F4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26FF4"/>
    <w:multiLevelType w:val="hybridMultilevel"/>
    <w:tmpl w:val="7A6A9A6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CDF64C3"/>
    <w:multiLevelType w:val="hybridMultilevel"/>
    <w:tmpl w:val="D7FEB48A"/>
    <w:lvl w:ilvl="0" w:tplc="6DF845F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E20A4"/>
    <w:multiLevelType w:val="hybridMultilevel"/>
    <w:tmpl w:val="D81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1"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FF8155F"/>
    <w:multiLevelType w:val="hybridMultilevel"/>
    <w:tmpl w:val="97E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634774A2"/>
    <w:multiLevelType w:val="hybridMultilevel"/>
    <w:tmpl w:val="6320456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F80F40"/>
    <w:multiLevelType w:val="hybridMultilevel"/>
    <w:tmpl w:val="E752F104"/>
    <w:lvl w:ilvl="0" w:tplc="04180001">
      <w:start w:val="1"/>
      <w:numFmt w:val="bullet"/>
      <w:lvlText w:val=""/>
      <w:lvlJc w:val="left"/>
      <w:pPr>
        <w:ind w:left="780" w:hanging="360"/>
      </w:pPr>
      <w:rPr>
        <w:rFonts w:ascii="Symbol" w:hAnsi="Symbol" w:hint="default"/>
      </w:rPr>
    </w:lvl>
    <w:lvl w:ilvl="1" w:tplc="CDAE3012">
      <w:numFmt w:val="bullet"/>
      <w:lvlText w:val="-"/>
      <w:lvlJc w:val="left"/>
      <w:pPr>
        <w:ind w:left="1500" w:hanging="360"/>
      </w:pPr>
      <w:rPr>
        <w:rFonts w:ascii="Arial" w:eastAsia="Times New Roman" w:hAnsi="Arial" w:cs="Arial" w:hint="default"/>
        <w:b/>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15:restartNumberingAfterBreak="0">
    <w:nsid w:val="6DD66CEE"/>
    <w:multiLevelType w:val="hybridMultilevel"/>
    <w:tmpl w:val="5E9E3402"/>
    <w:lvl w:ilvl="0" w:tplc="1C1CC266">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35" w15:restartNumberingAfterBreak="0">
    <w:nsid w:val="73C229DF"/>
    <w:multiLevelType w:val="hybridMultilevel"/>
    <w:tmpl w:val="25CA2ECE"/>
    <w:lvl w:ilvl="0" w:tplc="4502B14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2"/>
  </w:num>
  <w:num w:numId="6">
    <w:abstractNumId w:val="9"/>
  </w:num>
  <w:num w:numId="7">
    <w:abstractNumId w:val="16"/>
  </w:num>
  <w:num w:numId="8">
    <w:abstractNumId w:val="24"/>
  </w:num>
  <w:num w:numId="9">
    <w:abstractNumId w:val="23"/>
  </w:num>
  <w:num w:numId="10">
    <w:abstractNumId w:val="1"/>
  </w:num>
  <w:num w:numId="11">
    <w:abstractNumId w:val="14"/>
  </w:num>
  <w:num w:numId="12">
    <w:abstractNumId w:val="4"/>
  </w:num>
  <w:num w:numId="13">
    <w:abstractNumId w:val="3"/>
  </w:num>
  <w:num w:numId="14">
    <w:abstractNumId w:val="8"/>
  </w:num>
  <w:num w:numId="15">
    <w:abstractNumId w:val="36"/>
  </w:num>
  <w:num w:numId="16">
    <w:abstractNumId w:val="5"/>
  </w:num>
  <w:num w:numId="17">
    <w:abstractNumId w:val="13"/>
  </w:num>
  <w:num w:numId="18">
    <w:abstractNumId w:val="17"/>
  </w:num>
  <w:num w:numId="19">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0"/>
  </w:num>
  <w:num w:numId="23">
    <w:abstractNumId w:val="7"/>
  </w:num>
  <w:num w:numId="24">
    <w:abstractNumId w:val="26"/>
  </w:num>
  <w:num w:numId="25">
    <w:abstractNumId w:val="34"/>
  </w:num>
  <w:num w:numId="26">
    <w:abstractNumId w:val="2"/>
  </w:num>
  <w:num w:numId="27">
    <w:abstractNumId w:val="30"/>
  </w:num>
  <w:num w:numId="28">
    <w:abstractNumId w:val="37"/>
  </w:num>
  <w:num w:numId="29">
    <w:abstractNumId w:val="29"/>
  </w:num>
  <w:num w:numId="30">
    <w:abstractNumId w:val="33"/>
  </w:num>
  <w:num w:numId="31">
    <w:abstractNumId w:val="35"/>
  </w:num>
  <w:num w:numId="32">
    <w:abstractNumId w:val="31"/>
  </w:num>
  <w:num w:numId="33">
    <w:abstractNumId w:val="18"/>
  </w:num>
  <w:num w:numId="34">
    <w:abstractNumId w:val="12"/>
  </w:num>
  <w:num w:numId="35">
    <w:abstractNumId w:val="11"/>
  </w:num>
  <w:num w:numId="36">
    <w:abstractNumId w:val="15"/>
  </w:num>
  <w:num w:numId="37">
    <w:abstractNumId w:val="22"/>
  </w:num>
  <w:num w:numId="38">
    <w:abstractNumId w:val="19"/>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D6"/>
    <w:rsid w:val="00024271"/>
    <w:rsid w:val="000333B4"/>
    <w:rsid w:val="000401EF"/>
    <w:rsid w:val="0004793A"/>
    <w:rsid w:val="00051258"/>
    <w:rsid w:val="00051494"/>
    <w:rsid w:val="00051719"/>
    <w:rsid w:val="00053375"/>
    <w:rsid w:val="00074281"/>
    <w:rsid w:val="00074842"/>
    <w:rsid w:val="00095AC6"/>
    <w:rsid w:val="00095BEA"/>
    <w:rsid w:val="00095F59"/>
    <w:rsid w:val="000A2E73"/>
    <w:rsid w:val="000A5EA5"/>
    <w:rsid w:val="000B3A0A"/>
    <w:rsid w:val="000C1879"/>
    <w:rsid w:val="000D35A8"/>
    <w:rsid w:val="000E18C9"/>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252"/>
    <w:rsid w:val="001B040E"/>
    <w:rsid w:val="001B2BE6"/>
    <w:rsid w:val="001B3D4D"/>
    <w:rsid w:val="001B434D"/>
    <w:rsid w:val="001B4690"/>
    <w:rsid w:val="001B48D9"/>
    <w:rsid w:val="001B4DD5"/>
    <w:rsid w:val="001C476C"/>
    <w:rsid w:val="001C7455"/>
    <w:rsid w:val="001D4879"/>
    <w:rsid w:val="001D58C8"/>
    <w:rsid w:val="001D5C27"/>
    <w:rsid w:val="001E4AB1"/>
    <w:rsid w:val="001E678F"/>
    <w:rsid w:val="001F3B49"/>
    <w:rsid w:val="001F65BD"/>
    <w:rsid w:val="00203D4F"/>
    <w:rsid w:val="00207D2B"/>
    <w:rsid w:val="002111A6"/>
    <w:rsid w:val="002133C9"/>
    <w:rsid w:val="002176A0"/>
    <w:rsid w:val="00222838"/>
    <w:rsid w:val="00225E89"/>
    <w:rsid w:val="00231D2F"/>
    <w:rsid w:val="0024580B"/>
    <w:rsid w:val="00257E4A"/>
    <w:rsid w:val="00270D2C"/>
    <w:rsid w:val="00273D20"/>
    <w:rsid w:val="002752F2"/>
    <w:rsid w:val="00284431"/>
    <w:rsid w:val="0028622C"/>
    <w:rsid w:val="0029201B"/>
    <w:rsid w:val="00297DE5"/>
    <w:rsid w:val="002A40D5"/>
    <w:rsid w:val="002A507E"/>
    <w:rsid w:val="002A6C15"/>
    <w:rsid w:val="002B39C5"/>
    <w:rsid w:val="002B7699"/>
    <w:rsid w:val="002B7CBF"/>
    <w:rsid w:val="002C64DC"/>
    <w:rsid w:val="002D03E4"/>
    <w:rsid w:val="002D541A"/>
    <w:rsid w:val="002D58C8"/>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411A"/>
    <w:rsid w:val="003578FD"/>
    <w:rsid w:val="00360E57"/>
    <w:rsid w:val="0036379B"/>
    <w:rsid w:val="00380155"/>
    <w:rsid w:val="00384A71"/>
    <w:rsid w:val="003913AE"/>
    <w:rsid w:val="003970F1"/>
    <w:rsid w:val="003972B8"/>
    <w:rsid w:val="003A7E0E"/>
    <w:rsid w:val="003B2BF5"/>
    <w:rsid w:val="003B482C"/>
    <w:rsid w:val="003B4D93"/>
    <w:rsid w:val="003B5E7C"/>
    <w:rsid w:val="003F1D2D"/>
    <w:rsid w:val="0040438F"/>
    <w:rsid w:val="00404666"/>
    <w:rsid w:val="00411FFC"/>
    <w:rsid w:val="00412A11"/>
    <w:rsid w:val="00416695"/>
    <w:rsid w:val="0042202A"/>
    <w:rsid w:val="0042234C"/>
    <w:rsid w:val="00422FBD"/>
    <w:rsid w:val="00424209"/>
    <w:rsid w:val="00437C3D"/>
    <w:rsid w:val="0044475A"/>
    <w:rsid w:val="00444E67"/>
    <w:rsid w:val="00452466"/>
    <w:rsid w:val="00457409"/>
    <w:rsid w:val="004579C5"/>
    <w:rsid w:val="00462B27"/>
    <w:rsid w:val="00481889"/>
    <w:rsid w:val="004A02A4"/>
    <w:rsid w:val="004A1535"/>
    <w:rsid w:val="004A1B57"/>
    <w:rsid w:val="004A3AB9"/>
    <w:rsid w:val="004A3FDA"/>
    <w:rsid w:val="004A4567"/>
    <w:rsid w:val="004B6303"/>
    <w:rsid w:val="004C11B0"/>
    <w:rsid w:val="004D4680"/>
    <w:rsid w:val="004F010B"/>
    <w:rsid w:val="004F495D"/>
    <w:rsid w:val="004F498D"/>
    <w:rsid w:val="004F75D6"/>
    <w:rsid w:val="005035C2"/>
    <w:rsid w:val="00504B81"/>
    <w:rsid w:val="00506049"/>
    <w:rsid w:val="005072B4"/>
    <w:rsid w:val="00512E17"/>
    <w:rsid w:val="00521885"/>
    <w:rsid w:val="00522822"/>
    <w:rsid w:val="0053048D"/>
    <w:rsid w:val="00532311"/>
    <w:rsid w:val="00543A55"/>
    <w:rsid w:val="00555355"/>
    <w:rsid w:val="00555A8C"/>
    <w:rsid w:val="005673B4"/>
    <w:rsid w:val="00570B71"/>
    <w:rsid w:val="00570E48"/>
    <w:rsid w:val="00575C9D"/>
    <w:rsid w:val="005815FE"/>
    <w:rsid w:val="00590A35"/>
    <w:rsid w:val="00590C8D"/>
    <w:rsid w:val="0059197A"/>
    <w:rsid w:val="00591CEB"/>
    <w:rsid w:val="00593D2C"/>
    <w:rsid w:val="00594BEC"/>
    <w:rsid w:val="005A0946"/>
    <w:rsid w:val="005A13FC"/>
    <w:rsid w:val="005A5E3E"/>
    <w:rsid w:val="005C49B0"/>
    <w:rsid w:val="005C7A37"/>
    <w:rsid w:val="005D004F"/>
    <w:rsid w:val="005D17A4"/>
    <w:rsid w:val="005D619C"/>
    <w:rsid w:val="005F0B46"/>
    <w:rsid w:val="005F67FF"/>
    <w:rsid w:val="005F6ED3"/>
    <w:rsid w:val="005F726C"/>
    <w:rsid w:val="006026B1"/>
    <w:rsid w:val="00605A3F"/>
    <w:rsid w:val="006065E5"/>
    <w:rsid w:val="0060757D"/>
    <w:rsid w:val="00611D8C"/>
    <w:rsid w:val="00612BD1"/>
    <w:rsid w:val="0061383B"/>
    <w:rsid w:val="006148AC"/>
    <w:rsid w:val="006150DB"/>
    <w:rsid w:val="006172C2"/>
    <w:rsid w:val="006206C3"/>
    <w:rsid w:val="00634439"/>
    <w:rsid w:val="0063784A"/>
    <w:rsid w:val="00641AB8"/>
    <w:rsid w:val="00644DD0"/>
    <w:rsid w:val="0065776B"/>
    <w:rsid w:val="00660EB2"/>
    <w:rsid w:val="0066555B"/>
    <w:rsid w:val="00674B0A"/>
    <w:rsid w:val="00676A4D"/>
    <w:rsid w:val="00677976"/>
    <w:rsid w:val="00680B05"/>
    <w:rsid w:val="00692D83"/>
    <w:rsid w:val="0069415C"/>
    <w:rsid w:val="006959BE"/>
    <w:rsid w:val="006B2CA5"/>
    <w:rsid w:val="006B5715"/>
    <w:rsid w:val="006B78D3"/>
    <w:rsid w:val="006C1BBA"/>
    <w:rsid w:val="006D1F39"/>
    <w:rsid w:val="006D2B0C"/>
    <w:rsid w:val="006D6169"/>
    <w:rsid w:val="006D7856"/>
    <w:rsid w:val="006D7E51"/>
    <w:rsid w:val="006E172D"/>
    <w:rsid w:val="006F065F"/>
    <w:rsid w:val="006F555F"/>
    <w:rsid w:val="00700B2F"/>
    <w:rsid w:val="00701FB1"/>
    <w:rsid w:val="007058A6"/>
    <w:rsid w:val="00705934"/>
    <w:rsid w:val="007076F3"/>
    <w:rsid w:val="0071041C"/>
    <w:rsid w:val="00711EDB"/>
    <w:rsid w:val="00714DA4"/>
    <w:rsid w:val="00717E25"/>
    <w:rsid w:val="00720DF7"/>
    <w:rsid w:val="00722BE2"/>
    <w:rsid w:val="007365B8"/>
    <w:rsid w:val="0074123E"/>
    <w:rsid w:val="007449D7"/>
    <w:rsid w:val="00745281"/>
    <w:rsid w:val="00745F1D"/>
    <w:rsid w:val="00750BE3"/>
    <w:rsid w:val="007516E9"/>
    <w:rsid w:val="0075534C"/>
    <w:rsid w:val="0075581F"/>
    <w:rsid w:val="007626A4"/>
    <w:rsid w:val="00762CBA"/>
    <w:rsid w:val="00764DAC"/>
    <w:rsid w:val="00791330"/>
    <w:rsid w:val="007A2B7A"/>
    <w:rsid w:val="007A4B5D"/>
    <w:rsid w:val="007A567D"/>
    <w:rsid w:val="007B0BB5"/>
    <w:rsid w:val="007B47FE"/>
    <w:rsid w:val="007B666C"/>
    <w:rsid w:val="007B7B8A"/>
    <w:rsid w:val="007C1535"/>
    <w:rsid w:val="007C3819"/>
    <w:rsid w:val="007C4D0E"/>
    <w:rsid w:val="007D630E"/>
    <w:rsid w:val="007D6418"/>
    <w:rsid w:val="007F1F7B"/>
    <w:rsid w:val="007F4D6D"/>
    <w:rsid w:val="008020B7"/>
    <w:rsid w:val="0080663A"/>
    <w:rsid w:val="00807474"/>
    <w:rsid w:val="0081012A"/>
    <w:rsid w:val="00834097"/>
    <w:rsid w:val="00837B75"/>
    <w:rsid w:val="00841981"/>
    <w:rsid w:val="008510A7"/>
    <w:rsid w:val="00852BE9"/>
    <w:rsid w:val="008578AA"/>
    <w:rsid w:val="00863695"/>
    <w:rsid w:val="0086491D"/>
    <w:rsid w:val="00864CCB"/>
    <w:rsid w:val="0086539D"/>
    <w:rsid w:val="0089385C"/>
    <w:rsid w:val="008B210D"/>
    <w:rsid w:val="008B23BA"/>
    <w:rsid w:val="008B6252"/>
    <w:rsid w:val="008C47E7"/>
    <w:rsid w:val="008D1CF7"/>
    <w:rsid w:val="008E34BF"/>
    <w:rsid w:val="008E45EC"/>
    <w:rsid w:val="008E6917"/>
    <w:rsid w:val="009018D7"/>
    <w:rsid w:val="0090368E"/>
    <w:rsid w:val="009069A5"/>
    <w:rsid w:val="00910B04"/>
    <w:rsid w:val="009118D3"/>
    <w:rsid w:val="00912C6D"/>
    <w:rsid w:val="00912F44"/>
    <w:rsid w:val="009167CA"/>
    <w:rsid w:val="00917D3C"/>
    <w:rsid w:val="00921D7B"/>
    <w:rsid w:val="00931446"/>
    <w:rsid w:val="0093244B"/>
    <w:rsid w:val="00933CF0"/>
    <w:rsid w:val="00937BE6"/>
    <w:rsid w:val="00943493"/>
    <w:rsid w:val="009435E8"/>
    <w:rsid w:val="00944DDC"/>
    <w:rsid w:val="00960303"/>
    <w:rsid w:val="00960A29"/>
    <w:rsid w:val="00971AF8"/>
    <w:rsid w:val="009A0064"/>
    <w:rsid w:val="009A0F8E"/>
    <w:rsid w:val="009A7CB8"/>
    <w:rsid w:val="009B321F"/>
    <w:rsid w:val="009B4859"/>
    <w:rsid w:val="009C2334"/>
    <w:rsid w:val="009D3781"/>
    <w:rsid w:val="009D477B"/>
    <w:rsid w:val="009E3ADE"/>
    <w:rsid w:val="009E4161"/>
    <w:rsid w:val="009E4683"/>
    <w:rsid w:val="00A01232"/>
    <w:rsid w:val="00A045DF"/>
    <w:rsid w:val="00A047E0"/>
    <w:rsid w:val="00A10BDF"/>
    <w:rsid w:val="00A144EF"/>
    <w:rsid w:val="00A16361"/>
    <w:rsid w:val="00A17038"/>
    <w:rsid w:val="00A25301"/>
    <w:rsid w:val="00A277BC"/>
    <w:rsid w:val="00A27DCE"/>
    <w:rsid w:val="00A400C9"/>
    <w:rsid w:val="00A43D0E"/>
    <w:rsid w:val="00A441A4"/>
    <w:rsid w:val="00A450C7"/>
    <w:rsid w:val="00A5101E"/>
    <w:rsid w:val="00A51953"/>
    <w:rsid w:val="00A56733"/>
    <w:rsid w:val="00A56D12"/>
    <w:rsid w:val="00A57600"/>
    <w:rsid w:val="00A6161A"/>
    <w:rsid w:val="00A647D3"/>
    <w:rsid w:val="00A6505B"/>
    <w:rsid w:val="00A67E94"/>
    <w:rsid w:val="00A700D2"/>
    <w:rsid w:val="00A75AC2"/>
    <w:rsid w:val="00A77875"/>
    <w:rsid w:val="00A86B9D"/>
    <w:rsid w:val="00A925F1"/>
    <w:rsid w:val="00AA31AC"/>
    <w:rsid w:val="00AA78CA"/>
    <w:rsid w:val="00AB4990"/>
    <w:rsid w:val="00AB7065"/>
    <w:rsid w:val="00AD5885"/>
    <w:rsid w:val="00AD6F03"/>
    <w:rsid w:val="00AD713A"/>
    <w:rsid w:val="00AE1F9C"/>
    <w:rsid w:val="00AF69FE"/>
    <w:rsid w:val="00AF736A"/>
    <w:rsid w:val="00B03310"/>
    <w:rsid w:val="00B04296"/>
    <w:rsid w:val="00B06824"/>
    <w:rsid w:val="00B11231"/>
    <w:rsid w:val="00B12FA3"/>
    <w:rsid w:val="00B169FF"/>
    <w:rsid w:val="00B2152D"/>
    <w:rsid w:val="00B36897"/>
    <w:rsid w:val="00B42AE1"/>
    <w:rsid w:val="00B45E33"/>
    <w:rsid w:val="00B4672D"/>
    <w:rsid w:val="00B53970"/>
    <w:rsid w:val="00B5596C"/>
    <w:rsid w:val="00B63404"/>
    <w:rsid w:val="00B77FDD"/>
    <w:rsid w:val="00B82912"/>
    <w:rsid w:val="00B95532"/>
    <w:rsid w:val="00B95EF9"/>
    <w:rsid w:val="00B96968"/>
    <w:rsid w:val="00B96B24"/>
    <w:rsid w:val="00B96B62"/>
    <w:rsid w:val="00BB01A7"/>
    <w:rsid w:val="00BB1E01"/>
    <w:rsid w:val="00BB2BD0"/>
    <w:rsid w:val="00BB5DD8"/>
    <w:rsid w:val="00BC184D"/>
    <w:rsid w:val="00BC6B28"/>
    <w:rsid w:val="00BD4BFF"/>
    <w:rsid w:val="00BD7C3A"/>
    <w:rsid w:val="00BE0687"/>
    <w:rsid w:val="00BE1324"/>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1E7D"/>
    <w:rsid w:val="00C76160"/>
    <w:rsid w:val="00C761CC"/>
    <w:rsid w:val="00C81E25"/>
    <w:rsid w:val="00C92154"/>
    <w:rsid w:val="00C937FA"/>
    <w:rsid w:val="00CA11DB"/>
    <w:rsid w:val="00CA30D4"/>
    <w:rsid w:val="00CB165A"/>
    <w:rsid w:val="00CD04F1"/>
    <w:rsid w:val="00CD145B"/>
    <w:rsid w:val="00CD50D4"/>
    <w:rsid w:val="00CD7043"/>
    <w:rsid w:val="00CE4BD1"/>
    <w:rsid w:val="00D16730"/>
    <w:rsid w:val="00D23EEB"/>
    <w:rsid w:val="00D24977"/>
    <w:rsid w:val="00D30420"/>
    <w:rsid w:val="00D31CA8"/>
    <w:rsid w:val="00D34D4D"/>
    <w:rsid w:val="00D42C36"/>
    <w:rsid w:val="00D52D6D"/>
    <w:rsid w:val="00D54F21"/>
    <w:rsid w:val="00D55126"/>
    <w:rsid w:val="00D5515F"/>
    <w:rsid w:val="00D62463"/>
    <w:rsid w:val="00D6555F"/>
    <w:rsid w:val="00D65E7E"/>
    <w:rsid w:val="00D664F0"/>
    <w:rsid w:val="00D7402F"/>
    <w:rsid w:val="00D7457A"/>
    <w:rsid w:val="00D75A65"/>
    <w:rsid w:val="00D76870"/>
    <w:rsid w:val="00D7690A"/>
    <w:rsid w:val="00D80391"/>
    <w:rsid w:val="00D85488"/>
    <w:rsid w:val="00D923A2"/>
    <w:rsid w:val="00D96D00"/>
    <w:rsid w:val="00DA69A4"/>
    <w:rsid w:val="00DB26C9"/>
    <w:rsid w:val="00DC25AE"/>
    <w:rsid w:val="00DC4110"/>
    <w:rsid w:val="00DC4C8A"/>
    <w:rsid w:val="00DC6F82"/>
    <w:rsid w:val="00DD27C8"/>
    <w:rsid w:val="00DE3A94"/>
    <w:rsid w:val="00DF2AC4"/>
    <w:rsid w:val="00E03D06"/>
    <w:rsid w:val="00E136C0"/>
    <w:rsid w:val="00E14E3B"/>
    <w:rsid w:val="00E16AF2"/>
    <w:rsid w:val="00E36E1E"/>
    <w:rsid w:val="00E419A6"/>
    <w:rsid w:val="00E41AC4"/>
    <w:rsid w:val="00E45F4C"/>
    <w:rsid w:val="00E51181"/>
    <w:rsid w:val="00E51DE7"/>
    <w:rsid w:val="00E51E99"/>
    <w:rsid w:val="00E53C3F"/>
    <w:rsid w:val="00E53CDC"/>
    <w:rsid w:val="00E553F8"/>
    <w:rsid w:val="00E57CF4"/>
    <w:rsid w:val="00E623B2"/>
    <w:rsid w:val="00E6326D"/>
    <w:rsid w:val="00E6529F"/>
    <w:rsid w:val="00E91709"/>
    <w:rsid w:val="00E97915"/>
    <w:rsid w:val="00EB0DE1"/>
    <w:rsid w:val="00EB4F82"/>
    <w:rsid w:val="00EB608D"/>
    <w:rsid w:val="00EE3CE8"/>
    <w:rsid w:val="00EE4AB2"/>
    <w:rsid w:val="00EE5AEC"/>
    <w:rsid w:val="00EF064F"/>
    <w:rsid w:val="00F00C7B"/>
    <w:rsid w:val="00F01D23"/>
    <w:rsid w:val="00F07805"/>
    <w:rsid w:val="00F15E42"/>
    <w:rsid w:val="00F17E0F"/>
    <w:rsid w:val="00F22344"/>
    <w:rsid w:val="00F32A68"/>
    <w:rsid w:val="00F37811"/>
    <w:rsid w:val="00F41F91"/>
    <w:rsid w:val="00F44C16"/>
    <w:rsid w:val="00F4648B"/>
    <w:rsid w:val="00F4782D"/>
    <w:rsid w:val="00F5054D"/>
    <w:rsid w:val="00F53EFD"/>
    <w:rsid w:val="00F55E2C"/>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BF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1,Listaszerű bekezdés1,Normal bullet 2"/>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1 Char,Listaszerű bekezdés1 Char,Normal bullet 2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50211055">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4156</Words>
  <Characters>23695</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22</cp:revision>
  <cp:lastPrinted>2023-11-01T16:04:00Z</cp:lastPrinted>
  <dcterms:created xsi:type="dcterms:W3CDTF">2023-11-01T16:13:00Z</dcterms:created>
  <dcterms:modified xsi:type="dcterms:W3CDTF">2023-12-14T13:25:00Z</dcterms:modified>
</cp:coreProperties>
</file>