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971AB" w14:textId="003C3C4E" w:rsidR="00076D81" w:rsidRDefault="00076D81" w:rsidP="00076D81">
      <w:pPr>
        <w:pStyle w:val="Header"/>
        <w:jc w:val="center"/>
        <w:rPr>
          <w:rFonts w:ascii="Times New Roman" w:eastAsia="Times New Roman" w:hAnsi="Times New Roman" w:cs="Times New Roman"/>
          <w:color w:val="FF0000"/>
          <w:sz w:val="24"/>
          <w:szCs w:val="24"/>
          <w:lang w:eastAsia="ro-RO"/>
        </w:rPr>
      </w:pPr>
      <w:r>
        <w:rPr>
          <w:noProof/>
          <w:lang w:eastAsia="ro-RO"/>
        </w:rPr>
        <w:drawing>
          <wp:inline distT="0" distB="0" distL="0" distR="0" wp14:anchorId="21E21B49" wp14:editId="7A3D73AB">
            <wp:extent cx="5943600" cy="1332865"/>
            <wp:effectExtent l="0" t="0" r="0" b="635"/>
            <wp:docPr id="3"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inline>
        </w:drawing>
      </w:r>
    </w:p>
    <w:p w14:paraId="719B0032" w14:textId="02055BF4" w:rsidR="00051258" w:rsidRPr="000C158E" w:rsidRDefault="004F498D" w:rsidP="009B321F">
      <w:pPr>
        <w:spacing w:after="0" w:line="240" w:lineRule="auto"/>
        <w:ind w:left="6480"/>
        <w:rPr>
          <w:rFonts w:ascii="Times New Roman" w:eastAsia="Times New Roman" w:hAnsi="Times New Roman" w:cs="Times New Roman"/>
          <w:sz w:val="24"/>
          <w:szCs w:val="24"/>
          <w:lang w:eastAsia="ro-RO"/>
        </w:rPr>
      </w:pPr>
      <w:r w:rsidRPr="00317C99">
        <w:rPr>
          <w:rFonts w:ascii="Times New Roman" w:eastAsia="Times New Roman" w:hAnsi="Times New Roman" w:cs="Times New Roman"/>
          <w:color w:val="FF0000"/>
          <w:sz w:val="24"/>
          <w:szCs w:val="24"/>
          <w:lang w:eastAsia="ro-RO"/>
        </w:rPr>
        <w:t xml:space="preserve"> </w:t>
      </w:r>
      <w:r w:rsidR="002B0C56" w:rsidRPr="000C158E">
        <w:rPr>
          <w:rFonts w:ascii="Times New Roman" w:eastAsia="Times New Roman" w:hAnsi="Times New Roman" w:cs="Times New Roman"/>
          <w:sz w:val="24"/>
          <w:szCs w:val="24"/>
          <w:lang w:eastAsia="ro-RO"/>
        </w:rPr>
        <w:t xml:space="preserve">Nr. </w:t>
      </w:r>
      <w:r w:rsidR="000C158E" w:rsidRPr="000C158E">
        <w:rPr>
          <w:rFonts w:ascii="Times New Roman" w:eastAsia="Times New Roman" w:hAnsi="Times New Roman" w:cs="Times New Roman"/>
          <w:sz w:val="24"/>
          <w:szCs w:val="24"/>
          <w:lang w:eastAsia="ro-RO"/>
        </w:rPr>
        <w:t>6235</w:t>
      </w:r>
      <w:r w:rsidR="004612B9" w:rsidRPr="000C158E">
        <w:rPr>
          <w:rFonts w:ascii="Times New Roman" w:hAnsi="Times New Roman" w:cs="Times New Roman"/>
          <w:sz w:val="24"/>
          <w:szCs w:val="24"/>
          <w:lang w:val="fr-FR"/>
        </w:rPr>
        <w:t>/</w:t>
      </w:r>
      <w:r w:rsidR="000C158E" w:rsidRPr="000C158E">
        <w:rPr>
          <w:rFonts w:ascii="Times New Roman" w:hAnsi="Times New Roman" w:cs="Times New Roman"/>
          <w:sz w:val="24"/>
          <w:szCs w:val="24"/>
          <w:lang w:val="fr-FR"/>
        </w:rPr>
        <w:t>3389</w:t>
      </w:r>
      <w:r w:rsidR="00301734" w:rsidRPr="000C158E">
        <w:rPr>
          <w:rFonts w:ascii="Times New Roman" w:hAnsi="Times New Roman" w:cs="Times New Roman"/>
          <w:sz w:val="24"/>
          <w:szCs w:val="24"/>
          <w:lang w:val="fr-FR"/>
        </w:rPr>
        <w:t>/</w:t>
      </w:r>
      <w:r w:rsidR="002B0C56" w:rsidRPr="000C158E">
        <w:rPr>
          <w:rFonts w:ascii="Times New Roman" w:eastAsia="Times New Roman" w:hAnsi="Times New Roman" w:cs="Times New Roman"/>
          <w:sz w:val="24"/>
          <w:szCs w:val="24"/>
          <w:lang w:eastAsia="ro-RO"/>
        </w:rPr>
        <w:t>.0</w:t>
      </w:r>
      <w:r w:rsidR="000C158E" w:rsidRPr="000C158E">
        <w:rPr>
          <w:rFonts w:ascii="Times New Roman" w:eastAsia="Times New Roman" w:hAnsi="Times New Roman" w:cs="Times New Roman"/>
          <w:sz w:val="24"/>
          <w:szCs w:val="24"/>
          <w:lang w:eastAsia="ro-RO"/>
        </w:rPr>
        <w:t>8</w:t>
      </w:r>
      <w:r w:rsidR="00317C99" w:rsidRPr="000C158E">
        <w:rPr>
          <w:rFonts w:ascii="Times New Roman" w:eastAsia="Times New Roman" w:hAnsi="Times New Roman" w:cs="Times New Roman"/>
          <w:sz w:val="24"/>
          <w:szCs w:val="24"/>
          <w:lang w:eastAsia="ro-RO"/>
        </w:rPr>
        <w:t>.2023</w:t>
      </w:r>
    </w:p>
    <w:p w14:paraId="62637812" w14:textId="77777777"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14:paraId="1D0238C3" w14:textId="77777777" w:rsidR="007B666C" w:rsidRDefault="007B666C" w:rsidP="00C61E10">
      <w:pPr>
        <w:suppressAutoHyphens/>
        <w:spacing w:after="0" w:line="240" w:lineRule="auto"/>
        <w:jc w:val="center"/>
        <w:rPr>
          <w:rFonts w:ascii="Times New Roman" w:hAnsi="Times New Roman" w:cs="Times New Roman"/>
          <w:b/>
          <w:sz w:val="24"/>
          <w:szCs w:val="24"/>
        </w:rPr>
      </w:pPr>
    </w:p>
    <w:p w14:paraId="23A2FE8F" w14:textId="77777777" w:rsidR="00DF58ED" w:rsidRPr="000A5EA5" w:rsidRDefault="00DF58ED" w:rsidP="00C61E10">
      <w:pPr>
        <w:suppressAutoHyphens/>
        <w:spacing w:after="0" w:line="240" w:lineRule="auto"/>
        <w:jc w:val="center"/>
        <w:rPr>
          <w:rFonts w:ascii="Times New Roman" w:hAnsi="Times New Roman" w:cs="Times New Roman"/>
          <w:b/>
          <w:sz w:val="24"/>
          <w:szCs w:val="24"/>
        </w:rPr>
      </w:pPr>
    </w:p>
    <w:p w14:paraId="79484BBB" w14:textId="3413094B" w:rsidR="00051258"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2B0C56">
        <w:rPr>
          <w:rFonts w:ascii="Times New Roman" w:eastAsia="Times New Roman" w:hAnsi="Times New Roman" w:cs="Times New Roman"/>
          <w:b/>
          <w:sz w:val="24"/>
          <w:szCs w:val="24"/>
          <w:lang w:eastAsia="ro-RO"/>
        </w:rPr>
        <w:t>proiect</w:t>
      </w:r>
      <w:r>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25121993" w14:textId="76BD0B5B" w:rsidR="00076D81" w:rsidRPr="000A5EA5" w:rsidRDefault="00076D81" w:rsidP="00076D81">
      <w:pPr>
        <w:suppressAutoHyphens/>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Nr. din data de</w:t>
      </w:r>
    </w:p>
    <w:p w14:paraId="658E3C4B" w14:textId="1B7A46DA" w:rsidR="00C61E10" w:rsidRPr="006D7E51" w:rsidRDefault="006B16CA"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1CABF0B9" w14:textId="1F3129BA" w:rsidR="00A6505B" w:rsidRPr="00517ADD" w:rsidRDefault="00B75C2A" w:rsidP="00B75C2A">
      <w:pPr>
        <w:suppressAutoHyphens/>
        <w:spacing w:after="0" w:line="240" w:lineRule="auto"/>
        <w:rPr>
          <w:rStyle w:val="tpa"/>
          <w:rFonts w:ascii="Times New Roman" w:eastAsia="Times New Roman" w:hAnsi="Times New Roman" w:cs="Times New Roman"/>
          <w:b/>
          <w:sz w:val="24"/>
          <w:szCs w:val="24"/>
          <w:lang w:eastAsia="ro-RO"/>
        </w:rPr>
      </w:pPr>
      <w:r w:rsidRPr="00517ADD">
        <w:rPr>
          <w:rStyle w:val="tpa"/>
          <w:rFonts w:ascii="Times New Roman" w:eastAsia="Times New Roman" w:hAnsi="Times New Roman" w:cs="Times New Roman"/>
          <w:b/>
          <w:sz w:val="24"/>
          <w:szCs w:val="24"/>
          <w:lang w:eastAsia="ro-RO"/>
        </w:rPr>
        <w:t xml:space="preserve">                                                                     </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56A017B4"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w:t>
      </w:r>
      <w:r w:rsidRPr="002B0C56">
        <w:rPr>
          <w:rStyle w:val="tpa"/>
          <w:rFonts w:ascii="Times New Roman" w:hAnsi="Times New Roman" w:cs="Times New Roman"/>
          <w:sz w:val="24"/>
          <w:szCs w:val="24"/>
        </w:rPr>
        <w:t xml:space="preserve">acordului de mediu adresate de </w:t>
      </w:r>
      <w:r w:rsidR="000C158E" w:rsidRPr="00736EC1">
        <w:rPr>
          <w:rStyle w:val="tpa1"/>
          <w:rFonts w:ascii="Times New Roman" w:hAnsi="Times New Roman" w:cs="Times New Roman"/>
          <w:b/>
          <w:sz w:val="24"/>
          <w:szCs w:val="24"/>
        </w:rPr>
        <w:t>PORTLAND TRUST RENEWABLES 3 S.R.L.</w:t>
      </w:r>
      <w:r w:rsidR="000C158E" w:rsidRPr="00736EC1">
        <w:rPr>
          <w:rFonts w:ascii="Times New Roman" w:hAnsi="Times New Roman" w:cs="Times New Roman"/>
          <w:b/>
          <w:sz w:val="24"/>
          <w:szCs w:val="24"/>
        </w:rPr>
        <w:t xml:space="preserve"> </w:t>
      </w:r>
      <w:r w:rsidR="000C158E" w:rsidRPr="00736EC1">
        <w:rPr>
          <w:rStyle w:val="tpa1"/>
          <w:rFonts w:ascii="Times New Roman" w:hAnsi="Times New Roman" w:cs="Times New Roman"/>
          <w:sz w:val="24"/>
          <w:szCs w:val="24"/>
        </w:rPr>
        <w:t>cu sediul în</w:t>
      </w:r>
      <w:r w:rsidR="000C158E" w:rsidRPr="00736EC1">
        <w:rPr>
          <w:rFonts w:ascii="Times New Roman" w:hAnsi="Times New Roman"/>
          <w:b/>
          <w:sz w:val="24"/>
          <w:szCs w:val="24"/>
          <w:lang w:val="pt-BR"/>
        </w:rPr>
        <w:t xml:space="preserve"> </w:t>
      </w:r>
      <w:r w:rsidR="000C158E" w:rsidRPr="00736EC1">
        <w:rPr>
          <w:rFonts w:ascii="Times New Roman" w:hAnsi="Times New Roman"/>
          <w:sz w:val="24"/>
          <w:szCs w:val="24"/>
          <w:lang w:val="pt-BR"/>
        </w:rPr>
        <w:t>mun.</w:t>
      </w:r>
      <w:r w:rsidR="000C158E" w:rsidRPr="00736EC1">
        <w:rPr>
          <w:rFonts w:ascii="Times New Roman" w:hAnsi="Times New Roman"/>
          <w:b/>
          <w:sz w:val="24"/>
          <w:szCs w:val="24"/>
          <w:lang w:val="pt-BR"/>
        </w:rPr>
        <w:t xml:space="preserve"> </w:t>
      </w:r>
      <w:r w:rsidR="000C158E" w:rsidRPr="00736EC1">
        <w:rPr>
          <w:rFonts w:ascii="Times New Roman" w:hAnsi="Times New Roman" w:cs="Times New Roman"/>
          <w:sz w:val="24"/>
          <w:szCs w:val="24"/>
        </w:rPr>
        <w:t xml:space="preserve">Bucuresti, sector 2, str. Soseaua Pipera, nr. 46D-46E-48, Oregon Park, corp B, parter, unitatile B032 si </w:t>
      </w:r>
      <w:r w:rsidR="000C158E" w:rsidRPr="000C158E">
        <w:rPr>
          <w:rFonts w:ascii="Times New Roman" w:hAnsi="Times New Roman" w:cs="Times New Roman"/>
          <w:sz w:val="24"/>
          <w:szCs w:val="24"/>
        </w:rPr>
        <w:t>B042, biroul 14</w:t>
      </w:r>
      <w:r w:rsidR="002B0C56" w:rsidRPr="000C158E">
        <w:rPr>
          <w:rStyle w:val="tpa1"/>
          <w:rFonts w:ascii="Times New Roman" w:hAnsi="Times New Roman" w:cs="Times New Roman"/>
          <w:sz w:val="24"/>
          <w:szCs w:val="24"/>
        </w:rPr>
        <w:t>,</w:t>
      </w:r>
      <w:r w:rsidRPr="000C158E">
        <w:rPr>
          <w:rStyle w:val="tpa"/>
          <w:rFonts w:ascii="Times New Roman" w:hAnsi="Times New Roman" w:cs="Times New Roman"/>
          <w:sz w:val="24"/>
          <w:szCs w:val="24"/>
        </w:rPr>
        <w:t xml:space="preserve"> înregistrată la </w:t>
      </w:r>
      <w:r w:rsidR="00BE238B" w:rsidRPr="000C158E">
        <w:rPr>
          <w:rStyle w:val="tpa1"/>
          <w:rFonts w:ascii="Times New Roman" w:hAnsi="Times New Roman" w:cs="Times New Roman"/>
          <w:sz w:val="24"/>
          <w:szCs w:val="24"/>
        </w:rPr>
        <w:t xml:space="preserve">Agenția pentru Protecția Mediului (APM) Dâmbovița cu nr. </w:t>
      </w:r>
      <w:r w:rsidR="000C158E" w:rsidRPr="000C158E">
        <w:rPr>
          <w:rStyle w:val="tpa1"/>
          <w:rFonts w:ascii="Times New Roman" w:hAnsi="Times New Roman" w:cs="Times New Roman"/>
          <w:sz w:val="24"/>
          <w:szCs w:val="24"/>
        </w:rPr>
        <w:t>6235</w:t>
      </w:r>
      <w:r w:rsidR="00301734" w:rsidRPr="000C158E">
        <w:rPr>
          <w:rStyle w:val="tpa1"/>
          <w:rFonts w:ascii="Times New Roman" w:hAnsi="Times New Roman" w:cs="Times New Roman"/>
          <w:sz w:val="24"/>
          <w:szCs w:val="24"/>
        </w:rPr>
        <w:t xml:space="preserve"> din data </w:t>
      </w:r>
      <w:r w:rsidR="000C158E" w:rsidRPr="000C158E">
        <w:rPr>
          <w:rStyle w:val="tpa1"/>
          <w:rFonts w:ascii="Times New Roman" w:hAnsi="Times New Roman" w:cs="Times New Roman"/>
          <w:sz w:val="24"/>
          <w:szCs w:val="24"/>
        </w:rPr>
        <w:t>19</w:t>
      </w:r>
      <w:r w:rsidR="00076D81" w:rsidRPr="000C158E">
        <w:rPr>
          <w:rStyle w:val="tpa1"/>
          <w:rFonts w:ascii="Times New Roman" w:hAnsi="Times New Roman" w:cs="Times New Roman"/>
          <w:sz w:val="24"/>
          <w:szCs w:val="24"/>
        </w:rPr>
        <w:t>.0</w:t>
      </w:r>
      <w:r w:rsidR="000C158E" w:rsidRPr="000C158E">
        <w:rPr>
          <w:rStyle w:val="tpa1"/>
          <w:rFonts w:ascii="Times New Roman" w:hAnsi="Times New Roman" w:cs="Times New Roman"/>
          <w:sz w:val="24"/>
          <w:szCs w:val="24"/>
        </w:rPr>
        <w:t>4</w:t>
      </w:r>
      <w:r w:rsidR="00076D81" w:rsidRPr="000C158E">
        <w:rPr>
          <w:rStyle w:val="tpa1"/>
          <w:rFonts w:ascii="Times New Roman" w:hAnsi="Times New Roman" w:cs="Times New Roman"/>
          <w:sz w:val="24"/>
          <w:szCs w:val="24"/>
        </w:rPr>
        <w:t>.202</w:t>
      </w:r>
      <w:r w:rsidR="00301734" w:rsidRPr="000C158E">
        <w:rPr>
          <w:rStyle w:val="tpa1"/>
          <w:rFonts w:ascii="Times New Roman" w:hAnsi="Times New Roman" w:cs="Times New Roman"/>
          <w:sz w:val="24"/>
          <w:szCs w:val="24"/>
        </w:rPr>
        <w:t>3</w:t>
      </w:r>
      <w:r w:rsidR="00BE238B" w:rsidRPr="000C158E">
        <w:rPr>
          <w:rStyle w:val="tpa1"/>
          <w:rFonts w:ascii="Times New Roman" w:hAnsi="Times New Roman" w:cs="Times New Roman"/>
          <w:sz w:val="24"/>
          <w:szCs w:val="24"/>
        </w:rPr>
        <w:t>,</w:t>
      </w:r>
      <w:r w:rsidRPr="000C158E">
        <w:rPr>
          <w:rStyle w:val="tpa"/>
          <w:rFonts w:ascii="Times New Roman" w:hAnsi="Times New Roman" w:cs="Times New Roman"/>
          <w:sz w:val="24"/>
          <w:szCs w:val="24"/>
        </w:rPr>
        <w:t xml:space="preserve"> în baza Legii nr. </w:t>
      </w:r>
      <w:r w:rsidR="00BE238B" w:rsidRPr="000C158E">
        <w:rPr>
          <w:rStyle w:val="tpa"/>
          <w:rFonts w:ascii="Times New Roman" w:hAnsi="Times New Roman" w:cs="Times New Roman"/>
          <w:sz w:val="24"/>
          <w:szCs w:val="24"/>
        </w:rPr>
        <w:t>292/2018</w:t>
      </w:r>
      <w:r w:rsidRPr="000C158E">
        <w:rPr>
          <w:rStyle w:val="tpa"/>
          <w:rFonts w:ascii="Times New Roman" w:hAnsi="Times New Roman" w:cs="Times New Roman"/>
          <w:sz w:val="24"/>
          <w:szCs w:val="24"/>
        </w:rPr>
        <w:t xml:space="preserve"> privind evaluarea impactului anumitor proiecte publice şi private </w:t>
      </w:r>
      <w:r w:rsidRPr="001E10E2">
        <w:rPr>
          <w:rStyle w:val="tpa"/>
          <w:rFonts w:ascii="Times New Roman" w:hAnsi="Times New Roman" w:cs="Times New Roman"/>
          <w:sz w:val="24"/>
          <w:szCs w:val="24"/>
        </w:rPr>
        <w:t xml:space="preserve">asupra </w:t>
      </w:r>
      <w:r w:rsidRPr="00C61E10">
        <w:rPr>
          <w:rStyle w:val="tpa"/>
          <w:rFonts w:ascii="Times New Roman" w:hAnsi="Times New Roman" w:cs="Times New Roman"/>
          <w:color w:val="000000"/>
          <w:sz w:val="24"/>
          <w:szCs w:val="24"/>
        </w:rPr>
        <w:t>mediului şi a Ordonanţei de urgenţă a Guvernului nr. </w:t>
      </w:r>
      <w:r w:rsidR="00A26294">
        <w:fldChar w:fldCharType="begin"/>
      </w:r>
      <w:r w:rsidR="00A26294">
        <w:instrText xml:space="preserve"> HYPERLINK "https://idrept.ro/00103869.htm" </w:instrText>
      </w:r>
      <w:r w:rsidR="00A26294">
        <w:fldChar w:fldCharType="separate"/>
      </w:r>
      <w:r w:rsidRPr="00C61E10">
        <w:rPr>
          <w:rStyle w:val="Hyperlink"/>
          <w:rFonts w:ascii="Times New Roman" w:hAnsi="Times New Roman" w:cs="Times New Roman"/>
          <w:b/>
          <w:bCs/>
          <w:color w:val="333399"/>
          <w:sz w:val="24"/>
          <w:szCs w:val="24"/>
        </w:rPr>
        <w:t>57/2007</w:t>
      </w:r>
      <w:r w:rsidR="00A26294">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A26294">
        <w:fldChar w:fldCharType="begin"/>
      </w:r>
      <w:r w:rsidR="00A26294">
        <w:instrText xml:space="preserve"> HYPERLINK "https://idrept.ro/00139597.htm" </w:instrText>
      </w:r>
      <w:r w:rsidR="00A26294">
        <w:fldChar w:fldCharType="separate"/>
      </w:r>
      <w:r w:rsidRPr="00C61E10">
        <w:rPr>
          <w:rStyle w:val="Hyperlink"/>
          <w:rFonts w:ascii="Times New Roman" w:hAnsi="Times New Roman" w:cs="Times New Roman"/>
          <w:b/>
          <w:bCs/>
          <w:color w:val="333399"/>
          <w:sz w:val="24"/>
          <w:szCs w:val="24"/>
        </w:rPr>
        <w:t>49/2011</w:t>
      </w:r>
      <w:r w:rsidR="00A26294">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46B4CBC8" w:rsidR="00D34D4D" w:rsidRPr="00072C47"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301734">
        <w:rPr>
          <w:rFonts w:ascii="Times New Roman" w:eastAsia="Times New Roman" w:hAnsi="Times New Roman" w:cs="Times New Roman"/>
          <w:b/>
          <w:sz w:val="24"/>
          <w:szCs w:val="24"/>
          <w:lang w:eastAsia="ro-RO"/>
        </w:rPr>
        <w:t xml:space="preserve">Agenția pentru Protecția Mediului (APM) Dâmbovița </w:t>
      </w:r>
      <w:r w:rsidRPr="000C158E">
        <w:rPr>
          <w:rFonts w:ascii="Times New Roman" w:eastAsia="Times New Roman" w:hAnsi="Times New Roman" w:cs="Times New Roman"/>
          <w:b/>
          <w:sz w:val="24"/>
          <w:szCs w:val="24"/>
          <w:lang w:eastAsia="ro-RO"/>
        </w:rPr>
        <w:t>decide</w:t>
      </w:r>
      <w:r w:rsidR="00D34D4D" w:rsidRPr="000C158E">
        <w:rPr>
          <w:rStyle w:val="tpa"/>
          <w:rFonts w:ascii="Times New Roman" w:hAnsi="Times New Roman" w:cs="Times New Roman"/>
          <w:sz w:val="24"/>
          <w:szCs w:val="24"/>
        </w:rPr>
        <w:t>, ca urmare a consultărilor desfăşurate în cadrul şedinţe</w:t>
      </w:r>
      <w:r w:rsidR="00BF76CF" w:rsidRPr="000C158E">
        <w:rPr>
          <w:rStyle w:val="tpa"/>
          <w:rFonts w:ascii="Times New Roman" w:hAnsi="Times New Roman" w:cs="Times New Roman"/>
          <w:sz w:val="24"/>
          <w:szCs w:val="24"/>
        </w:rPr>
        <w:t>i</w:t>
      </w:r>
      <w:r w:rsidR="00D34D4D" w:rsidRPr="000C158E">
        <w:rPr>
          <w:rStyle w:val="tpa"/>
          <w:rFonts w:ascii="Times New Roman" w:hAnsi="Times New Roman" w:cs="Times New Roman"/>
          <w:sz w:val="24"/>
          <w:szCs w:val="24"/>
        </w:rPr>
        <w:t xml:space="preserve"> Comisiei de analiză tehnică din data de</w:t>
      </w:r>
      <w:r w:rsidR="00521885" w:rsidRPr="000C158E">
        <w:rPr>
          <w:rStyle w:val="tpa"/>
          <w:rFonts w:ascii="Times New Roman" w:hAnsi="Times New Roman" w:cs="Times New Roman"/>
          <w:sz w:val="24"/>
          <w:szCs w:val="24"/>
        </w:rPr>
        <w:t xml:space="preserve"> </w:t>
      </w:r>
      <w:r w:rsidR="000C158E" w:rsidRPr="000C158E">
        <w:rPr>
          <w:rStyle w:val="tpa"/>
          <w:rFonts w:ascii="Times New Roman" w:hAnsi="Times New Roman" w:cs="Times New Roman"/>
          <w:sz w:val="24"/>
          <w:szCs w:val="24"/>
        </w:rPr>
        <w:t>10</w:t>
      </w:r>
      <w:r w:rsidR="001E10E2" w:rsidRPr="000C158E">
        <w:rPr>
          <w:rStyle w:val="tpa"/>
          <w:rFonts w:ascii="Times New Roman" w:hAnsi="Times New Roman" w:cs="Times New Roman"/>
          <w:sz w:val="24"/>
          <w:szCs w:val="24"/>
        </w:rPr>
        <w:t>.0</w:t>
      </w:r>
      <w:r w:rsidR="000C158E" w:rsidRPr="000C158E">
        <w:rPr>
          <w:rStyle w:val="tpa"/>
          <w:rFonts w:ascii="Times New Roman" w:hAnsi="Times New Roman" w:cs="Times New Roman"/>
          <w:sz w:val="24"/>
          <w:szCs w:val="24"/>
        </w:rPr>
        <w:t>8</w:t>
      </w:r>
      <w:r w:rsidR="001E10E2" w:rsidRPr="000C158E">
        <w:rPr>
          <w:rStyle w:val="tpa"/>
          <w:rFonts w:ascii="Times New Roman" w:hAnsi="Times New Roman" w:cs="Times New Roman"/>
          <w:sz w:val="24"/>
          <w:szCs w:val="24"/>
        </w:rPr>
        <w:t>.20223</w:t>
      </w:r>
      <w:r w:rsidR="00D34D4D" w:rsidRPr="000C158E">
        <w:rPr>
          <w:rStyle w:val="tpa"/>
          <w:rFonts w:ascii="Times New Roman" w:hAnsi="Times New Roman" w:cs="Times New Roman"/>
          <w:sz w:val="24"/>
          <w:szCs w:val="24"/>
        </w:rPr>
        <w:t xml:space="preserve"> că </w:t>
      </w:r>
      <w:bookmarkStart w:id="1" w:name="_Hlk2541910"/>
      <w:r w:rsidR="00D34D4D" w:rsidRPr="000C158E">
        <w:rPr>
          <w:rStyle w:val="tpa"/>
          <w:rFonts w:ascii="Times New Roman" w:hAnsi="Times New Roman" w:cs="Times New Roman"/>
          <w:sz w:val="24"/>
          <w:szCs w:val="24"/>
        </w:rPr>
        <w:t xml:space="preserve">proiectul </w:t>
      </w:r>
      <w:bookmarkStart w:id="2" w:name="do|ax5^I|pa10"/>
      <w:bookmarkStart w:id="3" w:name="_Hlk2541879"/>
      <w:bookmarkEnd w:id="1"/>
      <w:bookmarkEnd w:id="2"/>
      <w:r w:rsidR="004612B9" w:rsidRPr="000C158E">
        <w:t xml:space="preserve"> </w:t>
      </w:r>
      <w:r w:rsidR="000C158E" w:rsidRPr="000C158E">
        <w:rPr>
          <w:rFonts w:ascii="Times New Roman" w:hAnsi="Times New Roman" w:cs="Times New Roman"/>
          <w:b/>
          <w:sz w:val="24"/>
          <w:szCs w:val="24"/>
        </w:rPr>
        <w:t>”</w:t>
      </w:r>
      <w:r w:rsidR="000C158E" w:rsidRPr="000C158E">
        <w:rPr>
          <w:rFonts w:ascii="Times New Roman" w:hAnsi="Times New Roman" w:cs="Times New Roman"/>
          <w:b/>
          <w:i/>
          <w:sz w:val="24"/>
          <w:szCs w:val="24"/>
        </w:rPr>
        <w:t>Realizare parc fotovoltaic, amplasare panouri, statie de transformare, racordare la SEN, statie de conexiune, imprejmuire</w:t>
      </w:r>
      <w:r w:rsidR="000C158E" w:rsidRPr="000C158E">
        <w:rPr>
          <w:rFonts w:ascii="Times New Roman" w:hAnsi="Times New Roman" w:cs="Times New Roman"/>
          <w:sz w:val="24"/>
          <w:szCs w:val="24"/>
        </w:rPr>
        <w:t>" propus a fi amplasat în jud. Dambovita, comuna Corbii Mari, sat Vadu Stanchii, str. DC 1917, nr. FN, CF 10380</w:t>
      </w:r>
      <w:r w:rsidR="002B0C56" w:rsidRPr="000C158E">
        <w:rPr>
          <w:rStyle w:val="tpa1"/>
          <w:rFonts w:ascii="Times New Roman" w:hAnsi="Times New Roman" w:cs="Times New Roman"/>
          <w:sz w:val="24"/>
          <w:szCs w:val="24"/>
        </w:rPr>
        <w:t>,</w:t>
      </w:r>
      <w:r w:rsidR="00A774C9" w:rsidRPr="000C158E">
        <w:rPr>
          <w:rStyle w:val="tpa1"/>
          <w:rFonts w:ascii="Times New Roman" w:hAnsi="Times New Roman" w:cs="Times New Roman"/>
          <w:b/>
          <w:i/>
          <w:sz w:val="24"/>
          <w:szCs w:val="24"/>
        </w:rPr>
        <w:t xml:space="preserve"> </w:t>
      </w:r>
      <w:r w:rsidRPr="000C158E">
        <w:rPr>
          <w:rFonts w:ascii="Times New Roman" w:eastAsia="Times New Roman" w:hAnsi="Times New Roman" w:cs="Times New Roman"/>
          <w:b/>
          <w:i/>
          <w:sz w:val="24"/>
          <w:szCs w:val="24"/>
          <w:lang w:eastAsia="ro-RO"/>
        </w:rPr>
        <w:t>nu se supune evaluării impactului</w:t>
      </w:r>
      <w:r w:rsidRPr="00301734">
        <w:rPr>
          <w:rFonts w:ascii="Times New Roman" w:eastAsia="Times New Roman" w:hAnsi="Times New Roman" w:cs="Times New Roman"/>
          <w:b/>
          <w:i/>
          <w:sz w:val="24"/>
          <w:szCs w:val="24"/>
          <w:lang w:eastAsia="ro-RO"/>
        </w:rPr>
        <w:t xml:space="preserve"> asupra mediului</w:t>
      </w:r>
      <w:bookmarkEnd w:id="3"/>
      <w:r w:rsidR="009C2334" w:rsidRPr="00301734">
        <w:rPr>
          <w:rFonts w:ascii="Times New Roman" w:eastAsia="Times New Roman" w:hAnsi="Times New Roman" w:cs="Times New Roman"/>
          <w:b/>
          <w:i/>
          <w:sz w:val="24"/>
          <w:szCs w:val="24"/>
          <w:lang w:eastAsia="ro-RO"/>
        </w:rPr>
        <w:t>, nu se supune evaluării adecvate și nu se supune evaluării</w:t>
      </w:r>
      <w:r w:rsidR="009C2334" w:rsidRPr="00072C47">
        <w:rPr>
          <w:rFonts w:ascii="Times New Roman" w:eastAsia="Times New Roman" w:hAnsi="Times New Roman" w:cs="Times New Roman"/>
          <w:b/>
          <w:i/>
          <w:sz w:val="24"/>
          <w:szCs w:val="24"/>
          <w:lang w:eastAsia="ro-RO"/>
        </w:rPr>
        <w:t xml:space="preserve"> impactului asupra corpurilor de apă</w:t>
      </w:r>
    </w:p>
    <w:p w14:paraId="122CA449" w14:textId="77777777" w:rsidR="00BF76CF" w:rsidRPr="00072C47"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27A807D5" w:rsidR="00D34D4D" w:rsidRPr="002B0C56" w:rsidRDefault="00D34D4D" w:rsidP="00C61E10">
      <w:pPr>
        <w:shd w:val="clear" w:color="auto" w:fill="FFFFFF"/>
        <w:spacing w:after="120" w:line="240" w:lineRule="auto"/>
        <w:jc w:val="both"/>
        <w:rPr>
          <w:rFonts w:ascii="Times New Roman" w:hAnsi="Times New Roman" w:cs="Times New Roman"/>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w:t>
      </w:r>
      <w:r w:rsidRPr="002B0C56">
        <w:rPr>
          <w:rStyle w:val="tpa"/>
          <w:rFonts w:ascii="Times New Roman" w:hAnsi="Times New Roman" w:cs="Times New Roman"/>
          <w:sz w:val="24"/>
          <w:szCs w:val="24"/>
        </w:rPr>
        <w:t xml:space="preserve">prevederile Legii nr. </w:t>
      </w:r>
      <w:r w:rsidR="00BE238B" w:rsidRPr="002B0C56">
        <w:rPr>
          <w:rStyle w:val="tpa"/>
          <w:rFonts w:ascii="Times New Roman" w:hAnsi="Times New Roman" w:cs="Times New Roman"/>
          <w:sz w:val="24"/>
          <w:szCs w:val="24"/>
        </w:rPr>
        <w:t>292/2018</w:t>
      </w:r>
      <w:r w:rsidRPr="002B0C56">
        <w:rPr>
          <w:rStyle w:val="tpa"/>
          <w:rFonts w:ascii="Times New Roman" w:hAnsi="Times New Roman" w:cs="Times New Roman"/>
          <w:sz w:val="24"/>
          <w:szCs w:val="24"/>
        </w:rPr>
        <w:t xml:space="preserve"> privind evaluarea impactului anumitor proiecte publice şi private asupra mediului, anexa nr. </w:t>
      </w:r>
      <w:r w:rsidR="00BE238B" w:rsidRPr="002B0C56">
        <w:rPr>
          <w:rStyle w:val="tpa"/>
          <w:rFonts w:ascii="Times New Roman" w:hAnsi="Times New Roman" w:cs="Times New Roman"/>
          <w:sz w:val="24"/>
          <w:szCs w:val="24"/>
        </w:rPr>
        <w:t>2</w:t>
      </w:r>
      <w:r w:rsidRPr="002B0C56">
        <w:rPr>
          <w:rStyle w:val="tpa"/>
          <w:rFonts w:ascii="Times New Roman" w:hAnsi="Times New Roman" w:cs="Times New Roman"/>
          <w:sz w:val="24"/>
          <w:szCs w:val="24"/>
        </w:rPr>
        <w:t xml:space="preserve"> pct. </w:t>
      </w:r>
      <w:r w:rsidR="00A774C9" w:rsidRPr="002B0C56">
        <w:rPr>
          <w:rStyle w:val="tpa"/>
          <w:rFonts w:ascii="Times New Roman" w:hAnsi="Times New Roman" w:cs="Times New Roman"/>
          <w:sz w:val="24"/>
          <w:szCs w:val="24"/>
        </w:rPr>
        <w:t>3</w:t>
      </w:r>
      <w:r w:rsidR="007B47FE" w:rsidRPr="002B0C56">
        <w:rPr>
          <w:rStyle w:val="tpa"/>
          <w:rFonts w:ascii="Times New Roman" w:hAnsi="Times New Roman" w:cs="Times New Roman"/>
          <w:sz w:val="24"/>
          <w:szCs w:val="24"/>
        </w:rPr>
        <w:t>, lit.</w:t>
      </w:r>
      <w:r w:rsidR="00A774C9" w:rsidRPr="002B0C56">
        <w:rPr>
          <w:rStyle w:val="tpa"/>
          <w:rFonts w:ascii="Times New Roman" w:hAnsi="Times New Roman" w:cs="Times New Roman"/>
          <w:sz w:val="24"/>
          <w:szCs w:val="24"/>
        </w:rPr>
        <w:t>a</w:t>
      </w:r>
      <w:r w:rsidR="007B47FE" w:rsidRPr="002B0C56">
        <w:rPr>
          <w:rStyle w:val="tpa"/>
          <w:rFonts w:ascii="Times New Roman" w:hAnsi="Times New Roman" w:cs="Times New Roman"/>
          <w:sz w:val="24"/>
          <w:szCs w:val="24"/>
        </w:rPr>
        <w:t xml:space="preserve"> ,, </w:t>
      </w:r>
      <w:r w:rsidR="00A774C9" w:rsidRPr="002B0C56">
        <w:rPr>
          <w:rStyle w:val="tpa"/>
          <w:rFonts w:ascii="Times New Roman" w:hAnsi="Times New Roman" w:cs="Times New Roman"/>
          <w:i/>
          <w:sz w:val="24"/>
          <w:szCs w:val="24"/>
        </w:rPr>
        <w:t>Instalaţii pentru producerea energiei electrice, termice şi a aburului tehnologic, altele decât cele prevăzute în anexa 1</w:t>
      </w:r>
      <w:r w:rsidR="007B47FE" w:rsidRPr="002B0C56">
        <w:rPr>
          <w:rStyle w:val="tpa"/>
          <w:rFonts w:ascii="Times New Roman" w:hAnsi="Times New Roman" w:cs="Times New Roman"/>
          <w:sz w:val="24"/>
          <w:szCs w:val="24"/>
        </w:rPr>
        <w:t>ˮ;</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449447B0" w14:textId="1BE5AED6" w:rsidR="000C158E" w:rsidRPr="000C158E" w:rsidRDefault="00A774C9" w:rsidP="000C158E">
      <w:pPr>
        <w:pStyle w:val="BodyText"/>
        <w:tabs>
          <w:tab w:val="left" w:pos="851"/>
        </w:tabs>
        <w:spacing w:after="0" w:line="240" w:lineRule="auto"/>
        <w:ind w:firstLine="426"/>
        <w:jc w:val="both"/>
        <w:rPr>
          <w:rStyle w:val="tpa"/>
          <w:rFonts w:ascii="Times New Roman" w:hAnsi="Times New Roman"/>
          <w:color w:val="000000"/>
          <w:sz w:val="24"/>
          <w:szCs w:val="24"/>
        </w:rPr>
      </w:pPr>
      <w:r w:rsidRPr="005D2DF3">
        <w:rPr>
          <w:rFonts w:ascii="Times New Roman" w:hAnsi="Times New Roman"/>
          <w:sz w:val="24"/>
          <w:szCs w:val="24"/>
        </w:rPr>
        <w:t xml:space="preserve">   </w:t>
      </w:r>
      <w:r w:rsidR="00881853" w:rsidRPr="005D2DF3">
        <w:rPr>
          <w:rFonts w:ascii="Times New Roman" w:hAnsi="Times New Roman"/>
          <w:sz w:val="24"/>
          <w:szCs w:val="24"/>
        </w:rPr>
        <w:t xml:space="preserve">  </w:t>
      </w:r>
      <w:proofErr w:type="spellStart"/>
      <w:r w:rsidR="000C158E" w:rsidRPr="000C158E">
        <w:rPr>
          <w:rStyle w:val="tpa"/>
          <w:rFonts w:ascii="Times New Roman" w:hAnsi="Times New Roman"/>
          <w:color w:val="000000"/>
          <w:sz w:val="24"/>
          <w:szCs w:val="24"/>
        </w:rPr>
        <w:t>Terenul</w:t>
      </w:r>
      <w:proofErr w:type="spellEnd"/>
      <w:r w:rsidR="000C158E" w:rsidRPr="000C158E">
        <w:rPr>
          <w:rStyle w:val="tpa"/>
          <w:rFonts w:ascii="Times New Roman" w:hAnsi="Times New Roman"/>
          <w:color w:val="000000"/>
          <w:sz w:val="24"/>
          <w:szCs w:val="24"/>
        </w:rPr>
        <w:t xml:space="preserve"> </w:t>
      </w:r>
      <w:proofErr w:type="spellStart"/>
      <w:r w:rsidR="000C158E" w:rsidRPr="000C158E">
        <w:rPr>
          <w:rStyle w:val="tpa"/>
          <w:rFonts w:ascii="Times New Roman" w:hAnsi="Times New Roman"/>
          <w:color w:val="000000"/>
          <w:sz w:val="24"/>
          <w:szCs w:val="24"/>
        </w:rPr>
        <w:t>pe</w:t>
      </w:r>
      <w:proofErr w:type="spellEnd"/>
      <w:r w:rsidR="000C158E" w:rsidRPr="000C158E">
        <w:rPr>
          <w:rStyle w:val="tpa"/>
          <w:rFonts w:ascii="Times New Roman" w:hAnsi="Times New Roman"/>
          <w:color w:val="000000"/>
          <w:sz w:val="24"/>
          <w:szCs w:val="24"/>
        </w:rPr>
        <w:t xml:space="preserve"> care se propune construirea parcului fotovoltaic CEF Corbii Mari </w:t>
      </w:r>
      <w:proofErr w:type="gramStart"/>
      <w:r w:rsidR="000C158E" w:rsidRPr="000C158E">
        <w:rPr>
          <w:rStyle w:val="tpa"/>
          <w:rFonts w:ascii="Times New Roman" w:hAnsi="Times New Roman"/>
          <w:color w:val="000000"/>
          <w:sz w:val="24"/>
          <w:szCs w:val="24"/>
        </w:rPr>
        <w:t>este</w:t>
      </w:r>
      <w:proofErr w:type="gramEnd"/>
      <w:r w:rsidR="000C158E" w:rsidRPr="000C158E">
        <w:rPr>
          <w:rStyle w:val="tpa"/>
          <w:rFonts w:ascii="Times New Roman" w:hAnsi="Times New Roman"/>
          <w:color w:val="000000"/>
          <w:sz w:val="24"/>
          <w:szCs w:val="24"/>
        </w:rPr>
        <w:t xml:space="preserve"> proprietate privată, are suprafața 334 500 m2 (33.45 ha), se identifică prin numărul cadastral 10380 și cartea funciară nr. 10380 și are categoria de folosință extravilan arabil.</w:t>
      </w:r>
    </w:p>
    <w:p w14:paraId="078F0A53"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Bilanțul Teritorial ocupat de către Proiect:</w:t>
      </w:r>
    </w:p>
    <w:tbl>
      <w:tblPr>
        <w:tblStyle w:val="IMDC2"/>
        <w:tblW w:w="8547" w:type="dxa"/>
        <w:jc w:val="center"/>
        <w:tblInd w:w="0" w:type="dxa"/>
        <w:tblLook w:val="04A0" w:firstRow="1" w:lastRow="0" w:firstColumn="1" w:lastColumn="0" w:noHBand="0" w:noVBand="1"/>
      </w:tblPr>
      <w:tblGrid>
        <w:gridCol w:w="5278"/>
        <w:gridCol w:w="3269"/>
      </w:tblGrid>
      <w:tr w:rsidR="000C158E" w:rsidRPr="000C158E" w14:paraId="6FC7FA7D" w14:textId="77777777" w:rsidTr="000C158E">
        <w:trPr>
          <w:cnfStyle w:val="100000000000" w:firstRow="1" w:lastRow="0" w:firstColumn="0" w:lastColumn="0" w:oddVBand="0" w:evenVBand="0" w:oddHBand="0" w:evenHBand="0" w:firstRowFirstColumn="0" w:firstRowLastColumn="0" w:lastRowFirstColumn="0" w:lastRowLastColumn="0"/>
          <w:tblHeader/>
          <w:jc w:val="center"/>
        </w:trPr>
        <w:tc>
          <w:tcPr>
            <w:tcW w:w="5278" w:type="dxa"/>
            <w:vAlign w:val="center"/>
          </w:tcPr>
          <w:p w14:paraId="158BCE66" w14:textId="77777777" w:rsidR="000C158E" w:rsidRPr="000C158E" w:rsidRDefault="000C158E" w:rsidP="000C158E">
            <w:pPr>
              <w:keepLines w:val="0"/>
              <w:shd w:val="clear" w:color="auto" w:fill="FFFFFF"/>
              <w:spacing w:before="0" w:after="0" w:line="240" w:lineRule="auto"/>
              <w:ind w:firstLine="709"/>
              <w:jc w:val="both"/>
              <w:rPr>
                <w:rStyle w:val="tpa"/>
                <w:rFonts w:ascii="Times New Roman" w:hAnsi="Times New Roman"/>
                <w:color w:val="000000"/>
                <w:sz w:val="20"/>
                <w:szCs w:val="20"/>
              </w:rPr>
            </w:pPr>
            <w:r w:rsidRPr="000C158E">
              <w:rPr>
                <w:rStyle w:val="tpa"/>
                <w:rFonts w:ascii="Times New Roman" w:hAnsi="Times New Roman"/>
                <w:color w:val="000000"/>
                <w:sz w:val="20"/>
                <w:szCs w:val="20"/>
              </w:rPr>
              <w:t>Aspect teritorial Proiect</w:t>
            </w:r>
          </w:p>
        </w:tc>
        <w:tc>
          <w:tcPr>
            <w:tcW w:w="3269" w:type="dxa"/>
            <w:vAlign w:val="center"/>
          </w:tcPr>
          <w:p w14:paraId="2F79D408" w14:textId="77777777" w:rsidR="000C158E" w:rsidRPr="000C158E" w:rsidRDefault="000C158E" w:rsidP="000C158E">
            <w:pPr>
              <w:keepLines w:val="0"/>
              <w:shd w:val="clear" w:color="auto" w:fill="FFFFFF"/>
              <w:spacing w:before="0" w:after="0" w:line="240" w:lineRule="auto"/>
              <w:ind w:firstLine="709"/>
              <w:jc w:val="both"/>
              <w:rPr>
                <w:rStyle w:val="tpa"/>
                <w:rFonts w:ascii="Times New Roman" w:hAnsi="Times New Roman"/>
                <w:color w:val="000000"/>
                <w:sz w:val="20"/>
                <w:szCs w:val="20"/>
              </w:rPr>
            </w:pPr>
            <w:r w:rsidRPr="000C158E">
              <w:rPr>
                <w:rStyle w:val="tpa"/>
                <w:rFonts w:ascii="Times New Roman" w:hAnsi="Times New Roman"/>
                <w:color w:val="000000"/>
                <w:sz w:val="20"/>
                <w:szCs w:val="20"/>
              </w:rPr>
              <w:t>Suprafata</w:t>
            </w:r>
          </w:p>
        </w:tc>
      </w:tr>
      <w:tr w:rsidR="000C158E" w:rsidRPr="000C158E" w14:paraId="40119AFB" w14:textId="77777777" w:rsidTr="000C158E">
        <w:trPr>
          <w:jc w:val="center"/>
        </w:trPr>
        <w:tc>
          <w:tcPr>
            <w:tcW w:w="5278" w:type="dxa"/>
            <w:vAlign w:val="center"/>
          </w:tcPr>
          <w:p w14:paraId="65E18777" w14:textId="70F8EEEF" w:rsidR="000C158E" w:rsidRPr="000C158E" w:rsidRDefault="000C158E" w:rsidP="000C158E">
            <w:pPr>
              <w:keepLines w:val="0"/>
              <w:shd w:val="clear" w:color="auto" w:fill="FFFFFF"/>
              <w:spacing w:before="0" w:after="0" w:line="240" w:lineRule="auto"/>
              <w:ind w:firstLine="709"/>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lastRenderedPageBreak/>
              <w:t>Teren total aferent parc fotovoltaic Corbii Mari</w:t>
            </w:r>
            <w:r>
              <w:rPr>
                <w:rStyle w:val="tpa"/>
                <w:rFonts w:ascii="Times New Roman" w:hAnsi="Times New Roman"/>
                <w:color w:val="000000"/>
                <w:sz w:val="20"/>
                <w:szCs w:val="20"/>
                <w:lang w:val="ro-RO"/>
              </w:rPr>
              <w:t xml:space="preserve"> </w:t>
            </w:r>
          </w:p>
        </w:tc>
        <w:tc>
          <w:tcPr>
            <w:tcW w:w="3269" w:type="dxa"/>
            <w:vAlign w:val="center"/>
          </w:tcPr>
          <w:p w14:paraId="1816DC64" w14:textId="77777777" w:rsidR="000C158E" w:rsidRPr="000C158E" w:rsidRDefault="000C158E" w:rsidP="000C158E">
            <w:pPr>
              <w:keepLines w:val="0"/>
              <w:shd w:val="clear" w:color="auto" w:fill="FFFFFF"/>
              <w:spacing w:before="0" w:after="0" w:line="240" w:lineRule="auto"/>
              <w:ind w:firstLine="709"/>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33.45 ha</w:t>
            </w:r>
          </w:p>
        </w:tc>
      </w:tr>
      <w:tr w:rsidR="000C158E" w:rsidRPr="000C158E" w14:paraId="46C0C48B" w14:textId="77777777" w:rsidTr="000C158E">
        <w:trPr>
          <w:jc w:val="center"/>
        </w:trPr>
        <w:tc>
          <w:tcPr>
            <w:tcW w:w="5278" w:type="dxa"/>
            <w:vAlign w:val="center"/>
          </w:tcPr>
          <w:p w14:paraId="7E7360ED"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Platforma organizare de șantier - va fi din pământ, nu se va betona (va fi dezafectată la finalul construcției)</w:t>
            </w:r>
          </w:p>
        </w:tc>
        <w:tc>
          <w:tcPr>
            <w:tcW w:w="3269" w:type="dxa"/>
            <w:vAlign w:val="center"/>
          </w:tcPr>
          <w:p w14:paraId="2B5A6AD2"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1 buc. 2000 mp = 0,2 ha</w:t>
            </w:r>
          </w:p>
        </w:tc>
      </w:tr>
      <w:tr w:rsidR="000C158E" w:rsidRPr="000C158E" w14:paraId="12DCFE26" w14:textId="77777777" w:rsidTr="000C158E">
        <w:trPr>
          <w:jc w:val="center"/>
        </w:trPr>
        <w:tc>
          <w:tcPr>
            <w:tcW w:w="5278" w:type="dxa"/>
            <w:vAlign w:val="center"/>
          </w:tcPr>
          <w:p w14:paraId="6C40E28F"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rPr>
            </w:pPr>
            <w:proofErr w:type="spellStart"/>
            <w:r w:rsidRPr="000C158E">
              <w:rPr>
                <w:rStyle w:val="tpa"/>
                <w:rFonts w:ascii="Times New Roman" w:hAnsi="Times New Roman"/>
                <w:color w:val="000000"/>
                <w:sz w:val="20"/>
                <w:szCs w:val="20"/>
              </w:rPr>
              <w:t>Teren</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aferent</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stației</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electrice</w:t>
            </w:r>
            <w:proofErr w:type="spellEnd"/>
            <w:r w:rsidRPr="000C158E">
              <w:rPr>
                <w:rStyle w:val="tpa"/>
                <w:rFonts w:ascii="Times New Roman" w:hAnsi="Times New Roman"/>
                <w:color w:val="000000"/>
                <w:sz w:val="20"/>
                <w:szCs w:val="20"/>
              </w:rPr>
              <w:t xml:space="preserve"> 4000/33kV  PV </w:t>
            </w:r>
            <w:proofErr w:type="spellStart"/>
            <w:r w:rsidRPr="000C158E">
              <w:rPr>
                <w:rStyle w:val="tpa"/>
                <w:rFonts w:ascii="Times New Roman" w:hAnsi="Times New Roman"/>
                <w:color w:val="000000"/>
                <w:sz w:val="20"/>
                <w:szCs w:val="20"/>
              </w:rPr>
              <w:t>Corbii</w:t>
            </w:r>
            <w:proofErr w:type="spellEnd"/>
            <w:r w:rsidRPr="000C158E">
              <w:rPr>
                <w:rStyle w:val="tpa"/>
                <w:rFonts w:ascii="Times New Roman" w:hAnsi="Times New Roman"/>
                <w:color w:val="000000"/>
                <w:sz w:val="20"/>
                <w:szCs w:val="20"/>
              </w:rPr>
              <w:t xml:space="preserve"> Mari (</w:t>
            </w:r>
            <w:proofErr w:type="spellStart"/>
            <w:r w:rsidRPr="000C158E">
              <w:rPr>
                <w:rStyle w:val="tpa"/>
                <w:rFonts w:ascii="Times New Roman" w:hAnsi="Times New Roman"/>
                <w:color w:val="000000"/>
                <w:sz w:val="20"/>
                <w:szCs w:val="20"/>
              </w:rPr>
              <w:t>teren</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acoperit</w:t>
            </w:r>
            <w:proofErr w:type="spellEnd"/>
            <w:r w:rsidRPr="000C158E">
              <w:rPr>
                <w:rStyle w:val="tpa"/>
                <w:rFonts w:ascii="Times New Roman" w:hAnsi="Times New Roman"/>
                <w:color w:val="000000"/>
                <w:sz w:val="20"/>
                <w:szCs w:val="20"/>
              </w:rPr>
              <w:t xml:space="preserve"> cu </w:t>
            </w:r>
            <w:proofErr w:type="spellStart"/>
            <w:r w:rsidRPr="000C158E">
              <w:rPr>
                <w:rStyle w:val="tpa"/>
                <w:rFonts w:ascii="Times New Roman" w:hAnsi="Times New Roman"/>
                <w:color w:val="000000"/>
                <w:sz w:val="20"/>
                <w:szCs w:val="20"/>
              </w:rPr>
              <w:t>platforme</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betonate</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și</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fundatii</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echipamente</w:t>
            </w:r>
            <w:proofErr w:type="spellEnd"/>
            <w:r w:rsidRPr="000C158E">
              <w:rPr>
                <w:rStyle w:val="tpa"/>
                <w:rFonts w:ascii="Times New Roman" w:hAnsi="Times New Roman"/>
                <w:color w:val="000000"/>
                <w:sz w:val="20"/>
                <w:szCs w:val="20"/>
              </w:rPr>
              <w:t>)</w:t>
            </w:r>
          </w:p>
        </w:tc>
        <w:tc>
          <w:tcPr>
            <w:tcW w:w="3269" w:type="dxa"/>
            <w:vAlign w:val="center"/>
          </w:tcPr>
          <w:p w14:paraId="10406E87"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1 buc. x 3 200 mp = 0,32 ha total</w:t>
            </w:r>
          </w:p>
        </w:tc>
      </w:tr>
      <w:tr w:rsidR="000C158E" w:rsidRPr="000C158E" w14:paraId="4497BF8B" w14:textId="77777777" w:rsidTr="000C158E">
        <w:trPr>
          <w:jc w:val="center"/>
        </w:trPr>
        <w:tc>
          <w:tcPr>
            <w:tcW w:w="5278" w:type="dxa"/>
            <w:vAlign w:val="center"/>
          </w:tcPr>
          <w:p w14:paraId="430EA7C2"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Teren acoperit de stațiile MVPS</w:t>
            </w:r>
          </w:p>
        </w:tc>
        <w:tc>
          <w:tcPr>
            <w:tcW w:w="3269" w:type="dxa"/>
            <w:vAlign w:val="center"/>
          </w:tcPr>
          <w:p w14:paraId="2446A0E9"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10 buc. x 18 mp = 180 mp = 0,018 ha</w:t>
            </w:r>
          </w:p>
        </w:tc>
      </w:tr>
      <w:tr w:rsidR="000C158E" w:rsidRPr="000C158E" w14:paraId="1FE31E0F" w14:textId="77777777" w:rsidTr="000C158E">
        <w:trPr>
          <w:jc w:val="center"/>
        </w:trPr>
        <w:tc>
          <w:tcPr>
            <w:tcW w:w="5278" w:type="dxa"/>
            <w:vAlign w:val="center"/>
          </w:tcPr>
          <w:p w14:paraId="0C9C1A7B"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Teren acoperit de platformele containerelor de stocare piese de schimb</w:t>
            </w:r>
          </w:p>
        </w:tc>
        <w:tc>
          <w:tcPr>
            <w:tcW w:w="3269" w:type="dxa"/>
            <w:vAlign w:val="center"/>
          </w:tcPr>
          <w:p w14:paraId="5BB09223"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3 buc. x 28 mp = 84 mp = 0,0084 ha</w:t>
            </w:r>
          </w:p>
        </w:tc>
      </w:tr>
      <w:tr w:rsidR="000C158E" w:rsidRPr="000C158E" w14:paraId="45C30C35" w14:textId="77777777" w:rsidTr="000C158E">
        <w:trPr>
          <w:jc w:val="center"/>
        </w:trPr>
        <w:tc>
          <w:tcPr>
            <w:tcW w:w="5278" w:type="dxa"/>
            <w:vAlign w:val="center"/>
          </w:tcPr>
          <w:p w14:paraId="6704FB04"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rPr>
            </w:pPr>
            <w:proofErr w:type="spellStart"/>
            <w:r w:rsidRPr="000C158E">
              <w:rPr>
                <w:rStyle w:val="tpa"/>
                <w:rFonts w:ascii="Times New Roman" w:hAnsi="Times New Roman"/>
                <w:color w:val="000000"/>
                <w:sz w:val="20"/>
                <w:szCs w:val="20"/>
              </w:rPr>
              <w:t>Teren</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aferent</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împrejmuirii</w:t>
            </w:r>
            <w:proofErr w:type="spellEnd"/>
            <w:r w:rsidRPr="000C158E">
              <w:rPr>
                <w:rStyle w:val="tpa"/>
                <w:rFonts w:ascii="Times New Roman" w:hAnsi="Times New Roman"/>
                <w:color w:val="000000"/>
                <w:sz w:val="20"/>
                <w:szCs w:val="20"/>
              </w:rPr>
              <w:t xml:space="preserve"> </w:t>
            </w:r>
            <w:proofErr w:type="spellStart"/>
            <w:r w:rsidRPr="000C158E">
              <w:rPr>
                <w:rStyle w:val="tpa"/>
                <w:rFonts w:ascii="Times New Roman" w:hAnsi="Times New Roman"/>
                <w:color w:val="000000"/>
                <w:sz w:val="20"/>
                <w:szCs w:val="20"/>
              </w:rPr>
              <w:t>parcului</w:t>
            </w:r>
            <w:proofErr w:type="spellEnd"/>
            <w:r w:rsidRPr="000C158E">
              <w:rPr>
                <w:rStyle w:val="tpa"/>
                <w:rFonts w:ascii="Times New Roman" w:hAnsi="Times New Roman"/>
                <w:color w:val="000000"/>
                <w:sz w:val="20"/>
                <w:szCs w:val="20"/>
              </w:rPr>
              <w:t xml:space="preserve"> fotovoltaic</w:t>
            </w:r>
          </w:p>
        </w:tc>
        <w:tc>
          <w:tcPr>
            <w:tcW w:w="3269" w:type="dxa"/>
            <w:vAlign w:val="center"/>
          </w:tcPr>
          <w:p w14:paraId="451EB2ED" w14:textId="77777777"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1 buc. x 2441 m x 0,1m = 244 mp = 0,024 ha</w:t>
            </w:r>
          </w:p>
        </w:tc>
      </w:tr>
      <w:tr w:rsidR="000C158E" w:rsidRPr="000C158E" w14:paraId="7C8F4DAA" w14:textId="77777777" w:rsidTr="000C158E">
        <w:trPr>
          <w:trHeight w:val="297"/>
          <w:jc w:val="center"/>
        </w:trPr>
        <w:tc>
          <w:tcPr>
            <w:tcW w:w="5278" w:type="dxa"/>
            <w:vAlign w:val="center"/>
          </w:tcPr>
          <w:p w14:paraId="428F8C14" w14:textId="55710628" w:rsidR="000C158E" w:rsidRPr="000C158E" w:rsidRDefault="000C158E" w:rsidP="000C158E">
            <w:pPr>
              <w:keepLines w:val="0"/>
              <w:shd w:val="clear" w:color="auto" w:fill="FFFFFF"/>
              <w:spacing w:before="0" w:after="0" w:line="240" w:lineRule="auto"/>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Drumuri interioare amenajate</w:t>
            </w:r>
          </w:p>
        </w:tc>
        <w:tc>
          <w:tcPr>
            <w:tcW w:w="3269" w:type="dxa"/>
            <w:vAlign w:val="center"/>
          </w:tcPr>
          <w:p w14:paraId="17FDBED9" w14:textId="77777777" w:rsidR="000C158E" w:rsidRPr="000C158E" w:rsidRDefault="000C158E" w:rsidP="000C158E">
            <w:pPr>
              <w:keepLines w:val="0"/>
              <w:shd w:val="clear" w:color="auto" w:fill="FFFFFF"/>
              <w:spacing w:before="0" w:after="0" w:line="240" w:lineRule="auto"/>
              <w:ind w:firstLine="709"/>
              <w:jc w:val="both"/>
              <w:rPr>
                <w:rStyle w:val="tpa"/>
                <w:rFonts w:ascii="Times New Roman" w:hAnsi="Times New Roman"/>
                <w:color w:val="000000"/>
                <w:sz w:val="20"/>
                <w:szCs w:val="20"/>
                <w:lang w:val="ro-RO"/>
              </w:rPr>
            </w:pPr>
            <w:r w:rsidRPr="000C158E">
              <w:rPr>
                <w:rStyle w:val="tpa"/>
                <w:rFonts w:ascii="Times New Roman" w:hAnsi="Times New Roman"/>
                <w:color w:val="000000"/>
                <w:sz w:val="20"/>
                <w:szCs w:val="20"/>
                <w:lang w:val="ro-RO"/>
              </w:rPr>
              <w:t>20 000 mp = 2 ha</w:t>
            </w:r>
          </w:p>
        </w:tc>
      </w:tr>
    </w:tbl>
    <w:p w14:paraId="20A373DD"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p>
    <w:p w14:paraId="39A09790"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Proiectul propus, va consta în realizarea următoarelor componente:</w:t>
      </w:r>
    </w:p>
    <w:p w14:paraId="60E34494"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Construire parc fotovoltaic Corbii Mari având o capacitate de 32.49MWp (31.25MWac). În etapa de construire vor fi implementate 557 structuri metalice pe care vor fi montate un numar de 50 372 panouri fotovoltaice din siliciu monocristalin.</w:t>
      </w:r>
    </w:p>
    <w:p w14:paraId="09CAD6BB"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Instalarea cutiilor de conexiunu cu grad de protectie IP66. Acestea vor fi montate în partea exterioară a rândurilor de structuri de susținere panouri și vor fi fixate pe pilonii de susținere ai acestor structuri metalice.</w:t>
      </w:r>
    </w:p>
    <w:p w14:paraId="459C8C2A"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Instalarea posturilor de transformare realizate in constructie de tip container MVPS (Medium Voltage Power Stations) de 3125kVA, de tip prefabricat / containerizat complet echipate cu următoarele componente:</w:t>
      </w:r>
    </w:p>
    <w:p w14:paraId="21BA04FF"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Compartiment transformator 0,6/33kV.</w:t>
      </w:r>
    </w:p>
    <w:p w14:paraId="785E6707"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Compartiment 33kV - PT:</w:t>
      </w:r>
    </w:p>
    <w:p w14:paraId="58A360D1"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sosiri de la stațiile MVPS.</w:t>
      </w:r>
    </w:p>
    <w:p w14:paraId="0EC613B6"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celulă de TRAFO 0,6kV.</w:t>
      </w:r>
    </w:p>
    <w:p w14:paraId="5FEEE22A"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Compartiment 0,6 kV - PT.</w:t>
      </w:r>
    </w:p>
    <w:p w14:paraId="6A67562C"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Construirea statiei electrice 400/33kV ferenta Parcului Fotovoltaic Corbii Mari pe o suprafafa de aproximativ 3 200 mp.</w:t>
      </w:r>
    </w:p>
    <w:p w14:paraId="1961CBED"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Executia sistemelor de cabluri electrice subterane - LES-urile de joasa tensiune, a cablurilor de medie si intalta tensiune si a sistemelor de comunicatie IT-Scada.</w:t>
      </w:r>
    </w:p>
    <w:p w14:paraId="57D8F2D3"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Executia instalatiei de impamantare a parcului fotovoltaic.</w:t>
      </w:r>
    </w:p>
    <w:p w14:paraId="38E87D8B"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Construirea unei instalatii de paratrasnete realizate din tije verficale din otel zincat;</w:t>
      </w:r>
    </w:p>
    <w:p w14:paraId="4A24FEC2"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Instalatia electrica de iluminat exterior a parcului si instalatia de supraveghere video a parcului;</w:t>
      </w:r>
    </w:p>
    <w:p w14:paraId="084E3A56"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Construirea gardului de imprejmuire penru Parcul Fotovoltaic Corbii Mari si pentru statia electrica de 400/33kV aferenta Proiectului.</w:t>
      </w:r>
    </w:p>
    <w:p w14:paraId="4D3D1DC6"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Proiectul Parc Fotovoltaic de la Corbii Mari – zona 2 va include un numar de 50 372 bucăți de panouri fotovoltaice (PV), de tip mono cristalin, producător CANADIAN SOLAR, model CS7N-645MS, cu puterea nominală unitară de 645Wp, montate „portrait“ în grupuri de câte 28 de module pentru a forma un șir. Instalația fotovoltaică cuprinde 1 799 siruri, pe 557 de structuri metalice suport, modulele fiind orientate spre sud (azimut 0o) cu o înclinare de 25o.</w:t>
      </w:r>
    </w:p>
    <w:p w14:paraId="3CAC04E1"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Panourile vor fi montate la o distanță de aproximativ 0,7m față de sol (de la latura cea mai de jos a panoului) pentru a facilita operatiunile de intretinere acestora.</w:t>
      </w:r>
    </w:p>
    <w:p w14:paraId="2E43FE50"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Puterea electrica instalata la sarcina nominala pentru Parcul Fotovoltaic Corbii Mari va fi de 32.49 MWp.</w:t>
      </w:r>
    </w:p>
    <w:p w14:paraId="017FFCFC"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Fiecare panou fotovoltaic are o greutate de 34,4 kg bucata.</w:t>
      </w:r>
    </w:p>
    <w:p w14:paraId="261912AF"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În cadrul parcului fotovoltaic Corbii Mari vor fi amplasate o serie de structuri metalice ușoare care vor fi în număr de 557 de bucăți, care vor fi susținute de stâlpi (piloni) din oțel zincat, ce se vor instala în sol prin batere directă. Sistemul de susținere panouri fotovoltaice va fi în unghi fix, cu 4 randuri a cate 28/14 sau/si 7 panouri in dispunere “landscape” pe fiecare structură.</w:t>
      </w:r>
    </w:p>
    <w:p w14:paraId="2AEE93D3"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 xml:space="preserve">Structura de rezistență a panourilor fotovoltaice va fi alcatuită dintr-o suprastructură și o structură metalică. Suprastructura va fi formată din cadre transversale. </w:t>
      </w:r>
    </w:p>
    <w:p w14:paraId="1DA9D93D"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lastRenderedPageBreak/>
        <w:t>Pe pilonii de fixare a structurilor metalice pentru susținerea panourile fotovoltaice, se vor monta la exterior sub panouri, ferite de precipitații și de acțiunea solară, cutiile de conexiuni cu grad de protectie IP65. În incinta parcului vor fi amplasate un numar de 128 cutii, cu o putere unitară de 252kW.</w:t>
      </w:r>
    </w:p>
    <w:p w14:paraId="17FFB13F"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Cutiile de conexiune se vor racorda la invertoarele Sungrow, model SG3125HV-30 pentru a realiza conversia din curent continuu in curent alternativ.</w:t>
      </w:r>
    </w:p>
    <w:p w14:paraId="473F82EF"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Cutiile de conexiuni vor fi montate pe structurile de suținere a panourilor fotovoltaice, la exterior, la capătul unui rând de structuri, unde vor fi poziționate cu prinderi rapide, iar din acestea vor fi trase cablurile de conexiune către invertoare.</w:t>
      </w:r>
      <w:bookmarkStart w:id="12" w:name="_Toc135229807"/>
      <w:r w:rsidRPr="000C158E">
        <w:rPr>
          <w:rStyle w:val="tpa"/>
          <w:rFonts w:ascii="Times New Roman" w:hAnsi="Times New Roman" w:cs="Times New Roman"/>
          <w:color w:val="000000"/>
          <w:sz w:val="24"/>
          <w:szCs w:val="24"/>
        </w:rPr>
        <w:t xml:space="preserve"> </w:t>
      </w:r>
      <w:bookmarkEnd w:id="12"/>
    </w:p>
    <w:p w14:paraId="6A8EE021"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În cadrul Parcului Fotovoltaic Corbii Mari, vor fi amplasate un număr 10 statii MVPS Sungrow, model SG3125HV-30 de 3125 kVA, care vor fi amplasate pe o suprafață betonată de aproximativ 2,5 x 6 m având greutate individuală de aproximativ 15 tone bucată.</w:t>
      </w:r>
    </w:p>
    <w:p w14:paraId="0639374C"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Statiile MVPS  vor fi montate distribuit în incinta parcului. Acestea au rolul de a colecta energia produsă în curent continuu de panourile fotovoltaice si de a o converti mai departe in curent alternativ.  Tensiunea de ieșire a invertorului este de 0,6kV (trifazată) și este ridicata  la nivelul de tensiune de 33kV pentru transport la stația electrică 400/33kV, pentru ca ulterior aceasta sa fie injectata in reteaua energetica Urechesti-Domnesti 400 kV a TRANSELECTRICA.</w:t>
      </w:r>
    </w:p>
    <w:p w14:paraId="5C0B01E6"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Containerul se va amplasa la cota +0,50 m de la CTA, pe două lamele din beton armat clasa 16/20 cu lățimea de 45cm și cu lungimea de 6,50m, înălțimea totală fiind cca 1,40m. Se va executa rampă de acces și/sau platformă pentru a facilita accesul la postul de transformare. Betonul armat este pozat pe un strat de piatra spartă de 30cm. Șuruburile de ancorare ale containerului sunt presupuse a face parte din furnitură.</w:t>
      </w:r>
    </w:p>
    <w:p w14:paraId="2D54C39A"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 xml:space="preserve">Containerele modulare pentru </w:t>
      </w:r>
      <w:bookmarkStart w:id="13" w:name="_Hlk100936698"/>
      <w:r w:rsidRPr="000C158E">
        <w:rPr>
          <w:rStyle w:val="tpa"/>
          <w:rFonts w:ascii="Times New Roman" w:hAnsi="Times New Roman" w:cs="Times New Roman"/>
          <w:color w:val="000000"/>
          <w:sz w:val="24"/>
          <w:szCs w:val="24"/>
        </w:rPr>
        <w:t xml:space="preserve">centrul de control și monitorizare a parcului fotovoltaic </w:t>
      </w:r>
      <w:bookmarkEnd w:id="13"/>
      <w:r w:rsidRPr="000C158E">
        <w:rPr>
          <w:rStyle w:val="tpa"/>
          <w:rFonts w:ascii="Times New Roman" w:hAnsi="Times New Roman" w:cs="Times New Roman"/>
          <w:color w:val="000000"/>
          <w:sz w:val="24"/>
          <w:szCs w:val="24"/>
        </w:rPr>
        <w:t>se vor amplasa la cota +0,20m de la CTA, în zona 6 a CEF Corbii Mari, pe o placă de tip radier din beton armat clasa 16/20 groasă de 35cm și cu dimensiuni în plan dictate de dimensiunile containerelor, la care se adaugă cca 30cm, perimetral. Betonul armat este pozat pe un strat de piatră spartă de 30cm. Șuruburile de ancorare ale containerului sunt presupuse a face parte din furnitură.</w:t>
      </w:r>
    </w:p>
    <w:p w14:paraId="27E0A5C4"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Săpătura se va executa cu taluz natural iar fundul săpăturii se va compacta corespunzător conform indicației din proiect  (compactibilitate 95% PROCTOR). Cota ±0,00 a containerului se va executa cu 20cm mai sus față de cota terenului natural conform specificațiilor determinate la faza de proiect tehnic pentru execuție.</w:t>
      </w:r>
    </w:p>
    <w:p w14:paraId="70441A3B"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Perimetral, la cota terenului amenajat se vor realiza trotuare de minim 60cm.</w:t>
      </w:r>
    </w:p>
    <w:p w14:paraId="7FAF34F4"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bookmarkStart w:id="14" w:name="_Toc135147617"/>
      <w:bookmarkStart w:id="15" w:name="_Toc135229809"/>
      <w:bookmarkStart w:id="16" w:name="_Toc135147618"/>
      <w:bookmarkStart w:id="17" w:name="_Toc135229810"/>
      <w:bookmarkStart w:id="18" w:name="_Toc135147619"/>
      <w:bookmarkStart w:id="19" w:name="_Toc135229811"/>
      <w:bookmarkStart w:id="20" w:name="_Toc135147620"/>
      <w:bookmarkStart w:id="21" w:name="_Toc135229812"/>
      <w:bookmarkStart w:id="22" w:name="_Toc135147621"/>
      <w:bookmarkStart w:id="23" w:name="_Toc135229813"/>
      <w:bookmarkStart w:id="24" w:name="_Toc135147622"/>
      <w:bookmarkStart w:id="25" w:name="_Toc135229814"/>
      <w:bookmarkStart w:id="26" w:name="_Toc135147623"/>
      <w:bookmarkStart w:id="27" w:name="_Toc135229815"/>
      <w:bookmarkStart w:id="28" w:name="_Toc135147624"/>
      <w:bookmarkStart w:id="29" w:name="_Toc135229816"/>
      <w:bookmarkStart w:id="30" w:name="_Toc135147625"/>
      <w:bookmarkStart w:id="31" w:name="_Toc135229817"/>
      <w:bookmarkStart w:id="32" w:name="_Toc135147626"/>
      <w:bookmarkStart w:id="33" w:name="_Toc135229818"/>
      <w:bookmarkStart w:id="34" w:name="_Toc135147627"/>
      <w:bookmarkStart w:id="35" w:name="_Toc135229819"/>
      <w:bookmarkStart w:id="36" w:name="_Toc135147628"/>
      <w:bookmarkStart w:id="37" w:name="_Toc135229820"/>
      <w:bookmarkStart w:id="38" w:name="_Toc135147629"/>
      <w:bookmarkStart w:id="39" w:name="_Toc135229821"/>
      <w:bookmarkStart w:id="40" w:name="_Toc135147630"/>
      <w:bookmarkStart w:id="41" w:name="_Toc135229822"/>
      <w:bookmarkStart w:id="42" w:name="_Toc135147631"/>
      <w:bookmarkStart w:id="43" w:name="_Toc135229823"/>
      <w:bookmarkStart w:id="44" w:name="_Toc135147632"/>
      <w:bookmarkStart w:id="45" w:name="_Toc135229824"/>
      <w:bookmarkStart w:id="46" w:name="_Toc135147633"/>
      <w:bookmarkStart w:id="47" w:name="_Toc135229825"/>
      <w:bookmarkStart w:id="48" w:name="_Toc135147634"/>
      <w:bookmarkStart w:id="49" w:name="_Toc135229826"/>
      <w:bookmarkStart w:id="50" w:name="_Toc135147635"/>
      <w:bookmarkStart w:id="51" w:name="_Toc135229827"/>
      <w:bookmarkStart w:id="52" w:name="_Toc135147636"/>
      <w:bookmarkStart w:id="53" w:name="_Toc135229828"/>
      <w:bookmarkStart w:id="54" w:name="_Toc135147637"/>
      <w:bookmarkStart w:id="55" w:name="_Toc135229829"/>
      <w:bookmarkStart w:id="56" w:name="_Toc135147638"/>
      <w:bookmarkStart w:id="57" w:name="_Toc135229830"/>
      <w:bookmarkStart w:id="58" w:name="_Toc135147639"/>
      <w:bookmarkStart w:id="59" w:name="_Toc135229831"/>
      <w:bookmarkStart w:id="60" w:name="_Toc135147640"/>
      <w:bookmarkStart w:id="61" w:name="_Toc135229832"/>
      <w:bookmarkStart w:id="62" w:name="_Toc135147641"/>
      <w:bookmarkStart w:id="63" w:name="_Toc135229833"/>
      <w:bookmarkStart w:id="64" w:name="_Toc135147642"/>
      <w:bookmarkStart w:id="65" w:name="_Toc135229834"/>
      <w:bookmarkStart w:id="66" w:name="_Toc135147643"/>
      <w:bookmarkStart w:id="67" w:name="_Toc135229835"/>
      <w:bookmarkStart w:id="68" w:name="_Toc135147644"/>
      <w:bookmarkStart w:id="69" w:name="_Toc135229836"/>
      <w:bookmarkStart w:id="70" w:name="_Toc135147645"/>
      <w:bookmarkStart w:id="71" w:name="_Toc135229837"/>
      <w:bookmarkStart w:id="72" w:name="_Toc135147646"/>
      <w:bookmarkStart w:id="73" w:name="_Toc135229838"/>
      <w:bookmarkStart w:id="74" w:name="_Toc135147647"/>
      <w:bookmarkStart w:id="75" w:name="_Toc135229839"/>
      <w:bookmarkStart w:id="76" w:name="_Toc135147648"/>
      <w:bookmarkStart w:id="77" w:name="_Toc135229840"/>
      <w:bookmarkStart w:id="78" w:name="_Toc135147649"/>
      <w:bookmarkStart w:id="79" w:name="_Toc135229841"/>
      <w:bookmarkStart w:id="80" w:name="_Toc135147650"/>
      <w:bookmarkStart w:id="81" w:name="_Toc135229842"/>
      <w:bookmarkStart w:id="82" w:name="_Toc135147651"/>
      <w:bookmarkStart w:id="83" w:name="_Toc135229843"/>
      <w:bookmarkStart w:id="84" w:name="_Toc135147652"/>
      <w:bookmarkStart w:id="85" w:name="_Toc135229844"/>
      <w:bookmarkStart w:id="86" w:name="_Toc135147653"/>
      <w:bookmarkStart w:id="87" w:name="_Toc135229845"/>
      <w:bookmarkStart w:id="88" w:name="_Toc135147654"/>
      <w:bookmarkStart w:id="89" w:name="_Toc135229846"/>
      <w:bookmarkStart w:id="90" w:name="_Toc135147655"/>
      <w:bookmarkStart w:id="91" w:name="_Toc135229847"/>
      <w:bookmarkStart w:id="92" w:name="_Toc135147656"/>
      <w:bookmarkStart w:id="93" w:name="_Toc135229848"/>
      <w:bookmarkStart w:id="94" w:name="_Toc135147657"/>
      <w:bookmarkStart w:id="95" w:name="_Toc135229849"/>
      <w:bookmarkStart w:id="96" w:name="_Toc135147658"/>
      <w:bookmarkStart w:id="97" w:name="_Toc135229850"/>
      <w:bookmarkStart w:id="98" w:name="_Toc135147659"/>
      <w:bookmarkStart w:id="99" w:name="_Toc135229851"/>
      <w:bookmarkStart w:id="100" w:name="_Toc135147660"/>
      <w:bookmarkStart w:id="101" w:name="_Toc135229852"/>
      <w:bookmarkStart w:id="102" w:name="_Toc135147661"/>
      <w:bookmarkStart w:id="103" w:name="_Toc135229853"/>
      <w:bookmarkStart w:id="104" w:name="_Toc135147662"/>
      <w:bookmarkStart w:id="105" w:name="_Toc135229854"/>
      <w:bookmarkStart w:id="106" w:name="_Toc135147663"/>
      <w:bookmarkStart w:id="107" w:name="_Toc135229855"/>
      <w:bookmarkStart w:id="108" w:name="_Toc135147664"/>
      <w:bookmarkStart w:id="109" w:name="_Toc135229856"/>
      <w:bookmarkStart w:id="110" w:name="_Toc135147665"/>
      <w:bookmarkStart w:id="111" w:name="_Toc135229857"/>
      <w:bookmarkStart w:id="112" w:name="_Toc135147666"/>
      <w:bookmarkStart w:id="113" w:name="_Toc135229858"/>
      <w:bookmarkStart w:id="114" w:name="_Toc135147667"/>
      <w:bookmarkStart w:id="115" w:name="_Toc135229859"/>
      <w:bookmarkStart w:id="116" w:name="_Toc135147668"/>
      <w:bookmarkStart w:id="117" w:name="_Toc135229860"/>
      <w:bookmarkStart w:id="118" w:name="_Toc135147669"/>
      <w:bookmarkStart w:id="119" w:name="_Toc135229861"/>
      <w:bookmarkStart w:id="120" w:name="_Toc135147670"/>
      <w:bookmarkStart w:id="121" w:name="_Toc135229862"/>
      <w:bookmarkStart w:id="122" w:name="_Toc135147671"/>
      <w:bookmarkStart w:id="123" w:name="_Toc135229863"/>
      <w:bookmarkStart w:id="124" w:name="_Toc135147672"/>
      <w:bookmarkStart w:id="125" w:name="_Toc135229864"/>
      <w:bookmarkStart w:id="126" w:name="_Toc135147673"/>
      <w:bookmarkStart w:id="127" w:name="_Toc135229865"/>
      <w:bookmarkStart w:id="128" w:name="_Toc135147674"/>
      <w:bookmarkStart w:id="129" w:name="_Toc13522986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0C158E">
        <w:rPr>
          <w:rStyle w:val="tpa"/>
          <w:rFonts w:ascii="Times New Roman" w:hAnsi="Times New Roman" w:cs="Times New Roman"/>
          <w:color w:val="000000"/>
          <w:sz w:val="24"/>
          <w:szCs w:val="24"/>
        </w:rPr>
        <w:t>Rețeaua electrică internă a centralei fotovoltaice va fi realizată la tensiunea de 33 kV , iar racordarea la rețeaua de transport se va face la nivelul de tensiune de 400 kV. Rețeaua electrică subterană formată din cablurile electrice denumite LES de 33kV, din cadrul Parcului Fotovoltaic Corbii Mari (zona 2) va avea o lungime de ordinul kilometrilor si va fi amplasată în șanțuri cu o lățime de min. 80 cm si cu o adâncime de maximum 100 de cm. La alegerea soluției optime de pozare a cablurilor de 33kV se va ține cont de faptul că traseul trebuie să ocupe suprafete de teren cât mai reduse și să urmeze o rută cât mai scurtă.</w:t>
      </w:r>
    </w:p>
    <w:p w14:paraId="7F8F67A7"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Traseele cablurilor electrice subterane LES 33KV va urmari principiul maximal al eficientei amplasarii si minimizarii resurselor, totodata va asigura respectarea integrala perimetrului proiectului asigurand o reducere maximala a numarului de trasee de santuri ce vor fi sapate pentru pozarea LES-urilor.</w:t>
      </w:r>
    </w:p>
    <w:p w14:paraId="3B886AFA"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Liniile electrice subterane (LES) de 33kV pentru interconectarea posturilor de transformare si pana la statia de transformare 400/33kV se vor poza in santuri situate pe marginea drumurilor interioare ale parcului fotovoltaic.</w:t>
      </w:r>
    </w:p>
    <w:p w14:paraId="7B7CD5A7"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Reteaua de cabluri LES de 33kV se va racorda la statia de transformare de 400/433kV aflata in incinta parcului fotovoltaic (in partea de sud-est a parcului).</w:t>
      </w:r>
    </w:p>
    <w:p w14:paraId="7F1D69E4"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 xml:space="preserve">In incinta statiei de transfornare 400/33kV a PV Corbii Mari, cablurile de energie si circuite secundare se vor poza partial ingropat si in canal de cabluri prevazut pentru acest scop. </w:t>
      </w:r>
    </w:p>
    <w:p w14:paraId="26744458"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lastRenderedPageBreak/>
        <w:t>Accesul principal către Parcul Fotovoltaic Corbii Mari – zona 2 (nr. cadastral 10380) și stația 400/33kV aferentă proiectului (amplasată în zona 6) va fi realizat din drumul județean DJ 701.</w:t>
      </w:r>
    </w:p>
    <w:p w14:paraId="556EA8D4"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Atât în faza de construire cât și pe parcursul funcționării parcului fotovoltaic Corbii Mari, accesul se va realiza din drumul județean DJ 701, datorită accesului facil pe amplasament.</w:t>
      </w:r>
    </w:p>
    <w:p w14:paraId="114FA416"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 xml:space="preserve">Accesul principal in incinta Parcului Fotovoltaic va fi realizat prin partea de Sud, pe o poarta metalica glisanta de 9m deschidere, cu poartă de intrare personal integrată. </w:t>
      </w:r>
    </w:p>
    <w:p w14:paraId="37569604"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Accesul secundar catre Parcul Fotovoltaic va fi realizat prin partea nordica a amplasamentului, prin intermediul unei porti auto cu latimea de 6m, prevazute cu 2 porti egale ca si dimensiune.</w:t>
      </w:r>
    </w:p>
    <w:p w14:paraId="0FC5EFDF"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Drumurile de acces si exploatare ale parcului fotovoltaic vor fi minim invazive din punct de vedere al ocuparii de teren, astfel se prevede o structura rutiera supla fara imbraacaminte din beton asfaltic: strat de forma din pamant cu lainti hidraulici si strat superior din piatra sparta sort 40-63 impanata cu savura 0-8.</w:t>
      </w:r>
    </w:p>
    <w:p w14:paraId="378FFE60"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Acostamentele vor fi completate cu materiale granulare pe masura realizarii fiecarui strat rutier, cu compactarea corespunzatoare a acestora si cu asigurarea scurgerii laterale a apelor din precipitatii de pe partea carosabilă, prin pante transversale proiectate, urmand ca in final cotele acostamentelor sa fie la acelasi nivel cu cele ale imbracamintei rutiere.</w:t>
      </w:r>
    </w:p>
    <w:p w14:paraId="2A1E83D7" w14:textId="77777777" w:rsidR="000C158E" w:rsidRPr="000C158E" w:rsidRDefault="000C158E" w:rsidP="000C158E">
      <w:pPr>
        <w:shd w:val="clear" w:color="auto" w:fill="FFFFFF"/>
        <w:spacing w:after="0" w:line="240" w:lineRule="auto"/>
        <w:ind w:firstLine="709"/>
        <w:jc w:val="both"/>
        <w:rPr>
          <w:rStyle w:val="tpa"/>
          <w:rFonts w:ascii="Times New Roman" w:hAnsi="Times New Roman" w:cs="Times New Roman"/>
          <w:color w:val="000000"/>
          <w:sz w:val="24"/>
          <w:szCs w:val="24"/>
        </w:rPr>
      </w:pPr>
      <w:r w:rsidRPr="000C158E">
        <w:rPr>
          <w:rStyle w:val="tpa"/>
          <w:rFonts w:ascii="Times New Roman" w:hAnsi="Times New Roman" w:cs="Times New Roman"/>
          <w:color w:val="000000"/>
          <w:sz w:val="24"/>
          <w:szCs w:val="24"/>
        </w:rPr>
        <w:t>Drumurile de servitute interioare vor fi realizate prin compensarea volumelor de terasamente, urmarindu-se obtinerea unei diferente reduse intre volumul necesar de sapatura si volumul necesar de umplutura, tocmai pentru a fi redusa dispersia de pulberi provocati de manipularea maselor de sol de sapatura/umplutura.</w:t>
      </w:r>
    </w:p>
    <w:p w14:paraId="6DA50BD7" w14:textId="68C653B6" w:rsidR="00C27FC5" w:rsidRPr="00C61E10" w:rsidRDefault="005F78B5" w:rsidP="005F78B5">
      <w:pPr>
        <w:pStyle w:val="Style"/>
        <w:spacing w:line="254" w:lineRule="exact"/>
        <w:jc w:val="both"/>
        <w:textAlignment w:val="baseline"/>
        <w:rPr>
          <w:lang w:eastAsia="pl-PL"/>
        </w:rPr>
      </w:pPr>
      <w:r w:rsidRPr="00C61E10">
        <w:rPr>
          <w:lang w:eastAsia="pl-PL"/>
        </w:rPr>
        <w:t xml:space="preserve">b) </w:t>
      </w:r>
      <w:proofErr w:type="spellStart"/>
      <w:proofErr w:type="gramStart"/>
      <w:r w:rsidRPr="00C61E10">
        <w:rPr>
          <w:b/>
          <w:i/>
          <w:lang w:eastAsia="pl-PL"/>
        </w:rPr>
        <w:t>cumularea</w:t>
      </w:r>
      <w:proofErr w:type="spellEnd"/>
      <w:proofErr w:type="gramEnd"/>
      <w:r w:rsidRPr="00C61E10">
        <w:rPr>
          <w:b/>
          <w:i/>
          <w:lang w:eastAsia="pl-PL"/>
        </w:rPr>
        <w:t xml:space="preserve"> cu </w:t>
      </w:r>
      <w:proofErr w:type="spellStart"/>
      <w:r w:rsidRPr="00C61E10">
        <w:rPr>
          <w:b/>
          <w:i/>
          <w:lang w:eastAsia="pl-PL"/>
        </w:rPr>
        <w:t>alte</w:t>
      </w:r>
      <w:proofErr w:type="spellEnd"/>
      <w:r w:rsidRPr="00C61E10">
        <w:rPr>
          <w:b/>
          <w:i/>
          <w:lang w:eastAsia="pl-PL"/>
        </w:rPr>
        <w:t xml:space="preserve"> </w:t>
      </w:r>
      <w:proofErr w:type="spellStart"/>
      <w:r w:rsidRPr="00C61E10">
        <w:rPr>
          <w:b/>
          <w:i/>
          <w:lang w:eastAsia="pl-PL"/>
        </w:rPr>
        <w:t>proiecte</w:t>
      </w:r>
      <w:proofErr w:type="spellEnd"/>
      <w:r w:rsidRPr="00C61E10">
        <w:rPr>
          <w:lang w:eastAsia="pl-PL"/>
        </w:rPr>
        <w:t xml:space="preserve"> -  nu </w:t>
      </w:r>
      <w:proofErr w:type="spellStart"/>
      <w:r w:rsidRPr="00C61E10">
        <w:rPr>
          <w:lang w:eastAsia="pl-PL"/>
        </w:rPr>
        <w:t>este</w:t>
      </w:r>
      <w:proofErr w:type="spellEnd"/>
      <w:r w:rsidRPr="00C61E10">
        <w:rPr>
          <w:lang w:eastAsia="pl-PL"/>
        </w:rPr>
        <w:t xml:space="preserve"> </w:t>
      </w:r>
      <w:proofErr w:type="spellStart"/>
      <w:r w:rsidRPr="00C61E10">
        <w:rPr>
          <w:lang w:eastAsia="pl-PL"/>
        </w:rPr>
        <w:t>cazul</w:t>
      </w:r>
      <w:proofErr w:type="spellEnd"/>
      <w:r w:rsidRPr="00C61E10">
        <w:rPr>
          <w:lang w:eastAsia="pl-PL"/>
        </w:rPr>
        <w:t>;</w:t>
      </w:r>
    </w:p>
    <w:p w14:paraId="5564E0AD" w14:textId="1D535547" w:rsidR="005F78B5" w:rsidRPr="00C61E10" w:rsidRDefault="005F78B5" w:rsidP="005F78B5">
      <w:pPr>
        <w:spacing w:after="120" w:line="24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614E7484" w:rsidR="00B06824" w:rsidRPr="00C921DE" w:rsidRDefault="005F78B5" w:rsidP="00B06824">
      <w:pPr>
        <w:spacing w:after="120"/>
        <w:jc w:val="both"/>
        <w:rPr>
          <w:rFonts w:ascii="Times New Roman" w:hAnsi="Times New Roman"/>
          <w:color w:val="000000"/>
          <w:sz w:val="24"/>
          <w:szCs w:val="24"/>
        </w:rPr>
      </w:pPr>
      <w:r>
        <w:rPr>
          <w:rFonts w:ascii="Times New Roman" w:eastAsia="Calibri" w:hAnsi="Times New Roman" w:cs="Times New Roman"/>
          <w:sz w:val="24"/>
          <w:szCs w:val="24"/>
        </w:rPr>
        <w:t xml:space="preserve"> </w:t>
      </w:r>
      <w:r w:rsidR="006065E5" w:rsidRPr="00C61E10">
        <w:rPr>
          <w:rFonts w:ascii="Times New Roman" w:eastAsia="Calibri" w:hAnsi="Times New Roman" w:cs="Times New Roman"/>
          <w:sz w:val="24"/>
          <w:szCs w:val="24"/>
        </w:rPr>
        <w:t xml:space="preserve">d) </w:t>
      </w:r>
      <w:r w:rsidR="006065E5" w:rsidRPr="00C61E10">
        <w:rPr>
          <w:rFonts w:ascii="Times New Roman" w:eastAsia="Calibri" w:hAnsi="Times New Roman" w:cs="Times New Roman"/>
          <w:b/>
          <w:i/>
          <w:sz w:val="24"/>
          <w:szCs w:val="24"/>
        </w:rPr>
        <w:t>producţia de deşeuri</w:t>
      </w:r>
      <w:r w:rsidR="006065E5"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1354E706" w14:textId="77777777" w:rsidR="00A56B0A" w:rsidRDefault="006065E5" w:rsidP="00A56B0A">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5D4647BE" w14:textId="21068CD1" w:rsidR="006065E5" w:rsidRPr="00683ACF" w:rsidRDefault="006065E5" w:rsidP="00A56B0A">
      <w:pPr>
        <w:spacing w:after="12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36F9C210" w:rsidR="006065E5" w:rsidRPr="001E10E2" w:rsidRDefault="006065E5" w:rsidP="006065E5">
      <w:pPr>
        <w:spacing w:after="0" w:line="240" w:lineRule="auto"/>
        <w:jc w:val="both"/>
        <w:rPr>
          <w:rFonts w:ascii="Times New Roman" w:eastAsia="Times New Roman" w:hAnsi="Times New Roman" w:cs="Times New Roman"/>
          <w:sz w:val="24"/>
          <w:szCs w:val="24"/>
          <w:lang w:eastAsia="pl-PL"/>
        </w:rPr>
      </w:pPr>
      <w:r w:rsidRPr="00683ACF">
        <w:rPr>
          <w:rFonts w:ascii="Times New Roman" w:eastAsia="Times New Roman" w:hAnsi="Times New Roman" w:cs="Times New Roman"/>
          <w:sz w:val="24"/>
          <w:szCs w:val="24"/>
          <w:lang w:eastAsia="pl-PL"/>
        </w:rPr>
        <w:t xml:space="preserve">2.1. utilizarea existentă </w:t>
      </w:r>
      <w:r w:rsidRPr="001E10E2">
        <w:rPr>
          <w:rFonts w:ascii="Times New Roman" w:eastAsia="Times New Roman" w:hAnsi="Times New Roman" w:cs="Times New Roman"/>
          <w:sz w:val="24"/>
          <w:szCs w:val="24"/>
          <w:lang w:eastAsia="pl-PL"/>
        </w:rPr>
        <w:t xml:space="preserve">a </w:t>
      </w:r>
      <w:r w:rsidRPr="000C158E">
        <w:rPr>
          <w:rFonts w:ascii="Times New Roman" w:eastAsia="Times New Roman" w:hAnsi="Times New Roman" w:cs="Times New Roman"/>
          <w:sz w:val="24"/>
          <w:szCs w:val="24"/>
          <w:lang w:eastAsia="pl-PL"/>
        </w:rPr>
        <w:t xml:space="preserve">terenului: Conform Certificatului de Urbanism nr. </w:t>
      </w:r>
      <w:r w:rsidR="000C158E" w:rsidRPr="000C158E">
        <w:rPr>
          <w:rFonts w:ascii="Times New Roman" w:eastAsia="Times New Roman" w:hAnsi="Times New Roman" w:cs="Times New Roman"/>
          <w:sz w:val="24"/>
          <w:szCs w:val="24"/>
          <w:lang w:eastAsia="pl-PL"/>
        </w:rPr>
        <w:t>30</w:t>
      </w:r>
      <w:r w:rsidR="002B0C56" w:rsidRPr="000C158E">
        <w:rPr>
          <w:rFonts w:ascii="Times New Roman" w:eastAsia="Times New Roman" w:hAnsi="Times New Roman" w:cs="Times New Roman"/>
          <w:sz w:val="24"/>
          <w:szCs w:val="24"/>
          <w:lang w:eastAsia="pl-PL"/>
        </w:rPr>
        <w:t>/</w:t>
      </w:r>
      <w:r w:rsidR="001E10E2" w:rsidRPr="000C158E">
        <w:rPr>
          <w:rFonts w:ascii="Times New Roman" w:eastAsia="Times New Roman" w:hAnsi="Times New Roman" w:cs="Times New Roman"/>
          <w:sz w:val="24"/>
          <w:szCs w:val="24"/>
          <w:lang w:eastAsia="pl-PL"/>
        </w:rPr>
        <w:t>3</w:t>
      </w:r>
      <w:r w:rsidR="000C158E" w:rsidRPr="000C158E">
        <w:rPr>
          <w:rFonts w:ascii="Times New Roman" w:eastAsia="Times New Roman" w:hAnsi="Times New Roman" w:cs="Times New Roman"/>
          <w:sz w:val="24"/>
          <w:szCs w:val="24"/>
          <w:lang w:eastAsia="pl-PL"/>
        </w:rPr>
        <w:t>0</w:t>
      </w:r>
      <w:r w:rsidR="00A56B0A" w:rsidRPr="000C158E">
        <w:rPr>
          <w:rFonts w:ascii="Times New Roman" w:eastAsia="Times New Roman" w:hAnsi="Times New Roman" w:cs="Times New Roman"/>
          <w:sz w:val="24"/>
          <w:szCs w:val="24"/>
          <w:lang w:eastAsia="pl-PL"/>
        </w:rPr>
        <w:t>.0</w:t>
      </w:r>
      <w:r w:rsidR="000C158E" w:rsidRPr="000C158E">
        <w:rPr>
          <w:rFonts w:ascii="Times New Roman" w:eastAsia="Times New Roman" w:hAnsi="Times New Roman" w:cs="Times New Roman"/>
          <w:sz w:val="24"/>
          <w:szCs w:val="24"/>
          <w:lang w:eastAsia="pl-PL"/>
        </w:rPr>
        <w:t>8</w:t>
      </w:r>
      <w:r w:rsidR="00A56B0A" w:rsidRPr="000C158E">
        <w:rPr>
          <w:rFonts w:ascii="Times New Roman" w:eastAsia="Times New Roman" w:hAnsi="Times New Roman" w:cs="Times New Roman"/>
          <w:sz w:val="24"/>
          <w:szCs w:val="24"/>
          <w:lang w:eastAsia="pl-PL"/>
        </w:rPr>
        <w:t>.202</w:t>
      </w:r>
      <w:r w:rsidR="005D2DF3" w:rsidRPr="000C158E">
        <w:rPr>
          <w:rFonts w:ascii="Times New Roman" w:eastAsia="Times New Roman" w:hAnsi="Times New Roman" w:cs="Times New Roman"/>
          <w:sz w:val="24"/>
          <w:szCs w:val="24"/>
          <w:lang w:eastAsia="pl-PL"/>
        </w:rPr>
        <w:t>3</w:t>
      </w:r>
      <w:r w:rsidRPr="000C158E">
        <w:rPr>
          <w:rFonts w:ascii="Times New Roman" w:eastAsia="Times New Roman" w:hAnsi="Times New Roman" w:cs="Times New Roman"/>
          <w:sz w:val="24"/>
          <w:szCs w:val="24"/>
          <w:lang w:eastAsia="pl-PL"/>
        </w:rPr>
        <w:t xml:space="preserve">, terenul este situat în </w:t>
      </w:r>
      <w:r w:rsidR="00683ACF" w:rsidRPr="000C158E">
        <w:rPr>
          <w:rFonts w:ascii="Times New Roman" w:eastAsia="Times New Roman" w:hAnsi="Times New Roman" w:cs="Times New Roman"/>
          <w:sz w:val="24"/>
          <w:szCs w:val="24"/>
          <w:lang w:eastAsia="pl-PL"/>
        </w:rPr>
        <w:t>extravilanul comunei</w:t>
      </w:r>
      <w:r w:rsidR="00DF58ED" w:rsidRPr="000C158E">
        <w:rPr>
          <w:rFonts w:ascii="Times New Roman" w:eastAsia="Times New Roman" w:hAnsi="Times New Roman" w:cs="Times New Roman"/>
          <w:sz w:val="24"/>
          <w:szCs w:val="24"/>
          <w:lang w:eastAsia="pl-PL"/>
        </w:rPr>
        <w:t>;</w:t>
      </w:r>
    </w:p>
    <w:p w14:paraId="353FDE93" w14:textId="77777777" w:rsidR="006065E5" w:rsidRPr="001E10E2"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 xml:space="preserve">2.3. capacitatea de absorbţie a mediului, cu atenţie deosebită </w:t>
      </w:r>
      <w:r w:rsidRPr="00FA0BC3">
        <w:rPr>
          <w:rFonts w:ascii="Times New Roman" w:eastAsia="Times New Roman" w:hAnsi="Times New Roman" w:cs="Times New Roman"/>
          <w:sz w:val="24"/>
          <w:szCs w:val="24"/>
          <w:lang w:eastAsia="ro-RO"/>
        </w:rPr>
        <w:t>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w:t>
      </w:r>
      <w:r w:rsidRPr="00FA0BC3">
        <w:rPr>
          <w:rFonts w:ascii="Times New Roman" w:eastAsia="Calibri" w:hAnsi="Times New Roman" w:cs="Times New Roman"/>
          <w:sz w:val="24"/>
          <w:szCs w:val="24"/>
          <w:lang w:eastAsia="ro-RO"/>
        </w:rPr>
        <w:lastRenderedPageBreak/>
        <w:t xml:space="preserve">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199A22F9" w14:textId="77777777" w:rsidR="00683ACF" w:rsidRDefault="00683ACF"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DB1331" w:rsidRDefault="002111A6" w:rsidP="00EB1B71">
      <w:pPr>
        <w:pStyle w:val="ListParagraph"/>
        <w:numPr>
          <w:ilvl w:val="0"/>
          <w:numId w:val="17"/>
        </w:numPr>
        <w:autoSpaceDE w:val="0"/>
        <w:autoSpaceDN w:val="0"/>
        <w:adjustRightInd w:val="0"/>
        <w:spacing w:after="0" w:line="240" w:lineRule="auto"/>
        <w:ind w:left="142" w:firstLine="218"/>
        <w:jc w:val="both"/>
        <w:rPr>
          <w:rFonts w:ascii="Times New Roman" w:hAnsi="Times New Roman" w:cs="Times New Roman"/>
          <w:sz w:val="24"/>
          <w:szCs w:val="24"/>
        </w:rPr>
      </w:pPr>
      <w:r w:rsidRPr="00DB1331">
        <w:rPr>
          <w:rFonts w:ascii="Times New Roman" w:hAnsi="Times New Roman" w:cs="Times New Roman"/>
          <w:sz w:val="24"/>
          <w:szCs w:val="24"/>
        </w:rPr>
        <w:t>Proiectul propus nu intr</w:t>
      </w:r>
      <w:r w:rsidR="002B7CBF" w:rsidRPr="00DB1331">
        <w:rPr>
          <w:rFonts w:ascii="Times New Roman" w:hAnsi="Times New Roman" w:cs="Times New Roman"/>
          <w:sz w:val="24"/>
          <w:szCs w:val="24"/>
        </w:rPr>
        <w:t>ă</w:t>
      </w:r>
      <w:r w:rsidRPr="00DB1331">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462E31BC" w:rsidR="006065E5" w:rsidRPr="000C158E" w:rsidRDefault="002111A6" w:rsidP="001E10E2">
      <w:pPr>
        <w:pStyle w:val="ListParagraph"/>
        <w:numPr>
          <w:ilvl w:val="0"/>
          <w:numId w:val="17"/>
        </w:numPr>
        <w:autoSpaceDE w:val="0"/>
        <w:autoSpaceDN w:val="0"/>
        <w:adjustRightInd w:val="0"/>
        <w:spacing w:after="0" w:line="240" w:lineRule="auto"/>
        <w:ind w:left="142" w:firstLine="218"/>
        <w:jc w:val="both"/>
        <w:rPr>
          <w:rFonts w:ascii="Times New Roman" w:eastAsia="Times New Roman" w:hAnsi="Times New Roman" w:cs="Times New Roman"/>
          <w:i/>
          <w:sz w:val="16"/>
          <w:szCs w:val="16"/>
          <w:lang w:eastAsia="ro-RO"/>
        </w:rPr>
      </w:pPr>
      <w:r w:rsidRPr="000C158E">
        <w:rPr>
          <w:rFonts w:ascii="Times New Roman" w:hAnsi="Times New Roman" w:cs="Times New Roman"/>
          <w:sz w:val="24"/>
          <w:szCs w:val="24"/>
        </w:rPr>
        <w:t>Proiectul nu intră sub incidența art. 48 și 54 din Legea Apelor nr. 107/1996, cu modificările și completările ulterioare.</w:t>
      </w:r>
      <w:r w:rsidR="00EB1B71" w:rsidRPr="000C158E">
        <w:rPr>
          <w:rFonts w:ascii="Times New Roman" w:hAnsi="Times New Roman" w:cs="Times New Roman"/>
          <w:sz w:val="24"/>
          <w:szCs w:val="24"/>
        </w:rPr>
        <w:t xml:space="preserve"> </w:t>
      </w:r>
      <w:r w:rsidR="000C158E" w:rsidRPr="000C158E">
        <w:rPr>
          <w:rFonts w:ascii="Times New Roman" w:hAnsi="Times New Roman" w:cs="Times New Roman"/>
          <w:sz w:val="24"/>
          <w:szCs w:val="24"/>
        </w:rPr>
        <w:t>Conform adresei</w:t>
      </w:r>
      <w:r w:rsidR="00EB1B71" w:rsidRPr="000C158E">
        <w:rPr>
          <w:rFonts w:ascii="Times New Roman" w:eastAsia="Times New Roman" w:hAnsi="Times New Roman" w:cs="Times New Roman"/>
          <w:sz w:val="24"/>
          <w:szCs w:val="24"/>
          <w:lang w:eastAsia="ro-RO"/>
        </w:rPr>
        <w:t xml:space="preserve"> Administratia Nationala Apele Romane ABA </w:t>
      </w:r>
      <w:r w:rsidR="000C158E" w:rsidRPr="000C158E">
        <w:rPr>
          <w:rFonts w:ascii="Times New Roman" w:eastAsia="Times New Roman" w:hAnsi="Times New Roman" w:cs="Times New Roman"/>
          <w:sz w:val="24"/>
          <w:szCs w:val="24"/>
          <w:lang w:eastAsia="ro-RO"/>
        </w:rPr>
        <w:t xml:space="preserve">Arges-Vedea </w:t>
      </w:r>
      <w:r w:rsidR="00EB1B71" w:rsidRPr="000C158E">
        <w:rPr>
          <w:rFonts w:ascii="Times New Roman" w:eastAsia="Times New Roman" w:hAnsi="Times New Roman" w:cs="Times New Roman"/>
          <w:sz w:val="24"/>
          <w:szCs w:val="24"/>
          <w:lang w:eastAsia="ro-RO"/>
        </w:rPr>
        <w:t xml:space="preserve"> nr. </w:t>
      </w:r>
      <w:r w:rsidR="000C158E" w:rsidRPr="000C158E">
        <w:rPr>
          <w:rFonts w:ascii="Times New Roman" w:eastAsia="Times New Roman" w:hAnsi="Times New Roman" w:cs="Times New Roman"/>
          <w:sz w:val="24"/>
          <w:szCs w:val="24"/>
          <w:lang w:eastAsia="ro-RO"/>
        </w:rPr>
        <w:t>11708</w:t>
      </w:r>
      <w:r w:rsidR="00EB1B71" w:rsidRPr="000C158E">
        <w:rPr>
          <w:rFonts w:ascii="Times New Roman" w:eastAsia="Times New Roman" w:hAnsi="Times New Roman" w:cs="Times New Roman"/>
          <w:sz w:val="24"/>
          <w:szCs w:val="24"/>
          <w:lang w:eastAsia="ro-RO"/>
        </w:rPr>
        <w:t>/</w:t>
      </w:r>
      <w:r w:rsidR="000C158E" w:rsidRPr="000C158E">
        <w:rPr>
          <w:rFonts w:ascii="Times New Roman" w:eastAsia="Times New Roman" w:hAnsi="Times New Roman" w:cs="Times New Roman"/>
          <w:sz w:val="24"/>
          <w:szCs w:val="24"/>
          <w:lang w:eastAsia="ro-RO"/>
        </w:rPr>
        <w:t>1</w:t>
      </w:r>
      <w:r w:rsidR="001E10E2" w:rsidRPr="000C158E">
        <w:rPr>
          <w:rFonts w:ascii="Times New Roman" w:eastAsia="Times New Roman" w:hAnsi="Times New Roman" w:cs="Times New Roman"/>
          <w:sz w:val="24"/>
          <w:szCs w:val="24"/>
          <w:lang w:eastAsia="ro-RO"/>
        </w:rPr>
        <w:t>4</w:t>
      </w:r>
      <w:r w:rsidR="00EB1B71" w:rsidRPr="000C158E">
        <w:rPr>
          <w:rFonts w:ascii="Times New Roman" w:eastAsia="Times New Roman" w:hAnsi="Times New Roman" w:cs="Times New Roman"/>
          <w:sz w:val="24"/>
          <w:szCs w:val="24"/>
          <w:lang w:eastAsia="ro-RO"/>
        </w:rPr>
        <w:t>.0</w:t>
      </w:r>
      <w:r w:rsidR="000C158E" w:rsidRPr="000C158E">
        <w:rPr>
          <w:rFonts w:ascii="Times New Roman" w:eastAsia="Times New Roman" w:hAnsi="Times New Roman" w:cs="Times New Roman"/>
          <w:sz w:val="24"/>
          <w:szCs w:val="24"/>
          <w:lang w:eastAsia="ro-RO"/>
        </w:rPr>
        <w:t>7</w:t>
      </w:r>
      <w:r w:rsidR="00EB1B71" w:rsidRPr="000C158E">
        <w:rPr>
          <w:rFonts w:ascii="Times New Roman" w:eastAsia="Times New Roman" w:hAnsi="Times New Roman" w:cs="Times New Roman"/>
          <w:sz w:val="24"/>
          <w:szCs w:val="24"/>
          <w:lang w:eastAsia="ro-RO"/>
        </w:rPr>
        <w:t>.202</w:t>
      </w:r>
      <w:r w:rsidR="001E10E2" w:rsidRPr="000C158E">
        <w:rPr>
          <w:rFonts w:ascii="Times New Roman" w:eastAsia="Times New Roman" w:hAnsi="Times New Roman" w:cs="Times New Roman"/>
          <w:sz w:val="24"/>
          <w:szCs w:val="24"/>
          <w:lang w:eastAsia="ro-RO"/>
        </w:rPr>
        <w:t>3</w:t>
      </w:r>
      <w:r w:rsidR="00836045">
        <w:rPr>
          <w:rFonts w:ascii="Times New Roman" w:eastAsia="Times New Roman" w:hAnsi="Times New Roman" w:cs="Times New Roman"/>
          <w:sz w:val="24"/>
          <w:szCs w:val="24"/>
          <w:lang w:eastAsia="ro-RO"/>
        </w:rPr>
        <w:t xml:space="preserve"> - </w:t>
      </w:r>
      <w:bookmarkStart w:id="130" w:name="_GoBack"/>
      <w:bookmarkEnd w:id="130"/>
      <w:r w:rsidR="00836045">
        <w:rPr>
          <w:rFonts w:ascii="Times New Roman" w:eastAsia="Times New Roman" w:hAnsi="Times New Roman" w:cs="Times New Roman"/>
          <w:sz w:val="24"/>
          <w:szCs w:val="24"/>
          <w:lang w:eastAsia="ro-RO"/>
        </w:rPr>
        <w:t xml:space="preserve"> nu este necesara obtinerea avizului de gospodarire a apelor</w:t>
      </w:r>
      <w:r w:rsidR="00836045" w:rsidRPr="000C158E">
        <w:rPr>
          <w:rFonts w:ascii="Times New Roman" w:eastAsia="Times New Roman" w:hAnsi="Times New Roman" w:cs="Times New Roman"/>
          <w:sz w:val="24"/>
          <w:szCs w:val="24"/>
          <w:lang w:eastAsia="ro-RO"/>
        </w:rPr>
        <w:t>.</w:t>
      </w:r>
    </w:p>
    <w:p w14:paraId="08C98F41" w14:textId="77777777" w:rsidR="006065E5" w:rsidRPr="001E10E2"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1E10E2">
        <w:rPr>
          <w:rFonts w:ascii="Times New Roman" w:eastAsia="Times New Roman" w:hAnsi="Times New Roman" w:cs="Times New Roman"/>
          <w:b/>
          <w:i/>
          <w:sz w:val="24"/>
          <w:szCs w:val="24"/>
          <w:u w:val="single"/>
          <w:lang w:eastAsia="ro-RO"/>
        </w:rPr>
        <w:t>Condiţiile de realizare a proiectului</w:t>
      </w:r>
      <w:r w:rsidRPr="001E10E2">
        <w:rPr>
          <w:rFonts w:ascii="Times New Roman" w:eastAsia="Times New Roman" w:hAnsi="Times New Roman" w:cs="Times New Roman"/>
          <w:i/>
          <w:sz w:val="24"/>
          <w:szCs w:val="24"/>
          <w:lang w:eastAsia="ro-RO"/>
        </w:rPr>
        <w:t>:</w:t>
      </w: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7242B48C" w14:textId="484BA99A" w:rsidR="00193B9E" w:rsidRPr="00193B9E"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31D13BA3"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256425C7" w14:textId="49D0048A"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apelor</w:t>
      </w:r>
    </w:p>
    <w:p w14:paraId="0E09F832" w14:textId="77777777"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804868">
        <w:rPr>
          <w:rFonts w:ascii="Times New Roman" w:eastAsia="Times New Roman" w:hAnsi="Times New Roman" w:cs="Times New Roman"/>
          <w:b/>
          <w:bCs/>
          <w:sz w:val="24"/>
          <w:szCs w:val="24"/>
          <w:lang w:eastAsia="ro-RO"/>
        </w:rPr>
        <w:t>În perioada de construire:</w:t>
      </w:r>
    </w:p>
    <w:p w14:paraId="4E1FEFAC" w14:textId="77777777" w:rsidR="006065E5" w:rsidRPr="00FA0BC3" w:rsidRDefault="006065E5" w:rsidP="00301734">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lastRenderedPageBreak/>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512CECE6" w14:textId="77777777" w:rsidR="00F2437B" w:rsidRDefault="00F2437B"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EB1B71">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68D344B5" w14:textId="77777777" w:rsidR="00DF58ED" w:rsidRPr="00A450C7" w:rsidRDefault="00DF58ED" w:rsidP="00A450C7">
      <w:pPr>
        <w:pStyle w:val="ListParagraph"/>
        <w:tabs>
          <w:tab w:val="left" w:pos="-720"/>
        </w:tabs>
        <w:suppressAutoHyphens/>
        <w:spacing w:after="0" w:line="240" w:lineRule="auto"/>
        <w:jc w:val="both"/>
        <w:rPr>
          <w:rFonts w:ascii="Times New Roman" w:hAnsi="Times New Roman"/>
          <w:spacing w:val="-3"/>
          <w:sz w:val="24"/>
          <w:szCs w:val="24"/>
        </w:rPr>
      </w:pPr>
    </w:p>
    <w:p w14:paraId="4C663C4C" w14:textId="4A7B69A7" w:rsidR="00A441A4" w:rsidRPr="00FA0BC3" w:rsidRDefault="006065E5" w:rsidP="00107772">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117329AD"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w:t>
      </w:r>
      <w:r w:rsidR="00170436">
        <w:rPr>
          <w:rFonts w:ascii="Times New Roman" w:eastAsia="Times New Roman" w:hAnsi="Times New Roman" w:cs="Times New Roman"/>
          <w:sz w:val="24"/>
          <w:szCs w:val="24"/>
        </w:rPr>
        <w:t xml:space="preserve">impul execuţiei </w:t>
      </w:r>
      <w:r w:rsidRPr="00FA0BC3">
        <w:rPr>
          <w:rFonts w:ascii="Times New Roman" w:eastAsia="Times New Roman" w:hAnsi="Times New Roman" w:cs="Times New Roman"/>
          <w:sz w:val="24"/>
          <w:szCs w:val="24"/>
        </w:rPr>
        <w:t>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75E0E582" w14:textId="6BA27ED5" w:rsidR="00107772"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0BFFD0D0" w14:textId="77777777" w:rsidR="00DF58ED" w:rsidRPr="00107772" w:rsidRDefault="00DF58ED" w:rsidP="00DF58ED">
      <w:pPr>
        <w:spacing w:after="0" w:line="240" w:lineRule="auto"/>
        <w:ind w:left="1429"/>
        <w:jc w:val="both"/>
        <w:rPr>
          <w:rFonts w:ascii="Times New Roman" w:eastAsia="Times New Roman" w:hAnsi="Times New Roman" w:cs="Times New Roman"/>
          <w:sz w:val="24"/>
          <w:szCs w:val="24"/>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45C430AC" w:rsidR="003F1D2D" w:rsidRDefault="008C7455" w:rsidP="008C7455">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sidR="006065E5">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 xml:space="preserve">195/2005, aprobată cu modificări şi completări  prin Legea nr. </w:t>
      </w:r>
      <w:r w:rsidR="006065E5" w:rsidRPr="00FA0BC3">
        <w:rPr>
          <w:rFonts w:ascii="Times New Roman" w:eastAsia="Times New Roman" w:hAnsi="Times New Roman" w:cs="Times New Roman"/>
          <w:b/>
          <w:bCs/>
          <w:i/>
          <w:iCs/>
          <w:sz w:val="24"/>
          <w:szCs w:val="24"/>
          <w:lang w:eastAsia="ro-RO"/>
        </w:rPr>
        <w:lastRenderedPageBreak/>
        <w:t xml:space="preserve">265/2006, </w:t>
      </w:r>
      <w:r w:rsidR="00257E4A">
        <w:rPr>
          <w:rFonts w:ascii="Times New Roman" w:eastAsia="Times New Roman" w:hAnsi="Times New Roman" w:cs="Times New Roman"/>
          <w:b/>
          <w:bCs/>
          <w:i/>
          <w:iCs/>
          <w:sz w:val="24"/>
          <w:szCs w:val="24"/>
          <w:lang w:eastAsia="ro-RO"/>
        </w:rPr>
        <w:t xml:space="preserve">Ordonanței de Urgență </w:t>
      </w:r>
      <w:r w:rsidR="006065E5"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006065E5"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006065E5" w:rsidRPr="00FA0BC3">
        <w:rPr>
          <w:rFonts w:ascii="Times New Roman" w:eastAsia="Times New Roman" w:hAnsi="Times New Roman" w:cs="Times New Roman"/>
          <w:b/>
          <w:bCs/>
          <w:i/>
          <w:iCs/>
          <w:sz w:val="24"/>
          <w:szCs w:val="24"/>
          <w:lang w:eastAsia="ro-RO"/>
        </w:rPr>
        <w:t xml:space="preserve"> privind regimul </w:t>
      </w:r>
      <w:r w:rsidR="00301734" w:rsidRPr="00FA0BC3">
        <w:rPr>
          <w:rFonts w:ascii="Times New Roman" w:eastAsia="Times New Roman" w:hAnsi="Times New Roman" w:cs="Times New Roman"/>
          <w:b/>
          <w:bCs/>
          <w:i/>
          <w:iCs/>
          <w:sz w:val="24"/>
          <w:szCs w:val="24"/>
          <w:lang w:eastAsia="ro-RO"/>
        </w:rPr>
        <w:t>deşeurilo</w:t>
      </w:r>
      <w:r w:rsidR="00301734">
        <w:rPr>
          <w:rFonts w:ascii="Times New Roman" w:eastAsia="Times New Roman" w:hAnsi="Times New Roman" w:cs="Times New Roman"/>
          <w:b/>
          <w:bCs/>
          <w:i/>
          <w:iCs/>
          <w:sz w:val="24"/>
          <w:szCs w:val="24"/>
          <w:lang w:eastAsia="ro-RO"/>
        </w:rPr>
        <w:t xml:space="preserve">r, aprobata simodificata prin Legea 17/2023. </w:t>
      </w:r>
      <w:r w:rsidR="00301734"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B2FCDFB" w14:textId="3D62175C" w:rsidR="006065E5" w:rsidRPr="00107772" w:rsidRDefault="006065E5" w:rsidP="00107772">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0A6BBF03" w14:textId="43890C92" w:rsidR="00BA1613"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B58E8D0" w:rsidR="00912C6D" w:rsidRPr="00FA0BC3" w:rsidRDefault="006065E5" w:rsidP="00BA1613">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1536BBA7" w:rsidR="00A400C9" w:rsidRPr="00107772" w:rsidRDefault="00107772" w:rsidP="00107772">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77777777"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1" w:name="do|ax5^I|pa35"/>
      <w:bookmarkEnd w:id="131"/>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2" w:name="do|ax5^I|pa36"/>
      <w:bookmarkEnd w:id="132"/>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3" w:name="do|ax5^I|pa37"/>
      <w:bookmarkEnd w:id="133"/>
      <w:r w:rsidRPr="0017345C">
        <w:rPr>
          <w:rStyle w:val="tpa"/>
          <w:rFonts w:ascii="Times New Roman" w:hAnsi="Times New Roman" w:cs="Times New Roman"/>
          <w:color w:val="000000"/>
          <w:sz w:val="24"/>
          <w:szCs w:val="24"/>
        </w:rPr>
        <w:lastRenderedPageBreak/>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68075C41"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34" w:name="do|ax5^I|pa38"/>
      <w:bookmarkEnd w:id="134"/>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5" w:name="do|ax5^I|pa39"/>
      <w:bookmarkEnd w:id="135"/>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6" w:name="do|ax5^I|pa40"/>
      <w:bookmarkEnd w:id="136"/>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639A7084"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37" w:name="do|ax5^I|pa41"/>
      <w:bookmarkEnd w:id="137"/>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36DB54CA" w14:textId="77777777" w:rsidR="00D7273E" w:rsidRDefault="00D7273E" w:rsidP="00504B81">
      <w:pPr>
        <w:shd w:val="clear" w:color="auto" w:fill="FFFFFF"/>
        <w:spacing w:after="120" w:line="240" w:lineRule="auto"/>
        <w:ind w:firstLine="708"/>
        <w:jc w:val="both"/>
        <w:rPr>
          <w:rFonts w:ascii="Times New Roman" w:hAnsi="Times New Roman" w:cs="Times New Roman"/>
          <w:color w:val="000000"/>
          <w:sz w:val="24"/>
          <w:szCs w:val="24"/>
        </w:rPr>
      </w:pPr>
    </w:p>
    <w:p w14:paraId="17381721" w14:textId="77777777" w:rsidR="00301734" w:rsidRPr="0017345C" w:rsidRDefault="00301734" w:rsidP="00504B81">
      <w:pPr>
        <w:shd w:val="clear" w:color="auto" w:fill="FFFFFF"/>
        <w:spacing w:after="120" w:line="240" w:lineRule="auto"/>
        <w:ind w:firstLine="708"/>
        <w:jc w:val="both"/>
        <w:rPr>
          <w:rFonts w:ascii="Times New Roman" w:hAnsi="Times New Roman" w:cs="Times New Roman"/>
          <w:color w:val="000000"/>
          <w:sz w:val="24"/>
          <w:szCs w:val="24"/>
        </w:rPr>
      </w:pPr>
    </w:p>
    <w:p w14:paraId="06195508" w14:textId="77777777" w:rsidR="00283DE6" w:rsidRDefault="00A441A4" w:rsidP="00A441A4">
      <w:pPr>
        <w:spacing w:after="0" w:line="240" w:lineRule="auto"/>
        <w:rPr>
          <w:rFonts w:ascii="Times New Roman" w:hAnsi="Times New Roman" w:cs="Times New Roman"/>
          <w:b/>
          <w:sz w:val="26"/>
          <w:szCs w:val="26"/>
        </w:rPr>
      </w:pPr>
      <w:bookmarkStart w:id="138" w:name="do|ax5^I|pa42"/>
      <w:bookmarkEnd w:id="138"/>
      <w:r w:rsidRPr="003770E8">
        <w:rPr>
          <w:rFonts w:ascii="Times New Roman" w:hAnsi="Times New Roman" w:cs="Times New Roman"/>
          <w:b/>
          <w:sz w:val="26"/>
          <w:szCs w:val="26"/>
        </w:rPr>
        <w:t xml:space="preserve">                      </w:t>
      </w:r>
      <w:r w:rsidR="00107772">
        <w:rPr>
          <w:rFonts w:ascii="Times New Roman" w:hAnsi="Times New Roman" w:cs="Times New Roman"/>
          <w:b/>
          <w:sz w:val="26"/>
          <w:szCs w:val="26"/>
        </w:rPr>
        <w:t xml:space="preserve">                        </w:t>
      </w:r>
    </w:p>
    <w:p w14:paraId="41018B0F" w14:textId="77777777" w:rsidR="00DB1331" w:rsidRPr="00683ACF" w:rsidRDefault="00DB1331" w:rsidP="00DB1331">
      <w:pPr>
        <w:spacing w:after="0"/>
        <w:jc w:val="center"/>
        <w:rPr>
          <w:rFonts w:ascii="Times New Roman" w:eastAsia="Calibri" w:hAnsi="Times New Roman" w:cs="Times New Roman"/>
          <w:sz w:val="24"/>
          <w:szCs w:val="24"/>
        </w:rPr>
      </w:pPr>
      <w:r w:rsidRPr="00683ACF">
        <w:rPr>
          <w:rFonts w:ascii="Times New Roman" w:eastAsia="Calibri" w:hAnsi="Times New Roman" w:cs="Times New Roman"/>
          <w:b/>
          <w:sz w:val="24"/>
          <w:szCs w:val="24"/>
        </w:rPr>
        <w:t>DIRECTOR EXECUTIV</w:t>
      </w:r>
      <w:r w:rsidRPr="00683ACF">
        <w:rPr>
          <w:rFonts w:ascii="Times New Roman" w:eastAsia="Calibri" w:hAnsi="Times New Roman" w:cs="Times New Roman"/>
          <w:sz w:val="24"/>
          <w:szCs w:val="24"/>
        </w:rPr>
        <w:t>,</w:t>
      </w:r>
    </w:p>
    <w:p w14:paraId="7340864D" w14:textId="77777777" w:rsidR="00DB1331" w:rsidRPr="00683ACF" w:rsidRDefault="00DB1331" w:rsidP="00DB1331">
      <w:pPr>
        <w:spacing w:after="0"/>
        <w:jc w:val="center"/>
        <w:rPr>
          <w:rFonts w:ascii="Times New Roman" w:eastAsia="Calibri" w:hAnsi="Times New Roman" w:cs="Times New Roman"/>
          <w:sz w:val="24"/>
          <w:szCs w:val="24"/>
        </w:rPr>
      </w:pPr>
      <w:r w:rsidRPr="00683ACF">
        <w:rPr>
          <w:rFonts w:ascii="Times New Roman" w:eastAsia="Calibri" w:hAnsi="Times New Roman" w:cs="Times New Roman"/>
          <w:sz w:val="24"/>
          <w:szCs w:val="24"/>
        </w:rPr>
        <w:t>Laura Gabriela BRICEAG</w:t>
      </w:r>
    </w:p>
    <w:p w14:paraId="0D6D3F99" w14:textId="77777777" w:rsidR="00DB1331" w:rsidRPr="00683ACF" w:rsidRDefault="00DB1331" w:rsidP="00DB1331">
      <w:pPr>
        <w:spacing w:after="0"/>
        <w:jc w:val="center"/>
        <w:rPr>
          <w:rFonts w:ascii="Times New Roman" w:eastAsia="Calibri" w:hAnsi="Times New Roman" w:cs="Times New Roman"/>
          <w:sz w:val="24"/>
          <w:szCs w:val="24"/>
        </w:rPr>
      </w:pPr>
    </w:p>
    <w:p w14:paraId="332D7B5E" w14:textId="77777777" w:rsidR="00DB1331" w:rsidRPr="00683ACF" w:rsidRDefault="00DB1331" w:rsidP="00DB1331">
      <w:pPr>
        <w:spacing w:after="0"/>
        <w:jc w:val="center"/>
        <w:rPr>
          <w:rFonts w:ascii="Times New Roman" w:eastAsia="Calibri" w:hAnsi="Times New Roman" w:cs="Times New Roman"/>
          <w:sz w:val="24"/>
          <w:szCs w:val="24"/>
        </w:rPr>
      </w:pPr>
    </w:p>
    <w:p w14:paraId="5F4D9BF3" w14:textId="77777777" w:rsidR="00DB1331" w:rsidRPr="00683ACF" w:rsidRDefault="00DB1331" w:rsidP="00DB1331">
      <w:pPr>
        <w:spacing w:after="0"/>
        <w:jc w:val="center"/>
        <w:rPr>
          <w:rFonts w:ascii="Times New Roman" w:eastAsia="Calibri" w:hAnsi="Times New Roman" w:cs="Times New Roman"/>
          <w:sz w:val="24"/>
          <w:szCs w:val="24"/>
        </w:rPr>
      </w:pPr>
    </w:p>
    <w:p w14:paraId="72E2941F" w14:textId="77777777" w:rsidR="00DB1331" w:rsidRPr="00683ACF" w:rsidRDefault="00DB1331" w:rsidP="00DB1331">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15"/>
        <w:gridCol w:w="4916"/>
      </w:tblGrid>
      <w:tr w:rsidR="00DB1331" w:rsidRPr="00683ACF" w14:paraId="0789C3CB" w14:textId="77777777" w:rsidTr="000066EC">
        <w:tc>
          <w:tcPr>
            <w:tcW w:w="4927" w:type="dxa"/>
            <w:shd w:val="clear" w:color="auto" w:fill="auto"/>
          </w:tcPr>
          <w:p w14:paraId="79595455"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roofErr w:type="spellStart"/>
            <w:r w:rsidRPr="00683ACF">
              <w:rPr>
                <w:rFonts w:ascii="Times New Roman" w:eastAsia="Calibri" w:hAnsi="Times New Roman" w:cs="Times New Roman"/>
                <w:b/>
                <w:sz w:val="24"/>
                <w:szCs w:val="24"/>
                <w:lang w:val="en-US"/>
              </w:rPr>
              <w:t>Șef</w:t>
            </w:r>
            <w:proofErr w:type="spellEnd"/>
            <w:r w:rsidRPr="00683ACF">
              <w:rPr>
                <w:rFonts w:ascii="Times New Roman" w:eastAsia="Calibri" w:hAnsi="Times New Roman" w:cs="Times New Roman"/>
                <w:b/>
                <w:sz w:val="24"/>
                <w:szCs w:val="24"/>
                <w:lang w:val="en-US"/>
              </w:rPr>
              <w:t xml:space="preserve"> </w:t>
            </w:r>
            <w:proofErr w:type="spellStart"/>
            <w:r w:rsidRPr="00683ACF">
              <w:rPr>
                <w:rFonts w:ascii="Times New Roman" w:eastAsia="Calibri" w:hAnsi="Times New Roman" w:cs="Times New Roman"/>
                <w:b/>
                <w:sz w:val="24"/>
                <w:szCs w:val="24"/>
                <w:lang w:val="en-US"/>
              </w:rPr>
              <w:t>Serviciu</w:t>
            </w:r>
            <w:proofErr w:type="spellEnd"/>
            <w:r w:rsidRPr="00683ACF">
              <w:rPr>
                <w:rFonts w:ascii="Times New Roman" w:eastAsia="Calibri" w:hAnsi="Times New Roman" w:cs="Times New Roman"/>
                <w:b/>
                <w:sz w:val="24"/>
                <w:szCs w:val="24"/>
                <w:lang w:val="en-US"/>
              </w:rPr>
              <w:t xml:space="preserve"> A.A.A. </w:t>
            </w:r>
          </w:p>
          <w:p w14:paraId="73053072" w14:textId="77777777"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Maria MORCOAȘE                                                </w:t>
            </w:r>
          </w:p>
        </w:tc>
        <w:tc>
          <w:tcPr>
            <w:tcW w:w="4928" w:type="dxa"/>
            <w:shd w:val="clear" w:color="auto" w:fill="auto"/>
          </w:tcPr>
          <w:p w14:paraId="29207116" w14:textId="77777777" w:rsidR="00DB1331" w:rsidRPr="00683ACF" w:rsidRDefault="00DB1331" w:rsidP="000066EC">
            <w:pPr>
              <w:spacing w:after="0" w:line="240" w:lineRule="auto"/>
              <w:jc w:val="center"/>
              <w:rPr>
                <w:rFonts w:ascii="Times New Roman" w:eastAsia="Calibri" w:hAnsi="Times New Roman" w:cs="Times New Roman"/>
                <w:b/>
                <w:sz w:val="24"/>
                <w:szCs w:val="24"/>
                <w:lang w:val="en-US"/>
              </w:rPr>
            </w:pPr>
            <w:r w:rsidRPr="00683ACF">
              <w:rPr>
                <w:rFonts w:ascii="Times New Roman" w:eastAsia="Calibri" w:hAnsi="Times New Roman" w:cs="Times New Roman"/>
                <w:b/>
                <w:sz w:val="24"/>
                <w:szCs w:val="24"/>
              </w:rPr>
              <w:t xml:space="preserve">    Intocmit,</w:t>
            </w:r>
          </w:p>
          <w:p w14:paraId="5C9F3394" w14:textId="6FFA751B"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DF58ED">
              <w:rPr>
                <w:rFonts w:ascii="Times New Roman" w:eastAsia="Calibri" w:hAnsi="Times New Roman" w:cs="Times New Roman"/>
                <w:sz w:val="24"/>
                <w:szCs w:val="24"/>
                <w:lang w:val="en-US"/>
              </w:rPr>
              <w:t xml:space="preserve"> </w:t>
            </w:r>
            <w:r w:rsidRPr="00683ACF">
              <w:rPr>
                <w:rFonts w:ascii="Times New Roman" w:eastAsia="Calibri" w:hAnsi="Times New Roman" w:cs="Times New Roman"/>
                <w:sz w:val="24"/>
                <w:szCs w:val="24"/>
                <w:lang w:val="en-US"/>
              </w:rPr>
              <w:t xml:space="preserve"> </w:t>
            </w:r>
            <w:proofErr w:type="spellStart"/>
            <w:r w:rsidRPr="00683ACF">
              <w:rPr>
                <w:rFonts w:ascii="Times New Roman" w:eastAsia="Calibri" w:hAnsi="Times New Roman" w:cs="Times New Roman"/>
                <w:sz w:val="24"/>
                <w:szCs w:val="24"/>
                <w:lang w:val="en-US"/>
              </w:rPr>
              <w:t>consilier</w:t>
            </w:r>
            <w:proofErr w:type="spellEnd"/>
            <w:r w:rsidRPr="00683ACF">
              <w:rPr>
                <w:rFonts w:ascii="Times New Roman" w:eastAsia="Calibri" w:hAnsi="Times New Roman" w:cs="Times New Roman"/>
                <w:sz w:val="24"/>
                <w:szCs w:val="24"/>
                <w:lang w:val="en-US"/>
              </w:rPr>
              <w:t xml:space="preserve"> A.A.A  </w:t>
            </w:r>
            <w:proofErr w:type="spellStart"/>
            <w:r w:rsidRPr="00683ACF">
              <w:rPr>
                <w:rFonts w:ascii="Times New Roman" w:eastAsia="Calibri" w:hAnsi="Times New Roman" w:cs="Times New Roman"/>
                <w:sz w:val="24"/>
                <w:szCs w:val="24"/>
                <w:lang w:val="en-US"/>
              </w:rPr>
              <w:t>Mădălina</w:t>
            </w:r>
            <w:proofErr w:type="spellEnd"/>
            <w:r w:rsidRPr="00683ACF">
              <w:rPr>
                <w:rFonts w:ascii="Times New Roman" w:eastAsia="Calibri" w:hAnsi="Times New Roman" w:cs="Times New Roman"/>
                <w:sz w:val="24"/>
                <w:szCs w:val="24"/>
                <w:lang w:val="en-US"/>
              </w:rPr>
              <w:t xml:space="preserve">  CURSARU</w:t>
            </w:r>
          </w:p>
          <w:p w14:paraId="628AA5C1"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p>
          <w:p w14:paraId="7C05DA04"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tc>
      </w:tr>
      <w:tr w:rsidR="00DB1331" w:rsidRPr="00591E2B" w14:paraId="650C7FAE" w14:textId="77777777" w:rsidTr="000066EC">
        <w:trPr>
          <w:trHeight w:val="1203"/>
        </w:trPr>
        <w:tc>
          <w:tcPr>
            <w:tcW w:w="4927" w:type="dxa"/>
            <w:shd w:val="clear" w:color="auto" w:fill="auto"/>
          </w:tcPr>
          <w:p w14:paraId="4B28EB6F"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
          <w:p w14:paraId="7BDCCD00"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
          <w:p w14:paraId="10647598" w14:textId="5EE01866" w:rsidR="00DB1331" w:rsidRPr="00683ACF" w:rsidRDefault="00DB1331" w:rsidP="000066EC">
            <w:pPr>
              <w:spacing w:after="0" w:line="240" w:lineRule="auto"/>
              <w:rPr>
                <w:rFonts w:ascii="Times New Roman" w:eastAsia="Calibri" w:hAnsi="Times New Roman" w:cs="Times New Roman"/>
                <w:b/>
                <w:sz w:val="24"/>
                <w:szCs w:val="24"/>
                <w:lang w:val="en-US"/>
              </w:rPr>
            </w:pPr>
            <w:r w:rsidRPr="00683ACF">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2B8B21F6" wp14:editId="13A2957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E92FA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683ACF">
              <w:rPr>
                <w:rFonts w:ascii="Times New Roman" w:eastAsia="Calibri" w:hAnsi="Times New Roman" w:cs="Times New Roman"/>
                <w:b/>
                <w:sz w:val="24"/>
                <w:szCs w:val="24"/>
                <w:lang w:val="en-US"/>
              </w:rPr>
              <w:t xml:space="preserve">  </w:t>
            </w:r>
            <w:r w:rsidR="00317C99" w:rsidRPr="00683ACF">
              <w:rPr>
                <w:rFonts w:ascii="Times New Roman" w:eastAsia="Calibri" w:hAnsi="Times New Roman" w:cs="Times New Roman"/>
                <w:b/>
                <w:sz w:val="24"/>
                <w:szCs w:val="24"/>
                <w:lang w:val="en-US"/>
              </w:rPr>
              <w:t xml:space="preserve">p. </w:t>
            </w:r>
            <w:proofErr w:type="spellStart"/>
            <w:r w:rsidRPr="00683ACF">
              <w:rPr>
                <w:rFonts w:ascii="Times New Roman" w:eastAsia="Calibri" w:hAnsi="Times New Roman" w:cs="Times New Roman"/>
                <w:b/>
                <w:sz w:val="24"/>
                <w:szCs w:val="24"/>
                <w:lang w:val="en-US"/>
              </w:rPr>
              <w:t>Șef</w:t>
            </w:r>
            <w:proofErr w:type="spellEnd"/>
            <w:r w:rsidRPr="00683ACF">
              <w:rPr>
                <w:rFonts w:ascii="Times New Roman" w:eastAsia="Calibri" w:hAnsi="Times New Roman" w:cs="Times New Roman"/>
                <w:b/>
                <w:sz w:val="24"/>
                <w:szCs w:val="24"/>
                <w:lang w:val="en-US"/>
              </w:rPr>
              <w:t xml:space="preserve"> </w:t>
            </w:r>
            <w:proofErr w:type="spellStart"/>
            <w:r w:rsidRPr="00683ACF">
              <w:rPr>
                <w:rFonts w:ascii="Times New Roman" w:eastAsia="Calibri" w:hAnsi="Times New Roman" w:cs="Times New Roman"/>
                <w:b/>
                <w:sz w:val="24"/>
                <w:szCs w:val="24"/>
                <w:lang w:val="en-US"/>
              </w:rPr>
              <w:t>Serviciu</w:t>
            </w:r>
            <w:proofErr w:type="spellEnd"/>
            <w:r w:rsidRPr="00683ACF">
              <w:rPr>
                <w:rFonts w:ascii="Times New Roman" w:eastAsia="Calibri" w:hAnsi="Times New Roman" w:cs="Times New Roman"/>
                <w:b/>
                <w:sz w:val="24"/>
                <w:szCs w:val="24"/>
                <w:lang w:val="en-US"/>
              </w:rPr>
              <w:t xml:space="preserve"> C.F.M.   </w:t>
            </w:r>
          </w:p>
          <w:p w14:paraId="78FFFCF7" w14:textId="41354EEC" w:rsidR="00DB1331" w:rsidRPr="00683ACF" w:rsidRDefault="00DB1331" w:rsidP="00301734">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301734" w:rsidRPr="00683ACF">
              <w:rPr>
                <w:rFonts w:ascii="Times New Roman" w:eastAsia="Calibri" w:hAnsi="Times New Roman" w:cs="Times New Roman"/>
                <w:sz w:val="24"/>
                <w:szCs w:val="24"/>
                <w:lang w:val="en-US"/>
              </w:rPr>
              <w:t>Dorela MIRICA</w:t>
            </w:r>
            <w:r w:rsidRPr="00683ACF">
              <w:rPr>
                <w:rFonts w:ascii="Times New Roman" w:eastAsia="Calibri" w:hAnsi="Times New Roman" w:cs="Times New Roman"/>
                <w:sz w:val="24"/>
                <w:szCs w:val="24"/>
                <w:lang w:val="en-US"/>
              </w:rPr>
              <w:t xml:space="preserve">          </w:t>
            </w:r>
          </w:p>
        </w:tc>
        <w:tc>
          <w:tcPr>
            <w:tcW w:w="4928" w:type="dxa"/>
            <w:shd w:val="clear" w:color="auto" w:fill="auto"/>
          </w:tcPr>
          <w:p w14:paraId="0F988B24"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p w14:paraId="6A1E9DD8" w14:textId="77777777" w:rsidR="00DB1331" w:rsidRPr="00683ACF" w:rsidRDefault="00DB1331" w:rsidP="000066EC">
            <w:pPr>
              <w:spacing w:after="0" w:line="240" w:lineRule="auto"/>
              <w:rPr>
                <w:rFonts w:ascii="Times New Roman" w:eastAsia="Calibri" w:hAnsi="Times New Roman" w:cs="Times New Roman"/>
                <w:sz w:val="24"/>
                <w:szCs w:val="24"/>
                <w:lang w:val="en-US"/>
              </w:rPr>
            </w:pPr>
          </w:p>
          <w:p w14:paraId="339A6965" w14:textId="77777777"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p w14:paraId="76417267" w14:textId="662714D5" w:rsidR="00DB1331" w:rsidRPr="00591E2B" w:rsidRDefault="00301734"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683ACF">
              <w:rPr>
                <w:rFonts w:ascii="Times New Roman" w:eastAsia="Calibri" w:hAnsi="Times New Roman" w:cs="Times New Roman"/>
                <w:sz w:val="24"/>
                <w:szCs w:val="24"/>
                <w:lang w:val="en-US"/>
              </w:rPr>
              <w:t xml:space="preserve"> </w:t>
            </w:r>
            <w:proofErr w:type="spellStart"/>
            <w:r w:rsidRPr="00683ACF">
              <w:rPr>
                <w:rFonts w:ascii="Times New Roman" w:eastAsia="Calibri" w:hAnsi="Times New Roman" w:cs="Times New Roman"/>
                <w:sz w:val="24"/>
                <w:szCs w:val="24"/>
                <w:lang w:val="en-US"/>
              </w:rPr>
              <w:t>consilier</w:t>
            </w:r>
            <w:proofErr w:type="spellEnd"/>
            <w:r w:rsidRPr="00683ACF">
              <w:rPr>
                <w:rFonts w:ascii="Times New Roman" w:eastAsia="Calibri" w:hAnsi="Times New Roman" w:cs="Times New Roman"/>
                <w:sz w:val="24"/>
                <w:szCs w:val="24"/>
                <w:lang w:val="en-US"/>
              </w:rPr>
              <w:t xml:space="preserve"> C.F.M. </w:t>
            </w:r>
            <w:r w:rsidR="000C158E">
              <w:rPr>
                <w:rFonts w:ascii="Times New Roman" w:eastAsia="Calibri" w:hAnsi="Times New Roman" w:cs="Times New Roman"/>
                <w:sz w:val="24"/>
                <w:szCs w:val="24"/>
                <w:lang w:val="en-US"/>
              </w:rPr>
              <w:t>Nicoleta VLADESCU</w:t>
            </w:r>
            <w:r w:rsidRPr="00941338">
              <w:rPr>
                <w:rFonts w:ascii="Times New Roman" w:eastAsia="Calibri" w:hAnsi="Times New Roman" w:cs="Times New Roman"/>
                <w:sz w:val="24"/>
                <w:szCs w:val="24"/>
                <w:lang w:val="en-US"/>
              </w:rPr>
              <w:t xml:space="preserve">          </w:t>
            </w:r>
          </w:p>
          <w:p w14:paraId="47CED69F" w14:textId="77777777" w:rsidR="00DB1331" w:rsidRPr="00591E2B" w:rsidRDefault="00DB1331" w:rsidP="000066EC">
            <w:pPr>
              <w:spacing w:after="0" w:line="240" w:lineRule="auto"/>
              <w:jc w:val="center"/>
              <w:rPr>
                <w:rFonts w:ascii="Times New Roman" w:eastAsia="Calibri" w:hAnsi="Times New Roman" w:cs="Times New Roman"/>
                <w:b/>
                <w:sz w:val="24"/>
                <w:szCs w:val="24"/>
                <w:lang w:val="en-US"/>
              </w:rPr>
            </w:pPr>
            <w:r w:rsidRPr="00591E2B">
              <w:rPr>
                <w:rFonts w:ascii="Times New Roman" w:eastAsia="Calibri" w:hAnsi="Times New Roman" w:cs="Times New Roman"/>
                <w:sz w:val="24"/>
                <w:szCs w:val="24"/>
                <w:lang w:val="en-US"/>
              </w:rPr>
              <w:t xml:space="preserve">                                      </w:t>
            </w:r>
          </w:p>
        </w:tc>
      </w:tr>
    </w:tbl>
    <w:p w14:paraId="669ABBA9" w14:textId="77777777" w:rsidR="00283DE6" w:rsidRDefault="00283DE6" w:rsidP="00A441A4">
      <w:pPr>
        <w:spacing w:after="0" w:line="240" w:lineRule="auto"/>
        <w:rPr>
          <w:rFonts w:ascii="Times New Roman" w:hAnsi="Times New Roman" w:cs="Times New Roman"/>
          <w:b/>
          <w:sz w:val="26"/>
          <w:szCs w:val="26"/>
        </w:rPr>
      </w:pPr>
    </w:p>
    <w:p w14:paraId="591E39D4" w14:textId="77777777" w:rsidR="00283DE6" w:rsidRDefault="00283DE6" w:rsidP="00A441A4">
      <w:pPr>
        <w:spacing w:after="0" w:line="240" w:lineRule="auto"/>
        <w:rPr>
          <w:rFonts w:ascii="Times New Roman" w:hAnsi="Times New Roman" w:cs="Times New Roman"/>
          <w:b/>
          <w:sz w:val="26"/>
          <w:szCs w:val="26"/>
        </w:rPr>
      </w:pPr>
    </w:p>
    <w:p w14:paraId="779D6862" w14:textId="77777777" w:rsidR="00283DE6" w:rsidRDefault="00283DE6" w:rsidP="00A441A4">
      <w:pPr>
        <w:spacing w:after="0" w:line="240" w:lineRule="auto"/>
        <w:rPr>
          <w:rFonts w:ascii="Times New Roman" w:hAnsi="Times New Roman" w:cs="Times New Roman"/>
          <w:b/>
          <w:sz w:val="26"/>
          <w:szCs w:val="26"/>
        </w:rPr>
      </w:pPr>
    </w:p>
    <w:p w14:paraId="6CBA66CB" w14:textId="77777777" w:rsidR="00283DE6" w:rsidRDefault="00283DE6" w:rsidP="00A441A4">
      <w:pPr>
        <w:spacing w:after="0" w:line="240" w:lineRule="auto"/>
        <w:rPr>
          <w:rFonts w:ascii="Times New Roman" w:hAnsi="Times New Roman" w:cs="Times New Roman"/>
          <w:b/>
          <w:sz w:val="26"/>
          <w:szCs w:val="26"/>
        </w:rPr>
      </w:pPr>
    </w:p>
    <w:p w14:paraId="460668DD" w14:textId="77777777" w:rsidR="00283DE6" w:rsidRDefault="00283DE6" w:rsidP="00A441A4">
      <w:pPr>
        <w:spacing w:after="0" w:line="240" w:lineRule="auto"/>
        <w:rPr>
          <w:rFonts w:ascii="Times New Roman" w:hAnsi="Times New Roman" w:cs="Times New Roman"/>
          <w:b/>
          <w:sz w:val="26"/>
          <w:szCs w:val="26"/>
        </w:rPr>
      </w:pPr>
    </w:p>
    <w:p w14:paraId="7EF1CE82" w14:textId="77777777" w:rsidR="00283DE6" w:rsidRDefault="00283DE6" w:rsidP="00A441A4">
      <w:pPr>
        <w:spacing w:after="0" w:line="240" w:lineRule="auto"/>
        <w:rPr>
          <w:rFonts w:ascii="Times New Roman" w:hAnsi="Times New Roman" w:cs="Times New Roman"/>
          <w:b/>
          <w:sz w:val="26"/>
          <w:szCs w:val="26"/>
        </w:rPr>
      </w:pPr>
    </w:p>
    <w:sectPr w:rsidR="00283DE6"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BFA33" w14:textId="77777777" w:rsidR="00D43A01" w:rsidRDefault="00D43A01" w:rsidP="00EE5AEC">
      <w:pPr>
        <w:spacing w:after="0" w:line="240" w:lineRule="auto"/>
      </w:pPr>
      <w:r>
        <w:separator/>
      </w:r>
    </w:p>
  </w:endnote>
  <w:endnote w:type="continuationSeparator" w:id="0">
    <w:p w14:paraId="0ADDD69A" w14:textId="77777777" w:rsidR="00D43A01" w:rsidRDefault="00D43A0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Estrangelo Edessa">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7A17" w14:textId="77777777" w:rsidR="00F4648B" w:rsidRPr="00CD1E3F" w:rsidRDefault="00836045" w:rsidP="00BF76CF">
    <w:pPr>
      <w:pStyle w:val="Header"/>
      <w:jc w:val="center"/>
      <w:rPr>
        <w:rFonts w:ascii="Garamond" w:hAnsi="Garamond"/>
        <w:b/>
        <w:lang w:val="fr-FR"/>
      </w:rPr>
    </w:pPr>
    <w:r>
      <w:rPr>
        <w:rFonts w:ascii="Garamond" w:hAnsi="Garamond"/>
        <w:noProof/>
      </w:rPr>
      <w:pict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4205668" r:id="rId2"/>
      </w:pict>
    </w:r>
    <w:r w:rsidR="00F4648B"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6746F1"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F4648B" w:rsidRPr="00CD1E3F">
      <w:rPr>
        <w:rFonts w:ascii="Garamond" w:hAnsi="Garamond"/>
        <w:b/>
        <w:lang w:val="fr-FR"/>
      </w:rPr>
      <w:t>AGENŢIA PENTRU PROTECŢIA MEDIULUI DÂMBOVIŢA</w:t>
    </w:r>
  </w:p>
  <w:p w14:paraId="395F8D56" w14:textId="346EDA1B" w:rsidR="00F4648B" w:rsidRPr="00CD1E3F" w:rsidRDefault="00F4648B"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4648B" w:rsidRDefault="00F4648B"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4648B"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4648B" w:rsidRDefault="00F4648B"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4648B" w:rsidRDefault="00F4648B" w:rsidP="00BF76CF">
    <w:pPr>
      <w:pStyle w:val="Footer"/>
      <w:tabs>
        <w:tab w:val="left" w:pos="1816"/>
        <w:tab w:val="right" w:pos="9616"/>
      </w:tabs>
    </w:pPr>
  </w:p>
  <w:p w14:paraId="4063D2F3" w14:textId="4DB514BD" w:rsidR="00F4648B" w:rsidRDefault="00F4648B" w:rsidP="00051258">
    <w:pPr>
      <w:pStyle w:val="Footer"/>
      <w:jc w:val="right"/>
    </w:pPr>
    <w:r>
      <w:fldChar w:fldCharType="begin"/>
    </w:r>
    <w:r>
      <w:instrText>PAGE   \* MERGEFORMAT</w:instrText>
    </w:r>
    <w:r>
      <w:fldChar w:fldCharType="separate"/>
    </w:r>
    <w:r w:rsidR="00836045">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60900" w14:textId="77777777" w:rsidR="00D43A01" w:rsidRDefault="00D43A01" w:rsidP="00EE5AEC">
      <w:pPr>
        <w:spacing w:after="0" w:line="240" w:lineRule="auto"/>
      </w:pPr>
      <w:r>
        <w:separator/>
      </w:r>
    </w:p>
  </w:footnote>
  <w:footnote w:type="continuationSeparator" w:id="0">
    <w:p w14:paraId="150EC570" w14:textId="77777777" w:rsidR="00D43A01" w:rsidRDefault="00D43A01"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46432B8"/>
    <w:multiLevelType w:val="hybridMultilevel"/>
    <w:tmpl w:val="D48E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65E74"/>
    <w:multiLevelType w:val="hybridMultilevel"/>
    <w:tmpl w:val="6B92223C"/>
    <w:lvl w:ilvl="0" w:tplc="0418000B">
      <w:start w:val="1"/>
      <w:numFmt w:val="bullet"/>
      <w:lvlText w:val=""/>
      <w:lvlJc w:val="left"/>
      <w:pPr>
        <w:ind w:left="1443" w:hanging="735"/>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nsid w:val="09703BF0"/>
    <w:multiLevelType w:val="hybridMultilevel"/>
    <w:tmpl w:val="96CE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5AC6C75"/>
    <w:multiLevelType w:val="hybridMultilevel"/>
    <w:tmpl w:val="F9F855CC"/>
    <w:lvl w:ilvl="0" w:tplc="0418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600E76"/>
    <w:multiLevelType w:val="hybridMultilevel"/>
    <w:tmpl w:val="24FEAC4A"/>
    <w:lvl w:ilvl="0" w:tplc="7E142978">
      <w:start w:val="3"/>
      <w:numFmt w:val="bullet"/>
      <w:lvlText w:val="-"/>
      <w:lvlJc w:val="left"/>
      <w:pPr>
        <w:ind w:left="420" w:hanging="360"/>
      </w:pPr>
      <w:rPr>
        <w:rFonts w:ascii="Arial Narrow" w:eastAsia="Times New Roman" w:hAnsi="Arial Narrow"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F8F4FF9"/>
    <w:multiLevelType w:val="hybridMultilevel"/>
    <w:tmpl w:val="B4FE20F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38ED2050"/>
    <w:multiLevelType w:val="hybridMultilevel"/>
    <w:tmpl w:val="40820B4A"/>
    <w:lvl w:ilvl="0" w:tplc="69A0A472">
      <w:start w:val="3"/>
      <w:numFmt w:val="bullet"/>
      <w:lvlText w:val="-"/>
      <w:lvlJc w:val="left"/>
      <w:pPr>
        <w:ind w:left="1776" w:hanging="360"/>
      </w:pPr>
      <w:rPr>
        <w:rFonts w:ascii="Arial" w:eastAsia="Times New Roman" w:hAnsi="Arial" w:cs="Aria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2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21">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0225BFB"/>
    <w:multiLevelType w:val="multilevel"/>
    <w:tmpl w:val="9224E262"/>
    <w:lvl w:ilvl="0">
      <w:start w:val="1"/>
      <w:numFmt w:val="decimal"/>
      <w:lvlText w:val="%1"/>
      <w:lvlJc w:val="left"/>
      <w:pPr>
        <w:tabs>
          <w:tab w:val="num" w:pos="562"/>
        </w:tabs>
        <w:ind w:left="56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850"/>
        </w:tabs>
        <w:ind w:left="850" w:hanging="720"/>
      </w:pPr>
    </w:lvl>
    <w:lvl w:ilvl="3">
      <w:start w:val="1"/>
      <w:numFmt w:val="decimal"/>
      <w:lvlText w:val="%1.%2.%3.%4"/>
      <w:lvlJc w:val="left"/>
      <w:pPr>
        <w:tabs>
          <w:tab w:val="num" w:pos="994"/>
        </w:tabs>
        <w:ind w:left="994" w:hanging="864"/>
      </w:pPr>
    </w:lvl>
    <w:lvl w:ilvl="4">
      <w:start w:val="1"/>
      <w:numFmt w:val="decimal"/>
      <w:lvlText w:val="%1.%2.%3.%4.%5"/>
      <w:lvlJc w:val="left"/>
      <w:pPr>
        <w:tabs>
          <w:tab w:val="num" w:pos="1138"/>
        </w:tabs>
        <w:ind w:left="1138" w:hanging="1008"/>
      </w:pPr>
    </w:lvl>
    <w:lvl w:ilvl="5">
      <w:start w:val="1"/>
      <w:numFmt w:val="decimal"/>
      <w:lvlText w:val="%1.%2.%3.%4.%5.%6"/>
      <w:lvlJc w:val="left"/>
      <w:pPr>
        <w:tabs>
          <w:tab w:val="num" w:pos="1282"/>
        </w:tabs>
        <w:ind w:left="1282" w:hanging="1152"/>
      </w:pPr>
    </w:lvl>
    <w:lvl w:ilvl="6">
      <w:start w:val="1"/>
      <w:numFmt w:val="decimal"/>
      <w:lvlText w:val="%1.%2.%3.%4.%5.%6.%7"/>
      <w:lvlJc w:val="left"/>
      <w:pPr>
        <w:tabs>
          <w:tab w:val="num" w:pos="1426"/>
        </w:tabs>
        <w:ind w:left="1426" w:hanging="1296"/>
      </w:pPr>
    </w:lvl>
    <w:lvl w:ilvl="7">
      <w:start w:val="1"/>
      <w:numFmt w:val="decimal"/>
      <w:lvlText w:val="%1.%2.%3.%4.%5.%6.%7.%8"/>
      <w:lvlJc w:val="left"/>
      <w:pPr>
        <w:tabs>
          <w:tab w:val="num" w:pos="1570"/>
        </w:tabs>
        <w:ind w:left="1570" w:hanging="1440"/>
      </w:pPr>
    </w:lvl>
    <w:lvl w:ilvl="8">
      <w:start w:val="1"/>
      <w:numFmt w:val="decimal"/>
      <w:lvlText w:val="%1.%2.%3.%4.%5.%6.%7.%8.%9"/>
      <w:lvlJc w:val="left"/>
      <w:pPr>
        <w:tabs>
          <w:tab w:val="num" w:pos="1714"/>
        </w:tabs>
        <w:ind w:left="1714" w:hanging="1584"/>
      </w:pPr>
    </w:lvl>
  </w:abstractNum>
  <w:abstractNum w:abstractNumId="25">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nsid w:val="675F43AC"/>
    <w:multiLevelType w:val="hybridMultilevel"/>
    <w:tmpl w:val="84C5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95371EB"/>
    <w:multiLevelType w:val="hybridMultilevel"/>
    <w:tmpl w:val="4B42BBA6"/>
    <w:lvl w:ilvl="0" w:tplc="041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nsid w:val="71B87FAE"/>
    <w:multiLevelType w:val="hybridMultilevel"/>
    <w:tmpl w:val="025E421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75E36783"/>
    <w:multiLevelType w:val="hybridMultilevel"/>
    <w:tmpl w:val="CE8A4336"/>
    <w:lvl w:ilvl="0" w:tplc="BE4AA5AA">
      <w:start w:val="1"/>
      <w:numFmt w:val="bullet"/>
      <w:lvlText w:val="-"/>
      <w:lvlJc w:val="left"/>
      <w:pPr>
        <w:ind w:left="850" w:hanging="360"/>
      </w:pPr>
      <w:rPr>
        <w:rFonts w:ascii="Garamond" w:hAnsi="Garamond" w:hint="default"/>
      </w:rPr>
    </w:lvl>
    <w:lvl w:ilvl="1" w:tplc="04180003" w:tentative="1">
      <w:start w:val="1"/>
      <w:numFmt w:val="bullet"/>
      <w:lvlText w:val="o"/>
      <w:lvlJc w:val="left"/>
      <w:pPr>
        <w:ind w:left="1570" w:hanging="360"/>
      </w:pPr>
      <w:rPr>
        <w:rFonts w:ascii="Courier New" w:hAnsi="Courier New" w:cs="Courier New" w:hint="default"/>
      </w:rPr>
    </w:lvl>
    <w:lvl w:ilvl="2" w:tplc="04180005" w:tentative="1">
      <w:start w:val="1"/>
      <w:numFmt w:val="bullet"/>
      <w:lvlText w:val=""/>
      <w:lvlJc w:val="left"/>
      <w:pPr>
        <w:ind w:left="2290" w:hanging="360"/>
      </w:pPr>
      <w:rPr>
        <w:rFonts w:ascii="Wingdings" w:hAnsi="Wingdings" w:hint="default"/>
      </w:rPr>
    </w:lvl>
    <w:lvl w:ilvl="3" w:tplc="04180001" w:tentative="1">
      <w:start w:val="1"/>
      <w:numFmt w:val="bullet"/>
      <w:lvlText w:val=""/>
      <w:lvlJc w:val="left"/>
      <w:pPr>
        <w:ind w:left="3010" w:hanging="360"/>
      </w:pPr>
      <w:rPr>
        <w:rFonts w:ascii="Symbol" w:hAnsi="Symbol" w:hint="default"/>
      </w:rPr>
    </w:lvl>
    <w:lvl w:ilvl="4" w:tplc="04180003" w:tentative="1">
      <w:start w:val="1"/>
      <w:numFmt w:val="bullet"/>
      <w:lvlText w:val="o"/>
      <w:lvlJc w:val="left"/>
      <w:pPr>
        <w:ind w:left="3730" w:hanging="360"/>
      </w:pPr>
      <w:rPr>
        <w:rFonts w:ascii="Courier New" w:hAnsi="Courier New" w:cs="Courier New" w:hint="default"/>
      </w:rPr>
    </w:lvl>
    <w:lvl w:ilvl="5" w:tplc="04180005" w:tentative="1">
      <w:start w:val="1"/>
      <w:numFmt w:val="bullet"/>
      <w:lvlText w:val=""/>
      <w:lvlJc w:val="left"/>
      <w:pPr>
        <w:ind w:left="4450" w:hanging="360"/>
      </w:pPr>
      <w:rPr>
        <w:rFonts w:ascii="Wingdings" w:hAnsi="Wingdings" w:hint="default"/>
      </w:rPr>
    </w:lvl>
    <w:lvl w:ilvl="6" w:tplc="04180001" w:tentative="1">
      <w:start w:val="1"/>
      <w:numFmt w:val="bullet"/>
      <w:lvlText w:val=""/>
      <w:lvlJc w:val="left"/>
      <w:pPr>
        <w:ind w:left="5170" w:hanging="360"/>
      </w:pPr>
      <w:rPr>
        <w:rFonts w:ascii="Symbol" w:hAnsi="Symbol" w:hint="default"/>
      </w:rPr>
    </w:lvl>
    <w:lvl w:ilvl="7" w:tplc="04180003" w:tentative="1">
      <w:start w:val="1"/>
      <w:numFmt w:val="bullet"/>
      <w:lvlText w:val="o"/>
      <w:lvlJc w:val="left"/>
      <w:pPr>
        <w:ind w:left="5890" w:hanging="360"/>
      </w:pPr>
      <w:rPr>
        <w:rFonts w:ascii="Courier New" w:hAnsi="Courier New" w:cs="Courier New" w:hint="default"/>
      </w:rPr>
    </w:lvl>
    <w:lvl w:ilvl="8" w:tplc="04180005" w:tentative="1">
      <w:start w:val="1"/>
      <w:numFmt w:val="bullet"/>
      <w:lvlText w:val=""/>
      <w:lvlJc w:val="left"/>
      <w:pPr>
        <w:ind w:left="6610" w:hanging="360"/>
      </w:pPr>
      <w:rPr>
        <w:rFonts w:ascii="Wingdings" w:hAnsi="Wingdings" w:hint="default"/>
      </w:rPr>
    </w:lvl>
  </w:abstractNum>
  <w:abstractNum w:abstractNumId="32">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3">
    <w:nsid w:val="76FC03BC"/>
    <w:multiLevelType w:val="hybridMultilevel"/>
    <w:tmpl w:val="CE70509A"/>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9"/>
  </w:num>
  <w:num w:numId="6">
    <w:abstractNumId w:val="10"/>
  </w:num>
  <w:num w:numId="7">
    <w:abstractNumId w:val="17"/>
  </w:num>
  <w:num w:numId="8">
    <w:abstractNumId w:val="23"/>
  </w:num>
  <w:num w:numId="9">
    <w:abstractNumId w:val="22"/>
  </w:num>
  <w:num w:numId="10">
    <w:abstractNumId w:val="2"/>
  </w:num>
  <w:num w:numId="11">
    <w:abstractNumId w:val="16"/>
  </w:num>
  <w:num w:numId="12">
    <w:abstractNumId w:val="6"/>
  </w:num>
  <w:num w:numId="13">
    <w:abstractNumId w:val="5"/>
  </w:num>
  <w:num w:numId="14">
    <w:abstractNumId w:val="9"/>
  </w:num>
  <w:num w:numId="15">
    <w:abstractNumId w:val="32"/>
  </w:num>
  <w:num w:numId="16">
    <w:abstractNumId w:val="7"/>
  </w:num>
  <w:num w:numId="17">
    <w:abstractNumId w:val="15"/>
  </w:num>
  <w:num w:numId="18">
    <w:abstractNumId w:val="18"/>
  </w:num>
  <w:num w:numId="19">
    <w:abstractNumId w:val="13"/>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0"/>
  </w:num>
  <w:num w:numId="23">
    <w:abstractNumId w:val="27"/>
  </w:num>
  <w:num w:numId="24">
    <w:abstractNumId w:val="28"/>
  </w:num>
  <w:num w:numId="25">
    <w:abstractNumId w:val="24"/>
  </w:num>
  <w:num w:numId="26">
    <w:abstractNumId w:val="19"/>
  </w:num>
  <w:num w:numId="27">
    <w:abstractNumId w:val="31"/>
  </w:num>
  <w:num w:numId="28">
    <w:abstractNumId w:val="33"/>
  </w:num>
  <w:num w:numId="29">
    <w:abstractNumId w:val="12"/>
  </w:num>
  <w:num w:numId="30">
    <w:abstractNumId w:val="3"/>
  </w:num>
  <w:num w:numId="31">
    <w:abstractNumId w:val="30"/>
  </w:num>
  <w:num w:numId="32">
    <w:abstractNumId w:val="14"/>
  </w:num>
  <w:num w:numId="33">
    <w:abstractNumId w:val="1"/>
  </w:num>
  <w:num w:numId="3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401EF"/>
    <w:rsid w:val="00051258"/>
    <w:rsid w:val="00051494"/>
    <w:rsid w:val="00053375"/>
    <w:rsid w:val="00072C47"/>
    <w:rsid w:val="00074281"/>
    <w:rsid w:val="00076D81"/>
    <w:rsid w:val="00095AC6"/>
    <w:rsid w:val="00095BEA"/>
    <w:rsid w:val="00095F59"/>
    <w:rsid w:val="000A2E73"/>
    <w:rsid w:val="000A4303"/>
    <w:rsid w:val="000A5EA5"/>
    <w:rsid w:val="000B3A0A"/>
    <w:rsid w:val="000C158E"/>
    <w:rsid w:val="000D35A8"/>
    <w:rsid w:val="000E5E8F"/>
    <w:rsid w:val="000F0C76"/>
    <w:rsid w:val="00102243"/>
    <w:rsid w:val="001057FC"/>
    <w:rsid w:val="00107772"/>
    <w:rsid w:val="00112A33"/>
    <w:rsid w:val="00144DDF"/>
    <w:rsid w:val="00155C97"/>
    <w:rsid w:val="00167D80"/>
    <w:rsid w:val="00170436"/>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10E2"/>
    <w:rsid w:val="001E4AB1"/>
    <w:rsid w:val="001E678F"/>
    <w:rsid w:val="001F3B49"/>
    <w:rsid w:val="001F65BD"/>
    <w:rsid w:val="00207D2B"/>
    <w:rsid w:val="002111A6"/>
    <w:rsid w:val="002112E3"/>
    <w:rsid w:val="002133C9"/>
    <w:rsid w:val="002176A0"/>
    <w:rsid w:val="00222838"/>
    <w:rsid w:val="00225E89"/>
    <w:rsid w:val="00231D2F"/>
    <w:rsid w:val="0024580B"/>
    <w:rsid w:val="00257E4A"/>
    <w:rsid w:val="0026709E"/>
    <w:rsid w:val="00270D2C"/>
    <w:rsid w:val="00273D20"/>
    <w:rsid w:val="002752F2"/>
    <w:rsid w:val="00283DE6"/>
    <w:rsid w:val="0028622C"/>
    <w:rsid w:val="0029201B"/>
    <w:rsid w:val="00297DE5"/>
    <w:rsid w:val="002A40D5"/>
    <w:rsid w:val="002A507E"/>
    <w:rsid w:val="002B0C56"/>
    <w:rsid w:val="002B39C5"/>
    <w:rsid w:val="002B7699"/>
    <w:rsid w:val="002B7CBF"/>
    <w:rsid w:val="002C64DC"/>
    <w:rsid w:val="002D03E4"/>
    <w:rsid w:val="002D541A"/>
    <w:rsid w:val="002E2C5D"/>
    <w:rsid w:val="002E7970"/>
    <w:rsid w:val="002F2D02"/>
    <w:rsid w:val="00301734"/>
    <w:rsid w:val="003019A2"/>
    <w:rsid w:val="00317C99"/>
    <w:rsid w:val="0032358A"/>
    <w:rsid w:val="003238C3"/>
    <w:rsid w:val="0033251F"/>
    <w:rsid w:val="0033286A"/>
    <w:rsid w:val="00340E23"/>
    <w:rsid w:val="003451BD"/>
    <w:rsid w:val="00351752"/>
    <w:rsid w:val="00360E57"/>
    <w:rsid w:val="0036379B"/>
    <w:rsid w:val="003913AE"/>
    <w:rsid w:val="0039179B"/>
    <w:rsid w:val="003970F1"/>
    <w:rsid w:val="003A1AE8"/>
    <w:rsid w:val="003A7E0E"/>
    <w:rsid w:val="003B2BF5"/>
    <w:rsid w:val="003B482C"/>
    <w:rsid w:val="003B4D93"/>
    <w:rsid w:val="003F1D2D"/>
    <w:rsid w:val="0040438F"/>
    <w:rsid w:val="00404666"/>
    <w:rsid w:val="00412A11"/>
    <w:rsid w:val="00416695"/>
    <w:rsid w:val="0042202A"/>
    <w:rsid w:val="0042234C"/>
    <w:rsid w:val="00424209"/>
    <w:rsid w:val="0044475A"/>
    <w:rsid w:val="00452466"/>
    <w:rsid w:val="00456A37"/>
    <w:rsid w:val="004579C5"/>
    <w:rsid w:val="004612B9"/>
    <w:rsid w:val="00462B27"/>
    <w:rsid w:val="0047429F"/>
    <w:rsid w:val="004A02A4"/>
    <w:rsid w:val="004A1535"/>
    <w:rsid w:val="004A1B57"/>
    <w:rsid w:val="004A3AB9"/>
    <w:rsid w:val="004A3FDA"/>
    <w:rsid w:val="004A4567"/>
    <w:rsid w:val="004B6303"/>
    <w:rsid w:val="004C11B0"/>
    <w:rsid w:val="004F010B"/>
    <w:rsid w:val="004F495D"/>
    <w:rsid w:val="004F498D"/>
    <w:rsid w:val="005035C2"/>
    <w:rsid w:val="00504B81"/>
    <w:rsid w:val="00506049"/>
    <w:rsid w:val="00512E17"/>
    <w:rsid w:val="00517ADD"/>
    <w:rsid w:val="00521885"/>
    <w:rsid w:val="0053048D"/>
    <w:rsid w:val="00532311"/>
    <w:rsid w:val="00555355"/>
    <w:rsid w:val="005673B4"/>
    <w:rsid w:val="00570B71"/>
    <w:rsid w:val="005815FE"/>
    <w:rsid w:val="00587189"/>
    <w:rsid w:val="00590C8D"/>
    <w:rsid w:val="0059197A"/>
    <w:rsid w:val="00591CEB"/>
    <w:rsid w:val="00593D2C"/>
    <w:rsid w:val="00594BEC"/>
    <w:rsid w:val="005A0946"/>
    <w:rsid w:val="005A13FC"/>
    <w:rsid w:val="005A5E3E"/>
    <w:rsid w:val="005C3F16"/>
    <w:rsid w:val="005C7883"/>
    <w:rsid w:val="005D2DF3"/>
    <w:rsid w:val="005D619C"/>
    <w:rsid w:val="005E1456"/>
    <w:rsid w:val="005F0B46"/>
    <w:rsid w:val="005F67FF"/>
    <w:rsid w:val="005F6ED3"/>
    <w:rsid w:val="005F7180"/>
    <w:rsid w:val="005F726C"/>
    <w:rsid w:val="005F78B5"/>
    <w:rsid w:val="006026B1"/>
    <w:rsid w:val="00605A3F"/>
    <w:rsid w:val="006065E5"/>
    <w:rsid w:val="00612BD1"/>
    <w:rsid w:val="0061383B"/>
    <w:rsid w:val="006150DB"/>
    <w:rsid w:val="006172C2"/>
    <w:rsid w:val="006206C3"/>
    <w:rsid w:val="0063784A"/>
    <w:rsid w:val="00641AB8"/>
    <w:rsid w:val="00644DD0"/>
    <w:rsid w:val="006461B0"/>
    <w:rsid w:val="0065776B"/>
    <w:rsid w:val="00660EB2"/>
    <w:rsid w:val="00674B0A"/>
    <w:rsid w:val="00680B05"/>
    <w:rsid w:val="00683ACF"/>
    <w:rsid w:val="0069415C"/>
    <w:rsid w:val="006959BE"/>
    <w:rsid w:val="006B16CA"/>
    <w:rsid w:val="006B2CA5"/>
    <w:rsid w:val="006B5715"/>
    <w:rsid w:val="006B78D3"/>
    <w:rsid w:val="006C1BBA"/>
    <w:rsid w:val="006D4A16"/>
    <w:rsid w:val="006D6169"/>
    <w:rsid w:val="006D7856"/>
    <w:rsid w:val="006D7E51"/>
    <w:rsid w:val="006E7090"/>
    <w:rsid w:val="006F065F"/>
    <w:rsid w:val="006F49AB"/>
    <w:rsid w:val="006F555F"/>
    <w:rsid w:val="007058A6"/>
    <w:rsid w:val="00705934"/>
    <w:rsid w:val="0071041C"/>
    <w:rsid w:val="00711EDB"/>
    <w:rsid w:val="00714DA4"/>
    <w:rsid w:val="00722BE2"/>
    <w:rsid w:val="00734A53"/>
    <w:rsid w:val="0074123E"/>
    <w:rsid w:val="007449D7"/>
    <w:rsid w:val="00745281"/>
    <w:rsid w:val="00745F1D"/>
    <w:rsid w:val="00750BE3"/>
    <w:rsid w:val="007516E9"/>
    <w:rsid w:val="0075534C"/>
    <w:rsid w:val="007626A4"/>
    <w:rsid w:val="00762CBA"/>
    <w:rsid w:val="00764DAC"/>
    <w:rsid w:val="00777855"/>
    <w:rsid w:val="00791330"/>
    <w:rsid w:val="0079392F"/>
    <w:rsid w:val="007A2B7A"/>
    <w:rsid w:val="007A4B5D"/>
    <w:rsid w:val="007A567D"/>
    <w:rsid w:val="007B0BB5"/>
    <w:rsid w:val="007B47FE"/>
    <w:rsid w:val="007B666C"/>
    <w:rsid w:val="007C3819"/>
    <w:rsid w:val="007D630E"/>
    <w:rsid w:val="007F1F7B"/>
    <w:rsid w:val="007F4D6D"/>
    <w:rsid w:val="008020B7"/>
    <w:rsid w:val="0080663A"/>
    <w:rsid w:val="0081012A"/>
    <w:rsid w:val="00814490"/>
    <w:rsid w:val="00834097"/>
    <w:rsid w:val="00836045"/>
    <w:rsid w:val="00837B75"/>
    <w:rsid w:val="008510A7"/>
    <w:rsid w:val="00852BE9"/>
    <w:rsid w:val="0086491D"/>
    <w:rsid w:val="00864CCB"/>
    <w:rsid w:val="0086539D"/>
    <w:rsid w:val="00881853"/>
    <w:rsid w:val="0089385C"/>
    <w:rsid w:val="008B210D"/>
    <w:rsid w:val="008B6252"/>
    <w:rsid w:val="008C47E7"/>
    <w:rsid w:val="008C7455"/>
    <w:rsid w:val="008D1CF7"/>
    <w:rsid w:val="008E45EC"/>
    <w:rsid w:val="008E4B1E"/>
    <w:rsid w:val="008E6917"/>
    <w:rsid w:val="009018D7"/>
    <w:rsid w:val="009069A5"/>
    <w:rsid w:val="00910B04"/>
    <w:rsid w:val="00912C6D"/>
    <w:rsid w:val="00912F44"/>
    <w:rsid w:val="009167CA"/>
    <w:rsid w:val="00917D3C"/>
    <w:rsid w:val="00922567"/>
    <w:rsid w:val="00922F3C"/>
    <w:rsid w:val="0093244B"/>
    <w:rsid w:val="00937BE6"/>
    <w:rsid w:val="00957FC7"/>
    <w:rsid w:val="00971AF8"/>
    <w:rsid w:val="009A0064"/>
    <w:rsid w:val="009A7CB8"/>
    <w:rsid w:val="009B321F"/>
    <w:rsid w:val="009B4859"/>
    <w:rsid w:val="009C2334"/>
    <w:rsid w:val="009D477B"/>
    <w:rsid w:val="009E4683"/>
    <w:rsid w:val="00A01232"/>
    <w:rsid w:val="00A045DF"/>
    <w:rsid w:val="00A10BDF"/>
    <w:rsid w:val="00A17038"/>
    <w:rsid w:val="00A21CD9"/>
    <w:rsid w:val="00A25301"/>
    <w:rsid w:val="00A26294"/>
    <w:rsid w:val="00A277BC"/>
    <w:rsid w:val="00A400C9"/>
    <w:rsid w:val="00A441A4"/>
    <w:rsid w:val="00A450C7"/>
    <w:rsid w:val="00A5101E"/>
    <w:rsid w:val="00A51953"/>
    <w:rsid w:val="00A56B0A"/>
    <w:rsid w:val="00A56D12"/>
    <w:rsid w:val="00A57600"/>
    <w:rsid w:val="00A6161A"/>
    <w:rsid w:val="00A647D3"/>
    <w:rsid w:val="00A6505B"/>
    <w:rsid w:val="00A67E94"/>
    <w:rsid w:val="00A700D2"/>
    <w:rsid w:val="00A75AC2"/>
    <w:rsid w:val="00A774C9"/>
    <w:rsid w:val="00A77875"/>
    <w:rsid w:val="00AA31AC"/>
    <w:rsid w:val="00AA3DD9"/>
    <w:rsid w:val="00AA78CA"/>
    <w:rsid w:val="00AB4990"/>
    <w:rsid w:val="00AB7065"/>
    <w:rsid w:val="00AD5885"/>
    <w:rsid w:val="00AD6F03"/>
    <w:rsid w:val="00AE1F9C"/>
    <w:rsid w:val="00AF736A"/>
    <w:rsid w:val="00B01F76"/>
    <w:rsid w:val="00B03310"/>
    <w:rsid w:val="00B06824"/>
    <w:rsid w:val="00B11231"/>
    <w:rsid w:val="00B12FA3"/>
    <w:rsid w:val="00B169FF"/>
    <w:rsid w:val="00B2152D"/>
    <w:rsid w:val="00B36897"/>
    <w:rsid w:val="00B42AE1"/>
    <w:rsid w:val="00B53970"/>
    <w:rsid w:val="00B63404"/>
    <w:rsid w:val="00B75C2A"/>
    <w:rsid w:val="00B77FDD"/>
    <w:rsid w:val="00B80976"/>
    <w:rsid w:val="00B95532"/>
    <w:rsid w:val="00B96968"/>
    <w:rsid w:val="00B96B24"/>
    <w:rsid w:val="00BA1613"/>
    <w:rsid w:val="00BA1669"/>
    <w:rsid w:val="00BB01A7"/>
    <w:rsid w:val="00BB1E01"/>
    <w:rsid w:val="00BB2BD0"/>
    <w:rsid w:val="00BD4BFF"/>
    <w:rsid w:val="00BD7C3A"/>
    <w:rsid w:val="00BE0687"/>
    <w:rsid w:val="00BE238B"/>
    <w:rsid w:val="00BE288B"/>
    <w:rsid w:val="00BE3395"/>
    <w:rsid w:val="00BF5BB6"/>
    <w:rsid w:val="00BF76CF"/>
    <w:rsid w:val="00C01795"/>
    <w:rsid w:val="00C025D0"/>
    <w:rsid w:val="00C14094"/>
    <w:rsid w:val="00C27FC5"/>
    <w:rsid w:val="00C3013D"/>
    <w:rsid w:val="00C36162"/>
    <w:rsid w:val="00C37090"/>
    <w:rsid w:val="00C47F5B"/>
    <w:rsid w:val="00C51029"/>
    <w:rsid w:val="00C61E10"/>
    <w:rsid w:val="00C76160"/>
    <w:rsid w:val="00C761CC"/>
    <w:rsid w:val="00C92154"/>
    <w:rsid w:val="00CA11DB"/>
    <w:rsid w:val="00CA30D4"/>
    <w:rsid w:val="00CB165A"/>
    <w:rsid w:val="00CD145B"/>
    <w:rsid w:val="00CD50D4"/>
    <w:rsid w:val="00CE4BD1"/>
    <w:rsid w:val="00D23EEB"/>
    <w:rsid w:val="00D24977"/>
    <w:rsid w:val="00D34D4D"/>
    <w:rsid w:val="00D42C36"/>
    <w:rsid w:val="00D43A01"/>
    <w:rsid w:val="00D52D6D"/>
    <w:rsid w:val="00D54F21"/>
    <w:rsid w:val="00D55126"/>
    <w:rsid w:val="00D62463"/>
    <w:rsid w:val="00D6555F"/>
    <w:rsid w:val="00D65E7E"/>
    <w:rsid w:val="00D7273E"/>
    <w:rsid w:val="00D7402F"/>
    <w:rsid w:val="00D7690A"/>
    <w:rsid w:val="00D80391"/>
    <w:rsid w:val="00D83A69"/>
    <w:rsid w:val="00D85488"/>
    <w:rsid w:val="00D96D00"/>
    <w:rsid w:val="00DA69A4"/>
    <w:rsid w:val="00DB1331"/>
    <w:rsid w:val="00DB26C9"/>
    <w:rsid w:val="00DC4110"/>
    <w:rsid w:val="00DC4C8A"/>
    <w:rsid w:val="00DC6F82"/>
    <w:rsid w:val="00DD27C8"/>
    <w:rsid w:val="00DD57C5"/>
    <w:rsid w:val="00DE3A94"/>
    <w:rsid w:val="00DF2AC4"/>
    <w:rsid w:val="00DF58ED"/>
    <w:rsid w:val="00E03D06"/>
    <w:rsid w:val="00E14E3B"/>
    <w:rsid w:val="00E16AF2"/>
    <w:rsid w:val="00E36E1E"/>
    <w:rsid w:val="00E45F4C"/>
    <w:rsid w:val="00E51181"/>
    <w:rsid w:val="00E51DE7"/>
    <w:rsid w:val="00E53CDC"/>
    <w:rsid w:val="00E57CF4"/>
    <w:rsid w:val="00E623B2"/>
    <w:rsid w:val="00E6529F"/>
    <w:rsid w:val="00E91709"/>
    <w:rsid w:val="00E97915"/>
    <w:rsid w:val="00EB1B71"/>
    <w:rsid w:val="00EB4F82"/>
    <w:rsid w:val="00EE3CE8"/>
    <w:rsid w:val="00EE4AB2"/>
    <w:rsid w:val="00EE5AEC"/>
    <w:rsid w:val="00EF064F"/>
    <w:rsid w:val="00EF6F19"/>
    <w:rsid w:val="00F07805"/>
    <w:rsid w:val="00F15E42"/>
    <w:rsid w:val="00F17E0F"/>
    <w:rsid w:val="00F2437B"/>
    <w:rsid w:val="00F37811"/>
    <w:rsid w:val="00F44C16"/>
    <w:rsid w:val="00F4648B"/>
    <w:rsid w:val="00F4782D"/>
    <w:rsid w:val="00F53EFD"/>
    <w:rsid w:val="00F55426"/>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6B62"/>
    <w:rsid w:val="00FD643D"/>
    <w:rsid w:val="00FE61A2"/>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Texte Général,Bullet 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 w:type="table" w:customStyle="1" w:styleId="IMDC2">
    <w:name w:val="IMDC2"/>
    <w:basedOn w:val="TableNormal"/>
    <w:next w:val="TableGrid"/>
    <w:uiPriority w:val="59"/>
    <w:rsid w:val="000C158E"/>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styleId="TableGrid">
    <w:name w:val="Table Grid"/>
    <w:basedOn w:val="TableNormal"/>
    <w:uiPriority w:val="59"/>
    <w:rsid w:val="000C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Texte Général,Bullet 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 w:type="table" w:customStyle="1" w:styleId="IMDC2">
    <w:name w:val="IMDC2"/>
    <w:basedOn w:val="TableNormal"/>
    <w:next w:val="TableGrid"/>
    <w:uiPriority w:val="59"/>
    <w:rsid w:val="000C158E"/>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styleId="TableGrid">
    <w:name w:val="Table Grid"/>
    <w:basedOn w:val="TableNormal"/>
    <w:uiPriority w:val="59"/>
    <w:rsid w:val="000C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26280927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4040-45BC-472E-B811-FFA66386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4067</Words>
  <Characters>23595</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Madalina Cursaru</cp:lastModifiedBy>
  <cp:revision>47</cp:revision>
  <cp:lastPrinted>2022-05-09T06:36:00Z</cp:lastPrinted>
  <dcterms:created xsi:type="dcterms:W3CDTF">2022-07-24T20:26:00Z</dcterms:created>
  <dcterms:modified xsi:type="dcterms:W3CDTF">2023-08-22T07:35:00Z</dcterms:modified>
</cp:coreProperties>
</file>