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 xml:space="preserve">Nr. </w:t>
      </w:r>
      <w:r w:rsidR="00D46655" w:rsidRPr="002C65FA">
        <w:rPr>
          <w:rFonts w:ascii="Times New Roman" w:eastAsia="Calibri" w:hAnsi="Times New Roman" w:cs="Times New Roman"/>
          <w:b/>
          <w:noProof/>
          <w:color w:val="FF0000"/>
          <w:sz w:val="28"/>
          <w:szCs w:val="28"/>
          <w:lang w:val="ro-RO"/>
        </w:rPr>
        <w:t>DRAFT</w:t>
      </w:r>
      <w:r w:rsidR="004154AD" w:rsidRPr="002C65FA">
        <w:rPr>
          <w:rFonts w:ascii="Times New Roman" w:eastAsia="Calibri" w:hAnsi="Times New Roman" w:cs="Times New Roman"/>
          <w:b/>
          <w:noProof/>
          <w:color w:val="FF0000"/>
          <w:sz w:val="28"/>
          <w:szCs w:val="28"/>
          <w:lang w:val="ro-RO"/>
        </w:rPr>
        <w:t xml:space="preserve"> </w:t>
      </w:r>
      <w:r w:rsidRPr="002C65FA">
        <w:rPr>
          <w:rFonts w:ascii="Times New Roman" w:eastAsia="Calibri" w:hAnsi="Times New Roman" w:cs="Times New Roman"/>
          <w:b/>
          <w:noProof/>
          <w:sz w:val="28"/>
          <w:szCs w:val="28"/>
          <w:lang w:val="ro-RO"/>
        </w:rPr>
        <w:t>din</w:t>
      </w:r>
      <w:r w:rsidRPr="002C65FA">
        <w:rPr>
          <w:rFonts w:ascii="Times New Roman" w:eastAsia="Calibri" w:hAnsi="Times New Roman" w:cs="Times New Roman"/>
          <w:b/>
          <w:noProof/>
          <w:color w:val="FF0000"/>
          <w:sz w:val="28"/>
          <w:szCs w:val="28"/>
          <w:lang w:val="ro-RO"/>
        </w:rPr>
        <w:t xml:space="preserve"> </w:t>
      </w:r>
      <w:r w:rsidR="00C04660" w:rsidRPr="002C65FA">
        <w:rPr>
          <w:rFonts w:ascii="Times New Roman" w:eastAsia="Calibri" w:hAnsi="Times New Roman" w:cs="Times New Roman"/>
          <w:b/>
          <w:noProof/>
          <w:color w:val="FF0000"/>
          <w:sz w:val="28"/>
          <w:szCs w:val="28"/>
          <w:lang w:val="ro-RO"/>
        </w:rPr>
        <w:t>xxx</w:t>
      </w:r>
      <w:r w:rsidRPr="002C65FA">
        <w:rPr>
          <w:rFonts w:ascii="Times New Roman" w:eastAsia="Calibri" w:hAnsi="Times New Roman" w:cs="Times New Roman"/>
          <w:b/>
          <w:noProof/>
          <w:color w:val="FF0000"/>
          <w:sz w:val="28"/>
          <w:szCs w:val="28"/>
          <w:lang w:val="ro-RO"/>
        </w:rPr>
        <w:t>.202</w:t>
      </w:r>
      <w:r w:rsidR="00AE68FC">
        <w:rPr>
          <w:rFonts w:ascii="Times New Roman" w:eastAsia="Calibri" w:hAnsi="Times New Roman" w:cs="Times New Roman"/>
          <w:b/>
          <w:noProof/>
          <w:color w:val="FF0000"/>
          <w:sz w:val="28"/>
          <w:szCs w:val="28"/>
          <w:lang w:val="ro-RO"/>
        </w:rPr>
        <w:t>3</w:t>
      </w:r>
    </w:p>
    <w:p w:rsidR="007D1912" w:rsidRPr="0050648C" w:rsidRDefault="007D1912" w:rsidP="00B50194">
      <w:pPr>
        <w:spacing w:after="0"/>
        <w:rPr>
          <w:rFonts w:ascii="Times New Roman" w:eastAsia="Calibri" w:hAnsi="Times New Roman" w:cs="Times New Roman"/>
          <w:b/>
          <w:noProof/>
          <w:color w:val="FF0000"/>
          <w:sz w:val="28"/>
          <w:szCs w:val="28"/>
          <w:lang w:val="ro-RO"/>
        </w:rPr>
      </w:pPr>
    </w:p>
    <w:p w:rsidR="00C04660" w:rsidRPr="0050648C" w:rsidRDefault="00C04660" w:rsidP="00B50194">
      <w:pPr>
        <w:spacing w:after="0"/>
        <w:rPr>
          <w:rFonts w:ascii="Times New Roman" w:eastAsia="Calibri" w:hAnsi="Times New Roman" w:cs="Times New Roman"/>
          <w:b/>
          <w:noProof/>
          <w:color w:val="FF0000"/>
          <w:sz w:val="28"/>
          <w:szCs w:val="28"/>
          <w:lang w:val="ro-RO"/>
        </w:rPr>
      </w:pPr>
    </w:p>
    <w:p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de </w:t>
      </w:r>
      <w:r w:rsidR="003218C0">
        <w:rPr>
          <w:rFonts w:ascii="Times New Roman" w:hAnsi="Times New Roman" w:cs="Times New Roman"/>
          <w:b/>
          <w:sz w:val="24"/>
          <w:szCs w:val="24"/>
          <w:lang w:val="ro-RO"/>
        </w:rPr>
        <w:t>SC TRANSILVANIA QUEST SRL</w:t>
      </w:r>
      <w:r w:rsidR="004115D5">
        <w:rPr>
          <w:rFonts w:ascii="Times New Roman" w:hAnsi="Times New Roman" w:cs="Times New Roman"/>
          <w:b/>
          <w:sz w:val="24"/>
          <w:szCs w:val="24"/>
          <w:lang w:val="ro-RO"/>
        </w:rPr>
        <w:t>,</w:t>
      </w:r>
      <w:r w:rsidRPr="00BD04CA">
        <w:rPr>
          <w:rFonts w:ascii="Times New Roman" w:hAnsi="Times New Roman" w:cs="Times New Roman"/>
          <w:b/>
          <w:sz w:val="24"/>
          <w:szCs w:val="24"/>
          <w:lang w:val="ro-RO"/>
        </w:rPr>
        <w:t xml:space="preserve"> </w:t>
      </w:r>
      <w:r w:rsidRPr="00BD04CA">
        <w:rPr>
          <w:rFonts w:ascii="Times New Roman" w:hAnsi="Times New Roman" w:cs="Times New Roman"/>
          <w:sz w:val="24"/>
          <w:szCs w:val="24"/>
          <w:lang w:val="ro-RO"/>
        </w:rPr>
        <w:t xml:space="preserve">cu sediul </w:t>
      </w:r>
      <w:r w:rsidR="004115D5">
        <w:rPr>
          <w:rFonts w:ascii="Times New Roman" w:hAnsi="Times New Roman" w:cs="Times New Roman"/>
          <w:sz w:val="24"/>
          <w:szCs w:val="24"/>
          <w:lang w:val="ro-RO"/>
        </w:rPr>
        <w:t xml:space="preserve">în </w:t>
      </w:r>
      <w:r w:rsidR="003218C0">
        <w:rPr>
          <w:rFonts w:ascii="Times New Roman" w:hAnsi="Times New Roman" w:cs="Times New Roman"/>
          <w:b/>
          <w:sz w:val="24"/>
          <w:szCs w:val="24"/>
          <w:lang w:val="ro-RO"/>
        </w:rPr>
        <w:t>municipiul Cluj-Napoca, str. Sindicatelor, nr. 9-13</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Pr="00C519F0">
        <w:rPr>
          <w:rFonts w:ascii="Times New Roman" w:hAnsi="Times New Roman" w:cs="Times New Roman"/>
          <w:b/>
          <w:sz w:val="24"/>
          <w:szCs w:val="24"/>
          <w:lang w:val="ro-RO"/>
        </w:rPr>
        <w:t>jud</w:t>
      </w:r>
      <w:r w:rsidR="0050648C" w:rsidRPr="00C519F0">
        <w:rPr>
          <w:rFonts w:ascii="Times New Roman" w:hAnsi="Times New Roman" w:cs="Times New Roman"/>
          <w:b/>
          <w:sz w:val="24"/>
          <w:szCs w:val="24"/>
          <w:lang w:val="ro-RO"/>
        </w:rPr>
        <w:t>ețul Cluj</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3218C0">
        <w:rPr>
          <w:rFonts w:ascii="Times New Roman" w:hAnsi="Times New Roman" w:cs="Times New Roman"/>
          <w:sz w:val="24"/>
          <w:szCs w:val="24"/>
          <w:lang w:val="ro-RO"/>
        </w:rPr>
        <w:t>15310/04.07.2023, cu completările ulterioare</w:t>
      </w:r>
      <w:r w:rsidR="00C519F0">
        <w:rPr>
          <w:rFonts w:ascii="Times New Roman" w:hAnsi="Times New Roman" w:cs="Times New Roman"/>
          <w:sz w:val="24"/>
          <w:szCs w:val="24"/>
          <w:lang w:val="ro-RO"/>
        </w:rPr>
        <w:t>,</w:t>
      </w:r>
    </w:p>
    <w:p w:rsidR="00387951"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D93F6C">
        <w:rPr>
          <w:rFonts w:ascii="Times New Roman" w:hAnsi="Times New Roman" w:cs="Times New Roman"/>
          <w:noProof/>
          <w:sz w:val="24"/>
          <w:szCs w:val="24"/>
          <w:lang w:val="ro-RO"/>
        </w:rPr>
        <w:t>, cu modificările și completările ulterioare,</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rsidR="00387951" w:rsidRDefault="00387951"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rsidR="00450979" w:rsidRPr="0050648C" w:rsidRDefault="00450979"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rsidR="00387951" w:rsidRPr="0050648C" w:rsidRDefault="00387951" w:rsidP="00387951">
      <w:pPr>
        <w:pStyle w:val="PlainText"/>
        <w:rPr>
          <w:rFonts w:ascii="Times New Roman" w:hAnsi="Times New Roman"/>
          <w:sz w:val="24"/>
          <w:szCs w:val="24"/>
          <w:lang w:val="ro-RO"/>
        </w:rPr>
      </w:pPr>
    </w:p>
    <w:p w:rsidR="00AF6219" w:rsidRPr="0050648C" w:rsidRDefault="00AF6219" w:rsidP="00AF6219">
      <w:pPr>
        <w:spacing w:after="0" w:line="240" w:lineRule="auto"/>
        <w:contextualSpacing/>
        <w:rPr>
          <w:rFonts w:ascii="Times New Roman" w:hAnsi="Times New Roman" w:cs="Times New Roman"/>
          <w:b/>
          <w:bCs/>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C519F0">
        <w:rPr>
          <w:rFonts w:ascii="Times New Roman" w:hAnsi="Times New Roman" w:cs="Times New Roman"/>
          <w:sz w:val="24"/>
          <w:szCs w:val="24"/>
          <w:lang w:val="ro-RO"/>
        </w:rPr>
        <w:t xml:space="preserve">S.C. </w:t>
      </w:r>
      <w:r w:rsidR="003218C0">
        <w:rPr>
          <w:rFonts w:ascii="Times New Roman" w:hAnsi="Times New Roman" w:cs="Times New Roman"/>
          <w:sz w:val="24"/>
          <w:szCs w:val="24"/>
          <w:lang w:val="ro-RO"/>
        </w:rPr>
        <w:t>TRANSILVANIA QUEST</w:t>
      </w:r>
      <w:r w:rsidR="004115D5">
        <w:rPr>
          <w:rFonts w:ascii="Times New Roman" w:hAnsi="Times New Roman" w:cs="Times New Roman"/>
          <w:sz w:val="24"/>
          <w:szCs w:val="24"/>
          <w:lang w:val="ro-RO"/>
        </w:rPr>
        <w:t xml:space="preserve"> S</w:t>
      </w:r>
      <w:r w:rsidR="00C519F0">
        <w:rPr>
          <w:rFonts w:ascii="Times New Roman" w:hAnsi="Times New Roman" w:cs="Times New Roman"/>
          <w:sz w:val="24"/>
          <w:szCs w:val="24"/>
          <w:lang w:val="ro-RO"/>
        </w:rPr>
        <w:t>.R.L.</w:t>
      </w:r>
    </w:p>
    <w:p w:rsidR="00387951" w:rsidRPr="0050648C" w:rsidRDefault="00337683" w:rsidP="00387951">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3218C0">
        <w:rPr>
          <w:rFonts w:ascii="Times New Roman" w:eastAsia="Times New Roman" w:hAnsi="Times New Roman" w:cs="Times New Roman"/>
          <w:sz w:val="24"/>
          <w:szCs w:val="24"/>
          <w:lang w:val="ro-RO"/>
        </w:rPr>
        <w:t>Complex Turistic Fântânele</w:t>
      </w:r>
    </w:p>
    <w:p w:rsidR="00D07A6B" w:rsidRPr="0050648C" w:rsidRDefault="00337683" w:rsidP="00387951">
      <w:pPr>
        <w:spacing w:after="0" w:line="240" w:lineRule="auto"/>
        <w:contextualSpacing/>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387951" w:rsidRPr="0050648C">
        <w:rPr>
          <w:rFonts w:ascii="Times New Roman" w:hAnsi="Times New Roman" w:cs="Times New Roman"/>
          <w:b/>
          <w:bCs/>
          <w:sz w:val="24"/>
          <w:szCs w:val="24"/>
          <w:lang w:val="ro-RO"/>
        </w:rPr>
        <w:t xml:space="preserve">: </w:t>
      </w:r>
      <w:r w:rsidR="003218C0">
        <w:rPr>
          <w:rFonts w:ascii="Times New Roman" w:hAnsi="Times New Roman" w:cs="Times New Roman"/>
          <w:sz w:val="24"/>
          <w:szCs w:val="24"/>
          <w:lang w:val="ro-RO"/>
        </w:rPr>
        <w:t>stațiunea Fântânele, clădire C3, comuna Râșca</w:t>
      </w:r>
      <w:r w:rsidR="0050648C" w:rsidRPr="0050648C">
        <w:rPr>
          <w:rFonts w:ascii="Times New Roman" w:hAnsi="Times New Roman" w:cs="Times New Roman"/>
          <w:sz w:val="24"/>
          <w:szCs w:val="24"/>
          <w:lang w:val="ro-RO"/>
        </w:rPr>
        <w:t>, județul Cluj</w:t>
      </w:r>
    </w:p>
    <w:p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p w:rsidR="0063541A" w:rsidRPr="0050648C" w:rsidRDefault="0063541A" w:rsidP="00387951">
      <w:pPr>
        <w:spacing w:after="0" w:line="240" w:lineRule="auto"/>
        <w:jc w:val="both"/>
        <w:rPr>
          <w:rFonts w:ascii="Times New Roman" w:hAnsi="Times New Roman" w:cs="Times New Roman"/>
          <w:b/>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0C6504" w:rsidTr="003218C0">
        <w:trPr>
          <w:trHeight w:val="331"/>
        </w:trPr>
        <w:tc>
          <w:tcPr>
            <w:tcW w:w="1638" w:type="dxa"/>
            <w:shd w:val="clear" w:color="auto" w:fill="C0C0C0"/>
            <w:vAlign w:val="center"/>
          </w:tcPr>
          <w:p w:rsidR="0063541A" w:rsidRPr="000C6504" w:rsidRDefault="0063541A" w:rsidP="00364C6A">
            <w:pPr>
              <w:spacing w:after="0" w:line="240" w:lineRule="auto"/>
              <w:jc w:val="center"/>
              <w:rPr>
                <w:rFonts w:ascii="Times New Roman" w:eastAsia="Calibri" w:hAnsi="Times New Roman" w:cs="Times New Roman"/>
                <w:b/>
                <w:szCs w:val="20"/>
                <w:lang w:val="ro-RO"/>
              </w:rPr>
            </w:pPr>
            <w:r w:rsidRPr="000C6504">
              <w:rPr>
                <w:rFonts w:ascii="Times New Roman" w:eastAsia="Calibri" w:hAnsi="Times New Roman" w:cs="Times New Roman"/>
                <w:b/>
                <w:szCs w:val="20"/>
                <w:lang w:val="ro-RO"/>
              </w:rPr>
              <w:t>Cod CAEN Rev.2</w:t>
            </w:r>
          </w:p>
        </w:tc>
        <w:tc>
          <w:tcPr>
            <w:tcW w:w="3573" w:type="dxa"/>
            <w:shd w:val="clear" w:color="auto" w:fill="C0C0C0"/>
            <w:vAlign w:val="center"/>
          </w:tcPr>
          <w:p w:rsidR="0063541A" w:rsidRPr="000C6504" w:rsidRDefault="0063541A" w:rsidP="00364C6A">
            <w:pPr>
              <w:spacing w:after="0" w:line="240" w:lineRule="auto"/>
              <w:jc w:val="center"/>
              <w:rPr>
                <w:rFonts w:ascii="Times New Roman" w:eastAsia="Calibri" w:hAnsi="Times New Roman" w:cs="Times New Roman"/>
                <w:b/>
                <w:szCs w:val="20"/>
                <w:lang w:val="ro-RO"/>
              </w:rPr>
            </w:pPr>
            <w:r w:rsidRPr="000C6504">
              <w:rPr>
                <w:rFonts w:ascii="Times New Roman" w:eastAsia="Calibri" w:hAnsi="Times New Roman" w:cs="Times New Roman"/>
                <w:b/>
                <w:szCs w:val="20"/>
                <w:lang w:val="ro-RO"/>
              </w:rPr>
              <w:t>Denumire activitate CAEN Rev. 2</w:t>
            </w:r>
          </w:p>
        </w:tc>
        <w:tc>
          <w:tcPr>
            <w:tcW w:w="1701" w:type="dxa"/>
            <w:shd w:val="clear" w:color="auto" w:fill="C0C0C0"/>
            <w:vAlign w:val="center"/>
          </w:tcPr>
          <w:p w:rsidR="0063541A" w:rsidRPr="000C6504" w:rsidRDefault="0063541A" w:rsidP="00364C6A">
            <w:pPr>
              <w:spacing w:after="0" w:line="240" w:lineRule="auto"/>
              <w:jc w:val="center"/>
              <w:rPr>
                <w:rFonts w:ascii="Times New Roman" w:eastAsia="Calibri" w:hAnsi="Times New Roman" w:cs="Times New Roman"/>
                <w:b/>
                <w:szCs w:val="20"/>
                <w:lang w:val="ro-RO"/>
              </w:rPr>
            </w:pPr>
            <w:r w:rsidRPr="000C6504">
              <w:rPr>
                <w:rFonts w:ascii="Times New Roman" w:eastAsia="Calibri" w:hAnsi="Times New Roman" w:cs="Times New Roman"/>
                <w:b/>
                <w:szCs w:val="20"/>
                <w:lang w:val="ro-RO"/>
              </w:rPr>
              <w:t>Cod CAEN Rev.1</w:t>
            </w:r>
          </w:p>
        </w:tc>
        <w:tc>
          <w:tcPr>
            <w:tcW w:w="3119" w:type="dxa"/>
            <w:shd w:val="clear" w:color="auto" w:fill="C0C0C0"/>
            <w:vAlign w:val="center"/>
          </w:tcPr>
          <w:p w:rsidR="0063541A" w:rsidRPr="000C6504" w:rsidRDefault="0063541A" w:rsidP="00364C6A">
            <w:pPr>
              <w:spacing w:after="0" w:line="240" w:lineRule="auto"/>
              <w:jc w:val="center"/>
              <w:rPr>
                <w:rFonts w:ascii="Times New Roman" w:eastAsia="Calibri" w:hAnsi="Times New Roman" w:cs="Times New Roman"/>
                <w:b/>
                <w:szCs w:val="20"/>
                <w:lang w:val="ro-RO"/>
              </w:rPr>
            </w:pPr>
            <w:r w:rsidRPr="000C6504">
              <w:rPr>
                <w:rFonts w:ascii="Times New Roman" w:eastAsia="Calibri" w:hAnsi="Times New Roman" w:cs="Times New Roman"/>
                <w:b/>
                <w:szCs w:val="20"/>
                <w:lang w:val="ro-RO"/>
              </w:rPr>
              <w:t>Denumire activitate CAEN Rev.1</w:t>
            </w:r>
          </w:p>
        </w:tc>
      </w:tr>
      <w:tr w:rsidR="0063541A" w:rsidRPr="000C6504" w:rsidTr="003218C0">
        <w:trPr>
          <w:trHeight w:val="364"/>
        </w:trPr>
        <w:tc>
          <w:tcPr>
            <w:tcW w:w="1638" w:type="dxa"/>
            <w:shd w:val="clear" w:color="auto" w:fill="auto"/>
          </w:tcPr>
          <w:p w:rsidR="0063541A" w:rsidRPr="000C6504" w:rsidRDefault="003218C0" w:rsidP="00364C6A">
            <w:pPr>
              <w:spacing w:before="40" w:after="0" w:line="240" w:lineRule="auto"/>
              <w:jc w:val="center"/>
              <w:rPr>
                <w:rFonts w:ascii="Times New Roman" w:hAnsi="Times New Roman" w:cs="Times New Roman"/>
                <w:szCs w:val="20"/>
                <w:lang w:val="ro-RO"/>
              </w:rPr>
            </w:pPr>
            <w:r w:rsidRPr="000C6504">
              <w:rPr>
                <w:rFonts w:ascii="Times New Roman" w:hAnsi="Times New Roman" w:cs="Times New Roman"/>
                <w:szCs w:val="20"/>
                <w:lang w:val="ro-RO"/>
              </w:rPr>
              <w:t>5510</w:t>
            </w:r>
          </w:p>
        </w:tc>
        <w:tc>
          <w:tcPr>
            <w:tcW w:w="3573" w:type="dxa"/>
            <w:shd w:val="clear" w:color="auto" w:fill="auto"/>
          </w:tcPr>
          <w:p w:rsidR="0063541A" w:rsidRPr="000C6504" w:rsidRDefault="003218C0" w:rsidP="000F43BD">
            <w:pPr>
              <w:spacing w:before="40" w:after="0" w:line="240" w:lineRule="auto"/>
              <w:jc w:val="center"/>
              <w:rPr>
                <w:rFonts w:ascii="Times New Roman" w:hAnsi="Times New Roman" w:cs="Times New Roman"/>
                <w:szCs w:val="20"/>
                <w:lang w:val="ro-RO"/>
              </w:rPr>
            </w:pPr>
            <w:r w:rsidRPr="000C6504">
              <w:rPr>
                <w:rFonts w:ascii="Times New Roman" w:hAnsi="Times New Roman" w:cs="Times New Roman"/>
                <w:szCs w:val="20"/>
                <w:lang w:val="ro-RO"/>
              </w:rPr>
              <w:t>Hoteluri şi alte facilităţi de cazare similare</w:t>
            </w:r>
          </w:p>
        </w:tc>
        <w:tc>
          <w:tcPr>
            <w:tcW w:w="1701" w:type="dxa"/>
            <w:shd w:val="clear" w:color="auto" w:fill="auto"/>
          </w:tcPr>
          <w:p w:rsidR="0063541A" w:rsidRPr="000C6504" w:rsidRDefault="003218C0" w:rsidP="00450979">
            <w:pPr>
              <w:spacing w:before="40" w:after="0" w:line="240" w:lineRule="auto"/>
              <w:jc w:val="center"/>
              <w:rPr>
                <w:rFonts w:ascii="Times New Roman" w:hAnsi="Times New Roman" w:cs="Times New Roman"/>
                <w:szCs w:val="20"/>
                <w:lang w:val="ro-RO"/>
              </w:rPr>
            </w:pPr>
            <w:r w:rsidRPr="000C6504">
              <w:rPr>
                <w:rFonts w:ascii="Times New Roman" w:hAnsi="Times New Roman" w:cs="Times New Roman"/>
                <w:szCs w:val="20"/>
                <w:lang w:val="ro-RO"/>
              </w:rPr>
              <w:t>5510</w:t>
            </w:r>
          </w:p>
        </w:tc>
        <w:tc>
          <w:tcPr>
            <w:tcW w:w="3119" w:type="dxa"/>
            <w:shd w:val="clear" w:color="auto" w:fill="auto"/>
          </w:tcPr>
          <w:p w:rsidR="0063541A" w:rsidRPr="000C6504" w:rsidRDefault="003218C0" w:rsidP="000F43BD">
            <w:pPr>
              <w:spacing w:before="40" w:after="0" w:line="240" w:lineRule="auto"/>
              <w:jc w:val="center"/>
              <w:rPr>
                <w:rFonts w:ascii="Times New Roman" w:hAnsi="Times New Roman" w:cs="Times New Roman"/>
                <w:szCs w:val="20"/>
                <w:lang w:val="ro-RO"/>
              </w:rPr>
            </w:pPr>
            <w:r w:rsidRPr="000C6504">
              <w:rPr>
                <w:rFonts w:ascii="Times New Roman" w:hAnsi="Times New Roman" w:cs="Times New Roman"/>
                <w:szCs w:val="20"/>
                <w:lang w:val="ro-RO"/>
              </w:rPr>
              <w:t>Hoteluri</w:t>
            </w:r>
          </w:p>
        </w:tc>
      </w:tr>
      <w:tr w:rsidR="003218C0" w:rsidRPr="000C6504" w:rsidTr="003218C0">
        <w:trPr>
          <w:trHeight w:val="367"/>
        </w:trPr>
        <w:tc>
          <w:tcPr>
            <w:tcW w:w="1638" w:type="dxa"/>
            <w:shd w:val="clear" w:color="auto" w:fill="auto"/>
          </w:tcPr>
          <w:p w:rsidR="003218C0" w:rsidRPr="000C6504" w:rsidRDefault="003218C0" w:rsidP="00364C6A">
            <w:pPr>
              <w:spacing w:before="40" w:after="0" w:line="240" w:lineRule="auto"/>
              <w:jc w:val="center"/>
              <w:rPr>
                <w:rFonts w:ascii="Times New Roman" w:hAnsi="Times New Roman" w:cs="Times New Roman"/>
                <w:szCs w:val="20"/>
                <w:lang w:val="ro-RO"/>
              </w:rPr>
            </w:pPr>
            <w:r w:rsidRPr="000C6504">
              <w:rPr>
                <w:rFonts w:ascii="Times New Roman" w:hAnsi="Times New Roman" w:cs="Times New Roman"/>
                <w:szCs w:val="20"/>
                <w:lang w:val="ro-RO"/>
              </w:rPr>
              <w:t>5610</w:t>
            </w:r>
          </w:p>
        </w:tc>
        <w:tc>
          <w:tcPr>
            <w:tcW w:w="3573" w:type="dxa"/>
            <w:shd w:val="clear" w:color="auto" w:fill="auto"/>
          </w:tcPr>
          <w:p w:rsidR="003218C0" w:rsidRPr="000C6504" w:rsidRDefault="003218C0" w:rsidP="000F43BD">
            <w:pPr>
              <w:spacing w:before="40" w:after="0" w:line="240" w:lineRule="auto"/>
              <w:jc w:val="center"/>
              <w:rPr>
                <w:rFonts w:ascii="Times New Roman" w:hAnsi="Times New Roman" w:cs="Times New Roman"/>
                <w:szCs w:val="20"/>
                <w:lang w:val="ro-RO"/>
              </w:rPr>
            </w:pPr>
            <w:r w:rsidRPr="000C6504">
              <w:rPr>
                <w:rFonts w:ascii="Times New Roman" w:hAnsi="Times New Roman" w:cs="Times New Roman"/>
                <w:szCs w:val="20"/>
                <w:lang w:val="ro-RO"/>
              </w:rPr>
              <w:t>Restaurante</w:t>
            </w:r>
          </w:p>
        </w:tc>
        <w:tc>
          <w:tcPr>
            <w:tcW w:w="1701" w:type="dxa"/>
            <w:shd w:val="clear" w:color="auto" w:fill="auto"/>
          </w:tcPr>
          <w:p w:rsidR="003218C0" w:rsidRPr="000C6504" w:rsidRDefault="003218C0" w:rsidP="00450979">
            <w:pPr>
              <w:spacing w:before="40" w:after="0" w:line="240" w:lineRule="auto"/>
              <w:jc w:val="center"/>
              <w:rPr>
                <w:rFonts w:ascii="Times New Roman" w:hAnsi="Times New Roman" w:cs="Times New Roman"/>
                <w:szCs w:val="20"/>
                <w:lang w:val="ro-RO"/>
              </w:rPr>
            </w:pPr>
            <w:r w:rsidRPr="000C6504">
              <w:rPr>
                <w:rFonts w:ascii="Times New Roman" w:hAnsi="Times New Roman" w:cs="Times New Roman"/>
                <w:szCs w:val="20"/>
                <w:lang w:val="ro-RO"/>
              </w:rPr>
              <w:t>5530</w:t>
            </w:r>
          </w:p>
        </w:tc>
        <w:tc>
          <w:tcPr>
            <w:tcW w:w="3119" w:type="dxa"/>
            <w:shd w:val="clear" w:color="auto" w:fill="auto"/>
          </w:tcPr>
          <w:p w:rsidR="003218C0" w:rsidRPr="000C6504" w:rsidRDefault="003218C0" w:rsidP="000F43BD">
            <w:pPr>
              <w:spacing w:before="40" w:after="0" w:line="240" w:lineRule="auto"/>
              <w:jc w:val="center"/>
              <w:rPr>
                <w:rFonts w:ascii="Times New Roman" w:hAnsi="Times New Roman" w:cs="Times New Roman"/>
                <w:szCs w:val="20"/>
                <w:lang w:val="ro-RO"/>
              </w:rPr>
            </w:pPr>
            <w:r w:rsidRPr="000C6504">
              <w:rPr>
                <w:rFonts w:ascii="Times New Roman" w:hAnsi="Times New Roman" w:cs="Times New Roman"/>
                <w:szCs w:val="20"/>
                <w:lang w:val="ro-RO"/>
              </w:rPr>
              <w:t>Restaurante</w:t>
            </w:r>
          </w:p>
        </w:tc>
      </w:tr>
    </w:tbl>
    <w:p w:rsidR="00387951" w:rsidRDefault="00387951" w:rsidP="00387951">
      <w:pPr>
        <w:spacing w:after="0" w:line="240" w:lineRule="auto"/>
        <w:jc w:val="both"/>
        <w:rPr>
          <w:rFonts w:ascii="Times New Roman" w:hAnsi="Times New Roman" w:cs="Times New Roman"/>
          <w:sz w:val="24"/>
          <w:szCs w:val="24"/>
          <w:highlight w:val="yellow"/>
          <w:lang w:val="ro-RO"/>
        </w:rPr>
      </w:pPr>
    </w:p>
    <w:p w:rsidR="000C6504" w:rsidRDefault="000C6504" w:rsidP="00387951">
      <w:pPr>
        <w:spacing w:after="0" w:line="240" w:lineRule="auto"/>
        <w:jc w:val="both"/>
        <w:rPr>
          <w:rFonts w:ascii="Times New Roman" w:hAnsi="Times New Roman" w:cs="Times New Roman"/>
          <w:sz w:val="24"/>
          <w:szCs w:val="24"/>
          <w:highlight w:val="yellow"/>
          <w:lang w:val="ro-RO"/>
        </w:rPr>
      </w:pPr>
    </w:p>
    <w:p w:rsidR="000C6504" w:rsidRPr="0050648C" w:rsidRDefault="000C6504" w:rsidP="00387951">
      <w:pPr>
        <w:spacing w:after="0" w:line="240" w:lineRule="auto"/>
        <w:jc w:val="both"/>
        <w:rPr>
          <w:rFonts w:ascii="Times New Roman" w:hAnsi="Times New Roman" w:cs="Times New Roman"/>
          <w:sz w:val="24"/>
          <w:szCs w:val="24"/>
          <w:highlight w:val="yellow"/>
          <w:lang w:val="ro-RO"/>
        </w:rPr>
      </w:pPr>
    </w:p>
    <w:p w:rsidR="00387951" w:rsidRPr="00757AB7" w:rsidRDefault="002B052D" w:rsidP="00387951">
      <w:pPr>
        <w:spacing w:after="0" w:line="240" w:lineRule="auto"/>
        <w:contextualSpacing/>
        <w:jc w:val="both"/>
        <w:rPr>
          <w:rFonts w:ascii="Times New Roman" w:hAnsi="Times New Roman" w:cs="Times New Roman"/>
          <w:b/>
          <w:sz w:val="24"/>
          <w:szCs w:val="24"/>
          <w:lang w:val="ro-RO"/>
        </w:rPr>
      </w:pPr>
      <w:r w:rsidRPr="00757AB7">
        <w:rPr>
          <w:rFonts w:ascii="Times New Roman" w:hAnsi="Times New Roman" w:cs="Times New Roman"/>
          <w:b/>
          <w:sz w:val="24"/>
          <w:szCs w:val="24"/>
          <w:lang w:val="ro-RO"/>
        </w:rPr>
        <w:lastRenderedPageBreak/>
        <w:t xml:space="preserve">Documentaţia </w:t>
      </w:r>
      <w:r w:rsidR="00387951" w:rsidRPr="00757AB7">
        <w:rPr>
          <w:rFonts w:ascii="Times New Roman" w:hAnsi="Times New Roman" w:cs="Times New Roman"/>
          <w:b/>
          <w:sz w:val="24"/>
          <w:szCs w:val="24"/>
          <w:lang w:val="ro-RO"/>
        </w:rPr>
        <w:t xml:space="preserve">conține: </w:t>
      </w:r>
    </w:p>
    <w:p w:rsidR="002B052D" w:rsidRPr="00757AB7" w:rsidRDefault="00387951"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757AB7">
        <w:rPr>
          <w:rFonts w:ascii="Times New Roman" w:hAnsi="Times New Roman" w:cs="Times New Roman"/>
          <w:sz w:val="24"/>
          <w:szCs w:val="24"/>
          <w:lang w:val="ro-RO"/>
        </w:rPr>
        <w:t>Fişă de prezentare şi declaraţie întocmită</w:t>
      </w:r>
      <w:r w:rsidR="0050648C" w:rsidRPr="00757AB7">
        <w:rPr>
          <w:rFonts w:ascii="Times New Roman" w:hAnsi="Times New Roman" w:cs="Times New Roman"/>
          <w:sz w:val="24"/>
          <w:szCs w:val="24"/>
          <w:lang w:val="ro-RO"/>
        </w:rPr>
        <w:t xml:space="preserve"> de </w:t>
      </w:r>
      <w:r w:rsidR="003218C0">
        <w:rPr>
          <w:rFonts w:ascii="Times New Roman" w:hAnsi="Times New Roman" w:cs="Times New Roman"/>
          <w:sz w:val="24"/>
          <w:szCs w:val="24"/>
          <w:lang w:val="ro-RO"/>
        </w:rPr>
        <w:t>DRĂGAN DANA GABRIELA</w:t>
      </w:r>
      <w:r w:rsidR="00F84C1D" w:rsidRPr="00757AB7">
        <w:rPr>
          <w:rFonts w:ascii="Times New Roman" w:hAnsi="Times New Roman" w:cs="Times New Roman"/>
          <w:sz w:val="24"/>
          <w:szCs w:val="24"/>
          <w:lang w:val="ro-RO"/>
        </w:rPr>
        <w:t>;</w:t>
      </w:r>
    </w:p>
    <w:p w:rsidR="0050648C" w:rsidRPr="00757AB7" w:rsidRDefault="00F84C1D"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757AB7">
        <w:rPr>
          <w:rFonts w:ascii="Times New Roman" w:hAnsi="Times New Roman" w:cs="Times New Roman"/>
          <w:sz w:val="24"/>
          <w:szCs w:val="24"/>
          <w:lang w:val="ro-RO"/>
        </w:rPr>
        <w:t>OP</w:t>
      </w:r>
      <w:r w:rsidR="00807BC2" w:rsidRPr="00757AB7">
        <w:rPr>
          <w:rFonts w:ascii="Times New Roman" w:hAnsi="Times New Roman" w:cs="Times New Roman"/>
          <w:sz w:val="24"/>
          <w:szCs w:val="24"/>
          <w:lang w:val="ro-RO"/>
        </w:rPr>
        <w:t xml:space="preserve"> reprezentând tarif emitere autorizaţie de mediu: 500 lei</w:t>
      </w:r>
      <w:r w:rsidR="00807BC2" w:rsidRPr="00757AB7">
        <w:rPr>
          <w:rFonts w:ascii="Times New Roman" w:hAnsi="Times New Roman"/>
          <w:sz w:val="24"/>
          <w:szCs w:val="24"/>
          <w:lang w:val="ro-RO"/>
        </w:rPr>
        <w:t>;</w:t>
      </w:r>
    </w:p>
    <w:p w:rsidR="00807BC2" w:rsidRPr="00757AB7" w:rsidRDefault="003F54D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757AB7">
        <w:rPr>
          <w:rFonts w:ascii="Times New Roman" w:hAnsi="Times New Roman" w:cs="Times New Roman"/>
          <w:sz w:val="24"/>
          <w:szCs w:val="24"/>
          <w:lang w:val="ro-RO"/>
        </w:rPr>
        <w:t>A</w:t>
      </w:r>
      <w:r w:rsidR="00807BC2" w:rsidRPr="00757AB7">
        <w:rPr>
          <w:rFonts w:ascii="Times New Roman" w:hAnsi="Times New Roman" w:cs="Times New Roman"/>
          <w:sz w:val="24"/>
          <w:szCs w:val="24"/>
          <w:lang w:val="ro-RO"/>
        </w:rPr>
        <w:t xml:space="preserve">nunţ ziar - </w:t>
      </w:r>
      <w:r w:rsidR="00807BC2" w:rsidRPr="00757AB7">
        <w:rPr>
          <w:rFonts w:ascii="Times New Roman" w:hAnsi="Times New Roman" w:cs="Times New Roman"/>
          <w:noProof/>
          <w:sz w:val="24"/>
          <w:szCs w:val="24"/>
          <w:lang w:val="ro-RO"/>
        </w:rPr>
        <w:t>mediatizare solicitare Autorizaţie de Mediu</w:t>
      </w:r>
      <w:r w:rsidR="00807BC2" w:rsidRPr="00757AB7">
        <w:rPr>
          <w:rFonts w:ascii="Times New Roman" w:hAnsi="Times New Roman"/>
          <w:sz w:val="24"/>
          <w:szCs w:val="24"/>
          <w:lang w:val="ro-RO"/>
        </w:rPr>
        <w:t>;</w:t>
      </w:r>
    </w:p>
    <w:p w:rsidR="00757AB7" w:rsidRDefault="0043458D" w:rsidP="00757AB7">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transfer de active încheiat între UNITA TURISM HOLDING SA și TRANSILVANIA QUEST la data de 30 martie 2023</w:t>
      </w:r>
      <w:r w:rsidR="00757AB7" w:rsidRPr="00757AB7">
        <w:rPr>
          <w:rFonts w:ascii="Times New Roman" w:hAnsi="Times New Roman" w:cs="Times New Roman"/>
          <w:sz w:val="24"/>
          <w:szCs w:val="24"/>
          <w:lang w:val="ro-RO"/>
        </w:rPr>
        <w:t>;</w:t>
      </w:r>
    </w:p>
    <w:p w:rsidR="0043458D" w:rsidRDefault="0043458D" w:rsidP="00757AB7">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Transferul cu nr. 189/AA/19.04.2023 al Autorizației de Gospodărire a Apelor Cluj nr. 9CJ/21.02.2023;</w:t>
      </w:r>
    </w:p>
    <w:p w:rsidR="0043458D" w:rsidRDefault="0043458D" w:rsidP="00757AB7">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Abonament de utilizare/exploatare a resurselor de apă nr. 454/19.04.2023, emis de ABA Somes-Tisa;</w:t>
      </w:r>
    </w:p>
    <w:p w:rsidR="0043458D" w:rsidRPr="00E24A41" w:rsidRDefault="00E24A41" w:rsidP="00757AB7">
      <w:pPr>
        <w:pStyle w:val="ListParagraph"/>
        <w:numPr>
          <w:ilvl w:val="0"/>
          <w:numId w:val="6"/>
        </w:numPr>
        <w:spacing w:after="0" w:line="240" w:lineRule="auto"/>
        <w:ind w:left="426"/>
        <w:jc w:val="both"/>
        <w:rPr>
          <w:rFonts w:ascii="Times New Roman" w:hAnsi="Times New Roman" w:cs="Times New Roman"/>
          <w:sz w:val="24"/>
          <w:szCs w:val="24"/>
          <w:u w:val="single"/>
          <w:lang w:val="ro-RO"/>
        </w:rPr>
      </w:pPr>
      <w:r>
        <w:rPr>
          <w:rFonts w:ascii="Times New Roman" w:hAnsi="Times New Roman" w:cs="Times New Roman"/>
          <w:sz w:val="24"/>
          <w:szCs w:val="24"/>
          <w:lang w:val="ro-RO"/>
        </w:rPr>
        <w:t>Contract de furnizare energie electrică nr. 8363819-01/20.04.2023, încheiat cu ELECTRICA FURNIZARE SA;</w:t>
      </w:r>
    </w:p>
    <w:p w:rsidR="00E24A41" w:rsidRPr="00E24A41" w:rsidRDefault="00E24A41" w:rsidP="00757AB7">
      <w:pPr>
        <w:pStyle w:val="ListParagraph"/>
        <w:numPr>
          <w:ilvl w:val="0"/>
          <w:numId w:val="6"/>
        </w:numPr>
        <w:spacing w:after="0" w:line="240" w:lineRule="auto"/>
        <w:ind w:left="426"/>
        <w:jc w:val="both"/>
        <w:rPr>
          <w:rFonts w:ascii="Times New Roman" w:hAnsi="Times New Roman" w:cs="Times New Roman"/>
          <w:sz w:val="24"/>
          <w:szCs w:val="24"/>
          <w:u w:val="single"/>
          <w:lang w:val="ro-RO"/>
        </w:rPr>
      </w:pPr>
      <w:r>
        <w:rPr>
          <w:rFonts w:ascii="Times New Roman" w:hAnsi="Times New Roman" w:cs="Times New Roman"/>
          <w:sz w:val="24"/>
          <w:szCs w:val="24"/>
          <w:lang w:val="ro-RO"/>
        </w:rPr>
        <w:t>Contract cadru de furnizare nr. 8567/06.04.2023, încheiat cu MOL ROMANIA PETROLEUM PRODUCT SRL;</w:t>
      </w:r>
    </w:p>
    <w:p w:rsidR="00E24A41" w:rsidRPr="00E24A41" w:rsidRDefault="00E24A41" w:rsidP="00757AB7">
      <w:pPr>
        <w:pStyle w:val="ListParagraph"/>
        <w:numPr>
          <w:ilvl w:val="0"/>
          <w:numId w:val="6"/>
        </w:numPr>
        <w:spacing w:after="0" w:line="240" w:lineRule="auto"/>
        <w:ind w:left="426"/>
        <w:jc w:val="both"/>
        <w:rPr>
          <w:rFonts w:ascii="Times New Roman" w:hAnsi="Times New Roman" w:cs="Times New Roman"/>
          <w:sz w:val="24"/>
          <w:szCs w:val="24"/>
          <w:u w:val="single"/>
          <w:lang w:val="ro-RO"/>
        </w:rPr>
      </w:pPr>
      <w:r>
        <w:rPr>
          <w:rFonts w:ascii="Times New Roman" w:hAnsi="Times New Roman" w:cs="Times New Roman"/>
          <w:sz w:val="24"/>
          <w:szCs w:val="24"/>
          <w:lang w:val="ro-RO"/>
        </w:rPr>
        <w:t>Contract de prestări servicii nr. 738/10.05.2023, încheiat cu SC BOGYO DEZIN SERVICE SRL;</w:t>
      </w:r>
    </w:p>
    <w:p w:rsidR="00E24A41" w:rsidRPr="00E24A41" w:rsidRDefault="00E24A41" w:rsidP="00757AB7">
      <w:pPr>
        <w:pStyle w:val="ListParagraph"/>
        <w:numPr>
          <w:ilvl w:val="0"/>
          <w:numId w:val="6"/>
        </w:numPr>
        <w:spacing w:after="0" w:line="240" w:lineRule="auto"/>
        <w:ind w:left="426"/>
        <w:jc w:val="both"/>
        <w:rPr>
          <w:rFonts w:ascii="Times New Roman" w:hAnsi="Times New Roman" w:cs="Times New Roman"/>
          <w:sz w:val="24"/>
          <w:szCs w:val="24"/>
          <w:u w:val="single"/>
          <w:lang w:val="ro-RO"/>
        </w:rPr>
      </w:pPr>
      <w:r>
        <w:rPr>
          <w:rFonts w:ascii="Times New Roman" w:hAnsi="Times New Roman" w:cs="Times New Roman"/>
          <w:sz w:val="24"/>
          <w:szCs w:val="24"/>
          <w:lang w:val="ro-RO"/>
        </w:rPr>
        <w:t>Contract de prestări servicii de spălătorie/curățătorie nr. 01/21.04.2023, încheiat cu SC NARCIS DUR SRL;</w:t>
      </w:r>
    </w:p>
    <w:p w:rsidR="00E24A41" w:rsidRPr="00E24A41" w:rsidRDefault="00E24A41" w:rsidP="00757AB7">
      <w:pPr>
        <w:pStyle w:val="ListParagraph"/>
        <w:numPr>
          <w:ilvl w:val="0"/>
          <w:numId w:val="6"/>
        </w:numPr>
        <w:spacing w:after="0" w:line="240" w:lineRule="auto"/>
        <w:ind w:left="426"/>
        <w:jc w:val="both"/>
        <w:rPr>
          <w:rFonts w:ascii="Times New Roman" w:hAnsi="Times New Roman" w:cs="Times New Roman"/>
          <w:sz w:val="24"/>
          <w:szCs w:val="24"/>
          <w:u w:val="single"/>
          <w:lang w:val="ro-RO"/>
        </w:rPr>
      </w:pPr>
      <w:r>
        <w:rPr>
          <w:rFonts w:ascii="Times New Roman" w:hAnsi="Times New Roman" w:cs="Times New Roman"/>
          <w:sz w:val="24"/>
          <w:szCs w:val="24"/>
          <w:lang w:val="ro-RO"/>
        </w:rPr>
        <w:t>Contract de prestări servicii preluare deșeuri colectate selectiv nr. 409/20.03.2023, încheiat cu SC ROSAM PROD SRL;</w:t>
      </w:r>
    </w:p>
    <w:p w:rsidR="00E24A41" w:rsidRPr="00E24A41" w:rsidRDefault="00E24A41" w:rsidP="00757AB7">
      <w:pPr>
        <w:pStyle w:val="ListParagraph"/>
        <w:numPr>
          <w:ilvl w:val="0"/>
          <w:numId w:val="6"/>
        </w:numPr>
        <w:spacing w:after="0" w:line="240" w:lineRule="auto"/>
        <w:ind w:left="426"/>
        <w:jc w:val="both"/>
        <w:rPr>
          <w:rFonts w:ascii="Times New Roman" w:hAnsi="Times New Roman" w:cs="Times New Roman"/>
          <w:sz w:val="24"/>
          <w:szCs w:val="24"/>
          <w:u w:val="single"/>
          <w:lang w:val="ro-RO"/>
        </w:rPr>
      </w:pPr>
      <w:r>
        <w:rPr>
          <w:rFonts w:ascii="Times New Roman" w:hAnsi="Times New Roman" w:cs="Times New Roman"/>
          <w:sz w:val="24"/>
          <w:szCs w:val="24"/>
          <w:lang w:val="ro-RO"/>
        </w:rPr>
        <w:t>Contract de prestări servicii de colectare deșeuri municipale nr. CJL105RISAE-000056/20.04.2023, încheiat cu SUPERCOM SA;</w:t>
      </w:r>
    </w:p>
    <w:p w:rsidR="00181A74" w:rsidRPr="00E24A41" w:rsidRDefault="00B76BB6" w:rsidP="00181A74">
      <w:pPr>
        <w:pStyle w:val="ListParagraph"/>
        <w:numPr>
          <w:ilvl w:val="0"/>
          <w:numId w:val="6"/>
        </w:numPr>
        <w:spacing w:after="0" w:line="240" w:lineRule="auto"/>
        <w:ind w:left="426"/>
        <w:jc w:val="both"/>
        <w:rPr>
          <w:rFonts w:ascii="Times New Roman" w:hAnsi="Times New Roman" w:cs="Times New Roman"/>
          <w:sz w:val="24"/>
          <w:szCs w:val="24"/>
          <w:lang w:val="ro-RO"/>
        </w:rPr>
      </w:pPr>
      <w:r w:rsidRPr="00E24A41">
        <w:rPr>
          <w:rFonts w:ascii="Times New Roman" w:hAnsi="Times New Roman"/>
          <w:sz w:val="24"/>
          <w:szCs w:val="24"/>
          <w:lang w:val="ro-RO"/>
        </w:rPr>
        <w:t xml:space="preserve">Plan de încadrare în zonă și plan de situație </w:t>
      </w:r>
      <w:r w:rsidR="00181A74" w:rsidRPr="00E24A41">
        <w:rPr>
          <w:rFonts w:ascii="Times New Roman" w:hAnsi="Times New Roman"/>
          <w:sz w:val="24"/>
          <w:szCs w:val="24"/>
          <w:lang w:val="ro-RO"/>
        </w:rPr>
        <w:t xml:space="preserve">  </w:t>
      </w:r>
    </w:p>
    <w:p w:rsidR="006B76E9" w:rsidRPr="00E24A41" w:rsidRDefault="00B76BB6"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E24A41">
        <w:rPr>
          <w:rFonts w:ascii="Times New Roman" w:eastAsia="Times New Roman" w:hAnsi="Times New Roman" w:cs="Times New Roman"/>
          <w:noProof/>
          <w:sz w:val="24"/>
          <w:szCs w:val="24"/>
          <w:lang w:val="ro-RO"/>
        </w:rPr>
        <w:t>F</w:t>
      </w:r>
      <w:r w:rsidR="006B76E9" w:rsidRPr="00E24A41">
        <w:rPr>
          <w:rFonts w:ascii="Times New Roman" w:eastAsia="Times New Roman" w:hAnsi="Times New Roman" w:cs="Times New Roman"/>
          <w:noProof/>
          <w:sz w:val="24"/>
          <w:szCs w:val="24"/>
          <w:lang w:val="ro-RO"/>
        </w:rPr>
        <w:t>işele de securitate ale soluţiilor de curăţenie utilizate în activitate</w:t>
      </w:r>
      <w:r w:rsidR="006B76E9" w:rsidRPr="00E24A41">
        <w:rPr>
          <w:rFonts w:ascii="Times New Roman" w:hAnsi="Times New Roman"/>
          <w:sz w:val="24"/>
          <w:szCs w:val="24"/>
          <w:lang w:val="ro-RO"/>
        </w:rPr>
        <w:t>;</w:t>
      </w:r>
    </w:p>
    <w:p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rsidR="00807BC2" w:rsidRPr="00A03F39"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sz w:val="24"/>
          <w:szCs w:val="24"/>
          <w:lang w:val="ro-RO"/>
        </w:rPr>
        <w:t xml:space="preserve">certificat de înregistrare Seria B Nr. </w:t>
      </w:r>
      <w:r w:rsidR="00BF3745">
        <w:rPr>
          <w:rFonts w:ascii="Times New Roman" w:hAnsi="Times New Roman"/>
          <w:sz w:val="24"/>
          <w:szCs w:val="24"/>
          <w:lang w:val="ro-RO"/>
        </w:rPr>
        <w:t>4681334</w:t>
      </w:r>
      <w:r w:rsidRPr="00A03F39">
        <w:rPr>
          <w:rFonts w:ascii="Times New Roman" w:hAnsi="Times New Roman"/>
          <w:sz w:val="24"/>
          <w:szCs w:val="24"/>
          <w:lang w:val="ro-RO"/>
        </w:rPr>
        <w:t xml:space="preserve">, CUI nr. </w:t>
      </w:r>
      <w:r w:rsidR="00BF3745">
        <w:rPr>
          <w:rFonts w:ascii="Times New Roman" w:hAnsi="Times New Roman"/>
          <w:sz w:val="24"/>
          <w:szCs w:val="24"/>
          <w:lang w:val="ro-RO"/>
        </w:rPr>
        <w:t>40331968</w:t>
      </w:r>
      <w:r w:rsidRPr="00A03F39">
        <w:rPr>
          <w:rFonts w:ascii="Times New Roman" w:hAnsi="Times New Roman"/>
          <w:sz w:val="24"/>
          <w:szCs w:val="24"/>
          <w:lang w:val="ro-RO"/>
        </w:rPr>
        <w:t xml:space="preserve"> din </w:t>
      </w:r>
      <w:r w:rsidR="004115D5">
        <w:rPr>
          <w:rFonts w:ascii="Times New Roman" w:hAnsi="Times New Roman"/>
          <w:sz w:val="24"/>
          <w:szCs w:val="24"/>
          <w:lang w:val="ro-RO"/>
        </w:rPr>
        <w:t xml:space="preserve"> </w:t>
      </w:r>
      <w:r w:rsidR="00F84C1D">
        <w:rPr>
          <w:rFonts w:ascii="Times New Roman" w:hAnsi="Times New Roman"/>
          <w:sz w:val="24"/>
          <w:szCs w:val="24"/>
          <w:lang w:val="ro-RO"/>
        </w:rPr>
        <w:t>1</w:t>
      </w:r>
      <w:r w:rsidR="00BF3745">
        <w:rPr>
          <w:rFonts w:ascii="Times New Roman" w:hAnsi="Times New Roman"/>
          <w:sz w:val="24"/>
          <w:szCs w:val="24"/>
          <w:lang w:val="ro-RO"/>
        </w:rPr>
        <w:t>9</w:t>
      </w:r>
      <w:r w:rsidR="00F84C1D">
        <w:rPr>
          <w:rFonts w:ascii="Times New Roman" w:hAnsi="Times New Roman"/>
          <w:sz w:val="24"/>
          <w:szCs w:val="24"/>
          <w:lang w:val="ro-RO"/>
        </w:rPr>
        <w:t>.</w:t>
      </w:r>
      <w:r w:rsidR="00BF3745">
        <w:rPr>
          <w:rFonts w:ascii="Times New Roman" w:hAnsi="Times New Roman"/>
          <w:sz w:val="24"/>
          <w:szCs w:val="24"/>
          <w:lang w:val="ro-RO"/>
        </w:rPr>
        <w:t>12</w:t>
      </w:r>
      <w:r w:rsidR="00F84C1D">
        <w:rPr>
          <w:rFonts w:ascii="Times New Roman" w:hAnsi="Times New Roman"/>
          <w:sz w:val="24"/>
          <w:szCs w:val="24"/>
          <w:lang w:val="ro-RO"/>
        </w:rPr>
        <w:t>.201</w:t>
      </w:r>
      <w:r w:rsidR="00BF3745">
        <w:rPr>
          <w:rFonts w:ascii="Times New Roman" w:hAnsi="Times New Roman"/>
          <w:sz w:val="24"/>
          <w:szCs w:val="24"/>
          <w:lang w:val="ro-RO"/>
        </w:rPr>
        <w:t>8</w:t>
      </w:r>
      <w:r w:rsidRPr="00A03F39">
        <w:rPr>
          <w:rFonts w:ascii="Times New Roman" w:hAnsi="Times New Roman"/>
          <w:sz w:val="24"/>
          <w:szCs w:val="24"/>
          <w:lang w:val="ro-RO"/>
        </w:rPr>
        <w:t>; J12/</w:t>
      </w:r>
      <w:r w:rsidR="00BF3745">
        <w:rPr>
          <w:rFonts w:ascii="Times New Roman" w:hAnsi="Times New Roman"/>
          <w:sz w:val="24"/>
          <w:szCs w:val="24"/>
          <w:lang w:val="ro-RO"/>
        </w:rPr>
        <w:t>5485</w:t>
      </w:r>
      <w:r w:rsidR="004115D5">
        <w:rPr>
          <w:rFonts w:ascii="Times New Roman" w:hAnsi="Times New Roman"/>
          <w:sz w:val="24"/>
          <w:szCs w:val="24"/>
          <w:lang w:val="ro-RO"/>
        </w:rPr>
        <w:t>/</w:t>
      </w:r>
      <w:r w:rsidR="00F84C1D">
        <w:rPr>
          <w:rFonts w:ascii="Times New Roman" w:hAnsi="Times New Roman"/>
          <w:sz w:val="24"/>
          <w:szCs w:val="24"/>
          <w:lang w:val="ro-RO"/>
        </w:rPr>
        <w:t>1</w:t>
      </w:r>
      <w:r w:rsidR="00BF3745">
        <w:rPr>
          <w:rFonts w:ascii="Times New Roman" w:hAnsi="Times New Roman"/>
          <w:sz w:val="24"/>
          <w:szCs w:val="24"/>
          <w:lang w:val="ro-RO"/>
        </w:rPr>
        <w:t>9.12</w:t>
      </w:r>
      <w:r w:rsidR="00F84C1D">
        <w:rPr>
          <w:rFonts w:ascii="Times New Roman" w:hAnsi="Times New Roman"/>
          <w:sz w:val="24"/>
          <w:szCs w:val="24"/>
          <w:lang w:val="ro-RO"/>
        </w:rPr>
        <w:t>.201</w:t>
      </w:r>
      <w:r w:rsidR="00BF3745">
        <w:rPr>
          <w:rFonts w:ascii="Times New Roman" w:hAnsi="Times New Roman"/>
          <w:sz w:val="24"/>
          <w:szCs w:val="24"/>
          <w:lang w:val="ro-RO"/>
        </w:rPr>
        <w:t>8</w:t>
      </w:r>
      <w:r w:rsidRPr="00A03F39">
        <w:rPr>
          <w:rFonts w:ascii="Times New Roman" w:hAnsi="Times New Roman"/>
          <w:sz w:val="24"/>
          <w:szCs w:val="24"/>
          <w:lang w:val="ro-RO"/>
        </w:rPr>
        <w:t>, emis de ORC Cluj;</w:t>
      </w:r>
    </w:p>
    <w:p w:rsidR="00807BC2" w:rsidRPr="0043458D"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cs="Times New Roman"/>
          <w:sz w:val="24"/>
          <w:szCs w:val="24"/>
          <w:lang w:val="ro-RO"/>
        </w:rPr>
        <w:t>certificat constatator nr.</w:t>
      </w:r>
      <w:r w:rsidR="0043458D">
        <w:rPr>
          <w:rFonts w:ascii="Times New Roman" w:hAnsi="Times New Roman" w:cs="Times New Roman"/>
          <w:sz w:val="24"/>
          <w:szCs w:val="24"/>
          <w:lang w:val="ro-RO"/>
        </w:rPr>
        <w:t>585933</w:t>
      </w:r>
      <w:r w:rsidRPr="00A03F39">
        <w:rPr>
          <w:rFonts w:ascii="Times New Roman" w:hAnsi="Times New Roman" w:cs="Times New Roman"/>
          <w:sz w:val="24"/>
          <w:szCs w:val="24"/>
          <w:lang w:val="ro-RO"/>
        </w:rPr>
        <w:t xml:space="preserve"> din </w:t>
      </w:r>
      <w:r w:rsidR="0043458D">
        <w:rPr>
          <w:rFonts w:ascii="Times New Roman" w:hAnsi="Times New Roman" w:cs="Times New Roman"/>
          <w:sz w:val="24"/>
          <w:szCs w:val="24"/>
          <w:lang w:val="ro-RO"/>
        </w:rPr>
        <w:t>25</w:t>
      </w:r>
      <w:r w:rsidR="00F84C1D">
        <w:rPr>
          <w:rFonts w:ascii="Times New Roman" w:hAnsi="Times New Roman" w:cs="Times New Roman"/>
          <w:sz w:val="24"/>
          <w:szCs w:val="24"/>
          <w:lang w:val="ro-RO"/>
        </w:rPr>
        <w:t>.0</w:t>
      </w:r>
      <w:r w:rsidR="0043458D">
        <w:rPr>
          <w:rFonts w:ascii="Times New Roman" w:hAnsi="Times New Roman" w:cs="Times New Roman"/>
          <w:sz w:val="24"/>
          <w:szCs w:val="24"/>
          <w:lang w:val="ro-RO"/>
        </w:rPr>
        <w:t>5</w:t>
      </w:r>
      <w:r w:rsidR="00F84C1D">
        <w:rPr>
          <w:rFonts w:ascii="Times New Roman" w:hAnsi="Times New Roman" w:cs="Times New Roman"/>
          <w:sz w:val="24"/>
          <w:szCs w:val="24"/>
          <w:lang w:val="ro-RO"/>
        </w:rPr>
        <w:t>.2022</w:t>
      </w:r>
      <w:r w:rsidRPr="00A03F39">
        <w:rPr>
          <w:rFonts w:ascii="Times New Roman" w:hAnsi="Times New Roman" w:cs="Times New Roman"/>
          <w:sz w:val="24"/>
          <w:szCs w:val="24"/>
          <w:lang w:val="ro-RO"/>
        </w:rPr>
        <w:t>,</w:t>
      </w:r>
      <w:r w:rsidRPr="00A03F39">
        <w:rPr>
          <w:rFonts w:ascii="Times New Roman" w:hAnsi="Times New Roman" w:cs="Times New Roman"/>
          <w:lang w:val="ro-RO"/>
        </w:rPr>
        <w:t xml:space="preserve"> </w:t>
      </w:r>
      <w:r w:rsidRPr="00A03F39">
        <w:rPr>
          <w:rFonts w:ascii="Times New Roman" w:hAnsi="Times New Roman" w:cs="Times New Roman"/>
          <w:sz w:val="24"/>
          <w:szCs w:val="24"/>
          <w:lang w:val="ro-RO"/>
        </w:rPr>
        <w:t>emis de ONRC;</w:t>
      </w:r>
    </w:p>
    <w:p w:rsidR="0043458D" w:rsidRPr="00AD6C86" w:rsidRDefault="0043458D" w:rsidP="00E97D06">
      <w:pPr>
        <w:pStyle w:val="ListParagraph"/>
        <w:numPr>
          <w:ilvl w:val="0"/>
          <w:numId w:val="7"/>
        </w:numPr>
        <w:spacing w:after="0"/>
        <w:ind w:left="426"/>
        <w:jc w:val="both"/>
        <w:rPr>
          <w:rFonts w:ascii="Times New Roman" w:hAnsi="Times New Roman"/>
          <w:sz w:val="24"/>
          <w:szCs w:val="24"/>
          <w:lang w:val="ro-RO"/>
        </w:rPr>
      </w:pPr>
      <w:r>
        <w:rPr>
          <w:rFonts w:ascii="Times New Roman" w:hAnsi="Times New Roman" w:cs="Times New Roman"/>
          <w:sz w:val="24"/>
          <w:szCs w:val="24"/>
          <w:lang w:val="ro-RO"/>
        </w:rPr>
        <w:t xml:space="preserve">Autorizația de gospodărire a apelor nr. 9CJ/21.02.2023, emisă de ANAR ABA Someș-Tisa, Sistemul de Gospodărire a Apelor Cluj; </w:t>
      </w:r>
    </w:p>
    <w:p w:rsidR="00387951" w:rsidRPr="0050648C" w:rsidRDefault="00387951" w:rsidP="00387951">
      <w:pPr>
        <w:spacing w:after="0" w:line="240" w:lineRule="auto"/>
        <w:jc w:val="both"/>
        <w:rPr>
          <w:rFonts w:ascii="Times New Roman" w:hAnsi="Times New Roman" w:cs="Times New Roman"/>
          <w:b/>
          <w:noProof/>
          <w:sz w:val="24"/>
          <w:szCs w:val="24"/>
          <w:highlight w:val="yellow"/>
          <w:lang w:val="ro-RO"/>
        </w:rPr>
      </w:pPr>
    </w:p>
    <w:p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t>Prezenta autorizație se emite cu următoarele condiții impuse:</w:t>
      </w:r>
    </w:p>
    <w:p w:rsidR="00364C6A" w:rsidRPr="00A03F39" w:rsidRDefault="00364C6A" w:rsidP="00ED733F">
      <w:pPr>
        <w:pStyle w:val="ListParagraph"/>
        <w:numPr>
          <w:ilvl w:val="0"/>
          <w:numId w:val="7"/>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se vor respecta prevederile O.U.G. nr. 195/2005 privind protecţia mediului, aprobată cu modificări şi completări prin Legea nr. 265/2006, cu modificările şi completările ulterioare şi</w:t>
      </w:r>
    </w:p>
    <w:p w:rsidR="00364C6A" w:rsidRDefault="00364C6A" w:rsidP="00ED733F">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Ord. M.M.D.D. nr. 1798/2007, cu modificările şi completările ulterioare, titularul de activitate fiind direct răspunzător în caz de prejudiciere a ambientului, a stării de sănătate şi confort a populaţiei datorate activităţii obiectivului </w:t>
      </w:r>
    </w:p>
    <w:p w:rsidR="00ED733F" w:rsidRPr="00A03F39" w:rsidRDefault="00ED733F" w:rsidP="00ED733F">
      <w:pPr>
        <w:pStyle w:val="ListParagraph"/>
        <w:spacing w:after="0"/>
        <w:ind w:left="567"/>
        <w:jc w:val="both"/>
        <w:rPr>
          <w:rFonts w:ascii="Times New Roman" w:hAnsi="Times New Roman" w:cs="Times New Roman"/>
          <w:sz w:val="24"/>
          <w:szCs w:val="24"/>
          <w:lang w:val="ro-RO"/>
        </w:rPr>
      </w:pPr>
    </w:p>
    <w:p w:rsidR="00364C6A" w:rsidRPr="0050648C" w:rsidRDefault="003941A2" w:rsidP="00ED733F">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 xml:space="preserve">I. luarea tuturor măsurilor: </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de prevenire eficientă a poluării şi evitarea oricărui risc de poluare; </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lastRenderedPageBreak/>
        <w:t>de utilizare eficientă a energiei;</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prevenirea accidentelor şi limitarea consecinţelor acestora;</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aducerea amplasamentului şi a zonelor afectate într-o stare care să permită reutilizarea acestora, în cazul încetării definitive a activităţii;</w:t>
      </w:r>
    </w:p>
    <w:p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 menţinere în stare de funcţionare a mijloacelor existente de prevenire şi stingere a incendiilor;</w:t>
      </w:r>
    </w:p>
    <w:p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rsidR="00364C6A"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de asigurare a unui stoc minim de materiale şi mijloace pentru intervenţie în caz de accidente; </w:t>
      </w:r>
    </w:p>
    <w:p w:rsidR="00D93F6C" w:rsidRDefault="00D93F6C" w:rsidP="00A03F39">
      <w:pPr>
        <w:pStyle w:val="ListParagraph"/>
        <w:spacing w:after="0"/>
        <w:ind w:left="567"/>
        <w:jc w:val="both"/>
        <w:rPr>
          <w:rFonts w:ascii="Times New Roman" w:hAnsi="Times New Roman" w:cs="Times New Roman"/>
          <w:sz w:val="24"/>
          <w:szCs w:val="24"/>
          <w:lang w:val="ro-RO"/>
        </w:rPr>
      </w:pPr>
    </w:p>
    <w:p w:rsidR="00364C6A" w:rsidRDefault="00364C6A" w:rsidP="00ED733F">
      <w:pPr>
        <w:spacing w:after="0"/>
        <w:jc w:val="both"/>
        <w:rPr>
          <w:rFonts w:ascii="Times New Roman" w:hAnsi="Times New Roman" w:cs="Times New Roman"/>
          <w:b/>
          <w:noProof/>
          <w:sz w:val="24"/>
          <w:szCs w:val="24"/>
          <w:lang w:val="ro-RO"/>
        </w:rPr>
      </w:pPr>
      <w:r w:rsidRPr="00196137">
        <w:rPr>
          <w:rFonts w:ascii="Times New Roman" w:hAnsi="Times New Roman" w:cs="Times New Roman"/>
          <w:b/>
          <w:sz w:val="24"/>
          <w:szCs w:val="24"/>
          <w:lang w:val="ro-RO"/>
        </w:rPr>
        <w:t xml:space="preserve">II. pentru </w:t>
      </w:r>
      <w:r w:rsidRPr="00196137">
        <w:rPr>
          <w:rFonts w:ascii="Times New Roman" w:hAnsi="Times New Roman" w:cs="Times New Roman"/>
          <w:b/>
          <w:noProof/>
          <w:sz w:val="24"/>
          <w:szCs w:val="24"/>
          <w:lang w:val="ro-RO"/>
        </w:rPr>
        <w:t>desfăşur</w:t>
      </w:r>
      <w:r w:rsidR="003941A2" w:rsidRPr="00196137">
        <w:rPr>
          <w:rFonts w:ascii="Times New Roman" w:hAnsi="Times New Roman" w:cs="Times New Roman"/>
          <w:b/>
          <w:noProof/>
          <w:sz w:val="24"/>
          <w:szCs w:val="24"/>
          <w:lang w:val="ro-RO"/>
        </w:rPr>
        <w:t>area activităţii autorizate:</w:t>
      </w:r>
      <w:r w:rsidR="003941A2" w:rsidRPr="0050648C">
        <w:rPr>
          <w:rFonts w:ascii="Times New Roman" w:hAnsi="Times New Roman" w:cs="Times New Roman"/>
          <w:b/>
          <w:noProof/>
          <w:sz w:val="24"/>
          <w:szCs w:val="24"/>
          <w:lang w:val="ro-RO"/>
        </w:rPr>
        <w:t xml:space="preserve"> </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întreţinerea în bună stare de funcţionare a instalaţiilor şi dotărilor de protecţie a mediului;</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colectarea separată şi controlată a deşeurilor pe categorii, valorificarea celor reciclabile şi eliminarea celor nerecuperabile prin firme specializate şi autorizate, conf. OUG 92/2021 privind regimul deşeurilor, cu modificările și completările ulterioare;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interzicerea depozitării definitive şi a incinerării oricărui tip de deşeu în incinta obiectivului;</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menţinerea în stare de curăţenie a spaţiului din incintă, fără depozitări necontrolate de deşeuri;</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stocarea temporară a deşeurilor pe amplasament doar pentru maxim 1 an (pentru deşeurile care urmează a fi eliminate) şi maxim 3 ani (pentru deşeurile care urmează a fi tratate sau valorificate);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Producatorii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 regimul deseurilor, cu modificările și completările ulterioare,  Art. 48. - (1);</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 xml:space="preserve">uleiurile uzate sunt colectate separat în recipiente inchise etanș, rezistente la șoc mecanic și termic (cu excepția cazului în care colectarea separată nu este posibilă din punct de vedere tehnic); </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uleiurile uzate prezentând caracteristici diferite nu se amestecă, iar uleiurile uzate nu se amestecă cu alte tipuri de deșeuri sau substanțe;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uleiurile uzate sunt stocate în recipiente adecvate în spații corespunzător amenajate, împrejmuite și securizate, pentru prevenirea scurgerilor necontrolate;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titularul are obligaţia predării a întregii cantități de ulei uzat numai operatorilor economici autorizaţi în scopul colectării, valorificării şi/sau eliminării a uleiurilor uzate;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lastRenderedPageBreak/>
        <w:t>eliminarea și/sau valorificarea deșeurilor generate din activitate doar către generatori autorizați, pe bază de contracte încheiate cu aceștia;</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colectarea deșeurilor generate pe categorii de deșeuri; depozitarea deșeurilor se face doar pe spații amenajate corespunzător pentru tipul de deșeuri; se interzice depozitarea deșeurilor pe spații necorespunzătoare;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gestionarea deșeurilor se va realiza fără a pune în pericol sănătatea umană și fără a dăuna mediului, în special:</w:t>
      </w:r>
    </w:p>
    <w:p w:rsidR="00196137" w:rsidRPr="00196137" w:rsidRDefault="00196137" w:rsidP="00A650D0">
      <w:pPr>
        <w:pStyle w:val="ListParagraph"/>
        <w:numPr>
          <w:ilvl w:val="0"/>
          <w:numId w:val="27"/>
        </w:numPr>
        <w:spacing w:after="0"/>
        <w:ind w:left="993"/>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fără a genera riscuri pentru aer, apă, sol, faună sau floră;</w:t>
      </w:r>
    </w:p>
    <w:p w:rsidR="00196137" w:rsidRPr="00196137" w:rsidRDefault="00196137" w:rsidP="00A650D0">
      <w:pPr>
        <w:pStyle w:val="ListParagraph"/>
        <w:numPr>
          <w:ilvl w:val="0"/>
          <w:numId w:val="27"/>
        </w:numPr>
        <w:spacing w:after="0"/>
        <w:ind w:left="993"/>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fără a crea disconfort din cauza zgomotului sau a mirosurilor;</w:t>
      </w:r>
    </w:p>
    <w:p w:rsidR="00196137" w:rsidRPr="00196137" w:rsidRDefault="00196137" w:rsidP="00A650D0">
      <w:pPr>
        <w:pStyle w:val="ListParagraph"/>
        <w:numPr>
          <w:ilvl w:val="0"/>
          <w:numId w:val="27"/>
        </w:numPr>
        <w:spacing w:after="0"/>
        <w:ind w:left="993"/>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fără a afecta negativ peisajul sau zonele de interes special;</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codificarea deșeurilor se va face conform Deciziei Comisiei 2014/955/UE din 18 decembrie 2014 de modificare a Deciziei 2000/532/CE de stabilire a unei liste de deșeuri în temeiul Directivei 2008/98/CE a Parlamentului European și a Consiliului;</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luarea tuturor măsurilor necesare pentru protecţia mediului înconjurător, a sănătăţii şi pentru asigurarea securităţii la locul de muncă prin aplicarea prevederilor din fişele tehnice de securitate ale substanţelor periculoase deţinute;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deţinerea de materiale absorbante şi de neutralizare a eventualelor scurgeri de substanţe/preparate chimice periculoase sau deşeuri periculoase;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întreţinerea şi exploatarea corespunzătoare a sistemului de canalizare a apelor uzate menajere, tehnologice, pluviale;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nr. 259/2012;</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întreţinerea spaţiilor verzi şi a plantaţiilor decorative din perimetrul obiectivului, respectarea ordinii, curăţeniei şi liniştii publice în perimetrul obiectivului;</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 xml:space="preserve">respectarea cerinţelor minime pentru protecţia lucrătorilor împotriva riscurilor pentru securitatea şi sănătatea lor, conform HG nr. 1218/2006 privind stabilirea cerinţelor minime de </w:t>
      </w:r>
      <w:r w:rsidRPr="00196137">
        <w:rPr>
          <w:rFonts w:ascii="Times New Roman" w:hAnsi="Times New Roman" w:cs="Times New Roman"/>
          <w:noProof/>
          <w:sz w:val="24"/>
          <w:szCs w:val="24"/>
          <w:lang w:val="ro-RO"/>
        </w:rPr>
        <w:lastRenderedPageBreak/>
        <w:t>securitate şi sănătate în muncă pentru asigurarea protecţiei lucrătorilor împotriva riscurilor legate de prezenţa agenţilor chimici;</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solicitarea de la furnizor şi deţinerea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se 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respectarea limitelor de zgomot impuse prin STAS-ul 10009/2017 Acustica. Limite admisibile ale nivelului de zgomot din mediul ambiant;</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organizarea evenimentelor care sunt generatoare de zgomot şi vibraţii în spații amenajate fonic, astfel încât să nu se creeze disconfort fonic în spațiile urbane învecinate;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în cazul producerii unui prejudiciu, titularul activitatii suportă costul pentru repararea prejudiciului și înlătură urmările produse de acesta, restabilind conditiile anterioare producerii prejudiciului, potrivit principiului “poluatorul plătește”;</w:t>
      </w:r>
    </w:p>
    <w:p w:rsidR="00196137" w:rsidRP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reînnoirea tuturor autorizaţiilor şi avizelor care îşi pierd valabilitatea, emise de alte autorităţi, luate în considerare la emiterea prezentei autorizaţii/care sunt necesare funcționării obiectivului;</w:t>
      </w:r>
    </w:p>
    <w:p w:rsidR="00196137" w:rsidRDefault="00196137" w:rsidP="00A650D0">
      <w:pPr>
        <w:pStyle w:val="ListParagraph"/>
        <w:numPr>
          <w:ilvl w:val="0"/>
          <w:numId w:val="22"/>
        </w:numPr>
        <w:spacing w:after="0"/>
        <w:ind w:left="567"/>
        <w:jc w:val="both"/>
        <w:rPr>
          <w:rFonts w:ascii="Times New Roman" w:hAnsi="Times New Roman" w:cs="Times New Roman"/>
          <w:noProof/>
          <w:sz w:val="24"/>
          <w:szCs w:val="24"/>
          <w:lang w:val="ro-RO"/>
        </w:rPr>
      </w:pPr>
      <w:r w:rsidRPr="00196137">
        <w:rPr>
          <w:rFonts w:ascii="Times New Roman" w:hAnsi="Times New Roman" w:cs="Times New Roman"/>
          <w:noProof/>
          <w:sz w:val="24"/>
          <w:szCs w:val="24"/>
          <w:lang w:val="ro-RO"/>
        </w:rPr>
        <w:t>se vor respecta condiţiile prevăzute de Ordonanţa nr. 21/2002, modificată şi completată cu Legea nr. 515/2002 privind gospodărirea localităţilor urbane şi rurale;</w:t>
      </w:r>
    </w:p>
    <w:p w:rsidR="00196137" w:rsidRDefault="000C6504" w:rsidP="00A650D0">
      <w:pPr>
        <w:pStyle w:val="ListParagraph"/>
        <w:numPr>
          <w:ilvl w:val="0"/>
          <w:numId w:val="22"/>
        </w:numPr>
        <w:spacing w:after="0"/>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se intezice evacuarea în resursele de apă a apelor uzate colectate în bazinul etanș vidanjabil;</w:t>
      </w:r>
    </w:p>
    <w:p w:rsidR="000C6504" w:rsidRDefault="000C6504" w:rsidP="00A650D0">
      <w:pPr>
        <w:pStyle w:val="ListParagraph"/>
        <w:numPr>
          <w:ilvl w:val="0"/>
          <w:numId w:val="22"/>
        </w:numPr>
        <w:spacing w:after="0"/>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obligativitatea respectării condițiilor impuse în avizul nr. 175/11.08.2023, emis de RNAP – Romsilva, Administrația Parcului Natural Apuseni:</w:t>
      </w:r>
    </w:p>
    <w:p w:rsidR="000C6504" w:rsidRDefault="000C6504" w:rsidP="00A650D0">
      <w:pPr>
        <w:pStyle w:val="ListParagraph"/>
        <w:numPr>
          <w:ilvl w:val="0"/>
          <w:numId w:val="28"/>
        </w:numPr>
        <w:spacing w:after="0"/>
        <w:ind w:left="851"/>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se interzice evacuarea apelor uzate în apele de suprafață sau freatice;</w:t>
      </w:r>
    </w:p>
    <w:p w:rsidR="000C6504" w:rsidRDefault="000C6504" w:rsidP="00A650D0">
      <w:pPr>
        <w:pStyle w:val="ListParagraph"/>
        <w:numPr>
          <w:ilvl w:val="0"/>
          <w:numId w:val="28"/>
        </w:numPr>
        <w:spacing w:after="0"/>
        <w:ind w:left="851"/>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în conformitate cu prevederile OUG nr. 92/2021 se va asigura gestionarea și predarea către agenții economici autorizați a tuturor deșeurilor rezultate în urma desfășurării activității pentru care se emite prezentul aviz;</w:t>
      </w:r>
    </w:p>
    <w:p w:rsidR="000C6504" w:rsidRDefault="000C6504" w:rsidP="00A650D0">
      <w:pPr>
        <w:pStyle w:val="ListParagraph"/>
        <w:numPr>
          <w:ilvl w:val="0"/>
          <w:numId w:val="28"/>
        </w:numPr>
        <w:spacing w:after="0"/>
        <w:ind w:left="851"/>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lastRenderedPageBreak/>
        <w:t>Respectarea Regulamentului Parcului Natural Apuseni, al siturilor de importanță comunitară ROSCI0002 Apuseni, ROSCI0016 Buteasa, al ariei de protecție specială avifaunistică ROSPA0081 Munții Apuseni-Vlădeasa și al ariilor naturale protejate de interes național cu care se suprapun (denumit în continuare Regulament) aprobat prin Ordinul ministrului mediului, apelor și pădurilor nr. 1901/2022 și pe viitor a planului de management al ariilor naturale protejate administrate de APNA;</w:t>
      </w:r>
    </w:p>
    <w:p w:rsidR="00ED733F" w:rsidRPr="00BE2FE5" w:rsidRDefault="00ED733F" w:rsidP="00ED733F">
      <w:pPr>
        <w:pStyle w:val="ListParagraph"/>
        <w:spacing w:after="0"/>
        <w:ind w:left="426"/>
        <w:jc w:val="both"/>
        <w:rPr>
          <w:rFonts w:ascii="Times New Roman" w:hAnsi="Times New Roman" w:cs="Times New Roman"/>
          <w:sz w:val="24"/>
          <w:szCs w:val="24"/>
          <w:lang w:val="ro-RO"/>
        </w:rPr>
      </w:pPr>
    </w:p>
    <w:p w:rsidR="00364C6A" w:rsidRPr="0050648C" w:rsidRDefault="00364C6A" w:rsidP="00364C6A">
      <w:pPr>
        <w:autoSpaceDE w:val="0"/>
        <w:autoSpaceDN w:val="0"/>
        <w:adjustRightInd w:val="0"/>
        <w:spacing w:after="0"/>
        <w:jc w:val="both"/>
        <w:rPr>
          <w:rFonts w:ascii="Times New Roman" w:eastAsia="Times New Roman" w:hAnsi="Times New Roman" w:cs="Times New Roman"/>
          <w:b/>
          <w:noProof/>
          <w:sz w:val="24"/>
          <w:szCs w:val="24"/>
          <w:lang w:val="ro-RO"/>
        </w:rPr>
      </w:pPr>
      <w:r w:rsidRPr="000C6504">
        <w:rPr>
          <w:rFonts w:ascii="Times New Roman" w:eastAsia="Times New Roman" w:hAnsi="Times New Roman" w:cs="Times New Roman"/>
          <w:b/>
          <w:noProof/>
          <w:sz w:val="24"/>
          <w:szCs w:val="24"/>
          <w:lang w:val="ro-RO"/>
        </w:rPr>
        <w:t>Titularul de activitate este obligat să respecte în integralitate prevederile următoarelor acte normative:</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OUG nr. 195/2005 privind protecţia mediului cu modificările şi completările ulterioare;</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Legea 123/2020 pentru modificarea și completarea Ordonanței de urgență a Guvernului nr. 195/2005 privind protecția mediului;</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Legea 219/2019 privind modificarea şi completarea art. 16 din OUG 195/2005 privind protecţia mediulu;  </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Ordinul nr. 1150/2020 privind aprobarea Procedurii de aplicare a vizei anuale a autorizației de mediu și autorizației integrate de mediu</w:t>
      </w:r>
      <w:r>
        <w:rPr>
          <w:rFonts w:ascii="Times New Roman" w:eastAsia="Times New Roman" w:hAnsi="Times New Roman" w:cs="Times New Roman"/>
          <w:iCs/>
          <w:sz w:val="24"/>
          <w:szCs w:val="24"/>
          <w:lang w:val="ro-RO" w:eastAsia="ro-RO"/>
        </w:rPr>
        <w:t>, cu modificările și completările ulerioare</w:t>
      </w:r>
      <w:r w:rsidRPr="00167434">
        <w:rPr>
          <w:rFonts w:ascii="Times New Roman" w:eastAsia="Times New Roman" w:hAnsi="Times New Roman" w:cs="Times New Roman"/>
          <w:iCs/>
          <w:sz w:val="24"/>
          <w:szCs w:val="24"/>
          <w:lang w:val="ro-RO" w:eastAsia="ro-RO"/>
        </w:rPr>
        <w:t>;</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Legea 104/2011 privind calitatea aerului înconjurător;</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Ordinul nr. 3299/2012 pentru aprobarea metodologiei de realizare şi raportare a inventarelor privind emisiile de poluanţi în atmosferă;</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OUG nr. 92/2021 privind regimul deşeurilor</w:t>
      </w:r>
      <w:r>
        <w:rPr>
          <w:rFonts w:ascii="Times New Roman" w:hAnsi="Times New Roman" w:cs="Times New Roman"/>
          <w:noProof/>
          <w:sz w:val="24"/>
          <w:szCs w:val="24"/>
          <w:lang w:val="ro-RO"/>
        </w:rPr>
        <w:t>, cu modificările și completările ulterioare</w:t>
      </w:r>
      <w:r w:rsidRPr="00167434">
        <w:rPr>
          <w:rFonts w:ascii="Times New Roman" w:eastAsia="Times New Roman" w:hAnsi="Times New Roman" w:cs="Times New Roman"/>
          <w:iCs/>
          <w:sz w:val="24"/>
          <w:szCs w:val="24"/>
          <w:lang w:val="ro-RO" w:eastAsia="ro-RO"/>
        </w:rPr>
        <w:t>;</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Ord. nr. 794/2012 privind procedura de raportare a datelor referitoare la ambalaje și deșeuri de ambalaje;</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Legea nr. 360/2003(r1) privind regimul substanţelor şi preparatelor chimice periculoase;</w:t>
      </w:r>
    </w:p>
    <w:p w:rsidR="000C650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rsidR="000C650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Pr>
          <w:rFonts w:ascii="Times New Roman" w:eastAsia="Times New Roman" w:hAnsi="Times New Roman" w:cs="Times New Roman"/>
          <w:iCs/>
          <w:sz w:val="24"/>
          <w:szCs w:val="24"/>
          <w:lang w:val="ro-RO" w:eastAsia="ro-RO"/>
        </w:rPr>
        <w:t>HG nr. 658/2007 privind stabilirea unor măsuri pentru asigurarea aplicării Rgulamentului CE nr. 648/2004 al Parlamentului European și al Consiliului Uniunii Europene privind detergenții Amendat de Regulamentul 907/2006;</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lastRenderedPageBreak/>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Regulamentul (UE) nr. 517/2014 al Parlamentului European și al Consiliului din 16 aprilie 2014 privind gazele fluorurate cu efect de seră; </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HG nr. 1061/2008 privind transportul deşeurilor periculoase şi nepericuloase pe teritoriul României;</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OUG nr. 196/2005 privind Fondul pentru mediu cu modificările şi completările ulterioare; </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Ordinul nr. 591/2017 privind aprobarea modelului şi conţinutului formularului “Declaraţie privind obligaţiile la Fondul pentru Mediu” şi a instrucţiunilor de completare şi depunere a acestuia; </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Ordinul nr. 578/2006 al MMGA pentru aprobarea Metodologiei de calcul al contribuţiilor şi taxelor datorate la Fondul pentru mediu, cu modificările şi completările ulterioare;</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OUG nr. 68/2007 privind răspunderea de mediu cu referire la prevenirea şi repararea prejudiciului adus mediului, cu modificările şi completările ulterioare;</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HG nr. 210/2007, Ord nr. 27/2007, OUG nr. 12/2007 aprobată prin Legea nr. 161/2007,  pentru modificarea şi completarea unor acte normative care transpun aquis-ul comunitar în domeniul protecţiei mediului;</w:t>
      </w:r>
    </w:p>
    <w:p w:rsidR="000C6504" w:rsidRP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Legea nr. 249/2015 privind modalitatea de gestionare a ambalajelor şi a deşeurilor de ambalaje cu completările şi modificările ulterioare;</w:t>
      </w:r>
    </w:p>
    <w:p w:rsidR="00167434" w:rsidRDefault="000C6504" w:rsidP="00A650D0">
      <w:pPr>
        <w:pStyle w:val="ListParagraph"/>
        <w:numPr>
          <w:ilvl w:val="0"/>
          <w:numId w:val="23"/>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821ED2">
        <w:rPr>
          <w:rFonts w:ascii="Times New Roman" w:eastAsia="Times New Roman" w:hAnsi="Times New Roman" w:cs="Times New Roman"/>
          <w:iCs/>
          <w:sz w:val="24"/>
          <w:szCs w:val="24"/>
          <w:lang w:val="ro-RO" w:eastAsia="ro-RO"/>
        </w:rPr>
        <w:t>Regulamentul 1907/2006;</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Titularul autorizaţie</w:t>
      </w:r>
      <w:r w:rsidR="00B0499F" w:rsidRPr="0050648C">
        <w:rPr>
          <w:rFonts w:ascii="Times New Roman" w:hAnsi="Times New Roman" w:cs="Times New Roman"/>
          <w:b/>
          <w:noProof/>
          <w:sz w:val="24"/>
          <w:szCs w:val="24"/>
          <w:lang w:val="ro-RO"/>
        </w:rPr>
        <w:t xml:space="preserve">i are următoarele obligaţii: </w:t>
      </w:r>
    </w:p>
    <w:p w:rsidR="00167434" w:rsidRPr="003C3EC2" w:rsidRDefault="00167434" w:rsidP="00A650D0">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respecte prevederile legale din domeniul protecţiei mediului;</w:t>
      </w:r>
    </w:p>
    <w:p w:rsidR="00167434" w:rsidRPr="003C3EC2" w:rsidRDefault="00167434" w:rsidP="00A650D0">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167434" w:rsidRPr="003C3EC2" w:rsidRDefault="00167434" w:rsidP="00A650D0">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167434" w:rsidRPr="003C3EC2" w:rsidRDefault="00167434" w:rsidP="00A650D0">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lastRenderedPageBreak/>
        <w:t>să notifice APM Cluj în cazul sistării activităţii, în vederea stabilirii obligaţiilor de mediu, conform art. 10 din OUG nr. 195/2005 privind protecţia mediului, adoptată prin Legea nr. 265/2006, modificată cu OUG nr. 114/2007 şi OUG nr. 164/2008;</w:t>
      </w:r>
    </w:p>
    <w:p w:rsidR="00167434" w:rsidRPr="003C3EC2" w:rsidRDefault="00167434" w:rsidP="00A650D0">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și să obțină viza anuală a autorizației de mediu conform  Legii 219/2019;</w:t>
      </w:r>
    </w:p>
    <w:p w:rsidR="00167434" w:rsidRPr="003C3EC2" w:rsidRDefault="00167434" w:rsidP="00A650D0">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D93F6C">
        <w:rPr>
          <w:rFonts w:ascii="Times New Roman" w:hAnsi="Times New Roman" w:cs="Times New Roman"/>
          <w:noProof/>
          <w:sz w:val="24"/>
          <w:szCs w:val="24"/>
          <w:lang w:val="ro-RO"/>
        </w:rPr>
        <w:t>,</w:t>
      </w:r>
      <w:r w:rsidR="00D93F6C" w:rsidRPr="00D93F6C">
        <w:rPr>
          <w:rFonts w:ascii="Times New Roman" w:eastAsia="Times New Roman" w:hAnsi="Times New Roman" w:cs="Times New Roman"/>
          <w:iCs/>
          <w:sz w:val="24"/>
          <w:szCs w:val="24"/>
          <w:lang w:val="ro-RO" w:eastAsia="ro-RO"/>
        </w:rPr>
        <w:t xml:space="preserve"> </w:t>
      </w:r>
      <w:r w:rsidR="00D93F6C">
        <w:rPr>
          <w:rFonts w:ascii="Times New Roman" w:eastAsia="Times New Roman" w:hAnsi="Times New Roman" w:cs="Times New Roman"/>
          <w:iCs/>
          <w:sz w:val="24"/>
          <w:szCs w:val="24"/>
          <w:lang w:val="ro-RO" w:eastAsia="ro-RO"/>
        </w:rPr>
        <w:t>cu modificările și completările ulterioare</w:t>
      </w:r>
      <w:r w:rsidRPr="003C3EC2">
        <w:rPr>
          <w:rFonts w:ascii="Times New Roman" w:hAnsi="Times New Roman" w:cs="Times New Roman"/>
          <w:noProof/>
          <w:sz w:val="24"/>
          <w:szCs w:val="24"/>
          <w:lang w:val="ro-RO"/>
        </w:rPr>
        <w:t>, art. 5 alin. (4) cu “maximum 90 de zile şi de minimum 60 zile înainte de ziua şi luna corespunzătoare zilei şi lunii în care a fost emisă autorizația de mediu pe care acesta o deţine”.</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364C6A" w:rsidRPr="0050648C" w:rsidRDefault="00364C6A" w:rsidP="00364C6A">
      <w:pPr>
        <w:autoSpaceDE w:val="0"/>
        <w:autoSpaceDN w:val="0"/>
        <w:adjustRightInd w:val="0"/>
        <w:spacing w:after="0" w:line="240" w:lineRule="auto"/>
        <w:ind w:right="83"/>
        <w:jc w:val="both"/>
        <w:rPr>
          <w:rFonts w:ascii="Times New Roman" w:hAnsi="Times New Roman" w:cs="Times New Roman"/>
          <w:noProof/>
          <w:sz w:val="24"/>
          <w:szCs w:val="24"/>
          <w:lang w:val="ro-RO"/>
        </w:rPr>
      </w:pPr>
    </w:p>
    <w:p w:rsidR="00387951" w:rsidRPr="0050648C"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t>Prezenta autorizație de mediu își păstrează valabilitatea pe toată perioada în care beneficiarul acesteia obține viza anuală  conform Legii nr. 219/15.11.2019 și a Ordinului  1150/27.05.2020</w:t>
      </w:r>
      <w:r w:rsidR="00D93F6C">
        <w:rPr>
          <w:rFonts w:ascii="Times New Roman" w:eastAsia="Times New Roman" w:hAnsi="Times New Roman" w:cs="Times New Roman"/>
          <w:b/>
          <w:bCs/>
          <w:sz w:val="24"/>
          <w:szCs w:val="24"/>
          <w:u w:val="single"/>
          <w:lang w:val="ro-RO"/>
        </w:rPr>
        <w:t xml:space="preserve">, </w:t>
      </w:r>
      <w:r w:rsidR="00D93F6C" w:rsidRPr="00D93F6C">
        <w:rPr>
          <w:rFonts w:ascii="Times New Roman" w:eastAsia="Times New Roman" w:hAnsi="Times New Roman" w:cs="Times New Roman"/>
          <w:b/>
          <w:bCs/>
          <w:sz w:val="24"/>
          <w:szCs w:val="24"/>
          <w:u w:val="single"/>
          <w:lang w:val="ro-RO"/>
        </w:rPr>
        <w:t>cu mo</w:t>
      </w:r>
      <w:r w:rsidR="00D93F6C">
        <w:rPr>
          <w:rFonts w:ascii="Times New Roman" w:eastAsia="Times New Roman" w:hAnsi="Times New Roman" w:cs="Times New Roman"/>
          <w:b/>
          <w:bCs/>
          <w:sz w:val="24"/>
          <w:szCs w:val="24"/>
          <w:u w:val="single"/>
          <w:lang w:val="ro-RO"/>
        </w:rPr>
        <w:t>di</w:t>
      </w:r>
      <w:r w:rsidR="00D93F6C" w:rsidRPr="00D93F6C">
        <w:rPr>
          <w:rFonts w:ascii="Times New Roman" w:eastAsia="Times New Roman" w:hAnsi="Times New Roman" w:cs="Times New Roman"/>
          <w:b/>
          <w:bCs/>
          <w:sz w:val="24"/>
          <w:szCs w:val="24"/>
          <w:u w:val="single"/>
          <w:lang w:val="ro-RO"/>
        </w:rPr>
        <w:t>ficările și completările ulterioare</w:t>
      </w:r>
      <w:r w:rsidRPr="0050648C">
        <w:rPr>
          <w:rFonts w:ascii="Times New Roman" w:eastAsia="Times New Roman" w:hAnsi="Times New Roman" w:cs="Times New Roman"/>
          <w:b/>
          <w:bCs/>
          <w:sz w:val="24"/>
          <w:szCs w:val="24"/>
          <w:u w:val="single"/>
          <w:lang w:val="ro-RO"/>
        </w:rPr>
        <w:t xml:space="preserve">, pentru modificarea și completarea OUG nr. 195/2005 privind protecția mediului.  </w:t>
      </w:r>
    </w:p>
    <w:p w:rsidR="00387951" w:rsidRPr="0050648C" w:rsidRDefault="00387951" w:rsidP="00387951">
      <w:pPr>
        <w:pStyle w:val="PlainText"/>
        <w:jc w:val="both"/>
        <w:rPr>
          <w:rFonts w:ascii="Times New Roman" w:hAnsi="Times New Roman"/>
          <w:color w:val="FF0000"/>
          <w:sz w:val="24"/>
          <w:szCs w:val="24"/>
          <w:lang w:val="ro-RO"/>
        </w:rPr>
      </w:pPr>
    </w:p>
    <w:p w:rsidR="00387951" w:rsidRPr="0050648C" w:rsidRDefault="00387951" w:rsidP="00387951">
      <w:pPr>
        <w:spacing w:after="0" w:line="240" w:lineRule="auto"/>
        <w:ind w:right="142"/>
        <w:jc w:val="both"/>
        <w:rPr>
          <w:rFonts w:ascii="Times New Roman" w:hAnsi="Times New Roman" w:cs="Times New Roman"/>
          <w:sz w:val="24"/>
          <w:szCs w:val="24"/>
          <w:lang w:val="ro-RO"/>
        </w:rPr>
      </w:pPr>
    </w:p>
    <w:p w:rsidR="00387951" w:rsidRPr="00167434"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167434">
        <w:rPr>
          <w:rFonts w:ascii="Times New Roman" w:hAnsi="Times New Roman" w:cs="Times New Roman"/>
          <w:b/>
          <w:sz w:val="24"/>
          <w:szCs w:val="24"/>
          <w:lang w:val="ro-RO"/>
        </w:rPr>
        <w:t>Activitatea autorizată</w:t>
      </w:r>
    </w:p>
    <w:p w:rsidR="000C6504" w:rsidRDefault="000C6504" w:rsidP="00A533AD">
      <w:pPr>
        <w:spacing w:after="0"/>
        <w:jc w:val="both"/>
        <w:rPr>
          <w:rFonts w:ascii="Times New Roman" w:eastAsia="Calibri" w:hAnsi="Times New Roman" w:cs="Times New Roman"/>
          <w:sz w:val="24"/>
          <w:szCs w:val="24"/>
          <w:lang w:val="ro-RO"/>
        </w:rPr>
      </w:pPr>
    </w:p>
    <w:p w:rsidR="00A533AD" w:rsidRDefault="00E24A41" w:rsidP="00A533AD">
      <w:pPr>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Hotel-restaurant, la punctul de lucru din stațiunea Fântânele, clădire C3, comuna Râșca, județul Cluj</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425C32" w:rsidRPr="000C6504" w:rsidTr="003B728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0C6504" w:rsidRDefault="00425C32" w:rsidP="00425C32">
            <w:pPr>
              <w:spacing w:after="0"/>
              <w:jc w:val="center"/>
              <w:rPr>
                <w:rFonts w:ascii="Times New Roman" w:eastAsia="Calibri" w:hAnsi="Times New Roman" w:cs="Times New Roman"/>
                <w:b/>
                <w:noProof/>
                <w:szCs w:val="20"/>
                <w:lang w:val="ro-RO"/>
              </w:rPr>
            </w:pPr>
            <w:r w:rsidRPr="000C6504">
              <w:rPr>
                <w:rFonts w:ascii="Times New Roman" w:eastAsia="Calibri" w:hAnsi="Times New Roman" w:cs="Times New Roman"/>
                <w:b/>
                <w:noProof/>
                <w:szCs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0C6504" w:rsidRDefault="00425C32" w:rsidP="00425C32">
            <w:pPr>
              <w:spacing w:after="0"/>
              <w:jc w:val="center"/>
              <w:rPr>
                <w:rFonts w:ascii="Times New Roman" w:eastAsia="Calibri" w:hAnsi="Times New Roman" w:cs="Times New Roman"/>
                <w:b/>
                <w:noProof/>
                <w:szCs w:val="20"/>
                <w:lang w:val="ro-RO"/>
              </w:rPr>
            </w:pPr>
            <w:r w:rsidRPr="000C6504">
              <w:rPr>
                <w:rFonts w:ascii="Times New Roman" w:eastAsia="Calibri" w:hAnsi="Times New Roman" w:cs="Times New Roman"/>
                <w:b/>
                <w:noProof/>
                <w:szCs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0C6504" w:rsidRDefault="00425C32" w:rsidP="00425C32">
            <w:pPr>
              <w:spacing w:after="0"/>
              <w:jc w:val="center"/>
              <w:rPr>
                <w:rFonts w:ascii="Times New Roman" w:eastAsia="Calibri" w:hAnsi="Times New Roman" w:cs="Times New Roman"/>
                <w:b/>
                <w:noProof/>
                <w:szCs w:val="20"/>
                <w:lang w:val="ro-RO"/>
              </w:rPr>
            </w:pPr>
            <w:r w:rsidRPr="000C6504">
              <w:rPr>
                <w:rFonts w:ascii="Times New Roman" w:eastAsia="Calibri" w:hAnsi="Times New Roman" w:cs="Times New Roman"/>
                <w:b/>
                <w:noProof/>
                <w:szCs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0C6504" w:rsidRDefault="00425C32" w:rsidP="00425C32">
            <w:pPr>
              <w:spacing w:after="0"/>
              <w:jc w:val="center"/>
              <w:rPr>
                <w:rFonts w:ascii="Times New Roman" w:eastAsia="Calibri" w:hAnsi="Times New Roman" w:cs="Times New Roman"/>
                <w:b/>
                <w:noProof/>
                <w:szCs w:val="20"/>
                <w:lang w:val="ro-RO"/>
              </w:rPr>
            </w:pPr>
            <w:r w:rsidRPr="000C6504">
              <w:rPr>
                <w:rFonts w:ascii="Times New Roman" w:eastAsia="Calibri" w:hAnsi="Times New Roman" w:cs="Times New Roman"/>
                <w:b/>
                <w:noProof/>
                <w:szCs w:val="20"/>
                <w:lang w:val="ro-RO"/>
              </w:rPr>
              <w:t>UM</w:t>
            </w:r>
          </w:p>
        </w:tc>
      </w:tr>
      <w:tr w:rsidR="00425C32" w:rsidRPr="000C6504" w:rsidTr="00396062">
        <w:tc>
          <w:tcPr>
            <w:tcW w:w="1728" w:type="dxa"/>
            <w:tcBorders>
              <w:top w:val="single" w:sz="4" w:space="0" w:color="auto"/>
              <w:left w:val="single" w:sz="4" w:space="0" w:color="auto"/>
              <w:bottom w:val="single" w:sz="4" w:space="0" w:color="auto"/>
              <w:right w:val="single" w:sz="4" w:space="0" w:color="auto"/>
            </w:tcBorders>
            <w:hideMark/>
          </w:tcPr>
          <w:p w:rsidR="00425C32" w:rsidRPr="000C6504" w:rsidRDefault="00425C32" w:rsidP="00425C32">
            <w:pPr>
              <w:spacing w:before="40" w:after="0" w:line="240" w:lineRule="auto"/>
              <w:jc w:val="center"/>
              <w:rPr>
                <w:rFonts w:ascii="Times New Roman" w:hAnsi="Times New Roman" w:cs="Times New Roman"/>
                <w:szCs w:val="20"/>
                <w:lang w:val="ro-RO"/>
              </w:rPr>
            </w:pPr>
            <w:r w:rsidRPr="000C6504">
              <w:rPr>
                <w:rFonts w:ascii="Times New Roman" w:hAnsi="Times New Roman" w:cs="Times New Roman"/>
                <w:szCs w:val="20"/>
                <w:lang w:val="ro-RO"/>
              </w:rPr>
              <w:t>5510</w:t>
            </w:r>
          </w:p>
        </w:tc>
        <w:tc>
          <w:tcPr>
            <w:tcW w:w="4050" w:type="dxa"/>
            <w:tcBorders>
              <w:top w:val="single" w:sz="4" w:space="0" w:color="auto"/>
              <w:left w:val="single" w:sz="4" w:space="0" w:color="auto"/>
              <w:bottom w:val="single" w:sz="4" w:space="0" w:color="auto"/>
              <w:right w:val="single" w:sz="4" w:space="0" w:color="auto"/>
            </w:tcBorders>
            <w:hideMark/>
          </w:tcPr>
          <w:p w:rsidR="00425C32" w:rsidRPr="000C6504" w:rsidRDefault="00425C32" w:rsidP="00425C32">
            <w:pPr>
              <w:spacing w:before="40" w:after="0" w:line="240" w:lineRule="auto"/>
              <w:jc w:val="center"/>
              <w:rPr>
                <w:rFonts w:ascii="Times New Roman" w:hAnsi="Times New Roman" w:cs="Times New Roman"/>
                <w:szCs w:val="20"/>
                <w:lang w:val="ro-RO"/>
              </w:rPr>
            </w:pPr>
            <w:r w:rsidRPr="000C6504">
              <w:rPr>
                <w:rFonts w:ascii="Times New Roman" w:hAnsi="Times New Roman" w:cs="Times New Roman"/>
                <w:szCs w:val="20"/>
                <w:lang w:val="ro-RO"/>
              </w:rPr>
              <w:t>Hoteluri şi alte facilităţi de cazare similare</w:t>
            </w:r>
          </w:p>
        </w:tc>
        <w:tc>
          <w:tcPr>
            <w:tcW w:w="3060" w:type="dxa"/>
            <w:tcBorders>
              <w:top w:val="single" w:sz="4" w:space="0" w:color="auto"/>
              <w:left w:val="single" w:sz="4" w:space="0" w:color="auto"/>
              <w:bottom w:val="single" w:sz="4" w:space="0" w:color="auto"/>
              <w:right w:val="single" w:sz="4" w:space="0" w:color="auto"/>
            </w:tcBorders>
            <w:hideMark/>
          </w:tcPr>
          <w:p w:rsidR="00425C32" w:rsidRPr="000C6504" w:rsidRDefault="00425C32" w:rsidP="00425C32">
            <w:pPr>
              <w:spacing w:after="0"/>
              <w:jc w:val="center"/>
              <w:rPr>
                <w:rFonts w:ascii="Times New Roman" w:eastAsia="Calibri" w:hAnsi="Times New Roman" w:cs="Times New Roman"/>
                <w:noProof/>
                <w:szCs w:val="20"/>
                <w:lang w:val="ro-RO"/>
              </w:rPr>
            </w:pPr>
            <w:r w:rsidRPr="000C6504">
              <w:rPr>
                <w:rFonts w:ascii="Times New Roman" w:hAnsi="Times New Roman" w:cs="Times New Roman"/>
                <w:noProof/>
                <w:szCs w:val="20"/>
                <w:lang w:val="ro-RO"/>
              </w:rPr>
              <w:t>180</w:t>
            </w:r>
          </w:p>
        </w:tc>
        <w:tc>
          <w:tcPr>
            <w:tcW w:w="1193" w:type="dxa"/>
            <w:tcBorders>
              <w:top w:val="single" w:sz="4" w:space="0" w:color="auto"/>
              <w:left w:val="single" w:sz="4" w:space="0" w:color="auto"/>
              <w:bottom w:val="single" w:sz="4" w:space="0" w:color="auto"/>
              <w:right w:val="single" w:sz="4" w:space="0" w:color="auto"/>
            </w:tcBorders>
          </w:tcPr>
          <w:p w:rsidR="00425C32" w:rsidRPr="000C6504" w:rsidRDefault="00425C32" w:rsidP="00425C32">
            <w:pPr>
              <w:spacing w:after="0"/>
              <w:jc w:val="center"/>
              <w:rPr>
                <w:rFonts w:ascii="Times New Roman" w:eastAsia="Calibri" w:hAnsi="Times New Roman" w:cs="Times New Roman"/>
                <w:noProof/>
                <w:szCs w:val="20"/>
                <w:lang w:val="ro-RO"/>
              </w:rPr>
            </w:pPr>
            <w:r w:rsidRPr="000C6504">
              <w:rPr>
                <w:rFonts w:ascii="Times New Roman" w:eastAsia="Calibri" w:hAnsi="Times New Roman" w:cs="Times New Roman"/>
                <w:noProof/>
                <w:szCs w:val="20"/>
                <w:lang w:val="ro-RO"/>
              </w:rPr>
              <w:t>locuri</w:t>
            </w:r>
          </w:p>
        </w:tc>
      </w:tr>
      <w:tr w:rsidR="00E24A41" w:rsidRPr="000C6504" w:rsidTr="00396062">
        <w:tc>
          <w:tcPr>
            <w:tcW w:w="1728" w:type="dxa"/>
            <w:tcBorders>
              <w:top w:val="single" w:sz="4" w:space="0" w:color="auto"/>
              <w:left w:val="single" w:sz="4" w:space="0" w:color="auto"/>
              <w:bottom w:val="single" w:sz="4" w:space="0" w:color="auto"/>
              <w:right w:val="single" w:sz="4" w:space="0" w:color="auto"/>
            </w:tcBorders>
          </w:tcPr>
          <w:p w:rsidR="00E24A41" w:rsidRPr="000C6504" w:rsidRDefault="00E24A41" w:rsidP="00E24A41">
            <w:pPr>
              <w:spacing w:before="40" w:after="0" w:line="240" w:lineRule="auto"/>
              <w:jc w:val="center"/>
              <w:rPr>
                <w:rFonts w:ascii="Times New Roman" w:hAnsi="Times New Roman" w:cs="Times New Roman"/>
                <w:szCs w:val="20"/>
                <w:lang w:val="ro-RO"/>
              </w:rPr>
            </w:pPr>
            <w:r w:rsidRPr="000C6504">
              <w:rPr>
                <w:rFonts w:ascii="Times New Roman" w:hAnsi="Times New Roman" w:cs="Times New Roman"/>
                <w:szCs w:val="20"/>
                <w:lang w:val="ro-RO"/>
              </w:rPr>
              <w:t>5610</w:t>
            </w:r>
          </w:p>
        </w:tc>
        <w:tc>
          <w:tcPr>
            <w:tcW w:w="4050" w:type="dxa"/>
            <w:tcBorders>
              <w:top w:val="single" w:sz="4" w:space="0" w:color="auto"/>
              <w:left w:val="single" w:sz="4" w:space="0" w:color="auto"/>
              <w:bottom w:val="single" w:sz="4" w:space="0" w:color="auto"/>
              <w:right w:val="single" w:sz="4" w:space="0" w:color="auto"/>
            </w:tcBorders>
          </w:tcPr>
          <w:p w:rsidR="00E24A41" w:rsidRPr="000C6504" w:rsidRDefault="00E24A41" w:rsidP="00E24A41">
            <w:pPr>
              <w:spacing w:before="40" w:after="0" w:line="240" w:lineRule="auto"/>
              <w:jc w:val="center"/>
              <w:rPr>
                <w:rFonts w:ascii="Times New Roman" w:hAnsi="Times New Roman" w:cs="Times New Roman"/>
                <w:szCs w:val="20"/>
                <w:lang w:val="ro-RO"/>
              </w:rPr>
            </w:pPr>
            <w:r w:rsidRPr="000C6504">
              <w:rPr>
                <w:rFonts w:ascii="Times New Roman" w:hAnsi="Times New Roman" w:cs="Times New Roman"/>
                <w:szCs w:val="20"/>
                <w:lang w:val="ro-RO"/>
              </w:rPr>
              <w:t>Restaurante</w:t>
            </w:r>
          </w:p>
        </w:tc>
        <w:tc>
          <w:tcPr>
            <w:tcW w:w="3060" w:type="dxa"/>
            <w:tcBorders>
              <w:top w:val="single" w:sz="4" w:space="0" w:color="auto"/>
              <w:left w:val="single" w:sz="4" w:space="0" w:color="auto"/>
              <w:bottom w:val="single" w:sz="4" w:space="0" w:color="auto"/>
              <w:right w:val="single" w:sz="4" w:space="0" w:color="auto"/>
            </w:tcBorders>
          </w:tcPr>
          <w:p w:rsidR="00E24A41" w:rsidRPr="000C6504" w:rsidRDefault="00E24A41" w:rsidP="00E24A41">
            <w:pPr>
              <w:spacing w:after="0"/>
              <w:jc w:val="center"/>
              <w:rPr>
                <w:rFonts w:ascii="Times New Roman" w:hAnsi="Times New Roman" w:cs="Times New Roman"/>
                <w:noProof/>
                <w:szCs w:val="20"/>
                <w:lang w:val="ro-RO"/>
              </w:rPr>
            </w:pPr>
            <w:r w:rsidRPr="000C6504">
              <w:rPr>
                <w:rFonts w:ascii="Times New Roman" w:hAnsi="Times New Roman" w:cs="Times New Roman"/>
                <w:noProof/>
                <w:szCs w:val="20"/>
                <w:lang w:val="ro-RO"/>
              </w:rPr>
              <w:sym w:font="Symbol" w:char="F03E"/>
            </w:r>
            <w:r w:rsidRPr="000C6504">
              <w:rPr>
                <w:rFonts w:ascii="Times New Roman" w:hAnsi="Times New Roman" w:cs="Times New Roman"/>
                <w:noProof/>
                <w:szCs w:val="20"/>
                <w:lang w:val="ro-RO"/>
              </w:rPr>
              <w:t>100</w:t>
            </w:r>
          </w:p>
        </w:tc>
        <w:tc>
          <w:tcPr>
            <w:tcW w:w="1193" w:type="dxa"/>
            <w:tcBorders>
              <w:top w:val="single" w:sz="4" w:space="0" w:color="auto"/>
              <w:left w:val="single" w:sz="4" w:space="0" w:color="auto"/>
              <w:bottom w:val="single" w:sz="4" w:space="0" w:color="auto"/>
              <w:right w:val="single" w:sz="4" w:space="0" w:color="auto"/>
            </w:tcBorders>
          </w:tcPr>
          <w:p w:rsidR="00E24A41" w:rsidRPr="000C6504" w:rsidRDefault="00BC34C9" w:rsidP="00E24A41">
            <w:pPr>
              <w:spacing w:after="0"/>
              <w:jc w:val="center"/>
              <w:rPr>
                <w:rFonts w:ascii="Times New Roman" w:eastAsia="Calibri" w:hAnsi="Times New Roman" w:cs="Times New Roman"/>
                <w:noProof/>
                <w:szCs w:val="20"/>
                <w:lang w:val="ro-RO"/>
              </w:rPr>
            </w:pPr>
            <w:r w:rsidRPr="000C6504">
              <w:rPr>
                <w:rFonts w:ascii="Times New Roman" w:eastAsia="Calibri" w:hAnsi="Times New Roman" w:cs="Times New Roman"/>
                <w:noProof/>
                <w:szCs w:val="20"/>
                <w:lang w:val="ro-RO"/>
              </w:rPr>
              <w:t>locuri</w:t>
            </w:r>
          </w:p>
        </w:tc>
      </w:tr>
    </w:tbl>
    <w:p w:rsidR="002F0D5D" w:rsidRDefault="002F0D5D" w:rsidP="002F0D5D">
      <w:pPr>
        <w:pStyle w:val="NoSpacing"/>
        <w:ind w:left="426"/>
        <w:jc w:val="both"/>
        <w:rPr>
          <w:rFonts w:ascii="Times New Roman" w:hAnsi="Times New Roman" w:cs="Times New Roman"/>
          <w:b/>
          <w:sz w:val="24"/>
          <w:szCs w:val="24"/>
          <w:lang w:val="ro-RO"/>
        </w:rPr>
      </w:pPr>
    </w:p>
    <w:p w:rsidR="00387951" w:rsidRPr="00B90E0B" w:rsidRDefault="00387951" w:rsidP="00A650D0">
      <w:pPr>
        <w:pStyle w:val="NoSpacing"/>
        <w:numPr>
          <w:ilvl w:val="0"/>
          <w:numId w:val="9"/>
        </w:numPr>
        <w:ind w:left="426"/>
        <w:jc w:val="both"/>
        <w:rPr>
          <w:rFonts w:ascii="Times New Roman" w:hAnsi="Times New Roman" w:cs="Times New Roman"/>
          <w:b/>
          <w:sz w:val="24"/>
          <w:szCs w:val="24"/>
          <w:lang w:val="ro-RO"/>
        </w:rPr>
      </w:pPr>
      <w:r w:rsidRPr="00B90E0B">
        <w:rPr>
          <w:rFonts w:ascii="Times New Roman" w:hAnsi="Times New Roman" w:cs="Times New Roman"/>
          <w:b/>
          <w:sz w:val="24"/>
          <w:szCs w:val="24"/>
          <w:lang w:val="ro-RO"/>
        </w:rPr>
        <w:t>Dotări (instalaţii, utilaje,mijloace de transport utilizate în activitate):</w:t>
      </w:r>
    </w:p>
    <w:p w:rsidR="00070B2D" w:rsidRDefault="003B728A" w:rsidP="00E52C30">
      <w:pPr>
        <w:tabs>
          <w:tab w:val="left" w:pos="935"/>
        </w:tabs>
        <w:spacing w:after="0" w:line="240" w:lineRule="auto"/>
        <w:jc w:val="both"/>
        <w:rPr>
          <w:rFonts w:ascii="Times New Roman" w:eastAsia="Times New Roman" w:hAnsi="Times New Roman" w:cs="Times New Roman"/>
          <w:sz w:val="24"/>
          <w:szCs w:val="24"/>
          <w:lang w:val="ro-RO"/>
        </w:rPr>
      </w:pPr>
      <w:r w:rsidRPr="00B90E0B">
        <w:rPr>
          <w:rFonts w:ascii="Times New Roman" w:eastAsia="Times New Roman" w:hAnsi="Times New Roman" w:cs="Times New Roman"/>
          <w:sz w:val="24"/>
          <w:szCs w:val="24"/>
          <w:lang w:val="ro-RO"/>
        </w:rPr>
        <w:t>Activitatea</w:t>
      </w:r>
      <w:r>
        <w:rPr>
          <w:rFonts w:ascii="Times New Roman" w:eastAsia="Times New Roman" w:hAnsi="Times New Roman" w:cs="Times New Roman"/>
          <w:sz w:val="24"/>
          <w:szCs w:val="24"/>
          <w:lang w:val="ro-RO"/>
        </w:rPr>
        <w:t xml:space="preserve"> se desfășoară pe un </w:t>
      </w:r>
      <w:r w:rsidR="00D93F6C">
        <w:rPr>
          <w:rFonts w:ascii="Times New Roman" w:eastAsia="Times New Roman" w:hAnsi="Times New Roman" w:cs="Times New Roman"/>
          <w:sz w:val="24"/>
          <w:szCs w:val="24"/>
          <w:lang w:val="ro-RO"/>
        </w:rPr>
        <w:t xml:space="preserve">teren cu o suprafață totală de </w:t>
      </w:r>
      <w:r w:rsidR="00BC34C9">
        <w:rPr>
          <w:rFonts w:ascii="Times New Roman" w:eastAsia="Times New Roman" w:hAnsi="Times New Roman" w:cs="Times New Roman"/>
          <w:sz w:val="24"/>
          <w:szCs w:val="24"/>
          <w:lang w:val="ro-RO"/>
        </w:rPr>
        <w:t>49406</w:t>
      </w:r>
      <w:r w:rsidR="00D93F6C">
        <w:rPr>
          <w:rFonts w:ascii="Times New Roman" w:eastAsia="Times New Roman" w:hAnsi="Times New Roman" w:cs="Times New Roman"/>
          <w:sz w:val="24"/>
          <w:szCs w:val="24"/>
          <w:lang w:val="ro-RO"/>
        </w:rPr>
        <w:t>mp,</w:t>
      </w:r>
      <w:r w:rsidR="00BC34C9">
        <w:rPr>
          <w:rFonts w:ascii="Times New Roman" w:eastAsia="Times New Roman" w:hAnsi="Times New Roman" w:cs="Times New Roman"/>
          <w:sz w:val="24"/>
          <w:szCs w:val="24"/>
          <w:lang w:val="ro-RO"/>
        </w:rPr>
        <w:t xml:space="preserve"> din care suprafața construită este de 12073 mp,</w:t>
      </w:r>
      <w:r w:rsidR="00D93F6C">
        <w:rPr>
          <w:rFonts w:ascii="Times New Roman" w:eastAsia="Times New Roman" w:hAnsi="Times New Roman" w:cs="Times New Roman"/>
          <w:sz w:val="24"/>
          <w:szCs w:val="24"/>
          <w:lang w:val="ro-RO"/>
        </w:rPr>
        <w:t xml:space="preserve"> împărțită astfel:</w:t>
      </w:r>
      <w:r w:rsidR="00070B2D">
        <w:rPr>
          <w:rFonts w:ascii="Times New Roman" w:eastAsia="Times New Roman" w:hAnsi="Times New Roman" w:cs="Times New Roman"/>
          <w:sz w:val="24"/>
          <w:szCs w:val="24"/>
          <w:lang w:val="ro-RO"/>
        </w:rPr>
        <w:t xml:space="preserve"> </w:t>
      </w:r>
    </w:p>
    <w:p w:rsidR="00101EBD" w:rsidRDefault="00BC34C9" w:rsidP="00A650D0">
      <w:pPr>
        <w:pStyle w:val="ListParagraph"/>
        <w:numPr>
          <w:ilvl w:val="0"/>
          <w:numId w:val="25"/>
        </w:numPr>
        <w:tabs>
          <w:tab w:val="left" w:pos="935"/>
        </w:tabs>
        <w:spacing w:after="0" w:line="240" w:lineRule="auto"/>
        <w:ind w:left="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Hotel Bianca cu o suprafață de 370 mp, regim de înălțime P+2E și o capacitate de 60 de locuri;</w:t>
      </w:r>
    </w:p>
    <w:p w:rsidR="00BC34C9" w:rsidRDefault="00BC34C9" w:rsidP="00A650D0">
      <w:pPr>
        <w:pStyle w:val="ListParagraph"/>
        <w:numPr>
          <w:ilvl w:val="0"/>
          <w:numId w:val="25"/>
        </w:numPr>
        <w:tabs>
          <w:tab w:val="left" w:pos="935"/>
        </w:tabs>
        <w:spacing w:after="0" w:line="240" w:lineRule="auto"/>
        <w:ind w:left="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Vila Ana cu o suprafață de 317 mp, regim de înălțime P+2E și o capacitate de 60 locuri;</w:t>
      </w:r>
    </w:p>
    <w:p w:rsidR="00BC34C9" w:rsidRDefault="00BC34C9" w:rsidP="00A650D0">
      <w:pPr>
        <w:pStyle w:val="ListParagraph"/>
        <w:numPr>
          <w:ilvl w:val="0"/>
          <w:numId w:val="25"/>
        </w:numPr>
        <w:tabs>
          <w:tab w:val="left" w:pos="935"/>
        </w:tabs>
        <w:spacing w:after="0" w:line="240" w:lineRule="auto"/>
        <w:ind w:left="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Vila Radu cu o suprafață de 333 mp, regim de înălțime P+2E și o capacitate de 60 locuri;</w:t>
      </w:r>
    </w:p>
    <w:p w:rsidR="00BC34C9" w:rsidRDefault="00BC34C9" w:rsidP="00A650D0">
      <w:pPr>
        <w:pStyle w:val="ListParagraph"/>
        <w:numPr>
          <w:ilvl w:val="0"/>
          <w:numId w:val="25"/>
        </w:numPr>
        <w:tabs>
          <w:tab w:val="left" w:pos="935"/>
        </w:tabs>
        <w:spacing w:after="0" w:line="240" w:lineRule="auto"/>
        <w:ind w:left="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Restaurant cu terasă, având o suprafață de 391 mp și o capacitate de peste 100 de locuri;</w:t>
      </w:r>
    </w:p>
    <w:p w:rsidR="00BC34C9" w:rsidRDefault="00BC34C9" w:rsidP="00A650D0">
      <w:pPr>
        <w:pStyle w:val="ListParagraph"/>
        <w:numPr>
          <w:ilvl w:val="0"/>
          <w:numId w:val="25"/>
        </w:numPr>
        <w:tabs>
          <w:tab w:val="left" w:pos="935"/>
        </w:tabs>
        <w:spacing w:after="0" w:line="240" w:lineRule="auto"/>
        <w:ind w:left="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Clădire administrativă cu o suprafață de 284 mp și regim de înălțime P+1E;</w:t>
      </w:r>
    </w:p>
    <w:p w:rsidR="00BC34C9" w:rsidRDefault="00BC34C9" w:rsidP="00A650D0">
      <w:pPr>
        <w:pStyle w:val="ListParagraph"/>
        <w:numPr>
          <w:ilvl w:val="0"/>
          <w:numId w:val="25"/>
        </w:numPr>
        <w:tabs>
          <w:tab w:val="left" w:pos="935"/>
        </w:tabs>
        <w:spacing w:after="0" w:line="240" w:lineRule="auto"/>
        <w:ind w:left="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Depozite</w:t>
      </w:r>
    </w:p>
    <w:p w:rsidR="000C6504" w:rsidRPr="00101EBD" w:rsidRDefault="000C6504" w:rsidP="000C6504">
      <w:pPr>
        <w:pStyle w:val="ListParagraph"/>
        <w:tabs>
          <w:tab w:val="left" w:pos="935"/>
        </w:tabs>
        <w:spacing w:after="0" w:line="240" w:lineRule="auto"/>
        <w:ind w:left="709"/>
        <w:jc w:val="both"/>
        <w:rPr>
          <w:rFonts w:ascii="Times New Roman" w:eastAsia="Times New Roman" w:hAnsi="Times New Roman" w:cs="Times New Roman"/>
          <w:sz w:val="24"/>
          <w:szCs w:val="24"/>
          <w:lang w:val="ro-RO"/>
        </w:rPr>
      </w:pPr>
    </w:p>
    <w:p w:rsidR="00ED733F" w:rsidRDefault="00E52C30" w:rsidP="00143724">
      <w:pPr>
        <w:tabs>
          <w:tab w:val="left" w:pos="935"/>
        </w:tabs>
        <w:spacing w:after="0" w:line="240" w:lineRule="auto"/>
        <w:jc w:val="both"/>
        <w:rPr>
          <w:rFonts w:ascii="Times New Roman" w:eastAsia="Times New Roman" w:hAnsi="Times New Roman" w:cs="Times New Roman"/>
          <w:sz w:val="24"/>
          <w:szCs w:val="24"/>
          <w:lang w:val="ro-RO" w:eastAsia="zh-CN"/>
        </w:rPr>
      </w:pPr>
      <w:r w:rsidRPr="00E52C30">
        <w:rPr>
          <w:rFonts w:ascii="Times New Roman" w:eastAsia="Times New Roman" w:hAnsi="Times New Roman" w:cs="Times New Roman"/>
          <w:b/>
          <w:sz w:val="24"/>
          <w:szCs w:val="24"/>
          <w:lang w:val="ro-RO"/>
        </w:rPr>
        <w:t>Dotările</w:t>
      </w:r>
      <w:r>
        <w:rPr>
          <w:rFonts w:ascii="Times New Roman" w:eastAsia="Times New Roman" w:hAnsi="Times New Roman" w:cs="Times New Roman"/>
          <w:sz w:val="24"/>
          <w:szCs w:val="24"/>
          <w:lang w:val="ro-RO"/>
        </w:rPr>
        <w:t xml:space="preserve"> amplasamentului după </w:t>
      </w:r>
      <w:r w:rsidR="00BC34C9">
        <w:rPr>
          <w:rFonts w:ascii="Times New Roman" w:eastAsia="Times New Roman" w:hAnsi="Times New Roman" w:cs="Times New Roman"/>
          <w:sz w:val="24"/>
          <w:szCs w:val="24"/>
          <w:lang w:val="ro-RO"/>
        </w:rPr>
        <w:t>specifice activității desfășurate (de cazare și prepararea și servirii mesei). Bucătăria restaurantului este prevăzută cu o hotă cu puterea de 0,75 kW și un separator de grăsimi cu volumul de 50 l.</w:t>
      </w:r>
    </w:p>
    <w:p w:rsidR="0011207A" w:rsidRDefault="0055084E" w:rsidP="00A650D0">
      <w:pPr>
        <w:pStyle w:val="ListParagraph"/>
        <w:numPr>
          <w:ilvl w:val="0"/>
          <w:numId w:val="9"/>
        </w:numPr>
        <w:spacing w:after="0" w:line="240" w:lineRule="auto"/>
        <w:ind w:left="426"/>
        <w:jc w:val="both"/>
        <w:rPr>
          <w:rFonts w:ascii="Times New Roman" w:hAnsi="Times New Roman" w:cs="Times New Roman"/>
          <w:b/>
          <w:sz w:val="24"/>
          <w:szCs w:val="24"/>
          <w:lang w:val="ro-RO"/>
        </w:rPr>
      </w:pPr>
      <w:r w:rsidRPr="00B81303">
        <w:rPr>
          <w:rFonts w:ascii="Times New Roman" w:eastAsia="Times New Roman" w:hAnsi="Times New Roman" w:cs="Times New Roman"/>
          <w:b/>
          <w:bCs/>
          <w:sz w:val="24"/>
          <w:szCs w:val="24"/>
          <w:lang w:val="ro-RO" w:eastAsia="ro-RO"/>
        </w:rPr>
        <w:lastRenderedPageBreak/>
        <w:t>Materiile prime, auxiliare, combustibilii și ambalajele folosite – mod de ambalare, mod de depozitare, cantități</w:t>
      </w:r>
      <w:r w:rsidRPr="00B81303">
        <w:rPr>
          <w:rFonts w:ascii="Times New Roman" w:hAnsi="Times New Roman" w:cs="Times New Roman"/>
          <w:b/>
          <w:sz w:val="24"/>
          <w:szCs w:val="24"/>
          <w:lang w:val="ro-RO"/>
        </w:rPr>
        <w:t>:</w:t>
      </w:r>
    </w:p>
    <w:p w:rsidR="000C6504" w:rsidRPr="000C6504" w:rsidRDefault="000C6504" w:rsidP="000C6504">
      <w:pPr>
        <w:spacing w:after="0" w:line="240" w:lineRule="auto"/>
        <w:ind w:left="66"/>
        <w:jc w:val="both"/>
        <w:rPr>
          <w:rFonts w:ascii="Times New Roman" w:hAnsi="Times New Roman" w:cs="Times New Roman"/>
          <w:b/>
          <w:sz w:val="24"/>
          <w:szCs w:val="24"/>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79"/>
        <w:gridCol w:w="1558"/>
        <w:gridCol w:w="512"/>
        <w:gridCol w:w="933"/>
        <w:gridCol w:w="1665"/>
        <w:gridCol w:w="1821"/>
        <w:gridCol w:w="1188"/>
      </w:tblGrid>
      <w:tr w:rsidR="00E31DBC" w:rsidRPr="00AB30AA" w:rsidTr="00E31DBC">
        <w:trPr>
          <w:cantSplit/>
          <w:trHeight w:val="888"/>
          <w:jc w:val="center"/>
        </w:trPr>
        <w:tc>
          <w:tcPr>
            <w:tcW w:w="1025" w:type="pct"/>
            <w:shd w:val="clear" w:color="auto" w:fill="BFBFBF" w:themeFill="background1" w:themeFillShade="BF"/>
            <w:vAlign w:val="center"/>
          </w:tcPr>
          <w:p w:rsidR="00AB30AA" w:rsidRPr="00AB30AA" w:rsidRDefault="00AB30AA" w:rsidP="00AB30AA">
            <w:pPr>
              <w:spacing w:after="0" w:line="240" w:lineRule="auto"/>
              <w:jc w:val="center"/>
              <w:rPr>
                <w:rFonts w:ascii="Times New Roman" w:hAnsi="Times New Roman" w:cs="Times New Roman"/>
                <w:b/>
                <w:sz w:val="20"/>
                <w:szCs w:val="20"/>
                <w:lang w:val="ro-RO"/>
              </w:rPr>
            </w:pPr>
            <w:r w:rsidRPr="00AB30AA">
              <w:rPr>
                <w:rFonts w:ascii="Times New Roman" w:hAnsi="Times New Roman" w:cs="Times New Roman"/>
                <w:b/>
                <w:sz w:val="20"/>
                <w:szCs w:val="20"/>
                <w:lang w:val="ro-RO"/>
              </w:rPr>
              <w:t>Denumire</w:t>
            </w:r>
          </w:p>
        </w:tc>
        <w:tc>
          <w:tcPr>
            <w:tcW w:w="807" w:type="pct"/>
            <w:shd w:val="clear" w:color="auto" w:fill="C0C0C0"/>
            <w:vAlign w:val="center"/>
          </w:tcPr>
          <w:p w:rsidR="00AB30AA" w:rsidRPr="00AB30AA" w:rsidRDefault="00AB30AA" w:rsidP="00AB30AA">
            <w:pPr>
              <w:spacing w:after="0" w:line="240" w:lineRule="auto"/>
              <w:jc w:val="center"/>
              <w:rPr>
                <w:rFonts w:ascii="Times New Roman" w:hAnsi="Times New Roman" w:cs="Times New Roman"/>
                <w:b/>
                <w:sz w:val="20"/>
                <w:szCs w:val="20"/>
                <w:lang w:val="ro-RO"/>
              </w:rPr>
            </w:pPr>
            <w:r w:rsidRPr="00AB30AA">
              <w:rPr>
                <w:rFonts w:ascii="Times New Roman" w:hAnsi="Times New Roman" w:cs="Times New Roman"/>
                <w:b/>
                <w:sz w:val="20"/>
                <w:szCs w:val="20"/>
                <w:lang w:val="ro-RO"/>
              </w:rPr>
              <w:t>Încadrare</w:t>
            </w:r>
          </w:p>
        </w:tc>
        <w:tc>
          <w:tcPr>
            <w:tcW w:w="265" w:type="pct"/>
            <w:shd w:val="clear" w:color="auto" w:fill="C0C0C0"/>
            <w:textDirection w:val="btLr"/>
            <w:vAlign w:val="center"/>
          </w:tcPr>
          <w:p w:rsidR="00AB30AA" w:rsidRPr="00AB30AA" w:rsidRDefault="00AB30AA" w:rsidP="00AB30AA">
            <w:pPr>
              <w:spacing w:after="0" w:line="240" w:lineRule="auto"/>
              <w:jc w:val="center"/>
              <w:rPr>
                <w:rFonts w:ascii="Times New Roman" w:hAnsi="Times New Roman" w:cs="Times New Roman"/>
                <w:b/>
                <w:sz w:val="20"/>
                <w:szCs w:val="20"/>
                <w:lang w:val="ro-RO"/>
              </w:rPr>
            </w:pPr>
            <w:r w:rsidRPr="00AB30AA">
              <w:rPr>
                <w:rFonts w:ascii="Times New Roman" w:hAnsi="Times New Roman" w:cs="Times New Roman"/>
                <w:b/>
                <w:sz w:val="20"/>
                <w:szCs w:val="20"/>
                <w:lang w:val="ro-RO"/>
              </w:rPr>
              <w:t>Cantitate</w:t>
            </w:r>
          </w:p>
        </w:tc>
        <w:tc>
          <w:tcPr>
            <w:tcW w:w="483" w:type="pct"/>
            <w:shd w:val="clear" w:color="auto" w:fill="C0C0C0"/>
            <w:vAlign w:val="center"/>
          </w:tcPr>
          <w:p w:rsidR="00AB30AA" w:rsidRPr="00AB30AA" w:rsidRDefault="00AB30AA" w:rsidP="00AB30AA">
            <w:pPr>
              <w:spacing w:after="0" w:line="240" w:lineRule="auto"/>
              <w:jc w:val="center"/>
              <w:rPr>
                <w:rFonts w:ascii="Times New Roman" w:hAnsi="Times New Roman" w:cs="Times New Roman"/>
                <w:b/>
                <w:sz w:val="20"/>
                <w:szCs w:val="20"/>
                <w:lang w:val="ro-RO"/>
              </w:rPr>
            </w:pPr>
            <w:r w:rsidRPr="00AB30AA">
              <w:rPr>
                <w:rFonts w:ascii="Times New Roman" w:hAnsi="Times New Roman" w:cs="Times New Roman"/>
                <w:b/>
                <w:sz w:val="20"/>
                <w:szCs w:val="20"/>
                <w:lang w:val="ro-RO"/>
              </w:rPr>
              <w:t>UM</w:t>
            </w:r>
          </w:p>
        </w:tc>
        <w:tc>
          <w:tcPr>
            <w:tcW w:w="862" w:type="pct"/>
            <w:shd w:val="clear" w:color="auto" w:fill="C0C0C0"/>
            <w:vAlign w:val="center"/>
          </w:tcPr>
          <w:p w:rsidR="00AB30AA" w:rsidRPr="00AB30AA" w:rsidRDefault="00AB30AA" w:rsidP="00AB30AA">
            <w:pPr>
              <w:spacing w:after="0" w:line="240" w:lineRule="auto"/>
              <w:jc w:val="center"/>
              <w:rPr>
                <w:rFonts w:ascii="Times New Roman" w:hAnsi="Times New Roman" w:cs="Times New Roman"/>
                <w:b/>
                <w:sz w:val="20"/>
                <w:szCs w:val="20"/>
                <w:lang w:val="ro-RO"/>
              </w:rPr>
            </w:pPr>
            <w:r w:rsidRPr="00AB30AA">
              <w:rPr>
                <w:rFonts w:ascii="Times New Roman" w:hAnsi="Times New Roman" w:cs="Times New Roman"/>
                <w:b/>
                <w:sz w:val="20"/>
                <w:szCs w:val="20"/>
                <w:lang w:val="ro-RO"/>
              </w:rPr>
              <w:t>Destinație/Utilizare</w:t>
            </w:r>
          </w:p>
        </w:tc>
        <w:tc>
          <w:tcPr>
            <w:tcW w:w="943" w:type="pct"/>
            <w:shd w:val="clear" w:color="auto" w:fill="C0C0C0"/>
            <w:vAlign w:val="center"/>
          </w:tcPr>
          <w:p w:rsidR="00AB30AA" w:rsidRPr="00AB30AA" w:rsidRDefault="00AB30AA" w:rsidP="00AB30AA">
            <w:pPr>
              <w:spacing w:after="0" w:line="240" w:lineRule="auto"/>
              <w:jc w:val="center"/>
              <w:rPr>
                <w:rFonts w:ascii="Times New Roman" w:hAnsi="Times New Roman" w:cs="Times New Roman"/>
                <w:b/>
                <w:sz w:val="20"/>
                <w:szCs w:val="20"/>
                <w:lang w:val="ro-RO"/>
              </w:rPr>
            </w:pPr>
            <w:r w:rsidRPr="00AB30AA">
              <w:rPr>
                <w:rFonts w:ascii="Times New Roman" w:hAnsi="Times New Roman" w:cs="Times New Roman"/>
                <w:b/>
                <w:sz w:val="20"/>
                <w:szCs w:val="20"/>
                <w:lang w:val="ro-RO"/>
              </w:rPr>
              <w:t>Mod de depozitare</w:t>
            </w:r>
          </w:p>
        </w:tc>
        <w:tc>
          <w:tcPr>
            <w:tcW w:w="615" w:type="pct"/>
            <w:shd w:val="clear" w:color="auto" w:fill="C0C0C0"/>
            <w:vAlign w:val="center"/>
          </w:tcPr>
          <w:p w:rsidR="00AB30AA" w:rsidRPr="00AB30AA" w:rsidRDefault="00AB30AA" w:rsidP="00AB30AA">
            <w:pPr>
              <w:spacing w:after="0" w:line="240" w:lineRule="auto"/>
              <w:jc w:val="center"/>
              <w:rPr>
                <w:rFonts w:ascii="Times New Roman" w:hAnsi="Times New Roman" w:cs="Times New Roman"/>
                <w:b/>
                <w:sz w:val="20"/>
                <w:szCs w:val="20"/>
                <w:lang w:val="ro-RO"/>
              </w:rPr>
            </w:pPr>
            <w:r w:rsidRPr="00AB30AA">
              <w:rPr>
                <w:rFonts w:ascii="Times New Roman" w:hAnsi="Times New Roman" w:cs="Times New Roman"/>
                <w:b/>
                <w:sz w:val="20"/>
                <w:szCs w:val="20"/>
                <w:lang w:val="ro-RO"/>
              </w:rPr>
              <w:t>Periculozitate</w:t>
            </w:r>
          </w:p>
        </w:tc>
      </w:tr>
      <w:tr w:rsidR="00E31DBC" w:rsidRPr="00AB30AA" w:rsidTr="00E31DBC">
        <w:trPr>
          <w:trHeight w:val="139"/>
          <w:jc w:val="center"/>
        </w:trPr>
        <w:tc>
          <w:tcPr>
            <w:tcW w:w="1025"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Produse de origine animală</w:t>
            </w:r>
          </w:p>
        </w:tc>
        <w:tc>
          <w:tcPr>
            <w:tcW w:w="807"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Materie primă</w:t>
            </w:r>
          </w:p>
        </w:tc>
        <w:tc>
          <w:tcPr>
            <w:tcW w:w="265"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600</w:t>
            </w:r>
          </w:p>
        </w:tc>
        <w:tc>
          <w:tcPr>
            <w:tcW w:w="483"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kg/lună</w:t>
            </w:r>
          </w:p>
        </w:tc>
        <w:tc>
          <w:tcPr>
            <w:tcW w:w="862"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Prepararea hranei</w:t>
            </w:r>
          </w:p>
        </w:tc>
        <w:tc>
          <w:tcPr>
            <w:tcW w:w="943"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Frigidere/congelatoare</w:t>
            </w:r>
          </w:p>
        </w:tc>
        <w:tc>
          <w:tcPr>
            <w:tcW w:w="615" w:type="pct"/>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N</w:t>
            </w:r>
          </w:p>
        </w:tc>
      </w:tr>
      <w:tr w:rsidR="00E31DBC" w:rsidRPr="00AB30AA" w:rsidTr="00E31DBC">
        <w:trPr>
          <w:trHeight w:val="139"/>
          <w:jc w:val="center"/>
        </w:trPr>
        <w:tc>
          <w:tcPr>
            <w:tcW w:w="1025"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Produse de origine vegetală</w:t>
            </w:r>
          </w:p>
        </w:tc>
        <w:tc>
          <w:tcPr>
            <w:tcW w:w="807"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Materie primă</w:t>
            </w:r>
          </w:p>
        </w:tc>
        <w:tc>
          <w:tcPr>
            <w:tcW w:w="265"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700</w:t>
            </w:r>
          </w:p>
        </w:tc>
        <w:tc>
          <w:tcPr>
            <w:tcW w:w="483"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kg/lună</w:t>
            </w:r>
          </w:p>
        </w:tc>
        <w:tc>
          <w:tcPr>
            <w:tcW w:w="862"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Prepararea hranei</w:t>
            </w:r>
          </w:p>
        </w:tc>
        <w:tc>
          <w:tcPr>
            <w:tcW w:w="943"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Frigidere/congelatoare</w:t>
            </w:r>
          </w:p>
        </w:tc>
        <w:tc>
          <w:tcPr>
            <w:tcW w:w="615" w:type="pct"/>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N</w:t>
            </w:r>
          </w:p>
        </w:tc>
      </w:tr>
      <w:tr w:rsidR="00E31DBC" w:rsidRPr="00AB30AA" w:rsidTr="00E31DBC">
        <w:trPr>
          <w:trHeight w:val="20"/>
          <w:jc w:val="center"/>
        </w:trPr>
        <w:tc>
          <w:tcPr>
            <w:tcW w:w="1025"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Uleiuri și grăsimi</w:t>
            </w:r>
          </w:p>
        </w:tc>
        <w:tc>
          <w:tcPr>
            <w:tcW w:w="807"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Materie primă</w:t>
            </w:r>
          </w:p>
        </w:tc>
        <w:tc>
          <w:tcPr>
            <w:tcW w:w="265"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100</w:t>
            </w:r>
          </w:p>
        </w:tc>
        <w:tc>
          <w:tcPr>
            <w:tcW w:w="483"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l/lună</w:t>
            </w:r>
          </w:p>
        </w:tc>
        <w:tc>
          <w:tcPr>
            <w:tcW w:w="862"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Prepararea hranei</w:t>
            </w:r>
          </w:p>
        </w:tc>
        <w:tc>
          <w:tcPr>
            <w:tcW w:w="943"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Rafturi</w:t>
            </w:r>
          </w:p>
        </w:tc>
        <w:tc>
          <w:tcPr>
            <w:tcW w:w="615" w:type="pct"/>
            <w:vAlign w:val="center"/>
          </w:tcPr>
          <w:p w:rsidR="00AB30AA" w:rsidRPr="00AB30AA" w:rsidRDefault="00AB30AA" w:rsidP="00E31DBC">
            <w:pPr>
              <w:spacing w:after="0" w:line="240" w:lineRule="auto"/>
              <w:jc w:val="center"/>
              <w:rPr>
                <w:rFonts w:ascii="Times New Roman" w:hAnsi="Times New Roman" w:cs="Times New Roman"/>
                <w:sz w:val="20"/>
                <w:szCs w:val="20"/>
              </w:rPr>
            </w:pPr>
            <w:r w:rsidRPr="00AB30AA">
              <w:rPr>
                <w:rFonts w:ascii="Times New Roman" w:hAnsi="Times New Roman" w:cs="Times New Roman"/>
                <w:sz w:val="20"/>
                <w:szCs w:val="20"/>
              </w:rPr>
              <w:t>N</w:t>
            </w:r>
          </w:p>
        </w:tc>
      </w:tr>
      <w:tr w:rsidR="00E31DBC" w:rsidRPr="00AB30AA" w:rsidTr="00E31DBC">
        <w:trPr>
          <w:trHeight w:val="70"/>
          <w:jc w:val="center"/>
        </w:trPr>
        <w:tc>
          <w:tcPr>
            <w:tcW w:w="1025"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Condimente</w:t>
            </w:r>
          </w:p>
        </w:tc>
        <w:tc>
          <w:tcPr>
            <w:tcW w:w="807"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Materie primă</w:t>
            </w:r>
          </w:p>
        </w:tc>
        <w:tc>
          <w:tcPr>
            <w:tcW w:w="265"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15</w:t>
            </w:r>
          </w:p>
        </w:tc>
        <w:tc>
          <w:tcPr>
            <w:tcW w:w="483"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kg/lună</w:t>
            </w:r>
          </w:p>
        </w:tc>
        <w:tc>
          <w:tcPr>
            <w:tcW w:w="862"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rPr>
            </w:pPr>
            <w:r w:rsidRPr="00AB30AA">
              <w:rPr>
                <w:rFonts w:ascii="Times New Roman" w:hAnsi="Times New Roman" w:cs="Times New Roman"/>
                <w:sz w:val="20"/>
                <w:szCs w:val="20"/>
                <w:lang w:val="ro-RO" w:eastAsia="ro-RO"/>
              </w:rPr>
              <w:t>Prepararea hranei</w:t>
            </w:r>
          </w:p>
        </w:tc>
        <w:tc>
          <w:tcPr>
            <w:tcW w:w="943"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rPr>
            </w:pPr>
            <w:proofErr w:type="spellStart"/>
            <w:r w:rsidRPr="00AB30AA">
              <w:rPr>
                <w:rFonts w:ascii="Times New Roman" w:hAnsi="Times New Roman" w:cs="Times New Roman"/>
                <w:sz w:val="20"/>
                <w:szCs w:val="20"/>
              </w:rPr>
              <w:t>Rafturi</w:t>
            </w:r>
            <w:proofErr w:type="spellEnd"/>
          </w:p>
        </w:tc>
        <w:tc>
          <w:tcPr>
            <w:tcW w:w="615" w:type="pct"/>
            <w:vAlign w:val="center"/>
          </w:tcPr>
          <w:p w:rsidR="00AB30AA" w:rsidRPr="00AB30AA" w:rsidRDefault="00AB30AA" w:rsidP="00E31DBC">
            <w:pPr>
              <w:spacing w:after="0" w:line="240" w:lineRule="auto"/>
              <w:jc w:val="center"/>
              <w:rPr>
                <w:rFonts w:ascii="Times New Roman" w:hAnsi="Times New Roman" w:cs="Times New Roman"/>
                <w:sz w:val="20"/>
                <w:szCs w:val="20"/>
              </w:rPr>
            </w:pPr>
            <w:r w:rsidRPr="00AB30AA">
              <w:rPr>
                <w:rFonts w:ascii="Times New Roman" w:hAnsi="Times New Roman" w:cs="Times New Roman"/>
                <w:sz w:val="20"/>
                <w:szCs w:val="20"/>
              </w:rPr>
              <w:t>N</w:t>
            </w:r>
          </w:p>
        </w:tc>
      </w:tr>
      <w:tr w:rsidR="00E31DBC" w:rsidRPr="00AB30AA" w:rsidTr="00E31DBC">
        <w:trPr>
          <w:trHeight w:val="20"/>
          <w:jc w:val="center"/>
        </w:trPr>
        <w:tc>
          <w:tcPr>
            <w:tcW w:w="1025"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Băuturi alcoolice/nealcoolice</w:t>
            </w:r>
          </w:p>
        </w:tc>
        <w:tc>
          <w:tcPr>
            <w:tcW w:w="807"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Materie primă</w:t>
            </w:r>
          </w:p>
        </w:tc>
        <w:tc>
          <w:tcPr>
            <w:tcW w:w="265"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900</w:t>
            </w:r>
          </w:p>
        </w:tc>
        <w:tc>
          <w:tcPr>
            <w:tcW w:w="483"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l/lună</w:t>
            </w:r>
          </w:p>
        </w:tc>
        <w:tc>
          <w:tcPr>
            <w:tcW w:w="862"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rPr>
            </w:pPr>
            <w:proofErr w:type="spellStart"/>
            <w:r w:rsidRPr="00AB30AA">
              <w:rPr>
                <w:rFonts w:ascii="Times New Roman" w:hAnsi="Times New Roman" w:cs="Times New Roman"/>
                <w:sz w:val="20"/>
                <w:szCs w:val="20"/>
              </w:rPr>
              <w:t>Consum</w:t>
            </w:r>
            <w:proofErr w:type="spellEnd"/>
            <w:r w:rsidRPr="00AB30AA">
              <w:rPr>
                <w:rFonts w:ascii="Times New Roman" w:hAnsi="Times New Roman" w:cs="Times New Roman"/>
                <w:sz w:val="20"/>
                <w:szCs w:val="20"/>
              </w:rPr>
              <w:t xml:space="preserve"> </w:t>
            </w:r>
            <w:proofErr w:type="spellStart"/>
            <w:r w:rsidRPr="00AB30AA">
              <w:rPr>
                <w:rFonts w:ascii="Times New Roman" w:hAnsi="Times New Roman" w:cs="Times New Roman"/>
                <w:sz w:val="20"/>
                <w:szCs w:val="20"/>
              </w:rPr>
              <w:t>clienți</w:t>
            </w:r>
            <w:proofErr w:type="spellEnd"/>
          </w:p>
        </w:tc>
        <w:tc>
          <w:tcPr>
            <w:tcW w:w="943"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rPr>
            </w:pPr>
            <w:proofErr w:type="spellStart"/>
            <w:r w:rsidRPr="00AB30AA">
              <w:rPr>
                <w:rFonts w:ascii="Times New Roman" w:hAnsi="Times New Roman" w:cs="Times New Roman"/>
                <w:sz w:val="20"/>
                <w:szCs w:val="20"/>
              </w:rPr>
              <w:t>Rafturi</w:t>
            </w:r>
            <w:proofErr w:type="spellEnd"/>
            <w:r w:rsidRPr="00AB30AA">
              <w:rPr>
                <w:rFonts w:ascii="Times New Roman" w:hAnsi="Times New Roman" w:cs="Times New Roman"/>
                <w:sz w:val="20"/>
                <w:szCs w:val="20"/>
              </w:rPr>
              <w:t>/</w:t>
            </w:r>
            <w:proofErr w:type="spellStart"/>
            <w:r w:rsidRPr="00AB30AA">
              <w:rPr>
                <w:rFonts w:ascii="Times New Roman" w:hAnsi="Times New Roman" w:cs="Times New Roman"/>
                <w:sz w:val="20"/>
                <w:szCs w:val="20"/>
              </w:rPr>
              <w:t>frigidere</w:t>
            </w:r>
            <w:proofErr w:type="spellEnd"/>
          </w:p>
        </w:tc>
        <w:tc>
          <w:tcPr>
            <w:tcW w:w="615" w:type="pct"/>
            <w:vAlign w:val="center"/>
          </w:tcPr>
          <w:p w:rsidR="00AB30AA" w:rsidRPr="00AB30AA" w:rsidRDefault="00AB30AA" w:rsidP="00E31DBC">
            <w:pPr>
              <w:spacing w:after="0" w:line="240" w:lineRule="auto"/>
              <w:jc w:val="center"/>
              <w:rPr>
                <w:rFonts w:ascii="Times New Roman" w:hAnsi="Times New Roman" w:cs="Times New Roman"/>
                <w:sz w:val="20"/>
                <w:szCs w:val="20"/>
              </w:rPr>
            </w:pPr>
            <w:r w:rsidRPr="00AB30AA">
              <w:rPr>
                <w:rFonts w:ascii="Times New Roman" w:hAnsi="Times New Roman" w:cs="Times New Roman"/>
                <w:sz w:val="20"/>
                <w:szCs w:val="20"/>
              </w:rPr>
              <w:t>N</w:t>
            </w:r>
          </w:p>
        </w:tc>
      </w:tr>
      <w:tr w:rsidR="00E31DBC" w:rsidRPr="00AB30AA" w:rsidTr="00E31DBC">
        <w:trPr>
          <w:trHeight w:val="20"/>
          <w:jc w:val="center"/>
        </w:trPr>
        <w:tc>
          <w:tcPr>
            <w:tcW w:w="1025"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Cafea</w:t>
            </w:r>
          </w:p>
        </w:tc>
        <w:tc>
          <w:tcPr>
            <w:tcW w:w="807"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Materie primă</w:t>
            </w:r>
          </w:p>
        </w:tc>
        <w:tc>
          <w:tcPr>
            <w:tcW w:w="265"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20</w:t>
            </w:r>
          </w:p>
        </w:tc>
        <w:tc>
          <w:tcPr>
            <w:tcW w:w="483"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kg/lună</w:t>
            </w:r>
          </w:p>
        </w:tc>
        <w:tc>
          <w:tcPr>
            <w:tcW w:w="862" w:type="pct"/>
            <w:shd w:val="clear" w:color="auto" w:fill="auto"/>
          </w:tcPr>
          <w:p w:rsidR="00AB30AA" w:rsidRPr="00AB30AA" w:rsidRDefault="00AB30AA" w:rsidP="00E31DBC">
            <w:pPr>
              <w:spacing w:after="0"/>
              <w:jc w:val="center"/>
              <w:rPr>
                <w:rFonts w:ascii="Times New Roman" w:hAnsi="Times New Roman" w:cs="Times New Roman"/>
                <w:sz w:val="20"/>
                <w:szCs w:val="20"/>
              </w:rPr>
            </w:pPr>
            <w:proofErr w:type="spellStart"/>
            <w:r w:rsidRPr="00AB30AA">
              <w:rPr>
                <w:rFonts w:ascii="Times New Roman" w:hAnsi="Times New Roman" w:cs="Times New Roman"/>
                <w:sz w:val="20"/>
                <w:szCs w:val="20"/>
              </w:rPr>
              <w:t>Consum</w:t>
            </w:r>
            <w:proofErr w:type="spellEnd"/>
            <w:r w:rsidRPr="00AB30AA">
              <w:rPr>
                <w:rFonts w:ascii="Times New Roman" w:hAnsi="Times New Roman" w:cs="Times New Roman"/>
                <w:sz w:val="20"/>
                <w:szCs w:val="20"/>
              </w:rPr>
              <w:t xml:space="preserve"> </w:t>
            </w:r>
            <w:proofErr w:type="spellStart"/>
            <w:r w:rsidRPr="00AB30AA">
              <w:rPr>
                <w:rFonts w:ascii="Times New Roman" w:hAnsi="Times New Roman" w:cs="Times New Roman"/>
                <w:sz w:val="20"/>
                <w:szCs w:val="20"/>
              </w:rPr>
              <w:t>clienți</w:t>
            </w:r>
            <w:proofErr w:type="spellEnd"/>
          </w:p>
        </w:tc>
        <w:tc>
          <w:tcPr>
            <w:tcW w:w="943" w:type="pct"/>
            <w:shd w:val="clear" w:color="auto" w:fill="auto"/>
          </w:tcPr>
          <w:p w:rsidR="00AB30AA" w:rsidRPr="00AB30AA" w:rsidRDefault="00AB30AA" w:rsidP="00E31DBC">
            <w:pPr>
              <w:spacing w:after="0"/>
              <w:jc w:val="center"/>
              <w:rPr>
                <w:rFonts w:ascii="Times New Roman" w:hAnsi="Times New Roman" w:cs="Times New Roman"/>
                <w:sz w:val="20"/>
                <w:szCs w:val="20"/>
              </w:rPr>
            </w:pPr>
            <w:proofErr w:type="spellStart"/>
            <w:r w:rsidRPr="00AB30AA">
              <w:rPr>
                <w:rFonts w:ascii="Times New Roman" w:hAnsi="Times New Roman" w:cs="Times New Roman"/>
                <w:sz w:val="20"/>
                <w:szCs w:val="20"/>
              </w:rPr>
              <w:t>Rafturi</w:t>
            </w:r>
            <w:proofErr w:type="spellEnd"/>
          </w:p>
        </w:tc>
        <w:tc>
          <w:tcPr>
            <w:tcW w:w="615" w:type="pct"/>
            <w:vAlign w:val="center"/>
          </w:tcPr>
          <w:p w:rsidR="00AB30AA" w:rsidRPr="00AB30AA" w:rsidRDefault="00AB30AA" w:rsidP="00E31DBC">
            <w:pPr>
              <w:spacing w:after="0" w:line="240" w:lineRule="auto"/>
              <w:jc w:val="center"/>
              <w:rPr>
                <w:rFonts w:ascii="Times New Roman" w:hAnsi="Times New Roman" w:cs="Times New Roman"/>
                <w:sz w:val="20"/>
                <w:szCs w:val="20"/>
              </w:rPr>
            </w:pPr>
            <w:r w:rsidRPr="00AB30AA">
              <w:rPr>
                <w:rFonts w:ascii="Times New Roman" w:hAnsi="Times New Roman" w:cs="Times New Roman"/>
                <w:sz w:val="20"/>
                <w:szCs w:val="20"/>
              </w:rPr>
              <w:t>N</w:t>
            </w:r>
          </w:p>
        </w:tc>
      </w:tr>
      <w:tr w:rsidR="00E31DBC" w:rsidRPr="00AB30AA" w:rsidTr="00E31DBC">
        <w:trPr>
          <w:trHeight w:val="20"/>
          <w:jc w:val="center"/>
        </w:trPr>
        <w:tc>
          <w:tcPr>
            <w:tcW w:w="1025"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Zahăr</w:t>
            </w:r>
          </w:p>
        </w:tc>
        <w:tc>
          <w:tcPr>
            <w:tcW w:w="807"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Materie primă</w:t>
            </w:r>
          </w:p>
        </w:tc>
        <w:tc>
          <w:tcPr>
            <w:tcW w:w="265"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15</w:t>
            </w:r>
          </w:p>
        </w:tc>
        <w:tc>
          <w:tcPr>
            <w:tcW w:w="483"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kg/lună</w:t>
            </w:r>
          </w:p>
        </w:tc>
        <w:tc>
          <w:tcPr>
            <w:tcW w:w="862" w:type="pct"/>
            <w:shd w:val="clear" w:color="auto" w:fill="auto"/>
          </w:tcPr>
          <w:p w:rsidR="00AB30AA" w:rsidRPr="00AB30AA" w:rsidRDefault="00AB30AA" w:rsidP="00E31DBC">
            <w:pPr>
              <w:spacing w:after="0"/>
              <w:jc w:val="center"/>
              <w:rPr>
                <w:rFonts w:ascii="Times New Roman" w:hAnsi="Times New Roman" w:cs="Times New Roman"/>
                <w:sz w:val="20"/>
                <w:szCs w:val="20"/>
              </w:rPr>
            </w:pPr>
            <w:proofErr w:type="spellStart"/>
            <w:r w:rsidRPr="00AB30AA">
              <w:rPr>
                <w:rFonts w:ascii="Times New Roman" w:hAnsi="Times New Roman" w:cs="Times New Roman"/>
                <w:sz w:val="20"/>
                <w:szCs w:val="20"/>
              </w:rPr>
              <w:t>Consum</w:t>
            </w:r>
            <w:proofErr w:type="spellEnd"/>
            <w:r w:rsidRPr="00AB30AA">
              <w:rPr>
                <w:rFonts w:ascii="Times New Roman" w:hAnsi="Times New Roman" w:cs="Times New Roman"/>
                <w:sz w:val="20"/>
                <w:szCs w:val="20"/>
              </w:rPr>
              <w:t xml:space="preserve"> </w:t>
            </w:r>
            <w:proofErr w:type="spellStart"/>
            <w:r w:rsidRPr="00AB30AA">
              <w:rPr>
                <w:rFonts w:ascii="Times New Roman" w:hAnsi="Times New Roman" w:cs="Times New Roman"/>
                <w:sz w:val="20"/>
                <w:szCs w:val="20"/>
              </w:rPr>
              <w:t>clienți</w:t>
            </w:r>
            <w:proofErr w:type="spellEnd"/>
          </w:p>
        </w:tc>
        <w:tc>
          <w:tcPr>
            <w:tcW w:w="943" w:type="pct"/>
            <w:shd w:val="clear" w:color="auto" w:fill="auto"/>
          </w:tcPr>
          <w:p w:rsidR="00AB30AA" w:rsidRPr="00AB30AA" w:rsidRDefault="00AB30AA" w:rsidP="00E31DBC">
            <w:pPr>
              <w:spacing w:after="0"/>
              <w:jc w:val="center"/>
              <w:rPr>
                <w:rFonts w:ascii="Times New Roman" w:hAnsi="Times New Roman" w:cs="Times New Roman"/>
                <w:sz w:val="20"/>
                <w:szCs w:val="20"/>
              </w:rPr>
            </w:pPr>
            <w:proofErr w:type="spellStart"/>
            <w:r w:rsidRPr="00AB30AA">
              <w:rPr>
                <w:rFonts w:ascii="Times New Roman" w:hAnsi="Times New Roman" w:cs="Times New Roman"/>
                <w:sz w:val="20"/>
                <w:szCs w:val="20"/>
              </w:rPr>
              <w:t>Rafturi</w:t>
            </w:r>
            <w:proofErr w:type="spellEnd"/>
          </w:p>
        </w:tc>
        <w:tc>
          <w:tcPr>
            <w:tcW w:w="615" w:type="pct"/>
            <w:vAlign w:val="center"/>
          </w:tcPr>
          <w:p w:rsidR="00AB30AA" w:rsidRPr="00AB30AA" w:rsidRDefault="00AB30AA" w:rsidP="00E31DBC">
            <w:pPr>
              <w:spacing w:after="0" w:line="240" w:lineRule="auto"/>
              <w:jc w:val="center"/>
              <w:rPr>
                <w:rFonts w:ascii="Times New Roman" w:hAnsi="Times New Roman" w:cs="Times New Roman"/>
                <w:sz w:val="20"/>
                <w:szCs w:val="20"/>
              </w:rPr>
            </w:pPr>
            <w:r w:rsidRPr="00AB30AA">
              <w:rPr>
                <w:rFonts w:ascii="Times New Roman" w:hAnsi="Times New Roman" w:cs="Times New Roman"/>
                <w:sz w:val="20"/>
                <w:szCs w:val="20"/>
              </w:rPr>
              <w:t>N</w:t>
            </w:r>
          </w:p>
        </w:tc>
      </w:tr>
      <w:tr w:rsidR="00E31DBC" w:rsidRPr="00AB30AA" w:rsidTr="00E31DBC">
        <w:trPr>
          <w:trHeight w:val="20"/>
          <w:jc w:val="center"/>
        </w:trPr>
        <w:tc>
          <w:tcPr>
            <w:tcW w:w="1025"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Detergent pentru pereți, faianță, uși etc.</w:t>
            </w:r>
          </w:p>
        </w:tc>
        <w:tc>
          <w:tcPr>
            <w:tcW w:w="807"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Materie auxiliară</w:t>
            </w:r>
          </w:p>
        </w:tc>
        <w:tc>
          <w:tcPr>
            <w:tcW w:w="265"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5</w:t>
            </w:r>
          </w:p>
        </w:tc>
        <w:tc>
          <w:tcPr>
            <w:tcW w:w="483"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l/lună</w:t>
            </w:r>
          </w:p>
        </w:tc>
        <w:tc>
          <w:tcPr>
            <w:tcW w:w="862" w:type="pct"/>
            <w:shd w:val="clear" w:color="auto" w:fill="auto"/>
          </w:tcPr>
          <w:p w:rsidR="00AB30AA" w:rsidRPr="00AB30AA" w:rsidRDefault="00AB30AA" w:rsidP="00E31DBC">
            <w:pPr>
              <w:spacing w:after="0"/>
              <w:jc w:val="center"/>
              <w:rPr>
                <w:rFonts w:ascii="Times New Roman" w:hAnsi="Times New Roman" w:cs="Times New Roman"/>
                <w:sz w:val="20"/>
                <w:szCs w:val="20"/>
              </w:rPr>
            </w:pPr>
            <w:proofErr w:type="spellStart"/>
            <w:r w:rsidRPr="00AB30AA">
              <w:rPr>
                <w:rFonts w:ascii="Times New Roman" w:hAnsi="Times New Roman" w:cs="Times New Roman"/>
                <w:sz w:val="20"/>
                <w:szCs w:val="20"/>
              </w:rPr>
              <w:t>Curățenie</w:t>
            </w:r>
            <w:proofErr w:type="spellEnd"/>
          </w:p>
        </w:tc>
        <w:tc>
          <w:tcPr>
            <w:tcW w:w="943" w:type="pct"/>
            <w:shd w:val="clear" w:color="auto" w:fill="auto"/>
          </w:tcPr>
          <w:p w:rsidR="00AB30AA" w:rsidRPr="00AB30AA" w:rsidRDefault="00AB30AA" w:rsidP="00E31DBC">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Spațiu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amenajat</w:t>
            </w:r>
            <w:proofErr w:type="spellEnd"/>
          </w:p>
        </w:tc>
        <w:tc>
          <w:tcPr>
            <w:tcW w:w="615" w:type="pct"/>
            <w:vAlign w:val="center"/>
          </w:tcPr>
          <w:p w:rsidR="00AB30AA" w:rsidRPr="00AB30AA" w:rsidRDefault="00196137" w:rsidP="00E31D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w:t>
            </w:r>
          </w:p>
        </w:tc>
      </w:tr>
      <w:tr w:rsidR="00E31DBC" w:rsidRPr="00AB30AA" w:rsidTr="00E31DBC">
        <w:trPr>
          <w:trHeight w:val="20"/>
          <w:jc w:val="center"/>
        </w:trPr>
        <w:tc>
          <w:tcPr>
            <w:tcW w:w="1025"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Detergent pentru vase, veselă, unelte de lucru etc</w:t>
            </w:r>
          </w:p>
        </w:tc>
        <w:tc>
          <w:tcPr>
            <w:tcW w:w="807"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Materie auxiliară</w:t>
            </w:r>
          </w:p>
        </w:tc>
        <w:tc>
          <w:tcPr>
            <w:tcW w:w="265"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w:t>
            </w:r>
          </w:p>
        </w:tc>
        <w:tc>
          <w:tcPr>
            <w:tcW w:w="483"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l/lună</w:t>
            </w:r>
          </w:p>
        </w:tc>
        <w:tc>
          <w:tcPr>
            <w:tcW w:w="862" w:type="pct"/>
            <w:shd w:val="clear" w:color="auto" w:fill="auto"/>
          </w:tcPr>
          <w:p w:rsidR="00AB30AA" w:rsidRPr="00AB30AA" w:rsidRDefault="00AB30AA" w:rsidP="00E31DBC">
            <w:pPr>
              <w:spacing w:after="0"/>
              <w:jc w:val="center"/>
              <w:rPr>
                <w:rFonts w:ascii="Times New Roman" w:hAnsi="Times New Roman" w:cs="Times New Roman"/>
                <w:sz w:val="20"/>
                <w:szCs w:val="20"/>
              </w:rPr>
            </w:pPr>
            <w:proofErr w:type="spellStart"/>
            <w:r w:rsidRPr="00AB30AA">
              <w:rPr>
                <w:rFonts w:ascii="Times New Roman" w:hAnsi="Times New Roman" w:cs="Times New Roman"/>
                <w:sz w:val="20"/>
                <w:szCs w:val="20"/>
              </w:rPr>
              <w:t>Curățenie</w:t>
            </w:r>
            <w:proofErr w:type="spellEnd"/>
          </w:p>
        </w:tc>
        <w:tc>
          <w:tcPr>
            <w:tcW w:w="943" w:type="pct"/>
            <w:shd w:val="clear" w:color="auto" w:fill="auto"/>
          </w:tcPr>
          <w:p w:rsidR="00AB30AA" w:rsidRPr="00AB30AA" w:rsidRDefault="00AB30AA" w:rsidP="00E31DBC">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Spațiu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amenajat</w:t>
            </w:r>
            <w:proofErr w:type="spellEnd"/>
          </w:p>
        </w:tc>
        <w:tc>
          <w:tcPr>
            <w:tcW w:w="615" w:type="pct"/>
            <w:vAlign w:val="center"/>
          </w:tcPr>
          <w:p w:rsidR="00AB30AA" w:rsidRPr="00AB30AA" w:rsidRDefault="00AB30AA" w:rsidP="00E31D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
        </w:tc>
      </w:tr>
      <w:tr w:rsidR="00E31DBC" w:rsidRPr="00AB30AA" w:rsidTr="00E31DBC">
        <w:trPr>
          <w:trHeight w:val="20"/>
          <w:jc w:val="center"/>
        </w:trPr>
        <w:tc>
          <w:tcPr>
            <w:tcW w:w="1025"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Detergent pentru pardoseli</w:t>
            </w:r>
          </w:p>
        </w:tc>
        <w:tc>
          <w:tcPr>
            <w:tcW w:w="807"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Materie auxiliară</w:t>
            </w:r>
          </w:p>
        </w:tc>
        <w:tc>
          <w:tcPr>
            <w:tcW w:w="265" w:type="pct"/>
            <w:shd w:val="clear" w:color="auto" w:fill="auto"/>
            <w:vAlign w:val="center"/>
          </w:tcPr>
          <w:p w:rsidR="00AB30AA" w:rsidRPr="00AB30AA" w:rsidRDefault="00E31DBC" w:rsidP="00E31DB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5</w:t>
            </w:r>
          </w:p>
        </w:tc>
        <w:tc>
          <w:tcPr>
            <w:tcW w:w="483"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l/lună</w:t>
            </w:r>
          </w:p>
        </w:tc>
        <w:tc>
          <w:tcPr>
            <w:tcW w:w="862" w:type="pct"/>
            <w:shd w:val="clear" w:color="auto" w:fill="auto"/>
          </w:tcPr>
          <w:p w:rsidR="00AB30AA" w:rsidRPr="00AB30AA" w:rsidRDefault="00AB30AA" w:rsidP="00E31DBC">
            <w:pPr>
              <w:spacing w:after="0"/>
              <w:jc w:val="center"/>
              <w:rPr>
                <w:rFonts w:ascii="Times New Roman" w:hAnsi="Times New Roman" w:cs="Times New Roman"/>
                <w:sz w:val="20"/>
                <w:szCs w:val="20"/>
              </w:rPr>
            </w:pPr>
            <w:proofErr w:type="spellStart"/>
            <w:r w:rsidRPr="00AB30AA">
              <w:rPr>
                <w:rFonts w:ascii="Times New Roman" w:hAnsi="Times New Roman" w:cs="Times New Roman"/>
                <w:sz w:val="20"/>
                <w:szCs w:val="20"/>
              </w:rPr>
              <w:t>Curățenie</w:t>
            </w:r>
            <w:proofErr w:type="spellEnd"/>
          </w:p>
        </w:tc>
        <w:tc>
          <w:tcPr>
            <w:tcW w:w="943" w:type="pct"/>
            <w:shd w:val="clear" w:color="auto" w:fill="auto"/>
          </w:tcPr>
          <w:p w:rsidR="00AB30AA" w:rsidRPr="00AB30AA" w:rsidRDefault="00AB30AA" w:rsidP="00E31DBC">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Spațiu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amenajat</w:t>
            </w:r>
            <w:proofErr w:type="spellEnd"/>
          </w:p>
        </w:tc>
        <w:tc>
          <w:tcPr>
            <w:tcW w:w="615" w:type="pct"/>
            <w:vAlign w:val="center"/>
          </w:tcPr>
          <w:p w:rsidR="00AB30AA" w:rsidRPr="00AB30AA" w:rsidRDefault="00AB30AA" w:rsidP="00E31D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
        </w:tc>
      </w:tr>
      <w:tr w:rsidR="00E31DBC" w:rsidRPr="00AB30AA" w:rsidTr="00E31DBC">
        <w:trPr>
          <w:trHeight w:val="20"/>
          <w:jc w:val="center"/>
        </w:trPr>
        <w:tc>
          <w:tcPr>
            <w:tcW w:w="1025" w:type="pct"/>
            <w:shd w:val="clear" w:color="auto" w:fill="auto"/>
            <w:vAlign w:val="center"/>
          </w:tcPr>
          <w:p w:rsidR="00AB30AA" w:rsidRPr="00AB30AA" w:rsidRDefault="00E31DBC" w:rsidP="00E31DB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Detegent/dezinfectant mese, ustensile și suprafețe</w:t>
            </w:r>
          </w:p>
        </w:tc>
        <w:tc>
          <w:tcPr>
            <w:tcW w:w="807"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Materie auxiliară</w:t>
            </w:r>
          </w:p>
        </w:tc>
        <w:tc>
          <w:tcPr>
            <w:tcW w:w="265" w:type="pct"/>
            <w:shd w:val="clear" w:color="auto" w:fill="auto"/>
            <w:vAlign w:val="center"/>
          </w:tcPr>
          <w:p w:rsidR="00AB30AA" w:rsidRPr="00AB30AA" w:rsidRDefault="00E31DBC" w:rsidP="00E31DB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1000</w:t>
            </w:r>
          </w:p>
        </w:tc>
        <w:tc>
          <w:tcPr>
            <w:tcW w:w="483" w:type="pct"/>
            <w:shd w:val="clear" w:color="auto" w:fill="auto"/>
            <w:vAlign w:val="center"/>
          </w:tcPr>
          <w:p w:rsidR="00AB30AA" w:rsidRPr="00AB30AA" w:rsidRDefault="00E31DBC" w:rsidP="00E31DB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pastile</w:t>
            </w:r>
            <w:r w:rsidR="00AB30AA" w:rsidRPr="00AB30AA">
              <w:rPr>
                <w:rFonts w:ascii="Times New Roman" w:hAnsi="Times New Roman" w:cs="Times New Roman"/>
                <w:sz w:val="20"/>
                <w:szCs w:val="20"/>
                <w:lang w:val="ro-RO" w:eastAsia="ro-RO"/>
              </w:rPr>
              <w:t>/lună</w:t>
            </w:r>
          </w:p>
        </w:tc>
        <w:tc>
          <w:tcPr>
            <w:tcW w:w="862" w:type="pct"/>
            <w:shd w:val="clear" w:color="auto" w:fill="auto"/>
          </w:tcPr>
          <w:p w:rsidR="00AB30AA" w:rsidRPr="00AB30AA" w:rsidRDefault="00AB30AA" w:rsidP="00E31DBC">
            <w:pPr>
              <w:spacing w:after="0"/>
              <w:jc w:val="center"/>
              <w:rPr>
                <w:rFonts w:ascii="Times New Roman" w:hAnsi="Times New Roman" w:cs="Times New Roman"/>
                <w:sz w:val="20"/>
                <w:szCs w:val="20"/>
              </w:rPr>
            </w:pPr>
            <w:proofErr w:type="spellStart"/>
            <w:r w:rsidRPr="00AB30AA">
              <w:rPr>
                <w:rFonts w:ascii="Times New Roman" w:hAnsi="Times New Roman" w:cs="Times New Roman"/>
                <w:sz w:val="20"/>
                <w:szCs w:val="20"/>
              </w:rPr>
              <w:t>Curățenie</w:t>
            </w:r>
            <w:proofErr w:type="spellEnd"/>
          </w:p>
        </w:tc>
        <w:tc>
          <w:tcPr>
            <w:tcW w:w="943" w:type="pct"/>
            <w:shd w:val="clear" w:color="auto" w:fill="auto"/>
          </w:tcPr>
          <w:p w:rsidR="00AB30AA" w:rsidRPr="00AB30AA" w:rsidRDefault="00AB30AA" w:rsidP="00E31DBC">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Spațiu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amenajat</w:t>
            </w:r>
            <w:proofErr w:type="spellEnd"/>
          </w:p>
        </w:tc>
        <w:tc>
          <w:tcPr>
            <w:tcW w:w="615" w:type="pct"/>
            <w:vAlign w:val="center"/>
          </w:tcPr>
          <w:p w:rsidR="00AB30AA" w:rsidRPr="00AB30AA" w:rsidRDefault="00AB30AA" w:rsidP="00E31D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
        </w:tc>
      </w:tr>
      <w:tr w:rsidR="00E31DBC" w:rsidRPr="00AB30AA" w:rsidTr="00E31DBC">
        <w:trPr>
          <w:trHeight w:val="20"/>
          <w:jc w:val="center"/>
        </w:trPr>
        <w:tc>
          <w:tcPr>
            <w:tcW w:w="1025" w:type="pct"/>
            <w:shd w:val="clear" w:color="auto" w:fill="auto"/>
            <w:vAlign w:val="center"/>
          </w:tcPr>
          <w:p w:rsidR="00AB30AA" w:rsidRPr="00AB30AA" w:rsidRDefault="00E31DBC" w:rsidP="00E31DB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Detergenți pentru bucătărie</w:t>
            </w:r>
          </w:p>
        </w:tc>
        <w:tc>
          <w:tcPr>
            <w:tcW w:w="807"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Materie auxiliară</w:t>
            </w:r>
          </w:p>
        </w:tc>
        <w:tc>
          <w:tcPr>
            <w:tcW w:w="265" w:type="pct"/>
            <w:shd w:val="clear" w:color="auto" w:fill="auto"/>
            <w:vAlign w:val="center"/>
          </w:tcPr>
          <w:p w:rsidR="00AB30AA" w:rsidRPr="00AB30AA" w:rsidRDefault="00E31DBC" w:rsidP="00E31DB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2,5</w:t>
            </w:r>
          </w:p>
        </w:tc>
        <w:tc>
          <w:tcPr>
            <w:tcW w:w="483"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l/lună</w:t>
            </w:r>
          </w:p>
        </w:tc>
        <w:tc>
          <w:tcPr>
            <w:tcW w:w="862" w:type="pct"/>
            <w:shd w:val="clear" w:color="auto" w:fill="auto"/>
          </w:tcPr>
          <w:p w:rsidR="00AB30AA" w:rsidRPr="00AB30AA" w:rsidRDefault="00AB30AA" w:rsidP="00E31DBC">
            <w:pPr>
              <w:spacing w:after="0"/>
              <w:jc w:val="center"/>
              <w:rPr>
                <w:rFonts w:ascii="Times New Roman" w:hAnsi="Times New Roman" w:cs="Times New Roman"/>
                <w:sz w:val="20"/>
                <w:szCs w:val="20"/>
              </w:rPr>
            </w:pPr>
            <w:proofErr w:type="spellStart"/>
            <w:r w:rsidRPr="00AB30AA">
              <w:rPr>
                <w:rFonts w:ascii="Times New Roman" w:hAnsi="Times New Roman" w:cs="Times New Roman"/>
                <w:sz w:val="20"/>
                <w:szCs w:val="20"/>
              </w:rPr>
              <w:t>Curățenie</w:t>
            </w:r>
            <w:proofErr w:type="spellEnd"/>
          </w:p>
        </w:tc>
        <w:tc>
          <w:tcPr>
            <w:tcW w:w="943" w:type="pct"/>
            <w:shd w:val="clear" w:color="auto" w:fill="auto"/>
          </w:tcPr>
          <w:p w:rsidR="00AB30AA" w:rsidRPr="00AB30AA" w:rsidRDefault="00AB30AA" w:rsidP="00E31DBC">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Spațiu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amenajat</w:t>
            </w:r>
            <w:proofErr w:type="spellEnd"/>
          </w:p>
        </w:tc>
        <w:tc>
          <w:tcPr>
            <w:tcW w:w="615" w:type="pct"/>
            <w:vAlign w:val="center"/>
          </w:tcPr>
          <w:p w:rsidR="00AB30AA" w:rsidRPr="00AB30AA" w:rsidRDefault="00AB30AA" w:rsidP="00E31D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
        </w:tc>
      </w:tr>
      <w:tr w:rsidR="00E31DBC" w:rsidRPr="00AB30AA" w:rsidTr="00E31DBC">
        <w:trPr>
          <w:trHeight w:val="20"/>
          <w:jc w:val="center"/>
        </w:trPr>
        <w:tc>
          <w:tcPr>
            <w:tcW w:w="1025" w:type="pct"/>
            <w:shd w:val="clear" w:color="auto" w:fill="auto"/>
            <w:vAlign w:val="center"/>
          </w:tcPr>
          <w:p w:rsidR="00AB30AA" w:rsidRPr="00AB30AA" w:rsidRDefault="00E31DBC" w:rsidP="00E31DB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Aditiv clătire</w:t>
            </w:r>
          </w:p>
        </w:tc>
        <w:tc>
          <w:tcPr>
            <w:tcW w:w="807"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Materie auxiliară</w:t>
            </w:r>
          </w:p>
        </w:tc>
        <w:tc>
          <w:tcPr>
            <w:tcW w:w="265" w:type="pct"/>
            <w:shd w:val="clear" w:color="auto" w:fill="auto"/>
            <w:vAlign w:val="center"/>
          </w:tcPr>
          <w:p w:rsidR="00AB30AA" w:rsidRPr="00AB30AA" w:rsidRDefault="00E31DBC" w:rsidP="00E31DB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w:t>
            </w:r>
          </w:p>
        </w:tc>
        <w:tc>
          <w:tcPr>
            <w:tcW w:w="483" w:type="pct"/>
            <w:shd w:val="clear" w:color="auto" w:fill="auto"/>
            <w:vAlign w:val="center"/>
          </w:tcPr>
          <w:p w:rsidR="00AB30AA" w:rsidRPr="00AB30AA" w:rsidRDefault="00AB30AA"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l/lună</w:t>
            </w:r>
          </w:p>
        </w:tc>
        <w:tc>
          <w:tcPr>
            <w:tcW w:w="862" w:type="pct"/>
            <w:shd w:val="clear" w:color="auto" w:fill="auto"/>
          </w:tcPr>
          <w:p w:rsidR="00AB30AA" w:rsidRPr="00AB30AA" w:rsidRDefault="00AB30AA" w:rsidP="00E31DBC">
            <w:pPr>
              <w:spacing w:after="0"/>
              <w:jc w:val="center"/>
              <w:rPr>
                <w:rFonts w:ascii="Times New Roman" w:hAnsi="Times New Roman" w:cs="Times New Roman"/>
                <w:sz w:val="20"/>
                <w:szCs w:val="20"/>
              </w:rPr>
            </w:pPr>
            <w:proofErr w:type="spellStart"/>
            <w:r w:rsidRPr="00AB30AA">
              <w:rPr>
                <w:rFonts w:ascii="Times New Roman" w:hAnsi="Times New Roman" w:cs="Times New Roman"/>
                <w:sz w:val="20"/>
                <w:szCs w:val="20"/>
              </w:rPr>
              <w:t>Curățenie</w:t>
            </w:r>
            <w:proofErr w:type="spellEnd"/>
          </w:p>
        </w:tc>
        <w:tc>
          <w:tcPr>
            <w:tcW w:w="943" w:type="pct"/>
            <w:shd w:val="clear" w:color="auto" w:fill="auto"/>
          </w:tcPr>
          <w:p w:rsidR="00AB30AA" w:rsidRPr="00AB30AA" w:rsidRDefault="00AB30AA" w:rsidP="00E31DBC">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Spațiu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amenajat</w:t>
            </w:r>
            <w:proofErr w:type="spellEnd"/>
          </w:p>
        </w:tc>
        <w:tc>
          <w:tcPr>
            <w:tcW w:w="615" w:type="pct"/>
            <w:vAlign w:val="center"/>
          </w:tcPr>
          <w:p w:rsidR="00AB30AA" w:rsidRPr="00AB30AA" w:rsidRDefault="00AB30AA" w:rsidP="00E31D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
        </w:tc>
      </w:tr>
      <w:tr w:rsidR="00E31DBC" w:rsidRPr="00AB30AA" w:rsidTr="00E31DBC">
        <w:trPr>
          <w:trHeight w:val="20"/>
          <w:jc w:val="center"/>
        </w:trPr>
        <w:tc>
          <w:tcPr>
            <w:tcW w:w="1025" w:type="pct"/>
            <w:shd w:val="clear" w:color="auto" w:fill="auto"/>
            <w:vAlign w:val="center"/>
          </w:tcPr>
          <w:p w:rsidR="00E31DBC" w:rsidRDefault="00E31DBC" w:rsidP="00E31DB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Dezinfectant</w:t>
            </w:r>
          </w:p>
        </w:tc>
        <w:tc>
          <w:tcPr>
            <w:tcW w:w="807" w:type="pct"/>
            <w:shd w:val="clear" w:color="auto" w:fill="auto"/>
            <w:vAlign w:val="center"/>
          </w:tcPr>
          <w:p w:rsidR="00E31DBC" w:rsidRPr="00AB30AA" w:rsidRDefault="00E31DBC"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Materie auxiliară</w:t>
            </w:r>
          </w:p>
        </w:tc>
        <w:tc>
          <w:tcPr>
            <w:tcW w:w="265" w:type="pct"/>
            <w:shd w:val="clear" w:color="auto" w:fill="auto"/>
            <w:vAlign w:val="center"/>
          </w:tcPr>
          <w:p w:rsidR="00E31DBC" w:rsidRDefault="00E31DBC" w:rsidP="00E31DB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1,5</w:t>
            </w:r>
          </w:p>
        </w:tc>
        <w:tc>
          <w:tcPr>
            <w:tcW w:w="483" w:type="pct"/>
            <w:shd w:val="clear" w:color="auto" w:fill="auto"/>
            <w:vAlign w:val="center"/>
          </w:tcPr>
          <w:p w:rsidR="00E31DBC" w:rsidRPr="00AB30AA" w:rsidRDefault="00E31DBC" w:rsidP="00E31DBC">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l/lună</w:t>
            </w:r>
          </w:p>
        </w:tc>
        <w:tc>
          <w:tcPr>
            <w:tcW w:w="862" w:type="pct"/>
            <w:shd w:val="clear" w:color="auto" w:fill="auto"/>
          </w:tcPr>
          <w:p w:rsidR="00E31DBC" w:rsidRPr="00AB30AA" w:rsidRDefault="00E31DBC" w:rsidP="00E31DBC">
            <w:pPr>
              <w:spacing w:after="0"/>
              <w:jc w:val="center"/>
              <w:rPr>
                <w:rFonts w:ascii="Times New Roman" w:hAnsi="Times New Roman" w:cs="Times New Roman"/>
                <w:sz w:val="20"/>
                <w:szCs w:val="20"/>
              </w:rPr>
            </w:pPr>
            <w:proofErr w:type="spellStart"/>
            <w:r w:rsidRPr="00AB30AA">
              <w:rPr>
                <w:rFonts w:ascii="Times New Roman" w:hAnsi="Times New Roman" w:cs="Times New Roman"/>
                <w:sz w:val="20"/>
                <w:szCs w:val="20"/>
              </w:rPr>
              <w:t>Curățenie</w:t>
            </w:r>
            <w:proofErr w:type="spellEnd"/>
          </w:p>
        </w:tc>
        <w:tc>
          <w:tcPr>
            <w:tcW w:w="943" w:type="pct"/>
            <w:shd w:val="clear" w:color="auto" w:fill="auto"/>
          </w:tcPr>
          <w:p w:rsidR="00E31DBC" w:rsidRPr="00AB30AA" w:rsidRDefault="00E31DBC" w:rsidP="00E31DBC">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Spațiu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amenajat</w:t>
            </w:r>
            <w:proofErr w:type="spellEnd"/>
          </w:p>
        </w:tc>
        <w:tc>
          <w:tcPr>
            <w:tcW w:w="615" w:type="pct"/>
            <w:vAlign w:val="center"/>
          </w:tcPr>
          <w:p w:rsidR="00E31DBC" w:rsidRPr="00AB30AA" w:rsidRDefault="00E31DBC" w:rsidP="00E31D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
        </w:tc>
      </w:tr>
      <w:tr w:rsidR="00FA009F" w:rsidRPr="00AB30AA" w:rsidTr="00E31DBC">
        <w:trPr>
          <w:trHeight w:val="20"/>
          <w:jc w:val="center"/>
        </w:trPr>
        <w:tc>
          <w:tcPr>
            <w:tcW w:w="1025" w:type="pct"/>
            <w:shd w:val="clear" w:color="auto" w:fill="auto"/>
            <w:vAlign w:val="center"/>
          </w:tcPr>
          <w:p w:rsidR="00FA009F" w:rsidRDefault="00FA009F" w:rsidP="00E31DB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GPL</w:t>
            </w:r>
          </w:p>
        </w:tc>
        <w:tc>
          <w:tcPr>
            <w:tcW w:w="807" w:type="pct"/>
            <w:shd w:val="clear" w:color="auto" w:fill="auto"/>
            <w:vAlign w:val="center"/>
          </w:tcPr>
          <w:p w:rsidR="00FA009F" w:rsidRPr="00AB30AA" w:rsidRDefault="00FA009F" w:rsidP="00E31DB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Materie auxiliară</w:t>
            </w:r>
          </w:p>
        </w:tc>
        <w:tc>
          <w:tcPr>
            <w:tcW w:w="265" w:type="pct"/>
            <w:shd w:val="clear" w:color="auto" w:fill="auto"/>
            <w:vAlign w:val="center"/>
          </w:tcPr>
          <w:p w:rsidR="00FA009F" w:rsidRDefault="00B64A41" w:rsidP="00E31DB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1600</w:t>
            </w:r>
          </w:p>
        </w:tc>
        <w:tc>
          <w:tcPr>
            <w:tcW w:w="483" w:type="pct"/>
            <w:shd w:val="clear" w:color="auto" w:fill="auto"/>
            <w:vAlign w:val="center"/>
          </w:tcPr>
          <w:p w:rsidR="00FA009F" w:rsidRPr="00AB30AA" w:rsidRDefault="00B64A41" w:rsidP="00E31DB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kg/lună</w:t>
            </w:r>
          </w:p>
        </w:tc>
        <w:tc>
          <w:tcPr>
            <w:tcW w:w="862" w:type="pct"/>
            <w:shd w:val="clear" w:color="auto" w:fill="auto"/>
          </w:tcPr>
          <w:p w:rsidR="00FA009F" w:rsidRPr="00AB30AA" w:rsidRDefault="00B64A41" w:rsidP="00E31DBC">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Combustibil</w:t>
            </w:r>
            <w:proofErr w:type="spellEnd"/>
          </w:p>
        </w:tc>
        <w:tc>
          <w:tcPr>
            <w:tcW w:w="943" w:type="pct"/>
            <w:shd w:val="clear" w:color="auto" w:fill="auto"/>
          </w:tcPr>
          <w:p w:rsidR="00FA009F" w:rsidRDefault="00B64A41" w:rsidP="00E31DBC">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Rezervoare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supraterane</w:t>
            </w:r>
            <w:proofErr w:type="spellEnd"/>
          </w:p>
        </w:tc>
        <w:tc>
          <w:tcPr>
            <w:tcW w:w="615" w:type="pct"/>
            <w:vAlign w:val="center"/>
          </w:tcPr>
          <w:p w:rsidR="00FA009F" w:rsidRDefault="00B64A41" w:rsidP="00E31D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
        </w:tc>
      </w:tr>
    </w:tbl>
    <w:p w:rsidR="00143724" w:rsidRPr="0050648C" w:rsidRDefault="00143724" w:rsidP="000441E9">
      <w:pPr>
        <w:spacing w:after="0" w:line="240" w:lineRule="auto"/>
        <w:jc w:val="both"/>
        <w:rPr>
          <w:rFonts w:ascii="Times New Roman" w:eastAsia="Times New Roman" w:hAnsi="Times New Roman" w:cs="Times New Roman"/>
          <w:sz w:val="24"/>
          <w:szCs w:val="24"/>
          <w:lang w:val="ro-RO" w:eastAsia="zh-CN"/>
        </w:rPr>
      </w:pPr>
    </w:p>
    <w:p w:rsidR="00387951" w:rsidRDefault="00387951" w:rsidP="00A650D0">
      <w:pPr>
        <w:pStyle w:val="ListParagraph"/>
        <w:numPr>
          <w:ilvl w:val="0"/>
          <w:numId w:val="9"/>
        </w:numPr>
        <w:autoSpaceDE w:val="0"/>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Utilităţi - apă, canalizare, energie (surse, cantităţi, volume):</w:t>
      </w:r>
    </w:p>
    <w:p w:rsidR="000C6504" w:rsidRPr="000C6504" w:rsidRDefault="000C6504" w:rsidP="000C6504">
      <w:pPr>
        <w:autoSpaceDE w:val="0"/>
        <w:spacing w:after="0" w:line="240" w:lineRule="auto"/>
        <w:ind w:left="66"/>
        <w:jc w:val="both"/>
        <w:rPr>
          <w:rFonts w:ascii="Times New Roman" w:hAnsi="Times New Roman" w:cs="Times New Roman"/>
          <w:b/>
          <w:sz w:val="24"/>
          <w:szCs w:val="24"/>
          <w:lang w:val="ro-RO"/>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302"/>
        <w:gridCol w:w="932"/>
        <w:gridCol w:w="1206"/>
      </w:tblGrid>
      <w:tr w:rsidR="00256ECD" w:rsidRPr="003B2EAD" w:rsidTr="00740EE5">
        <w:trPr>
          <w:jc w:val="center"/>
        </w:trPr>
        <w:tc>
          <w:tcPr>
            <w:tcW w:w="1206"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Tip utilitate</w:t>
            </w:r>
          </w:p>
        </w:tc>
        <w:tc>
          <w:tcPr>
            <w:tcW w:w="6302"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Descriere</w:t>
            </w:r>
          </w:p>
        </w:tc>
        <w:tc>
          <w:tcPr>
            <w:tcW w:w="932"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Cantitate</w:t>
            </w:r>
          </w:p>
        </w:tc>
        <w:tc>
          <w:tcPr>
            <w:tcW w:w="1206"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UM</w:t>
            </w:r>
          </w:p>
        </w:tc>
      </w:tr>
      <w:tr w:rsidR="002B2ECE" w:rsidRPr="003B2EAD" w:rsidTr="00740EE5">
        <w:trPr>
          <w:trHeight w:val="282"/>
          <w:jc w:val="center"/>
        </w:trPr>
        <w:tc>
          <w:tcPr>
            <w:tcW w:w="1206" w:type="dxa"/>
            <w:shd w:val="clear" w:color="auto" w:fill="auto"/>
          </w:tcPr>
          <w:p w:rsidR="00256ECD" w:rsidRPr="003B2EAD"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Apă</w:t>
            </w:r>
          </w:p>
        </w:tc>
        <w:tc>
          <w:tcPr>
            <w:tcW w:w="6302" w:type="dxa"/>
            <w:shd w:val="clear" w:color="auto" w:fill="auto"/>
          </w:tcPr>
          <w:p w:rsidR="00E31DBC" w:rsidRDefault="002B2ECE" w:rsidP="00026814">
            <w:pPr>
              <w:autoSpaceDE w:val="0"/>
              <w:autoSpaceDN w:val="0"/>
              <w:adjustRightInd w:val="0"/>
              <w:spacing w:before="40" w:after="0" w:line="240" w:lineRule="auto"/>
              <w:ind w:left="63" w:right="90"/>
              <w:jc w:val="both"/>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 xml:space="preserve">Se realizează din </w:t>
            </w:r>
            <w:r w:rsidR="00E31DBC">
              <w:rPr>
                <w:rFonts w:ascii="Times New Roman" w:eastAsia="Times New Roman" w:hAnsi="Times New Roman" w:cs="Times New Roman"/>
                <w:sz w:val="20"/>
                <w:szCs w:val="24"/>
                <w:lang w:val="ro-RO"/>
              </w:rPr>
              <w:t>sursa subterană: 3 izvoare și un dren, fiind folosită în scop igienico-sanitar și menajer.</w:t>
            </w:r>
            <w:r w:rsidR="00026814">
              <w:rPr>
                <w:rFonts w:ascii="Times New Roman" w:eastAsia="Times New Roman" w:hAnsi="Times New Roman" w:cs="Times New Roman"/>
                <w:sz w:val="20"/>
                <w:szCs w:val="24"/>
                <w:lang w:val="ro-RO"/>
              </w:rPr>
              <w:t xml:space="preserve"> Sursa de apă este situată în amonte de stațiune, pe același versant cu aceasta, pe partea stângă a drumului de legătură cu localitatea Beliș.</w:t>
            </w:r>
          </w:p>
          <w:p w:rsidR="00B045C3" w:rsidRPr="00A809A4" w:rsidRDefault="00E31DBC" w:rsidP="00026814">
            <w:pPr>
              <w:autoSpaceDE w:val="0"/>
              <w:autoSpaceDN w:val="0"/>
              <w:adjustRightInd w:val="0"/>
              <w:spacing w:before="40" w:after="0" w:line="240" w:lineRule="auto"/>
              <w:ind w:left="63" w:right="90"/>
              <w:jc w:val="both"/>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 xml:space="preserve">Instalația de aducțiune și înmagazinare este compusă din: conductă de aducțiune cu lungimea de 1087 m, rezervor de înmagazinare cu volumul de 150 mc și un rezervor înmagazinare îngropat cu volumul de 30 mc (asigura apa în scopul PSI).  </w:t>
            </w:r>
          </w:p>
        </w:tc>
        <w:tc>
          <w:tcPr>
            <w:tcW w:w="932" w:type="dxa"/>
            <w:shd w:val="clear" w:color="auto" w:fill="auto"/>
          </w:tcPr>
          <w:p w:rsidR="00B045C3" w:rsidRPr="003B2EAD" w:rsidRDefault="00026814" w:rsidP="00026814">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490</w:t>
            </w:r>
          </w:p>
        </w:tc>
        <w:tc>
          <w:tcPr>
            <w:tcW w:w="1206" w:type="dxa"/>
            <w:shd w:val="clear" w:color="auto" w:fill="auto"/>
          </w:tcPr>
          <w:p w:rsidR="00B045C3" w:rsidRPr="003B2EAD" w:rsidRDefault="00A809A4" w:rsidP="00026814">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w:t>
            </w:r>
            <w:r w:rsidR="002B2ECE" w:rsidRPr="003B2EAD">
              <w:rPr>
                <w:rFonts w:ascii="Times New Roman" w:eastAsia="Times New Roman" w:hAnsi="Times New Roman" w:cs="Times New Roman"/>
                <w:sz w:val="20"/>
                <w:szCs w:val="20"/>
                <w:lang w:val="ro-RO"/>
              </w:rPr>
              <w:t>c/</w:t>
            </w:r>
            <w:r w:rsidR="00026814">
              <w:rPr>
                <w:rFonts w:ascii="Times New Roman" w:eastAsia="Times New Roman" w:hAnsi="Times New Roman" w:cs="Times New Roman"/>
                <w:sz w:val="20"/>
                <w:szCs w:val="20"/>
                <w:lang w:val="ro-RO"/>
              </w:rPr>
              <w:t>lună</w:t>
            </w:r>
          </w:p>
        </w:tc>
      </w:tr>
      <w:tr w:rsidR="002B2ECE" w:rsidRPr="003B2EAD" w:rsidTr="00740EE5">
        <w:trPr>
          <w:trHeight w:val="271"/>
          <w:jc w:val="center"/>
        </w:trPr>
        <w:tc>
          <w:tcPr>
            <w:tcW w:w="1206" w:type="dxa"/>
            <w:shd w:val="clear" w:color="auto" w:fill="auto"/>
          </w:tcPr>
          <w:p w:rsidR="00256ECD" w:rsidRPr="003B2EAD"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Canalizare</w:t>
            </w:r>
          </w:p>
        </w:tc>
        <w:tc>
          <w:tcPr>
            <w:tcW w:w="6302" w:type="dxa"/>
            <w:shd w:val="clear" w:color="auto" w:fill="auto"/>
          </w:tcPr>
          <w:p w:rsidR="00256ECD" w:rsidRDefault="002B2ECE" w:rsidP="00026814">
            <w:pPr>
              <w:spacing w:after="0" w:line="240" w:lineRule="auto"/>
              <w:ind w:left="63" w:right="90"/>
              <w:rPr>
                <w:rFonts w:ascii="Times New Roman" w:eastAsia="Times New Roman" w:hAnsi="Times New Roman" w:cs="Times New Roman"/>
                <w:sz w:val="20"/>
                <w:szCs w:val="20"/>
                <w:lang w:val="ro-RO"/>
              </w:rPr>
            </w:pPr>
            <w:r w:rsidRPr="003B2EAD">
              <w:rPr>
                <w:rFonts w:ascii="Times New Roman" w:eastAsia="Times New Roman" w:hAnsi="Times New Roman" w:cs="Times New Roman"/>
                <w:sz w:val="20"/>
                <w:szCs w:val="20"/>
                <w:lang w:val="ro-RO"/>
              </w:rPr>
              <w:t>Evacuarea apelor uzate menajere se</w:t>
            </w:r>
            <w:r w:rsidR="00B045C3" w:rsidRPr="003B2EAD">
              <w:rPr>
                <w:rFonts w:ascii="Times New Roman" w:eastAsia="Times New Roman" w:hAnsi="Times New Roman" w:cs="Times New Roman"/>
                <w:sz w:val="20"/>
                <w:szCs w:val="20"/>
                <w:lang w:val="ro-RO"/>
              </w:rPr>
              <w:t xml:space="preserve"> </w:t>
            </w:r>
            <w:r w:rsidR="008817E5">
              <w:rPr>
                <w:rFonts w:ascii="Times New Roman" w:eastAsia="Times New Roman" w:hAnsi="Times New Roman" w:cs="Times New Roman"/>
                <w:sz w:val="20"/>
                <w:szCs w:val="20"/>
                <w:lang w:val="ro-RO"/>
              </w:rPr>
              <w:t xml:space="preserve">realizează într-un </w:t>
            </w:r>
            <w:r w:rsidR="00E31DBC">
              <w:rPr>
                <w:rFonts w:ascii="Times New Roman" w:eastAsia="Times New Roman" w:hAnsi="Times New Roman" w:cs="Times New Roman"/>
                <w:sz w:val="20"/>
                <w:szCs w:val="20"/>
                <w:lang w:val="ro-RO"/>
              </w:rPr>
              <w:t>bazin vidanjabil cu un volum</w:t>
            </w:r>
            <w:r w:rsidR="008817E5">
              <w:rPr>
                <w:rFonts w:ascii="Times New Roman" w:eastAsia="Times New Roman" w:hAnsi="Times New Roman" w:cs="Times New Roman"/>
                <w:sz w:val="20"/>
                <w:szCs w:val="20"/>
                <w:lang w:val="ro-RO"/>
              </w:rPr>
              <w:t xml:space="preserve"> de</w:t>
            </w:r>
            <w:r w:rsidR="00E31DBC">
              <w:rPr>
                <w:rFonts w:ascii="Times New Roman" w:eastAsia="Times New Roman" w:hAnsi="Times New Roman" w:cs="Times New Roman"/>
                <w:sz w:val="20"/>
                <w:szCs w:val="20"/>
                <w:lang w:val="ro-RO"/>
              </w:rPr>
              <w:t xml:space="preserve"> 180 mc, dimensiunile fiind 9,4 x 4,8 x 4 m</w:t>
            </w:r>
            <w:r w:rsidRPr="003B2EAD">
              <w:rPr>
                <w:rFonts w:ascii="Times New Roman" w:eastAsia="Times New Roman" w:hAnsi="Times New Roman" w:cs="Times New Roman"/>
                <w:sz w:val="20"/>
                <w:szCs w:val="20"/>
                <w:lang w:val="ro-RO"/>
              </w:rPr>
              <w:t>.</w:t>
            </w:r>
          </w:p>
          <w:p w:rsidR="00E31DBC" w:rsidRPr="003B2EAD" w:rsidRDefault="00E31DBC" w:rsidP="00026814">
            <w:pPr>
              <w:spacing w:after="0" w:line="240" w:lineRule="auto"/>
              <w:ind w:left="63" w:right="90"/>
              <w:rPr>
                <w:rFonts w:ascii="Times New Roman" w:eastAsia="Times New Roman" w:hAnsi="Times New Roman" w:cs="Times New Roman"/>
                <w:sz w:val="20"/>
                <w:szCs w:val="20"/>
                <w:lang w:val="ro-RO" w:eastAsia="ro-RO"/>
              </w:rPr>
            </w:pPr>
            <w:r>
              <w:rPr>
                <w:rFonts w:ascii="Times New Roman" w:eastAsia="Times New Roman" w:hAnsi="Times New Roman" w:cs="Times New Roman"/>
                <w:sz w:val="20"/>
                <w:szCs w:val="20"/>
                <w:lang w:val="ro-RO" w:eastAsia="ro-RO"/>
              </w:rPr>
              <w:t>Apele pluviale de pe acoperișul clădirilor, precum și apele pluviale provenite de pe suprafața aferentă obiectivului se scurg liber pe terenurile neacoperite.</w:t>
            </w:r>
          </w:p>
        </w:tc>
        <w:tc>
          <w:tcPr>
            <w:tcW w:w="932" w:type="dxa"/>
            <w:shd w:val="clear" w:color="auto" w:fill="auto"/>
          </w:tcPr>
          <w:p w:rsidR="00256ECD" w:rsidRPr="003B2EAD" w:rsidRDefault="00026814" w:rsidP="00026814">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395</w:t>
            </w:r>
          </w:p>
        </w:tc>
        <w:tc>
          <w:tcPr>
            <w:tcW w:w="1206" w:type="dxa"/>
            <w:shd w:val="clear" w:color="auto" w:fill="auto"/>
          </w:tcPr>
          <w:p w:rsidR="00256ECD" w:rsidRPr="003B2EAD" w:rsidRDefault="00026814" w:rsidP="00026814">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ArialMT" w:hAnsi="Times New Roman" w:cs="Times New Roman"/>
                <w:sz w:val="20"/>
                <w:szCs w:val="20"/>
                <w:lang w:val="ro-RO"/>
              </w:rPr>
              <w:t>m</w:t>
            </w:r>
            <w:r w:rsidR="008817E5">
              <w:rPr>
                <w:rFonts w:ascii="Times New Roman" w:eastAsia="ArialMT" w:hAnsi="Times New Roman" w:cs="Times New Roman"/>
                <w:sz w:val="20"/>
                <w:szCs w:val="20"/>
                <w:lang w:val="ro-RO"/>
              </w:rPr>
              <w:t>c</w:t>
            </w:r>
            <w:r>
              <w:rPr>
                <w:rFonts w:ascii="Times New Roman" w:eastAsia="ArialMT" w:hAnsi="Times New Roman" w:cs="Times New Roman"/>
                <w:sz w:val="20"/>
                <w:szCs w:val="20"/>
                <w:lang w:val="ro-RO"/>
              </w:rPr>
              <w:t>/lună</w:t>
            </w:r>
          </w:p>
        </w:tc>
      </w:tr>
      <w:tr w:rsidR="00256ECD" w:rsidRPr="003B2EAD" w:rsidTr="00740EE5">
        <w:trPr>
          <w:trHeight w:val="186"/>
          <w:jc w:val="center"/>
        </w:trPr>
        <w:tc>
          <w:tcPr>
            <w:tcW w:w="1206" w:type="dxa"/>
            <w:shd w:val="clear" w:color="auto" w:fill="auto"/>
          </w:tcPr>
          <w:p w:rsidR="00256ECD" w:rsidRPr="003B2EAD"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lastRenderedPageBreak/>
              <w:t>Energie</w:t>
            </w:r>
            <w:r w:rsidR="002B2ECE" w:rsidRPr="003B2EAD">
              <w:rPr>
                <w:rFonts w:ascii="Times New Roman" w:eastAsia="Times New Roman" w:hAnsi="Times New Roman" w:cs="Times New Roman"/>
                <w:sz w:val="20"/>
                <w:szCs w:val="24"/>
                <w:lang w:val="ro-RO"/>
              </w:rPr>
              <w:t xml:space="preserve"> electrică</w:t>
            </w:r>
          </w:p>
        </w:tc>
        <w:tc>
          <w:tcPr>
            <w:tcW w:w="6302" w:type="dxa"/>
            <w:shd w:val="clear" w:color="auto" w:fill="auto"/>
          </w:tcPr>
          <w:p w:rsidR="00256ECD" w:rsidRPr="003B2EAD" w:rsidRDefault="002B2ECE" w:rsidP="00026814">
            <w:pPr>
              <w:autoSpaceDE w:val="0"/>
              <w:autoSpaceDN w:val="0"/>
              <w:adjustRightInd w:val="0"/>
              <w:spacing w:after="0" w:line="240" w:lineRule="auto"/>
              <w:ind w:left="63"/>
              <w:jc w:val="both"/>
              <w:rPr>
                <w:rFonts w:ascii="Times New Roman" w:eastAsia="Calibri" w:hAnsi="Times New Roman" w:cs="Times New Roman"/>
                <w:sz w:val="20"/>
                <w:szCs w:val="20"/>
                <w:lang w:val="ro-RO"/>
              </w:rPr>
            </w:pPr>
            <w:r w:rsidRPr="003B2EAD">
              <w:rPr>
                <w:rFonts w:ascii="Times New Roman" w:eastAsia="Calibri" w:hAnsi="Times New Roman" w:cs="Times New Roman"/>
                <w:sz w:val="20"/>
                <w:szCs w:val="20"/>
                <w:lang w:val="ro-RO"/>
              </w:rPr>
              <w:t xml:space="preserve">Alimentarea cu energie electrică se face din reţeaua de distribuție </w:t>
            </w:r>
            <w:r w:rsidR="00B045C3" w:rsidRPr="003B2EAD">
              <w:rPr>
                <w:rFonts w:ascii="Times New Roman" w:eastAsia="Calibri" w:hAnsi="Times New Roman" w:cs="Times New Roman"/>
                <w:sz w:val="20"/>
                <w:szCs w:val="20"/>
                <w:lang w:val="ro-RO"/>
              </w:rPr>
              <w:t>publică</w:t>
            </w:r>
            <w:r w:rsidRPr="003B2EAD">
              <w:rPr>
                <w:rFonts w:ascii="Times New Roman" w:eastAsia="Calibri" w:hAnsi="Times New Roman" w:cs="Times New Roman"/>
                <w:sz w:val="20"/>
                <w:szCs w:val="20"/>
                <w:lang w:val="ro-RO"/>
              </w:rPr>
              <w:t>.</w:t>
            </w:r>
          </w:p>
        </w:tc>
        <w:tc>
          <w:tcPr>
            <w:tcW w:w="932" w:type="dxa"/>
            <w:shd w:val="clear" w:color="auto" w:fill="auto"/>
          </w:tcPr>
          <w:p w:rsidR="00256ECD" w:rsidRPr="003B2EAD" w:rsidRDefault="00026814" w:rsidP="00026814">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2000</w:t>
            </w:r>
          </w:p>
        </w:tc>
        <w:tc>
          <w:tcPr>
            <w:tcW w:w="1206" w:type="dxa"/>
            <w:shd w:val="clear" w:color="auto" w:fill="auto"/>
          </w:tcPr>
          <w:p w:rsidR="00256ECD" w:rsidRPr="003B2EAD" w:rsidRDefault="002B2ECE" w:rsidP="00026814">
            <w:pPr>
              <w:spacing w:line="240" w:lineRule="auto"/>
              <w:jc w:val="center"/>
              <w:rPr>
                <w:rFonts w:ascii="Times New Roman" w:hAnsi="Times New Roman" w:cs="Times New Roman"/>
                <w:sz w:val="20"/>
                <w:szCs w:val="24"/>
                <w:lang w:val="ro-RO"/>
              </w:rPr>
            </w:pPr>
            <w:r w:rsidRPr="003B2EAD">
              <w:rPr>
                <w:rFonts w:ascii="Times New Roman" w:hAnsi="Times New Roman" w:cs="Times New Roman"/>
                <w:sz w:val="20"/>
                <w:szCs w:val="24"/>
                <w:lang w:val="ro-RO"/>
              </w:rPr>
              <w:t>kWh/lună</w:t>
            </w:r>
          </w:p>
        </w:tc>
      </w:tr>
      <w:tr w:rsidR="00256ECD" w:rsidRPr="003B2EAD" w:rsidTr="00740EE5">
        <w:trPr>
          <w:jc w:val="center"/>
        </w:trPr>
        <w:tc>
          <w:tcPr>
            <w:tcW w:w="1206" w:type="dxa"/>
            <w:shd w:val="clear" w:color="auto" w:fill="auto"/>
          </w:tcPr>
          <w:p w:rsidR="00192EF2" w:rsidRPr="003B2EAD"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 termică</w:t>
            </w:r>
          </w:p>
        </w:tc>
        <w:tc>
          <w:tcPr>
            <w:tcW w:w="6302" w:type="dxa"/>
            <w:shd w:val="clear" w:color="auto" w:fill="auto"/>
          </w:tcPr>
          <w:p w:rsidR="00256ECD" w:rsidRDefault="00026814" w:rsidP="00026814">
            <w:pPr>
              <w:autoSpaceDE w:val="0"/>
              <w:autoSpaceDN w:val="0"/>
              <w:adjustRightInd w:val="0"/>
              <w:spacing w:after="0" w:line="240" w:lineRule="auto"/>
              <w:ind w:left="63" w:right="90"/>
              <w:jc w:val="both"/>
              <w:rPr>
                <w:rFonts w:ascii="Times New Roman" w:eastAsia="Times New Roman" w:hAnsi="Times New Roman" w:cs="Times New Roman"/>
                <w:iCs/>
                <w:sz w:val="20"/>
                <w:szCs w:val="20"/>
                <w:lang w:val="ro-RO"/>
              </w:rPr>
            </w:pPr>
            <w:r>
              <w:rPr>
                <w:rFonts w:ascii="Times New Roman" w:eastAsia="Times New Roman" w:hAnsi="Times New Roman" w:cs="Times New Roman"/>
                <w:iCs/>
                <w:sz w:val="20"/>
                <w:szCs w:val="20"/>
                <w:lang w:val="ro-RO"/>
              </w:rPr>
              <w:t>Hotelul Bianca și Vila Radu sunt dotate cu o centrală termică cu un cazan Baltur de tip MC90CE, cu o putere de 90 kW.</w:t>
            </w:r>
          </w:p>
          <w:p w:rsidR="00026814" w:rsidRDefault="00026814" w:rsidP="00026814">
            <w:pPr>
              <w:autoSpaceDE w:val="0"/>
              <w:autoSpaceDN w:val="0"/>
              <w:adjustRightInd w:val="0"/>
              <w:spacing w:after="0" w:line="240" w:lineRule="auto"/>
              <w:ind w:left="63" w:right="90"/>
              <w:jc w:val="both"/>
              <w:rPr>
                <w:rFonts w:ascii="Times New Roman" w:eastAsia="Times New Roman" w:hAnsi="Times New Roman" w:cs="Times New Roman"/>
                <w:iCs/>
                <w:sz w:val="20"/>
                <w:szCs w:val="20"/>
                <w:lang w:val="ro-RO"/>
              </w:rPr>
            </w:pPr>
            <w:r>
              <w:rPr>
                <w:rFonts w:ascii="Times New Roman" w:eastAsia="Times New Roman" w:hAnsi="Times New Roman" w:cs="Times New Roman"/>
                <w:iCs/>
                <w:sz w:val="20"/>
                <w:szCs w:val="20"/>
                <w:lang w:val="ro-RO"/>
              </w:rPr>
              <w:t>Vila Ana și pavilionul administrativ sunt dotate cu o centrală termică cu cazan Baltur tip T-AR 120, cu o putere de 140-154 kW.</w:t>
            </w:r>
          </w:p>
          <w:p w:rsidR="00026814" w:rsidRPr="003B2EAD" w:rsidRDefault="00026814" w:rsidP="00026814">
            <w:pPr>
              <w:autoSpaceDE w:val="0"/>
              <w:autoSpaceDN w:val="0"/>
              <w:adjustRightInd w:val="0"/>
              <w:spacing w:after="0" w:line="240" w:lineRule="auto"/>
              <w:ind w:left="63" w:right="90"/>
              <w:jc w:val="both"/>
              <w:rPr>
                <w:rFonts w:ascii="Times New Roman" w:eastAsia="Times New Roman" w:hAnsi="Times New Roman" w:cs="Times New Roman"/>
                <w:iCs/>
                <w:sz w:val="20"/>
                <w:szCs w:val="20"/>
                <w:lang w:val="ro-RO"/>
              </w:rPr>
            </w:pPr>
            <w:r>
              <w:rPr>
                <w:rFonts w:ascii="Times New Roman" w:eastAsia="Times New Roman" w:hAnsi="Times New Roman" w:cs="Times New Roman"/>
                <w:iCs/>
                <w:sz w:val="20"/>
                <w:szCs w:val="20"/>
                <w:lang w:val="ro-RO"/>
              </w:rPr>
              <w:t>Restaurantul este prevăzut cu un cazan Baltur tip KOMET, cu o putere de 100 kW.</w:t>
            </w:r>
          </w:p>
        </w:tc>
        <w:tc>
          <w:tcPr>
            <w:tcW w:w="932" w:type="dxa"/>
            <w:shd w:val="clear" w:color="auto" w:fill="auto"/>
          </w:tcPr>
          <w:p w:rsidR="00256ECD" w:rsidRPr="008817E5" w:rsidRDefault="00256ECD" w:rsidP="00A650D0">
            <w:pPr>
              <w:pStyle w:val="ListParagraph"/>
              <w:numPr>
                <w:ilvl w:val="0"/>
                <w:numId w:val="24"/>
              </w:numPr>
              <w:autoSpaceDE w:val="0"/>
              <w:autoSpaceDN w:val="0"/>
              <w:adjustRightInd w:val="0"/>
              <w:spacing w:after="0" w:line="240" w:lineRule="auto"/>
              <w:jc w:val="center"/>
              <w:rPr>
                <w:rFonts w:ascii="Times New Roman" w:eastAsia="Times New Roman" w:hAnsi="Times New Roman" w:cs="Times New Roman"/>
                <w:sz w:val="20"/>
                <w:szCs w:val="24"/>
                <w:lang w:val="ro-RO"/>
              </w:rPr>
            </w:pPr>
          </w:p>
        </w:tc>
        <w:tc>
          <w:tcPr>
            <w:tcW w:w="1206" w:type="dxa"/>
            <w:shd w:val="clear" w:color="auto" w:fill="auto"/>
          </w:tcPr>
          <w:p w:rsidR="00256ECD" w:rsidRPr="003B2EAD" w:rsidRDefault="008817E5" w:rsidP="00026814">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w:t>
            </w:r>
          </w:p>
        </w:tc>
      </w:tr>
      <w:tr w:rsidR="00026814" w:rsidRPr="003B2EAD" w:rsidTr="00740EE5">
        <w:trPr>
          <w:jc w:val="center"/>
        </w:trPr>
        <w:tc>
          <w:tcPr>
            <w:tcW w:w="1206" w:type="dxa"/>
            <w:shd w:val="clear" w:color="auto" w:fill="auto"/>
          </w:tcPr>
          <w:p w:rsidR="00026814" w:rsidRPr="003B2EAD" w:rsidRDefault="00026814"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GPL</w:t>
            </w:r>
          </w:p>
        </w:tc>
        <w:tc>
          <w:tcPr>
            <w:tcW w:w="6302" w:type="dxa"/>
            <w:shd w:val="clear" w:color="auto" w:fill="auto"/>
          </w:tcPr>
          <w:p w:rsidR="00026814" w:rsidRPr="003B2EAD" w:rsidRDefault="00B64A41" w:rsidP="00B64A41">
            <w:pPr>
              <w:autoSpaceDE w:val="0"/>
              <w:autoSpaceDN w:val="0"/>
              <w:adjustRightInd w:val="0"/>
              <w:spacing w:after="0" w:line="240" w:lineRule="auto"/>
              <w:ind w:left="63" w:right="90"/>
              <w:jc w:val="both"/>
              <w:rPr>
                <w:rFonts w:ascii="Times New Roman" w:eastAsia="Times New Roman" w:hAnsi="Times New Roman" w:cs="Times New Roman"/>
                <w:iCs/>
                <w:sz w:val="20"/>
                <w:szCs w:val="20"/>
                <w:lang w:val="ro-RO"/>
              </w:rPr>
            </w:pPr>
            <w:r>
              <w:rPr>
                <w:rFonts w:ascii="Times New Roman" w:eastAsia="Times New Roman" w:hAnsi="Times New Roman" w:cs="Times New Roman"/>
                <w:iCs/>
                <w:sz w:val="20"/>
                <w:szCs w:val="20"/>
                <w:lang w:val="ro-RO"/>
              </w:rPr>
              <w:t>Există 4 rezervoare supraterane</w:t>
            </w:r>
            <w:r w:rsidR="00026814">
              <w:rPr>
                <w:rFonts w:ascii="Times New Roman" w:eastAsia="Times New Roman" w:hAnsi="Times New Roman" w:cs="Times New Roman"/>
                <w:iCs/>
                <w:sz w:val="20"/>
                <w:szCs w:val="20"/>
                <w:lang w:val="ro-RO"/>
              </w:rPr>
              <w:t xml:space="preserve"> cu o capacitate de 5000 l fiecare. Fiecare rezervor este dotat cu armături, supape de siguranță, aparate de măsură și control. Vaporizatorul de GPL are o capacitate de 100 kg/h.</w:t>
            </w:r>
          </w:p>
        </w:tc>
        <w:tc>
          <w:tcPr>
            <w:tcW w:w="932" w:type="dxa"/>
            <w:shd w:val="clear" w:color="auto" w:fill="auto"/>
          </w:tcPr>
          <w:p w:rsidR="00026814" w:rsidRPr="00026814" w:rsidRDefault="00026814" w:rsidP="006E09D6">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1600</w:t>
            </w:r>
          </w:p>
        </w:tc>
        <w:tc>
          <w:tcPr>
            <w:tcW w:w="1206" w:type="dxa"/>
            <w:shd w:val="clear" w:color="auto" w:fill="auto"/>
          </w:tcPr>
          <w:p w:rsidR="00026814" w:rsidRDefault="00026814" w:rsidP="006E09D6">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kg/lună</w:t>
            </w:r>
          </w:p>
        </w:tc>
      </w:tr>
    </w:tbl>
    <w:p w:rsidR="000441E9" w:rsidRDefault="000441E9" w:rsidP="002B2ECE">
      <w:pPr>
        <w:spacing w:after="0" w:line="240" w:lineRule="auto"/>
        <w:jc w:val="center"/>
        <w:rPr>
          <w:rFonts w:ascii="Times New Roman" w:hAnsi="Times New Roman" w:cs="Times New Roman"/>
          <w:b/>
          <w:sz w:val="24"/>
          <w:szCs w:val="24"/>
          <w:lang w:val="ro-RO"/>
        </w:rPr>
      </w:pPr>
    </w:p>
    <w:p w:rsidR="000441E9" w:rsidRDefault="00EF21C4" w:rsidP="00387951">
      <w:pPr>
        <w:spacing w:after="0" w:line="240" w:lineRule="auto"/>
        <w:jc w:val="both"/>
        <w:rPr>
          <w:rFonts w:ascii="Times New Roman" w:hAnsi="Times New Roman" w:cs="Times New Roman"/>
          <w:sz w:val="24"/>
          <w:szCs w:val="24"/>
          <w:lang w:val="ro-RO"/>
        </w:rPr>
      </w:pPr>
      <w:r w:rsidRPr="00EF21C4">
        <w:rPr>
          <w:rFonts w:ascii="Times New Roman" w:hAnsi="Times New Roman" w:cs="Times New Roman"/>
          <w:sz w:val="24"/>
          <w:szCs w:val="24"/>
          <w:lang w:val="ro-RO"/>
        </w:rPr>
        <w:t>Conform</w:t>
      </w:r>
      <w:r>
        <w:rPr>
          <w:rFonts w:ascii="Times New Roman" w:hAnsi="Times New Roman" w:cs="Times New Roman"/>
          <w:sz w:val="24"/>
          <w:szCs w:val="24"/>
          <w:lang w:val="ro-RO"/>
        </w:rPr>
        <w:t xml:space="preserve"> Autorizației de Gospodărire a Apelor nr. 9CJ/21.02.2023, emisă de ABA Someș-Tisa:</w:t>
      </w:r>
    </w:p>
    <w:p w:rsidR="00EF21C4" w:rsidRDefault="00EF21C4" w:rsidP="00A650D0">
      <w:pPr>
        <w:pStyle w:val="ListParagraph"/>
        <w:numPr>
          <w:ilvl w:val="0"/>
          <w:numId w:val="26"/>
        </w:numPr>
        <w:suppressAutoHyphens/>
        <w:spacing w:after="0" w:line="276" w:lineRule="auto"/>
        <w:ind w:left="426"/>
        <w:jc w:val="both"/>
        <w:rPr>
          <w:rFonts w:ascii="Times New Roman" w:eastAsia="Times New Roman" w:hAnsi="Times New Roman" w:cs="Times New Roman"/>
          <w:bCs/>
          <w:sz w:val="24"/>
          <w:szCs w:val="24"/>
          <w:lang w:val="ro-RO" w:eastAsia="ro-RO"/>
        </w:rPr>
      </w:pPr>
      <w:r w:rsidRPr="00F33E89">
        <w:rPr>
          <w:rFonts w:ascii="Times New Roman" w:eastAsia="Times New Roman" w:hAnsi="Times New Roman" w:cs="Times New Roman"/>
          <w:b/>
          <w:bCs/>
          <w:sz w:val="24"/>
          <w:szCs w:val="24"/>
          <w:lang w:val="ro-RO" w:eastAsia="ro-RO"/>
        </w:rPr>
        <w:t xml:space="preserve">volume şi debite de apă autorizate: </w:t>
      </w:r>
      <w:r w:rsidRPr="00F33E89">
        <w:rPr>
          <w:rFonts w:ascii="Times New Roman" w:eastAsia="Times New Roman" w:hAnsi="Times New Roman" w:cs="Times New Roman"/>
          <w:b/>
          <w:bCs/>
          <w:i/>
          <w:sz w:val="24"/>
          <w:szCs w:val="24"/>
          <w:lang w:val="ro-RO" w:eastAsia="ro-RO"/>
        </w:rPr>
        <w:t>zilnic maxim</w:t>
      </w:r>
      <w:r w:rsidRPr="00F33E89">
        <w:rPr>
          <w:rFonts w:ascii="Times New Roman" w:eastAsia="Times New Roman" w:hAnsi="Times New Roman" w:cs="Times New Roman"/>
          <w:bCs/>
          <w:sz w:val="24"/>
          <w:szCs w:val="24"/>
          <w:lang w:val="ro-RO" w:eastAsia="ro-RO"/>
        </w:rPr>
        <w:t xml:space="preserve">: </w:t>
      </w:r>
      <w:r>
        <w:rPr>
          <w:rFonts w:ascii="Times New Roman" w:eastAsia="Times New Roman" w:hAnsi="Times New Roman" w:cs="Times New Roman"/>
          <w:bCs/>
          <w:sz w:val="24"/>
          <w:szCs w:val="24"/>
          <w:lang w:val="ro-RO" w:eastAsia="ro-RO"/>
        </w:rPr>
        <w:t>19,051</w:t>
      </w:r>
      <w:r w:rsidRPr="00F33E89">
        <w:rPr>
          <w:rFonts w:ascii="Times New Roman" w:eastAsia="Times New Roman" w:hAnsi="Times New Roman" w:cs="Times New Roman"/>
          <w:bCs/>
          <w:sz w:val="24"/>
          <w:szCs w:val="24"/>
          <w:lang w:val="ro-RO" w:eastAsia="ro-RO"/>
        </w:rPr>
        <w:t xml:space="preserve"> mc/zi; </w:t>
      </w:r>
      <w:r w:rsidRPr="00F33E89">
        <w:rPr>
          <w:rFonts w:ascii="Times New Roman" w:eastAsia="Times New Roman" w:hAnsi="Times New Roman" w:cs="Times New Roman"/>
          <w:b/>
          <w:bCs/>
          <w:i/>
          <w:sz w:val="24"/>
          <w:szCs w:val="24"/>
          <w:lang w:val="ro-RO" w:eastAsia="ro-RO"/>
        </w:rPr>
        <w:t>zilnic mediu</w:t>
      </w:r>
      <w:r w:rsidRPr="00F33E89">
        <w:rPr>
          <w:rFonts w:ascii="Times New Roman" w:eastAsia="Times New Roman" w:hAnsi="Times New Roman" w:cs="Times New Roman"/>
          <w:bCs/>
          <w:sz w:val="24"/>
          <w:szCs w:val="24"/>
          <w:lang w:val="ro-RO" w:eastAsia="ro-RO"/>
        </w:rPr>
        <w:t xml:space="preserve">: </w:t>
      </w:r>
      <w:r>
        <w:rPr>
          <w:rFonts w:ascii="Times New Roman" w:eastAsia="Times New Roman" w:hAnsi="Times New Roman" w:cs="Times New Roman"/>
          <w:bCs/>
          <w:sz w:val="24"/>
          <w:szCs w:val="24"/>
          <w:lang w:val="ro-RO" w:eastAsia="ro-RO"/>
        </w:rPr>
        <w:t>15,876</w:t>
      </w:r>
      <w:r w:rsidRPr="00F33E89">
        <w:rPr>
          <w:rFonts w:ascii="Times New Roman" w:eastAsia="Times New Roman" w:hAnsi="Times New Roman" w:cs="Times New Roman"/>
          <w:bCs/>
          <w:sz w:val="24"/>
          <w:szCs w:val="24"/>
          <w:lang w:val="ro-RO" w:eastAsia="ro-RO"/>
        </w:rPr>
        <w:t xml:space="preserve"> mc/zi; </w:t>
      </w:r>
      <w:r w:rsidRPr="00F33E89">
        <w:rPr>
          <w:rFonts w:ascii="Times New Roman" w:eastAsia="Times New Roman" w:hAnsi="Times New Roman" w:cs="Times New Roman"/>
          <w:b/>
          <w:bCs/>
          <w:i/>
          <w:sz w:val="24"/>
          <w:szCs w:val="24"/>
          <w:lang w:val="ro-RO" w:eastAsia="ro-RO"/>
        </w:rPr>
        <w:t>zilnic minim</w:t>
      </w:r>
      <w:r w:rsidRPr="00F33E89">
        <w:rPr>
          <w:rFonts w:ascii="Times New Roman" w:eastAsia="Times New Roman" w:hAnsi="Times New Roman" w:cs="Times New Roman"/>
          <w:bCs/>
          <w:sz w:val="24"/>
          <w:szCs w:val="24"/>
          <w:lang w:val="ro-RO" w:eastAsia="ro-RO"/>
        </w:rPr>
        <w:t xml:space="preserve">: </w:t>
      </w:r>
      <w:r>
        <w:rPr>
          <w:rFonts w:ascii="Times New Roman" w:eastAsia="Times New Roman" w:hAnsi="Times New Roman" w:cs="Times New Roman"/>
          <w:bCs/>
          <w:sz w:val="24"/>
          <w:szCs w:val="24"/>
          <w:lang w:val="ro-RO" w:eastAsia="ro-RO"/>
        </w:rPr>
        <w:t>13,230</w:t>
      </w:r>
      <w:r w:rsidRPr="00F33E89">
        <w:rPr>
          <w:rFonts w:ascii="Times New Roman" w:eastAsia="Times New Roman" w:hAnsi="Times New Roman" w:cs="Times New Roman"/>
          <w:bCs/>
          <w:sz w:val="24"/>
          <w:szCs w:val="24"/>
          <w:lang w:val="ro-RO" w:eastAsia="ro-RO"/>
        </w:rPr>
        <w:t xml:space="preserve"> mc/zi; </w:t>
      </w:r>
    </w:p>
    <w:p w:rsidR="00EF21C4" w:rsidRPr="002221E2" w:rsidRDefault="00EF21C4" w:rsidP="00A650D0">
      <w:pPr>
        <w:pStyle w:val="ListParagraph"/>
        <w:numPr>
          <w:ilvl w:val="0"/>
          <w:numId w:val="26"/>
        </w:numPr>
        <w:suppressAutoHyphens/>
        <w:spacing w:after="0" w:line="276" w:lineRule="auto"/>
        <w:ind w:left="426"/>
        <w:jc w:val="both"/>
        <w:rPr>
          <w:rFonts w:ascii="Times New Roman" w:eastAsia="Times New Roman" w:hAnsi="Times New Roman" w:cs="Times New Roman"/>
          <w:bCs/>
          <w:sz w:val="24"/>
          <w:szCs w:val="24"/>
          <w:lang w:val="ro-RO" w:eastAsia="ro-RO"/>
        </w:rPr>
      </w:pPr>
      <w:r w:rsidRPr="002221E2">
        <w:rPr>
          <w:rFonts w:ascii="Times New Roman" w:eastAsia="Times New Roman" w:hAnsi="Times New Roman" w:cs="Times New Roman"/>
          <w:b/>
          <w:bCs/>
          <w:sz w:val="24"/>
          <w:szCs w:val="24"/>
          <w:lang w:val="ro-RO" w:eastAsia="ro-RO"/>
        </w:rPr>
        <w:t>necesarul total de apă</w:t>
      </w:r>
      <w:r w:rsidRPr="002221E2">
        <w:rPr>
          <w:rFonts w:ascii="Times New Roman" w:eastAsia="Times New Roman" w:hAnsi="Times New Roman" w:cs="Times New Roman"/>
          <w:bCs/>
          <w:sz w:val="24"/>
          <w:szCs w:val="24"/>
          <w:lang w:val="ro-RO" w:eastAsia="ro-RO"/>
        </w:rPr>
        <w:t xml:space="preserve">: </w:t>
      </w:r>
      <w:r w:rsidRPr="002221E2">
        <w:rPr>
          <w:rFonts w:ascii="Times New Roman" w:eastAsia="Times New Roman" w:hAnsi="Times New Roman" w:cs="Times New Roman"/>
          <w:b/>
          <w:bCs/>
          <w:i/>
          <w:sz w:val="24"/>
          <w:szCs w:val="24"/>
          <w:lang w:val="ro-RO" w:eastAsia="ro-RO"/>
        </w:rPr>
        <w:t>maxim</w:t>
      </w:r>
      <w:r w:rsidRPr="002221E2">
        <w:rPr>
          <w:rFonts w:ascii="Times New Roman" w:eastAsia="Times New Roman" w:hAnsi="Times New Roman" w:cs="Times New Roman"/>
          <w:bCs/>
          <w:sz w:val="24"/>
          <w:szCs w:val="24"/>
          <w:lang w:val="ro-RO" w:eastAsia="ro-RO"/>
        </w:rPr>
        <w:t xml:space="preserve">: </w:t>
      </w:r>
      <w:r>
        <w:rPr>
          <w:rFonts w:ascii="Times New Roman" w:eastAsia="Times New Roman" w:hAnsi="Times New Roman" w:cs="Times New Roman"/>
          <w:bCs/>
          <w:sz w:val="24"/>
          <w:szCs w:val="24"/>
          <w:lang w:val="ro-RO" w:eastAsia="ro-RO"/>
        </w:rPr>
        <w:t>16,96</w:t>
      </w:r>
      <w:r w:rsidRPr="002221E2">
        <w:rPr>
          <w:rFonts w:ascii="Times New Roman" w:eastAsia="Times New Roman" w:hAnsi="Times New Roman" w:cs="Times New Roman"/>
          <w:bCs/>
          <w:sz w:val="24"/>
          <w:szCs w:val="24"/>
          <w:lang w:val="ro-RO" w:eastAsia="ro-RO"/>
        </w:rPr>
        <w:t xml:space="preserve"> mc/zi; </w:t>
      </w:r>
      <w:r w:rsidRPr="002221E2">
        <w:rPr>
          <w:rFonts w:ascii="Times New Roman" w:eastAsia="Times New Roman" w:hAnsi="Times New Roman" w:cs="Times New Roman"/>
          <w:b/>
          <w:bCs/>
          <w:i/>
          <w:sz w:val="24"/>
          <w:szCs w:val="24"/>
          <w:lang w:val="ro-RO" w:eastAsia="ro-RO"/>
        </w:rPr>
        <w:t>mediu</w:t>
      </w:r>
      <w:r w:rsidRPr="002221E2">
        <w:rPr>
          <w:rFonts w:ascii="Times New Roman" w:eastAsia="Times New Roman" w:hAnsi="Times New Roman" w:cs="Times New Roman"/>
          <w:bCs/>
          <w:sz w:val="24"/>
          <w:szCs w:val="24"/>
          <w:lang w:val="ro-RO" w:eastAsia="ro-RO"/>
        </w:rPr>
        <w:t xml:space="preserve">: </w:t>
      </w:r>
      <w:r>
        <w:rPr>
          <w:rFonts w:ascii="Times New Roman" w:eastAsia="Times New Roman" w:hAnsi="Times New Roman" w:cs="Times New Roman"/>
          <w:bCs/>
          <w:sz w:val="24"/>
          <w:szCs w:val="24"/>
          <w:lang w:val="ro-RO" w:eastAsia="ro-RO"/>
        </w:rPr>
        <w:t>14,15</w:t>
      </w:r>
      <w:r w:rsidRPr="002221E2">
        <w:rPr>
          <w:rFonts w:ascii="Times New Roman" w:eastAsia="Times New Roman" w:hAnsi="Times New Roman" w:cs="Times New Roman"/>
          <w:bCs/>
          <w:sz w:val="24"/>
          <w:szCs w:val="24"/>
          <w:lang w:val="ro-RO" w:eastAsia="ro-RO"/>
        </w:rPr>
        <w:t xml:space="preserve"> mc/zi; </w:t>
      </w:r>
      <w:r w:rsidRPr="002221E2">
        <w:rPr>
          <w:rFonts w:ascii="Times New Roman" w:eastAsia="Times New Roman" w:hAnsi="Times New Roman" w:cs="Times New Roman"/>
          <w:b/>
          <w:bCs/>
          <w:i/>
          <w:sz w:val="24"/>
          <w:szCs w:val="24"/>
          <w:lang w:val="ro-RO" w:eastAsia="ro-RO"/>
        </w:rPr>
        <w:t>minim</w:t>
      </w:r>
      <w:r w:rsidRPr="002221E2">
        <w:rPr>
          <w:rFonts w:ascii="Times New Roman" w:eastAsia="Times New Roman" w:hAnsi="Times New Roman" w:cs="Times New Roman"/>
          <w:bCs/>
          <w:sz w:val="24"/>
          <w:szCs w:val="24"/>
          <w:lang w:val="ro-RO" w:eastAsia="ro-RO"/>
        </w:rPr>
        <w:t xml:space="preserve">: </w:t>
      </w:r>
      <w:r>
        <w:rPr>
          <w:rFonts w:ascii="Times New Roman" w:eastAsia="Times New Roman" w:hAnsi="Times New Roman" w:cs="Times New Roman"/>
          <w:bCs/>
          <w:sz w:val="24"/>
          <w:szCs w:val="24"/>
          <w:lang w:val="ro-RO" w:eastAsia="ro-RO"/>
        </w:rPr>
        <w:t xml:space="preserve">11,80 </w:t>
      </w:r>
      <w:r w:rsidRPr="002221E2">
        <w:rPr>
          <w:rFonts w:ascii="Times New Roman" w:eastAsia="Times New Roman" w:hAnsi="Times New Roman" w:cs="Times New Roman"/>
          <w:bCs/>
          <w:sz w:val="24"/>
          <w:szCs w:val="24"/>
          <w:lang w:val="ro-RO" w:eastAsia="ro-RO"/>
        </w:rPr>
        <w:t xml:space="preserve">mc/zi; </w:t>
      </w:r>
    </w:p>
    <w:p w:rsidR="00EF21C4" w:rsidRPr="002221E2" w:rsidRDefault="00EF21C4" w:rsidP="00A650D0">
      <w:pPr>
        <w:pStyle w:val="ListParagraph"/>
        <w:numPr>
          <w:ilvl w:val="0"/>
          <w:numId w:val="26"/>
        </w:numPr>
        <w:suppressAutoHyphens/>
        <w:spacing w:after="0" w:line="276" w:lineRule="auto"/>
        <w:ind w:left="426"/>
        <w:jc w:val="both"/>
        <w:rPr>
          <w:rFonts w:ascii="Times New Roman" w:eastAsia="Times New Roman" w:hAnsi="Times New Roman" w:cs="Times New Roman"/>
          <w:bCs/>
          <w:sz w:val="24"/>
          <w:szCs w:val="24"/>
          <w:lang w:val="ro-RO" w:eastAsia="ro-RO"/>
        </w:rPr>
      </w:pPr>
      <w:r w:rsidRPr="002221E2">
        <w:rPr>
          <w:rFonts w:ascii="Times New Roman" w:eastAsia="Times New Roman" w:hAnsi="Times New Roman" w:cs="Times New Roman"/>
          <w:b/>
          <w:bCs/>
          <w:sz w:val="24"/>
          <w:szCs w:val="24"/>
          <w:lang w:val="ro-RO" w:eastAsia="ro-RO"/>
        </w:rPr>
        <w:t>cerinţa totală de apă</w:t>
      </w:r>
      <w:r w:rsidRPr="002221E2">
        <w:rPr>
          <w:rFonts w:ascii="Times New Roman" w:eastAsia="Times New Roman" w:hAnsi="Times New Roman" w:cs="Times New Roman"/>
          <w:bCs/>
          <w:sz w:val="24"/>
          <w:szCs w:val="24"/>
          <w:lang w:val="ro-RO" w:eastAsia="ro-RO"/>
        </w:rPr>
        <w:t xml:space="preserve">: </w:t>
      </w:r>
      <w:r w:rsidRPr="002221E2">
        <w:rPr>
          <w:rFonts w:ascii="Times New Roman" w:eastAsia="Times New Roman" w:hAnsi="Times New Roman" w:cs="Times New Roman"/>
          <w:b/>
          <w:bCs/>
          <w:i/>
          <w:sz w:val="24"/>
          <w:szCs w:val="24"/>
          <w:lang w:val="ro-RO" w:eastAsia="ro-RO"/>
        </w:rPr>
        <w:t>maxim</w:t>
      </w:r>
      <w:r w:rsidRPr="002221E2">
        <w:rPr>
          <w:rFonts w:ascii="Times New Roman" w:eastAsia="Times New Roman" w:hAnsi="Times New Roman" w:cs="Times New Roman"/>
          <w:bCs/>
          <w:sz w:val="24"/>
          <w:szCs w:val="24"/>
          <w:lang w:val="ro-RO" w:eastAsia="ro-RO"/>
        </w:rPr>
        <w:t xml:space="preserve">: </w:t>
      </w:r>
      <w:r>
        <w:rPr>
          <w:rFonts w:ascii="Times New Roman" w:eastAsia="Times New Roman" w:hAnsi="Times New Roman" w:cs="Times New Roman"/>
          <w:bCs/>
          <w:sz w:val="24"/>
          <w:szCs w:val="24"/>
          <w:lang w:val="ro-RO" w:eastAsia="ro-RO"/>
        </w:rPr>
        <w:t xml:space="preserve">19,051 </w:t>
      </w:r>
      <w:r w:rsidRPr="002221E2">
        <w:rPr>
          <w:rFonts w:ascii="Times New Roman" w:eastAsia="Times New Roman" w:hAnsi="Times New Roman" w:cs="Times New Roman"/>
          <w:bCs/>
          <w:sz w:val="24"/>
          <w:szCs w:val="24"/>
          <w:lang w:val="ro-RO" w:eastAsia="ro-RO"/>
        </w:rPr>
        <w:t xml:space="preserve">mc/zi; </w:t>
      </w:r>
      <w:r w:rsidRPr="002221E2">
        <w:rPr>
          <w:rFonts w:ascii="Times New Roman" w:eastAsia="Times New Roman" w:hAnsi="Times New Roman" w:cs="Times New Roman"/>
          <w:b/>
          <w:bCs/>
          <w:i/>
          <w:sz w:val="24"/>
          <w:szCs w:val="24"/>
          <w:lang w:val="ro-RO" w:eastAsia="ro-RO"/>
        </w:rPr>
        <w:t>mediu</w:t>
      </w:r>
      <w:r w:rsidRPr="002221E2">
        <w:rPr>
          <w:rFonts w:ascii="Times New Roman" w:eastAsia="Times New Roman" w:hAnsi="Times New Roman" w:cs="Times New Roman"/>
          <w:bCs/>
          <w:sz w:val="24"/>
          <w:szCs w:val="24"/>
          <w:lang w:val="ro-RO" w:eastAsia="ro-RO"/>
        </w:rPr>
        <w:t xml:space="preserve">: </w:t>
      </w:r>
      <w:r>
        <w:rPr>
          <w:rFonts w:ascii="Times New Roman" w:eastAsia="Times New Roman" w:hAnsi="Times New Roman" w:cs="Times New Roman"/>
          <w:bCs/>
          <w:sz w:val="24"/>
          <w:szCs w:val="24"/>
          <w:lang w:val="ro-RO" w:eastAsia="ro-RO"/>
        </w:rPr>
        <w:t>15,876</w:t>
      </w:r>
      <w:r w:rsidRPr="002221E2">
        <w:rPr>
          <w:rFonts w:ascii="Times New Roman" w:eastAsia="Times New Roman" w:hAnsi="Times New Roman" w:cs="Times New Roman"/>
          <w:bCs/>
          <w:sz w:val="24"/>
          <w:szCs w:val="24"/>
          <w:lang w:val="ro-RO" w:eastAsia="ro-RO"/>
        </w:rPr>
        <w:t xml:space="preserve"> mc/zi; </w:t>
      </w:r>
      <w:r w:rsidRPr="002221E2">
        <w:rPr>
          <w:rFonts w:ascii="Times New Roman" w:eastAsia="Times New Roman" w:hAnsi="Times New Roman" w:cs="Times New Roman"/>
          <w:b/>
          <w:bCs/>
          <w:i/>
          <w:sz w:val="24"/>
          <w:szCs w:val="24"/>
          <w:lang w:val="ro-RO" w:eastAsia="ro-RO"/>
        </w:rPr>
        <w:t>minim</w:t>
      </w:r>
      <w:r w:rsidRPr="002221E2">
        <w:rPr>
          <w:rFonts w:ascii="Times New Roman" w:eastAsia="Times New Roman" w:hAnsi="Times New Roman" w:cs="Times New Roman"/>
          <w:bCs/>
          <w:sz w:val="24"/>
          <w:szCs w:val="24"/>
          <w:lang w:val="ro-RO" w:eastAsia="ro-RO"/>
        </w:rPr>
        <w:t xml:space="preserve">: </w:t>
      </w:r>
      <w:r>
        <w:rPr>
          <w:rFonts w:ascii="Times New Roman" w:eastAsia="Times New Roman" w:hAnsi="Times New Roman" w:cs="Times New Roman"/>
          <w:bCs/>
          <w:sz w:val="24"/>
          <w:szCs w:val="24"/>
          <w:lang w:val="ro-RO" w:eastAsia="ro-RO"/>
        </w:rPr>
        <w:t>13,230</w:t>
      </w:r>
      <w:r w:rsidRPr="002221E2">
        <w:rPr>
          <w:rFonts w:ascii="Times New Roman" w:eastAsia="Times New Roman" w:hAnsi="Times New Roman" w:cs="Times New Roman"/>
          <w:bCs/>
          <w:sz w:val="24"/>
          <w:szCs w:val="24"/>
          <w:lang w:val="ro-RO" w:eastAsia="ro-RO"/>
        </w:rPr>
        <w:t xml:space="preserve"> mc/zi;</w:t>
      </w:r>
    </w:p>
    <w:p w:rsidR="00EF21C4" w:rsidRPr="00F33E89" w:rsidRDefault="00EF21C4" w:rsidP="00A650D0">
      <w:pPr>
        <w:pStyle w:val="ListParagraph"/>
        <w:numPr>
          <w:ilvl w:val="0"/>
          <w:numId w:val="26"/>
        </w:numPr>
        <w:suppressAutoHyphens/>
        <w:spacing w:after="0" w:line="276" w:lineRule="auto"/>
        <w:ind w:left="426"/>
        <w:jc w:val="both"/>
        <w:rPr>
          <w:rFonts w:ascii="Times New Roman" w:eastAsia="Times New Roman" w:hAnsi="Times New Roman" w:cs="Times New Roman"/>
          <w:bCs/>
          <w:sz w:val="24"/>
          <w:szCs w:val="24"/>
          <w:lang w:val="ro-RO" w:eastAsia="ro-RO"/>
        </w:rPr>
      </w:pPr>
      <w:r w:rsidRPr="00F33E89">
        <w:rPr>
          <w:rFonts w:ascii="Times New Roman" w:eastAsia="Times New Roman" w:hAnsi="Times New Roman" w:cs="Times New Roman"/>
          <w:b/>
          <w:bCs/>
          <w:sz w:val="24"/>
          <w:szCs w:val="24"/>
          <w:lang w:val="ro-RO" w:eastAsia="ro-RO"/>
        </w:rPr>
        <w:t>volum total evacuat</w:t>
      </w:r>
      <w:r w:rsidRPr="00F33E89">
        <w:rPr>
          <w:rFonts w:ascii="Times New Roman" w:eastAsia="Times New Roman" w:hAnsi="Times New Roman" w:cs="Times New Roman"/>
          <w:bCs/>
          <w:sz w:val="24"/>
          <w:szCs w:val="24"/>
          <w:lang w:val="ro-RO" w:eastAsia="ro-RO"/>
        </w:rPr>
        <w:t xml:space="preserve">: </w:t>
      </w:r>
      <w:r w:rsidRPr="00F33E89">
        <w:rPr>
          <w:rFonts w:ascii="Times New Roman" w:eastAsia="Times New Roman" w:hAnsi="Times New Roman" w:cs="Times New Roman"/>
          <w:b/>
          <w:bCs/>
          <w:i/>
          <w:sz w:val="24"/>
          <w:szCs w:val="24"/>
          <w:lang w:val="ro-RO" w:eastAsia="ro-RO"/>
        </w:rPr>
        <w:t>zilnic maxim</w:t>
      </w:r>
      <w:r w:rsidRPr="00F33E89">
        <w:rPr>
          <w:rFonts w:ascii="Times New Roman" w:eastAsia="Times New Roman" w:hAnsi="Times New Roman" w:cs="Times New Roman"/>
          <w:bCs/>
          <w:sz w:val="24"/>
          <w:szCs w:val="24"/>
          <w:lang w:val="ro-RO" w:eastAsia="ro-RO"/>
        </w:rPr>
        <w:t xml:space="preserve">: </w:t>
      </w:r>
      <w:r>
        <w:rPr>
          <w:rFonts w:ascii="Times New Roman" w:eastAsia="Times New Roman" w:hAnsi="Times New Roman" w:cs="Times New Roman"/>
          <w:bCs/>
          <w:sz w:val="24"/>
          <w:szCs w:val="24"/>
          <w:lang w:val="ro-RO" w:eastAsia="ro-RO"/>
        </w:rPr>
        <w:t>15,24 mc</w:t>
      </w:r>
      <w:r w:rsidRPr="00F33E89">
        <w:rPr>
          <w:rFonts w:ascii="Times New Roman" w:eastAsia="Times New Roman" w:hAnsi="Times New Roman" w:cs="Times New Roman"/>
          <w:bCs/>
          <w:sz w:val="24"/>
          <w:szCs w:val="24"/>
          <w:lang w:val="ro-RO" w:eastAsia="ro-RO"/>
        </w:rPr>
        <w:t xml:space="preserve">; </w:t>
      </w:r>
      <w:r w:rsidRPr="00F33E89">
        <w:rPr>
          <w:rFonts w:ascii="Times New Roman" w:eastAsia="Times New Roman" w:hAnsi="Times New Roman" w:cs="Times New Roman"/>
          <w:b/>
          <w:bCs/>
          <w:i/>
          <w:sz w:val="24"/>
          <w:szCs w:val="24"/>
          <w:lang w:val="ro-RO" w:eastAsia="ro-RO"/>
        </w:rPr>
        <w:t>zilnic mediu</w:t>
      </w:r>
      <w:r w:rsidRPr="00F33E89">
        <w:rPr>
          <w:rFonts w:ascii="Times New Roman" w:eastAsia="Times New Roman" w:hAnsi="Times New Roman" w:cs="Times New Roman"/>
          <w:bCs/>
          <w:sz w:val="24"/>
          <w:szCs w:val="24"/>
          <w:lang w:val="ro-RO" w:eastAsia="ro-RO"/>
        </w:rPr>
        <w:t xml:space="preserve">: </w:t>
      </w:r>
      <w:r>
        <w:rPr>
          <w:rFonts w:ascii="Times New Roman" w:eastAsia="Times New Roman" w:hAnsi="Times New Roman" w:cs="Times New Roman"/>
          <w:bCs/>
          <w:sz w:val="24"/>
          <w:szCs w:val="24"/>
          <w:lang w:val="ro-RO" w:eastAsia="ro-RO"/>
        </w:rPr>
        <w:t xml:space="preserve">12,70 mc; </w:t>
      </w:r>
      <w:r w:rsidRPr="00EF21C4">
        <w:rPr>
          <w:rFonts w:ascii="Times New Roman" w:eastAsia="Times New Roman" w:hAnsi="Times New Roman" w:cs="Times New Roman"/>
          <w:b/>
          <w:bCs/>
          <w:i/>
          <w:sz w:val="24"/>
          <w:szCs w:val="24"/>
          <w:lang w:val="ro-RO" w:eastAsia="ro-RO"/>
        </w:rPr>
        <w:t>zilnic minim</w:t>
      </w:r>
      <w:r>
        <w:rPr>
          <w:rFonts w:ascii="Times New Roman" w:eastAsia="Times New Roman" w:hAnsi="Times New Roman" w:cs="Times New Roman"/>
          <w:bCs/>
          <w:sz w:val="24"/>
          <w:szCs w:val="24"/>
          <w:lang w:val="ro-RO" w:eastAsia="ro-RO"/>
        </w:rPr>
        <w:t>: 10,58 mc;</w:t>
      </w:r>
      <w:r w:rsidRPr="00F33E89">
        <w:rPr>
          <w:rFonts w:ascii="Times New Roman" w:eastAsia="Times New Roman" w:hAnsi="Times New Roman" w:cs="Times New Roman"/>
          <w:bCs/>
          <w:sz w:val="24"/>
          <w:szCs w:val="24"/>
          <w:lang w:val="ro-RO" w:eastAsia="ro-RO"/>
        </w:rPr>
        <w:t xml:space="preserve">  </w:t>
      </w:r>
    </w:p>
    <w:p w:rsidR="00EF21C4" w:rsidRPr="00EF21C4" w:rsidRDefault="00EF21C4" w:rsidP="00387951">
      <w:pPr>
        <w:spacing w:after="0" w:line="240" w:lineRule="auto"/>
        <w:jc w:val="both"/>
        <w:rPr>
          <w:rFonts w:ascii="Times New Roman" w:hAnsi="Times New Roman" w:cs="Times New Roman"/>
          <w:sz w:val="24"/>
          <w:szCs w:val="24"/>
          <w:lang w:val="ro-RO"/>
        </w:rPr>
      </w:pPr>
    </w:p>
    <w:p w:rsidR="00387951" w:rsidRPr="00714368" w:rsidRDefault="00387951" w:rsidP="00A650D0">
      <w:pPr>
        <w:pStyle w:val="ListParagraph"/>
        <w:numPr>
          <w:ilvl w:val="0"/>
          <w:numId w:val="9"/>
        </w:numPr>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Descrierea principalelor faze ale procesului tehnologic sau a activităţii: </w:t>
      </w:r>
    </w:p>
    <w:p w:rsidR="00C85CD5" w:rsidRPr="008817E5" w:rsidRDefault="008817E5" w:rsidP="008817E5">
      <w:pPr>
        <w:spacing w:after="0" w:line="240" w:lineRule="auto"/>
        <w:ind w:left="66"/>
        <w:jc w:val="both"/>
        <w:rPr>
          <w:rFonts w:ascii="Times New Roman" w:hAnsi="Times New Roman" w:cs="Times New Roman"/>
          <w:sz w:val="24"/>
          <w:szCs w:val="24"/>
          <w:lang w:val="ro-RO"/>
        </w:rPr>
      </w:pPr>
      <w:r w:rsidRPr="008817E5">
        <w:rPr>
          <w:rFonts w:ascii="Times New Roman" w:hAnsi="Times New Roman" w:cs="Times New Roman"/>
          <w:sz w:val="24"/>
          <w:szCs w:val="24"/>
          <w:lang w:val="ro-RO"/>
        </w:rPr>
        <w:t xml:space="preserve">Pe amplasament se desfășoară </w:t>
      </w:r>
      <w:r w:rsidR="006E09D6">
        <w:rPr>
          <w:rFonts w:ascii="Times New Roman" w:hAnsi="Times New Roman" w:cs="Times New Roman"/>
          <w:sz w:val="24"/>
          <w:szCs w:val="24"/>
          <w:lang w:val="ro-RO"/>
        </w:rPr>
        <w:t>activități specifice de cazare colectivă cu prestări de servicii specifice, spălătorie și alimentație publică care cuprinde restaurant cu bucătărie proprie pentru preparare produse proprii și terasa. Capacitatea de cazare este de 180 locuri de cazare și capacitatea restaurantului, incluzând terasa, este de peste 100 locuri. Igienizarea spațiilor se face de către personalul firmei, iar serviciile de deratizare, dezinsecție și dezinfecție sunt externalizate către firme externe. Serviciul de spălătorie este, de asemenea, externalizat.</w:t>
      </w:r>
    </w:p>
    <w:p w:rsidR="00A809A4" w:rsidRDefault="00A809A4" w:rsidP="00387951">
      <w:pPr>
        <w:spacing w:after="0" w:line="240" w:lineRule="auto"/>
        <w:jc w:val="both"/>
        <w:rPr>
          <w:rFonts w:ascii="Times New Roman" w:hAnsi="Times New Roman" w:cs="Times New Roman"/>
          <w:b/>
          <w:sz w:val="24"/>
          <w:szCs w:val="24"/>
          <w:lang w:val="ro-RO"/>
        </w:rPr>
      </w:pPr>
    </w:p>
    <w:p w:rsidR="00714368" w:rsidRPr="00714368" w:rsidRDefault="00714368" w:rsidP="00A650D0">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rsidR="00714368" w:rsidRPr="00714368" w:rsidRDefault="00714368" w:rsidP="00A650D0">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rsidR="00714368" w:rsidRPr="00714368" w:rsidRDefault="00714368" w:rsidP="00A650D0">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rsidR="00714368" w:rsidRPr="00714368" w:rsidRDefault="00714368" w:rsidP="00A650D0">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rsidR="00F75058" w:rsidRPr="00F75058" w:rsidRDefault="007E5971" w:rsidP="00A650D0">
      <w:pPr>
        <w:pStyle w:val="ListParagraph"/>
        <w:numPr>
          <w:ilvl w:val="1"/>
          <w:numId w:val="10"/>
        </w:numPr>
        <w:spacing w:after="0" w:line="240" w:lineRule="auto"/>
        <w:ind w:left="709"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p>
    <w:p w:rsidR="007E5971" w:rsidRPr="00F75058" w:rsidRDefault="00F75058" w:rsidP="00F75058">
      <w:pPr>
        <w:spacing w:after="0" w:line="240" w:lineRule="auto"/>
        <w:ind w:right="83"/>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982E17" w:rsidRPr="00F75058">
        <w:rPr>
          <w:rFonts w:ascii="Times New Roman" w:hAnsi="Times New Roman" w:cs="Times New Roman"/>
          <w:sz w:val="24"/>
          <w:szCs w:val="24"/>
          <w:lang w:val="ro-RO"/>
        </w:rPr>
        <w:t xml:space="preserve">mplasamentul </w:t>
      </w:r>
      <w:r w:rsidR="006E09D6" w:rsidRPr="00F75058">
        <w:rPr>
          <w:rFonts w:ascii="Times New Roman" w:hAnsi="Times New Roman" w:cs="Times New Roman"/>
          <w:sz w:val="24"/>
          <w:szCs w:val="24"/>
          <w:lang w:val="ro-RO"/>
        </w:rPr>
        <w:t>este situat în aria naturală de interes național RONPA0004 Parcul Natural Apuseni și ariile naturale protejate de interes comunitar ROSCI0002 Apuseni și ROSPA00081 Munții Apuseni-Vlădeasa</w:t>
      </w:r>
      <w:r w:rsidR="00982E17" w:rsidRPr="00F75058">
        <w:rPr>
          <w:rFonts w:ascii="Times New Roman" w:hAnsi="Times New Roman" w:cs="Times New Roman"/>
          <w:sz w:val="24"/>
          <w:szCs w:val="24"/>
          <w:lang w:val="ro-RO"/>
        </w:rPr>
        <w:t>;</w:t>
      </w:r>
    </w:p>
    <w:p w:rsidR="00F75058" w:rsidRPr="00F75058" w:rsidRDefault="00F75058" w:rsidP="00F75058">
      <w:pPr>
        <w:spacing w:after="0" w:line="240" w:lineRule="auto"/>
        <w:ind w:right="83"/>
        <w:jc w:val="both"/>
        <w:rPr>
          <w:rFonts w:ascii="Times New Roman" w:hAnsi="Times New Roman" w:cs="Times New Roman"/>
          <w:sz w:val="24"/>
          <w:szCs w:val="24"/>
          <w:lang w:val="ro-RO"/>
        </w:rPr>
      </w:pPr>
      <w:r w:rsidRPr="00CE74CA">
        <w:rPr>
          <w:rFonts w:ascii="Times New Roman" w:hAnsi="Times New Roman" w:cs="Times New Roman"/>
          <w:sz w:val="24"/>
          <w:szCs w:val="24"/>
          <w:lang w:val="ro-RO"/>
        </w:rPr>
        <w:t>A fost obținut avizul favorabil nr. 175/11.08.2023, emis de RNP Romsilva – Administrația Parcului Natural Apuseni.</w:t>
      </w:r>
      <w:r>
        <w:rPr>
          <w:rFonts w:ascii="Times New Roman" w:hAnsi="Times New Roman" w:cs="Times New Roman"/>
          <w:sz w:val="24"/>
          <w:szCs w:val="24"/>
          <w:lang w:val="ro-RO"/>
        </w:rPr>
        <w:t xml:space="preserve"> </w:t>
      </w:r>
    </w:p>
    <w:p w:rsidR="007E5971" w:rsidRPr="0050648C" w:rsidRDefault="007E5971" w:rsidP="00387951">
      <w:pPr>
        <w:spacing w:after="0" w:line="240" w:lineRule="auto"/>
        <w:jc w:val="both"/>
        <w:rPr>
          <w:rFonts w:ascii="Times New Roman" w:hAnsi="Times New Roman" w:cs="Times New Roman"/>
          <w:b/>
          <w:sz w:val="24"/>
          <w:szCs w:val="24"/>
          <w:lang w:val="ro-RO"/>
        </w:rPr>
      </w:pPr>
    </w:p>
    <w:p w:rsidR="00387951" w:rsidRPr="00714368" w:rsidRDefault="00387951" w:rsidP="00A650D0">
      <w:pPr>
        <w:pStyle w:val="ListParagraph"/>
        <w:numPr>
          <w:ilvl w:val="0"/>
          <w:numId w:val="10"/>
        </w:numPr>
        <w:autoSpaceDE w:val="0"/>
        <w:autoSpaceDN w:val="0"/>
        <w:adjustRightInd w:val="0"/>
        <w:spacing w:after="0" w:line="240" w:lineRule="auto"/>
        <w:ind w:right="100"/>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şi subproduse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obţinute - cantităţi, destinaţie:</w:t>
      </w:r>
      <w:r w:rsidR="008817E5">
        <w:rPr>
          <w:rFonts w:ascii="Times New Roman" w:hAnsi="Times New Roman" w:cs="Times New Roman"/>
          <w:b/>
          <w:sz w:val="24"/>
          <w:szCs w:val="24"/>
          <w:lang w:val="ro-RO"/>
        </w:rPr>
        <w:t xml:space="preserve"> - </w:t>
      </w:r>
      <w:r w:rsidR="008817E5" w:rsidRPr="008817E5">
        <w:rPr>
          <w:rFonts w:ascii="Times New Roman" w:hAnsi="Times New Roman" w:cs="Times New Roman"/>
          <w:sz w:val="24"/>
          <w:szCs w:val="24"/>
          <w:lang w:val="ro-RO"/>
        </w:rPr>
        <w:t>nu este cazul;</w:t>
      </w:r>
    </w:p>
    <w:p w:rsidR="003F7CB0" w:rsidRDefault="003F7CB0" w:rsidP="00387951">
      <w:pPr>
        <w:autoSpaceDE w:val="0"/>
        <w:autoSpaceDN w:val="0"/>
        <w:adjustRightInd w:val="0"/>
        <w:spacing w:after="0" w:line="240" w:lineRule="auto"/>
        <w:ind w:right="100"/>
        <w:jc w:val="both"/>
        <w:rPr>
          <w:rFonts w:ascii="Times New Roman" w:hAnsi="Times New Roman" w:cs="Times New Roman"/>
          <w:sz w:val="24"/>
          <w:szCs w:val="24"/>
          <w:lang w:val="ro-RO"/>
        </w:rPr>
      </w:pPr>
    </w:p>
    <w:p w:rsidR="0017573B" w:rsidRPr="005470D8" w:rsidRDefault="00387951" w:rsidP="00A650D0">
      <w:pPr>
        <w:pStyle w:val="ListParagraph"/>
        <w:numPr>
          <w:ilvl w:val="0"/>
          <w:numId w:val="10"/>
        </w:numPr>
        <w:tabs>
          <w:tab w:val="left" w:pos="330"/>
        </w:tabs>
        <w:spacing w:after="0" w:line="240" w:lineRule="auto"/>
        <w:jc w:val="both"/>
        <w:rPr>
          <w:rFonts w:ascii="Times New Roman" w:eastAsia="Times New Roman" w:hAnsi="Times New Roman" w:cs="Times New Roman"/>
          <w:b/>
          <w:sz w:val="24"/>
          <w:szCs w:val="24"/>
          <w:lang w:val="ro-RO" w:eastAsia="zh-CN"/>
        </w:rPr>
      </w:pPr>
      <w:r w:rsidRPr="00F64EB4">
        <w:rPr>
          <w:rFonts w:ascii="Times New Roman" w:hAnsi="Times New Roman" w:cs="Times New Roman"/>
          <w:b/>
          <w:sz w:val="24"/>
          <w:szCs w:val="24"/>
          <w:lang w:val="ro-RO"/>
        </w:rPr>
        <w:t>Date</w:t>
      </w:r>
      <w:r w:rsidR="0017573B" w:rsidRPr="00F64EB4">
        <w:rPr>
          <w:rFonts w:ascii="Times New Roman" w:hAnsi="Times New Roman" w:cs="Times New Roman"/>
          <w:b/>
          <w:sz w:val="24"/>
          <w:szCs w:val="24"/>
          <w:lang w:val="ro-RO"/>
        </w:rPr>
        <w:t>le</w:t>
      </w:r>
      <w:r w:rsidRPr="00F64EB4">
        <w:rPr>
          <w:rFonts w:ascii="Times New Roman" w:hAnsi="Times New Roman" w:cs="Times New Roman"/>
          <w:b/>
          <w:sz w:val="24"/>
          <w:szCs w:val="24"/>
          <w:lang w:val="ro-RO"/>
        </w:rPr>
        <w:t xml:space="preserve"> referitoare la centrala termica proprie -  dotare,  combustibili utilizaţi (co</w:t>
      </w:r>
      <w:r w:rsidR="00F64EB4">
        <w:rPr>
          <w:rFonts w:ascii="Times New Roman" w:hAnsi="Times New Roman" w:cs="Times New Roman"/>
          <w:b/>
          <w:sz w:val="24"/>
          <w:szCs w:val="24"/>
          <w:lang w:val="ro-RO"/>
        </w:rPr>
        <w:t>mpoziţie, cantităţi), producţie</w:t>
      </w:r>
    </w:p>
    <w:p w:rsidR="005470D8" w:rsidRDefault="005470D8" w:rsidP="005470D8">
      <w:pPr>
        <w:tabs>
          <w:tab w:val="left" w:pos="330"/>
        </w:tabs>
        <w:spacing w:after="0" w:line="240" w:lineRule="auto"/>
        <w:jc w:val="both"/>
        <w:rPr>
          <w:rFonts w:ascii="Times New Roman" w:eastAsia="Times New Roman" w:hAnsi="Times New Roman" w:cs="Times New Roman"/>
          <w:sz w:val="24"/>
          <w:szCs w:val="24"/>
          <w:lang w:val="ro-RO" w:eastAsia="zh-CN"/>
        </w:rPr>
      </w:pPr>
      <w:r w:rsidRPr="005470D8">
        <w:rPr>
          <w:rFonts w:ascii="Times New Roman" w:eastAsia="Times New Roman" w:hAnsi="Times New Roman" w:cs="Times New Roman"/>
          <w:sz w:val="24"/>
          <w:szCs w:val="24"/>
          <w:lang w:val="ro-RO" w:eastAsia="zh-CN"/>
        </w:rPr>
        <w:t>Hotelul Bianca și Vila Radu sunt dotate cu o centrală termică cu un cazan Baltur de tip MC90CE, cu o putere de 90 kW.Vila Ana și pavilionul administrativ sunt dotate cu o centrală termică cu cazan Baltur tip T-AR 120, cu o putere de 140-154 kW.</w:t>
      </w:r>
      <w:r>
        <w:rPr>
          <w:rFonts w:ascii="Times New Roman" w:eastAsia="Times New Roman" w:hAnsi="Times New Roman" w:cs="Times New Roman"/>
          <w:sz w:val="24"/>
          <w:szCs w:val="24"/>
          <w:lang w:val="ro-RO" w:eastAsia="zh-CN"/>
        </w:rPr>
        <w:t xml:space="preserve"> </w:t>
      </w:r>
      <w:r w:rsidRPr="005470D8">
        <w:rPr>
          <w:rFonts w:ascii="Times New Roman" w:eastAsia="Times New Roman" w:hAnsi="Times New Roman" w:cs="Times New Roman"/>
          <w:sz w:val="24"/>
          <w:szCs w:val="24"/>
          <w:lang w:val="ro-RO" w:eastAsia="zh-CN"/>
        </w:rPr>
        <w:t>Restaurantu</w:t>
      </w:r>
      <w:r>
        <w:rPr>
          <w:rFonts w:ascii="Times New Roman" w:eastAsia="Times New Roman" w:hAnsi="Times New Roman" w:cs="Times New Roman"/>
          <w:sz w:val="24"/>
          <w:szCs w:val="24"/>
          <w:lang w:val="ro-RO" w:eastAsia="zh-CN"/>
        </w:rPr>
        <w:t>l este dotat cu un caza Baltur tip KOMET cu putere de 100 kW.</w:t>
      </w:r>
    </w:p>
    <w:p w:rsidR="000C6504" w:rsidRPr="005470D8" w:rsidRDefault="000C6504" w:rsidP="005470D8">
      <w:pPr>
        <w:tabs>
          <w:tab w:val="left" w:pos="330"/>
        </w:tabs>
        <w:spacing w:after="0" w:line="240" w:lineRule="auto"/>
        <w:jc w:val="both"/>
        <w:rPr>
          <w:rFonts w:ascii="Times New Roman" w:eastAsia="Times New Roman" w:hAnsi="Times New Roman" w:cs="Times New Roman"/>
          <w:sz w:val="24"/>
          <w:szCs w:val="24"/>
          <w:lang w:val="ro-RO" w:eastAsia="zh-CN"/>
        </w:rPr>
      </w:pPr>
    </w:p>
    <w:tbl>
      <w:tblPr>
        <w:tblStyle w:val="TableGrid"/>
        <w:tblW w:w="0" w:type="auto"/>
        <w:tblLook w:val="04A0" w:firstRow="1" w:lastRow="0" w:firstColumn="1" w:lastColumn="0" w:noHBand="0" w:noVBand="1"/>
      </w:tblPr>
      <w:tblGrid>
        <w:gridCol w:w="1400"/>
        <w:gridCol w:w="1272"/>
        <w:gridCol w:w="1016"/>
        <w:gridCol w:w="816"/>
        <w:gridCol w:w="4169"/>
        <w:gridCol w:w="983"/>
      </w:tblGrid>
      <w:tr w:rsidR="005470D8" w:rsidRPr="003B2EAD" w:rsidTr="005470D8">
        <w:trPr>
          <w:cantSplit/>
          <w:trHeight w:val="1152"/>
        </w:trPr>
        <w:tc>
          <w:tcPr>
            <w:tcW w:w="1406" w:type="dxa"/>
            <w:shd w:val="clear" w:color="auto" w:fill="BFBFBF" w:themeFill="background1" w:themeFillShade="BF"/>
          </w:tcPr>
          <w:p w:rsidR="005470D8" w:rsidRPr="003B2EAD" w:rsidRDefault="005470D8" w:rsidP="00615806">
            <w:pPr>
              <w:tabs>
                <w:tab w:val="left" w:pos="330"/>
              </w:tabs>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lastRenderedPageBreak/>
              <w:t>Tip combustibil</w:t>
            </w:r>
          </w:p>
        </w:tc>
        <w:tc>
          <w:tcPr>
            <w:tcW w:w="1272" w:type="dxa"/>
            <w:shd w:val="clear" w:color="auto" w:fill="BFBFBF" w:themeFill="background1" w:themeFillShade="BF"/>
          </w:tcPr>
          <w:p w:rsidR="005470D8" w:rsidRPr="003B2EAD" w:rsidRDefault="005470D8" w:rsidP="00615806">
            <w:pPr>
              <w:tabs>
                <w:tab w:val="left" w:pos="330"/>
              </w:tabs>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Combustibil</w:t>
            </w:r>
          </w:p>
        </w:tc>
        <w:tc>
          <w:tcPr>
            <w:tcW w:w="1016" w:type="dxa"/>
            <w:shd w:val="clear" w:color="auto" w:fill="BFBFBF" w:themeFill="background1" w:themeFillShade="BF"/>
          </w:tcPr>
          <w:p w:rsidR="005470D8" w:rsidRPr="003B2EAD" w:rsidRDefault="005470D8" w:rsidP="00615806">
            <w:pPr>
              <w:tabs>
                <w:tab w:val="left" w:pos="330"/>
              </w:tabs>
              <w:jc w:val="center"/>
              <w:rPr>
                <w:rFonts w:ascii="Times New Roman" w:eastAsia="Times New Roman" w:hAnsi="Times New Roman"/>
                <w:b/>
                <w:szCs w:val="24"/>
                <w:lang w:val="ro-RO" w:eastAsia="zh-CN"/>
              </w:rPr>
            </w:pPr>
            <w:r>
              <w:rPr>
                <w:rFonts w:ascii="Times New Roman" w:eastAsia="Times New Roman" w:hAnsi="Times New Roman"/>
                <w:b/>
                <w:szCs w:val="24"/>
                <w:lang w:val="ro-RO" w:eastAsia="zh-CN"/>
              </w:rPr>
              <w:t>Cantitate</w:t>
            </w:r>
          </w:p>
        </w:tc>
        <w:tc>
          <w:tcPr>
            <w:tcW w:w="696" w:type="dxa"/>
            <w:shd w:val="clear" w:color="auto" w:fill="BFBFBF" w:themeFill="background1" w:themeFillShade="BF"/>
          </w:tcPr>
          <w:p w:rsidR="005470D8" w:rsidRPr="003B2EAD" w:rsidRDefault="005470D8" w:rsidP="00615806">
            <w:pPr>
              <w:tabs>
                <w:tab w:val="left" w:pos="330"/>
              </w:tabs>
              <w:jc w:val="center"/>
              <w:rPr>
                <w:rFonts w:ascii="Times New Roman" w:eastAsia="Times New Roman" w:hAnsi="Times New Roman"/>
                <w:b/>
                <w:szCs w:val="24"/>
                <w:lang w:val="ro-RO" w:eastAsia="zh-CN"/>
              </w:rPr>
            </w:pPr>
            <w:r>
              <w:rPr>
                <w:rFonts w:ascii="Times New Roman" w:eastAsia="Times New Roman" w:hAnsi="Times New Roman"/>
                <w:b/>
                <w:szCs w:val="24"/>
                <w:lang w:val="ro-RO" w:eastAsia="zh-CN"/>
              </w:rPr>
              <w:t>UM</w:t>
            </w:r>
          </w:p>
        </w:tc>
        <w:tc>
          <w:tcPr>
            <w:tcW w:w="4270" w:type="dxa"/>
            <w:shd w:val="clear" w:color="auto" w:fill="BFBFBF" w:themeFill="background1" w:themeFillShade="BF"/>
          </w:tcPr>
          <w:p w:rsidR="005470D8" w:rsidRPr="003B2EAD" w:rsidRDefault="005470D8" w:rsidP="00615806">
            <w:pPr>
              <w:tabs>
                <w:tab w:val="left" w:pos="330"/>
              </w:tabs>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Tipul centralei</w:t>
            </w:r>
          </w:p>
        </w:tc>
        <w:tc>
          <w:tcPr>
            <w:tcW w:w="996" w:type="dxa"/>
            <w:shd w:val="clear" w:color="auto" w:fill="BFBFBF" w:themeFill="background1" w:themeFillShade="BF"/>
            <w:textDirection w:val="btLr"/>
          </w:tcPr>
          <w:p w:rsidR="005470D8" w:rsidRPr="003B2EAD" w:rsidRDefault="005470D8" w:rsidP="00615806">
            <w:pPr>
              <w:tabs>
                <w:tab w:val="left" w:pos="330"/>
              </w:tabs>
              <w:ind w:left="113" w:right="113"/>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Puterea nominală a centralei (kW)</w:t>
            </w:r>
          </w:p>
        </w:tc>
      </w:tr>
      <w:tr w:rsidR="005470D8" w:rsidRPr="003B2EAD" w:rsidTr="005470D8">
        <w:tc>
          <w:tcPr>
            <w:tcW w:w="1406" w:type="dxa"/>
            <w:vMerge w:val="restart"/>
          </w:tcPr>
          <w:p w:rsidR="005470D8" w:rsidRPr="003B2EAD" w:rsidRDefault="005470D8" w:rsidP="00425C32">
            <w:pPr>
              <w:tabs>
                <w:tab w:val="left" w:pos="330"/>
              </w:tabs>
              <w:jc w:val="center"/>
              <w:rPr>
                <w:rFonts w:ascii="Times New Roman" w:eastAsia="Times New Roman" w:hAnsi="Times New Roman"/>
                <w:szCs w:val="24"/>
                <w:lang w:val="ro-RO" w:eastAsia="zh-CN"/>
              </w:rPr>
            </w:pPr>
            <w:r w:rsidRPr="003B2EAD">
              <w:rPr>
                <w:rFonts w:ascii="Times New Roman" w:eastAsia="Times New Roman" w:hAnsi="Times New Roman"/>
                <w:szCs w:val="24"/>
                <w:lang w:val="ro-RO" w:eastAsia="zh-CN"/>
              </w:rPr>
              <w:t>Combustibil gazoși</w:t>
            </w:r>
            <w:r>
              <w:rPr>
                <w:rFonts w:ascii="Times New Roman" w:eastAsia="Times New Roman" w:hAnsi="Times New Roman"/>
                <w:szCs w:val="24"/>
                <w:lang w:val="ro-RO" w:eastAsia="zh-CN"/>
              </w:rPr>
              <w:t xml:space="preserve"> </w:t>
            </w:r>
          </w:p>
        </w:tc>
        <w:tc>
          <w:tcPr>
            <w:tcW w:w="1272" w:type="dxa"/>
          </w:tcPr>
          <w:p w:rsidR="005470D8" w:rsidRPr="003B2EAD" w:rsidRDefault="00425C32" w:rsidP="005470D8">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GPL</w:t>
            </w:r>
          </w:p>
        </w:tc>
        <w:tc>
          <w:tcPr>
            <w:tcW w:w="1016" w:type="dxa"/>
            <w:vMerge w:val="restart"/>
          </w:tcPr>
          <w:p w:rsidR="005470D8" w:rsidRDefault="005470D8" w:rsidP="005470D8">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1600</w:t>
            </w:r>
          </w:p>
        </w:tc>
        <w:tc>
          <w:tcPr>
            <w:tcW w:w="696" w:type="dxa"/>
            <w:vMerge w:val="restart"/>
          </w:tcPr>
          <w:p w:rsidR="005470D8" w:rsidRDefault="005470D8" w:rsidP="005470D8">
            <w:pPr>
              <w:tabs>
                <w:tab w:val="left" w:pos="330"/>
              </w:tabs>
              <w:rPr>
                <w:rFonts w:ascii="Times New Roman" w:eastAsia="Times New Roman" w:hAnsi="Times New Roman"/>
                <w:szCs w:val="24"/>
                <w:lang w:val="ro-RO" w:eastAsia="zh-CN"/>
              </w:rPr>
            </w:pPr>
            <w:r>
              <w:rPr>
                <w:rFonts w:ascii="Times New Roman" w:eastAsia="Times New Roman" w:hAnsi="Times New Roman"/>
                <w:szCs w:val="24"/>
                <w:lang w:val="ro-RO" w:eastAsia="zh-CN"/>
              </w:rPr>
              <w:t>kg/lună</w:t>
            </w:r>
          </w:p>
        </w:tc>
        <w:tc>
          <w:tcPr>
            <w:tcW w:w="4270" w:type="dxa"/>
          </w:tcPr>
          <w:p w:rsidR="005470D8" w:rsidRPr="003B2EAD" w:rsidRDefault="005470D8" w:rsidP="005470D8">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Centrală termică, cazan tip Baltur tip MC90CE</w:t>
            </w:r>
          </w:p>
        </w:tc>
        <w:tc>
          <w:tcPr>
            <w:tcW w:w="996" w:type="dxa"/>
          </w:tcPr>
          <w:p w:rsidR="005470D8" w:rsidRPr="003B2EAD" w:rsidRDefault="005470D8" w:rsidP="005470D8">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90 kW</w:t>
            </w:r>
          </w:p>
        </w:tc>
      </w:tr>
      <w:tr w:rsidR="005470D8" w:rsidRPr="003B2EAD" w:rsidTr="005470D8">
        <w:tc>
          <w:tcPr>
            <w:tcW w:w="1406" w:type="dxa"/>
            <w:vMerge/>
          </w:tcPr>
          <w:p w:rsidR="005470D8" w:rsidRPr="003B2EAD" w:rsidRDefault="005470D8" w:rsidP="005470D8">
            <w:pPr>
              <w:tabs>
                <w:tab w:val="left" w:pos="330"/>
              </w:tabs>
              <w:jc w:val="center"/>
              <w:rPr>
                <w:rFonts w:ascii="Times New Roman" w:eastAsia="Times New Roman" w:hAnsi="Times New Roman"/>
                <w:szCs w:val="24"/>
                <w:lang w:val="ro-RO" w:eastAsia="zh-CN"/>
              </w:rPr>
            </w:pPr>
          </w:p>
        </w:tc>
        <w:tc>
          <w:tcPr>
            <w:tcW w:w="1272" w:type="dxa"/>
          </w:tcPr>
          <w:p w:rsidR="005470D8" w:rsidRPr="003B2EAD" w:rsidRDefault="00425C32" w:rsidP="00425C32">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GPL</w:t>
            </w:r>
          </w:p>
        </w:tc>
        <w:tc>
          <w:tcPr>
            <w:tcW w:w="1016" w:type="dxa"/>
            <w:vMerge/>
          </w:tcPr>
          <w:p w:rsidR="005470D8" w:rsidRDefault="005470D8" w:rsidP="005470D8">
            <w:pPr>
              <w:tabs>
                <w:tab w:val="left" w:pos="330"/>
              </w:tabs>
              <w:jc w:val="center"/>
              <w:rPr>
                <w:rFonts w:ascii="Times New Roman" w:eastAsia="Times New Roman" w:hAnsi="Times New Roman"/>
                <w:szCs w:val="24"/>
                <w:lang w:val="ro-RO" w:eastAsia="zh-CN"/>
              </w:rPr>
            </w:pPr>
          </w:p>
        </w:tc>
        <w:tc>
          <w:tcPr>
            <w:tcW w:w="696" w:type="dxa"/>
            <w:vMerge/>
          </w:tcPr>
          <w:p w:rsidR="005470D8" w:rsidRDefault="005470D8" w:rsidP="005470D8">
            <w:pPr>
              <w:tabs>
                <w:tab w:val="left" w:pos="330"/>
              </w:tabs>
              <w:jc w:val="center"/>
              <w:rPr>
                <w:rFonts w:ascii="Times New Roman" w:eastAsia="Times New Roman" w:hAnsi="Times New Roman"/>
                <w:szCs w:val="24"/>
                <w:lang w:val="ro-RO" w:eastAsia="zh-CN"/>
              </w:rPr>
            </w:pPr>
          </w:p>
        </w:tc>
        <w:tc>
          <w:tcPr>
            <w:tcW w:w="4270" w:type="dxa"/>
          </w:tcPr>
          <w:p w:rsidR="005470D8" w:rsidRPr="003B2EAD" w:rsidRDefault="005470D8" w:rsidP="005470D8">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Centrală termică, cazan tip Baltur tip T-AR 120</w:t>
            </w:r>
          </w:p>
        </w:tc>
        <w:tc>
          <w:tcPr>
            <w:tcW w:w="996" w:type="dxa"/>
          </w:tcPr>
          <w:p w:rsidR="005470D8" w:rsidRPr="003B2EAD" w:rsidRDefault="005470D8" w:rsidP="005470D8">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140-150 kW</w:t>
            </w:r>
          </w:p>
        </w:tc>
      </w:tr>
      <w:tr w:rsidR="005470D8" w:rsidRPr="003B2EAD" w:rsidTr="005470D8">
        <w:trPr>
          <w:trHeight w:val="70"/>
        </w:trPr>
        <w:tc>
          <w:tcPr>
            <w:tcW w:w="1406" w:type="dxa"/>
            <w:vMerge/>
          </w:tcPr>
          <w:p w:rsidR="005470D8" w:rsidRPr="003B2EAD" w:rsidRDefault="005470D8" w:rsidP="005470D8">
            <w:pPr>
              <w:tabs>
                <w:tab w:val="left" w:pos="330"/>
              </w:tabs>
              <w:jc w:val="center"/>
              <w:rPr>
                <w:rFonts w:ascii="Times New Roman" w:eastAsia="Times New Roman" w:hAnsi="Times New Roman"/>
                <w:szCs w:val="24"/>
                <w:lang w:val="ro-RO" w:eastAsia="zh-CN"/>
              </w:rPr>
            </w:pPr>
          </w:p>
        </w:tc>
        <w:tc>
          <w:tcPr>
            <w:tcW w:w="1272" w:type="dxa"/>
          </w:tcPr>
          <w:p w:rsidR="005470D8" w:rsidRPr="003B2EAD" w:rsidRDefault="00425C32" w:rsidP="005470D8">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GPL</w:t>
            </w:r>
          </w:p>
        </w:tc>
        <w:tc>
          <w:tcPr>
            <w:tcW w:w="1016" w:type="dxa"/>
            <w:vMerge/>
          </w:tcPr>
          <w:p w:rsidR="005470D8" w:rsidRDefault="005470D8" w:rsidP="005470D8">
            <w:pPr>
              <w:tabs>
                <w:tab w:val="left" w:pos="330"/>
              </w:tabs>
              <w:jc w:val="center"/>
              <w:rPr>
                <w:rFonts w:ascii="Times New Roman" w:eastAsia="Times New Roman" w:hAnsi="Times New Roman"/>
                <w:szCs w:val="24"/>
                <w:lang w:val="ro-RO" w:eastAsia="zh-CN"/>
              </w:rPr>
            </w:pPr>
          </w:p>
        </w:tc>
        <w:tc>
          <w:tcPr>
            <w:tcW w:w="696" w:type="dxa"/>
            <w:vMerge/>
          </w:tcPr>
          <w:p w:rsidR="005470D8" w:rsidRDefault="005470D8" w:rsidP="005470D8">
            <w:pPr>
              <w:tabs>
                <w:tab w:val="left" w:pos="330"/>
              </w:tabs>
              <w:jc w:val="center"/>
              <w:rPr>
                <w:rFonts w:ascii="Times New Roman" w:eastAsia="Times New Roman" w:hAnsi="Times New Roman"/>
                <w:szCs w:val="24"/>
                <w:lang w:val="ro-RO" w:eastAsia="zh-CN"/>
              </w:rPr>
            </w:pPr>
          </w:p>
        </w:tc>
        <w:tc>
          <w:tcPr>
            <w:tcW w:w="4270" w:type="dxa"/>
          </w:tcPr>
          <w:p w:rsidR="005470D8" w:rsidRPr="003B2EAD" w:rsidRDefault="005470D8" w:rsidP="005470D8">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 xml:space="preserve">Centrală termică, cazan tip Baltur KOMET </w:t>
            </w:r>
          </w:p>
        </w:tc>
        <w:tc>
          <w:tcPr>
            <w:tcW w:w="996" w:type="dxa"/>
          </w:tcPr>
          <w:p w:rsidR="005470D8" w:rsidRPr="003B2EAD" w:rsidRDefault="005470D8" w:rsidP="005470D8">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100 kW</w:t>
            </w:r>
          </w:p>
        </w:tc>
      </w:tr>
    </w:tbl>
    <w:p w:rsidR="00F64EB4" w:rsidRDefault="00F64EB4" w:rsidP="00F64EB4">
      <w:pPr>
        <w:tabs>
          <w:tab w:val="left" w:pos="330"/>
        </w:tabs>
        <w:spacing w:after="0" w:line="240" w:lineRule="auto"/>
        <w:jc w:val="both"/>
        <w:rPr>
          <w:rFonts w:ascii="Times New Roman" w:eastAsia="Times New Roman" w:hAnsi="Times New Roman" w:cs="Times New Roman"/>
          <w:b/>
          <w:sz w:val="24"/>
          <w:szCs w:val="24"/>
          <w:lang w:val="ro-RO" w:eastAsia="zh-CN"/>
        </w:rPr>
      </w:pPr>
    </w:p>
    <w:p w:rsidR="00387951" w:rsidRDefault="00387951" w:rsidP="00A650D0">
      <w:pPr>
        <w:pStyle w:val="ListParagraph"/>
        <w:numPr>
          <w:ilvl w:val="0"/>
          <w:numId w:val="10"/>
        </w:numPr>
        <w:tabs>
          <w:tab w:val="left" w:pos="330"/>
        </w:tabs>
        <w:spacing w:after="0" w:line="240" w:lineRule="auto"/>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Alte date specifice activitatii: (cod-uri CAEN care se desfasoara pe amplasament, dar nu intra pe procedura de autorizare) </w:t>
      </w:r>
    </w:p>
    <w:p w:rsidR="000C6504" w:rsidRPr="000C6504" w:rsidRDefault="000C6504" w:rsidP="000C6504">
      <w:pPr>
        <w:tabs>
          <w:tab w:val="left" w:pos="330"/>
        </w:tabs>
        <w:spacing w:after="0" w:line="240" w:lineRule="auto"/>
        <w:jc w:val="both"/>
        <w:rPr>
          <w:rFonts w:ascii="Times New Roman" w:hAnsi="Times New Roman" w:cs="Times New Roman"/>
          <w:b/>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87"/>
        <w:gridCol w:w="6769"/>
      </w:tblGrid>
      <w:tr w:rsidR="00425C32" w:rsidRPr="00BC34C9" w:rsidTr="00425C32">
        <w:trPr>
          <w:trHeight w:val="450"/>
        </w:trPr>
        <w:tc>
          <w:tcPr>
            <w:tcW w:w="149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BC34C9" w:rsidRDefault="00425C32" w:rsidP="00615806">
            <w:pPr>
              <w:spacing w:after="0"/>
              <w:jc w:val="center"/>
              <w:rPr>
                <w:rFonts w:ascii="Times New Roman" w:eastAsia="Calibri" w:hAnsi="Times New Roman" w:cs="Times New Roman"/>
                <w:b/>
                <w:noProof/>
                <w:sz w:val="20"/>
                <w:szCs w:val="20"/>
                <w:lang w:val="ro-RO"/>
              </w:rPr>
            </w:pPr>
            <w:r w:rsidRPr="00BC34C9">
              <w:rPr>
                <w:rFonts w:ascii="Times New Roman" w:eastAsia="Calibri" w:hAnsi="Times New Roman" w:cs="Times New Roman"/>
                <w:b/>
                <w:noProof/>
                <w:sz w:val="20"/>
                <w:szCs w:val="20"/>
                <w:lang w:val="ro-RO"/>
              </w:rPr>
              <w:t>Cod CAEN Rev.2</w:t>
            </w:r>
          </w:p>
        </w:tc>
        <w:tc>
          <w:tcPr>
            <w:tcW w:w="350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BC34C9" w:rsidRDefault="00425C32" w:rsidP="00615806">
            <w:pPr>
              <w:spacing w:after="0"/>
              <w:jc w:val="center"/>
              <w:rPr>
                <w:rFonts w:ascii="Times New Roman" w:eastAsia="Calibri" w:hAnsi="Times New Roman" w:cs="Times New Roman"/>
                <w:b/>
                <w:noProof/>
                <w:sz w:val="20"/>
                <w:szCs w:val="20"/>
                <w:lang w:val="ro-RO"/>
              </w:rPr>
            </w:pPr>
            <w:r w:rsidRPr="00BC34C9">
              <w:rPr>
                <w:rFonts w:ascii="Times New Roman" w:eastAsia="Calibri" w:hAnsi="Times New Roman" w:cs="Times New Roman"/>
                <w:b/>
                <w:noProof/>
                <w:sz w:val="20"/>
                <w:szCs w:val="20"/>
                <w:lang w:val="ro-RO"/>
              </w:rPr>
              <w:t>Activitate</w:t>
            </w:r>
          </w:p>
        </w:tc>
      </w:tr>
      <w:tr w:rsidR="00425C32" w:rsidRPr="00BC34C9" w:rsidTr="00425C32">
        <w:trPr>
          <w:trHeight w:val="414"/>
        </w:trPr>
        <w:tc>
          <w:tcPr>
            <w:tcW w:w="1495" w:type="pct"/>
            <w:tcBorders>
              <w:top w:val="single" w:sz="4" w:space="0" w:color="auto"/>
              <w:left w:val="single" w:sz="4" w:space="0" w:color="auto"/>
              <w:bottom w:val="single" w:sz="4" w:space="0" w:color="auto"/>
              <w:right w:val="single" w:sz="4" w:space="0" w:color="auto"/>
            </w:tcBorders>
          </w:tcPr>
          <w:p w:rsidR="00425C32" w:rsidRPr="00BC34C9" w:rsidRDefault="00FA009F" w:rsidP="00615806">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6820</w:t>
            </w:r>
          </w:p>
        </w:tc>
        <w:tc>
          <w:tcPr>
            <w:tcW w:w="3505" w:type="pct"/>
            <w:tcBorders>
              <w:top w:val="single" w:sz="4" w:space="0" w:color="auto"/>
              <w:left w:val="single" w:sz="4" w:space="0" w:color="auto"/>
              <w:bottom w:val="single" w:sz="4" w:space="0" w:color="auto"/>
              <w:right w:val="single" w:sz="4" w:space="0" w:color="auto"/>
            </w:tcBorders>
          </w:tcPr>
          <w:p w:rsidR="00425C32" w:rsidRPr="00BC34C9" w:rsidRDefault="00FA009F" w:rsidP="00615806">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 xml:space="preserve">Închirierea și subînchirierea bunurilor imobiliare proprii sau </w:t>
            </w:r>
          </w:p>
        </w:tc>
      </w:tr>
    </w:tbl>
    <w:p w:rsidR="009C1F69" w:rsidRDefault="009C1F69" w:rsidP="00387951">
      <w:pPr>
        <w:tabs>
          <w:tab w:val="left" w:pos="330"/>
        </w:tabs>
        <w:spacing w:after="0" w:line="240" w:lineRule="auto"/>
        <w:jc w:val="both"/>
        <w:rPr>
          <w:rFonts w:ascii="Times New Roman" w:hAnsi="Times New Roman" w:cs="Times New Roman"/>
          <w:b/>
          <w:sz w:val="24"/>
          <w:szCs w:val="24"/>
          <w:lang w:val="ro-RO"/>
        </w:rPr>
      </w:pPr>
    </w:p>
    <w:p w:rsidR="00B64A41" w:rsidRPr="00B64A41" w:rsidRDefault="00B64A41" w:rsidP="00E97D06">
      <w:pPr>
        <w:numPr>
          <w:ilvl w:val="0"/>
          <w:numId w:val="2"/>
        </w:numPr>
        <w:tabs>
          <w:tab w:val="clear" w:pos="720"/>
          <w:tab w:val="num" w:pos="284"/>
        </w:tabs>
        <w:spacing w:after="0" w:line="240" w:lineRule="auto"/>
        <w:ind w:hanging="720"/>
        <w:jc w:val="both"/>
        <w:rPr>
          <w:rFonts w:ascii="Times New Roman" w:hAnsi="Times New Roman" w:cs="Times New Roman"/>
          <w:sz w:val="24"/>
          <w:szCs w:val="24"/>
          <w:lang w:val="ro-RO"/>
        </w:rPr>
      </w:pPr>
      <w:r>
        <w:rPr>
          <w:rFonts w:ascii="Times New Roman" w:hAnsi="Times New Roman" w:cs="Times New Roman"/>
          <w:b/>
          <w:bCs/>
          <w:sz w:val="24"/>
          <w:szCs w:val="24"/>
          <w:lang w:val="ro-RO"/>
        </w:rPr>
        <w:t>Programul de funcţionare:</w:t>
      </w:r>
    </w:p>
    <w:p w:rsidR="00387951" w:rsidRDefault="00B64A41" w:rsidP="00A650D0">
      <w:pPr>
        <w:pStyle w:val="ListParagraph"/>
        <w:numPr>
          <w:ilvl w:val="0"/>
          <w:numId w:val="24"/>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Cazare: 12 luni/ann, 7 zile/săptămână, 24 ore/zi, 365 zile/an</w:t>
      </w:r>
      <w:r w:rsidR="00387951" w:rsidRPr="00B64A41">
        <w:rPr>
          <w:rFonts w:ascii="Times New Roman" w:hAnsi="Times New Roman" w:cs="Times New Roman"/>
          <w:sz w:val="24"/>
          <w:szCs w:val="24"/>
          <w:lang w:val="ro-RO"/>
        </w:rPr>
        <w:t>.</w:t>
      </w:r>
    </w:p>
    <w:p w:rsidR="00B64A41" w:rsidRPr="00B64A41" w:rsidRDefault="00B64A41" w:rsidP="00A650D0">
      <w:pPr>
        <w:pStyle w:val="ListParagraph"/>
        <w:numPr>
          <w:ilvl w:val="0"/>
          <w:numId w:val="24"/>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Restaurant: 12 luni/an, 7 zile/săptămână, orar: 7:00-23:00, 365 zile/an.</w:t>
      </w:r>
    </w:p>
    <w:p w:rsidR="009C1F69" w:rsidRPr="0050648C" w:rsidRDefault="009C1F69" w:rsidP="009C1F69">
      <w:pPr>
        <w:spacing w:after="0" w:line="240" w:lineRule="auto"/>
        <w:jc w:val="both"/>
        <w:rPr>
          <w:rFonts w:ascii="Times New Roman" w:hAnsi="Times New Roman" w:cs="Times New Roman"/>
          <w:sz w:val="24"/>
          <w:szCs w:val="24"/>
          <w:lang w:val="ro-RO"/>
        </w:rPr>
      </w:pPr>
    </w:p>
    <w:p w:rsidR="00387951" w:rsidRPr="0050648C" w:rsidRDefault="00387951" w:rsidP="00387951">
      <w:pPr>
        <w:spacing w:after="0" w:line="240" w:lineRule="auto"/>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    </w:t>
      </w:r>
    </w:p>
    <w:p w:rsidR="00387951" w:rsidRPr="00B61BDD" w:rsidRDefault="00387951" w:rsidP="00387951">
      <w:pPr>
        <w:pStyle w:val="Heading3"/>
        <w:jc w:val="both"/>
        <w:rPr>
          <w:rFonts w:ascii="Times New Roman" w:hAnsi="Times New Roman" w:cs="Times New Roman"/>
          <w:b/>
          <w:color w:val="auto"/>
          <w:sz w:val="24"/>
          <w:szCs w:val="24"/>
          <w:lang w:val="ro-RO"/>
        </w:rPr>
      </w:pPr>
      <w:r w:rsidRPr="00B61BDD">
        <w:rPr>
          <w:rFonts w:ascii="Times New Roman" w:hAnsi="Times New Roman" w:cs="Times New Roman"/>
          <w:b/>
          <w:color w:val="auto"/>
          <w:sz w:val="24"/>
          <w:szCs w:val="24"/>
          <w:lang w:val="ro-RO"/>
        </w:rPr>
        <w:t xml:space="preserve">II. INSTALATIILE, MĂSURILE ŞI CONDIŢIILE DE PROTECŢIA MEDIULUI  </w:t>
      </w:r>
    </w:p>
    <w:p w:rsidR="00714368" w:rsidRDefault="00714368" w:rsidP="00387951">
      <w:pPr>
        <w:spacing w:after="0" w:line="240" w:lineRule="auto"/>
        <w:jc w:val="both"/>
        <w:rPr>
          <w:rFonts w:ascii="Times New Roman" w:hAnsi="Times New Roman" w:cs="Times New Roman"/>
          <w:b/>
          <w:sz w:val="24"/>
          <w:szCs w:val="24"/>
          <w:lang w:val="ro-RO"/>
        </w:rPr>
      </w:pPr>
    </w:p>
    <w:p w:rsidR="00387951" w:rsidRPr="00F80C48" w:rsidRDefault="00387951" w:rsidP="00A650D0">
      <w:pPr>
        <w:pStyle w:val="ListParagraph"/>
        <w:numPr>
          <w:ilvl w:val="0"/>
          <w:numId w:val="12"/>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rsidR="00714368" w:rsidRPr="0050648C" w:rsidRDefault="00714368" w:rsidP="00387951">
      <w:pPr>
        <w:spacing w:after="0" w:line="240" w:lineRule="auto"/>
        <w:jc w:val="both"/>
        <w:rPr>
          <w:rFonts w:ascii="Times New Roman" w:hAnsi="Times New Roman" w:cs="Times New Roman"/>
          <w:sz w:val="24"/>
          <w:szCs w:val="24"/>
          <w:lang w:val="ro-RO"/>
        </w:rPr>
      </w:pPr>
    </w:p>
    <w:p w:rsidR="00F80C48" w:rsidRPr="00F80C48" w:rsidRDefault="00AA4F4B" w:rsidP="00387951">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AER:</w:t>
      </w:r>
      <w:r w:rsidR="004E7F0D" w:rsidRPr="00F80C48">
        <w:rPr>
          <w:rFonts w:ascii="Times New Roman" w:hAnsi="Times New Roman" w:cs="Times New Roman"/>
          <w:b/>
          <w:sz w:val="24"/>
          <w:szCs w:val="24"/>
          <w:lang w:val="ro-RO"/>
        </w:rPr>
        <w:t xml:space="preserve"> </w:t>
      </w:r>
    </w:p>
    <w:p w:rsidR="000937FD" w:rsidRDefault="00F80C48" w:rsidP="00A650D0">
      <w:pPr>
        <w:pStyle w:val="ListParagraph"/>
        <w:numPr>
          <w:ilvl w:val="0"/>
          <w:numId w:val="11"/>
        </w:numPr>
        <w:spacing w:after="0" w:line="240" w:lineRule="auto"/>
        <w:ind w:left="426"/>
        <w:jc w:val="both"/>
        <w:rPr>
          <w:rFonts w:ascii="Times New Roman" w:hAnsi="Times New Roman" w:cs="Times New Roman"/>
          <w:sz w:val="24"/>
          <w:szCs w:val="24"/>
          <w:lang w:val="ro-RO"/>
        </w:rPr>
      </w:pPr>
      <w:r w:rsidRPr="00F80C48">
        <w:rPr>
          <w:rFonts w:ascii="Times New Roman" w:hAnsi="Times New Roman" w:cs="Times New Roman"/>
          <w:sz w:val="24"/>
          <w:szCs w:val="24"/>
          <w:lang w:val="ro-RO"/>
        </w:rPr>
        <w:t>pentru încălzirea spațiilor se utilizează</w:t>
      </w:r>
      <w:r w:rsidR="003B2EAD">
        <w:rPr>
          <w:rFonts w:ascii="Times New Roman" w:hAnsi="Times New Roman" w:cs="Times New Roman"/>
          <w:sz w:val="24"/>
          <w:szCs w:val="24"/>
          <w:lang w:val="ro-RO"/>
        </w:rPr>
        <w:t xml:space="preserve"> </w:t>
      </w:r>
      <w:r w:rsidR="00B64A41">
        <w:rPr>
          <w:rFonts w:ascii="Times New Roman" w:hAnsi="Times New Roman" w:cs="Times New Roman"/>
          <w:sz w:val="24"/>
          <w:szCs w:val="24"/>
          <w:lang w:val="ro-RO"/>
        </w:rPr>
        <w:t>3 centrale</w:t>
      </w:r>
      <w:r w:rsidR="007623F3">
        <w:rPr>
          <w:rFonts w:ascii="Times New Roman" w:hAnsi="Times New Roman" w:cs="Times New Roman"/>
          <w:sz w:val="24"/>
          <w:szCs w:val="24"/>
          <w:lang w:val="ro-RO"/>
        </w:rPr>
        <w:t xml:space="preserve"> </w:t>
      </w:r>
      <w:r w:rsidR="007623F3">
        <w:rPr>
          <w:rFonts w:ascii="Times New Roman" w:eastAsia="Times New Roman" w:hAnsi="Times New Roman" w:cs="Times New Roman"/>
          <w:sz w:val="24"/>
          <w:szCs w:val="24"/>
          <w:lang w:val="ro-RO" w:eastAsia="zh-CN"/>
        </w:rPr>
        <w:t>termice cu cazan tip Baldur</w:t>
      </w:r>
      <w:r w:rsidR="00924515">
        <w:rPr>
          <w:rFonts w:ascii="Times New Roman" w:hAnsi="Times New Roman" w:cs="Times New Roman"/>
          <w:sz w:val="24"/>
          <w:szCs w:val="24"/>
          <w:lang w:val="ro-RO"/>
        </w:rPr>
        <w:t>;</w:t>
      </w:r>
    </w:p>
    <w:p w:rsidR="00F000B0" w:rsidRDefault="00C94DF2" w:rsidP="00A650D0">
      <w:pPr>
        <w:pStyle w:val="ListParagraph"/>
        <w:numPr>
          <w:ilvl w:val="0"/>
          <w:numId w:val="11"/>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bucătărie este instalată o hotă (P=0,75 kW) </w:t>
      </w:r>
      <w:r w:rsidR="00924515">
        <w:rPr>
          <w:rFonts w:ascii="Times New Roman" w:hAnsi="Times New Roman" w:cs="Times New Roman"/>
          <w:sz w:val="24"/>
          <w:szCs w:val="24"/>
          <w:lang w:val="ro-RO"/>
        </w:rPr>
        <w:t xml:space="preserve">cu </w:t>
      </w:r>
      <w:r>
        <w:rPr>
          <w:rFonts w:ascii="Times New Roman" w:hAnsi="Times New Roman" w:cs="Times New Roman"/>
          <w:sz w:val="24"/>
          <w:szCs w:val="24"/>
          <w:lang w:val="ro-RO"/>
        </w:rPr>
        <w:t>ventilator pentru evacuarea aerului viciat, având înălțimea coșului de evacuare de 12 m și diametrul de 400 mm</w:t>
      </w:r>
      <w:r w:rsidR="0075338B">
        <w:rPr>
          <w:rFonts w:ascii="Times New Roman" w:hAnsi="Times New Roman" w:cs="Times New Roman"/>
          <w:sz w:val="24"/>
          <w:szCs w:val="24"/>
          <w:lang w:val="ro-RO"/>
        </w:rPr>
        <w:t>;</w:t>
      </w:r>
    </w:p>
    <w:p w:rsidR="000C6504" w:rsidRPr="000C6504" w:rsidRDefault="000C6504" w:rsidP="000C6504">
      <w:pPr>
        <w:spacing w:after="0" w:line="240" w:lineRule="auto"/>
        <w:ind w:left="66"/>
        <w:jc w:val="both"/>
        <w:rPr>
          <w:rFonts w:ascii="Times New Roman" w:hAnsi="Times New Roman" w:cs="Times New Roman"/>
          <w:sz w:val="24"/>
          <w:szCs w:val="24"/>
          <w:lang w:val="ro-RO"/>
        </w:rPr>
      </w:pPr>
    </w:p>
    <w:tbl>
      <w:tblPr>
        <w:tblStyle w:val="TableGrid"/>
        <w:tblW w:w="5062" w:type="pct"/>
        <w:tblLayout w:type="fixed"/>
        <w:tblLook w:val="04A0" w:firstRow="1" w:lastRow="0" w:firstColumn="1" w:lastColumn="0" w:noHBand="0" w:noVBand="1"/>
      </w:tblPr>
      <w:tblGrid>
        <w:gridCol w:w="847"/>
        <w:gridCol w:w="1699"/>
        <w:gridCol w:w="712"/>
        <w:gridCol w:w="567"/>
        <w:gridCol w:w="567"/>
        <w:gridCol w:w="3404"/>
        <w:gridCol w:w="567"/>
        <w:gridCol w:w="567"/>
        <w:gridCol w:w="426"/>
        <w:gridCol w:w="420"/>
      </w:tblGrid>
      <w:tr w:rsidR="007623F3" w:rsidRPr="00D86717" w:rsidTr="007623F3">
        <w:trPr>
          <w:cantSplit/>
          <w:trHeight w:val="1302"/>
        </w:trPr>
        <w:tc>
          <w:tcPr>
            <w:tcW w:w="433" w:type="pct"/>
            <w:shd w:val="clear" w:color="auto" w:fill="BFBFBF" w:themeFill="background1" w:themeFillShade="BF"/>
          </w:tcPr>
          <w:p w:rsidR="00B64A41" w:rsidRPr="00D86717" w:rsidRDefault="00B64A41" w:rsidP="00615806">
            <w:pPr>
              <w:jc w:val="center"/>
              <w:rPr>
                <w:rFonts w:ascii="Times New Roman" w:hAnsi="Times New Roman"/>
                <w:b/>
                <w:szCs w:val="24"/>
                <w:lang w:val="ro-RO"/>
              </w:rPr>
            </w:pPr>
            <w:r w:rsidRPr="00D86717">
              <w:rPr>
                <w:rFonts w:ascii="Times New Roman" w:hAnsi="Times New Roman"/>
                <w:b/>
                <w:szCs w:val="24"/>
                <w:lang w:val="ro-RO"/>
              </w:rPr>
              <w:t>Cod CAEN Rev. 2</w:t>
            </w:r>
          </w:p>
        </w:tc>
        <w:tc>
          <w:tcPr>
            <w:tcW w:w="869" w:type="pct"/>
            <w:shd w:val="clear" w:color="auto" w:fill="BFBFBF" w:themeFill="background1" w:themeFillShade="BF"/>
          </w:tcPr>
          <w:p w:rsidR="00B64A41" w:rsidRPr="00D86717" w:rsidRDefault="00B64A41" w:rsidP="00615806">
            <w:pPr>
              <w:jc w:val="center"/>
              <w:rPr>
                <w:rFonts w:ascii="Times New Roman" w:hAnsi="Times New Roman"/>
                <w:b/>
                <w:szCs w:val="24"/>
                <w:lang w:val="ro-RO"/>
              </w:rPr>
            </w:pPr>
            <w:r w:rsidRPr="00D86717">
              <w:rPr>
                <w:rFonts w:ascii="Times New Roman" w:hAnsi="Times New Roman"/>
                <w:b/>
                <w:szCs w:val="24"/>
                <w:lang w:val="ro-RO"/>
              </w:rPr>
              <w:t>Denumire coș</w:t>
            </w:r>
          </w:p>
        </w:tc>
        <w:tc>
          <w:tcPr>
            <w:tcW w:w="364" w:type="pct"/>
            <w:shd w:val="clear" w:color="auto" w:fill="BFBFBF" w:themeFill="background1" w:themeFillShade="BF"/>
            <w:textDirection w:val="btLr"/>
          </w:tcPr>
          <w:p w:rsidR="00B64A41" w:rsidRPr="00D86717" w:rsidRDefault="00B64A41" w:rsidP="00615806">
            <w:pPr>
              <w:ind w:left="113" w:right="113"/>
              <w:jc w:val="center"/>
              <w:rPr>
                <w:rFonts w:ascii="Times New Roman" w:hAnsi="Times New Roman"/>
                <w:b/>
                <w:szCs w:val="24"/>
                <w:lang w:val="ro-RO"/>
              </w:rPr>
            </w:pPr>
            <w:r w:rsidRPr="00D86717">
              <w:rPr>
                <w:rFonts w:ascii="Times New Roman" w:hAnsi="Times New Roman"/>
                <w:b/>
                <w:szCs w:val="24"/>
                <w:lang w:val="ro-RO"/>
              </w:rPr>
              <w:t>Înălțime (m)</w:t>
            </w:r>
          </w:p>
        </w:tc>
        <w:tc>
          <w:tcPr>
            <w:tcW w:w="290" w:type="pct"/>
            <w:shd w:val="clear" w:color="auto" w:fill="BFBFBF" w:themeFill="background1" w:themeFillShade="BF"/>
            <w:textDirection w:val="btLr"/>
          </w:tcPr>
          <w:p w:rsidR="00B64A41" w:rsidRPr="00D86717" w:rsidRDefault="00B64A41" w:rsidP="00615806">
            <w:pPr>
              <w:ind w:left="113" w:right="113"/>
              <w:jc w:val="center"/>
              <w:rPr>
                <w:rFonts w:ascii="Times New Roman" w:hAnsi="Times New Roman"/>
                <w:b/>
                <w:szCs w:val="24"/>
                <w:lang w:val="ro-RO"/>
              </w:rPr>
            </w:pPr>
            <w:r w:rsidRPr="00D86717">
              <w:rPr>
                <w:rFonts w:ascii="Times New Roman" w:hAnsi="Times New Roman"/>
                <w:b/>
                <w:szCs w:val="24"/>
                <w:lang w:val="ro-RO"/>
              </w:rPr>
              <w:t>Diametru bază (</w:t>
            </w:r>
            <w:r w:rsidR="00C94DF2">
              <w:rPr>
                <w:rFonts w:ascii="Times New Roman" w:hAnsi="Times New Roman"/>
                <w:b/>
                <w:szCs w:val="24"/>
                <w:lang w:val="ro-RO"/>
              </w:rPr>
              <w:t>m</w:t>
            </w:r>
            <w:r w:rsidRPr="00D86717">
              <w:rPr>
                <w:rFonts w:ascii="Times New Roman" w:hAnsi="Times New Roman"/>
                <w:b/>
                <w:szCs w:val="24"/>
                <w:lang w:val="ro-RO"/>
              </w:rPr>
              <w:t>m)</w:t>
            </w:r>
          </w:p>
        </w:tc>
        <w:tc>
          <w:tcPr>
            <w:tcW w:w="290" w:type="pct"/>
            <w:shd w:val="clear" w:color="auto" w:fill="BFBFBF" w:themeFill="background1" w:themeFillShade="BF"/>
            <w:textDirection w:val="btLr"/>
          </w:tcPr>
          <w:p w:rsidR="00B64A41" w:rsidRPr="00D86717" w:rsidRDefault="00B64A41" w:rsidP="00615806">
            <w:pPr>
              <w:ind w:left="113" w:right="113"/>
              <w:jc w:val="center"/>
              <w:rPr>
                <w:rFonts w:ascii="Times New Roman" w:hAnsi="Times New Roman"/>
                <w:b/>
                <w:szCs w:val="24"/>
                <w:lang w:val="ro-RO"/>
              </w:rPr>
            </w:pPr>
            <w:r w:rsidRPr="00D86717">
              <w:rPr>
                <w:rFonts w:ascii="Times New Roman" w:hAnsi="Times New Roman"/>
                <w:b/>
                <w:szCs w:val="24"/>
                <w:lang w:val="ro-RO"/>
              </w:rPr>
              <w:t>Diametru vârf (</w:t>
            </w:r>
            <w:r w:rsidR="00C94DF2">
              <w:rPr>
                <w:rFonts w:ascii="Times New Roman" w:hAnsi="Times New Roman"/>
                <w:b/>
                <w:szCs w:val="24"/>
                <w:lang w:val="ro-RO"/>
              </w:rPr>
              <w:t>m</w:t>
            </w:r>
            <w:r w:rsidRPr="00D86717">
              <w:rPr>
                <w:rFonts w:ascii="Times New Roman" w:hAnsi="Times New Roman"/>
                <w:b/>
                <w:szCs w:val="24"/>
                <w:lang w:val="ro-RO"/>
              </w:rPr>
              <w:t>m)</w:t>
            </w:r>
          </w:p>
        </w:tc>
        <w:tc>
          <w:tcPr>
            <w:tcW w:w="1741" w:type="pct"/>
            <w:shd w:val="clear" w:color="auto" w:fill="BFBFBF" w:themeFill="background1" w:themeFillShade="BF"/>
          </w:tcPr>
          <w:p w:rsidR="00B64A41" w:rsidRPr="00D86717" w:rsidRDefault="00B64A41" w:rsidP="00615806">
            <w:pPr>
              <w:jc w:val="center"/>
              <w:rPr>
                <w:rFonts w:ascii="Times New Roman" w:hAnsi="Times New Roman"/>
                <w:b/>
                <w:szCs w:val="24"/>
                <w:lang w:val="ro-RO"/>
              </w:rPr>
            </w:pPr>
            <w:r w:rsidRPr="00D86717">
              <w:rPr>
                <w:rFonts w:ascii="Times New Roman" w:hAnsi="Times New Roman"/>
                <w:b/>
                <w:szCs w:val="24"/>
                <w:lang w:val="ro-RO"/>
              </w:rPr>
              <w:t>Poluant</w:t>
            </w:r>
          </w:p>
        </w:tc>
        <w:tc>
          <w:tcPr>
            <w:tcW w:w="290" w:type="pct"/>
            <w:shd w:val="clear" w:color="auto" w:fill="BFBFBF" w:themeFill="background1" w:themeFillShade="BF"/>
            <w:textDirection w:val="btLr"/>
          </w:tcPr>
          <w:p w:rsidR="00B64A41" w:rsidRPr="00D86717" w:rsidRDefault="00B64A41" w:rsidP="00615806">
            <w:pPr>
              <w:ind w:left="113" w:right="113"/>
              <w:jc w:val="center"/>
              <w:rPr>
                <w:rFonts w:ascii="Times New Roman" w:hAnsi="Times New Roman"/>
                <w:b/>
                <w:szCs w:val="24"/>
                <w:lang w:val="ro-RO"/>
              </w:rPr>
            </w:pPr>
            <w:r w:rsidRPr="00D86717">
              <w:rPr>
                <w:rFonts w:ascii="Times New Roman" w:hAnsi="Times New Roman"/>
                <w:b/>
                <w:szCs w:val="24"/>
                <w:lang w:val="ro-RO"/>
              </w:rPr>
              <w:t>Echipament depoluare</w:t>
            </w:r>
          </w:p>
        </w:tc>
        <w:tc>
          <w:tcPr>
            <w:tcW w:w="290" w:type="pct"/>
            <w:shd w:val="clear" w:color="auto" w:fill="BFBFBF" w:themeFill="background1" w:themeFillShade="BF"/>
            <w:textDirection w:val="btLr"/>
          </w:tcPr>
          <w:p w:rsidR="00B64A41" w:rsidRPr="00D86717" w:rsidRDefault="00B64A41" w:rsidP="00615806">
            <w:pPr>
              <w:ind w:left="113" w:right="113"/>
              <w:jc w:val="center"/>
              <w:rPr>
                <w:rFonts w:ascii="Times New Roman" w:hAnsi="Times New Roman"/>
                <w:b/>
                <w:szCs w:val="24"/>
                <w:lang w:val="ro-RO"/>
              </w:rPr>
            </w:pPr>
            <w:r w:rsidRPr="00D86717">
              <w:rPr>
                <w:rFonts w:ascii="Times New Roman" w:hAnsi="Times New Roman"/>
                <w:b/>
                <w:szCs w:val="24"/>
                <w:lang w:val="ro-RO"/>
              </w:rPr>
              <w:t>Eficiență (%)</w:t>
            </w:r>
          </w:p>
        </w:tc>
        <w:tc>
          <w:tcPr>
            <w:tcW w:w="218" w:type="pct"/>
            <w:shd w:val="clear" w:color="auto" w:fill="BFBFBF" w:themeFill="background1" w:themeFillShade="BF"/>
            <w:textDirection w:val="btLr"/>
          </w:tcPr>
          <w:p w:rsidR="00B64A41" w:rsidRPr="00D86717" w:rsidRDefault="00B64A41" w:rsidP="00615806">
            <w:pPr>
              <w:ind w:left="113" w:right="113"/>
              <w:jc w:val="center"/>
              <w:rPr>
                <w:rFonts w:ascii="Times New Roman" w:hAnsi="Times New Roman"/>
                <w:b/>
                <w:szCs w:val="24"/>
                <w:lang w:val="ro-RO"/>
              </w:rPr>
            </w:pPr>
            <w:r w:rsidRPr="00D86717">
              <w:rPr>
                <w:rFonts w:ascii="Times New Roman" w:hAnsi="Times New Roman"/>
                <w:b/>
                <w:szCs w:val="24"/>
                <w:lang w:val="ro-RO"/>
              </w:rPr>
              <w:t>X Stereo70</w:t>
            </w:r>
          </w:p>
        </w:tc>
        <w:tc>
          <w:tcPr>
            <w:tcW w:w="215" w:type="pct"/>
            <w:shd w:val="clear" w:color="auto" w:fill="BFBFBF" w:themeFill="background1" w:themeFillShade="BF"/>
            <w:textDirection w:val="btLr"/>
          </w:tcPr>
          <w:p w:rsidR="00B64A41" w:rsidRPr="00D86717" w:rsidRDefault="00B64A41" w:rsidP="00615806">
            <w:pPr>
              <w:ind w:left="113" w:right="113"/>
              <w:jc w:val="center"/>
              <w:rPr>
                <w:rFonts w:ascii="Times New Roman" w:hAnsi="Times New Roman"/>
                <w:b/>
                <w:szCs w:val="24"/>
                <w:lang w:val="ro-RO"/>
              </w:rPr>
            </w:pPr>
            <w:r w:rsidRPr="00D86717">
              <w:rPr>
                <w:rFonts w:ascii="Times New Roman" w:hAnsi="Times New Roman"/>
                <w:b/>
                <w:szCs w:val="24"/>
                <w:lang w:val="ro-RO"/>
              </w:rPr>
              <w:t>Y Stereo</w:t>
            </w:r>
            <w:r>
              <w:rPr>
                <w:rFonts w:ascii="Times New Roman" w:hAnsi="Times New Roman"/>
                <w:b/>
                <w:szCs w:val="24"/>
                <w:lang w:val="ro-RO"/>
              </w:rPr>
              <w:t>7</w:t>
            </w:r>
            <w:r w:rsidRPr="00D86717">
              <w:rPr>
                <w:rFonts w:ascii="Times New Roman" w:hAnsi="Times New Roman"/>
                <w:b/>
                <w:szCs w:val="24"/>
                <w:lang w:val="ro-RO"/>
              </w:rPr>
              <w:t>0</w:t>
            </w:r>
          </w:p>
        </w:tc>
      </w:tr>
      <w:tr w:rsidR="007623F3" w:rsidRPr="00D86717" w:rsidTr="007623F3">
        <w:tc>
          <w:tcPr>
            <w:tcW w:w="433" w:type="pct"/>
            <w:vMerge w:val="restart"/>
          </w:tcPr>
          <w:p w:rsidR="007623F3" w:rsidRPr="00D86717" w:rsidRDefault="007623F3" w:rsidP="00615806">
            <w:pPr>
              <w:jc w:val="center"/>
              <w:rPr>
                <w:rFonts w:ascii="Times New Roman" w:hAnsi="Times New Roman"/>
                <w:szCs w:val="24"/>
                <w:lang w:val="ro-RO"/>
              </w:rPr>
            </w:pPr>
            <w:r w:rsidRPr="00D86717">
              <w:rPr>
                <w:rFonts w:ascii="Times New Roman" w:hAnsi="Times New Roman"/>
                <w:szCs w:val="24"/>
                <w:lang w:val="ro-RO"/>
              </w:rPr>
              <w:t>5510</w:t>
            </w:r>
          </w:p>
          <w:p w:rsidR="007623F3" w:rsidRPr="00D86717" w:rsidRDefault="007623F3" w:rsidP="00615806">
            <w:pPr>
              <w:jc w:val="center"/>
              <w:rPr>
                <w:rFonts w:ascii="Times New Roman" w:hAnsi="Times New Roman"/>
                <w:szCs w:val="24"/>
                <w:lang w:val="ro-RO"/>
              </w:rPr>
            </w:pPr>
          </w:p>
        </w:tc>
        <w:tc>
          <w:tcPr>
            <w:tcW w:w="869" w:type="pct"/>
            <w:vMerge w:val="restart"/>
          </w:tcPr>
          <w:p w:rsidR="007623F3" w:rsidRDefault="007623F3" w:rsidP="00615806">
            <w:pPr>
              <w:jc w:val="center"/>
              <w:rPr>
                <w:rFonts w:ascii="Times New Roman" w:hAnsi="Times New Roman"/>
                <w:szCs w:val="24"/>
                <w:lang w:val="ro-RO"/>
              </w:rPr>
            </w:pPr>
            <w:r w:rsidRPr="00D86717">
              <w:rPr>
                <w:rFonts w:ascii="Times New Roman" w:hAnsi="Times New Roman"/>
                <w:szCs w:val="24"/>
                <w:lang w:val="ro-RO"/>
              </w:rPr>
              <w:t xml:space="preserve">Coș evacuare gaze de </w:t>
            </w:r>
            <w:r>
              <w:rPr>
                <w:rFonts w:ascii="Times New Roman" w:hAnsi="Times New Roman"/>
                <w:szCs w:val="24"/>
                <w:lang w:val="ro-RO"/>
              </w:rPr>
              <w:t>la centrala termică vila Ana</w:t>
            </w:r>
          </w:p>
          <w:p w:rsidR="007623F3" w:rsidRPr="00D86717" w:rsidRDefault="007623F3" w:rsidP="00615806">
            <w:pPr>
              <w:jc w:val="center"/>
              <w:rPr>
                <w:rFonts w:ascii="Times New Roman" w:hAnsi="Times New Roman"/>
                <w:szCs w:val="24"/>
                <w:lang w:val="ro-RO"/>
              </w:rPr>
            </w:pPr>
          </w:p>
        </w:tc>
        <w:tc>
          <w:tcPr>
            <w:tcW w:w="364" w:type="pct"/>
            <w:vMerge w:val="restart"/>
          </w:tcPr>
          <w:p w:rsidR="007623F3" w:rsidRPr="00D86717" w:rsidRDefault="007623F3" w:rsidP="00615806">
            <w:pPr>
              <w:jc w:val="center"/>
              <w:rPr>
                <w:rFonts w:ascii="Times New Roman" w:hAnsi="Times New Roman"/>
                <w:szCs w:val="24"/>
                <w:lang w:val="ro-RO"/>
              </w:rPr>
            </w:pPr>
            <w:r>
              <w:rPr>
                <w:rFonts w:ascii="Times New Roman" w:hAnsi="Times New Roman"/>
                <w:szCs w:val="24"/>
                <w:lang w:val="ro-RO"/>
              </w:rPr>
              <w:t>10.60</w:t>
            </w:r>
          </w:p>
        </w:tc>
        <w:tc>
          <w:tcPr>
            <w:tcW w:w="290" w:type="pct"/>
            <w:vMerge w:val="restart"/>
          </w:tcPr>
          <w:p w:rsidR="007623F3" w:rsidRPr="00D86717" w:rsidRDefault="007623F3" w:rsidP="00615806">
            <w:pPr>
              <w:jc w:val="center"/>
              <w:rPr>
                <w:rFonts w:ascii="Times New Roman" w:hAnsi="Times New Roman"/>
                <w:szCs w:val="24"/>
                <w:lang w:val="ro-RO"/>
              </w:rPr>
            </w:pPr>
            <w:r>
              <w:rPr>
                <w:rFonts w:ascii="Times New Roman" w:hAnsi="Times New Roman"/>
                <w:szCs w:val="24"/>
                <w:lang w:val="ro-RO"/>
              </w:rPr>
              <w:t>250 x 315</w:t>
            </w:r>
          </w:p>
        </w:tc>
        <w:tc>
          <w:tcPr>
            <w:tcW w:w="290" w:type="pct"/>
            <w:vMerge w:val="restart"/>
          </w:tcPr>
          <w:p w:rsidR="007623F3" w:rsidRPr="00D86717" w:rsidRDefault="007623F3" w:rsidP="00615806">
            <w:pPr>
              <w:jc w:val="center"/>
              <w:rPr>
                <w:rFonts w:ascii="Times New Roman" w:hAnsi="Times New Roman"/>
                <w:szCs w:val="24"/>
                <w:lang w:val="ro-RO"/>
              </w:rPr>
            </w:pPr>
            <w:r>
              <w:rPr>
                <w:rFonts w:ascii="Times New Roman" w:hAnsi="Times New Roman"/>
                <w:szCs w:val="24"/>
                <w:lang w:val="ro-RO"/>
              </w:rPr>
              <w:t>250 x 315</w:t>
            </w:r>
          </w:p>
        </w:tc>
        <w:tc>
          <w:tcPr>
            <w:tcW w:w="1741" w:type="pct"/>
          </w:tcPr>
          <w:p w:rsidR="007623F3" w:rsidRPr="00D86717" w:rsidRDefault="007623F3" w:rsidP="00615806">
            <w:pPr>
              <w:jc w:val="center"/>
              <w:rPr>
                <w:rFonts w:ascii="Times New Roman" w:hAnsi="Times New Roman"/>
                <w:szCs w:val="24"/>
                <w:lang w:val="ro-RO"/>
              </w:rPr>
            </w:pPr>
            <w:r w:rsidRPr="00D86717">
              <w:rPr>
                <w:rFonts w:ascii="Times New Roman" w:hAnsi="Times New Roman"/>
                <w:szCs w:val="24"/>
                <w:lang w:val="ro-RO"/>
              </w:rPr>
              <w:t>Pulberi</w:t>
            </w:r>
          </w:p>
        </w:tc>
        <w:tc>
          <w:tcPr>
            <w:tcW w:w="290" w:type="pct"/>
          </w:tcPr>
          <w:p w:rsidR="007623F3" w:rsidRPr="00D86717" w:rsidRDefault="007623F3" w:rsidP="00615806">
            <w:pPr>
              <w:jc w:val="center"/>
              <w:rPr>
                <w:rFonts w:ascii="Times New Roman" w:hAnsi="Times New Roman"/>
                <w:szCs w:val="24"/>
                <w:lang w:val="ro-RO"/>
              </w:rPr>
            </w:pPr>
          </w:p>
        </w:tc>
        <w:tc>
          <w:tcPr>
            <w:tcW w:w="290" w:type="pct"/>
          </w:tcPr>
          <w:p w:rsidR="007623F3" w:rsidRPr="00D86717" w:rsidRDefault="007623F3" w:rsidP="00615806">
            <w:pPr>
              <w:jc w:val="center"/>
              <w:rPr>
                <w:rFonts w:ascii="Times New Roman" w:hAnsi="Times New Roman"/>
                <w:szCs w:val="24"/>
                <w:lang w:val="ro-RO"/>
              </w:rPr>
            </w:pPr>
          </w:p>
        </w:tc>
        <w:tc>
          <w:tcPr>
            <w:tcW w:w="218" w:type="pct"/>
          </w:tcPr>
          <w:p w:rsidR="007623F3" w:rsidRPr="00D86717" w:rsidRDefault="007623F3" w:rsidP="00615806">
            <w:pPr>
              <w:jc w:val="center"/>
              <w:rPr>
                <w:rFonts w:ascii="Times New Roman" w:hAnsi="Times New Roman"/>
                <w:szCs w:val="24"/>
                <w:lang w:val="ro-RO"/>
              </w:rPr>
            </w:pPr>
          </w:p>
        </w:tc>
        <w:tc>
          <w:tcPr>
            <w:tcW w:w="215" w:type="pct"/>
          </w:tcPr>
          <w:p w:rsidR="007623F3" w:rsidRPr="00D86717" w:rsidRDefault="007623F3" w:rsidP="00615806">
            <w:pPr>
              <w:jc w:val="center"/>
              <w:rPr>
                <w:rFonts w:ascii="Times New Roman" w:hAnsi="Times New Roman"/>
                <w:szCs w:val="24"/>
                <w:lang w:val="ro-RO"/>
              </w:rPr>
            </w:pPr>
          </w:p>
        </w:tc>
      </w:tr>
      <w:tr w:rsidR="007623F3" w:rsidRPr="00D86717" w:rsidTr="007623F3">
        <w:tc>
          <w:tcPr>
            <w:tcW w:w="433" w:type="pct"/>
            <w:vMerge/>
          </w:tcPr>
          <w:p w:rsidR="007623F3" w:rsidRPr="00D86717" w:rsidRDefault="007623F3" w:rsidP="00615806">
            <w:pPr>
              <w:jc w:val="center"/>
            </w:pPr>
          </w:p>
        </w:tc>
        <w:tc>
          <w:tcPr>
            <w:tcW w:w="869" w:type="pct"/>
            <w:vMerge/>
          </w:tcPr>
          <w:p w:rsidR="007623F3" w:rsidRDefault="007623F3" w:rsidP="00615806">
            <w:pPr>
              <w:jc w:val="center"/>
            </w:pPr>
          </w:p>
        </w:tc>
        <w:tc>
          <w:tcPr>
            <w:tcW w:w="364" w:type="pct"/>
            <w:vMerge/>
          </w:tcPr>
          <w:p w:rsidR="007623F3" w:rsidRPr="00D86717" w:rsidRDefault="007623F3" w:rsidP="00615806">
            <w:pPr>
              <w:jc w:val="center"/>
              <w:rPr>
                <w:rFonts w:ascii="Times New Roman" w:hAnsi="Times New Roman"/>
                <w:szCs w:val="24"/>
                <w:lang w:val="ro-RO"/>
              </w:rPr>
            </w:pPr>
          </w:p>
        </w:tc>
        <w:tc>
          <w:tcPr>
            <w:tcW w:w="290" w:type="pct"/>
            <w:vMerge/>
          </w:tcPr>
          <w:p w:rsidR="007623F3" w:rsidRPr="00D86717" w:rsidRDefault="007623F3" w:rsidP="00615806">
            <w:pPr>
              <w:jc w:val="center"/>
              <w:rPr>
                <w:rFonts w:ascii="Times New Roman" w:hAnsi="Times New Roman"/>
                <w:szCs w:val="24"/>
                <w:lang w:val="ro-RO"/>
              </w:rPr>
            </w:pPr>
          </w:p>
        </w:tc>
        <w:tc>
          <w:tcPr>
            <w:tcW w:w="290" w:type="pct"/>
            <w:vMerge/>
          </w:tcPr>
          <w:p w:rsidR="007623F3" w:rsidRPr="00D86717" w:rsidRDefault="007623F3" w:rsidP="00615806">
            <w:pPr>
              <w:jc w:val="center"/>
              <w:rPr>
                <w:rFonts w:ascii="Times New Roman" w:hAnsi="Times New Roman"/>
                <w:szCs w:val="24"/>
                <w:lang w:val="ro-RO"/>
              </w:rPr>
            </w:pPr>
          </w:p>
        </w:tc>
        <w:tc>
          <w:tcPr>
            <w:tcW w:w="1741" w:type="pct"/>
          </w:tcPr>
          <w:p w:rsidR="007623F3" w:rsidRPr="00D86717" w:rsidRDefault="007623F3" w:rsidP="00615806">
            <w:pPr>
              <w:jc w:val="center"/>
              <w:rPr>
                <w:rFonts w:ascii="Times New Roman" w:hAnsi="Times New Roman"/>
                <w:szCs w:val="24"/>
                <w:lang w:val="ro-RO"/>
              </w:rPr>
            </w:pPr>
            <w:r w:rsidRPr="00D86717">
              <w:rPr>
                <w:rFonts w:ascii="Times New Roman" w:hAnsi="Times New Roman"/>
                <w:szCs w:val="24"/>
                <w:lang w:val="ro-RO"/>
              </w:rPr>
              <w:t>Monoxid de carbon (CO)</w:t>
            </w:r>
          </w:p>
        </w:tc>
        <w:tc>
          <w:tcPr>
            <w:tcW w:w="290" w:type="pct"/>
          </w:tcPr>
          <w:p w:rsidR="007623F3" w:rsidRPr="00D86717" w:rsidRDefault="007623F3" w:rsidP="00615806">
            <w:pPr>
              <w:jc w:val="center"/>
              <w:rPr>
                <w:rFonts w:ascii="Times New Roman" w:hAnsi="Times New Roman"/>
                <w:szCs w:val="24"/>
                <w:lang w:val="ro-RO"/>
              </w:rPr>
            </w:pPr>
          </w:p>
        </w:tc>
        <w:tc>
          <w:tcPr>
            <w:tcW w:w="290" w:type="pct"/>
          </w:tcPr>
          <w:p w:rsidR="007623F3" w:rsidRPr="00D86717" w:rsidRDefault="007623F3" w:rsidP="00615806">
            <w:pPr>
              <w:jc w:val="center"/>
              <w:rPr>
                <w:rFonts w:ascii="Times New Roman" w:hAnsi="Times New Roman"/>
                <w:szCs w:val="24"/>
                <w:lang w:val="ro-RO"/>
              </w:rPr>
            </w:pPr>
          </w:p>
        </w:tc>
        <w:tc>
          <w:tcPr>
            <w:tcW w:w="218" w:type="pct"/>
          </w:tcPr>
          <w:p w:rsidR="007623F3" w:rsidRPr="00D86717" w:rsidRDefault="007623F3" w:rsidP="00615806">
            <w:pPr>
              <w:jc w:val="center"/>
              <w:rPr>
                <w:rFonts w:ascii="Times New Roman" w:hAnsi="Times New Roman"/>
                <w:szCs w:val="24"/>
                <w:lang w:val="ro-RO"/>
              </w:rPr>
            </w:pPr>
          </w:p>
        </w:tc>
        <w:tc>
          <w:tcPr>
            <w:tcW w:w="215" w:type="pct"/>
          </w:tcPr>
          <w:p w:rsidR="007623F3" w:rsidRPr="00D86717" w:rsidRDefault="007623F3" w:rsidP="00615806">
            <w:pPr>
              <w:jc w:val="center"/>
              <w:rPr>
                <w:rFonts w:ascii="Times New Roman" w:hAnsi="Times New Roman"/>
                <w:szCs w:val="24"/>
                <w:lang w:val="ro-RO"/>
              </w:rPr>
            </w:pPr>
          </w:p>
        </w:tc>
      </w:tr>
      <w:tr w:rsidR="007623F3" w:rsidRPr="00D86717" w:rsidTr="007623F3">
        <w:tc>
          <w:tcPr>
            <w:tcW w:w="433" w:type="pct"/>
            <w:vMerge/>
          </w:tcPr>
          <w:p w:rsidR="007623F3" w:rsidRPr="00D86717" w:rsidRDefault="007623F3" w:rsidP="00615806">
            <w:pPr>
              <w:jc w:val="center"/>
            </w:pPr>
          </w:p>
        </w:tc>
        <w:tc>
          <w:tcPr>
            <w:tcW w:w="869" w:type="pct"/>
            <w:vMerge/>
          </w:tcPr>
          <w:p w:rsidR="007623F3" w:rsidRDefault="007623F3" w:rsidP="00615806">
            <w:pPr>
              <w:jc w:val="center"/>
            </w:pPr>
          </w:p>
        </w:tc>
        <w:tc>
          <w:tcPr>
            <w:tcW w:w="364" w:type="pct"/>
            <w:vMerge/>
          </w:tcPr>
          <w:p w:rsidR="007623F3" w:rsidRPr="00D86717" w:rsidRDefault="007623F3" w:rsidP="00615806">
            <w:pPr>
              <w:jc w:val="center"/>
              <w:rPr>
                <w:rFonts w:ascii="Times New Roman" w:hAnsi="Times New Roman"/>
                <w:szCs w:val="24"/>
                <w:lang w:val="ro-RO"/>
              </w:rPr>
            </w:pPr>
          </w:p>
        </w:tc>
        <w:tc>
          <w:tcPr>
            <w:tcW w:w="290" w:type="pct"/>
            <w:vMerge/>
          </w:tcPr>
          <w:p w:rsidR="007623F3" w:rsidRPr="00D86717" w:rsidRDefault="007623F3" w:rsidP="00615806">
            <w:pPr>
              <w:jc w:val="center"/>
              <w:rPr>
                <w:rFonts w:ascii="Times New Roman" w:hAnsi="Times New Roman"/>
                <w:szCs w:val="24"/>
                <w:lang w:val="ro-RO"/>
              </w:rPr>
            </w:pPr>
          </w:p>
        </w:tc>
        <w:tc>
          <w:tcPr>
            <w:tcW w:w="290" w:type="pct"/>
            <w:vMerge/>
          </w:tcPr>
          <w:p w:rsidR="007623F3" w:rsidRPr="00D86717" w:rsidRDefault="007623F3" w:rsidP="00615806">
            <w:pPr>
              <w:jc w:val="center"/>
              <w:rPr>
                <w:rFonts w:ascii="Times New Roman" w:hAnsi="Times New Roman"/>
                <w:szCs w:val="24"/>
                <w:lang w:val="ro-RO"/>
              </w:rPr>
            </w:pPr>
          </w:p>
        </w:tc>
        <w:tc>
          <w:tcPr>
            <w:tcW w:w="1741" w:type="pct"/>
          </w:tcPr>
          <w:p w:rsidR="007623F3" w:rsidRPr="00D86717" w:rsidRDefault="007623F3" w:rsidP="00615806">
            <w:pPr>
              <w:jc w:val="center"/>
              <w:rPr>
                <w:rFonts w:ascii="Times New Roman" w:hAnsi="Times New Roman"/>
                <w:szCs w:val="24"/>
                <w:lang w:val="ro-RO"/>
              </w:rPr>
            </w:pPr>
            <w:r w:rsidRPr="00D86717">
              <w:rPr>
                <w:rFonts w:ascii="Times New Roman" w:hAnsi="Times New Roman"/>
                <w:szCs w:val="24"/>
                <w:lang w:val="ro-RO"/>
              </w:rPr>
              <w:t>Oxizi de sulf</w:t>
            </w:r>
          </w:p>
        </w:tc>
        <w:tc>
          <w:tcPr>
            <w:tcW w:w="290" w:type="pct"/>
          </w:tcPr>
          <w:p w:rsidR="007623F3" w:rsidRPr="00D86717" w:rsidRDefault="007623F3" w:rsidP="00615806">
            <w:pPr>
              <w:jc w:val="center"/>
              <w:rPr>
                <w:rFonts w:ascii="Times New Roman" w:hAnsi="Times New Roman"/>
                <w:szCs w:val="24"/>
                <w:lang w:val="ro-RO"/>
              </w:rPr>
            </w:pPr>
          </w:p>
        </w:tc>
        <w:tc>
          <w:tcPr>
            <w:tcW w:w="290" w:type="pct"/>
          </w:tcPr>
          <w:p w:rsidR="007623F3" w:rsidRPr="00D86717" w:rsidRDefault="007623F3" w:rsidP="00615806">
            <w:pPr>
              <w:jc w:val="center"/>
              <w:rPr>
                <w:rFonts w:ascii="Times New Roman" w:hAnsi="Times New Roman"/>
                <w:szCs w:val="24"/>
                <w:lang w:val="ro-RO"/>
              </w:rPr>
            </w:pPr>
          </w:p>
        </w:tc>
        <w:tc>
          <w:tcPr>
            <w:tcW w:w="218" w:type="pct"/>
          </w:tcPr>
          <w:p w:rsidR="007623F3" w:rsidRPr="00D86717" w:rsidRDefault="007623F3" w:rsidP="00615806">
            <w:pPr>
              <w:jc w:val="center"/>
              <w:rPr>
                <w:rFonts w:ascii="Times New Roman" w:hAnsi="Times New Roman"/>
                <w:szCs w:val="24"/>
                <w:lang w:val="ro-RO"/>
              </w:rPr>
            </w:pPr>
          </w:p>
        </w:tc>
        <w:tc>
          <w:tcPr>
            <w:tcW w:w="215" w:type="pct"/>
          </w:tcPr>
          <w:p w:rsidR="007623F3" w:rsidRPr="00D86717" w:rsidRDefault="007623F3" w:rsidP="00615806">
            <w:pPr>
              <w:jc w:val="center"/>
              <w:rPr>
                <w:rFonts w:ascii="Times New Roman" w:hAnsi="Times New Roman"/>
                <w:szCs w:val="24"/>
                <w:lang w:val="ro-RO"/>
              </w:rPr>
            </w:pPr>
          </w:p>
        </w:tc>
      </w:tr>
      <w:tr w:rsidR="007623F3" w:rsidRPr="00D86717" w:rsidTr="007623F3">
        <w:tc>
          <w:tcPr>
            <w:tcW w:w="433" w:type="pct"/>
            <w:vMerge/>
          </w:tcPr>
          <w:p w:rsidR="007623F3" w:rsidRPr="00D86717" w:rsidRDefault="007623F3" w:rsidP="00615806">
            <w:pPr>
              <w:jc w:val="center"/>
            </w:pPr>
          </w:p>
        </w:tc>
        <w:tc>
          <w:tcPr>
            <w:tcW w:w="869" w:type="pct"/>
            <w:vMerge/>
          </w:tcPr>
          <w:p w:rsidR="007623F3" w:rsidRDefault="007623F3" w:rsidP="00615806">
            <w:pPr>
              <w:jc w:val="center"/>
            </w:pPr>
          </w:p>
        </w:tc>
        <w:tc>
          <w:tcPr>
            <w:tcW w:w="364" w:type="pct"/>
            <w:vMerge/>
          </w:tcPr>
          <w:p w:rsidR="007623F3" w:rsidRPr="00D86717" w:rsidRDefault="007623F3" w:rsidP="00615806">
            <w:pPr>
              <w:jc w:val="center"/>
              <w:rPr>
                <w:rFonts w:ascii="Times New Roman" w:hAnsi="Times New Roman"/>
                <w:szCs w:val="24"/>
                <w:lang w:val="ro-RO"/>
              </w:rPr>
            </w:pPr>
          </w:p>
        </w:tc>
        <w:tc>
          <w:tcPr>
            <w:tcW w:w="290" w:type="pct"/>
            <w:vMerge/>
          </w:tcPr>
          <w:p w:rsidR="007623F3" w:rsidRPr="00D86717" w:rsidRDefault="007623F3" w:rsidP="00615806">
            <w:pPr>
              <w:jc w:val="center"/>
              <w:rPr>
                <w:rFonts w:ascii="Times New Roman" w:hAnsi="Times New Roman"/>
                <w:szCs w:val="24"/>
                <w:lang w:val="ro-RO"/>
              </w:rPr>
            </w:pPr>
          </w:p>
        </w:tc>
        <w:tc>
          <w:tcPr>
            <w:tcW w:w="290" w:type="pct"/>
            <w:vMerge/>
          </w:tcPr>
          <w:p w:rsidR="007623F3" w:rsidRPr="00D86717" w:rsidRDefault="007623F3" w:rsidP="00615806">
            <w:pPr>
              <w:jc w:val="center"/>
              <w:rPr>
                <w:rFonts w:ascii="Times New Roman" w:hAnsi="Times New Roman"/>
                <w:szCs w:val="24"/>
                <w:lang w:val="ro-RO"/>
              </w:rPr>
            </w:pPr>
          </w:p>
        </w:tc>
        <w:tc>
          <w:tcPr>
            <w:tcW w:w="1741" w:type="pct"/>
          </w:tcPr>
          <w:p w:rsidR="007623F3" w:rsidRPr="00D86717" w:rsidRDefault="007623F3" w:rsidP="00615806">
            <w:pPr>
              <w:jc w:val="center"/>
              <w:rPr>
                <w:rFonts w:ascii="Times New Roman" w:hAnsi="Times New Roman"/>
                <w:szCs w:val="24"/>
                <w:lang w:val="ro-RO"/>
              </w:rPr>
            </w:pPr>
            <w:r w:rsidRPr="00D86717">
              <w:rPr>
                <w:rFonts w:ascii="Times New Roman" w:hAnsi="Times New Roman"/>
                <w:szCs w:val="24"/>
                <w:lang w:val="ro-RO"/>
              </w:rPr>
              <w:t>Oxizi de azot</w:t>
            </w:r>
          </w:p>
        </w:tc>
        <w:tc>
          <w:tcPr>
            <w:tcW w:w="290" w:type="pct"/>
          </w:tcPr>
          <w:p w:rsidR="007623F3" w:rsidRPr="00D86717" w:rsidRDefault="007623F3" w:rsidP="00615806">
            <w:pPr>
              <w:jc w:val="center"/>
              <w:rPr>
                <w:rFonts w:ascii="Times New Roman" w:hAnsi="Times New Roman"/>
                <w:szCs w:val="24"/>
                <w:lang w:val="ro-RO"/>
              </w:rPr>
            </w:pPr>
          </w:p>
        </w:tc>
        <w:tc>
          <w:tcPr>
            <w:tcW w:w="290" w:type="pct"/>
          </w:tcPr>
          <w:p w:rsidR="007623F3" w:rsidRPr="00D86717" w:rsidRDefault="007623F3" w:rsidP="00615806">
            <w:pPr>
              <w:jc w:val="center"/>
              <w:rPr>
                <w:rFonts w:ascii="Times New Roman" w:hAnsi="Times New Roman"/>
                <w:szCs w:val="24"/>
                <w:lang w:val="ro-RO"/>
              </w:rPr>
            </w:pPr>
          </w:p>
        </w:tc>
        <w:tc>
          <w:tcPr>
            <w:tcW w:w="218" w:type="pct"/>
          </w:tcPr>
          <w:p w:rsidR="007623F3" w:rsidRPr="00D86717" w:rsidRDefault="007623F3" w:rsidP="00615806">
            <w:pPr>
              <w:jc w:val="center"/>
              <w:rPr>
                <w:rFonts w:ascii="Times New Roman" w:hAnsi="Times New Roman"/>
                <w:szCs w:val="24"/>
                <w:lang w:val="ro-RO"/>
              </w:rPr>
            </w:pPr>
          </w:p>
        </w:tc>
        <w:tc>
          <w:tcPr>
            <w:tcW w:w="215" w:type="pct"/>
          </w:tcPr>
          <w:p w:rsidR="007623F3" w:rsidRPr="00D86717" w:rsidRDefault="007623F3" w:rsidP="00615806">
            <w:pPr>
              <w:jc w:val="center"/>
              <w:rPr>
                <w:rFonts w:ascii="Times New Roman" w:hAnsi="Times New Roman"/>
                <w:szCs w:val="24"/>
                <w:lang w:val="ro-RO"/>
              </w:rPr>
            </w:pPr>
          </w:p>
        </w:tc>
      </w:tr>
      <w:tr w:rsidR="007623F3" w:rsidRPr="00D86717" w:rsidTr="007623F3">
        <w:trPr>
          <w:trHeight w:val="168"/>
        </w:trPr>
        <w:tc>
          <w:tcPr>
            <w:tcW w:w="433" w:type="pct"/>
            <w:vMerge/>
          </w:tcPr>
          <w:p w:rsidR="007623F3" w:rsidRPr="00D86717" w:rsidRDefault="007623F3" w:rsidP="00615806">
            <w:pPr>
              <w:jc w:val="center"/>
            </w:pPr>
          </w:p>
        </w:tc>
        <w:tc>
          <w:tcPr>
            <w:tcW w:w="869" w:type="pct"/>
            <w:vMerge/>
          </w:tcPr>
          <w:p w:rsidR="007623F3" w:rsidRDefault="007623F3" w:rsidP="00615806">
            <w:pPr>
              <w:jc w:val="center"/>
            </w:pPr>
          </w:p>
        </w:tc>
        <w:tc>
          <w:tcPr>
            <w:tcW w:w="364" w:type="pct"/>
            <w:vMerge/>
          </w:tcPr>
          <w:p w:rsidR="007623F3" w:rsidRPr="00D86717" w:rsidRDefault="007623F3" w:rsidP="00615806">
            <w:pPr>
              <w:jc w:val="center"/>
              <w:rPr>
                <w:rFonts w:ascii="Times New Roman" w:hAnsi="Times New Roman"/>
                <w:szCs w:val="24"/>
                <w:lang w:val="ro-RO"/>
              </w:rPr>
            </w:pPr>
          </w:p>
        </w:tc>
        <w:tc>
          <w:tcPr>
            <w:tcW w:w="290" w:type="pct"/>
            <w:vMerge/>
          </w:tcPr>
          <w:p w:rsidR="007623F3" w:rsidRPr="00D86717" w:rsidRDefault="007623F3" w:rsidP="00615806">
            <w:pPr>
              <w:jc w:val="center"/>
              <w:rPr>
                <w:rFonts w:ascii="Times New Roman" w:hAnsi="Times New Roman"/>
                <w:szCs w:val="24"/>
                <w:lang w:val="ro-RO"/>
              </w:rPr>
            </w:pPr>
          </w:p>
        </w:tc>
        <w:tc>
          <w:tcPr>
            <w:tcW w:w="290" w:type="pct"/>
            <w:vMerge/>
          </w:tcPr>
          <w:p w:rsidR="007623F3" w:rsidRPr="00D86717" w:rsidRDefault="007623F3" w:rsidP="00615806">
            <w:pPr>
              <w:jc w:val="center"/>
              <w:rPr>
                <w:rFonts w:ascii="Times New Roman" w:hAnsi="Times New Roman"/>
                <w:szCs w:val="24"/>
                <w:lang w:val="ro-RO"/>
              </w:rPr>
            </w:pPr>
          </w:p>
        </w:tc>
        <w:tc>
          <w:tcPr>
            <w:tcW w:w="1741" w:type="pct"/>
          </w:tcPr>
          <w:p w:rsidR="007623F3" w:rsidRPr="00D86717" w:rsidRDefault="007623F3" w:rsidP="00615806">
            <w:pPr>
              <w:jc w:val="center"/>
              <w:rPr>
                <w:rFonts w:ascii="Times New Roman" w:hAnsi="Times New Roman"/>
                <w:szCs w:val="24"/>
                <w:lang w:val="ro-RO"/>
              </w:rPr>
            </w:pPr>
            <w:r w:rsidRPr="00D86717">
              <w:rPr>
                <w:rFonts w:ascii="Times New Roman" w:hAnsi="Times New Roman"/>
                <w:szCs w:val="24"/>
                <w:lang w:val="ro-RO"/>
              </w:rPr>
              <w:t>Substanțe organice exprimate în carbon total (C)</w:t>
            </w:r>
          </w:p>
        </w:tc>
        <w:tc>
          <w:tcPr>
            <w:tcW w:w="290" w:type="pct"/>
          </w:tcPr>
          <w:p w:rsidR="007623F3" w:rsidRPr="00D86717" w:rsidRDefault="007623F3" w:rsidP="00615806">
            <w:pPr>
              <w:jc w:val="center"/>
              <w:rPr>
                <w:rFonts w:ascii="Times New Roman" w:hAnsi="Times New Roman"/>
                <w:szCs w:val="24"/>
                <w:lang w:val="ro-RO"/>
              </w:rPr>
            </w:pPr>
          </w:p>
        </w:tc>
        <w:tc>
          <w:tcPr>
            <w:tcW w:w="290" w:type="pct"/>
          </w:tcPr>
          <w:p w:rsidR="007623F3" w:rsidRPr="00D86717" w:rsidRDefault="007623F3" w:rsidP="00615806">
            <w:pPr>
              <w:jc w:val="center"/>
              <w:rPr>
                <w:rFonts w:ascii="Times New Roman" w:hAnsi="Times New Roman"/>
                <w:szCs w:val="24"/>
                <w:lang w:val="ro-RO"/>
              </w:rPr>
            </w:pPr>
          </w:p>
        </w:tc>
        <w:tc>
          <w:tcPr>
            <w:tcW w:w="218" w:type="pct"/>
          </w:tcPr>
          <w:p w:rsidR="007623F3" w:rsidRPr="00D86717" w:rsidRDefault="007623F3" w:rsidP="00615806">
            <w:pPr>
              <w:jc w:val="center"/>
              <w:rPr>
                <w:rFonts w:ascii="Times New Roman" w:hAnsi="Times New Roman"/>
                <w:szCs w:val="24"/>
                <w:lang w:val="ro-RO"/>
              </w:rPr>
            </w:pPr>
          </w:p>
        </w:tc>
        <w:tc>
          <w:tcPr>
            <w:tcW w:w="215" w:type="pct"/>
          </w:tcPr>
          <w:p w:rsidR="007623F3" w:rsidRPr="00D86717" w:rsidRDefault="007623F3" w:rsidP="00615806">
            <w:pPr>
              <w:jc w:val="center"/>
              <w:rPr>
                <w:rFonts w:ascii="Times New Roman" w:hAnsi="Times New Roman"/>
                <w:szCs w:val="24"/>
                <w:lang w:val="ro-RO"/>
              </w:rPr>
            </w:pPr>
          </w:p>
        </w:tc>
      </w:tr>
      <w:tr w:rsidR="00C94DF2" w:rsidRPr="00D86717" w:rsidTr="007623F3">
        <w:tc>
          <w:tcPr>
            <w:tcW w:w="433" w:type="pct"/>
            <w:vMerge/>
          </w:tcPr>
          <w:p w:rsidR="00C94DF2" w:rsidRDefault="00C94DF2" w:rsidP="00C94DF2">
            <w:pPr>
              <w:jc w:val="center"/>
              <w:rPr>
                <w:rFonts w:ascii="Times New Roman" w:hAnsi="Times New Roman"/>
                <w:szCs w:val="24"/>
                <w:lang w:val="ro-RO"/>
              </w:rPr>
            </w:pPr>
          </w:p>
        </w:tc>
        <w:tc>
          <w:tcPr>
            <w:tcW w:w="869" w:type="pct"/>
            <w:vMerge w:val="restart"/>
          </w:tcPr>
          <w:p w:rsidR="00C94DF2" w:rsidRPr="0011635E" w:rsidRDefault="00C94DF2" w:rsidP="00C94DF2">
            <w:pPr>
              <w:jc w:val="center"/>
              <w:rPr>
                <w:rFonts w:ascii="Times New Roman" w:hAnsi="Times New Roman"/>
                <w:szCs w:val="24"/>
                <w:lang w:val="ro-RO"/>
              </w:rPr>
            </w:pPr>
            <w:r w:rsidRPr="00D86717">
              <w:rPr>
                <w:rFonts w:ascii="Times New Roman" w:hAnsi="Times New Roman"/>
                <w:szCs w:val="24"/>
                <w:lang w:val="ro-RO"/>
              </w:rPr>
              <w:t xml:space="preserve">Coș evacuare gaze de </w:t>
            </w:r>
            <w:r>
              <w:rPr>
                <w:rFonts w:ascii="Times New Roman" w:hAnsi="Times New Roman"/>
                <w:szCs w:val="24"/>
                <w:lang w:val="ro-RO"/>
              </w:rPr>
              <w:t xml:space="preserve">la centrala termică hotel </w:t>
            </w:r>
            <w:r>
              <w:rPr>
                <w:rFonts w:ascii="Times New Roman" w:hAnsi="Times New Roman"/>
                <w:szCs w:val="24"/>
                <w:lang w:val="ro-RO"/>
              </w:rPr>
              <w:lastRenderedPageBreak/>
              <w:t>Bianca și vila Radu</w:t>
            </w:r>
          </w:p>
        </w:tc>
        <w:tc>
          <w:tcPr>
            <w:tcW w:w="364" w:type="pct"/>
            <w:vMerge w:val="restart"/>
          </w:tcPr>
          <w:p w:rsidR="00C94DF2" w:rsidRDefault="00C94DF2" w:rsidP="00C94DF2">
            <w:pPr>
              <w:jc w:val="center"/>
              <w:rPr>
                <w:rFonts w:ascii="Times New Roman" w:hAnsi="Times New Roman"/>
                <w:szCs w:val="24"/>
                <w:lang w:val="ro-RO"/>
              </w:rPr>
            </w:pPr>
            <w:r>
              <w:rPr>
                <w:rFonts w:ascii="Times New Roman" w:hAnsi="Times New Roman"/>
                <w:szCs w:val="24"/>
                <w:lang w:val="ro-RO"/>
              </w:rPr>
              <w:lastRenderedPageBreak/>
              <w:t>12</w:t>
            </w:r>
          </w:p>
        </w:tc>
        <w:tc>
          <w:tcPr>
            <w:tcW w:w="290" w:type="pct"/>
            <w:vMerge w:val="restart"/>
          </w:tcPr>
          <w:p w:rsidR="00C94DF2" w:rsidRPr="00A4775B" w:rsidRDefault="00C94DF2" w:rsidP="00C94DF2">
            <w:pPr>
              <w:jc w:val="center"/>
              <w:rPr>
                <w:rFonts w:ascii="Times New Roman" w:hAnsi="Times New Roman"/>
                <w:szCs w:val="24"/>
                <w:lang w:val="ro-RO"/>
              </w:rPr>
            </w:pPr>
            <w:r>
              <w:rPr>
                <w:rFonts w:ascii="Times New Roman" w:hAnsi="Times New Roman"/>
                <w:szCs w:val="24"/>
                <w:lang w:val="ro-RO"/>
              </w:rPr>
              <w:t>350 x 450</w:t>
            </w:r>
          </w:p>
        </w:tc>
        <w:tc>
          <w:tcPr>
            <w:tcW w:w="290" w:type="pct"/>
            <w:vMerge w:val="restart"/>
          </w:tcPr>
          <w:p w:rsidR="00C94DF2" w:rsidRPr="00A4775B" w:rsidRDefault="00C94DF2" w:rsidP="00C94DF2">
            <w:pPr>
              <w:jc w:val="center"/>
              <w:rPr>
                <w:rFonts w:ascii="Times New Roman" w:hAnsi="Times New Roman"/>
                <w:szCs w:val="24"/>
                <w:lang w:val="ro-RO"/>
              </w:rPr>
            </w:pPr>
            <w:r>
              <w:rPr>
                <w:rFonts w:ascii="Times New Roman" w:hAnsi="Times New Roman"/>
                <w:szCs w:val="24"/>
                <w:lang w:val="ro-RO"/>
              </w:rPr>
              <w:t>350 x 450</w:t>
            </w:r>
          </w:p>
        </w:tc>
        <w:tc>
          <w:tcPr>
            <w:tcW w:w="1741" w:type="pct"/>
          </w:tcPr>
          <w:p w:rsidR="00C94DF2" w:rsidRPr="00D86717" w:rsidRDefault="00C94DF2" w:rsidP="00C94DF2">
            <w:pPr>
              <w:jc w:val="center"/>
              <w:rPr>
                <w:rFonts w:ascii="Times New Roman" w:hAnsi="Times New Roman"/>
                <w:szCs w:val="24"/>
                <w:lang w:val="ro-RO"/>
              </w:rPr>
            </w:pPr>
            <w:r w:rsidRPr="00D86717">
              <w:rPr>
                <w:rFonts w:ascii="Times New Roman" w:hAnsi="Times New Roman"/>
                <w:szCs w:val="24"/>
                <w:lang w:val="ro-RO"/>
              </w:rPr>
              <w:t>Pulberi</w:t>
            </w:r>
          </w:p>
        </w:tc>
        <w:tc>
          <w:tcPr>
            <w:tcW w:w="290" w:type="pct"/>
          </w:tcPr>
          <w:p w:rsidR="00C94DF2" w:rsidRPr="00D86717" w:rsidRDefault="00C94DF2" w:rsidP="00C94DF2">
            <w:pPr>
              <w:jc w:val="center"/>
              <w:rPr>
                <w:rFonts w:ascii="Times New Roman" w:hAnsi="Times New Roman"/>
                <w:szCs w:val="24"/>
                <w:lang w:val="ro-RO"/>
              </w:rPr>
            </w:pPr>
          </w:p>
        </w:tc>
        <w:tc>
          <w:tcPr>
            <w:tcW w:w="290" w:type="pct"/>
          </w:tcPr>
          <w:p w:rsidR="00C94DF2" w:rsidRPr="00D86717" w:rsidRDefault="00C94DF2" w:rsidP="00C94DF2">
            <w:pPr>
              <w:jc w:val="center"/>
              <w:rPr>
                <w:rFonts w:ascii="Times New Roman" w:hAnsi="Times New Roman"/>
                <w:szCs w:val="24"/>
                <w:lang w:val="ro-RO"/>
              </w:rPr>
            </w:pPr>
          </w:p>
        </w:tc>
        <w:tc>
          <w:tcPr>
            <w:tcW w:w="218" w:type="pct"/>
          </w:tcPr>
          <w:p w:rsidR="00C94DF2" w:rsidRPr="00D86717" w:rsidRDefault="00C94DF2" w:rsidP="00C94DF2">
            <w:pPr>
              <w:jc w:val="center"/>
              <w:rPr>
                <w:rFonts w:ascii="Times New Roman" w:hAnsi="Times New Roman"/>
                <w:szCs w:val="24"/>
                <w:lang w:val="ro-RO"/>
              </w:rPr>
            </w:pPr>
          </w:p>
        </w:tc>
        <w:tc>
          <w:tcPr>
            <w:tcW w:w="215" w:type="pct"/>
          </w:tcPr>
          <w:p w:rsidR="00C94DF2" w:rsidRPr="00D86717" w:rsidRDefault="00C94DF2" w:rsidP="00C94DF2">
            <w:pPr>
              <w:jc w:val="center"/>
              <w:rPr>
                <w:rFonts w:ascii="Times New Roman" w:hAnsi="Times New Roman"/>
                <w:szCs w:val="24"/>
                <w:lang w:val="ro-RO"/>
              </w:rPr>
            </w:pPr>
          </w:p>
        </w:tc>
      </w:tr>
      <w:tr w:rsidR="007623F3" w:rsidRPr="00D86717" w:rsidTr="007623F3">
        <w:tc>
          <w:tcPr>
            <w:tcW w:w="433" w:type="pct"/>
            <w:vMerge/>
          </w:tcPr>
          <w:p w:rsidR="007623F3" w:rsidRDefault="007623F3" w:rsidP="007623F3">
            <w:pPr>
              <w:rPr>
                <w:rFonts w:ascii="Times New Roman" w:hAnsi="Times New Roman"/>
                <w:szCs w:val="24"/>
                <w:lang w:val="ro-RO"/>
              </w:rPr>
            </w:pPr>
          </w:p>
        </w:tc>
        <w:tc>
          <w:tcPr>
            <w:tcW w:w="869" w:type="pct"/>
            <w:vMerge/>
          </w:tcPr>
          <w:p w:rsidR="007623F3" w:rsidRPr="0011635E" w:rsidRDefault="007623F3" w:rsidP="007623F3">
            <w:pPr>
              <w:jc w:val="center"/>
              <w:rPr>
                <w:rFonts w:ascii="Times New Roman" w:hAnsi="Times New Roman"/>
                <w:szCs w:val="24"/>
                <w:lang w:val="ro-RO"/>
              </w:rPr>
            </w:pPr>
          </w:p>
        </w:tc>
        <w:tc>
          <w:tcPr>
            <w:tcW w:w="364" w:type="pct"/>
            <w:vMerge/>
          </w:tcPr>
          <w:p w:rsidR="007623F3" w:rsidRDefault="007623F3" w:rsidP="007623F3">
            <w:pPr>
              <w:jc w:val="center"/>
              <w:rPr>
                <w:rFonts w:ascii="Times New Roman" w:hAnsi="Times New Roman"/>
                <w:szCs w:val="24"/>
                <w:lang w:val="ro-RO"/>
              </w:rPr>
            </w:pPr>
          </w:p>
        </w:tc>
        <w:tc>
          <w:tcPr>
            <w:tcW w:w="290" w:type="pct"/>
            <w:vMerge/>
          </w:tcPr>
          <w:p w:rsidR="007623F3" w:rsidRPr="00A4775B" w:rsidRDefault="007623F3" w:rsidP="007623F3">
            <w:pPr>
              <w:rPr>
                <w:rFonts w:ascii="Times New Roman" w:hAnsi="Times New Roman"/>
                <w:szCs w:val="24"/>
                <w:lang w:val="ro-RO"/>
              </w:rPr>
            </w:pPr>
          </w:p>
        </w:tc>
        <w:tc>
          <w:tcPr>
            <w:tcW w:w="290" w:type="pct"/>
            <w:vMerge/>
          </w:tcPr>
          <w:p w:rsidR="007623F3" w:rsidRPr="00A4775B" w:rsidRDefault="007623F3" w:rsidP="007623F3">
            <w:pPr>
              <w:rPr>
                <w:rFonts w:ascii="Times New Roman" w:hAnsi="Times New Roman"/>
                <w:szCs w:val="24"/>
                <w:lang w:val="ro-RO"/>
              </w:rPr>
            </w:pPr>
          </w:p>
        </w:tc>
        <w:tc>
          <w:tcPr>
            <w:tcW w:w="1741" w:type="pct"/>
          </w:tcPr>
          <w:p w:rsidR="007623F3" w:rsidRPr="00D86717" w:rsidRDefault="007623F3" w:rsidP="007623F3">
            <w:pPr>
              <w:jc w:val="center"/>
              <w:rPr>
                <w:rFonts w:ascii="Times New Roman" w:hAnsi="Times New Roman"/>
                <w:szCs w:val="24"/>
                <w:lang w:val="ro-RO"/>
              </w:rPr>
            </w:pPr>
            <w:r w:rsidRPr="00D86717">
              <w:rPr>
                <w:rFonts w:ascii="Times New Roman" w:hAnsi="Times New Roman"/>
                <w:szCs w:val="24"/>
                <w:lang w:val="ro-RO"/>
              </w:rPr>
              <w:t>Monoxid de carbon (CO)</w:t>
            </w:r>
          </w:p>
        </w:tc>
        <w:tc>
          <w:tcPr>
            <w:tcW w:w="290" w:type="pct"/>
          </w:tcPr>
          <w:p w:rsidR="007623F3" w:rsidRPr="00D86717" w:rsidRDefault="007623F3" w:rsidP="007623F3">
            <w:pPr>
              <w:jc w:val="center"/>
              <w:rPr>
                <w:rFonts w:ascii="Times New Roman" w:hAnsi="Times New Roman"/>
                <w:szCs w:val="24"/>
                <w:lang w:val="ro-RO"/>
              </w:rPr>
            </w:pPr>
          </w:p>
        </w:tc>
        <w:tc>
          <w:tcPr>
            <w:tcW w:w="290" w:type="pct"/>
          </w:tcPr>
          <w:p w:rsidR="007623F3" w:rsidRPr="00D86717" w:rsidRDefault="007623F3" w:rsidP="007623F3">
            <w:pPr>
              <w:jc w:val="center"/>
              <w:rPr>
                <w:rFonts w:ascii="Times New Roman" w:hAnsi="Times New Roman"/>
                <w:szCs w:val="24"/>
                <w:lang w:val="ro-RO"/>
              </w:rPr>
            </w:pPr>
          </w:p>
        </w:tc>
        <w:tc>
          <w:tcPr>
            <w:tcW w:w="218" w:type="pct"/>
          </w:tcPr>
          <w:p w:rsidR="007623F3" w:rsidRPr="00D86717" w:rsidRDefault="007623F3" w:rsidP="007623F3">
            <w:pPr>
              <w:jc w:val="center"/>
              <w:rPr>
                <w:rFonts w:ascii="Times New Roman" w:hAnsi="Times New Roman"/>
                <w:szCs w:val="24"/>
                <w:lang w:val="ro-RO"/>
              </w:rPr>
            </w:pPr>
          </w:p>
        </w:tc>
        <w:tc>
          <w:tcPr>
            <w:tcW w:w="215" w:type="pct"/>
          </w:tcPr>
          <w:p w:rsidR="007623F3" w:rsidRPr="00D86717" w:rsidRDefault="007623F3" w:rsidP="007623F3">
            <w:pPr>
              <w:jc w:val="center"/>
              <w:rPr>
                <w:rFonts w:ascii="Times New Roman" w:hAnsi="Times New Roman"/>
                <w:szCs w:val="24"/>
                <w:lang w:val="ro-RO"/>
              </w:rPr>
            </w:pPr>
          </w:p>
        </w:tc>
      </w:tr>
      <w:tr w:rsidR="007623F3" w:rsidRPr="00D86717" w:rsidTr="007623F3">
        <w:tc>
          <w:tcPr>
            <w:tcW w:w="433" w:type="pct"/>
            <w:vMerge/>
          </w:tcPr>
          <w:p w:rsidR="007623F3" w:rsidRDefault="007623F3" w:rsidP="007623F3">
            <w:pPr>
              <w:rPr>
                <w:rFonts w:ascii="Times New Roman" w:hAnsi="Times New Roman"/>
                <w:szCs w:val="24"/>
                <w:lang w:val="ro-RO"/>
              </w:rPr>
            </w:pPr>
          </w:p>
        </w:tc>
        <w:tc>
          <w:tcPr>
            <w:tcW w:w="869" w:type="pct"/>
            <w:vMerge/>
          </w:tcPr>
          <w:p w:rsidR="007623F3" w:rsidRPr="0011635E" w:rsidRDefault="007623F3" w:rsidP="007623F3">
            <w:pPr>
              <w:jc w:val="center"/>
              <w:rPr>
                <w:rFonts w:ascii="Times New Roman" w:hAnsi="Times New Roman"/>
                <w:szCs w:val="24"/>
                <w:lang w:val="ro-RO"/>
              </w:rPr>
            </w:pPr>
          </w:p>
        </w:tc>
        <w:tc>
          <w:tcPr>
            <w:tcW w:w="364" w:type="pct"/>
            <w:vMerge/>
          </w:tcPr>
          <w:p w:rsidR="007623F3" w:rsidRDefault="007623F3" w:rsidP="007623F3">
            <w:pPr>
              <w:jc w:val="center"/>
              <w:rPr>
                <w:rFonts w:ascii="Times New Roman" w:hAnsi="Times New Roman"/>
                <w:szCs w:val="24"/>
                <w:lang w:val="ro-RO"/>
              </w:rPr>
            </w:pPr>
          </w:p>
        </w:tc>
        <w:tc>
          <w:tcPr>
            <w:tcW w:w="290" w:type="pct"/>
            <w:vMerge/>
          </w:tcPr>
          <w:p w:rsidR="007623F3" w:rsidRPr="00A4775B" w:rsidRDefault="007623F3" w:rsidP="007623F3">
            <w:pPr>
              <w:rPr>
                <w:rFonts w:ascii="Times New Roman" w:hAnsi="Times New Roman"/>
                <w:szCs w:val="24"/>
                <w:lang w:val="ro-RO"/>
              </w:rPr>
            </w:pPr>
          </w:p>
        </w:tc>
        <w:tc>
          <w:tcPr>
            <w:tcW w:w="290" w:type="pct"/>
            <w:vMerge/>
          </w:tcPr>
          <w:p w:rsidR="007623F3" w:rsidRPr="00A4775B" w:rsidRDefault="007623F3" w:rsidP="007623F3">
            <w:pPr>
              <w:rPr>
                <w:rFonts w:ascii="Times New Roman" w:hAnsi="Times New Roman"/>
                <w:szCs w:val="24"/>
                <w:lang w:val="ro-RO"/>
              </w:rPr>
            </w:pPr>
          </w:p>
        </w:tc>
        <w:tc>
          <w:tcPr>
            <w:tcW w:w="1741" w:type="pct"/>
          </w:tcPr>
          <w:p w:rsidR="007623F3" w:rsidRPr="00D86717" w:rsidRDefault="007623F3" w:rsidP="007623F3">
            <w:pPr>
              <w:jc w:val="center"/>
              <w:rPr>
                <w:rFonts w:ascii="Times New Roman" w:hAnsi="Times New Roman"/>
                <w:szCs w:val="24"/>
                <w:lang w:val="ro-RO"/>
              </w:rPr>
            </w:pPr>
            <w:r w:rsidRPr="00D86717">
              <w:rPr>
                <w:rFonts w:ascii="Times New Roman" w:hAnsi="Times New Roman"/>
                <w:szCs w:val="24"/>
                <w:lang w:val="ro-RO"/>
              </w:rPr>
              <w:t>Oxizi de sulf</w:t>
            </w:r>
          </w:p>
        </w:tc>
        <w:tc>
          <w:tcPr>
            <w:tcW w:w="290" w:type="pct"/>
          </w:tcPr>
          <w:p w:rsidR="007623F3" w:rsidRPr="00D86717" w:rsidRDefault="007623F3" w:rsidP="007623F3">
            <w:pPr>
              <w:jc w:val="center"/>
              <w:rPr>
                <w:rFonts w:ascii="Times New Roman" w:hAnsi="Times New Roman"/>
                <w:szCs w:val="24"/>
                <w:lang w:val="ro-RO"/>
              </w:rPr>
            </w:pPr>
          </w:p>
        </w:tc>
        <w:tc>
          <w:tcPr>
            <w:tcW w:w="290" w:type="pct"/>
          </w:tcPr>
          <w:p w:rsidR="007623F3" w:rsidRPr="00D86717" w:rsidRDefault="007623F3" w:rsidP="007623F3">
            <w:pPr>
              <w:jc w:val="center"/>
              <w:rPr>
                <w:rFonts w:ascii="Times New Roman" w:hAnsi="Times New Roman"/>
                <w:szCs w:val="24"/>
                <w:lang w:val="ro-RO"/>
              </w:rPr>
            </w:pPr>
          </w:p>
        </w:tc>
        <w:tc>
          <w:tcPr>
            <w:tcW w:w="218" w:type="pct"/>
          </w:tcPr>
          <w:p w:rsidR="007623F3" w:rsidRPr="00D86717" w:rsidRDefault="007623F3" w:rsidP="007623F3">
            <w:pPr>
              <w:jc w:val="center"/>
              <w:rPr>
                <w:rFonts w:ascii="Times New Roman" w:hAnsi="Times New Roman"/>
                <w:szCs w:val="24"/>
                <w:lang w:val="ro-RO"/>
              </w:rPr>
            </w:pPr>
          </w:p>
        </w:tc>
        <w:tc>
          <w:tcPr>
            <w:tcW w:w="215" w:type="pct"/>
          </w:tcPr>
          <w:p w:rsidR="007623F3" w:rsidRPr="00D86717" w:rsidRDefault="007623F3" w:rsidP="007623F3">
            <w:pPr>
              <w:jc w:val="center"/>
              <w:rPr>
                <w:rFonts w:ascii="Times New Roman" w:hAnsi="Times New Roman"/>
                <w:szCs w:val="24"/>
                <w:lang w:val="ro-RO"/>
              </w:rPr>
            </w:pPr>
          </w:p>
        </w:tc>
      </w:tr>
      <w:tr w:rsidR="007623F3" w:rsidRPr="00D86717" w:rsidTr="007623F3">
        <w:tc>
          <w:tcPr>
            <w:tcW w:w="433" w:type="pct"/>
            <w:vMerge/>
          </w:tcPr>
          <w:p w:rsidR="007623F3" w:rsidRDefault="007623F3" w:rsidP="007623F3">
            <w:pPr>
              <w:rPr>
                <w:rFonts w:ascii="Times New Roman" w:hAnsi="Times New Roman"/>
                <w:szCs w:val="24"/>
                <w:lang w:val="ro-RO"/>
              </w:rPr>
            </w:pPr>
          </w:p>
        </w:tc>
        <w:tc>
          <w:tcPr>
            <w:tcW w:w="869" w:type="pct"/>
            <w:vMerge/>
          </w:tcPr>
          <w:p w:rsidR="007623F3" w:rsidRPr="0011635E" w:rsidRDefault="007623F3" w:rsidP="007623F3">
            <w:pPr>
              <w:jc w:val="center"/>
              <w:rPr>
                <w:rFonts w:ascii="Times New Roman" w:hAnsi="Times New Roman"/>
                <w:szCs w:val="24"/>
                <w:lang w:val="ro-RO"/>
              </w:rPr>
            </w:pPr>
          </w:p>
        </w:tc>
        <w:tc>
          <w:tcPr>
            <w:tcW w:w="364" w:type="pct"/>
            <w:vMerge/>
          </w:tcPr>
          <w:p w:rsidR="007623F3" w:rsidRDefault="007623F3" w:rsidP="007623F3">
            <w:pPr>
              <w:jc w:val="center"/>
              <w:rPr>
                <w:rFonts w:ascii="Times New Roman" w:hAnsi="Times New Roman"/>
                <w:szCs w:val="24"/>
                <w:lang w:val="ro-RO"/>
              </w:rPr>
            </w:pPr>
          </w:p>
        </w:tc>
        <w:tc>
          <w:tcPr>
            <w:tcW w:w="290" w:type="pct"/>
            <w:vMerge/>
          </w:tcPr>
          <w:p w:rsidR="007623F3" w:rsidRPr="00A4775B" w:rsidRDefault="007623F3" w:rsidP="007623F3">
            <w:pPr>
              <w:rPr>
                <w:rFonts w:ascii="Times New Roman" w:hAnsi="Times New Roman"/>
                <w:szCs w:val="24"/>
                <w:lang w:val="ro-RO"/>
              </w:rPr>
            </w:pPr>
          </w:p>
        </w:tc>
        <w:tc>
          <w:tcPr>
            <w:tcW w:w="290" w:type="pct"/>
            <w:vMerge/>
          </w:tcPr>
          <w:p w:rsidR="007623F3" w:rsidRPr="00A4775B" w:rsidRDefault="007623F3" w:rsidP="007623F3">
            <w:pPr>
              <w:rPr>
                <w:rFonts w:ascii="Times New Roman" w:hAnsi="Times New Roman"/>
                <w:szCs w:val="24"/>
                <w:lang w:val="ro-RO"/>
              </w:rPr>
            </w:pPr>
          </w:p>
        </w:tc>
        <w:tc>
          <w:tcPr>
            <w:tcW w:w="1741" w:type="pct"/>
          </w:tcPr>
          <w:p w:rsidR="007623F3" w:rsidRPr="00D86717" w:rsidRDefault="007623F3" w:rsidP="007623F3">
            <w:pPr>
              <w:jc w:val="center"/>
              <w:rPr>
                <w:rFonts w:ascii="Times New Roman" w:hAnsi="Times New Roman"/>
                <w:szCs w:val="24"/>
                <w:lang w:val="ro-RO"/>
              </w:rPr>
            </w:pPr>
            <w:r w:rsidRPr="00D86717">
              <w:rPr>
                <w:rFonts w:ascii="Times New Roman" w:hAnsi="Times New Roman"/>
                <w:szCs w:val="24"/>
                <w:lang w:val="ro-RO"/>
              </w:rPr>
              <w:t>Oxizi de azot</w:t>
            </w:r>
          </w:p>
        </w:tc>
        <w:tc>
          <w:tcPr>
            <w:tcW w:w="290" w:type="pct"/>
          </w:tcPr>
          <w:p w:rsidR="007623F3" w:rsidRPr="00D86717" w:rsidRDefault="007623F3" w:rsidP="007623F3">
            <w:pPr>
              <w:jc w:val="center"/>
              <w:rPr>
                <w:rFonts w:ascii="Times New Roman" w:hAnsi="Times New Roman"/>
                <w:szCs w:val="24"/>
                <w:lang w:val="ro-RO"/>
              </w:rPr>
            </w:pPr>
          </w:p>
        </w:tc>
        <w:tc>
          <w:tcPr>
            <w:tcW w:w="290" w:type="pct"/>
          </w:tcPr>
          <w:p w:rsidR="007623F3" w:rsidRPr="00D86717" w:rsidRDefault="007623F3" w:rsidP="007623F3">
            <w:pPr>
              <w:jc w:val="center"/>
              <w:rPr>
                <w:rFonts w:ascii="Times New Roman" w:hAnsi="Times New Roman"/>
                <w:szCs w:val="24"/>
                <w:lang w:val="ro-RO"/>
              </w:rPr>
            </w:pPr>
          </w:p>
        </w:tc>
        <w:tc>
          <w:tcPr>
            <w:tcW w:w="218" w:type="pct"/>
          </w:tcPr>
          <w:p w:rsidR="007623F3" w:rsidRPr="00D86717" w:rsidRDefault="007623F3" w:rsidP="007623F3">
            <w:pPr>
              <w:jc w:val="center"/>
              <w:rPr>
                <w:rFonts w:ascii="Times New Roman" w:hAnsi="Times New Roman"/>
                <w:szCs w:val="24"/>
                <w:lang w:val="ro-RO"/>
              </w:rPr>
            </w:pPr>
          </w:p>
        </w:tc>
        <w:tc>
          <w:tcPr>
            <w:tcW w:w="215" w:type="pct"/>
          </w:tcPr>
          <w:p w:rsidR="007623F3" w:rsidRPr="00D86717" w:rsidRDefault="007623F3" w:rsidP="007623F3">
            <w:pPr>
              <w:jc w:val="center"/>
              <w:rPr>
                <w:rFonts w:ascii="Times New Roman" w:hAnsi="Times New Roman"/>
                <w:szCs w:val="24"/>
                <w:lang w:val="ro-RO"/>
              </w:rPr>
            </w:pPr>
          </w:p>
        </w:tc>
      </w:tr>
      <w:tr w:rsidR="007623F3" w:rsidRPr="00D86717" w:rsidTr="007623F3">
        <w:trPr>
          <w:trHeight w:val="146"/>
        </w:trPr>
        <w:tc>
          <w:tcPr>
            <w:tcW w:w="433" w:type="pct"/>
            <w:vMerge/>
          </w:tcPr>
          <w:p w:rsidR="007623F3" w:rsidRDefault="007623F3" w:rsidP="007623F3">
            <w:pPr>
              <w:rPr>
                <w:rFonts w:ascii="Times New Roman" w:hAnsi="Times New Roman"/>
                <w:szCs w:val="24"/>
                <w:lang w:val="ro-RO"/>
              </w:rPr>
            </w:pPr>
          </w:p>
        </w:tc>
        <w:tc>
          <w:tcPr>
            <w:tcW w:w="869" w:type="pct"/>
            <w:vMerge/>
          </w:tcPr>
          <w:p w:rsidR="007623F3" w:rsidRPr="0011635E" w:rsidRDefault="007623F3" w:rsidP="007623F3">
            <w:pPr>
              <w:jc w:val="center"/>
              <w:rPr>
                <w:rFonts w:ascii="Times New Roman" w:hAnsi="Times New Roman"/>
                <w:szCs w:val="24"/>
                <w:lang w:val="ro-RO"/>
              </w:rPr>
            </w:pPr>
          </w:p>
        </w:tc>
        <w:tc>
          <w:tcPr>
            <w:tcW w:w="364" w:type="pct"/>
            <w:vMerge/>
          </w:tcPr>
          <w:p w:rsidR="007623F3" w:rsidRDefault="007623F3" w:rsidP="007623F3">
            <w:pPr>
              <w:jc w:val="center"/>
              <w:rPr>
                <w:rFonts w:ascii="Times New Roman" w:hAnsi="Times New Roman"/>
                <w:szCs w:val="24"/>
                <w:lang w:val="ro-RO"/>
              </w:rPr>
            </w:pPr>
          </w:p>
        </w:tc>
        <w:tc>
          <w:tcPr>
            <w:tcW w:w="290" w:type="pct"/>
            <w:vMerge/>
          </w:tcPr>
          <w:p w:rsidR="007623F3" w:rsidRPr="00A4775B" w:rsidRDefault="007623F3" w:rsidP="007623F3">
            <w:pPr>
              <w:rPr>
                <w:rFonts w:ascii="Times New Roman" w:hAnsi="Times New Roman"/>
                <w:szCs w:val="24"/>
                <w:lang w:val="ro-RO"/>
              </w:rPr>
            </w:pPr>
          </w:p>
        </w:tc>
        <w:tc>
          <w:tcPr>
            <w:tcW w:w="290" w:type="pct"/>
            <w:vMerge/>
          </w:tcPr>
          <w:p w:rsidR="007623F3" w:rsidRPr="00A4775B" w:rsidRDefault="007623F3" w:rsidP="007623F3">
            <w:pPr>
              <w:rPr>
                <w:rFonts w:ascii="Times New Roman" w:hAnsi="Times New Roman"/>
                <w:szCs w:val="24"/>
                <w:lang w:val="ro-RO"/>
              </w:rPr>
            </w:pPr>
          </w:p>
        </w:tc>
        <w:tc>
          <w:tcPr>
            <w:tcW w:w="1741" w:type="pct"/>
          </w:tcPr>
          <w:p w:rsidR="007623F3" w:rsidRPr="00D86717" w:rsidRDefault="007623F3" w:rsidP="007623F3">
            <w:pPr>
              <w:jc w:val="center"/>
              <w:rPr>
                <w:rFonts w:ascii="Times New Roman" w:hAnsi="Times New Roman"/>
                <w:szCs w:val="24"/>
                <w:lang w:val="ro-RO"/>
              </w:rPr>
            </w:pPr>
            <w:r w:rsidRPr="00D86717">
              <w:rPr>
                <w:rFonts w:ascii="Times New Roman" w:hAnsi="Times New Roman"/>
                <w:szCs w:val="24"/>
                <w:lang w:val="ro-RO"/>
              </w:rPr>
              <w:t>Substanțe organice exprimate în carbon total (C)</w:t>
            </w:r>
          </w:p>
        </w:tc>
        <w:tc>
          <w:tcPr>
            <w:tcW w:w="290" w:type="pct"/>
          </w:tcPr>
          <w:p w:rsidR="007623F3" w:rsidRPr="00D86717" w:rsidRDefault="007623F3" w:rsidP="007623F3">
            <w:pPr>
              <w:jc w:val="center"/>
              <w:rPr>
                <w:rFonts w:ascii="Times New Roman" w:hAnsi="Times New Roman"/>
                <w:szCs w:val="24"/>
                <w:lang w:val="ro-RO"/>
              </w:rPr>
            </w:pPr>
          </w:p>
        </w:tc>
        <w:tc>
          <w:tcPr>
            <w:tcW w:w="290" w:type="pct"/>
          </w:tcPr>
          <w:p w:rsidR="007623F3" w:rsidRPr="00D86717" w:rsidRDefault="007623F3" w:rsidP="007623F3">
            <w:pPr>
              <w:jc w:val="center"/>
              <w:rPr>
                <w:rFonts w:ascii="Times New Roman" w:hAnsi="Times New Roman"/>
                <w:szCs w:val="24"/>
                <w:lang w:val="ro-RO"/>
              </w:rPr>
            </w:pPr>
          </w:p>
        </w:tc>
        <w:tc>
          <w:tcPr>
            <w:tcW w:w="218" w:type="pct"/>
          </w:tcPr>
          <w:p w:rsidR="007623F3" w:rsidRPr="00D86717" w:rsidRDefault="007623F3" w:rsidP="007623F3">
            <w:pPr>
              <w:jc w:val="center"/>
              <w:rPr>
                <w:rFonts w:ascii="Times New Roman" w:hAnsi="Times New Roman"/>
                <w:szCs w:val="24"/>
                <w:lang w:val="ro-RO"/>
              </w:rPr>
            </w:pPr>
          </w:p>
        </w:tc>
        <w:tc>
          <w:tcPr>
            <w:tcW w:w="215" w:type="pct"/>
          </w:tcPr>
          <w:p w:rsidR="007623F3" w:rsidRPr="00D86717" w:rsidRDefault="007623F3" w:rsidP="007623F3">
            <w:pPr>
              <w:jc w:val="center"/>
              <w:rPr>
                <w:rFonts w:ascii="Times New Roman" w:hAnsi="Times New Roman"/>
                <w:szCs w:val="24"/>
                <w:lang w:val="ro-RO"/>
              </w:rPr>
            </w:pPr>
          </w:p>
        </w:tc>
      </w:tr>
      <w:tr w:rsidR="00C94DF2" w:rsidRPr="00D86717" w:rsidTr="007623F3">
        <w:tc>
          <w:tcPr>
            <w:tcW w:w="433" w:type="pct"/>
            <w:vMerge w:val="restart"/>
          </w:tcPr>
          <w:p w:rsidR="00C94DF2" w:rsidRPr="00D86717" w:rsidRDefault="00C94DF2" w:rsidP="00C94DF2">
            <w:pPr>
              <w:rPr>
                <w:rFonts w:ascii="Times New Roman" w:hAnsi="Times New Roman"/>
                <w:szCs w:val="24"/>
                <w:lang w:val="ro-RO"/>
              </w:rPr>
            </w:pPr>
            <w:r>
              <w:rPr>
                <w:rFonts w:ascii="Times New Roman" w:hAnsi="Times New Roman"/>
                <w:szCs w:val="24"/>
                <w:lang w:val="ro-RO"/>
              </w:rPr>
              <w:t>5610</w:t>
            </w:r>
          </w:p>
        </w:tc>
        <w:tc>
          <w:tcPr>
            <w:tcW w:w="869" w:type="pct"/>
            <w:vMerge w:val="restart"/>
          </w:tcPr>
          <w:p w:rsidR="00C94DF2" w:rsidRDefault="00C94DF2" w:rsidP="00C94DF2">
            <w:pPr>
              <w:jc w:val="center"/>
            </w:pPr>
            <w:r w:rsidRPr="0011635E">
              <w:rPr>
                <w:rFonts w:ascii="Times New Roman" w:hAnsi="Times New Roman"/>
                <w:szCs w:val="24"/>
                <w:lang w:val="ro-RO"/>
              </w:rPr>
              <w:t xml:space="preserve">Coș evacuare gaze </w:t>
            </w:r>
            <w:r>
              <w:rPr>
                <w:rFonts w:ascii="Times New Roman" w:hAnsi="Times New Roman"/>
                <w:szCs w:val="24"/>
                <w:lang w:val="ro-RO"/>
              </w:rPr>
              <w:t>de la centrala  temică restaurant</w:t>
            </w:r>
          </w:p>
        </w:tc>
        <w:tc>
          <w:tcPr>
            <w:tcW w:w="364" w:type="pct"/>
            <w:vMerge w:val="restart"/>
          </w:tcPr>
          <w:p w:rsidR="00C94DF2" w:rsidRDefault="00C94DF2" w:rsidP="00C94DF2">
            <w:pPr>
              <w:jc w:val="center"/>
              <w:rPr>
                <w:rFonts w:ascii="Times New Roman" w:hAnsi="Times New Roman"/>
                <w:szCs w:val="24"/>
                <w:lang w:val="ro-RO"/>
              </w:rPr>
            </w:pPr>
            <w:r>
              <w:rPr>
                <w:rFonts w:ascii="Times New Roman" w:hAnsi="Times New Roman"/>
                <w:szCs w:val="24"/>
                <w:lang w:val="ro-RO"/>
              </w:rPr>
              <w:t>12</w:t>
            </w:r>
          </w:p>
        </w:tc>
        <w:tc>
          <w:tcPr>
            <w:tcW w:w="290" w:type="pct"/>
            <w:vMerge w:val="restart"/>
          </w:tcPr>
          <w:p w:rsidR="00C94DF2" w:rsidRPr="00A4775B" w:rsidRDefault="00C94DF2" w:rsidP="00C94DF2">
            <w:pPr>
              <w:jc w:val="center"/>
              <w:rPr>
                <w:rFonts w:ascii="Times New Roman" w:hAnsi="Times New Roman"/>
                <w:szCs w:val="24"/>
                <w:lang w:val="ro-RO"/>
              </w:rPr>
            </w:pPr>
            <w:r>
              <w:rPr>
                <w:rFonts w:ascii="Times New Roman" w:hAnsi="Times New Roman"/>
                <w:szCs w:val="24"/>
                <w:lang w:val="ro-RO"/>
              </w:rPr>
              <w:t>350 x 450</w:t>
            </w:r>
          </w:p>
        </w:tc>
        <w:tc>
          <w:tcPr>
            <w:tcW w:w="290" w:type="pct"/>
            <w:vMerge w:val="restart"/>
          </w:tcPr>
          <w:p w:rsidR="00C94DF2" w:rsidRPr="00A4775B" w:rsidRDefault="00C94DF2" w:rsidP="00C94DF2">
            <w:pPr>
              <w:jc w:val="center"/>
              <w:rPr>
                <w:rFonts w:ascii="Times New Roman" w:hAnsi="Times New Roman"/>
                <w:szCs w:val="24"/>
                <w:lang w:val="ro-RO"/>
              </w:rPr>
            </w:pPr>
            <w:r>
              <w:rPr>
                <w:rFonts w:ascii="Times New Roman" w:hAnsi="Times New Roman"/>
                <w:szCs w:val="24"/>
                <w:lang w:val="ro-RO"/>
              </w:rPr>
              <w:t>350 x 450</w:t>
            </w:r>
          </w:p>
        </w:tc>
        <w:tc>
          <w:tcPr>
            <w:tcW w:w="1741" w:type="pct"/>
          </w:tcPr>
          <w:p w:rsidR="00C94DF2" w:rsidRPr="00D86717" w:rsidRDefault="00C94DF2" w:rsidP="00C94DF2">
            <w:pPr>
              <w:jc w:val="center"/>
              <w:rPr>
                <w:rFonts w:ascii="Times New Roman" w:hAnsi="Times New Roman"/>
                <w:szCs w:val="24"/>
                <w:lang w:val="ro-RO"/>
              </w:rPr>
            </w:pPr>
            <w:r w:rsidRPr="00D86717">
              <w:rPr>
                <w:rFonts w:ascii="Times New Roman" w:hAnsi="Times New Roman"/>
                <w:szCs w:val="24"/>
                <w:lang w:val="ro-RO"/>
              </w:rPr>
              <w:t>Pulberi</w:t>
            </w:r>
          </w:p>
        </w:tc>
        <w:tc>
          <w:tcPr>
            <w:tcW w:w="290" w:type="pct"/>
          </w:tcPr>
          <w:p w:rsidR="00C94DF2" w:rsidRPr="00D86717" w:rsidRDefault="00C94DF2" w:rsidP="00C94DF2">
            <w:pPr>
              <w:jc w:val="center"/>
              <w:rPr>
                <w:rFonts w:ascii="Times New Roman" w:hAnsi="Times New Roman"/>
                <w:szCs w:val="24"/>
                <w:lang w:val="ro-RO"/>
              </w:rPr>
            </w:pPr>
          </w:p>
        </w:tc>
        <w:tc>
          <w:tcPr>
            <w:tcW w:w="290" w:type="pct"/>
          </w:tcPr>
          <w:p w:rsidR="00C94DF2" w:rsidRPr="00D86717" w:rsidRDefault="00C94DF2" w:rsidP="00C94DF2">
            <w:pPr>
              <w:jc w:val="center"/>
              <w:rPr>
                <w:rFonts w:ascii="Times New Roman" w:hAnsi="Times New Roman"/>
                <w:szCs w:val="24"/>
                <w:lang w:val="ro-RO"/>
              </w:rPr>
            </w:pPr>
          </w:p>
        </w:tc>
        <w:tc>
          <w:tcPr>
            <w:tcW w:w="218" w:type="pct"/>
          </w:tcPr>
          <w:p w:rsidR="00C94DF2" w:rsidRPr="00D86717" w:rsidRDefault="00C94DF2" w:rsidP="00C94DF2">
            <w:pPr>
              <w:jc w:val="center"/>
              <w:rPr>
                <w:rFonts w:ascii="Times New Roman" w:hAnsi="Times New Roman"/>
                <w:szCs w:val="24"/>
                <w:lang w:val="ro-RO"/>
              </w:rPr>
            </w:pPr>
          </w:p>
        </w:tc>
        <w:tc>
          <w:tcPr>
            <w:tcW w:w="215" w:type="pct"/>
          </w:tcPr>
          <w:p w:rsidR="00C94DF2" w:rsidRPr="00D86717" w:rsidRDefault="00C94DF2" w:rsidP="00C94DF2">
            <w:pPr>
              <w:jc w:val="center"/>
              <w:rPr>
                <w:rFonts w:ascii="Times New Roman" w:hAnsi="Times New Roman"/>
                <w:szCs w:val="24"/>
                <w:lang w:val="ro-RO"/>
              </w:rPr>
            </w:pPr>
          </w:p>
        </w:tc>
      </w:tr>
      <w:tr w:rsidR="00C94DF2" w:rsidRPr="00D86717" w:rsidTr="007623F3">
        <w:tc>
          <w:tcPr>
            <w:tcW w:w="433" w:type="pct"/>
            <w:vMerge/>
          </w:tcPr>
          <w:p w:rsidR="00C94DF2" w:rsidRDefault="00C94DF2" w:rsidP="00C94DF2"/>
        </w:tc>
        <w:tc>
          <w:tcPr>
            <w:tcW w:w="869" w:type="pct"/>
            <w:vMerge/>
          </w:tcPr>
          <w:p w:rsidR="00C94DF2" w:rsidRDefault="00C94DF2" w:rsidP="00C94DF2">
            <w:pPr>
              <w:jc w:val="center"/>
            </w:pPr>
          </w:p>
        </w:tc>
        <w:tc>
          <w:tcPr>
            <w:tcW w:w="364" w:type="pct"/>
            <w:vMerge/>
          </w:tcPr>
          <w:p w:rsidR="00C94DF2" w:rsidRDefault="00C94DF2" w:rsidP="00C94DF2">
            <w:pPr>
              <w:jc w:val="center"/>
            </w:pPr>
          </w:p>
        </w:tc>
        <w:tc>
          <w:tcPr>
            <w:tcW w:w="290" w:type="pct"/>
            <w:vMerge/>
          </w:tcPr>
          <w:p w:rsidR="00C94DF2" w:rsidRPr="00D86717" w:rsidRDefault="00C94DF2" w:rsidP="00C94DF2">
            <w:pPr>
              <w:jc w:val="center"/>
              <w:rPr>
                <w:rFonts w:ascii="Times New Roman" w:hAnsi="Times New Roman"/>
                <w:szCs w:val="24"/>
                <w:lang w:val="ro-RO"/>
              </w:rPr>
            </w:pPr>
          </w:p>
        </w:tc>
        <w:tc>
          <w:tcPr>
            <w:tcW w:w="290" w:type="pct"/>
            <w:vMerge/>
          </w:tcPr>
          <w:p w:rsidR="00C94DF2" w:rsidRPr="00D86717" w:rsidRDefault="00C94DF2" w:rsidP="00C94DF2">
            <w:pPr>
              <w:jc w:val="center"/>
              <w:rPr>
                <w:rFonts w:ascii="Times New Roman" w:hAnsi="Times New Roman"/>
                <w:szCs w:val="24"/>
                <w:lang w:val="ro-RO"/>
              </w:rPr>
            </w:pPr>
          </w:p>
        </w:tc>
        <w:tc>
          <w:tcPr>
            <w:tcW w:w="1741" w:type="pct"/>
          </w:tcPr>
          <w:p w:rsidR="00C94DF2" w:rsidRPr="00D86717" w:rsidRDefault="00C94DF2" w:rsidP="00C94DF2">
            <w:pPr>
              <w:jc w:val="center"/>
              <w:rPr>
                <w:rFonts w:ascii="Times New Roman" w:hAnsi="Times New Roman"/>
                <w:szCs w:val="24"/>
                <w:lang w:val="ro-RO"/>
              </w:rPr>
            </w:pPr>
            <w:r w:rsidRPr="00D86717">
              <w:rPr>
                <w:rFonts w:ascii="Times New Roman" w:hAnsi="Times New Roman"/>
                <w:szCs w:val="24"/>
                <w:lang w:val="ro-RO"/>
              </w:rPr>
              <w:t>Monoxid de carbon (CO)</w:t>
            </w:r>
          </w:p>
        </w:tc>
        <w:tc>
          <w:tcPr>
            <w:tcW w:w="290" w:type="pct"/>
          </w:tcPr>
          <w:p w:rsidR="00C94DF2" w:rsidRPr="00D86717" w:rsidRDefault="00C94DF2" w:rsidP="00C94DF2">
            <w:pPr>
              <w:jc w:val="center"/>
              <w:rPr>
                <w:rFonts w:ascii="Times New Roman" w:hAnsi="Times New Roman"/>
                <w:szCs w:val="24"/>
                <w:lang w:val="ro-RO"/>
              </w:rPr>
            </w:pPr>
          </w:p>
        </w:tc>
        <w:tc>
          <w:tcPr>
            <w:tcW w:w="290" w:type="pct"/>
          </w:tcPr>
          <w:p w:rsidR="00C94DF2" w:rsidRPr="00D86717" w:rsidRDefault="00C94DF2" w:rsidP="00C94DF2">
            <w:pPr>
              <w:jc w:val="center"/>
              <w:rPr>
                <w:rFonts w:ascii="Times New Roman" w:hAnsi="Times New Roman"/>
                <w:szCs w:val="24"/>
                <w:lang w:val="ro-RO"/>
              </w:rPr>
            </w:pPr>
          </w:p>
        </w:tc>
        <w:tc>
          <w:tcPr>
            <w:tcW w:w="218" w:type="pct"/>
          </w:tcPr>
          <w:p w:rsidR="00C94DF2" w:rsidRPr="00D86717" w:rsidRDefault="00C94DF2" w:rsidP="00C94DF2">
            <w:pPr>
              <w:jc w:val="center"/>
              <w:rPr>
                <w:rFonts w:ascii="Times New Roman" w:hAnsi="Times New Roman"/>
                <w:szCs w:val="24"/>
                <w:lang w:val="ro-RO"/>
              </w:rPr>
            </w:pPr>
          </w:p>
        </w:tc>
        <w:tc>
          <w:tcPr>
            <w:tcW w:w="215" w:type="pct"/>
          </w:tcPr>
          <w:p w:rsidR="00C94DF2" w:rsidRPr="00D86717" w:rsidRDefault="00C94DF2" w:rsidP="00C94DF2">
            <w:pPr>
              <w:jc w:val="center"/>
              <w:rPr>
                <w:rFonts w:ascii="Times New Roman" w:hAnsi="Times New Roman"/>
                <w:szCs w:val="24"/>
                <w:lang w:val="ro-RO"/>
              </w:rPr>
            </w:pPr>
          </w:p>
        </w:tc>
      </w:tr>
      <w:tr w:rsidR="00C94DF2" w:rsidRPr="00D86717" w:rsidTr="007623F3">
        <w:tc>
          <w:tcPr>
            <w:tcW w:w="433" w:type="pct"/>
            <w:vMerge/>
          </w:tcPr>
          <w:p w:rsidR="00C94DF2" w:rsidRDefault="00C94DF2" w:rsidP="00C94DF2"/>
        </w:tc>
        <w:tc>
          <w:tcPr>
            <w:tcW w:w="869" w:type="pct"/>
            <w:vMerge/>
          </w:tcPr>
          <w:p w:rsidR="00C94DF2" w:rsidRDefault="00C94DF2" w:rsidP="00C94DF2">
            <w:pPr>
              <w:jc w:val="center"/>
            </w:pPr>
          </w:p>
        </w:tc>
        <w:tc>
          <w:tcPr>
            <w:tcW w:w="364" w:type="pct"/>
            <w:vMerge/>
          </w:tcPr>
          <w:p w:rsidR="00C94DF2" w:rsidRDefault="00C94DF2" w:rsidP="00C94DF2">
            <w:pPr>
              <w:jc w:val="center"/>
            </w:pPr>
          </w:p>
        </w:tc>
        <w:tc>
          <w:tcPr>
            <w:tcW w:w="290" w:type="pct"/>
            <w:vMerge/>
          </w:tcPr>
          <w:p w:rsidR="00C94DF2" w:rsidRPr="00D86717" w:rsidRDefault="00C94DF2" w:rsidP="00C94DF2">
            <w:pPr>
              <w:jc w:val="center"/>
              <w:rPr>
                <w:rFonts w:ascii="Times New Roman" w:hAnsi="Times New Roman"/>
                <w:szCs w:val="24"/>
                <w:lang w:val="ro-RO"/>
              </w:rPr>
            </w:pPr>
          </w:p>
        </w:tc>
        <w:tc>
          <w:tcPr>
            <w:tcW w:w="290" w:type="pct"/>
            <w:vMerge/>
          </w:tcPr>
          <w:p w:rsidR="00C94DF2" w:rsidRPr="00D86717" w:rsidRDefault="00C94DF2" w:rsidP="00C94DF2">
            <w:pPr>
              <w:jc w:val="center"/>
              <w:rPr>
                <w:rFonts w:ascii="Times New Roman" w:hAnsi="Times New Roman"/>
                <w:szCs w:val="24"/>
                <w:lang w:val="ro-RO"/>
              </w:rPr>
            </w:pPr>
          </w:p>
        </w:tc>
        <w:tc>
          <w:tcPr>
            <w:tcW w:w="1741" w:type="pct"/>
          </w:tcPr>
          <w:p w:rsidR="00C94DF2" w:rsidRPr="00D86717" w:rsidRDefault="00C94DF2" w:rsidP="00C94DF2">
            <w:pPr>
              <w:jc w:val="center"/>
              <w:rPr>
                <w:rFonts w:ascii="Times New Roman" w:hAnsi="Times New Roman"/>
                <w:szCs w:val="24"/>
                <w:lang w:val="ro-RO"/>
              </w:rPr>
            </w:pPr>
            <w:r w:rsidRPr="00D86717">
              <w:rPr>
                <w:rFonts w:ascii="Times New Roman" w:hAnsi="Times New Roman"/>
                <w:szCs w:val="24"/>
                <w:lang w:val="ro-RO"/>
              </w:rPr>
              <w:t>Oxizi de sulf</w:t>
            </w:r>
          </w:p>
        </w:tc>
        <w:tc>
          <w:tcPr>
            <w:tcW w:w="290" w:type="pct"/>
          </w:tcPr>
          <w:p w:rsidR="00C94DF2" w:rsidRPr="00D86717" w:rsidRDefault="00C94DF2" w:rsidP="00C94DF2">
            <w:pPr>
              <w:jc w:val="center"/>
              <w:rPr>
                <w:rFonts w:ascii="Times New Roman" w:hAnsi="Times New Roman"/>
                <w:szCs w:val="24"/>
                <w:lang w:val="ro-RO"/>
              </w:rPr>
            </w:pPr>
          </w:p>
        </w:tc>
        <w:tc>
          <w:tcPr>
            <w:tcW w:w="290" w:type="pct"/>
          </w:tcPr>
          <w:p w:rsidR="00C94DF2" w:rsidRPr="00D86717" w:rsidRDefault="00C94DF2" w:rsidP="00C94DF2">
            <w:pPr>
              <w:jc w:val="center"/>
              <w:rPr>
                <w:rFonts w:ascii="Times New Roman" w:hAnsi="Times New Roman"/>
                <w:szCs w:val="24"/>
                <w:lang w:val="ro-RO"/>
              </w:rPr>
            </w:pPr>
          </w:p>
        </w:tc>
        <w:tc>
          <w:tcPr>
            <w:tcW w:w="218" w:type="pct"/>
          </w:tcPr>
          <w:p w:rsidR="00C94DF2" w:rsidRPr="00D86717" w:rsidRDefault="00C94DF2" w:rsidP="00C94DF2">
            <w:pPr>
              <w:jc w:val="center"/>
              <w:rPr>
                <w:rFonts w:ascii="Times New Roman" w:hAnsi="Times New Roman"/>
                <w:szCs w:val="24"/>
                <w:lang w:val="ro-RO"/>
              </w:rPr>
            </w:pPr>
          </w:p>
        </w:tc>
        <w:tc>
          <w:tcPr>
            <w:tcW w:w="215" w:type="pct"/>
          </w:tcPr>
          <w:p w:rsidR="00C94DF2" w:rsidRPr="00D86717" w:rsidRDefault="00C94DF2" w:rsidP="00C94DF2">
            <w:pPr>
              <w:jc w:val="center"/>
              <w:rPr>
                <w:rFonts w:ascii="Times New Roman" w:hAnsi="Times New Roman"/>
                <w:szCs w:val="24"/>
                <w:lang w:val="ro-RO"/>
              </w:rPr>
            </w:pPr>
          </w:p>
        </w:tc>
      </w:tr>
      <w:tr w:rsidR="00C94DF2" w:rsidRPr="00D86717" w:rsidTr="007623F3">
        <w:tc>
          <w:tcPr>
            <w:tcW w:w="433" w:type="pct"/>
            <w:vMerge/>
          </w:tcPr>
          <w:p w:rsidR="00C94DF2" w:rsidRDefault="00C94DF2" w:rsidP="00C94DF2"/>
        </w:tc>
        <w:tc>
          <w:tcPr>
            <w:tcW w:w="869" w:type="pct"/>
            <w:vMerge/>
          </w:tcPr>
          <w:p w:rsidR="00C94DF2" w:rsidRDefault="00C94DF2" w:rsidP="00C94DF2">
            <w:pPr>
              <w:jc w:val="center"/>
            </w:pPr>
          </w:p>
        </w:tc>
        <w:tc>
          <w:tcPr>
            <w:tcW w:w="364" w:type="pct"/>
            <w:vMerge/>
          </w:tcPr>
          <w:p w:rsidR="00C94DF2" w:rsidRDefault="00C94DF2" w:rsidP="00C94DF2">
            <w:pPr>
              <w:jc w:val="center"/>
            </w:pPr>
          </w:p>
        </w:tc>
        <w:tc>
          <w:tcPr>
            <w:tcW w:w="290" w:type="pct"/>
            <w:vMerge/>
          </w:tcPr>
          <w:p w:rsidR="00C94DF2" w:rsidRPr="00D86717" w:rsidRDefault="00C94DF2" w:rsidP="00C94DF2">
            <w:pPr>
              <w:jc w:val="center"/>
              <w:rPr>
                <w:rFonts w:ascii="Times New Roman" w:hAnsi="Times New Roman"/>
                <w:szCs w:val="24"/>
                <w:lang w:val="ro-RO"/>
              </w:rPr>
            </w:pPr>
          </w:p>
        </w:tc>
        <w:tc>
          <w:tcPr>
            <w:tcW w:w="290" w:type="pct"/>
            <w:vMerge/>
          </w:tcPr>
          <w:p w:rsidR="00C94DF2" w:rsidRPr="00D86717" w:rsidRDefault="00C94DF2" w:rsidP="00C94DF2">
            <w:pPr>
              <w:jc w:val="center"/>
              <w:rPr>
                <w:rFonts w:ascii="Times New Roman" w:hAnsi="Times New Roman"/>
                <w:szCs w:val="24"/>
                <w:lang w:val="ro-RO"/>
              </w:rPr>
            </w:pPr>
          </w:p>
        </w:tc>
        <w:tc>
          <w:tcPr>
            <w:tcW w:w="1741" w:type="pct"/>
          </w:tcPr>
          <w:p w:rsidR="00C94DF2" w:rsidRPr="00D86717" w:rsidRDefault="00C94DF2" w:rsidP="00C94DF2">
            <w:pPr>
              <w:jc w:val="center"/>
              <w:rPr>
                <w:rFonts w:ascii="Times New Roman" w:hAnsi="Times New Roman"/>
                <w:szCs w:val="24"/>
                <w:lang w:val="ro-RO"/>
              </w:rPr>
            </w:pPr>
            <w:r w:rsidRPr="00D86717">
              <w:rPr>
                <w:rFonts w:ascii="Times New Roman" w:hAnsi="Times New Roman"/>
                <w:szCs w:val="24"/>
                <w:lang w:val="ro-RO"/>
              </w:rPr>
              <w:t>Oxizi de azot</w:t>
            </w:r>
          </w:p>
        </w:tc>
        <w:tc>
          <w:tcPr>
            <w:tcW w:w="290" w:type="pct"/>
          </w:tcPr>
          <w:p w:rsidR="00C94DF2" w:rsidRPr="00D86717" w:rsidRDefault="00C94DF2" w:rsidP="00C94DF2">
            <w:pPr>
              <w:jc w:val="center"/>
              <w:rPr>
                <w:rFonts w:ascii="Times New Roman" w:hAnsi="Times New Roman"/>
                <w:szCs w:val="24"/>
                <w:lang w:val="ro-RO"/>
              </w:rPr>
            </w:pPr>
          </w:p>
        </w:tc>
        <w:tc>
          <w:tcPr>
            <w:tcW w:w="290" w:type="pct"/>
          </w:tcPr>
          <w:p w:rsidR="00C94DF2" w:rsidRPr="00D86717" w:rsidRDefault="00C94DF2" w:rsidP="00C94DF2">
            <w:pPr>
              <w:jc w:val="center"/>
              <w:rPr>
                <w:rFonts w:ascii="Times New Roman" w:hAnsi="Times New Roman"/>
                <w:szCs w:val="24"/>
                <w:lang w:val="ro-RO"/>
              </w:rPr>
            </w:pPr>
          </w:p>
        </w:tc>
        <w:tc>
          <w:tcPr>
            <w:tcW w:w="218" w:type="pct"/>
          </w:tcPr>
          <w:p w:rsidR="00C94DF2" w:rsidRPr="00D86717" w:rsidRDefault="00C94DF2" w:rsidP="00C94DF2">
            <w:pPr>
              <w:jc w:val="center"/>
              <w:rPr>
                <w:rFonts w:ascii="Times New Roman" w:hAnsi="Times New Roman"/>
                <w:szCs w:val="24"/>
                <w:lang w:val="ro-RO"/>
              </w:rPr>
            </w:pPr>
          </w:p>
        </w:tc>
        <w:tc>
          <w:tcPr>
            <w:tcW w:w="215" w:type="pct"/>
          </w:tcPr>
          <w:p w:rsidR="00C94DF2" w:rsidRPr="00D86717" w:rsidRDefault="00C94DF2" w:rsidP="00C94DF2">
            <w:pPr>
              <w:jc w:val="center"/>
              <w:rPr>
                <w:rFonts w:ascii="Times New Roman" w:hAnsi="Times New Roman"/>
                <w:szCs w:val="24"/>
                <w:lang w:val="ro-RO"/>
              </w:rPr>
            </w:pPr>
          </w:p>
        </w:tc>
      </w:tr>
      <w:tr w:rsidR="00C94DF2" w:rsidRPr="00D86717" w:rsidTr="007623F3">
        <w:tc>
          <w:tcPr>
            <w:tcW w:w="433" w:type="pct"/>
            <w:vMerge/>
          </w:tcPr>
          <w:p w:rsidR="00C94DF2" w:rsidRDefault="00C94DF2" w:rsidP="00C94DF2"/>
        </w:tc>
        <w:tc>
          <w:tcPr>
            <w:tcW w:w="869" w:type="pct"/>
            <w:vMerge/>
          </w:tcPr>
          <w:p w:rsidR="00C94DF2" w:rsidRDefault="00C94DF2" w:rsidP="00C94DF2">
            <w:pPr>
              <w:jc w:val="center"/>
            </w:pPr>
          </w:p>
        </w:tc>
        <w:tc>
          <w:tcPr>
            <w:tcW w:w="364" w:type="pct"/>
            <w:vMerge/>
          </w:tcPr>
          <w:p w:rsidR="00C94DF2" w:rsidRDefault="00C94DF2" w:rsidP="00C94DF2">
            <w:pPr>
              <w:jc w:val="center"/>
            </w:pPr>
          </w:p>
        </w:tc>
        <w:tc>
          <w:tcPr>
            <w:tcW w:w="290" w:type="pct"/>
            <w:vMerge/>
          </w:tcPr>
          <w:p w:rsidR="00C94DF2" w:rsidRPr="00D86717" w:rsidRDefault="00C94DF2" w:rsidP="00C94DF2">
            <w:pPr>
              <w:jc w:val="center"/>
              <w:rPr>
                <w:rFonts w:ascii="Times New Roman" w:hAnsi="Times New Roman"/>
                <w:szCs w:val="24"/>
                <w:lang w:val="ro-RO"/>
              </w:rPr>
            </w:pPr>
          </w:p>
        </w:tc>
        <w:tc>
          <w:tcPr>
            <w:tcW w:w="290" w:type="pct"/>
            <w:vMerge/>
          </w:tcPr>
          <w:p w:rsidR="00C94DF2" w:rsidRPr="00D86717" w:rsidRDefault="00C94DF2" w:rsidP="00C94DF2">
            <w:pPr>
              <w:jc w:val="center"/>
              <w:rPr>
                <w:rFonts w:ascii="Times New Roman" w:hAnsi="Times New Roman"/>
                <w:szCs w:val="24"/>
                <w:lang w:val="ro-RO"/>
              </w:rPr>
            </w:pPr>
          </w:p>
        </w:tc>
        <w:tc>
          <w:tcPr>
            <w:tcW w:w="1741" w:type="pct"/>
          </w:tcPr>
          <w:p w:rsidR="00C94DF2" w:rsidRPr="00D86717" w:rsidRDefault="00C94DF2" w:rsidP="00C94DF2">
            <w:pPr>
              <w:jc w:val="center"/>
              <w:rPr>
                <w:rFonts w:ascii="Times New Roman" w:hAnsi="Times New Roman"/>
                <w:szCs w:val="24"/>
                <w:lang w:val="ro-RO"/>
              </w:rPr>
            </w:pPr>
            <w:r w:rsidRPr="00D86717">
              <w:rPr>
                <w:rFonts w:ascii="Times New Roman" w:hAnsi="Times New Roman"/>
                <w:szCs w:val="24"/>
                <w:lang w:val="ro-RO"/>
              </w:rPr>
              <w:t>Substanțe organice exprimate în carbon total (C)</w:t>
            </w:r>
          </w:p>
        </w:tc>
        <w:tc>
          <w:tcPr>
            <w:tcW w:w="290" w:type="pct"/>
          </w:tcPr>
          <w:p w:rsidR="00C94DF2" w:rsidRPr="00D86717" w:rsidRDefault="00C94DF2" w:rsidP="00C94DF2">
            <w:pPr>
              <w:jc w:val="center"/>
              <w:rPr>
                <w:rFonts w:ascii="Times New Roman" w:hAnsi="Times New Roman"/>
                <w:szCs w:val="24"/>
                <w:lang w:val="ro-RO"/>
              </w:rPr>
            </w:pPr>
          </w:p>
        </w:tc>
        <w:tc>
          <w:tcPr>
            <w:tcW w:w="290" w:type="pct"/>
          </w:tcPr>
          <w:p w:rsidR="00C94DF2" w:rsidRPr="00D86717" w:rsidRDefault="00C94DF2" w:rsidP="00C94DF2">
            <w:pPr>
              <w:jc w:val="center"/>
              <w:rPr>
                <w:rFonts w:ascii="Times New Roman" w:hAnsi="Times New Roman"/>
                <w:szCs w:val="24"/>
                <w:lang w:val="ro-RO"/>
              </w:rPr>
            </w:pPr>
          </w:p>
        </w:tc>
        <w:tc>
          <w:tcPr>
            <w:tcW w:w="218" w:type="pct"/>
          </w:tcPr>
          <w:p w:rsidR="00C94DF2" w:rsidRPr="00D86717" w:rsidRDefault="00C94DF2" w:rsidP="00C94DF2">
            <w:pPr>
              <w:jc w:val="center"/>
              <w:rPr>
                <w:rFonts w:ascii="Times New Roman" w:hAnsi="Times New Roman"/>
                <w:szCs w:val="24"/>
                <w:lang w:val="ro-RO"/>
              </w:rPr>
            </w:pPr>
          </w:p>
        </w:tc>
        <w:tc>
          <w:tcPr>
            <w:tcW w:w="215" w:type="pct"/>
          </w:tcPr>
          <w:p w:rsidR="00C94DF2" w:rsidRPr="00D86717" w:rsidRDefault="00C94DF2" w:rsidP="00C94DF2">
            <w:pPr>
              <w:jc w:val="center"/>
              <w:rPr>
                <w:rFonts w:ascii="Times New Roman" w:hAnsi="Times New Roman"/>
                <w:szCs w:val="24"/>
                <w:lang w:val="ro-RO"/>
              </w:rPr>
            </w:pPr>
          </w:p>
        </w:tc>
      </w:tr>
    </w:tbl>
    <w:p w:rsidR="004A6B84" w:rsidRDefault="004A6B84" w:rsidP="004A6B84">
      <w:pPr>
        <w:spacing w:after="0" w:line="240" w:lineRule="auto"/>
        <w:jc w:val="both"/>
        <w:rPr>
          <w:rFonts w:ascii="Times New Roman" w:hAnsi="Times New Roman" w:cs="Times New Roman"/>
          <w:sz w:val="24"/>
          <w:szCs w:val="24"/>
          <w:lang w:val="ro-RO"/>
        </w:rPr>
      </w:pPr>
    </w:p>
    <w:p w:rsidR="00F80C48" w:rsidRPr="008E59AD" w:rsidRDefault="00AA4F4B" w:rsidP="00F80C48">
      <w:pPr>
        <w:spacing w:after="0" w:line="240" w:lineRule="auto"/>
        <w:jc w:val="both"/>
        <w:rPr>
          <w:rFonts w:ascii="Times New Roman" w:hAnsi="Times New Roman" w:cs="Times New Roman"/>
          <w:b/>
          <w:sz w:val="24"/>
          <w:szCs w:val="24"/>
          <w:lang w:val="ro-RO"/>
        </w:rPr>
      </w:pPr>
      <w:r w:rsidRPr="008E59AD">
        <w:rPr>
          <w:rFonts w:ascii="Times New Roman" w:hAnsi="Times New Roman" w:cs="Times New Roman"/>
          <w:b/>
          <w:sz w:val="24"/>
          <w:szCs w:val="24"/>
          <w:lang w:val="ro-RO"/>
        </w:rPr>
        <w:t>APA:</w:t>
      </w:r>
      <w:r w:rsidR="00F80C48" w:rsidRPr="008E59AD">
        <w:rPr>
          <w:rFonts w:ascii="Times New Roman" w:hAnsi="Times New Roman" w:cs="Times New Roman"/>
          <w:b/>
          <w:sz w:val="24"/>
          <w:szCs w:val="24"/>
          <w:lang w:val="ro-RO"/>
        </w:rPr>
        <w:t xml:space="preserve"> </w:t>
      </w:r>
    </w:p>
    <w:p w:rsidR="00C94DF2" w:rsidRDefault="00C94DF2" w:rsidP="00A650D0">
      <w:pPr>
        <w:pStyle w:val="ListParagraph"/>
        <w:numPr>
          <w:ilvl w:val="0"/>
          <w:numId w:val="20"/>
        </w:numPr>
        <w:spacing w:after="0"/>
        <w:ind w:left="426"/>
        <w:jc w:val="both"/>
        <w:rPr>
          <w:rFonts w:ascii="Times New Roman" w:hAnsi="Times New Roman" w:cs="Times New Roman"/>
          <w:sz w:val="24"/>
          <w:szCs w:val="24"/>
          <w:lang w:val="ro-RO"/>
        </w:rPr>
      </w:pPr>
      <w:r w:rsidRPr="00C94DF2">
        <w:rPr>
          <w:rFonts w:ascii="Times New Roman" w:hAnsi="Times New Roman" w:cs="Times New Roman"/>
          <w:sz w:val="24"/>
          <w:szCs w:val="24"/>
          <w:lang w:val="ro-RO"/>
        </w:rPr>
        <w:t>Evacuarea apelor uzate menajere se realizează într-un bazin vidanjabil cu un volum de 180 mc, dimensiunile fiind 9,4 x 4,8 x 4 m.</w:t>
      </w:r>
    </w:p>
    <w:p w:rsidR="00C94DF2" w:rsidRDefault="00C94DF2" w:rsidP="00A650D0">
      <w:pPr>
        <w:pStyle w:val="ListParagraph"/>
        <w:numPr>
          <w:ilvl w:val="0"/>
          <w:numId w:val="20"/>
        </w:numPr>
        <w:spacing w:after="0"/>
        <w:ind w:left="426"/>
        <w:jc w:val="both"/>
        <w:rPr>
          <w:rFonts w:ascii="Times New Roman" w:hAnsi="Times New Roman" w:cs="Times New Roman"/>
          <w:sz w:val="24"/>
          <w:szCs w:val="24"/>
          <w:lang w:val="ro-RO"/>
        </w:rPr>
      </w:pPr>
      <w:r>
        <w:rPr>
          <w:rFonts w:ascii="Times New Roman" w:hAnsi="Times New Roman" w:cs="Times New Roman"/>
          <w:sz w:val="24"/>
          <w:szCs w:val="24"/>
          <w:lang w:val="ro-RO"/>
        </w:rPr>
        <w:t>Apele uzate de la bucătărie sunt trecute printr-un seprator de grăsimi cu volumul de 50 l, urmând a fi evacuate în bazinul vidanjabil.</w:t>
      </w:r>
    </w:p>
    <w:p w:rsidR="00C94DF2" w:rsidRPr="00C94DF2" w:rsidRDefault="00C94DF2" w:rsidP="00A650D0">
      <w:pPr>
        <w:pStyle w:val="ListParagraph"/>
        <w:numPr>
          <w:ilvl w:val="0"/>
          <w:numId w:val="20"/>
        </w:numPr>
        <w:spacing w:after="0"/>
        <w:ind w:left="426"/>
        <w:jc w:val="both"/>
        <w:rPr>
          <w:rFonts w:ascii="Times New Roman" w:hAnsi="Times New Roman" w:cs="Times New Roman"/>
          <w:bCs/>
          <w:iCs/>
          <w:noProof/>
          <w:sz w:val="24"/>
          <w:szCs w:val="24"/>
          <w:lang w:val="ro-RO"/>
        </w:rPr>
      </w:pPr>
      <w:r w:rsidRPr="00C94DF2">
        <w:rPr>
          <w:rFonts w:ascii="Times New Roman" w:hAnsi="Times New Roman" w:cs="Times New Roman"/>
          <w:sz w:val="24"/>
          <w:szCs w:val="24"/>
          <w:lang w:val="ro-RO"/>
        </w:rPr>
        <w:t>Apele pluviale de pe acoperișul clădirilor, precum și apele pluviale provenite de pe suprafața aferentă obiectivului se scurg liber pe terenurile neacoperite.</w:t>
      </w:r>
    </w:p>
    <w:p w:rsidR="00C94DF2" w:rsidRPr="00C94DF2" w:rsidRDefault="00C94DF2" w:rsidP="00A650D0">
      <w:pPr>
        <w:pStyle w:val="ListParagraph"/>
        <w:numPr>
          <w:ilvl w:val="0"/>
          <w:numId w:val="20"/>
        </w:numPr>
        <w:spacing w:after="0"/>
        <w:ind w:left="426"/>
        <w:jc w:val="both"/>
        <w:rPr>
          <w:rFonts w:ascii="Times New Roman" w:hAnsi="Times New Roman" w:cs="Times New Roman"/>
          <w:bCs/>
          <w:iCs/>
          <w:noProof/>
          <w:sz w:val="24"/>
          <w:szCs w:val="24"/>
          <w:lang w:val="ro-RO"/>
        </w:rPr>
      </w:pPr>
      <w:r>
        <w:rPr>
          <w:rFonts w:ascii="Times New Roman" w:hAnsi="Times New Roman" w:cs="Times New Roman"/>
          <w:bCs/>
          <w:iCs/>
          <w:noProof/>
          <w:sz w:val="24"/>
          <w:szCs w:val="24"/>
          <w:lang w:val="ro-RO"/>
        </w:rPr>
        <w:t>Pentru captarea din subteran există un apomentru Wiltex.</w:t>
      </w:r>
    </w:p>
    <w:p w:rsidR="00376C0F" w:rsidRPr="008E59AD" w:rsidRDefault="00826843" w:rsidP="00A650D0">
      <w:pPr>
        <w:pStyle w:val="ListParagraph"/>
        <w:numPr>
          <w:ilvl w:val="0"/>
          <w:numId w:val="20"/>
        </w:numPr>
        <w:spacing w:after="0"/>
        <w:ind w:left="426"/>
        <w:jc w:val="both"/>
        <w:rPr>
          <w:rFonts w:ascii="Times New Roman" w:hAnsi="Times New Roman" w:cs="Times New Roman"/>
          <w:bCs/>
          <w:iCs/>
          <w:noProof/>
          <w:sz w:val="24"/>
          <w:szCs w:val="24"/>
          <w:lang w:val="ro-RO"/>
        </w:rPr>
      </w:pPr>
      <w:r w:rsidRPr="008E59AD">
        <w:rPr>
          <w:rFonts w:ascii="Times New Roman" w:hAnsi="Times New Roman" w:cs="Times New Roman"/>
          <w:bCs/>
          <w:iCs/>
          <w:noProof/>
          <w:sz w:val="24"/>
          <w:szCs w:val="24"/>
          <w:lang w:val="ro-RO"/>
        </w:rPr>
        <w:t>concentraţiile maxime admise pentru evacuarea apelor uzate menajere vor respecta NTPA 002/2002 privind condiţiile de evacuare a apelor uzate în reţelele de canalizare ale localităţilor şi valorile stabilite în contractul de alimentare cu apă încheiat cu Compania de Apă Someş S.A. Cluj Napoca.</w:t>
      </w:r>
    </w:p>
    <w:p w:rsidR="00AA4F4B" w:rsidRPr="0050648C" w:rsidRDefault="00AA4F4B" w:rsidP="00387951">
      <w:pPr>
        <w:spacing w:after="0" w:line="240" w:lineRule="auto"/>
        <w:jc w:val="both"/>
        <w:rPr>
          <w:rFonts w:ascii="Times New Roman" w:hAnsi="Times New Roman" w:cs="Times New Roman"/>
          <w:sz w:val="24"/>
          <w:szCs w:val="24"/>
          <w:lang w:val="ro-RO"/>
        </w:rPr>
      </w:pPr>
    </w:p>
    <w:p w:rsidR="00F80C48" w:rsidRDefault="00AA4F4B" w:rsidP="00924515">
      <w:pPr>
        <w:spacing w:after="0" w:line="240" w:lineRule="auto"/>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SOL:</w:t>
      </w:r>
      <w:r w:rsidR="00924515">
        <w:rPr>
          <w:rFonts w:ascii="Times New Roman" w:hAnsi="Times New Roman" w:cs="Times New Roman"/>
          <w:b/>
          <w:sz w:val="24"/>
          <w:szCs w:val="24"/>
          <w:lang w:val="ro-RO"/>
        </w:rPr>
        <w:t xml:space="preserve"> </w:t>
      </w:r>
      <w:r w:rsidR="00924515" w:rsidRPr="00924515">
        <w:rPr>
          <w:rFonts w:ascii="Times New Roman" w:hAnsi="Times New Roman" w:cs="Times New Roman"/>
          <w:sz w:val="24"/>
          <w:szCs w:val="24"/>
          <w:lang w:val="ro-RO"/>
        </w:rPr>
        <w:t>- nu este cazul</w:t>
      </w:r>
      <w:r w:rsidR="00F80C48" w:rsidRPr="00924515">
        <w:rPr>
          <w:rFonts w:ascii="Times New Roman" w:hAnsi="Times New Roman" w:cs="Times New Roman"/>
          <w:sz w:val="24"/>
          <w:szCs w:val="24"/>
          <w:lang w:val="ro-RO"/>
        </w:rPr>
        <w:t>;</w:t>
      </w:r>
    </w:p>
    <w:p w:rsidR="00924515" w:rsidRPr="00924515" w:rsidRDefault="00924515" w:rsidP="00924515">
      <w:pPr>
        <w:spacing w:after="0" w:line="240" w:lineRule="auto"/>
        <w:jc w:val="both"/>
        <w:rPr>
          <w:rFonts w:ascii="Times New Roman" w:hAnsi="Times New Roman" w:cs="Times New Roman"/>
          <w:b/>
          <w:sz w:val="24"/>
          <w:szCs w:val="24"/>
          <w:lang w:val="ro-RO"/>
        </w:rPr>
      </w:pPr>
      <w:r w:rsidRPr="00924515">
        <w:rPr>
          <w:rFonts w:ascii="Times New Roman" w:hAnsi="Times New Roman" w:cs="Times New Roman"/>
          <w:b/>
          <w:sz w:val="24"/>
          <w:szCs w:val="24"/>
          <w:lang w:val="ro-RO"/>
        </w:rPr>
        <w:t>ZGOMOT:</w:t>
      </w:r>
      <w:r>
        <w:rPr>
          <w:rFonts w:ascii="Times New Roman" w:hAnsi="Times New Roman" w:cs="Times New Roman"/>
          <w:sz w:val="24"/>
          <w:szCs w:val="24"/>
          <w:lang w:val="ro-RO"/>
        </w:rPr>
        <w:t xml:space="preserve"> - nu este cazul;</w:t>
      </w:r>
    </w:p>
    <w:p w:rsidR="00AA4F4B" w:rsidRPr="0050648C" w:rsidRDefault="00AA4F4B" w:rsidP="00387951">
      <w:pPr>
        <w:spacing w:after="0" w:line="240" w:lineRule="auto"/>
        <w:jc w:val="both"/>
        <w:rPr>
          <w:rFonts w:ascii="Times New Roman" w:hAnsi="Times New Roman" w:cs="Times New Roman"/>
          <w:sz w:val="24"/>
          <w:szCs w:val="24"/>
          <w:lang w:val="ro-RO"/>
        </w:rPr>
      </w:pPr>
    </w:p>
    <w:p w:rsidR="00387951" w:rsidRPr="00513AA0" w:rsidRDefault="00387951" w:rsidP="00A650D0">
      <w:pPr>
        <w:pStyle w:val="ListParagraph"/>
        <w:numPr>
          <w:ilvl w:val="0"/>
          <w:numId w:val="12"/>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Alte amenajări speciale, dotări şi măsuri pentru protecţia mediului:</w:t>
      </w:r>
      <w:r w:rsidR="00513AA0">
        <w:rPr>
          <w:rFonts w:ascii="Times New Roman" w:hAnsi="Times New Roman" w:cs="Times New Roman"/>
          <w:b/>
          <w:sz w:val="24"/>
          <w:szCs w:val="24"/>
          <w:lang w:val="ro-RO"/>
        </w:rPr>
        <w:t xml:space="preserve"> </w:t>
      </w:r>
      <w:r w:rsidR="00513AA0" w:rsidRPr="00513AA0">
        <w:rPr>
          <w:rFonts w:ascii="Times New Roman" w:hAnsi="Times New Roman" w:cs="Times New Roman"/>
          <w:sz w:val="24"/>
          <w:szCs w:val="24"/>
          <w:lang w:val="ro-RO"/>
        </w:rPr>
        <w:t>- nu este cazul.</w:t>
      </w:r>
    </w:p>
    <w:p w:rsidR="00513AA0" w:rsidRPr="00513AA0" w:rsidRDefault="00513AA0" w:rsidP="00513AA0">
      <w:pPr>
        <w:pStyle w:val="ListParagraph"/>
        <w:spacing w:after="0" w:line="240" w:lineRule="auto"/>
        <w:ind w:left="284"/>
        <w:jc w:val="both"/>
        <w:rPr>
          <w:rFonts w:ascii="Times New Roman" w:hAnsi="Times New Roman" w:cs="Times New Roman"/>
          <w:b/>
          <w:sz w:val="24"/>
          <w:szCs w:val="24"/>
          <w:lang w:val="ro-RO"/>
        </w:rPr>
      </w:pPr>
    </w:p>
    <w:p w:rsidR="00387951" w:rsidRPr="0050648C" w:rsidRDefault="00387951" w:rsidP="00A650D0">
      <w:pPr>
        <w:pStyle w:val="PlainText"/>
        <w:numPr>
          <w:ilvl w:val="0"/>
          <w:numId w:val="12"/>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Concentratiile  si  debitele  masice  de  poluanţi, nivelul  de  zgomot,  de  radiaţii, admise  la evacuarea  in  mediu,  depăşiri  permise  şi  in  ce  condiţii :</w:t>
      </w:r>
    </w:p>
    <w:p w:rsidR="009A536E" w:rsidRPr="0050648C" w:rsidRDefault="009A536E" w:rsidP="00387951">
      <w:pPr>
        <w:pStyle w:val="PlainText"/>
        <w:jc w:val="both"/>
        <w:rPr>
          <w:rFonts w:ascii="Times New Roman" w:hAnsi="Times New Roman"/>
          <w:b/>
          <w:bCs/>
          <w:sz w:val="24"/>
          <w:szCs w:val="24"/>
          <w:lang w:val="ro-RO"/>
        </w:rPr>
      </w:pPr>
    </w:p>
    <w:p w:rsidR="00636729"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APA</w:t>
      </w:r>
      <w:r w:rsidR="006C5BEF">
        <w:rPr>
          <w:rFonts w:ascii="Times New Roman" w:hAnsi="Times New Roman"/>
          <w:b/>
          <w:bCs/>
          <w:sz w:val="24"/>
          <w:szCs w:val="24"/>
          <w:lang w:val="ro-RO"/>
        </w:rPr>
        <w:t>:</w:t>
      </w:r>
    </w:p>
    <w:p w:rsidR="00EF21C4" w:rsidRDefault="00EF21C4" w:rsidP="00A650D0">
      <w:pPr>
        <w:pStyle w:val="PlainText"/>
        <w:numPr>
          <w:ilvl w:val="0"/>
          <w:numId w:val="13"/>
        </w:numPr>
        <w:ind w:left="426"/>
        <w:jc w:val="both"/>
        <w:rPr>
          <w:rFonts w:ascii="Times New Roman" w:hAnsi="Times New Roman"/>
          <w:bCs/>
          <w:sz w:val="24"/>
          <w:szCs w:val="24"/>
          <w:lang w:val="ro-RO"/>
        </w:rPr>
      </w:pPr>
      <w:r>
        <w:rPr>
          <w:rFonts w:ascii="Times New Roman" w:hAnsi="Times New Roman"/>
          <w:bCs/>
          <w:sz w:val="24"/>
          <w:szCs w:val="24"/>
          <w:lang w:val="ro-RO"/>
        </w:rPr>
        <w:t>În cazul evacuării apelor uzate în bazinele vidanjabile se vor respecta prevederile HG nr. 188/2002 (NTPA 002) cu modificările și completările din HG nr. 352/2005 și ale contractulul încheiat cu administratorul rețelei de canalizare/stației de epurare.</w:t>
      </w:r>
    </w:p>
    <w:p w:rsidR="00E7383E" w:rsidRDefault="00924515" w:rsidP="00A650D0">
      <w:pPr>
        <w:pStyle w:val="PlainText"/>
        <w:numPr>
          <w:ilvl w:val="0"/>
          <w:numId w:val="13"/>
        </w:numPr>
        <w:ind w:left="426"/>
        <w:jc w:val="both"/>
        <w:rPr>
          <w:rFonts w:ascii="Times New Roman" w:hAnsi="Times New Roman"/>
          <w:bCs/>
          <w:sz w:val="24"/>
          <w:szCs w:val="24"/>
          <w:lang w:val="ro-RO"/>
        </w:rPr>
      </w:pPr>
      <w:r>
        <w:rPr>
          <w:rFonts w:ascii="Times New Roman" w:hAnsi="Times New Roman"/>
          <w:bCs/>
          <w:sz w:val="24"/>
          <w:szCs w:val="24"/>
          <w:lang w:val="ro-RO"/>
        </w:rPr>
        <w:t xml:space="preserve">În cazul evacuării apelor uzate în rețeaua de canalizare, </w:t>
      </w:r>
      <w:r w:rsidR="00336812" w:rsidRPr="00336812">
        <w:rPr>
          <w:rFonts w:ascii="Times New Roman" w:hAnsi="Times New Roman"/>
          <w:bCs/>
          <w:sz w:val="24"/>
          <w:szCs w:val="24"/>
          <w:lang w:val="ro-RO"/>
        </w:rPr>
        <w:t>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rsidR="00336812" w:rsidRPr="00336812" w:rsidRDefault="00336812" w:rsidP="00336812">
      <w:pPr>
        <w:pStyle w:val="PlainText"/>
        <w:ind w:left="426"/>
        <w:jc w:val="both"/>
        <w:rPr>
          <w:rFonts w:ascii="Times New Roman" w:hAnsi="Times New Roman"/>
          <w:bCs/>
          <w:sz w:val="24"/>
          <w:szCs w:val="24"/>
          <w:lang w:val="ro-RO"/>
        </w:rPr>
      </w:pPr>
    </w:p>
    <w:p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AER</w:t>
      </w:r>
      <w:r w:rsidR="006C5BEF">
        <w:rPr>
          <w:rFonts w:ascii="Times New Roman" w:hAnsi="Times New Roman"/>
          <w:b/>
          <w:bCs/>
          <w:sz w:val="24"/>
          <w:szCs w:val="24"/>
          <w:lang w:val="ro-RO"/>
        </w:rPr>
        <w:t>:</w:t>
      </w:r>
    </w:p>
    <w:p w:rsidR="00336812" w:rsidRDefault="00336812" w:rsidP="00A650D0">
      <w:pPr>
        <w:pStyle w:val="ListParagraph"/>
        <w:numPr>
          <w:ilvl w:val="0"/>
          <w:numId w:val="13"/>
        </w:numPr>
        <w:ind w:left="426"/>
        <w:jc w:val="both"/>
        <w:rPr>
          <w:rFonts w:ascii="Times New Roman" w:eastAsia="Times New Roman" w:hAnsi="Times New Roman" w:cs="Times New Roman"/>
          <w:bCs/>
          <w:sz w:val="24"/>
          <w:szCs w:val="24"/>
          <w:lang w:val="ro-RO"/>
        </w:rPr>
      </w:pPr>
      <w:r w:rsidRPr="00336812">
        <w:rPr>
          <w:rFonts w:ascii="Times New Roman" w:eastAsia="Times New Roman" w:hAnsi="Times New Roman" w:cs="Times New Roman"/>
          <w:bCs/>
          <w:sz w:val="24"/>
          <w:szCs w:val="24"/>
          <w:lang w:val="ro-RO"/>
        </w:rPr>
        <w:t>activitatea desfăşurată pe amplasament va respecta prevederile Legii  nr. 104/15.06.2011 privind calitatea aerului înconjurător pentru indicatorii de calitate a aerului specifici activităţii;</w:t>
      </w:r>
    </w:p>
    <w:p w:rsidR="008E59AD" w:rsidRDefault="008E59AD" w:rsidP="00A650D0">
      <w:pPr>
        <w:pStyle w:val="ListParagraph"/>
        <w:numPr>
          <w:ilvl w:val="0"/>
          <w:numId w:val="13"/>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lastRenderedPageBreak/>
        <w:t>activitatea desfășurată va respecta prevederile conform STAS 12574/</w:t>
      </w:r>
      <w:r w:rsidR="00B565C0" w:rsidRPr="00E11821">
        <w:rPr>
          <w:rFonts w:ascii="Times New Roman" w:hAnsi="Times New Roman" w:cs="Times New Roman"/>
          <w:sz w:val="24"/>
          <w:szCs w:val="24"/>
          <w:lang w:val="ro-RO"/>
        </w:rPr>
        <w:t>19</w:t>
      </w:r>
      <w:r w:rsidRPr="00E11821">
        <w:rPr>
          <w:rFonts w:ascii="Times New Roman" w:hAnsi="Times New Roman" w:cs="Times New Roman"/>
          <w:sz w:val="24"/>
          <w:szCs w:val="24"/>
          <w:lang w:val="ro-RO"/>
        </w:rPr>
        <w:t>87, OUG nr. 243/2000 privind calitatea aerului înconjurător aprobată prin Legea 655/2001, modificată și completată cu OUG nr. 12/2007, Ord. 592/2002</w:t>
      </w:r>
      <w:r w:rsidR="00D93F6C">
        <w:rPr>
          <w:rFonts w:ascii="Times New Roman" w:hAnsi="Times New Roman" w:cs="Times New Roman"/>
          <w:sz w:val="24"/>
          <w:szCs w:val="24"/>
          <w:lang w:val="ro-RO"/>
        </w:rPr>
        <w:t>,</w:t>
      </w:r>
      <w:r w:rsidRPr="00E11821">
        <w:rPr>
          <w:rFonts w:ascii="Times New Roman" w:hAnsi="Times New Roman" w:cs="Times New Roman"/>
          <w:sz w:val="24"/>
          <w:szCs w:val="24"/>
          <w:lang w:val="ro-RO"/>
        </w:rPr>
        <w:t xml:space="preserve"> cu completările ulterioare</w:t>
      </w:r>
      <w:r w:rsidR="00B565C0" w:rsidRPr="00E11821">
        <w:rPr>
          <w:rFonts w:ascii="Times New Roman" w:hAnsi="Times New Roman" w:cs="Times New Roman"/>
          <w:sz w:val="24"/>
          <w:szCs w:val="24"/>
          <w:lang w:val="ro-RO"/>
        </w:rPr>
        <w:t>.</w:t>
      </w:r>
    </w:p>
    <w:p w:rsidR="00EF21C4" w:rsidRPr="00E11821" w:rsidRDefault="00EF21C4" w:rsidP="00A650D0">
      <w:pPr>
        <w:pStyle w:val="ListParagraph"/>
        <w:numPr>
          <w:ilvl w:val="0"/>
          <w:numId w:val="13"/>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t>emisii de la focarele alime</w:t>
      </w:r>
      <w:r>
        <w:rPr>
          <w:rFonts w:ascii="Times New Roman" w:hAnsi="Times New Roman" w:cs="Times New Roman"/>
          <w:sz w:val="24"/>
          <w:szCs w:val="24"/>
          <w:lang w:val="ro-RO"/>
        </w:rPr>
        <w:t>ntate cu gaze naturale (centralele termice</w:t>
      </w:r>
      <w:r w:rsidRPr="00E11821">
        <w:rPr>
          <w:rFonts w:ascii="Times New Roman" w:hAnsi="Times New Roman" w:cs="Times New Roman"/>
          <w:sz w:val="24"/>
          <w:szCs w:val="24"/>
          <w:lang w:val="ro-RO"/>
        </w:rPr>
        <w:t>), conform Ord. nr. 462/1993: pulberi max. 5 mg/mcN, monoxid de carbon (CO) max. 100 mg/mcN, oxizi de sulf exprimaţi în SO2 max. 35 mg/mcN; oxizi de azot exprimaţi în NO2 max. 350 mg/mcN; (conţinut în oxigen al efluenţilor gazoşi de 3%);</w:t>
      </w:r>
    </w:p>
    <w:p w:rsidR="00EF21C4" w:rsidRPr="00336812" w:rsidRDefault="00EF21C4" w:rsidP="00EF21C4">
      <w:pPr>
        <w:spacing w:after="0"/>
        <w:jc w:val="both"/>
        <w:rPr>
          <w:rFonts w:ascii="Times New Roman" w:hAnsi="Times New Roman" w:cs="Times New Roman"/>
          <w:b/>
          <w:sz w:val="24"/>
          <w:szCs w:val="24"/>
          <w:lang w:val="ro-RO"/>
        </w:rPr>
      </w:pPr>
      <w:r w:rsidRPr="00336812">
        <w:rPr>
          <w:rFonts w:ascii="Times New Roman" w:hAnsi="Times New Roman" w:cs="Times New Roman"/>
          <w:b/>
          <w:sz w:val="24"/>
          <w:szCs w:val="24"/>
          <w:lang w:val="ro-RO"/>
        </w:rPr>
        <w:t>Alte condiții de funcționare decât cele normale:</w:t>
      </w:r>
    </w:p>
    <w:p w:rsidR="00EF21C4" w:rsidRPr="00336812" w:rsidRDefault="00EF21C4" w:rsidP="00A650D0">
      <w:pPr>
        <w:pStyle w:val="ListParagraph"/>
        <w:numPr>
          <w:ilvl w:val="0"/>
          <w:numId w:val="13"/>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condițiilor planificate de funcționare altele decât cele normale (porniri/opriri), titularul are obligația limitării timpului de operare în aceste condiții</w:t>
      </w:r>
      <w:r w:rsidRPr="00336812">
        <w:rPr>
          <w:rFonts w:ascii="Times New Roman" w:eastAsia="Times New Roman" w:hAnsi="Times New Roman" w:cs="Times New Roman"/>
          <w:bCs/>
          <w:sz w:val="24"/>
          <w:szCs w:val="24"/>
          <w:lang w:val="ro-RO"/>
        </w:rPr>
        <w:t>;</w:t>
      </w:r>
    </w:p>
    <w:p w:rsidR="00EF21C4" w:rsidRDefault="00EF21C4" w:rsidP="00A650D0">
      <w:pPr>
        <w:pStyle w:val="ListParagraph"/>
        <w:numPr>
          <w:ilvl w:val="0"/>
          <w:numId w:val="13"/>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336812">
        <w:rPr>
          <w:rFonts w:ascii="Times New Roman" w:eastAsia="Times New Roman" w:hAnsi="Times New Roman" w:cs="Times New Roman"/>
          <w:bCs/>
          <w:sz w:val="24"/>
          <w:szCs w:val="24"/>
          <w:lang w:val="ro-RO"/>
        </w:rPr>
        <w:t>;</w:t>
      </w:r>
    </w:p>
    <w:p w:rsidR="00EF21C4" w:rsidRPr="0050648C" w:rsidRDefault="00EF21C4" w:rsidP="00A650D0">
      <w:pPr>
        <w:pStyle w:val="PlainText"/>
        <w:numPr>
          <w:ilvl w:val="0"/>
          <w:numId w:val="21"/>
        </w:numPr>
        <w:ind w:left="426"/>
        <w:jc w:val="both"/>
        <w:rPr>
          <w:rFonts w:ascii="Times New Roman" w:hAnsi="Times New Roman"/>
          <w:b/>
          <w:bCs/>
          <w:sz w:val="24"/>
          <w:szCs w:val="24"/>
          <w:lang w:val="ro-RO"/>
        </w:rPr>
      </w:pPr>
      <w:r>
        <w:rPr>
          <w:rFonts w:ascii="Times New Roman" w:eastAsia="Calibri" w:hAnsi="Times New Roman"/>
          <w:sz w:val="24"/>
          <w:szCs w:val="24"/>
          <w:lang w:val="ro-RO"/>
        </w:rPr>
        <w:t>Titularul</w:t>
      </w:r>
      <w:r>
        <w:rPr>
          <w:rFonts w:ascii="Times New Roman" w:eastAsia="Calibri" w:hAnsi="Times New Roman"/>
          <w:sz w:val="24"/>
          <w:szCs w:val="24"/>
          <w:lang w:val="ro-RO" w:eastAsia="ar-SA"/>
        </w:rPr>
        <w:t xml:space="preserve"> are obligația să ia toate măsurile ca în aceste condiții de funcționare emisiile din instalație să nu genereze deteriorarea calității aerului.</w:t>
      </w:r>
    </w:p>
    <w:p w:rsidR="00E7383E" w:rsidRPr="00336812" w:rsidRDefault="00E7383E" w:rsidP="00387951">
      <w:pPr>
        <w:pStyle w:val="PlainText"/>
        <w:jc w:val="both"/>
        <w:rPr>
          <w:rFonts w:ascii="Times New Roman" w:hAnsi="Times New Roman"/>
          <w:b/>
          <w:bCs/>
          <w:sz w:val="24"/>
          <w:szCs w:val="24"/>
          <w:lang w:val="ro-RO"/>
        </w:rPr>
      </w:pPr>
    </w:p>
    <w:p w:rsidR="00B61BDD"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SOL</w:t>
      </w:r>
      <w:r w:rsidR="006C5BEF">
        <w:rPr>
          <w:rFonts w:ascii="Times New Roman" w:hAnsi="Times New Roman"/>
          <w:b/>
          <w:bCs/>
          <w:sz w:val="24"/>
          <w:szCs w:val="24"/>
          <w:lang w:val="ro-RO"/>
        </w:rPr>
        <w:t>:</w:t>
      </w:r>
    </w:p>
    <w:p w:rsidR="008473AD" w:rsidRPr="00336812" w:rsidRDefault="008473AD" w:rsidP="00A650D0">
      <w:pPr>
        <w:pStyle w:val="PlainText"/>
        <w:numPr>
          <w:ilvl w:val="0"/>
          <w:numId w:val="14"/>
        </w:numPr>
        <w:ind w:left="426"/>
        <w:jc w:val="both"/>
        <w:rPr>
          <w:rFonts w:ascii="Times New Roman" w:hAnsi="Times New Roman"/>
          <w:bCs/>
          <w:sz w:val="24"/>
          <w:szCs w:val="24"/>
          <w:lang w:val="ro-RO"/>
        </w:rPr>
      </w:pPr>
      <w:r w:rsidRPr="00336812">
        <w:rPr>
          <w:rFonts w:ascii="Times New Roman" w:hAnsi="Times New Roman"/>
          <w:bCs/>
          <w:sz w:val="24"/>
          <w:szCs w:val="24"/>
          <w:lang w:val="ro-RO"/>
        </w:rPr>
        <w:t>conform Ord nr. 756/1997 pentru aprobarea Reglementării privind evaluarea poluării mediului, abrogat parțial prin Ordinul 592/2002, modificat prin Legea 104/2011;</w:t>
      </w:r>
    </w:p>
    <w:p w:rsidR="00E7383E" w:rsidRPr="00336812" w:rsidRDefault="00E7383E" w:rsidP="00387951">
      <w:pPr>
        <w:pStyle w:val="PlainText"/>
        <w:jc w:val="both"/>
        <w:rPr>
          <w:rFonts w:ascii="Times New Roman" w:hAnsi="Times New Roman"/>
          <w:b/>
          <w:bCs/>
          <w:sz w:val="24"/>
          <w:szCs w:val="24"/>
          <w:lang w:val="ro-RO"/>
        </w:rPr>
      </w:pPr>
    </w:p>
    <w:p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ZGOMOT</w:t>
      </w:r>
      <w:r w:rsidR="006C5BEF">
        <w:rPr>
          <w:rFonts w:ascii="Times New Roman" w:hAnsi="Times New Roman"/>
          <w:b/>
          <w:bCs/>
          <w:sz w:val="24"/>
          <w:szCs w:val="24"/>
          <w:lang w:val="ro-RO"/>
        </w:rPr>
        <w:t>:</w:t>
      </w:r>
    </w:p>
    <w:p w:rsidR="00336812" w:rsidRPr="00513AA0" w:rsidRDefault="00513AA0" w:rsidP="00A650D0">
      <w:pPr>
        <w:pStyle w:val="PlainText"/>
        <w:numPr>
          <w:ilvl w:val="0"/>
          <w:numId w:val="14"/>
        </w:numPr>
        <w:ind w:left="426"/>
        <w:jc w:val="both"/>
        <w:rPr>
          <w:rFonts w:ascii="Times New Roman" w:hAnsi="Times New Roman"/>
          <w:bCs/>
          <w:sz w:val="24"/>
          <w:szCs w:val="24"/>
          <w:lang w:val="ro-RO"/>
        </w:rPr>
      </w:pPr>
      <w:r w:rsidRPr="005562E6">
        <w:rPr>
          <w:rFonts w:ascii="Times New Roman" w:hAnsi="Times New Roman"/>
          <w:bCs/>
          <w:sz w:val="24"/>
          <w:szCs w:val="24"/>
          <w:lang w:val="ro-RO"/>
        </w:rPr>
        <w:t>conform SR 10009/2017 şi Ord. nr. 119/2014 pentru aprobarea Normelor de igienă şi sănătate publică privind mediul de viaţă al populaţiei</w:t>
      </w:r>
      <w:r>
        <w:rPr>
          <w:rFonts w:ascii="Times New Roman" w:hAnsi="Times New Roman"/>
          <w:bCs/>
          <w:sz w:val="24"/>
          <w:szCs w:val="24"/>
          <w:lang w:val="ro-RO"/>
        </w:rPr>
        <w:t>.</w:t>
      </w:r>
    </w:p>
    <w:p w:rsidR="00387951" w:rsidRPr="0050648C" w:rsidRDefault="00387951" w:rsidP="00387951">
      <w:pPr>
        <w:spacing w:after="0" w:line="240" w:lineRule="auto"/>
        <w:jc w:val="both"/>
        <w:rPr>
          <w:rFonts w:ascii="Times New Roman" w:hAnsi="Times New Roman" w:cs="Times New Roman"/>
          <w:b/>
          <w:bCs/>
          <w:sz w:val="24"/>
          <w:szCs w:val="24"/>
          <w:highlight w:val="yellow"/>
          <w:lang w:val="ro-RO"/>
        </w:rPr>
      </w:pPr>
    </w:p>
    <w:p w:rsidR="009A536E" w:rsidRPr="0050648C" w:rsidRDefault="009A536E" w:rsidP="00387951">
      <w:pPr>
        <w:spacing w:after="0" w:line="240" w:lineRule="auto"/>
        <w:jc w:val="both"/>
        <w:rPr>
          <w:rFonts w:ascii="Times New Roman" w:hAnsi="Times New Roman" w:cs="Times New Roman"/>
          <w:b/>
          <w:bCs/>
          <w:sz w:val="24"/>
          <w:szCs w:val="24"/>
          <w:highlight w:val="yellow"/>
          <w:lang w:val="ro-RO"/>
        </w:rPr>
      </w:pPr>
    </w:p>
    <w:p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III. MONITORIZAREA MEDIULUI  </w:t>
      </w:r>
    </w:p>
    <w:p w:rsidR="00BE3295" w:rsidRPr="0050648C" w:rsidRDefault="00BE3295" w:rsidP="00387951">
      <w:pPr>
        <w:spacing w:after="0" w:line="240" w:lineRule="auto"/>
        <w:jc w:val="both"/>
        <w:rPr>
          <w:rFonts w:ascii="Times New Roman" w:hAnsi="Times New Roman" w:cs="Times New Roman"/>
          <w:b/>
          <w:bCs/>
          <w:sz w:val="24"/>
          <w:szCs w:val="24"/>
          <w:lang w:val="ro-RO"/>
        </w:rPr>
      </w:pPr>
    </w:p>
    <w:p w:rsidR="00387951" w:rsidRPr="006C5BEF" w:rsidRDefault="00387951" w:rsidP="00A650D0">
      <w:pPr>
        <w:pStyle w:val="ListParagraph"/>
        <w:numPr>
          <w:ilvl w:val="0"/>
          <w:numId w:val="15"/>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rsidR="00BE3295" w:rsidRPr="0050648C" w:rsidRDefault="00BE3295" w:rsidP="00387951">
      <w:pPr>
        <w:spacing w:after="0" w:line="240" w:lineRule="auto"/>
        <w:jc w:val="both"/>
        <w:rPr>
          <w:rFonts w:ascii="Times New Roman" w:hAnsi="Times New Roman" w:cs="Times New Roman"/>
          <w:b/>
          <w:sz w:val="24"/>
          <w:szCs w:val="24"/>
          <w:lang w:val="ro-RO"/>
        </w:rPr>
      </w:pPr>
    </w:p>
    <w:p w:rsidR="00BE329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aerului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 subterane</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eastAsia="ar-SA"/>
        </w:rPr>
        <w:t>Monitorizarea zgomotului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BE3295" w:rsidRPr="0050648C" w:rsidRDefault="00BE3295" w:rsidP="00387951">
      <w:pPr>
        <w:spacing w:after="0" w:line="240" w:lineRule="auto"/>
        <w:jc w:val="both"/>
        <w:rPr>
          <w:rFonts w:ascii="Times New Roman" w:hAnsi="Times New Roman" w:cs="Times New Roman"/>
          <w:b/>
          <w:sz w:val="24"/>
          <w:szCs w:val="24"/>
          <w:lang w:val="ro-RO"/>
        </w:rPr>
      </w:pPr>
    </w:p>
    <w:p w:rsidR="00C873DD" w:rsidRPr="006C5BEF" w:rsidRDefault="00387951" w:rsidP="00A650D0">
      <w:pPr>
        <w:pStyle w:val="ListParagraph"/>
        <w:keepNext/>
        <w:numPr>
          <w:ilvl w:val="0"/>
          <w:numId w:val="15"/>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rsidR="00387951" w:rsidRPr="0050648C" w:rsidRDefault="00387951" w:rsidP="00387951">
      <w:pPr>
        <w:spacing w:after="0" w:line="240" w:lineRule="auto"/>
        <w:jc w:val="both"/>
        <w:rPr>
          <w:rFonts w:ascii="Times New Roman" w:hAnsi="Times New Roman" w:cs="Times New Roman"/>
          <w:b/>
          <w:sz w:val="24"/>
          <w:szCs w:val="24"/>
          <w:lang w:val="ro-RO"/>
        </w:rPr>
      </w:pPr>
    </w:p>
    <w:p w:rsidR="00387951" w:rsidRDefault="00387951" w:rsidP="00387951">
      <w:pPr>
        <w:spacing w:after="0" w:line="240" w:lineRule="auto"/>
        <w:jc w:val="both"/>
        <w:rPr>
          <w:rFonts w:ascii="Times New Roman" w:hAnsi="Times New Roman" w:cs="Times New Roman"/>
          <w:b/>
          <w:bCs/>
          <w:sz w:val="24"/>
          <w:szCs w:val="24"/>
          <w:highlight w:val="yellow"/>
          <w:lang w:val="ro-RO"/>
        </w:rPr>
      </w:pPr>
    </w:p>
    <w:p w:rsidR="000C6504" w:rsidRPr="0050648C" w:rsidRDefault="000C6504" w:rsidP="00387951">
      <w:pPr>
        <w:spacing w:after="0" w:line="240" w:lineRule="auto"/>
        <w:jc w:val="both"/>
        <w:rPr>
          <w:rFonts w:ascii="Times New Roman" w:hAnsi="Times New Roman" w:cs="Times New Roman"/>
          <w:b/>
          <w:bCs/>
          <w:sz w:val="24"/>
          <w:szCs w:val="24"/>
          <w:highlight w:val="yellow"/>
          <w:lang w:val="ro-RO"/>
        </w:rPr>
      </w:pPr>
    </w:p>
    <w:p w:rsidR="00387951" w:rsidRPr="0050648C"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lastRenderedPageBreak/>
        <w:t xml:space="preserve">IV. Modul de  gospodarire a deşeurilor şi a </w:t>
      </w:r>
      <w:r w:rsidR="00387951" w:rsidRPr="0050648C">
        <w:rPr>
          <w:rFonts w:ascii="Times New Roman" w:hAnsi="Times New Roman"/>
          <w:b/>
          <w:bCs/>
          <w:iCs/>
          <w:sz w:val="24"/>
          <w:szCs w:val="24"/>
          <w:lang w:val="ro-RO"/>
        </w:rPr>
        <w:t>ambalajelor</w:t>
      </w:r>
    </w:p>
    <w:p w:rsidR="00D5711C" w:rsidRPr="0050648C" w:rsidRDefault="00D5711C" w:rsidP="00387951">
      <w:pPr>
        <w:pStyle w:val="PlainText"/>
        <w:jc w:val="both"/>
        <w:rPr>
          <w:rFonts w:ascii="Times New Roman" w:hAnsi="Times New Roman"/>
          <w:sz w:val="24"/>
          <w:szCs w:val="24"/>
          <w:lang w:val="ro-RO"/>
        </w:rPr>
      </w:pPr>
    </w:p>
    <w:p w:rsidR="00387951" w:rsidRPr="0050648C" w:rsidRDefault="00387951" w:rsidP="00A650D0">
      <w:pPr>
        <w:pStyle w:val="PlainText"/>
        <w:numPr>
          <w:ilvl w:val="0"/>
          <w:numId w:val="16"/>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Deşeurile </w:t>
      </w:r>
      <w:r w:rsidR="006C5BEF">
        <w:rPr>
          <w:rFonts w:ascii="Times New Roman" w:hAnsi="Times New Roman"/>
          <w:b/>
          <w:bCs/>
          <w:sz w:val="24"/>
          <w:szCs w:val="24"/>
          <w:lang w:val="ro-RO"/>
        </w:rPr>
        <w:t>produse (</w:t>
      </w:r>
      <w:r w:rsidRPr="0050648C">
        <w:rPr>
          <w:rFonts w:ascii="Times New Roman" w:hAnsi="Times New Roman"/>
          <w:b/>
          <w:bCs/>
          <w:sz w:val="24"/>
          <w:szCs w:val="24"/>
          <w:lang w:val="ro-RO"/>
        </w:rPr>
        <w:t>tipuri, compozitie, cantitati ):</w:t>
      </w:r>
    </w:p>
    <w:p w:rsidR="00D5711C" w:rsidRPr="0050648C" w:rsidRDefault="00D5711C" w:rsidP="00387951">
      <w:pPr>
        <w:pStyle w:val="PlainText"/>
        <w:jc w:val="both"/>
        <w:rPr>
          <w:rFonts w:ascii="Times New Roman" w:hAnsi="Times New Roman"/>
          <w:b/>
          <w:bCs/>
          <w:sz w:val="24"/>
          <w:szCs w:val="24"/>
          <w:lang w:val="ro-RO"/>
        </w:rPr>
      </w:pP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843"/>
        <w:gridCol w:w="1549"/>
        <w:gridCol w:w="707"/>
        <w:gridCol w:w="990"/>
        <w:gridCol w:w="1080"/>
        <w:gridCol w:w="493"/>
        <w:gridCol w:w="2493"/>
      </w:tblGrid>
      <w:tr w:rsidR="0059739D" w:rsidRPr="00615806" w:rsidTr="006C5BEF">
        <w:trPr>
          <w:cantSplit/>
          <w:trHeight w:val="1028"/>
        </w:trPr>
        <w:tc>
          <w:tcPr>
            <w:tcW w:w="959" w:type="dxa"/>
            <w:shd w:val="clear" w:color="auto" w:fill="C0C0C0"/>
            <w:vAlign w:val="center"/>
          </w:tcPr>
          <w:p w:rsidR="0059739D" w:rsidRPr="00615806"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615806">
              <w:rPr>
                <w:rFonts w:ascii="Times New Roman" w:eastAsia="Times New Roman" w:hAnsi="Times New Roman" w:cs="Times New Roman"/>
                <w:b/>
                <w:sz w:val="20"/>
                <w:szCs w:val="20"/>
                <w:lang w:val="ro-RO"/>
              </w:rPr>
              <w:t>Cod deșeu</w:t>
            </w:r>
          </w:p>
        </w:tc>
        <w:tc>
          <w:tcPr>
            <w:tcW w:w="1843" w:type="dxa"/>
            <w:shd w:val="clear" w:color="auto" w:fill="C0C0C0"/>
            <w:vAlign w:val="center"/>
          </w:tcPr>
          <w:p w:rsidR="0059739D" w:rsidRPr="00615806"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615806">
              <w:rPr>
                <w:rFonts w:ascii="Times New Roman" w:eastAsia="Times New Roman" w:hAnsi="Times New Roman" w:cs="Times New Roman"/>
                <w:b/>
                <w:sz w:val="20"/>
                <w:szCs w:val="20"/>
                <w:lang w:val="ro-RO"/>
              </w:rPr>
              <w:t>Denumire deșeu</w:t>
            </w:r>
          </w:p>
        </w:tc>
        <w:tc>
          <w:tcPr>
            <w:tcW w:w="1549" w:type="dxa"/>
            <w:shd w:val="clear" w:color="auto" w:fill="C0C0C0"/>
            <w:vAlign w:val="center"/>
          </w:tcPr>
          <w:p w:rsidR="0059739D" w:rsidRPr="00615806"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615806">
              <w:rPr>
                <w:rFonts w:ascii="Times New Roman" w:eastAsia="Times New Roman" w:hAnsi="Times New Roman" w:cs="Times New Roman"/>
                <w:b/>
                <w:sz w:val="20"/>
                <w:szCs w:val="20"/>
                <w:lang w:val="ro-RO"/>
              </w:rPr>
              <w:t>Sursă generatoare</w:t>
            </w:r>
          </w:p>
        </w:tc>
        <w:tc>
          <w:tcPr>
            <w:tcW w:w="707" w:type="dxa"/>
            <w:shd w:val="clear" w:color="auto" w:fill="C0C0C0"/>
            <w:textDirection w:val="btLr"/>
            <w:vAlign w:val="center"/>
          </w:tcPr>
          <w:p w:rsidR="0059739D" w:rsidRPr="00615806"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615806">
              <w:rPr>
                <w:rFonts w:ascii="Times New Roman" w:eastAsia="Times New Roman" w:hAnsi="Times New Roman" w:cs="Times New Roman"/>
                <w:b/>
                <w:sz w:val="20"/>
                <w:szCs w:val="20"/>
                <w:lang w:val="ro-RO"/>
              </w:rPr>
              <w:t>Cantitate</w:t>
            </w:r>
          </w:p>
        </w:tc>
        <w:tc>
          <w:tcPr>
            <w:tcW w:w="990" w:type="dxa"/>
            <w:shd w:val="clear" w:color="auto" w:fill="C0C0C0"/>
            <w:vAlign w:val="center"/>
          </w:tcPr>
          <w:p w:rsidR="0059739D" w:rsidRPr="00615806"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615806">
              <w:rPr>
                <w:rFonts w:ascii="Times New Roman" w:eastAsia="Times New Roman" w:hAnsi="Times New Roman" w:cs="Times New Roman"/>
                <w:b/>
                <w:sz w:val="20"/>
                <w:szCs w:val="20"/>
                <w:lang w:val="ro-RO"/>
              </w:rPr>
              <w:t>UM</w:t>
            </w:r>
          </w:p>
        </w:tc>
        <w:tc>
          <w:tcPr>
            <w:tcW w:w="1080" w:type="dxa"/>
            <w:shd w:val="clear" w:color="auto" w:fill="C0C0C0"/>
            <w:vAlign w:val="center"/>
          </w:tcPr>
          <w:p w:rsidR="0059739D" w:rsidRPr="00615806"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615806">
              <w:rPr>
                <w:rFonts w:ascii="Times New Roman" w:eastAsia="Times New Roman" w:hAnsi="Times New Roman" w:cs="Times New Roman"/>
                <w:b/>
                <w:sz w:val="20"/>
                <w:szCs w:val="20"/>
                <w:lang w:val="ro-RO"/>
              </w:rPr>
              <w:t>Operațiune valorificare /eliminare</w:t>
            </w:r>
          </w:p>
        </w:tc>
        <w:tc>
          <w:tcPr>
            <w:tcW w:w="493" w:type="dxa"/>
            <w:shd w:val="clear" w:color="auto" w:fill="C0C0C0"/>
            <w:textDirection w:val="btLr"/>
            <w:vAlign w:val="center"/>
          </w:tcPr>
          <w:p w:rsidR="0059739D" w:rsidRPr="00615806"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615806">
              <w:rPr>
                <w:rFonts w:ascii="Times New Roman" w:eastAsia="Times New Roman" w:hAnsi="Times New Roman" w:cs="Times New Roman"/>
                <w:b/>
                <w:sz w:val="20"/>
                <w:szCs w:val="20"/>
                <w:lang w:val="ro-RO"/>
              </w:rPr>
              <w:t>Cod operațiune</w:t>
            </w:r>
          </w:p>
        </w:tc>
        <w:tc>
          <w:tcPr>
            <w:tcW w:w="2493" w:type="dxa"/>
            <w:shd w:val="clear" w:color="auto" w:fill="C0C0C0"/>
            <w:vAlign w:val="center"/>
          </w:tcPr>
          <w:p w:rsidR="0059739D" w:rsidRPr="00615806"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615806">
              <w:rPr>
                <w:rFonts w:ascii="Times New Roman" w:eastAsia="Times New Roman" w:hAnsi="Times New Roman" w:cs="Times New Roman"/>
                <w:b/>
                <w:sz w:val="20"/>
                <w:szCs w:val="20"/>
                <w:lang w:val="ro-RO"/>
              </w:rPr>
              <w:t>Denumire operațiune</w:t>
            </w:r>
          </w:p>
        </w:tc>
      </w:tr>
      <w:tr w:rsidR="0059739D" w:rsidRPr="00615806" w:rsidTr="006C5BEF">
        <w:tc>
          <w:tcPr>
            <w:tcW w:w="959" w:type="dxa"/>
            <w:shd w:val="clear" w:color="auto" w:fill="auto"/>
          </w:tcPr>
          <w:p w:rsidR="0059739D" w:rsidRPr="00615806" w:rsidRDefault="00615806"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20 03 01</w:t>
            </w:r>
          </w:p>
        </w:tc>
        <w:tc>
          <w:tcPr>
            <w:tcW w:w="1843" w:type="dxa"/>
            <w:shd w:val="clear" w:color="auto" w:fill="auto"/>
          </w:tcPr>
          <w:p w:rsidR="0059739D" w:rsidRPr="00615806" w:rsidRDefault="00615806"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Deșeuri municipale amestecate</w:t>
            </w:r>
          </w:p>
        </w:tc>
        <w:tc>
          <w:tcPr>
            <w:tcW w:w="1549" w:type="dxa"/>
            <w:shd w:val="clear" w:color="auto" w:fill="auto"/>
          </w:tcPr>
          <w:p w:rsidR="0059739D" w:rsidRPr="00615806" w:rsidRDefault="00615806"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Clienți și personal</w:t>
            </w:r>
          </w:p>
        </w:tc>
        <w:tc>
          <w:tcPr>
            <w:tcW w:w="707" w:type="dxa"/>
            <w:shd w:val="clear" w:color="auto" w:fill="auto"/>
          </w:tcPr>
          <w:p w:rsidR="0059739D" w:rsidRPr="00615806" w:rsidRDefault="00615806"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5</w:t>
            </w:r>
          </w:p>
        </w:tc>
        <w:tc>
          <w:tcPr>
            <w:tcW w:w="990" w:type="dxa"/>
            <w:shd w:val="clear" w:color="auto" w:fill="auto"/>
          </w:tcPr>
          <w:p w:rsidR="0059739D" w:rsidRPr="00615806" w:rsidRDefault="00615806"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mc/lună</w:t>
            </w:r>
          </w:p>
        </w:tc>
        <w:tc>
          <w:tcPr>
            <w:tcW w:w="1080" w:type="dxa"/>
            <w:shd w:val="clear" w:color="auto" w:fill="auto"/>
          </w:tcPr>
          <w:p w:rsidR="0059739D" w:rsidRPr="00615806" w:rsidRDefault="005973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Valorificare</w:t>
            </w:r>
          </w:p>
        </w:tc>
        <w:tc>
          <w:tcPr>
            <w:tcW w:w="493" w:type="dxa"/>
            <w:shd w:val="clear" w:color="auto" w:fill="auto"/>
          </w:tcPr>
          <w:p w:rsidR="0059739D" w:rsidRPr="00615806" w:rsidRDefault="005973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R 12</w:t>
            </w:r>
          </w:p>
        </w:tc>
        <w:tc>
          <w:tcPr>
            <w:tcW w:w="2493" w:type="dxa"/>
            <w:shd w:val="clear" w:color="auto" w:fill="auto"/>
          </w:tcPr>
          <w:p w:rsidR="0059739D" w:rsidRPr="00615806" w:rsidRDefault="005973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615806" w:rsidTr="006C5BEF">
        <w:trPr>
          <w:trHeight w:val="399"/>
        </w:trPr>
        <w:tc>
          <w:tcPr>
            <w:tcW w:w="959" w:type="dxa"/>
            <w:shd w:val="clear" w:color="auto" w:fill="auto"/>
          </w:tcPr>
          <w:p w:rsidR="00612E82" w:rsidRPr="00615806" w:rsidRDefault="00615806"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15 01 01</w:t>
            </w:r>
          </w:p>
        </w:tc>
        <w:tc>
          <w:tcPr>
            <w:tcW w:w="1843" w:type="dxa"/>
            <w:shd w:val="clear" w:color="auto" w:fill="auto"/>
          </w:tcPr>
          <w:p w:rsidR="00612E82" w:rsidRPr="00615806" w:rsidRDefault="00615806" w:rsidP="001B590E">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Ambalaje de hârtie și carton</w:t>
            </w:r>
          </w:p>
        </w:tc>
        <w:tc>
          <w:tcPr>
            <w:tcW w:w="1549" w:type="dxa"/>
            <w:shd w:val="clear" w:color="auto" w:fill="auto"/>
          </w:tcPr>
          <w:p w:rsidR="00612E82" w:rsidRPr="00615806" w:rsidRDefault="00615806"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De la aprovizionare</w:t>
            </w:r>
          </w:p>
        </w:tc>
        <w:tc>
          <w:tcPr>
            <w:tcW w:w="707" w:type="dxa"/>
            <w:shd w:val="clear" w:color="auto" w:fill="auto"/>
          </w:tcPr>
          <w:p w:rsidR="00612E82" w:rsidRPr="00615806" w:rsidRDefault="00615806"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60</w:t>
            </w:r>
          </w:p>
        </w:tc>
        <w:tc>
          <w:tcPr>
            <w:tcW w:w="990" w:type="dxa"/>
            <w:shd w:val="clear" w:color="auto" w:fill="auto"/>
          </w:tcPr>
          <w:p w:rsidR="00612E82" w:rsidRPr="00615806" w:rsidRDefault="00615806" w:rsidP="00612E82">
            <w:pPr>
              <w:jc w:val="center"/>
              <w:rPr>
                <w:rFonts w:ascii="Times New Roman" w:hAnsi="Times New Roman" w:cs="Times New Roman"/>
                <w:sz w:val="20"/>
                <w:szCs w:val="20"/>
              </w:rPr>
            </w:pPr>
            <w:r w:rsidRPr="00615806">
              <w:rPr>
                <w:rFonts w:ascii="Times New Roman" w:hAnsi="Times New Roman" w:cs="Times New Roman"/>
                <w:sz w:val="20"/>
                <w:szCs w:val="20"/>
              </w:rPr>
              <w:t>kg/</w:t>
            </w:r>
            <w:proofErr w:type="spellStart"/>
            <w:r w:rsidRPr="00615806">
              <w:rPr>
                <w:rFonts w:ascii="Times New Roman" w:hAnsi="Times New Roman" w:cs="Times New Roman"/>
                <w:sz w:val="20"/>
                <w:szCs w:val="20"/>
              </w:rPr>
              <w:t>lună</w:t>
            </w:r>
            <w:proofErr w:type="spellEnd"/>
          </w:p>
        </w:tc>
        <w:tc>
          <w:tcPr>
            <w:tcW w:w="1080" w:type="dxa"/>
            <w:shd w:val="clear" w:color="auto" w:fill="auto"/>
          </w:tcPr>
          <w:p w:rsidR="00612E82" w:rsidRPr="00615806"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Valorificare</w:t>
            </w:r>
          </w:p>
        </w:tc>
        <w:tc>
          <w:tcPr>
            <w:tcW w:w="493" w:type="dxa"/>
            <w:shd w:val="clear" w:color="auto" w:fill="auto"/>
          </w:tcPr>
          <w:p w:rsidR="00612E82" w:rsidRPr="00615806"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R 12</w:t>
            </w:r>
          </w:p>
        </w:tc>
        <w:tc>
          <w:tcPr>
            <w:tcW w:w="2493" w:type="dxa"/>
            <w:shd w:val="clear" w:color="auto" w:fill="auto"/>
          </w:tcPr>
          <w:p w:rsidR="00612E82" w:rsidRPr="00615806"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Schimb de deşeuri în vederea efectuării oricăreia dintre operaţiile numerotate de la R1 la R11</w:t>
            </w:r>
          </w:p>
        </w:tc>
      </w:tr>
      <w:tr w:rsidR="00615806" w:rsidRPr="00615806" w:rsidTr="006C5BEF">
        <w:tc>
          <w:tcPr>
            <w:tcW w:w="959"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15 01 02</w:t>
            </w:r>
          </w:p>
        </w:tc>
        <w:tc>
          <w:tcPr>
            <w:tcW w:w="1843"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Ambalaje de materiale plastice</w:t>
            </w:r>
          </w:p>
        </w:tc>
        <w:tc>
          <w:tcPr>
            <w:tcW w:w="1549"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De la aprovizionare</w:t>
            </w:r>
          </w:p>
        </w:tc>
        <w:tc>
          <w:tcPr>
            <w:tcW w:w="707"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50</w:t>
            </w:r>
          </w:p>
        </w:tc>
        <w:tc>
          <w:tcPr>
            <w:tcW w:w="990" w:type="dxa"/>
            <w:shd w:val="clear" w:color="auto" w:fill="auto"/>
          </w:tcPr>
          <w:p w:rsidR="00615806" w:rsidRDefault="00615806" w:rsidP="00615806">
            <w:pPr>
              <w:jc w:val="center"/>
            </w:pPr>
            <w:r w:rsidRPr="00250371">
              <w:rPr>
                <w:rFonts w:ascii="Times New Roman" w:hAnsi="Times New Roman" w:cs="Times New Roman"/>
                <w:sz w:val="20"/>
                <w:szCs w:val="20"/>
              </w:rPr>
              <w:t>kg/</w:t>
            </w:r>
            <w:proofErr w:type="spellStart"/>
            <w:r w:rsidRPr="00250371">
              <w:rPr>
                <w:rFonts w:ascii="Times New Roman" w:hAnsi="Times New Roman" w:cs="Times New Roman"/>
                <w:sz w:val="20"/>
                <w:szCs w:val="20"/>
              </w:rPr>
              <w:t>lună</w:t>
            </w:r>
            <w:proofErr w:type="spellEnd"/>
          </w:p>
        </w:tc>
        <w:tc>
          <w:tcPr>
            <w:tcW w:w="1080"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Valorificare</w:t>
            </w:r>
          </w:p>
        </w:tc>
        <w:tc>
          <w:tcPr>
            <w:tcW w:w="493"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R 12</w:t>
            </w:r>
          </w:p>
        </w:tc>
        <w:tc>
          <w:tcPr>
            <w:tcW w:w="2493"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Schimb de deşeuri în vederea efectuării oricăreia dintre operaţiile numerotate de la R1 la R11</w:t>
            </w:r>
          </w:p>
        </w:tc>
      </w:tr>
      <w:tr w:rsidR="00615806" w:rsidRPr="00615806" w:rsidTr="006C5BEF">
        <w:tc>
          <w:tcPr>
            <w:tcW w:w="959"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15 01 04</w:t>
            </w:r>
          </w:p>
        </w:tc>
        <w:tc>
          <w:tcPr>
            <w:tcW w:w="1843"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Ambalaje metalice</w:t>
            </w:r>
          </w:p>
        </w:tc>
        <w:tc>
          <w:tcPr>
            <w:tcW w:w="1549"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De la aprovizionare</w:t>
            </w:r>
          </w:p>
        </w:tc>
        <w:tc>
          <w:tcPr>
            <w:tcW w:w="707"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40</w:t>
            </w:r>
          </w:p>
        </w:tc>
        <w:tc>
          <w:tcPr>
            <w:tcW w:w="990" w:type="dxa"/>
            <w:shd w:val="clear" w:color="auto" w:fill="auto"/>
          </w:tcPr>
          <w:p w:rsidR="00615806" w:rsidRDefault="00615806" w:rsidP="00615806">
            <w:pPr>
              <w:jc w:val="center"/>
            </w:pPr>
            <w:r w:rsidRPr="00250371">
              <w:rPr>
                <w:rFonts w:ascii="Times New Roman" w:hAnsi="Times New Roman" w:cs="Times New Roman"/>
                <w:sz w:val="20"/>
                <w:szCs w:val="20"/>
              </w:rPr>
              <w:t>kg/</w:t>
            </w:r>
            <w:proofErr w:type="spellStart"/>
            <w:r w:rsidRPr="00250371">
              <w:rPr>
                <w:rFonts w:ascii="Times New Roman" w:hAnsi="Times New Roman" w:cs="Times New Roman"/>
                <w:sz w:val="20"/>
                <w:szCs w:val="20"/>
              </w:rPr>
              <w:t>lună</w:t>
            </w:r>
            <w:proofErr w:type="spellEnd"/>
          </w:p>
        </w:tc>
        <w:tc>
          <w:tcPr>
            <w:tcW w:w="1080"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Valorificare</w:t>
            </w:r>
          </w:p>
        </w:tc>
        <w:tc>
          <w:tcPr>
            <w:tcW w:w="493"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R 12</w:t>
            </w:r>
          </w:p>
        </w:tc>
        <w:tc>
          <w:tcPr>
            <w:tcW w:w="2493"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Schimb de deşeuri în vederea efectuării oricăreia dintre operaţiile numerotate de la R1 la R11</w:t>
            </w:r>
          </w:p>
        </w:tc>
      </w:tr>
      <w:tr w:rsidR="00615806" w:rsidRPr="00615806" w:rsidTr="006C5BEF">
        <w:tc>
          <w:tcPr>
            <w:tcW w:w="959"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15 01 07</w:t>
            </w:r>
          </w:p>
        </w:tc>
        <w:tc>
          <w:tcPr>
            <w:tcW w:w="1843"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Ambalaje de sticlă</w:t>
            </w:r>
          </w:p>
        </w:tc>
        <w:tc>
          <w:tcPr>
            <w:tcW w:w="1549" w:type="dxa"/>
            <w:shd w:val="clear" w:color="auto" w:fill="auto"/>
          </w:tcPr>
          <w:p w:rsidR="00615806" w:rsidRPr="00615806" w:rsidRDefault="00615806" w:rsidP="00615806">
            <w:pPr>
              <w:jc w:val="center"/>
              <w:rPr>
                <w:rFonts w:ascii="Times New Roman" w:hAnsi="Times New Roman" w:cs="Times New Roman"/>
                <w:sz w:val="20"/>
                <w:szCs w:val="20"/>
              </w:rPr>
            </w:pPr>
            <w:r w:rsidRPr="00615806">
              <w:rPr>
                <w:rFonts w:ascii="Times New Roman" w:hAnsi="Times New Roman" w:cs="Times New Roman"/>
                <w:sz w:val="20"/>
                <w:szCs w:val="20"/>
              </w:rPr>
              <w:t xml:space="preserve">De la </w:t>
            </w:r>
            <w:proofErr w:type="spellStart"/>
            <w:r w:rsidRPr="00615806">
              <w:rPr>
                <w:rFonts w:ascii="Times New Roman" w:hAnsi="Times New Roman" w:cs="Times New Roman"/>
                <w:sz w:val="20"/>
                <w:szCs w:val="20"/>
              </w:rPr>
              <w:t>aprovizionare</w:t>
            </w:r>
            <w:proofErr w:type="spellEnd"/>
          </w:p>
        </w:tc>
        <w:tc>
          <w:tcPr>
            <w:tcW w:w="707"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150</w:t>
            </w:r>
          </w:p>
        </w:tc>
        <w:tc>
          <w:tcPr>
            <w:tcW w:w="990" w:type="dxa"/>
            <w:shd w:val="clear" w:color="auto" w:fill="auto"/>
          </w:tcPr>
          <w:p w:rsidR="00615806" w:rsidRDefault="00615806" w:rsidP="00615806">
            <w:pPr>
              <w:jc w:val="center"/>
            </w:pPr>
            <w:r w:rsidRPr="00250371">
              <w:rPr>
                <w:rFonts w:ascii="Times New Roman" w:hAnsi="Times New Roman" w:cs="Times New Roman"/>
                <w:sz w:val="20"/>
                <w:szCs w:val="20"/>
              </w:rPr>
              <w:t>kg/</w:t>
            </w:r>
            <w:proofErr w:type="spellStart"/>
            <w:r w:rsidRPr="00250371">
              <w:rPr>
                <w:rFonts w:ascii="Times New Roman" w:hAnsi="Times New Roman" w:cs="Times New Roman"/>
                <w:sz w:val="20"/>
                <w:szCs w:val="20"/>
              </w:rPr>
              <w:t>lună</w:t>
            </w:r>
            <w:proofErr w:type="spellEnd"/>
          </w:p>
        </w:tc>
        <w:tc>
          <w:tcPr>
            <w:tcW w:w="1080"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Valorificare</w:t>
            </w:r>
          </w:p>
        </w:tc>
        <w:tc>
          <w:tcPr>
            <w:tcW w:w="493"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R 12</w:t>
            </w:r>
          </w:p>
        </w:tc>
        <w:tc>
          <w:tcPr>
            <w:tcW w:w="2493"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Schimb de deşeuri în vederea efectuării oricăreia dintre operaţiile numerotate de la R1 la R11</w:t>
            </w:r>
          </w:p>
        </w:tc>
      </w:tr>
      <w:tr w:rsidR="00615806" w:rsidRPr="00615806" w:rsidTr="006C5BEF">
        <w:tc>
          <w:tcPr>
            <w:tcW w:w="959"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20 01 25</w:t>
            </w:r>
          </w:p>
        </w:tc>
        <w:tc>
          <w:tcPr>
            <w:tcW w:w="1843"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Ulei și grăsimi comestibile</w:t>
            </w:r>
          </w:p>
        </w:tc>
        <w:tc>
          <w:tcPr>
            <w:tcW w:w="1549" w:type="dxa"/>
            <w:shd w:val="clear" w:color="auto" w:fill="auto"/>
          </w:tcPr>
          <w:p w:rsidR="00615806" w:rsidRPr="00615806" w:rsidRDefault="00615806" w:rsidP="00615806">
            <w:pPr>
              <w:jc w:val="center"/>
              <w:rPr>
                <w:rFonts w:ascii="Times New Roman" w:hAnsi="Times New Roman" w:cs="Times New Roman"/>
                <w:sz w:val="20"/>
                <w:szCs w:val="20"/>
              </w:rPr>
            </w:pPr>
            <w:proofErr w:type="spellStart"/>
            <w:r>
              <w:rPr>
                <w:rFonts w:ascii="Times New Roman" w:hAnsi="Times New Roman" w:cs="Times New Roman"/>
                <w:sz w:val="20"/>
                <w:szCs w:val="20"/>
              </w:rPr>
              <w:t>Bucătărie</w:t>
            </w:r>
            <w:proofErr w:type="spellEnd"/>
          </w:p>
        </w:tc>
        <w:tc>
          <w:tcPr>
            <w:tcW w:w="707"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20</w:t>
            </w:r>
          </w:p>
        </w:tc>
        <w:tc>
          <w:tcPr>
            <w:tcW w:w="990" w:type="dxa"/>
            <w:shd w:val="clear" w:color="auto" w:fill="auto"/>
          </w:tcPr>
          <w:p w:rsidR="00615806" w:rsidRDefault="00615806" w:rsidP="00615806">
            <w:pPr>
              <w:jc w:val="center"/>
            </w:pPr>
            <w:r>
              <w:rPr>
                <w:rFonts w:ascii="Times New Roman" w:hAnsi="Times New Roman" w:cs="Times New Roman"/>
                <w:sz w:val="20"/>
                <w:szCs w:val="20"/>
              </w:rPr>
              <w:t>l</w:t>
            </w:r>
            <w:r w:rsidRPr="00250371">
              <w:rPr>
                <w:rFonts w:ascii="Times New Roman" w:hAnsi="Times New Roman" w:cs="Times New Roman"/>
                <w:sz w:val="20"/>
                <w:szCs w:val="20"/>
              </w:rPr>
              <w:t>/</w:t>
            </w:r>
            <w:proofErr w:type="spellStart"/>
            <w:r w:rsidRPr="00250371">
              <w:rPr>
                <w:rFonts w:ascii="Times New Roman" w:hAnsi="Times New Roman" w:cs="Times New Roman"/>
                <w:sz w:val="20"/>
                <w:szCs w:val="20"/>
              </w:rPr>
              <w:t>lună</w:t>
            </w:r>
            <w:proofErr w:type="spellEnd"/>
          </w:p>
        </w:tc>
        <w:tc>
          <w:tcPr>
            <w:tcW w:w="1080"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Valorificare</w:t>
            </w:r>
          </w:p>
        </w:tc>
        <w:tc>
          <w:tcPr>
            <w:tcW w:w="493"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R 12</w:t>
            </w:r>
          </w:p>
        </w:tc>
        <w:tc>
          <w:tcPr>
            <w:tcW w:w="2493"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Schimb de deşeuri în vederea efectuării oricăreia dintre operaţiile numerotate de la R1 la R11</w:t>
            </w:r>
          </w:p>
        </w:tc>
      </w:tr>
      <w:tr w:rsidR="00615806" w:rsidRPr="00615806" w:rsidTr="006C5BEF">
        <w:tc>
          <w:tcPr>
            <w:tcW w:w="959"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15 01 10*</w:t>
            </w:r>
          </w:p>
        </w:tc>
        <w:tc>
          <w:tcPr>
            <w:tcW w:w="1843"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Ambalaje cu conținut de reziduuri sau sunt contaminate cu substanțe periculoase</w:t>
            </w:r>
          </w:p>
        </w:tc>
        <w:tc>
          <w:tcPr>
            <w:tcW w:w="1549" w:type="dxa"/>
            <w:shd w:val="clear" w:color="auto" w:fill="auto"/>
          </w:tcPr>
          <w:p w:rsidR="00615806" w:rsidRPr="00615806" w:rsidRDefault="00615806" w:rsidP="00615806">
            <w:pPr>
              <w:jc w:val="center"/>
              <w:rPr>
                <w:rFonts w:ascii="Times New Roman" w:hAnsi="Times New Roman" w:cs="Times New Roman"/>
                <w:sz w:val="20"/>
                <w:szCs w:val="20"/>
              </w:rPr>
            </w:pPr>
            <w:proofErr w:type="spellStart"/>
            <w:r>
              <w:rPr>
                <w:rFonts w:ascii="Times New Roman" w:hAnsi="Times New Roman" w:cs="Times New Roman"/>
                <w:sz w:val="20"/>
                <w:szCs w:val="20"/>
              </w:rPr>
              <w:t>Curățenie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spații</w:t>
            </w:r>
            <w:proofErr w:type="spellEnd"/>
          </w:p>
        </w:tc>
        <w:tc>
          <w:tcPr>
            <w:tcW w:w="707"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5</w:t>
            </w:r>
          </w:p>
        </w:tc>
        <w:tc>
          <w:tcPr>
            <w:tcW w:w="990" w:type="dxa"/>
            <w:shd w:val="clear" w:color="auto" w:fill="auto"/>
          </w:tcPr>
          <w:p w:rsidR="00615806" w:rsidRDefault="00615806" w:rsidP="00615806">
            <w:pPr>
              <w:jc w:val="center"/>
            </w:pPr>
            <w:r w:rsidRPr="00250371">
              <w:rPr>
                <w:rFonts w:ascii="Times New Roman" w:hAnsi="Times New Roman" w:cs="Times New Roman"/>
                <w:sz w:val="20"/>
                <w:szCs w:val="20"/>
              </w:rPr>
              <w:t>kg/</w:t>
            </w:r>
            <w:proofErr w:type="spellStart"/>
            <w:r w:rsidRPr="00250371">
              <w:rPr>
                <w:rFonts w:ascii="Times New Roman" w:hAnsi="Times New Roman" w:cs="Times New Roman"/>
                <w:sz w:val="20"/>
                <w:szCs w:val="20"/>
              </w:rPr>
              <w:t>lună</w:t>
            </w:r>
            <w:proofErr w:type="spellEnd"/>
          </w:p>
        </w:tc>
        <w:tc>
          <w:tcPr>
            <w:tcW w:w="1080"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Valorificare</w:t>
            </w:r>
          </w:p>
        </w:tc>
        <w:tc>
          <w:tcPr>
            <w:tcW w:w="493"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R 12</w:t>
            </w:r>
          </w:p>
        </w:tc>
        <w:tc>
          <w:tcPr>
            <w:tcW w:w="2493"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Schimb de deşeuri în vederea efectuării oricăreia dintre operaţiile numerotate de la R1 la R11</w:t>
            </w:r>
          </w:p>
        </w:tc>
      </w:tr>
      <w:tr w:rsidR="00615806" w:rsidRPr="00615806" w:rsidTr="006C5BEF">
        <w:tc>
          <w:tcPr>
            <w:tcW w:w="959"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20 01 01</w:t>
            </w:r>
          </w:p>
        </w:tc>
        <w:tc>
          <w:tcPr>
            <w:tcW w:w="1843"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Hârtie și carton</w:t>
            </w:r>
          </w:p>
        </w:tc>
        <w:tc>
          <w:tcPr>
            <w:tcW w:w="1549" w:type="dxa"/>
            <w:shd w:val="clear" w:color="auto" w:fill="auto"/>
          </w:tcPr>
          <w:p w:rsidR="00615806" w:rsidRPr="00615806" w:rsidRDefault="00615806" w:rsidP="00615806">
            <w:pPr>
              <w:jc w:val="center"/>
              <w:rPr>
                <w:rFonts w:ascii="Times New Roman" w:hAnsi="Times New Roman" w:cs="Times New Roman"/>
                <w:sz w:val="20"/>
                <w:szCs w:val="20"/>
              </w:rPr>
            </w:pPr>
            <w:r>
              <w:rPr>
                <w:rFonts w:ascii="Times New Roman" w:hAnsi="Times New Roman" w:cs="Times New Roman"/>
                <w:sz w:val="20"/>
                <w:szCs w:val="20"/>
              </w:rPr>
              <w:t xml:space="preserve">Din </w:t>
            </w:r>
            <w:proofErr w:type="spellStart"/>
            <w:r>
              <w:rPr>
                <w:rFonts w:ascii="Times New Roman" w:hAnsi="Times New Roman" w:cs="Times New Roman"/>
                <w:sz w:val="20"/>
                <w:szCs w:val="20"/>
              </w:rPr>
              <w:t>activitatea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desfășurată</w:t>
            </w:r>
            <w:proofErr w:type="spellEnd"/>
          </w:p>
        </w:tc>
        <w:tc>
          <w:tcPr>
            <w:tcW w:w="707"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10</w:t>
            </w:r>
          </w:p>
        </w:tc>
        <w:tc>
          <w:tcPr>
            <w:tcW w:w="990" w:type="dxa"/>
            <w:shd w:val="clear" w:color="auto" w:fill="auto"/>
          </w:tcPr>
          <w:p w:rsidR="00615806" w:rsidRDefault="00615806" w:rsidP="00615806">
            <w:pPr>
              <w:jc w:val="center"/>
            </w:pPr>
            <w:r w:rsidRPr="00250371">
              <w:rPr>
                <w:rFonts w:ascii="Times New Roman" w:hAnsi="Times New Roman" w:cs="Times New Roman"/>
                <w:sz w:val="20"/>
                <w:szCs w:val="20"/>
              </w:rPr>
              <w:t>kg/</w:t>
            </w:r>
            <w:proofErr w:type="spellStart"/>
            <w:r w:rsidRPr="00250371">
              <w:rPr>
                <w:rFonts w:ascii="Times New Roman" w:hAnsi="Times New Roman" w:cs="Times New Roman"/>
                <w:sz w:val="20"/>
                <w:szCs w:val="20"/>
              </w:rPr>
              <w:t>lună</w:t>
            </w:r>
            <w:proofErr w:type="spellEnd"/>
          </w:p>
        </w:tc>
        <w:tc>
          <w:tcPr>
            <w:tcW w:w="1080"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Valorificare</w:t>
            </w:r>
          </w:p>
        </w:tc>
        <w:tc>
          <w:tcPr>
            <w:tcW w:w="493"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R 12</w:t>
            </w:r>
          </w:p>
        </w:tc>
        <w:tc>
          <w:tcPr>
            <w:tcW w:w="2493"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Schimb de deşeuri în vederea efectuării oricăreia dintre operaţiile numerotate de la R1 la R11</w:t>
            </w:r>
          </w:p>
        </w:tc>
      </w:tr>
      <w:tr w:rsidR="00615806" w:rsidRPr="00615806" w:rsidTr="006C5BEF">
        <w:tc>
          <w:tcPr>
            <w:tcW w:w="959"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20 01 08</w:t>
            </w:r>
          </w:p>
        </w:tc>
        <w:tc>
          <w:tcPr>
            <w:tcW w:w="1843"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Deșeuri biodegradabile de la bucătării și cantine</w:t>
            </w:r>
          </w:p>
        </w:tc>
        <w:tc>
          <w:tcPr>
            <w:tcW w:w="1549" w:type="dxa"/>
            <w:shd w:val="clear" w:color="auto" w:fill="auto"/>
          </w:tcPr>
          <w:p w:rsidR="00615806" w:rsidRPr="00615806" w:rsidRDefault="00615806" w:rsidP="00615806">
            <w:pPr>
              <w:jc w:val="center"/>
              <w:rPr>
                <w:rFonts w:ascii="Times New Roman" w:hAnsi="Times New Roman" w:cs="Times New Roman"/>
                <w:sz w:val="20"/>
                <w:szCs w:val="20"/>
              </w:rPr>
            </w:pPr>
            <w:r>
              <w:rPr>
                <w:rFonts w:ascii="Times New Roman" w:hAnsi="Times New Roman" w:cs="Times New Roman"/>
                <w:sz w:val="20"/>
                <w:szCs w:val="20"/>
              </w:rPr>
              <w:t xml:space="preserve">Din </w:t>
            </w:r>
            <w:proofErr w:type="spellStart"/>
            <w:r>
              <w:rPr>
                <w:rFonts w:ascii="Times New Roman" w:hAnsi="Times New Roman" w:cs="Times New Roman"/>
                <w:sz w:val="20"/>
                <w:szCs w:val="20"/>
              </w:rPr>
              <w:t>activitatea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desfășurată</w:t>
            </w:r>
            <w:proofErr w:type="spellEnd"/>
          </w:p>
        </w:tc>
        <w:tc>
          <w:tcPr>
            <w:tcW w:w="707"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50</w:t>
            </w:r>
          </w:p>
        </w:tc>
        <w:tc>
          <w:tcPr>
            <w:tcW w:w="990" w:type="dxa"/>
            <w:shd w:val="clear" w:color="auto" w:fill="auto"/>
          </w:tcPr>
          <w:p w:rsidR="00615806" w:rsidRDefault="00615806" w:rsidP="00615806">
            <w:pPr>
              <w:jc w:val="center"/>
            </w:pPr>
            <w:r w:rsidRPr="00250371">
              <w:rPr>
                <w:rFonts w:ascii="Times New Roman" w:hAnsi="Times New Roman" w:cs="Times New Roman"/>
                <w:sz w:val="20"/>
                <w:szCs w:val="20"/>
              </w:rPr>
              <w:t>kg/</w:t>
            </w:r>
            <w:proofErr w:type="spellStart"/>
            <w:r w:rsidRPr="00250371">
              <w:rPr>
                <w:rFonts w:ascii="Times New Roman" w:hAnsi="Times New Roman" w:cs="Times New Roman"/>
                <w:sz w:val="20"/>
                <w:szCs w:val="20"/>
              </w:rPr>
              <w:t>lună</w:t>
            </w:r>
            <w:proofErr w:type="spellEnd"/>
          </w:p>
        </w:tc>
        <w:tc>
          <w:tcPr>
            <w:tcW w:w="1080"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Valorificare</w:t>
            </w:r>
          </w:p>
        </w:tc>
        <w:tc>
          <w:tcPr>
            <w:tcW w:w="493"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R 12</w:t>
            </w:r>
          </w:p>
        </w:tc>
        <w:tc>
          <w:tcPr>
            <w:tcW w:w="2493" w:type="dxa"/>
            <w:shd w:val="clear" w:color="auto" w:fill="auto"/>
          </w:tcPr>
          <w:p w:rsidR="00615806" w:rsidRPr="00615806" w:rsidRDefault="00615806" w:rsidP="0061580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15806">
              <w:rPr>
                <w:rFonts w:ascii="Times New Roman" w:eastAsia="Times New Roman" w:hAnsi="Times New Roman" w:cs="Times New Roman"/>
                <w:sz w:val="20"/>
                <w:szCs w:val="20"/>
                <w:lang w:val="ro-RO"/>
              </w:rPr>
              <w:t>Schimb de deşeuri în vederea efectuării oricăreia dintre operaţiile numerotate de la R1 la R11</w:t>
            </w:r>
          </w:p>
        </w:tc>
      </w:tr>
    </w:tbl>
    <w:p w:rsidR="00D5711C" w:rsidRPr="0050648C" w:rsidRDefault="00D5711C" w:rsidP="00387951">
      <w:pPr>
        <w:pStyle w:val="BodyText2"/>
        <w:spacing w:after="0" w:line="240" w:lineRule="auto"/>
        <w:jc w:val="both"/>
        <w:rPr>
          <w:rFonts w:ascii="Times New Roman" w:hAnsi="Times New Roman"/>
          <w:b/>
          <w:sz w:val="24"/>
          <w:szCs w:val="24"/>
          <w:lang w:val="ro-RO"/>
        </w:rPr>
      </w:pPr>
    </w:p>
    <w:p w:rsidR="00387951" w:rsidRPr="0050648C" w:rsidRDefault="006C5BEF" w:rsidP="00A650D0">
      <w:pPr>
        <w:pStyle w:val="BodyText2"/>
        <w:numPr>
          <w:ilvl w:val="0"/>
          <w:numId w:val="16"/>
        </w:numPr>
        <w:spacing w:after="0" w:line="240" w:lineRule="auto"/>
        <w:ind w:left="284" w:hanging="284"/>
        <w:jc w:val="both"/>
        <w:rPr>
          <w:rFonts w:ascii="Times New Roman" w:hAnsi="Times New Roman"/>
          <w:b/>
          <w:sz w:val="24"/>
          <w:szCs w:val="24"/>
          <w:lang w:val="ro-RO"/>
        </w:rPr>
      </w:pPr>
      <w:r>
        <w:rPr>
          <w:rFonts w:ascii="Times New Roman" w:hAnsi="Times New Roman"/>
          <w:b/>
          <w:sz w:val="24"/>
          <w:szCs w:val="24"/>
          <w:lang w:val="ro-RO"/>
        </w:rPr>
        <w:t>Deseurile colectate</w:t>
      </w:r>
      <w:r w:rsidR="00387951" w:rsidRPr="0050648C">
        <w:rPr>
          <w:rFonts w:ascii="Times New Roman" w:hAnsi="Times New Roman"/>
          <w:b/>
          <w:sz w:val="24"/>
          <w:szCs w:val="24"/>
          <w:lang w:val="ro-RO"/>
        </w:rPr>
        <w:t xml:space="preserve"> (tipuri, compozitie, cantitati, frecventa):</w:t>
      </w:r>
    </w:p>
    <w:p w:rsidR="006D2682" w:rsidRDefault="00387951" w:rsidP="006D2682">
      <w:pPr>
        <w:pStyle w:val="BodyText2"/>
        <w:spacing w:after="0" w:line="240" w:lineRule="auto"/>
        <w:jc w:val="both"/>
        <w:rPr>
          <w:rFonts w:ascii="Times New Roman" w:hAnsi="Times New Roman"/>
          <w:b/>
          <w:sz w:val="24"/>
          <w:szCs w:val="24"/>
          <w:lang w:val="ro-RO"/>
        </w:rPr>
      </w:pPr>
      <w:r w:rsidRPr="0050648C">
        <w:rPr>
          <w:rFonts w:ascii="Times New Roman" w:hAnsi="Times New Roman"/>
          <w:b/>
          <w:sz w:val="24"/>
          <w:szCs w:val="24"/>
          <w:lang w:val="ro-RO"/>
        </w:rPr>
        <w:t xml:space="preserve"> </w:t>
      </w:r>
    </w:p>
    <w:p w:rsidR="0055626D" w:rsidRPr="0050648C" w:rsidRDefault="0055626D" w:rsidP="006D2682">
      <w:pPr>
        <w:pStyle w:val="BodyText2"/>
        <w:spacing w:after="0" w:line="240" w:lineRule="auto"/>
        <w:jc w:val="both"/>
        <w:rPr>
          <w:rFonts w:ascii="Times New Roman" w:hAnsi="Times New Roman"/>
          <w:b/>
          <w:sz w:val="24"/>
          <w:szCs w:val="24"/>
          <w:lang w:val="ro-RO"/>
        </w:rPr>
      </w:pPr>
      <w:r w:rsidRPr="0050648C">
        <w:rPr>
          <w:rFonts w:ascii="Times New Roman" w:hAnsi="Times New Roman"/>
          <w:b/>
          <w:sz w:val="24"/>
          <w:szCs w:val="24"/>
          <w:lang w:val="ro-RO"/>
        </w:rPr>
        <w:t>Deşeuri de echipamente electrice şi electronice colectate</w:t>
      </w:r>
      <w:r w:rsidR="006D2682">
        <w:rPr>
          <w:rFonts w:ascii="Times New Roman" w:hAnsi="Times New Roman"/>
          <w:b/>
          <w:sz w:val="24"/>
          <w:szCs w:val="24"/>
          <w:lang w:val="ro-RO"/>
        </w:rPr>
        <w:t xml:space="preserve"> </w:t>
      </w:r>
      <w:r w:rsidR="006D2682" w:rsidRPr="006D2682">
        <w:rPr>
          <w:rFonts w:ascii="Times New Roman" w:hAnsi="Times New Roman"/>
          <w:sz w:val="24"/>
          <w:szCs w:val="24"/>
          <w:lang w:val="ro-RO"/>
        </w:rPr>
        <w:t>– nu este cazul.</w:t>
      </w:r>
    </w:p>
    <w:p w:rsidR="0055626D" w:rsidRPr="006D2682" w:rsidRDefault="0055626D" w:rsidP="006D2682">
      <w:pPr>
        <w:autoSpaceDE w:val="0"/>
        <w:autoSpaceDN w:val="0"/>
        <w:adjustRightInd w:val="0"/>
        <w:spacing w:after="0" w:line="240" w:lineRule="auto"/>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Deşeuri de baterii şi acumulatori colectate</w:t>
      </w:r>
      <w:r w:rsidR="006D2682">
        <w:rPr>
          <w:rFonts w:ascii="Times New Roman" w:hAnsi="Times New Roman" w:cs="Times New Roman"/>
          <w:b/>
          <w:sz w:val="24"/>
          <w:szCs w:val="24"/>
          <w:lang w:val="ro-RO"/>
        </w:rPr>
        <w:t xml:space="preserve"> </w:t>
      </w:r>
      <w:r w:rsidR="006D2682" w:rsidRPr="006D2682">
        <w:rPr>
          <w:rFonts w:ascii="Times New Roman" w:hAnsi="Times New Roman" w:cs="Times New Roman"/>
          <w:sz w:val="24"/>
          <w:szCs w:val="24"/>
          <w:lang w:val="ro-RO"/>
        </w:rPr>
        <w:t>– nu este cazul.</w:t>
      </w:r>
    </w:p>
    <w:p w:rsidR="00D5711C" w:rsidRPr="0050648C" w:rsidRDefault="00D5711C" w:rsidP="00387951">
      <w:pPr>
        <w:pStyle w:val="PlainText"/>
        <w:jc w:val="both"/>
        <w:rPr>
          <w:rFonts w:ascii="Times New Roman" w:hAnsi="Times New Roman"/>
          <w:b/>
          <w:bCs/>
          <w:color w:val="000000"/>
          <w:sz w:val="24"/>
          <w:szCs w:val="24"/>
          <w:lang w:val="ro-RO"/>
        </w:rPr>
      </w:pPr>
    </w:p>
    <w:p w:rsidR="00387951" w:rsidRPr="0050648C" w:rsidRDefault="006D2682" w:rsidP="00A650D0">
      <w:pPr>
        <w:pStyle w:val="PlainText"/>
        <w:numPr>
          <w:ilvl w:val="0"/>
          <w:numId w:val="16"/>
        </w:numPr>
        <w:ind w:left="284" w:hanging="284"/>
        <w:jc w:val="both"/>
        <w:rPr>
          <w:rFonts w:ascii="Times New Roman" w:hAnsi="Times New Roman"/>
          <w:b/>
          <w:bCs/>
          <w:color w:val="000000"/>
          <w:sz w:val="24"/>
          <w:szCs w:val="24"/>
          <w:lang w:val="ro-RO"/>
        </w:rPr>
      </w:pPr>
      <w:r>
        <w:rPr>
          <w:rFonts w:ascii="Times New Roman" w:hAnsi="Times New Roman"/>
          <w:b/>
          <w:bCs/>
          <w:color w:val="000000"/>
          <w:sz w:val="24"/>
          <w:szCs w:val="24"/>
          <w:lang w:val="ro-RO"/>
        </w:rPr>
        <w:lastRenderedPageBreak/>
        <w:t>Deşeurile stocate temporar (</w:t>
      </w:r>
      <w:r w:rsidR="00387951" w:rsidRPr="0050648C">
        <w:rPr>
          <w:rFonts w:ascii="Times New Roman" w:hAnsi="Times New Roman"/>
          <w:b/>
          <w:bCs/>
          <w:color w:val="000000"/>
          <w:sz w:val="24"/>
          <w:szCs w:val="24"/>
          <w:lang w:val="ro-RO"/>
        </w:rPr>
        <w:t>tipuri, comp</w:t>
      </w:r>
      <w:r>
        <w:rPr>
          <w:rFonts w:ascii="Times New Roman" w:hAnsi="Times New Roman"/>
          <w:b/>
          <w:bCs/>
          <w:color w:val="000000"/>
          <w:sz w:val="24"/>
          <w:szCs w:val="24"/>
          <w:lang w:val="ro-RO"/>
        </w:rPr>
        <w:t xml:space="preserve">ozitie, cantitati, </w:t>
      </w:r>
      <w:r w:rsidR="00387951" w:rsidRPr="0050648C">
        <w:rPr>
          <w:rFonts w:ascii="Times New Roman" w:hAnsi="Times New Roman"/>
          <w:b/>
          <w:bCs/>
          <w:color w:val="000000"/>
          <w:sz w:val="24"/>
          <w:szCs w:val="24"/>
          <w:lang w:val="ro-RO"/>
        </w:rPr>
        <w:t>mod de stocare ):</w:t>
      </w:r>
      <w:r>
        <w:rPr>
          <w:rFonts w:ascii="Times New Roman" w:hAnsi="Times New Roman"/>
          <w:b/>
          <w:bCs/>
          <w:color w:val="000000"/>
          <w:sz w:val="24"/>
          <w:szCs w:val="24"/>
          <w:lang w:val="ro-RO"/>
        </w:rPr>
        <w:t xml:space="preserve"> </w:t>
      </w:r>
      <w:r w:rsidRPr="006D2682">
        <w:rPr>
          <w:rFonts w:ascii="Times New Roman" w:hAnsi="Times New Roman"/>
          <w:bCs/>
          <w:color w:val="000000"/>
          <w:sz w:val="24"/>
          <w:szCs w:val="24"/>
          <w:lang w:val="ro-RO"/>
        </w:rPr>
        <w:t>- nu este cazul.</w:t>
      </w:r>
    </w:p>
    <w:p w:rsidR="006D2682" w:rsidRDefault="006D2682" w:rsidP="00387951">
      <w:pPr>
        <w:pStyle w:val="PlainText"/>
        <w:jc w:val="both"/>
        <w:rPr>
          <w:rFonts w:ascii="Times New Roman" w:hAnsi="Times New Roman"/>
          <w:b/>
          <w:bCs/>
          <w:color w:val="000000"/>
          <w:sz w:val="24"/>
          <w:szCs w:val="24"/>
          <w:lang w:val="ro-RO"/>
        </w:rPr>
      </w:pPr>
    </w:p>
    <w:p w:rsidR="00387951" w:rsidRPr="00143724" w:rsidRDefault="000416ED" w:rsidP="00A650D0">
      <w:pPr>
        <w:pStyle w:val="PlainText"/>
        <w:numPr>
          <w:ilvl w:val="0"/>
          <w:numId w:val="16"/>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Deșeuri tratate</w:t>
      </w:r>
      <w:r w:rsidR="00387951" w:rsidRPr="0050648C">
        <w:rPr>
          <w:rFonts w:ascii="Times New Roman" w:hAnsi="Times New Roman"/>
          <w:b/>
          <w:bCs/>
          <w:color w:val="000000"/>
          <w:sz w:val="24"/>
          <w:szCs w:val="24"/>
          <w:lang w:val="ro-RO"/>
        </w:rPr>
        <w:t xml:space="preserve"> (</w:t>
      </w:r>
      <w:r w:rsidRPr="0050648C">
        <w:rPr>
          <w:rFonts w:ascii="Times New Roman" w:hAnsi="Times New Roman"/>
          <w:b/>
          <w:bCs/>
          <w:color w:val="000000"/>
          <w:sz w:val="24"/>
          <w:szCs w:val="24"/>
          <w:lang w:val="ro-RO"/>
        </w:rPr>
        <w:t>valorificate/eliminate )</w:t>
      </w:r>
      <w:r w:rsidR="00387951" w:rsidRPr="0050648C">
        <w:rPr>
          <w:rFonts w:ascii="Times New Roman" w:hAnsi="Times New Roman"/>
          <w:b/>
          <w:bCs/>
          <w:color w:val="000000"/>
          <w:sz w:val="24"/>
          <w:szCs w:val="24"/>
          <w:lang w:val="ro-RO"/>
        </w:rPr>
        <w:t>:</w:t>
      </w:r>
      <w:r w:rsidR="006D2682">
        <w:rPr>
          <w:rFonts w:ascii="Times New Roman" w:hAnsi="Times New Roman"/>
          <w:b/>
          <w:bCs/>
          <w:color w:val="000000"/>
          <w:sz w:val="24"/>
          <w:szCs w:val="24"/>
          <w:lang w:val="ro-RO"/>
        </w:rPr>
        <w:t xml:space="preserve"> - </w:t>
      </w:r>
      <w:r w:rsidR="006D2682" w:rsidRPr="006D2682">
        <w:rPr>
          <w:rFonts w:ascii="Times New Roman" w:hAnsi="Times New Roman"/>
          <w:bCs/>
          <w:color w:val="000000"/>
          <w:sz w:val="24"/>
          <w:szCs w:val="24"/>
          <w:lang w:val="ro-RO"/>
        </w:rPr>
        <w:t>nu este cazul</w:t>
      </w:r>
      <w:r w:rsidR="006D2682">
        <w:rPr>
          <w:rFonts w:ascii="Times New Roman" w:hAnsi="Times New Roman"/>
          <w:bCs/>
          <w:color w:val="000000"/>
          <w:sz w:val="24"/>
          <w:szCs w:val="24"/>
          <w:lang w:val="ro-RO"/>
        </w:rPr>
        <w:t>.</w:t>
      </w:r>
    </w:p>
    <w:p w:rsidR="00143724" w:rsidRPr="0050648C" w:rsidRDefault="00143724" w:rsidP="00143724">
      <w:pPr>
        <w:pStyle w:val="PlainText"/>
        <w:ind w:left="284"/>
        <w:jc w:val="both"/>
        <w:rPr>
          <w:rFonts w:ascii="Times New Roman" w:hAnsi="Times New Roman"/>
          <w:b/>
          <w:bCs/>
          <w:color w:val="000000"/>
          <w:sz w:val="24"/>
          <w:szCs w:val="24"/>
          <w:lang w:val="ro-RO"/>
        </w:rPr>
      </w:pPr>
    </w:p>
    <w:p w:rsidR="00387951" w:rsidRPr="001B590E" w:rsidRDefault="00387951" w:rsidP="00A650D0">
      <w:pPr>
        <w:pStyle w:val="PlainText"/>
        <w:numPr>
          <w:ilvl w:val="0"/>
          <w:numId w:val="16"/>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w:t>
      </w:r>
      <w:r w:rsidR="001B590E">
        <w:rPr>
          <w:rFonts w:ascii="Times New Roman" w:hAnsi="Times New Roman"/>
          <w:b/>
          <w:bCs/>
          <w:color w:val="000000"/>
          <w:sz w:val="24"/>
          <w:szCs w:val="24"/>
          <w:lang w:val="ro-RO"/>
        </w:rPr>
        <w:t xml:space="preserve">le  pentru  protecţia  mediului: </w:t>
      </w:r>
      <w:r w:rsidR="001B590E" w:rsidRPr="001B590E">
        <w:rPr>
          <w:rFonts w:ascii="Times New Roman" w:hAnsi="Times New Roman"/>
          <w:bCs/>
          <w:color w:val="000000"/>
          <w:sz w:val="24"/>
          <w:szCs w:val="24"/>
          <w:lang w:val="ro-RO"/>
        </w:rPr>
        <w:t>- nu este cazul.</w:t>
      </w:r>
    </w:p>
    <w:p w:rsidR="001B590E" w:rsidRPr="001B590E" w:rsidRDefault="001B590E" w:rsidP="001B590E">
      <w:pPr>
        <w:pStyle w:val="PlainText"/>
        <w:jc w:val="both"/>
        <w:rPr>
          <w:rFonts w:ascii="Times New Roman" w:hAnsi="Times New Roman"/>
          <w:b/>
          <w:bCs/>
          <w:sz w:val="24"/>
          <w:szCs w:val="24"/>
          <w:lang w:val="ro-RO"/>
        </w:rPr>
      </w:pPr>
    </w:p>
    <w:p w:rsidR="00ED6D05" w:rsidRPr="001B590E" w:rsidRDefault="006D4939" w:rsidP="00A650D0">
      <w:pPr>
        <w:pStyle w:val="PlainText"/>
        <w:numPr>
          <w:ilvl w:val="0"/>
          <w:numId w:val="16"/>
        </w:numPr>
        <w:ind w:left="284" w:hanging="284"/>
        <w:jc w:val="both"/>
        <w:rPr>
          <w:rFonts w:ascii="Times New Roman" w:hAnsi="Times New Roman"/>
          <w:b/>
          <w:bCs/>
          <w:sz w:val="24"/>
          <w:szCs w:val="24"/>
          <w:lang w:val="ro-RO"/>
        </w:rPr>
      </w:pPr>
      <w:r>
        <w:rPr>
          <w:rFonts w:ascii="Times New Roman" w:hAnsi="Times New Roman"/>
          <w:b/>
          <w:bCs/>
          <w:color w:val="000000"/>
          <w:sz w:val="24"/>
          <w:szCs w:val="24"/>
          <w:lang w:val="ro-RO"/>
        </w:rPr>
        <w:t xml:space="preserve">Mod </w:t>
      </w:r>
      <w:r>
        <w:rPr>
          <w:rFonts w:ascii="Times New Roman" w:hAnsi="Times New Roman"/>
          <w:b/>
          <w:bCs/>
          <w:sz w:val="24"/>
          <w:szCs w:val="24"/>
          <w:lang w:val="ro-RO"/>
        </w:rPr>
        <w:t xml:space="preserve">de </w:t>
      </w:r>
      <w:r w:rsidR="00387951" w:rsidRPr="0050648C">
        <w:rPr>
          <w:rFonts w:ascii="Times New Roman" w:hAnsi="Times New Roman"/>
          <w:b/>
          <w:bCs/>
          <w:sz w:val="24"/>
          <w:szCs w:val="24"/>
          <w:lang w:val="ro-RO"/>
        </w:rPr>
        <w:t>eliminare (dep</w:t>
      </w:r>
      <w:r w:rsidR="00096E4B">
        <w:rPr>
          <w:rFonts w:ascii="Times New Roman" w:hAnsi="Times New Roman"/>
          <w:b/>
          <w:bCs/>
          <w:sz w:val="24"/>
          <w:szCs w:val="24"/>
          <w:lang w:val="ro-RO"/>
        </w:rPr>
        <w:t>ozitare definitivă, incinerare</w:t>
      </w:r>
      <w:r w:rsidR="00387951" w:rsidRPr="0050648C">
        <w:rPr>
          <w:rFonts w:ascii="Times New Roman" w:hAnsi="Times New Roman"/>
          <w:b/>
          <w:bCs/>
          <w:sz w:val="24"/>
          <w:szCs w:val="24"/>
          <w:lang w:val="ro-RO"/>
        </w:rPr>
        <w:t xml:space="preserve">): </w:t>
      </w:r>
      <w:r w:rsidR="001B590E" w:rsidRPr="001B590E">
        <w:rPr>
          <w:rFonts w:ascii="Times New Roman" w:hAnsi="Times New Roman"/>
          <w:bCs/>
          <w:sz w:val="24"/>
          <w:szCs w:val="24"/>
          <w:lang w:val="ro-RO"/>
        </w:rPr>
        <w:t>- nu este cazul.</w:t>
      </w:r>
    </w:p>
    <w:p w:rsidR="001B590E" w:rsidRPr="001B590E" w:rsidRDefault="001B590E" w:rsidP="001B590E">
      <w:pPr>
        <w:pStyle w:val="PlainText"/>
        <w:jc w:val="both"/>
        <w:rPr>
          <w:rFonts w:ascii="Times New Roman" w:hAnsi="Times New Roman"/>
          <w:b/>
          <w:bCs/>
          <w:sz w:val="24"/>
          <w:szCs w:val="24"/>
          <w:lang w:val="ro-RO"/>
        </w:rPr>
      </w:pPr>
    </w:p>
    <w:p w:rsidR="00387951" w:rsidRPr="0050648C" w:rsidRDefault="00387951" w:rsidP="00A650D0">
      <w:pPr>
        <w:pStyle w:val="PlainText"/>
        <w:numPr>
          <w:ilvl w:val="0"/>
          <w:numId w:val="16"/>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Pr="0050648C">
        <w:rPr>
          <w:rFonts w:ascii="Times New Roman" w:hAnsi="Times New Roman"/>
          <w:b/>
          <w:bCs/>
          <w:sz w:val="24"/>
          <w:szCs w:val="24"/>
          <w:lang w:val="ro-RO"/>
        </w:rPr>
        <w:t>eşeurilor :</w:t>
      </w:r>
    </w:p>
    <w:p w:rsidR="00ED6D05" w:rsidRPr="006D4939" w:rsidRDefault="00ED6D05" w:rsidP="00A650D0">
      <w:pPr>
        <w:pStyle w:val="ListParagraph"/>
        <w:numPr>
          <w:ilvl w:val="0"/>
          <w:numId w:val="17"/>
        </w:numPr>
        <w:tabs>
          <w:tab w:val="left" w:pos="142"/>
        </w:tabs>
        <w:spacing w:after="0"/>
        <w:ind w:left="426" w:right="83" w:hanging="284"/>
        <w:jc w:val="both"/>
        <w:rPr>
          <w:rFonts w:ascii="Times New Roman" w:hAnsi="Times New Roman" w:cs="Times New Roman"/>
          <w:lang w:val="ro-RO"/>
        </w:rPr>
      </w:pPr>
      <w:r w:rsidRPr="006D4939">
        <w:rPr>
          <w:rFonts w:ascii="Times New Roman" w:hAnsi="Times New Roman" w:cs="Times New Roman"/>
          <w:sz w:val="24"/>
          <w:szCs w:val="24"/>
          <w:lang w:val="ro-RO"/>
        </w:rPr>
        <w:t>se va ţine o evidenţă a deşeurilor (tipuri, cantităţi, sortarea şi valorificarea prin unităţi specializate a celor reciclabile) conform legislaţiei în vigoare</w:t>
      </w:r>
      <w:r w:rsidR="006D4939">
        <w:rPr>
          <w:rFonts w:ascii="Times New Roman" w:hAnsi="Times New Roman" w:cs="Times New Roman"/>
          <w:sz w:val="24"/>
          <w:szCs w:val="24"/>
          <w:lang w:val="ro-RO"/>
        </w:rPr>
        <w:t>.</w:t>
      </w:r>
      <w:r w:rsidRPr="006D4939">
        <w:rPr>
          <w:rFonts w:ascii="Times New Roman" w:hAnsi="Times New Roman" w:cs="Times New Roman"/>
          <w:lang w:val="ro-RO"/>
        </w:rPr>
        <w:t xml:space="preserve"> </w:t>
      </w:r>
    </w:p>
    <w:p w:rsidR="00ED6D05" w:rsidRPr="0050648C" w:rsidRDefault="00ED6D05" w:rsidP="006D4939">
      <w:pPr>
        <w:pStyle w:val="PlainText"/>
        <w:ind w:left="284" w:hanging="284"/>
        <w:jc w:val="both"/>
        <w:rPr>
          <w:rFonts w:ascii="Times New Roman" w:hAnsi="Times New Roman"/>
          <w:b/>
          <w:bCs/>
          <w:color w:val="000000"/>
          <w:sz w:val="24"/>
          <w:szCs w:val="24"/>
          <w:lang w:val="ro-RO"/>
        </w:rPr>
      </w:pPr>
    </w:p>
    <w:p w:rsidR="00387951" w:rsidRPr="006D4939" w:rsidRDefault="00977D29" w:rsidP="00A650D0">
      <w:pPr>
        <w:pStyle w:val="ListParagraph"/>
        <w:keepNext/>
        <w:numPr>
          <w:ilvl w:val="0"/>
          <w:numId w:val="16"/>
        </w:numPr>
        <w:spacing w:after="0" w:line="240" w:lineRule="auto"/>
        <w:ind w:left="284" w:hanging="284"/>
        <w:jc w:val="both"/>
        <w:outlineLvl w:val="1"/>
        <w:rPr>
          <w:rFonts w:ascii="Times New Roman" w:hAnsi="Times New Roman" w:cs="Times New Roman"/>
          <w:b/>
          <w:bCs/>
          <w:sz w:val="24"/>
          <w:szCs w:val="24"/>
          <w:lang w:val="ro-RO"/>
        </w:rPr>
      </w:pPr>
      <w:r w:rsidRPr="006D4939">
        <w:rPr>
          <w:rFonts w:ascii="Times New Roman" w:hAnsi="Times New Roman" w:cs="Times New Roman"/>
          <w:b/>
          <w:bCs/>
          <w:sz w:val="24"/>
          <w:szCs w:val="24"/>
          <w:lang w:val="ro-RO"/>
        </w:rPr>
        <w:t>Ambalajele folosite</w:t>
      </w:r>
      <w:r w:rsidR="00387951" w:rsidRPr="006D4939">
        <w:rPr>
          <w:rFonts w:ascii="Times New Roman" w:hAnsi="Times New Roman" w:cs="Times New Roman"/>
          <w:b/>
          <w:bCs/>
          <w:sz w:val="24"/>
          <w:szCs w:val="24"/>
          <w:lang w:val="ro-RO"/>
        </w:rPr>
        <w:t xml:space="preserve"> - tipuri şi cantitǎţi:</w:t>
      </w:r>
      <w:r w:rsidR="008473AD">
        <w:rPr>
          <w:rFonts w:ascii="Times New Roman" w:hAnsi="Times New Roman" w:cs="Times New Roman"/>
          <w:b/>
          <w:bCs/>
          <w:sz w:val="24"/>
          <w:szCs w:val="24"/>
          <w:lang w:val="ro-RO"/>
        </w:rPr>
        <w:t xml:space="preserve"> </w:t>
      </w:r>
      <w:r w:rsidR="008473AD" w:rsidRPr="008473AD">
        <w:rPr>
          <w:rFonts w:ascii="Times New Roman" w:hAnsi="Times New Roman" w:cs="Times New Roman"/>
          <w:bCs/>
          <w:sz w:val="24"/>
          <w:szCs w:val="24"/>
          <w:lang w:val="ro-RO"/>
        </w:rPr>
        <w:t>- nu este cazul;</w:t>
      </w:r>
      <w:r w:rsidR="00387951" w:rsidRPr="006D4939">
        <w:rPr>
          <w:rFonts w:ascii="Times New Roman" w:hAnsi="Times New Roman" w:cs="Times New Roman"/>
          <w:b/>
          <w:bCs/>
          <w:sz w:val="24"/>
          <w:szCs w:val="24"/>
          <w:lang w:val="ro-RO"/>
        </w:rPr>
        <w:t xml:space="preserve"> </w:t>
      </w:r>
    </w:p>
    <w:p w:rsidR="00977D29" w:rsidRPr="0050648C" w:rsidRDefault="00977D29" w:rsidP="00387951">
      <w:pPr>
        <w:autoSpaceDE w:val="0"/>
        <w:autoSpaceDN w:val="0"/>
        <w:adjustRightInd w:val="0"/>
        <w:spacing w:after="0" w:line="240" w:lineRule="auto"/>
        <w:jc w:val="both"/>
        <w:rPr>
          <w:rFonts w:ascii="Times New Roman" w:hAnsi="Times New Roman" w:cs="Times New Roman"/>
          <w:sz w:val="24"/>
          <w:szCs w:val="24"/>
          <w:lang w:val="ro-RO"/>
        </w:rPr>
      </w:pPr>
    </w:p>
    <w:p w:rsidR="00387951" w:rsidRPr="0050648C" w:rsidRDefault="006D4939" w:rsidP="00A650D0">
      <w:pPr>
        <w:pStyle w:val="PlainText"/>
        <w:numPr>
          <w:ilvl w:val="0"/>
          <w:numId w:val="16"/>
        </w:numPr>
        <w:ind w:left="284" w:hanging="284"/>
        <w:jc w:val="both"/>
        <w:rPr>
          <w:rFonts w:ascii="Times New Roman" w:hAnsi="Times New Roman"/>
          <w:b/>
          <w:bCs/>
          <w:sz w:val="24"/>
          <w:szCs w:val="24"/>
          <w:lang w:val="ro-RO"/>
        </w:rPr>
      </w:pPr>
      <w:r>
        <w:rPr>
          <w:rFonts w:ascii="Times New Roman" w:hAnsi="Times New Roman"/>
          <w:b/>
          <w:bCs/>
          <w:sz w:val="24"/>
          <w:szCs w:val="24"/>
          <w:lang w:val="ro-RO"/>
        </w:rPr>
        <w:t>Modul de  gospodărire a  ambalajelor (</w:t>
      </w:r>
      <w:r w:rsidR="00387951" w:rsidRPr="0050648C">
        <w:rPr>
          <w:rFonts w:ascii="Times New Roman" w:hAnsi="Times New Roman"/>
          <w:b/>
          <w:bCs/>
          <w:sz w:val="24"/>
          <w:szCs w:val="24"/>
          <w:lang w:val="ro-RO"/>
        </w:rPr>
        <w:t>val</w:t>
      </w:r>
      <w:r>
        <w:rPr>
          <w:rFonts w:ascii="Times New Roman" w:hAnsi="Times New Roman"/>
          <w:b/>
          <w:bCs/>
          <w:sz w:val="24"/>
          <w:szCs w:val="24"/>
          <w:lang w:val="ro-RO"/>
        </w:rPr>
        <w:t>orificate</w:t>
      </w:r>
      <w:r w:rsidR="00387951" w:rsidRPr="0050648C">
        <w:rPr>
          <w:rFonts w:ascii="Times New Roman" w:hAnsi="Times New Roman"/>
          <w:b/>
          <w:bCs/>
          <w:sz w:val="24"/>
          <w:szCs w:val="24"/>
          <w:lang w:val="ro-RO"/>
        </w:rPr>
        <w:t>) :</w:t>
      </w:r>
    </w:p>
    <w:p w:rsidR="00387951" w:rsidRPr="001B590E" w:rsidRDefault="001B590E" w:rsidP="00A650D0">
      <w:pPr>
        <w:pStyle w:val="ListParagraph"/>
        <w:keepNext/>
        <w:numPr>
          <w:ilvl w:val="0"/>
          <w:numId w:val="17"/>
        </w:numPr>
        <w:spacing w:after="0" w:line="240" w:lineRule="auto"/>
        <w:ind w:left="426"/>
        <w:jc w:val="both"/>
        <w:outlineLvl w:val="1"/>
        <w:rPr>
          <w:rFonts w:ascii="Times New Roman" w:hAnsi="Times New Roman"/>
          <w:b/>
          <w:bCs/>
          <w:iCs/>
          <w:sz w:val="24"/>
          <w:szCs w:val="24"/>
          <w:lang w:val="ro-RO"/>
        </w:rPr>
      </w:pPr>
      <w:r w:rsidRPr="001B590E">
        <w:rPr>
          <w:rFonts w:ascii="Times New Roman" w:eastAsia="Times New Roman" w:hAnsi="Times New Roman" w:cs="Times New Roman"/>
          <w:sz w:val="24"/>
          <w:szCs w:val="24"/>
          <w:lang w:val="ro-RO"/>
        </w:rPr>
        <w:t>Conform legislației în vigoare.</w:t>
      </w:r>
    </w:p>
    <w:p w:rsidR="001B590E" w:rsidRPr="001B590E" w:rsidRDefault="001B590E" w:rsidP="001B590E">
      <w:pPr>
        <w:pStyle w:val="ListParagraph"/>
        <w:keepNext/>
        <w:spacing w:after="0" w:line="240" w:lineRule="auto"/>
        <w:ind w:left="426"/>
        <w:jc w:val="both"/>
        <w:outlineLvl w:val="1"/>
        <w:rPr>
          <w:rFonts w:ascii="Times New Roman" w:hAnsi="Times New Roman"/>
          <w:b/>
          <w:bCs/>
          <w:iCs/>
          <w:sz w:val="24"/>
          <w:szCs w:val="24"/>
          <w:lang w:val="ro-RO"/>
        </w:rPr>
      </w:pPr>
    </w:p>
    <w:p w:rsidR="00387951" w:rsidRPr="0050648C" w:rsidRDefault="00387951" w:rsidP="00387951">
      <w:pPr>
        <w:pStyle w:val="PlainText"/>
        <w:jc w:val="both"/>
        <w:rPr>
          <w:rFonts w:ascii="Times New Roman" w:hAnsi="Times New Roman"/>
          <w:b/>
          <w:bCs/>
          <w:iCs/>
          <w:sz w:val="24"/>
          <w:szCs w:val="24"/>
          <w:lang w:val="ro-RO"/>
        </w:rPr>
      </w:pPr>
    </w:p>
    <w:p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p>
    <w:p w:rsidR="009423FC" w:rsidRPr="0050648C" w:rsidRDefault="009423FC" w:rsidP="00387951">
      <w:pPr>
        <w:pStyle w:val="PlainText"/>
        <w:jc w:val="both"/>
        <w:rPr>
          <w:rFonts w:ascii="Times New Roman" w:hAnsi="Times New Roman"/>
          <w:sz w:val="24"/>
          <w:szCs w:val="24"/>
          <w:lang w:val="ro-RO"/>
        </w:rPr>
      </w:pPr>
    </w:p>
    <w:p w:rsidR="00A81006" w:rsidRPr="0050648C" w:rsidRDefault="00387951" w:rsidP="00E97D06">
      <w:pPr>
        <w:pStyle w:val="PlainText"/>
        <w:numPr>
          <w:ilvl w:val="0"/>
          <w:numId w:val="4"/>
        </w:numPr>
        <w:tabs>
          <w:tab w:val="clear" w:pos="360"/>
          <w:tab w:val="num" w:pos="142"/>
        </w:tabs>
        <w:jc w:val="both"/>
        <w:rPr>
          <w:rFonts w:ascii="Times New Roman" w:hAnsi="Times New Roman"/>
          <w:bCs/>
          <w:sz w:val="24"/>
          <w:szCs w:val="24"/>
          <w:lang w:val="ro-RO"/>
        </w:rPr>
      </w:pPr>
      <w:r w:rsidRPr="0050648C">
        <w:rPr>
          <w:rFonts w:ascii="Times New Roman" w:hAnsi="Times New Roman"/>
          <w:b/>
          <w:sz w:val="24"/>
          <w:szCs w:val="24"/>
          <w:lang w:val="ro-RO"/>
        </w:rPr>
        <w:t>Substanţele şi preparatele periculoase produse sau folosite ori comercializate / transportate (categorii, cantităţi ):</w:t>
      </w:r>
    </w:p>
    <w:tbl>
      <w:tblPr>
        <w:tblW w:w="10168" w:type="dxa"/>
        <w:tblInd w:w="-108" w:type="dxa"/>
        <w:tblLayout w:type="fixed"/>
        <w:tblCellMar>
          <w:left w:w="0" w:type="dxa"/>
          <w:right w:w="0" w:type="dxa"/>
        </w:tblCellMar>
        <w:tblLook w:val="0000" w:firstRow="0" w:lastRow="0" w:firstColumn="0" w:lastColumn="0" w:noHBand="0" w:noVBand="0"/>
      </w:tblPr>
      <w:tblGrid>
        <w:gridCol w:w="1237"/>
        <w:gridCol w:w="3402"/>
        <w:gridCol w:w="851"/>
        <w:gridCol w:w="1276"/>
        <w:gridCol w:w="3402"/>
      </w:tblGrid>
      <w:tr w:rsidR="006A5247" w:rsidRPr="0050648C" w:rsidTr="00196137">
        <w:trPr>
          <w:trHeight w:val="70"/>
        </w:trPr>
        <w:tc>
          <w:tcPr>
            <w:tcW w:w="1237"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Tip</w:t>
            </w:r>
          </w:p>
        </w:tc>
        <w:tc>
          <w:tcPr>
            <w:tcW w:w="3402"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Substanță chimică periculoasă/Categorie de amestec</w:t>
            </w:r>
          </w:p>
        </w:tc>
        <w:tc>
          <w:tcPr>
            <w:tcW w:w="851"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Cantitate</w:t>
            </w:r>
          </w:p>
        </w:tc>
        <w:tc>
          <w:tcPr>
            <w:tcW w:w="1276"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UM</w:t>
            </w:r>
          </w:p>
        </w:tc>
        <w:tc>
          <w:tcPr>
            <w:tcW w:w="340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hAnsi="Times New Roman" w:cs="Times New Roman"/>
                <w:lang w:val="ro-RO" w:eastAsia="ar-SA"/>
              </w:rPr>
            </w:pPr>
            <w:r w:rsidRPr="0050648C">
              <w:rPr>
                <w:rFonts w:ascii="Times New Roman" w:eastAsia="Times New Roman" w:hAnsi="Times New Roman" w:cs="Times New Roman"/>
                <w:b/>
                <w:sz w:val="20"/>
                <w:szCs w:val="24"/>
                <w:lang w:val="ro-RO" w:eastAsia="ar-SA"/>
              </w:rPr>
              <w:t>Fraza de pericol</w:t>
            </w:r>
          </w:p>
        </w:tc>
      </w:tr>
      <w:tr w:rsidR="00193FB9" w:rsidRPr="0050648C" w:rsidTr="00196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37" w:type="dxa"/>
            <w:shd w:val="clear" w:color="auto" w:fill="auto"/>
          </w:tcPr>
          <w:p w:rsidR="00193FB9" w:rsidRPr="0050648C" w:rsidRDefault="00193FB9" w:rsidP="00193FB9">
            <w:pPr>
              <w:tabs>
                <w:tab w:val="left" w:pos="6285"/>
              </w:tabs>
              <w:spacing w:after="0" w:line="240" w:lineRule="auto"/>
              <w:jc w:val="center"/>
              <w:rPr>
                <w:rFonts w:ascii="Times New Roman" w:hAnsi="Times New Roman" w:cs="Times New Roman"/>
                <w:sz w:val="20"/>
                <w:szCs w:val="20"/>
                <w:lang w:val="ro-RO"/>
              </w:rPr>
            </w:pPr>
            <w:r w:rsidRPr="0050648C">
              <w:rPr>
                <w:rFonts w:ascii="Times New Roman" w:hAnsi="Times New Roman" w:cs="Times New Roman"/>
                <w:sz w:val="20"/>
                <w:szCs w:val="20"/>
                <w:lang w:val="ro-RO"/>
              </w:rPr>
              <w:t>Amestecuri</w:t>
            </w:r>
          </w:p>
        </w:tc>
        <w:tc>
          <w:tcPr>
            <w:tcW w:w="3402" w:type="dxa"/>
            <w:shd w:val="clear" w:color="auto" w:fill="auto"/>
            <w:vAlign w:val="center"/>
          </w:tcPr>
          <w:p w:rsidR="00193FB9" w:rsidRPr="00AB30AA" w:rsidRDefault="00193FB9" w:rsidP="00193FB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Detergent pentru vase, veselă, unelte de lucru etc</w:t>
            </w:r>
          </w:p>
        </w:tc>
        <w:tc>
          <w:tcPr>
            <w:tcW w:w="851" w:type="dxa"/>
            <w:shd w:val="clear" w:color="auto" w:fill="auto"/>
            <w:vAlign w:val="center"/>
          </w:tcPr>
          <w:p w:rsidR="00193FB9" w:rsidRPr="00AB30AA" w:rsidRDefault="00193FB9" w:rsidP="00193FB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w:t>
            </w:r>
          </w:p>
        </w:tc>
        <w:tc>
          <w:tcPr>
            <w:tcW w:w="1276" w:type="dxa"/>
            <w:shd w:val="clear" w:color="auto" w:fill="auto"/>
            <w:vAlign w:val="center"/>
          </w:tcPr>
          <w:p w:rsidR="00193FB9" w:rsidRPr="00AB30AA" w:rsidRDefault="00193FB9" w:rsidP="00193FB9">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l/lună</w:t>
            </w:r>
          </w:p>
        </w:tc>
        <w:tc>
          <w:tcPr>
            <w:tcW w:w="3402" w:type="dxa"/>
            <w:shd w:val="clear" w:color="auto" w:fill="auto"/>
          </w:tcPr>
          <w:p w:rsidR="00193FB9" w:rsidRPr="0050648C" w:rsidRDefault="00193FB9" w:rsidP="00193FB9">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H319</w:t>
            </w:r>
          </w:p>
        </w:tc>
      </w:tr>
      <w:tr w:rsidR="00193FB9" w:rsidRPr="0050648C" w:rsidTr="00196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37" w:type="dxa"/>
            <w:shd w:val="clear" w:color="auto" w:fill="auto"/>
          </w:tcPr>
          <w:p w:rsidR="00193FB9" w:rsidRPr="0050648C" w:rsidRDefault="00193FB9" w:rsidP="00193FB9">
            <w:pPr>
              <w:tabs>
                <w:tab w:val="left" w:pos="6285"/>
              </w:tabs>
              <w:spacing w:after="0" w:line="240" w:lineRule="auto"/>
              <w:jc w:val="center"/>
              <w:rPr>
                <w:rFonts w:ascii="Times New Roman" w:hAnsi="Times New Roman" w:cs="Times New Roman"/>
                <w:sz w:val="20"/>
                <w:szCs w:val="20"/>
                <w:lang w:val="ro-RO"/>
              </w:rPr>
            </w:pPr>
            <w:r w:rsidRPr="0050648C">
              <w:rPr>
                <w:rFonts w:ascii="Times New Roman" w:hAnsi="Times New Roman" w:cs="Times New Roman"/>
                <w:sz w:val="20"/>
                <w:szCs w:val="20"/>
                <w:lang w:val="ro-RO"/>
              </w:rPr>
              <w:t>Amestecuri</w:t>
            </w:r>
          </w:p>
        </w:tc>
        <w:tc>
          <w:tcPr>
            <w:tcW w:w="3402" w:type="dxa"/>
            <w:shd w:val="clear" w:color="auto" w:fill="auto"/>
            <w:vAlign w:val="center"/>
          </w:tcPr>
          <w:p w:rsidR="00193FB9" w:rsidRPr="00AB30AA" w:rsidRDefault="00193FB9" w:rsidP="00193FB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Detergent pentru pardoseli</w:t>
            </w:r>
          </w:p>
        </w:tc>
        <w:tc>
          <w:tcPr>
            <w:tcW w:w="851" w:type="dxa"/>
            <w:shd w:val="clear" w:color="auto" w:fill="auto"/>
            <w:vAlign w:val="center"/>
          </w:tcPr>
          <w:p w:rsidR="00193FB9" w:rsidRPr="00AB30AA" w:rsidRDefault="00193FB9" w:rsidP="00193FB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5</w:t>
            </w:r>
          </w:p>
        </w:tc>
        <w:tc>
          <w:tcPr>
            <w:tcW w:w="1276" w:type="dxa"/>
            <w:shd w:val="clear" w:color="auto" w:fill="auto"/>
            <w:vAlign w:val="center"/>
          </w:tcPr>
          <w:p w:rsidR="00193FB9" w:rsidRPr="00AB30AA" w:rsidRDefault="00193FB9" w:rsidP="00193FB9">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l/lună</w:t>
            </w:r>
          </w:p>
        </w:tc>
        <w:tc>
          <w:tcPr>
            <w:tcW w:w="3402" w:type="dxa"/>
            <w:shd w:val="clear" w:color="auto" w:fill="auto"/>
          </w:tcPr>
          <w:p w:rsidR="00193FB9" w:rsidRDefault="00193FB9" w:rsidP="00193FB9">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H319</w:t>
            </w:r>
          </w:p>
        </w:tc>
      </w:tr>
      <w:tr w:rsidR="00193FB9" w:rsidRPr="0050648C" w:rsidTr="00196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237" w:type="dxa"/>
            <w:shd w:val="clear" w:color="auto" w:fill="auto"/>
          </w:tcPr>
          <w:p w:rsidR="00193FB9" w:rsidRPr="00740EE5" w:rsidRDefault="00193FB9" w:rsidP="00193FB9">
            <w:pPr>
              <w:spacing w:after="0" w:line="240" w:lineRule="auto"/>
              <w:jc w:val="center"/>
            </w:pPr>
            <w:r w:rsidRPr="00740EE5">
              <w:rPr>
                <w:rFonts w:ascii="Times New Roman" w:hAnsi="Times New Roman" w:cs="Times New Roman"/>
                <w:sz w:val="20"/>
                <w:szCs w:val="20"/>
                <w:lang w:val="ro-RO"/>
              </w:rPr>
              <w:t>Amestecuri</w:t>
            </w:r>
          </w:p>
        </w:tc>
        <w:tc>
          <w:tcPr>
            <w:tcW w:w="3402" w:type="dxa"/>
            <w:shd w:val="clear" w:color="auto" w:fill="auto"/>
            <w:vAlign w:val="center"/>
          </w:tcPr>
          <w:p w:rsidR="00193FB9" w:rsidRPr="00AB30AA" w:rsidRDefault="00193FB9" w:rsidP="00193FB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Detegent/dezinfectant mese, ustensile și suprafețe</w:t>
            </w:r>
          </w:p>
        </w:tc>
        <w:tc>
          <w:tcPr>
            <w:tcW w:w="851" w:type="dxa"/>
            <w:shd w:val="clear" w:color="auto" w:fill="auto"/>
            <w:vAlign w:val="center"/>
          </w:tcPr>
          <w:p w:rsidR="00193FB9" w:rsidRPr="00AB30AA" w:rsidRDefault="00193FB9" w:rsidP="00193FB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1000</w:t>
            </w:r>
          </w:p>
        </w:tc>
        <w:tc>
          <w:tcPr>
            <w:tcW w:w="1276" w:type="dxa"/>
            <w:shd w:val="clear" w:color="auto" w:fill="auto"/>
            <w:vAlign w:val="center"/>
          </w:tcPr>
          <w:p w:rsidR="00193FB9" w:rsidRPr="00AB30AA" w:rsidRDefault="00193FB9" w:rsidP="00193FB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pastile</w:t>
            </w:r>
            <w:r w:rsidRPr="00AB30AA">
              <w:rPr>
                <w:rFonts w:ascii="Times New Roman" w:hAnsi="Times New Roman" w:cs="Times New Roman"/>
                <w:sz w:val="20"/>
                <w:szCs w:val="20"/>
                <w:lang w:val="ro-RO" w:eastAsia="ro-RO"/>
              </w:rPr>
              <w:t>/lună</w:t>
            </w:r>
          </w:p>
        </w:tc>
        <w:tc>
          <w:tcPr>
            <w:tcW w:w="3402" w:type="dxa"/>
            <w:shd w:val="clear" w:color="auto" w:fill="auto"/>
          </w:tcPr>
          <w:p w:rsidR="00193FB9" w:rsidRPr="00740EE5" w:rsidRDefault="00193FB9" w:rsidP="00193FB9">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EUH031, H302, H319, H410</w:t>
            </w:r>
          </w:p>
        </w:tc>
      </w:tr>
      <w:tr w:rsidR="00193FB9" w:rsidRPr="0050648C" w:rsidTr="00196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237" w:type="dxa"/>
            <w:shd w:val="clear" w:color="auto" w:fill="auto"/>
          </w:tcPr>
          <w:p w:rsidR="00193FB9" w:rsidRPr="00740EE5" w:rsidRDefault="00193FB9" w:rsidP="00193FB9">
            <w:pPr>
              <w:spacing w:after="0" w:line="240" w:lineRule="auto"/>
              <w:jc w:val="center"/>
            </w:pPr>
            <w:r w:rsidRPr="00740EE5">
              <w:rPr>
                <w:rFonts w:ascii="Times New Roman" w:hAnsi="Times New Roman" w:cs="Times New Roman"/>
                <w:sz w:val="20"/>
                <w:szCs w:val="20"/>
                <w:lang w:val="ro-RO"/>
              </w:rPr>
              <w:t>Amestecuri</w:t>
            </w:r>
          </w:p>
        </w:tc>
        <w:tc>
          <w:tcPr>
            <w:tcW w:w="3402" w:type="dxa"/>
            <w:shd w:val="clear" w:color="auto" w:fill="auto"/>
            <w:vAlign w:val="center"/>
          </w:tcPr>
          <w:p w:rsidR="00193FB9" w:rsidRPr="00AB30AA" w:rsidRDefault="00193FB9" w:rsidP="00193FB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Detergenți pentru bucătărie</w:t>
            </w:r>
          </w:p>
        </w:tc>
        <w:tc>
          <w:tcPr>
            <w:tcW w:w="851" w:type="dxa"/>
            <w:shd w:val="clear" w:color="auto" w:fill="auto"/>
            <w:vAlign w:val="center"/>
          </w:tcPr>
          <w:p w:rsidR="00193FB9" w:rsidRPr="00AB30AA" w:rsidRDefault="00193FB9" w:rsidP="00193FB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2,5</w:t>
            </w:r>
          </w:p>
        </w:tc>
        <w:tc>
          <w:tcPr>
            <w:tcW w:w="1276" w:type="dxa"/>
            <w:shd w:val="clear" w:color="auto" w:fill="auto"/>
            <w:vAlign w:val="center"/>
          </w:tcPr>
          <w:p w:rsidR="00193FB9" w:rsidRPr="00AB30AA" w:rsidRDefault="00193FB9" w:rsidP="00193FB9">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l/lună</w:t>
            </w:r>
          </w:p>
        </w:tc>
        <w:tc>
          <w:tcPr>
            <w:tcW w:w="3402" w:type="dxa"/>
            <w:shd w:val="clear" w:color="auto" w:fill="auto"/>
          </w:tcPr>
          <w:p w:rsidR="00193FB9" w:rsidRPr="00740EE5" w:rsidRDefault="00193FB9" w:rsidP="00193FB9">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H315, H318</w:t>
            </w:r>
          </w:p>
        </w:tc>
      </w:tr>
      <w:tr w:rsidR="00193FB9" w:rsidRPr="0050648C" w:rsidTr="00196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237" w:type="dxa"/>
            <w:shd w:val="clear" w:color="auto" w:fill="auto"/>
          </w:tcPr>
          <w:p w:rsidR="00193FB9" w:rsidRDefault="00193FB9" w:rsidP="00193FB9">
            <w:r w:rsidRPr="00075436">
              <w:rPr>
                <w:rFonts w:ascii="Times New Roman" w:hAnsi="Times New Roman" w:cs="Times New Roman"/>
                <w:sz w:val="20"/>
                <w:szCs w:val="20"/>
                <w:lang w:val="ro-RO"/>
              </w:rPr>
              <w:t>Amestecuri</w:t>
            </w:r>
          </w:p>
        </w:tc>
        <w:tc>
          <w:tcPr>
            <w:tcW w:w="3402" w:type="dxa"/>
            <w:shd w:val="clear" w:color="auto" w:fill="auto"/>
            <w:vAlign w:val="center"/>
          </w:tcPr>
          <w:p w:rsidR="00193FB9" w:rsidRPr="00AB30AA" w:rsidRDefault="00193FB9" w:rsidP="00193FB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Aditiv clătire</w:t>
            </w:r>
          </w:p>
        </w:tc>
        <w:tc>
          <w:tcPr>
            <w:tcW w:w="851" w:type="dxa"/>
            <w:shd w:val="clear" w:color="auto" w:fill="auto"/>
            <w:vAlign w:val="center"/>
          </w:tcPr>
          <w:p w:rsidR="00193FB9" w:rsidRPr="00AB30AA" w:rsidRDefault="00193FB9" w:rsidP="00193FB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w:t>
            </w:r>
          </w:p>
        </w:tc>
        <w:tc>
          <w:tcPr>
            <w:tcW w:w="1276" w:type="dxa"/>
            <w:shd w:val="clear" w:color="auto" w:fill="auto"/>
            <w:vAlign w:val="center"/>
          </w:tcPr>
          <w:p w:rsidR="00193FB9" w:rsidRPr="00AB30AA" w:rsidRDefault="00193FB9" w:rsidP="00193FB9">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l/lună</w:t>
            </w:r>
          </w:p>
        </w:tc>
        <w:tc>
          <w:tcPr>
            <w:tcW w:w="3402" w:type="dxa"/>
            <w:shd w:val="clear" w:color="auto" w:fill="auto"/>
          </w:tcPr>
          <w:p w:rsidR="00193FB9" w:rsidRDefault="00193FB9" w:rsidP="00193FB9">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H315, H319</w:t>
            </w:r>
          </w:p>
        </w:tc>
      </w:tr>
      <w:tr w:rsidR="00193FB9" w:rsidRPr="0050648C" w:rsidTr="00196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237" w:type="dxa"/>
            <w:shd w:val="clear" w:color="auto" w:fill="auto"/>
          </w:tcPr>
          <w:p w:rsidR="00193FB9" w:rsidRDefault="00193FB9" w:rsidP="00193FB9">
            <w:r w:rsidRPr="00075436">
              <w:rPr>
                <w:rFonts w:ascii="Times New Roman" w:hAnsi="Times New Roman" w:cs="Times New Roman"/>
                <w:sz w:val="20"/>
                <w:szCs w:val="20"/>
                <w:lang w:val="ro-RO"/>
              </w:rPr>
              <w:t>Amestecuri</w:t>
            </w:r>
          </w:p>
        </w:tc>
        <w:tc>
          <w:tcPr>
            <w:tcW w:w="3402" w:type="dxa"/>
            <w:shd w:val="clear" w:color="auto" w:fill="auto"/>
            <w:vAlign w:val="center"/>
          </w:tcPr>
          <w:p w:rsidR="00193FB9" w:rsidRDefault="00193FB9" w:rsidP="00193FB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Dezinfectant</w:t>
            </w:r>
          </w:p>
        </w:tc>
        <w:tc>
          <w:tcPr>
            <w:tcW w:w="851" w:type="dxa"/>
            <w:shd w:val="clear" w:color="auto" w:fill="auto"/>
            <w:vAlign w:val="center"/>
          </w:tcPr>
          <w:p w:rsidR="00193FB9" w:rsidRDefault="00193FB9" w:rsidP="00193FB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1,5</w:t>
            </w:r>
          </w:p>
        </w:tc>
        <w:tc>
          <w:tcPr>
            <w:tcW w:w="1276" w:type="dxa"/>
            <w:shd w:val="clear" w:color="auto" w:fill="auto"/>
            <w:vAlign w:val="center"/>
          </w:tcPr>
          <w:p w:rsidR="00193FB9" w:rsidRPr="00AB30AA" w:rsidRDefault="00193FB9" w:rsidP="00193FB9">
            <w:pPr>
              <w:spacing w:after="0" w:line="240" w:lineRule="auto"/>
              <w:jc w:val="center"/>
              <w:rPr>
                <w:rFonts w:ascii="Times New Roman" w:hAnsi="Times New Roman" w:cs="Times New Roman"/>
                <w:sz w:val="20"/>
                <w:szCs w:val="20"/>
                <w:lang w:val="ro-RO" w:eastAsia="ro-RO"/>
              </w:rPr>
            </w:pPr>
            <w:r w:rsidRPr="00AB30AA">
              <w:rPr>
                <w:rFonts w:ascii="Times New Roman" w:hAnsi="Times New Roman" w:cs="Times New Roman"/>
                <w:sz w:val="20"/>
                <w:szCs w:val="20"/>
                <w:lang w:val="ro-RO" w:eastAsia="ro-RO"/>
              </w:rPr>
              <w:t>l/lună</w:t>
            </w:r>
          </w:p>
        </w:tc>
        <w:tc>
          <w:tcPr>
            <w:tcW w:w="3402" w:type="dxa"/>
            <w:shd w:val="clear" w:color="auto" w:fill="auto"/>
          </w:tcPr>
          <w:p w:rsidR="00193FB9" w:rsidRDefault="00196137" w:rsidP="00193FB9">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H314, H302, H335, H410, H290</w:t>
            </w:r>
          </w:p>
        </w:tc>
      </w:tr>
      <w:tr w:rsidR="00193FB9" w:rsidRPr="0050648C" w:rsidTr="00196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237" w:type="dxa"/>
            <w:shd w:val="clear" w:color="auto" w:fill="auto"/>
          </w:tcPr>
          <w:p w:rsidR="00193FB9" w:rsidRDefault="00193FB9" w:rsidP="00193FB9">
            <w:r w:rsidRPr="00075436">
              <w:rPr>
                <w:rFonts w:ascii="Times New Roman" w:hAnsi="Times New Roman" w:cs="Times New Roman"/>
                <w:sz w:val="20"/>
                <w:szCs w:val="20"/>
                <w:lang w:val="ro-RO"/>
              </w:rPr>
              <w:t>Amestecuri</w:t>
            </w:r>
          </w:p>
        </w:tc>
        <w:tc>
          <w:tcPr>
            <w:tcW w:w="3402" w:type="dxa"/>
            <w:shd w:val="clear" w:color="auto" w:fill="auto"/>
            <w:vAlign w:val="center"/>
          </w:tcPr>
          <w:p w:rsidR="00193FB9" w:rsidRDefault="00193FB9" w:rsidP="00193FB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GPL</w:t>
            </w:r>
          </w:p>
        </w:tc>
        <w:tc>
          <w:tcPr>
            <w:tcW w:w="851" w:type="dxa"/>
            <w:shd w:val="clear" w:color="auto" w:fill="auto"/>
            <w:vAlign w:val="center"/>
          </w:tcPr>
          <w:p w:rsidR="00193FB9" w:rsidRDefault="00193FB9" w:rsidP="00193FB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1600</w:t>
            </w:r>
          </w:p>
        </w:tc>
        <w:tc>
          <w:tcPr>
            <w:tcW w:w="1276" w:type="dxa"/>
            <w:shd w:val="clear" w:color="auto" w:fill="auto"/>
            <w:vAlign w:val="center"/>
          </w:tcPr>
          <w:p w:rsidR="00193FB9" w:rsidRPr="00AB30AA" w:rsidRDefault="00193FB9" w:rsidP="00193FB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kg/lună</w:t>
            </w:r>
          </w:p>
        </w:tc>
        <w:tc>
          <w:tcPr>
            <w:tcW w:w="3402" w:type="dxa"/>
            <w:shd w:val="clear" w:color="auto" w:fill="auto"/>
          </w:tcPr>
          <w:p w:rsidR="00193FB9" w:rsidRDefault="00193FB9" w:rsidP="00193FB9">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H220, H221, H225, H226, H280, H300, H301, H310, H330, H331, H411</w:t>
            </w:r>
          </w:p>
        </w:tc>
      </w:tr>
    </w:tbl>
    <w:p w:rsidR="009423FC" w:rsidRPr="0050648C" w:rsidRDefault="009423FC" w:rsidP="009423FC">
      <w:pPr>
        <w:pStyle w:val="PlainText"/>
        <w:tabs>
          <w:tab w:val="left" w:pos="426"/>
        </w:tabs>
        <w:jc w:val="both"/>
        <w:rPr>
          <w:rFonts w:ascii="Times New Roman" w:hAnsi="Times New Roman"/>
          <w:bCs/>
          <w:sz w:val="24"/>
          <w:szCs w:val="24"/>
          <w:lang w:val="ro-RO"/>
        </w:rPr>
      </w:pPr>
    </w:p>
    <w:p w:rsidR="00B1322B" w:rsidRPr="00BB4830" w:rsidRDefault="00017879" w:rsidP="00196137">
      <w:pPr>
        <w:pStyle w:val="ListParagraph"/>
        <w:numPr>
          <w:ilvl w:val="0"/>
          <w:numId w:val="4"/>
        </w:numPr>
        <w:snapToGrid w:val="0"/>
        <w:spacing w:after="0"/>
        <w:jc w:val="both"/>
        <w:rPr>
          <w:rFonts w:ascii="Times New Roman" w:eastAsia="Times New Roman" w:hAnsi="Times New Roman" w:cs="Times New Roman"/>
          <w:sz w:val="24"/>
          <w:szCs w:val="24"/>
          <w:lang w:val="ro-RO"/>
        </w:rPr>
      </w:pPr>
      <w:r w:rsidRPr="00BE108E">
        <w:rPr>
          <w:rFonts w:ascii="Times New Roman" w:hAnsi="Times New Roman" w:cs="Times New Roman"/>
          <w:b/>
          <w:sz w:val="24"/>
          <w:szCs w:val="24"/>
          <w:lang w:val="ro-RO"/>
        </w:rPr>
        <w:t>Modul de gospodarire:</w:t>
      </w:r>
      <w:r w:rsidR="00B1322B" w:rsidRPr="00BE108E">
        <w:rPr>
          <w:rFonts w:ascii="Times New Roman" w:hAnsi="Times New Roman" w:cs="Times New Roman"/>
          <w:noProof/>
          <w:sz w:val="24"/>
          <w:lang w:val="ro-RO"/>
        </w:rPr>
        <w:t xml:space="preserve"> toate substanţele</w:t>
      </w:r>
      <w:r w:rsidR="00B1322B" w:rsidRPr="00BB4830">
        <w:rPr>
          <w:rFonts w:ascii="Times New Roman" w:hAnsi="Times New Roman" w:cs="Times New Roman"/>
          <w:noProof/>
          <w:sz w:val="24"/>
          <w:lang w:val="ro-RO"/>
        </w:rPr>
        <w:t xml:space="preserve"> şi preparatele chimice utilizate se gestionează (depozitare, comercializare, utilizare) în conformitate cu prevederile Legii nr. 360/2003 (r1) privind regimul substanţelor şi preparatelor chimice periculoase</w:t>
      </w:r>
      <w:r w:rsidR="00B1322B" w:rsidRPr="00BB4830">
        <w:rPr>
          <w:rFonts w:ascii="Times New Roman" w:eastAsia="Times New Roman" w:hAnsi="Times New Roman" w:cs="Times New Roman"/>
          <w:sz w:val="24"/>
          <w:szCs w:val="24"/>
          <w:lang w:val="ro-RO"/>
        </w:rPr>
        <w:t xml:space="preserve"> </w:t>
      </w:r>
    </w:p>
    <w:p w:rsidR="00387951" w:rsidRPr="0050648C" w:rsidRDefault="00387951" w:rsidP="00387951">
      <w:pPr>
        <w:pStyle w:val="PlainText"/>
        <w:jc w:val="both"/>
        <w:rPr>
          <w:rFonts w:ascii="Times New Roman" w:hAnsi="Times New Roman"/>
          <w:b/>
          <w:sz w:val="24"/>
          <w:szCs w:val="24"/>
          <w:lang w:val="ro-RO"/>
        </w:rPr>
      </w:pP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ambalare: </w:t>
      </w:r>
      <w:r w:rsidRPr="0050648C">
        <w:rPr>
          <w:rFonts w:ascii="Times New Roman" w:eastAsia="Times New Roman" w:hAnsi="Times New Roman" w:cs="Times New Roman"/>
          <w:sz w:val="24"/>
          <w:szCs w:val="24"/>
          <w:lang w:val="ro-RO"/>
        </w:rPr>
        <w:t xml:space="preserve">în ambalajele originale, </w:t>
      </w:r>
      <w:r w:rsidRPr="0050648C">
        <w:rPr>
          <w:rFonts w:ascii="Times New Roman" w:hAnsi="Times New Roman" w:cs="Times New Roman"/>
          <w:sz w:val="24"/>
          <w:szCs w:val="24"/>
          <w:lang w:val="ro-RO" w:eastAsia="ar-SA"/>
        </w:rPr>
        <w:t xml:space="preserve">etichetate corespunzător, marcate cu </w:t>
      </w:r>
      <w:r w:rsidRPr="0050648C">
        <w:rPr>
          <w:rFonts w:ascii="Times New Roman" w:hAnsi="Times New Roman" w:cs="Times New Roman"/>
          <w:noProof/>
          <w:sz w:val="24"/>
          <w:szCs w:val="24"/>
          <w:lang w:val="ro-RO" w:eastAsia="ar-SA"/>
        </w:rPr>
        <w:t>semne caracteristice</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care avertizează că preparatul este toxic, inflamabil, nociv, periculos</w:t>
      </w:r>
      <w:r w:rsidR="00292A4E" w:rsidRPr="0050648C">
        <w:rPr>
          <w:rFonts w:ascii="Times New Roman" w:hAnsi="Times New Roman" w:cs="Times New Roman"/>
          <w:noProof/>
          <w:sz w:val="24"/>
          <w:szCs w:val="24"/>
          <w:lang w:val="ro-RO" w:eastAsia="ar-SA"/>
        </w:rPr>
        <w:t xml:space="preserve"> </w:t>
      </w:r>
      <w:r w:rsidR="00292A4E" w:rsidRPr="0050648C">
        <w:rPr>
          <w:rFonts w:ascii="Times New Roman" w:eastAsia="Times New Roman" w:hAnsi="Times New Roman" w:cs="Times New Roman"/>
          <w:sz w:val="24"/>
          <w:szCs w:val="24"/>
          <w:lang w:val="ro-RO"/>
        </w:rPr>
        <w:t>cu respectarea Regulamentului nr. 1272/2008/CE privind clasificarea, etichetarea, ambalarea substanţelor şi a amestecurilor;</w:t>
      </w:r>
      <w:r w:rsidRPr="0050648C">
        <w:rPr>
          <w:rFonts w:ascii="Times New Roman" w:hAnsi="Times New Roman" w:cs="Times New Roman"/>
          <w:noProof/>
          <w:sz w:val="24"/>
          <w:szCs w:val="24"/>
          <w:lang w:val="ro-RO" w:eastAsia="ar-SA"/>
        </w:rPr>
        <w:t xml:space="preserve"> </w:t>
      </w:r>
      <w:r w:rsidRPr="0050648C">
        <w:rPr>
          <w:rFonts w:ascii="Times New Roman" w:hAnsi="Times New Roman" w:cs="Times New Roman"/>
          <w:sz w:val="24"/>
          <w:szCs w:val="24"/>
          <w:lang w:val="ro-RO" w:eastAsia="ar-SA"/>
        </w:rPr>
        <w:t>substanţele periculoase trebuie să fie ambalate astfel încât să împiedice orice pierdere de conţinut prin manipulare, transport şi depozitare</w:t>
      </w:r>
      <w:r w:rsidR="00682D0F">
        <w:rPr>
          <w:rFonts w:ascii="Times New Roman" w:hAnsi="Times New Roman" w:cs="Times New Roman"/>
          <w:sz w:val="24"/>
          <w:szCs w:val="24"/>
          <w:lang w:val="ro-RO" w:eastAsia="ar-SA"/>
        </w:rPr>
        <w:t>;</w:t>
      </w:r>
      <w:r w:rsidR="00292A4E" w:rsidRPr="0050648C">
        <w:rPr>
          <w:rFonts w:ascii="Times New Roman" w:hAnsi="Times New Roman" w:cs="Times New Roman"/>
          <w:sz w:val="24"/>
          <w:szCs w:val="24"/>
          <w:lang w:val="ro-RO" w:eastAsia="ar-SA"/>
        </w:rPr>
        <w:t xml:space="preserve"> </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rPr>
        <w:lastRenderedPageBreak/>
        <w:t xml:space="preserve">transport: </w:t>
      </w:r>
      <w:r w:rsidRPr="0050648C">
        <w:rPr>
          <w:rFonts w:ascii="Times New Roman" w:hAnsi="Times New Roman" w:cs="Times New Roman"/>
          <w:noProof/>
          <w:sz w:val="24"/>
          <w:szCs w:val="24"/>
          <w:lang w:val="ro-RO" w:eastAsia="ar-SA"/>
        </w:rPr>
        <w:t>cu mijloace de transport autorizate pentru transportul substanţelor</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periculoase ale unor firme autorizate conform prevederilor fişelor tehnice de securitate</w:t>
      </w:r>
      <w:r w:rsidR="00682D0F">
        <w:rPr>
          <w:rFonts w:ascii="Times New Roman" w:hAnsi="Times New Roman" w:cs="Times New Roman"/>
          <w:noProof/>
          <w:sz w:val="24"/>
          <w:szCs w:val="24"/>
          <w:lang w:val="ro-RO" w:eastAsia="ar-SA"/>
        </w:rPr>
        <w:t>;</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depozitare: </w:t>
      </w:r>
      <w:r w:rsidRPr="0050648C">
        <w:rPr>
          <w:rFonts w:ascii="Times New Roman" w:eastAsia="Times New Roman" w:hAnsi="Times New Roman" w:cs="Times New Roman"/>
          <w:sz w:val="24"/>
          <w:szCs w:val="24"/>
          <w:lang w:val="ro-RO"/>
        </w:rPr>
        <w:t xml:space="preserve">în ambalajele originale, în spații bine ventilate, separate pe clase de substanțe, departe de surse de căldură sau care produc scântei, departe de umezeală, lumină și materiale incompatibile; </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folosire/comercializare: </w:t>
      </w:r>
      <w:r w:rsidR="00292A4E" w:rsidRPr="0050648C">
        <w:rPr>
          <w:rFonts w:ascii="Times New Roman" w:eastAsia="Times New Roman" w:hAnsi="Times New Roman" w:cs="Times New Roman"/>
          <w:sz w:val="24"/>
          <w:szCs w:val="24"/>
          <w:lang w:val="ro-RO"/>
        </w:rPr>
        <w:t>se utilizează în activitatea desfăşurată</w:t>
      </w:r>
      <w:r w:rsidR="00682D0F">
        <w:rPr>
          <w:rFonts w:ascii="Times New Roman" w:eastAsia="Times New Roman" w:hAnsi="Times New Roman" w:cs="Times New Roman"/>
          <w:sz w:val="24"/>
          <w:szCs w:val="24"/>
          <w:lang w:val="ro-RO"/>
        </w:rPr>
        <w:t>.</w:t>
      </w:r>
    </w:p>
    <w:p w:rsidR="009423FC" w:rsidRPr="0050648C" w:rsidRDefault="009423FC" w:rsidP="00387951">
      <w:pPr>
        <w:spacing w:after="0" w:line="240" w:lineRule="auto"/>
        <w:jc w:val="both"/>
        <w:rPr>
          <w:rFonts w:ascii="Times New Roman" w:hAnsi="Times New Roman" w:cs="Times New Roman"/>
          <w:sz w:val="24"/>
          <w:szCs w:val="24"/>
          <w:lang w:val="ro-RO"/>
        </w:rPr>
      </w:pPr>
    </w:p>
    <w:p w:rsidR="00387951" w:rsidRPr="00BB4830" w:rsidRDefault="00387951" w:rsidP="00E97D06">
      <w:pPr>
        <w:pStyle w:val="ListParagraph"/>
        <w:numPr>
          <w:ilvl w:val="0"/>
          <w:numId w:val="4"/>
        </w:numPr>
        <w:spacing w:after="0" w:line="240" w:lineRule="auto"/>
        <w:jc w:val="both"/>
        <w:rPr>
          <w:rFonts w:ascii="Times New Roman" w:hAnsi="Times New Roman" w:cs="Times New Roman"/>
          <w:b/>
          <w:bCs/>
          <w:sz w:val="24"/>
          <w:szCs w:val="24"/>
          <w:lang w:val="ro-RO"/>
        </w:rPr>
      </w:pPr>
      <w:r w:rsidRPr="00BB4830">
        <w:rPr>
          <w:rFonts w:ascii="Times New Roman" w:hAnsi="Times New Roman" w:cs="Times New Roman"/>
          <w:b/>
          <w:bCs/>
          <w:sz w:val="24"/>
          <w:szCs w:val="24"/>
          <w:lang w:val="ro-RO"/>
        </w:rPr>
        <w:t>Modul de gospodarire a ambalajelor folosite sau rezultate de la substantel</w:t>
      </w:r>
      <w:r w:rsidR="009423FC" w:rsidRPr="00BB4830">
        <w:rPr>
          <w:rFonts w:ascii="Times New Roman" w:hAnsi="Times New Roman" w:cs="Times New Roman"/>
          <w:b/>
          <w:bCs/>
          <w:sz w:val="24"/>
          <w:szCs w:val="24"/>
          <w:lang w:val="ro-RO"/>
        </w:rPr>
        <w:t xml:space="preserve">e si preparatele  periculoase: </w:t>
      </w:r>
    </w:p>
    <w:p w:rsidR="008B669D" w:rsidRPr="00BB4830" w:rsidRDefault="008B669D" w:rsidP="00BB4830">
      <w:pPr>
        <w:pStyle w:val="ListParagraph"/>
        <w:numPr>
          <w:ilvl w:val="1"/>
          <w:numId w:val="1"/>
        </w:numPr>
        <w:tabs>
          <w:tab w:val="clear" w:pos="1440"/>
          <w:tab w:val="num" w:pos="1134"/>
        </w:tabs>
        <w:snapToGrid w:val="0"/>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respecta prevederile fişelor tehnice de securitate privind gestionarea ambalajelor;</w:t>
      </w:r>
    </w:p>
    <w:p w:rsidR="009423FC" w:rsidRPr="0050648C" w:rsidRDefault="009423FC" w:rsidP="00387951">
      <w:pPr>
        <w:spacing w:after="0" w:line="240" w:lineRule="auto"/>
        <w:jc w:val="both"/>
        <w:rPr>
          <w:rFonts w:ascii="Times New Roman" w:hAnsi="Times New Roman" w:cs="Times New Roman"/>
          <w:color w:val="FF0000"/>
          <w:sz w:val="24"/>
          <w:szCs w:val="24"/>
          <w:lang w:val="ro-RO"/>
        </w:rPr>
      </w:pPr>
    </w:p>
    <w:p w:rsidR="008B669D" w:rsidRDefault="00387951" w:rsidP="00387951">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r w:rsidR="00B90E0B">
        <w:rPr>
          <w:rFonts w:ascii="Times New Roman" w:hAnsi="Times New Roman" w:cs="Times New Roman"/>
          <w:b/>
          <w:bCs/>
          <w:color w:val="000000"/>
          <w:sz w:val="24"/>
          <w:szCs w:val="24"/>
          <w:lang w:val="ro-RO"/>
        </w:rPr>
        <w:t xml:space="preserve"> </w:t>
      </w:r>
      <w:r w:rsidR="00B90E0B" w:rsidRPr="00B90E0B">
        <w:rPr>
          <w:rFonts w:ascii="Times New Roman" w:hAnsi="Times New Roman" w:cs="Times New Roman"/>
          <w:bCs/>
          <w:color w:val="000000"/>
          <w:sz w:val="24"/>
          <w:szCs w:val="24"/>
          <w:lang w:val="ro-RO"/>
        </w:rPr>
        <w:t>- nu este cazul;</w:t>
      </w:r>
    </w:p>
    <w:p w:rsidR="00B90E0B" w:rsidRPr="00B90E0B" w:rsidRDefault="00B90E0B" w:rsidP="00B90E0B">
      <w:pPr>
        <w:pStyle w:val="ListParagraph"/>
        <w:spacing w:after="0" w:line="240" w:lineRule="auto"/>
        <w:ind w:left="360"/>
        <w:jc w:val="both"/>
        <w:rPr>
          <w:rFonts w:ascii="Times New Roman" w:hAnsi="Times New Roman" w:cs="Times New Roman"/>
          <w:b/>
          <w:bCs/>
          <w:color w:val="000000"/>
          <w:sz w:val="24"/>
          <w:szCs w:val="24"/>
          <w:lang w:val="ro-RO"/>
        </w:rPr>
      </w:pPr>
    </w:p>
    <w:p w:rsidR="00387951" w:rsidRPr="0050648C" w:rsidRDefault="00387951" w:rsidP="00E97D06">
      <w:pPr>
        <w:pStyle w:val="PlainText"/>
        <w:numPr>
          <w:ilvl w:val="2"/>
          <w:numId w:val="3"/>
        </w:numPr>
        <w:tabs>
          <w:tab w:val="clear" w:pos="2340"/>
        </w:tabs>
        <w:ind w:left="426" w:hanging="426"/>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 xml:space="preserve">Monitorizarea  gospodǎririi  substanţelor  şi preparatelor  periculoase:  </w:t>
      </w:r>
    </w:p>
    <w:p w:rsidR="008478EE" w:rsidRPr="002942EE" w:rsidRDefault="008478EE" w:rsidP="00A650D0">
      <w:pPr>
        <w:pStyle w:val="ListParagraph"/>
        <w:numPr>
          <w:ilvl w:val="0"/>
          <w:numId w:val="19"/>
        </w:numPr>
        <w:snapToGrid w:val="0"/>
        <w:spacing w:after="0" w:line="240" w:lineRule="auto"/>
        <w:ind w:left="284" w:hanging="284"/>
        <w:jc w:val="both"/>
        <w:rPr>
          <w:rFonts w:ascii="Times New Roman" w:eastAsia="Times New Roman" w:hAnsi="Times New Roman" w:cs="Times New Roman"/>
          <w:sz w:val="24"/>
          <w:szCs w:val="24"/>
          <w:lang w:val="ro-RO"/>
        </w:rPr>
      </w:pPr>
      <w:r w:rsidRPr="002942EE">
        <w:rPr>
          <w:rFonts w:ascii="Times New Roman" w:eastAsia="Times New Roman" w:hAnsi="Times New Roman" w:cs="Times New Roman"/>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B24A3B" w:rsidRPr="0050648C" w:rsidRDefault="00B24A3B" w:rsidP="00B50194">
      <w:pPr>
        <w:spacing w:after="0"/>
        <w:rPr>
          <w:rFonts w:ascii="Times New Roman" w:eastAsia="Calibri" w:hAnsi="Times New Roman" w:cs="Times New Roman"/>
          <w:b/>
          <w:noProof/>
          <w:color w:val="FF0000"/>
          <w:sz w:val="28"/>
          <w:szCs w:val="28"/>
          <w:lang w:val="ro-RO"/>
        </w:rPr>
      </w:pPr>
    </w:p>
    <w:p w:rsidR="007D1912" w:rsidRPr="0050648C" w:rsidRDefault="007D1912" w:rsidP="00EB19ED">
      <w:pPr>
        <w:snapToGrid w:val="0"/>
        <w:spacing w:after="0" w:line="240" w:lineRule="auto"/>
        <w:jc w:val="both"/>
        <w:rPr>
          <w:rFonts w:ascii="Times New Roman" w:eastAsia="Times New Roman" w:hAnsi="Times New Roman" w:cs="Times New Roman"/>
          <w:sz w:val="24"/>
          <w:szCs w:val="24"/>
          <w:lang w:val="ro-RO"/>
        </w:rPr>
      </w:pPr>
    </w:p>
    <w:p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BB4830" w:rsidRPr="0050648C" w:rsidRDefault="00BB4830"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50648C">
        <w:rPr>
          <w:rFonts w:ascii="Times New Roman" w:eastAsia="Times New Roman" w:hAnsi="Times New Roman" w:cs="Times New Roman"/>
          <w:b/>
          <w:bCs/>
          <w:sz w:val="24"/>
          <w:szCs w:val="24"/>
          <w:lang w:val="ro-RO" w:eastAsia="ro-RO"/>
        </w:rPr>
        <w:t>VII. Datele ce vor fi raportate autorității pentru protecția mediului și periodicitatea</w:t>
      </w:r>
    </w:p>
    <w:p w:rsidR="00971DAF" w:rsidRPr="00BB4830" w:rsidRDefault="00EB19ED" w:rsidP="00A650D0">
      <w:pPr>
        <w:pStyle w:val="ListParagraph"/>
        <w:numPr>
          <w:ilvl w:val="0"/>
          <w:numId w:val="18"/>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datele solicitate ȋn prezenta autorizaţie şi/sau datele solicitate de reprezentanţii A.P.M. Cluj; </w:t>
      </w:r>
    </w:p>
    <w:p w:rsidR="00045025" w:rsidRDefault="00EB19ED" w:rsidP="00A650D0">
      <w:pPr>
        <w:pStyle w:val="ListParagraph"/>
        <w:numPr>
          <w:ilvl w:val="0"/>
          <w:numId w:val="18"/>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rsidR="00B24A3B" w:rsidRPr="00D93F6C" w:rsidRDefault="00D93F6C" w:rsidP="00A650D0">
      <w:pPr>
        <w:pStyle w:val="ListParagraph"/>
        <w:numPr>
          <w:ilvl w:val="0"/>
          <w:numId w:val="18"/>
        </w:numPr>
        <w:spacing w:after="0" w:line="240" w:lineRule="auto"/>
        <w:ind w:left="426"/>
        <w:jc w:val="both"/>
        <w:rPr>
          <w:rFonts w:ascii="Times New Roman" w:eastAsia="Times New Roman" w:hAnsi="Times New Roman" w:cs="Times New Roman"/>
          <w:color w:val="000000" w:themeColor="text1"/>
          <w:sz w:val="24"/>
          <w:szCs w:val="24"/>
          <w:lang w:val="ro-RO"/>
        </w:rPr>
      </w:pPr>
      <w:r w:rsidRPr="00D93F6C">
        <w:rPr>
          <w:rFonts w:ascii="Times New Roman" w:eastAsia="Times New Roman" w:hAnsi="Times New Roman" w:cs="Times New Roman"/>
          <w:color w:val="000000" w:themeColor="text1"/>
          <w:sz w:val="24"/>
          <w:szCs w:val="24"/>
          <w:lang w:val="ro-RO"/>
        </w:rPr>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p>
    <w:p w:rsidR="00D93F6C" w:rsidRPr="00D93F6C" w:rsidRDefault="00D93F6C" w:rsidP="00A650D0">
      <w:pPr>
        <w:pStyle w:val="ListParagraph"/>
        <w:numPr>
          <w:ilvl w:val="0"/>
          <w:numId w:val="18"/>
        </w:numPr>
        <w:spacing w:after="0" w:line="240" w:lineRule="auto"/>
        <w:ind w:left="426"/>
        <w:jc w:val="both"/>
        <w:rPr>
          <w:rFonts w:ascii="Times New Roman" w:eastAsia="Times New Roman" w:hAnsi="Times New Roman" w:cs="Times New Roman"/>
          <w:color w:val="000000" w:themeColor="text1"/>
          <w:sz w:val="24"/>
          <w:szCs w:val="24"/>
          <w:lang w:val="ro-RO"/>
        </w:rPr>
      </w:pPr>
      <w:r w:rsidRPr="00D93F6C">
        <w:rPr>
          <w:rFonts w:ascii="Times New Roman" w:eastAsia="Times New Roman" w:hAnsi="Times New Roman" w:cs="Times New Roman"/>
          <w:color w:val="000000" w:themeColor="text1"/>
          <w:sz w:val="24"/>
          <w:szCs w:val="24"/>
          <w:lang w:val="ro-RO"/>
        </w:rPr>
        <w:t>raportarea anuală la APM Cluj a programului de prevenire și reducere a cantităților de deșeuri generate din activitatea proprie,conform art. 44 și Anexei  nr. 8 din OUG 92/2021 privind regimul deșeurilor, până la data de 31 mai anul următor raportării.</w:t>
      </w:r>
    </w:p>
    <w:p w:rsidR="00196137" w:rsidRDefault="00196137" w:rsidP="00F84C1D">
      <w:pPr>
        <w:pStyle w:val="ListParagraph"/>
        <w:spacing w:after="0" w:line="240" w:lineRule="auto"/>
        <w:ind w:left="426"/>
        <w:jc w:val="both"/>
        <w:rPr>
          <w:rFonts w:ascii="Times New Roman" w:eastAsia="Times New Roman" w:hAnsi="Times New Roman" w:cs="Times New Roman"/>
          <w:color w:val="FF0000"/>
          <w:sz w:val="24"/>
          <w:szCs w:val="24"/>
          <w:lang w:val="ro-RO"/>
        </w:rPr>
      </w:pPr>
    </w:p>
    <w:p w:rsidR="000C6504" w:rsidRDefault="000C6504" w:rsidP="00F84C1D">
      <w:pPr>
        <w:pStyle w:val="ListParagraph"/>
        <w:spacing w:after="0" w:line="240" w:lineRule="auto"/>
        <w:ind w:left="426"/>
        <w:jc w:val="both"/>
        <w:rPr>
          <w:rFonts w:ascii="Times New Roman" w:eastAsia="Times New Roman" w:hAnsi="Times New Roman" w:cs="Times New Roman"/>
          <w:color w:val="FF0000"/>
          <w:sz w:val="24"/>
          <w:szCs w:val="24"/>
          <w:lang w:val="ro-RO"/>
        </w:rPr>
      </w:pPr>
    </w:p>
    <w:p w:rsidR="000C6504" w:rsidRDefault="000C6504" w:rsidP="00F84C1D">
      <w:pPr>
        <w:pStyle w:val="ListParagraph"/>
        <w:spacing w:after="0" w:line="240" w:lineRule="auto"/>
        <w:ind w:left="426"/>
        <w:jc w:val="both"/>
        <w:rPr>
          <w:rFonts w:ascii="Times New Roman" w:eastAsia="Times New Roman" w:hAnsi="Times New Roman" w:cs="Times New Roman"/>
          <w:color w:val="FF0000"/>
          <w:sz w:val="24"/>
          <w:szCs w:val="24"/>
          <w:lang w:val="ro-RO"/>
        </w:rPr>
      </w:pPr>
    </w:p>
    <w:p w:rsidR="000C6504" w:rsidRDefault="000C6504" w:rsidP="00F84C1D">
      <w:pPr>
        <w:pStyle w:val="ListParagraph"/>
        <w:spacing w:after="0" w:line="240" w:lineRule="auto"/>
        <w:ind w:left="426"/>
        <w:jc w:val="both"/>
        <w:rPr>
          <w:rFonts w:ascii="Times New Roman" w:eastAsia="Times New Roman" w:hAnsi="Times New Roman" w:cs="Times New Roman"/>
          <w:color w:val="FF0000"/>
          <w:sz w:val="24"/>
          <w:szCs w:val="24"/>
          <w:lang w:val="ro-RO"/>
        </w:rPr>
      </w:pPr>
    </w:p>
    <w:p w:rsidR="000C6504" w:rsidRDefault="000C6504" w:rsidP="00F84C1D">
      <w:pPr>
        <w:pStyle w:val="ListParagraph"/>
        <w:spacing w:after="0" w:line="240" w:lineRule="auto"/>
        <w:ind w:left="426"/>
        <w:jc w:val="both"/>
        <w:rPr>
          <w:rFonts w:ascii="Times New Roman" w:eastAsia="Times New Roman" w:hAnsi="Times New Roman" w:cs="Times New Roman"/>
          <w:color w:val="FF0000"/>
          <w:sz w:val="24"/>
          <w:szCs w:val="24"/>
          <w:lang w:val="ro-RO"/>
        </w:rPr>
      </w:pPr>
    </w:p>
    <w:p w:rsidR="000C6504" w:rsidRDefault="000C6504" w:rsidP="00F84C1D">
      <w:pPr>
        <w:pStyle w:val="ListParagraph"/>
        <w:spacing w:after="0" w:line="240" w:lineRule="auto"/>
        <w:ind w:left="426"/>
        <w:jc w:val="both"/>
        <w:rPr>
          <w:rFonts w:ascii="Times New Roman" w:eastAsia="Times New Roman" w:hAnsi="Times New Roman" w:cs="Times New Roman"/>
          <w:color w:val="FF0000"/>
          <w:sz w:val="24"/>
          <w:szCs w:val="24"/>
          <w:lang w:val="ro-RO"/>
        </w:rPr>
      </w:pPr>
    </w:p>
    <w:p w:rsidR="000C6504" w:rsidRDefault="000C6504" w:rsidP="00F84C1D">
      <w:pPr>
        <w:pStyle w:val="ListParagraph"/>
        <w:spacing w:after="0" w:line="240" w:lineRule="auto"/>
        <w:ind w:left="426"/>
        <w:jc w:val="both"/>
        <w:rPr>
          <w:rFonts w:ascii="Times New Roman" w:eastAsia="Times New Roman" w:hAnsi="Times New Roman" w:cs="Times New Roman"/>
          <w:color w:val="FF0000"/>
          <w:sz w:val="24"/>
          <w:szCs w:val="24"/>
          <w:lang w:val="ro-RO"/>
        </w:rPr>
      </w:pPr>
    </w:p>
    <w:p w:rsidR="000C6504" w:rsidRDefault="000C6504" w:rsidP="00F84C1D">
      <w:pPr>
        <w:pStyle w:val="ListParagraph"/>
        <w:spacing w:after="0" w:line="240" w:lineRule="auto"/>
        <w:ind w:left="426"/>
        <w:jc w:val="both"/>
        <w:rPr>
          <w:rFonts w:ascii="Times New Roman" w:eastAsia="Times New Roman" w:hAnsi="Times New Roman" w:cs="Times New Roman"/>
          <w:color w:val="FF0000"/>
          <w:sz w:val="24"/>
          <w:szCs w:val="24"/>
          <w:lang w:val="ro-RO"/>
        </w:rPr>
      </w:pPr>
    </w:p>
    <w:p w:rsidR="000C6504" w:rsidRDefault="000C6504" w:rsidP="00F84C1D">
      <w:pPr>
        <w:pStyle w:val="ListParagraph"/>
        <w:spacing w:after="0" w:line="240" w:lineRule="auto"/>
        <w:ind w:left="426"/>
        <w:jc w:val="both"/>
        <w:rPr>
          <w:rFonts w:ascii="Times New Roman" w:eastAsia="Times New Roman" w:hAnsi="Times New Roman" w:cs="Times New Roman"/>
          <w:color w:val="FF0000"/>
          <w:sz w:val="24"/>
          <w:szCs w:val="24"/>
          <w:lang w:val="ro-RO"/>
        </w:rPr>
      </w:pPr>
    </w:p>
    <w:p w:rsidR="000C6504" w:rsidRDefault="000C6504" w:rsidP="00F84C1D">
      <w:pPr>
        <w:pStyle w:val="ListParagraph"/>
        <w:spacing w:after="0" w:line="240" w:lineRule="auto"/>
        <w:ind w:left="426"/>
        <w:jc w:val="both"/>
        <w:rPr>
          <w:rFonts w:ascii="Times New Roman" w:eastAsia="Times New Roman" w:hAnsi="Times New Roman" w:cs="Times New Roman"/>
          <w:color w:val="FF0000"/>
          <w:sz w:val="24"/>
          <w:szCs w:val="24"/>
          <w:lang w:val="ro-RO"/>
        </w:rPr>
      </w:pPr>
    </w:p>
    <w:p w:rsidR="000C6504" w:rsidRPr="00F84C1D" w:rsidRDefault="000C6504" w:rsidP="00F84C1D">
      <w:pPr>
        <w:pStyle w:val="ListParagraph"/>
        <w:spacing w:after="0" w:line="240" w:lineRule="auto"/>
        <w:ind w:left="426"/>
        <w:jc w:val="both"/>
        <w:rPr>
          <w:rFonts w:ascii="Times New Roman" w:eastAsia="Times New Roman" w:hAnsi="Times New Roman" w:cs="Times New Roman"/>
          <w:color w:val="FF000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50648C" w:rsidTr="00D831AB">
        <w:tc>
          <w:tcPr>
            <w:tcW w:w="392"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Nr. Crt.</w:t>
            </w:r>
          </w:p>
        </w:tc>
        <w:tc>
          <w:tcPr>
            <w:tcW w:w="3402"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Denumire raport</w:t>
            </w:r>
          </w:p>
        </w:tc>
        <w:tc>
          <w:tcPr>
            <w:tcW w:w="1276"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Frecvență de raportare</w:t>
            </w:r>
          </w:p>
        </w:tc>
        <w:tc>
          <w:tcPr>
            <w:tcW w:w="1701"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Perioada depunerii raportului</w:t>
            </w:r>
          </w:p>
        </w:tc>
        <w:tc>
          <w:tcPr>
            <w:tcW w:w="3327"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Acces aplicații SIM</w:t>
            </w:r>
          </w:p>
        </w:tc>
      </w:tr>
      <w:tr w:rsidR="00727F15" w:rsidRPr="0050648C" w:rsidTr="00D831AB">
        <w:tc>
          <w:tcPr>
            <w:tcW w:w="392"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1</w:t>
            </w:r>
          </w:p>
        </w:tc>
        <w:tc>
          <w:tcPr>
            <w:tcW w:w="3402"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Statistica deşeurilor: Chestionar 4: PRODDES - completat de producătorii de deşeuri.</w:t>
            </w:r>
          </w:p>
        </w:tc>
        <w:tc>
          <w:tcPr>
            <w:tcW w:w="1276"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anual</w:t>
            </w:r>
          </w:p>
        </w:tc>
        <w:tc>
          <w:tcPr>
            <w:tcW w:w="1701"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1 februarie - 15 iunie</w:t>
            </w:r>
          </w:p>
        </w:tc>
        <w:tc>
          <w:tcPr>
            <w:tcW w:w="3327"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Chestionar 4: PRODDES – completat de producătorii de deşeuri.</w:t>
            </w:r>
          </w:p>
        </w:tc>
      </w:tr>
      <w:tr w:rsidR="00196137" w:rsidRPr="0050648C" w:rsidTr="00D831AB">
        <w:tc>
          <w:tcPr>
            <w:tcW w:w="392" w:type="dxa"/>
            <w:shd w:val="clear" w:color="auto" w:fill="auto"/>
          </w:tcPr>
          <w:p w:rsidR="00196137" w:rsidRPr="00BB4830" w:rsidRDefault="00196137" w:rsidP="00196137">
            <w:pPr>
              <w:spacing w:after="0" w:line="240" w:lineRule="auto"/>
              <w:jc w:val="center"/>
              <w:rPr>
                <w:rFonts w:ascii="Times New Roman" w:eastAsia="Times New Roman" w:hAnsi="Times New Roman" w:cs="Times New Roman"/>
                <w:b/>
                <w:bCs/>
                <w:sz w:val="20"/>
                <w:szCs w:val="24"/>
                <w:lang w:val="ro-RO" w:eastAsia="ro-RO"/>
              </w:rPr>
            </w:pPr>
            <w:r>
              <w:rPr>
                <w:rFonts w:ascii="Times New Roman" w:eastAsia="Times New Roman" w:hAnsi="Times New Roman" w:cs="Times New Roman"/>
                <w:b/>
                <w:bCs/>
                <w:sz w:val="20"/>
                <w:szCs w:val="24"/>
                <w:lang w:val="ro-RO" w:eastAsia="ro-RO"/>
              </w:rPr>
              <w:t>2</w:t>
            </w:r>
          </w:p>
        </w:tc>
        <w:tc>
          <w:tcPr>
            <w:tcW w:w="3402" w:type="dxa"/>
            <w:shd w:val="clear" w:color="auto" w:fill="auto"/>
          </w:tcPr>
          <w:p w:rsidR="00196137" w:rsidRPr="00BB4830" w:rsidRDefault="00196137" w:rsidP="00196137">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Raportare inventare locale de emisii în conformitate cu Ordinul 3299/2012</w:t>
            </w:r>
          </w:p>
        </w:tc>
        <w:tc>
          <w:tcPr>
            <w:tcW w:w="1276" w:type="dxa"/>
            <w:shd w:val="clear" w:color="auto" w:fill="auto"/>
          </w:tcPr>
          <w:p w:rsidR="00196137" w:rsidRPr="00BB4830" w:rsidRDefault="00196137" w:rsidP="00196137">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anual</w:t>
            </w:r>
          </w:p>
        </w:tc>
        <w:tc>
          <w:tcPr>
            <w:tcW w:w="1701" w:type="dxa"/>
            <w:shd w:val="clear" w:color="auto" w:fill="auto"/>
          </w:tcPr>
          <w:p w:rsidR="00196137" w:rsidRPr="00BB4830" w:rsidRDefault="00196137" w:rsidP="00196137">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1 februarie – 25 februarie</w:t>
            </w:r>
          </w:p>
        </w:tc>
        <w:tc>
          <w:tcPr>
            <w:tcW w:w="3327" w:type="dxa"/>
            <w:shd w:val="clear" w:color="auto" w:fill="auto"/>
          </w:tcPr>
          <w:p w:rsidR="00196137" w:rsidRPr="00BB4830" w:rsidRDefault="00196137" w:rsidP="00196137">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Inventare locale de emisii</w:t>
            </w:r>
          </w:p>
        </w:tc>
      </w:tr>
    </w:tbl>
    <w:p w:rsidR="00B90E0B" w:rsidRDefault="00B90E0B"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t xml:space="preserve">Prezenta </w:t>
      </w:r>
      <w:r w:rsidR="00960CF3" w:rsidRPr="0050648C">
        <w:rPr>
          <w:rFonts w:ascii="Times New Roman" w:eastAsia="Times New Roman" w:hAnsi="Times New Roman" w:cs="Times New Roman"/>
          <w:b/>
          <w:sz w:val="24"/>
          <w:szCs w:val="24"/>
          <w:lang w:val="ro-RO"/>
        </w:rPr>
        <w:t>autorizație de mediu conține (</w:t>
      </w:r>
      <w:r w:rsidR="00B90E0B">
        <w:rPr>
          <w:rFonts w:ascii="Times New Roman" w:eastAsia="Times New Roman" w:hAnsi="Times New Roman" w:cs="Times New Roman"/>
          <w:b/>
          <w:sz w:val="24"/>
          <w:szCs w:val="24"/>
          <w:lang w:val="ro-RO"/>
        </w:rPr>
        <w:t>1</w:t>
      </w:r>
      <w:r w:rsidR="000C6504">
        <w:rPr>
          <w:rFonts w:ascii="Times New Roman" w:eastAsia="Times New Roman" w:hAnsi="Times New Roman" w:cs="Times New Roman"/>
          <w:b/>
          <w:sz w:val="24"/>
          <w:szCs w:val="24"/>
          <w:lang w:val="ro-RO"/>
        </w:rPr>
        <w:t>7</w:t>
      </w:r>
      <w:bookmarkStart w:id="0" w:name="_GoBack"/>
      <w:bookmarkEnd w:id="0"/>
      <w:r w:rsidRPr="0050648C">
        <w:rPr>
          <w:rFonts w:ascii="Times New Roman" w:eastAsia="Times New Roman" w:hAnsi="Times New Roman" w:cs="Times New Roman"/>
          <w:b/>
          <w:sz w:val="24"/>
          <w:szCs w:val="24"/>
          <w:lang w:val="ro-RO"/>
        </w:rPr>
        <w:t>) pagini și a fost eliberată în 3 exemplare.</w:t>
      </w:r>
    </w:p>
    <w:p w:rsidR="002942EE" w:rsidRPr="0050648C"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2942EE" w:rsidRDefault="002942EE" w:rsidP="006A0549">
      <w:pPr>
        <w:spacing w:after="0" w:line="240" w:lineRule="auto"/>
        <w:jc w:val="center"/>
        <w:rPr>
          <w:rFonts w:ascii="Times New Roman" w:hAnsi="Times New Roman" w:cs="Times New Roman"/>
          <w:b/>
          <w:sz w:val="24"/>
          <w:szCs w:val="24"/>
          <w:lang w:val="ro-RO"/>
        </w:rPr>
      </w:pPr>
    </w:p>
    <w:p w:rsidR="002942EE" w:rsidRDefault="002942EE" w:rsidP="006A0549">
      <w:pPr>
        <w:spacing w:after="0" w:line="240" w:lineRule="auto"/>
        <w:jc w:val="center"/>
        <w:rPr>
          <w:rFonts w:ascii="Times New Roman" w:hAnsi="Times New Roman" w:cs="Times New Roman"/>
          <w:b/>
          <w:sz w:val="24"/>
          <w:szCs w:val="24"/>
          <w:lang w:val="ro-RO"/>
        </w:rPr>
      </w:pPr>
    </w:p>
    <w:p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DIRECTOR  EXECUTIV,</w:t>
      </w:r>
    </w:p>
    <w:p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rsidR="006A0549" w:rsidRPr="0050648C" w:rsidRDefault="006A0549" w:rsidP="006A0549">
      <w:pPr>
        <w:spacing w:after="0" w:line="240" w:lineRule="auto"/>
        <w:jc w:val="center"/>
        <w:rPr>
          <w:rFonts w:ascii="Times New Roman" w:hAnsi="Times New Roman" w:cs="Times New Roman"/>
          <w:b/>
          <w:sz w:val="24"/>
          <w:szCs w:val="24"/>
          <w:lang w:val="ro-RO"/>
        </w:rPr>
      </w:pPr>
    </w:p>
    <w:p w:rsidR="006A0549" w:rsidRPr="0050648C" w:rsidRDefault="006A0549" w:rsidP="006A0549">
      <w:pPr>
        <w:spacing w:after="0"/>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ȘEF SERVICIU AAA,                                                                                                                 </w:t>
      </w:r>
    </w:p>
    <w:p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Ing. Anca CÎMPEAN                                                                                                                           </w:t>
      </w:r>
    </w:p>
    <w:p w:rsidR="006A0549" w:rsidRPr="0050648C" w:rsidRDefault="006A0549" w:rsidP="006A0549">
      <w:pPr>
        <w:spacing w:after="0"/>
        <w:rPr>
          <w:rFonts w:ascii="Times New Roman" w:hAnsi="Times New Roman" w:cs="Times New Roman"/>
          <w:sz w:val="24"/>
          <w:szCs w:val="24"/>
          <w:lang w:val="ro-RO"/>
        </w:rPr>
      </w:pPr>
      <w:r w:rsidRPr="0050648C">
        <w:rPr>
          <w:rFonts w:ascii="Times New Roman" w:hAnsi="Times New Roman" w:cs="Times New Roman"/>
          <w:lang w:val="ro-RO"/>
        </w:rPr>
        <w:t xml:space="preserve">                                                                                                                    </w:t>
      </w:r>
    </w:p>
    <w:p w:rsidR="006A0549" w:rsidRPr="0050648C" w:rsidRDefault="006A0549" w:rsidP="006A0549">
      <w:pPr>
        <w:spacing w:after="0" w:line="240" w:lineRule="auto"/>
        <w:jc w:val="both"/>
        <w:rPr>
          <w:rFonts w:ascii="Times New Roman" w:eastAsia="Times New Roman" w:hAnsi="Times New Roman" w:cs="Times New Roman"/>
          <w:lang w:val="ro-RO"/>
        </w:rPr>
      </w:pPr>
    </w:p>
    <w:p w:rsidR="006A0549" w:rsidRPr="0050648C" w:rsidRDefault="006A0549" w:rsidP="006A0549">
      <w:pPr>
        <w:spacing w:after="0" w:line="240" w:lineRule="auto"/>
        <w:jc w:val="both"/>
        <w:rPr>
          <w:rFonts w:ascii="Times New Roman" w:eastAsia="Times New Roman" w:hAnsi="Times New Roman" w:cs="Times New Roman"/>
          <w:lang w:val="ro-RO"/>
        </w:rPr>
      </w:pPr>
    </w:p>
    <w:p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Întocmit,</w:t>
      </w:r>
    </w:p>
    <w:p w:rsidR="00196137" w:rsidRDefault="006A0549" w:rsidP="00ED733F">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Cons. </w:t>
      </w:r>
      <w:r w:rsidR="00EB2E12">
        <w:rPr>
          <w:rFonts w:ascii="Times New Roman" w:hAnsi="Times New Roman" w:cs="Times New Roman"/>
          <w:b/>
          <w:sz w:val="24"/>
          <w:szCs w:val="24"/>
          <w:lang w:val="ro-RO"/>
        </w:rPr>
        <w:t>Simona-Diana MORARIU</w:t>
      </w:r>
    </w:p>
    <w:p w:rsidR="008145E1" w:rsidRPr="00196137" w:rsidRDefault="008145E1" w:rsidP="00196137">
      <w:pPr>
        <w:rPr>
          <w:rFonts w:ascii="Times New Roman" w:hAnsi="Times New Roman" w:cs="Times New Roman"/>
          <w:sz w:val="24"/>
          <w:szCs w:val="24"/>
          <w:lang w:val="ro-RO"/>
        </w:rPr>
      </w:pPr>
    </w:p>
    <w:sectPr w:rsidR="008145E1" w:rsidRPr="00196137"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0D0" w:rsidRDefault="00A650D0">
      <w:pPr>
        <w:spacing w:after="0" w:line="240" w:lineRule="auto"/>
      </w:pPr>
      <w:r>
        <w:separator/>
      </w:r>
    </w:p>
  </w:endnote>
  <w:endnote w:type="continuationSeparator" w:id="0">
    <w:p w:rsidR="00A650D0" w:rsidRDefault="00A6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615806" w:rsidRPr="00E66CF9" w:rsidRDefault="00615806"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DE2CA"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54395375" r:id="rId2"/>
          </w:object>
        </w:r>
        <w:r w:rsidRPr="00E66CF9">
          <w:rPr>
            <w:rFonts w:ascii="Garamond" w:eastAsia="Calibri" w:hAnsi="Garamond" w:cs="Times New Roman"/>
            <w:b/>
            <w:sz w:val="24"/>
            <w:szCs w:val="24"/>
            <w:lang w:val="ro-RO"/>
          </w:rPr>
          <w:t>AGENŢIA PENTRU PROTECŢIA MEDIULUI CLUJ</w:t>
        </w:r>
      </w:p>
      <w:p w:rsidR="00615806" w:rsidRPr="00E66CF9" w:rsidRDefault="00615806"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615806" w:rsidRPr="00E66CF9" w:rsidRDefault="00615806"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615806" w:rsidRPr="00E66CF9" w:rsidRDefault="00615806"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15806" w:rsidRPr="00E66CF9" w:rsidTr="00F37415">
          <w:tc>
            <w:tcPr>
              <w:tcW w:w="8370" w:type="dxa"/>
              <w:shd w:val="clear" w:color="auto" w:fill="auto"/>
            </w:tcPr>
            <w:p w:rsidR="00615806" w:rsidRPr="00E66CF9" w:rsidRDefault="00615806"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615806" w:rsidRDefault="00615806" w:rsidP="001F1F6E">
        <w:pPr>
          <w:tabs>
            <w:tab w:val="center" w:pos="4320"/>
            <w:tab w:val="right" w:pos="8640"/>
          </w:tabs>
          <w:spacing w:after="0" w:line="240" w:lineRule="auto"/>
          <w:jc w:val="center"/>
        </w:pPr>
      </w:p>
      <w:p w:rsidR="00615806" w:rsidRDefault="00615806"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0C6504">
          <w:rPr>
            <w:noProof/>
          </w:rPr>
          <w:t>17</w:t>
        </w:r>
        <w:r>
          <w:rPr>
            <w:noProof/>
          </w:rPr>
          <w:fldChar w:fldCharType="end"/>
        </w:r>
        <w:r w:rsidRPr="004E7762">
          <w:rPr>
            <w:rFonts w:ascii="Times New Roman" w:eastAsia="Times New Roman" w:hAnsi="Times New Roman" w:cs="Times New Roman"/>
            <w:color w:val="00214E"/>
            <w:sz w:val="24"/>
            <w:szCs w:val="24"/>
            <w:lang w:val="ro-RO"/>
          </w:rPr>
          <w:t xml:space="preserve"> </w:t>
        </w:r>
      </w:p>
      <w:p w:rsidR="00615806" w:rsidRDefault="00615806"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806" w:rsidRPr="00E66CF9" w:rsidRDefault="00615806"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54395377" r:id="rId2"/>
      </w:object>
    </w:r>
    <w:r>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CFF3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E66CF9">
      <w:rPr>
        <w:rFonts w:ascii="Garamond" w:eastAsia="Calibri" w:hAnsi="Garamond" w:cs="Times New Roman"/>
        <w:b/>
        <w:sz w:val="24"/>
        <w:szCs w:val="24"/>
        <w:lang w:val="ro-RO"/>
      </w:rPr>
      <w:t>AGENŢIA PENTRU PROTECŢIA MEDIULUI CLUJ</w:t>
    </w:r>
  </w:p>
  <w:p w:rsidR="00615806" w:rsidRPr="00E66CF9" w:rsidRDefault="00615806"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615806" w:rsidRPr="00E66CF9" w:rsidRDefault="00615806"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615806" w:rsidRPr="00E66CF9" w:rsidRDefault="00615806"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15806" w:rsidRPr="00E66CF9" w:rsidTr="00283863">
      <w:tc>
        <w:tcPr>
          <w:tcW w:w="8370" w:type="dxa"/>
          <w:shd w:val="clear" w:color="auto" w:fill="auto"/>
        </w:tcPr>
        <w:p w:rsidR="00615806" w:rsidRPr="00E66CF9" w:rsidRDefault="00615806"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615806" w:rsidRPr="00A50C45" w:rsidRDefault="00615806"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0D0" w:rsidRDefault="00A650D0">
      <w:pPr>
        <w:spacing w:after="0" w:line="240" w:lineRule="auto"/>
      </w:pPr>
      <w:r>
        <w:separator/>
      </w:r>
    </w:p>
  </w:footnote>
  <w:footnote w:type="continuationSeparator" w:id="0">
    <w:p w:rsidR="00A650D0" w:rsidRDefault="00A65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806" w:rsidRDefault="00615806" w:rsidP="00721FFF">
    <w:pPr>
      <w:pStyle w:val="Header"/>
      <w:tabs>
        <w:tab w:val="clear" w:pos="4680"/>
        <w:tab w:val="clear" w:pos="9360"/>
        <w:tab w:val="left" w:pos="4030"/>
      </w:tabs>
      <w:rPr>
        <w:rFonts w:ascii="Times New Roman" w:hAnsi="Times New Roman" w:cs="Times New Roman"/>
        <w:b/>
        <w:sz w:val="28"/>
        <w:szCs w:val="28"/>
        <w:lang w:val="it-IT"/>
      </w:rPr>
    </w:pPr>
  </w:p>
  <w:p w:rsidR="00615806" w:rsidRDefault="00615806" w:rsidP="00721FFF">
    <w:pPr>
      <w:pStyle w:val="Header"/>
      <w:tabs>
        <w:tab w:val="clear" w:pos="4680"/>
        <w:tab w:val="clear" w:pos="9360"/>
        <w:tab w:val="left" w:pos="4030"/>
      </w:tabs>
      <w:rPr>
        <w:rFonts w:ascii="Times New Roman" w:hAnsi="Times New Roman" w:cs="Times New Roman"/>
        <w:b/>
        <w:sz w:val="28"/>
        <w:szCs w:val="28"/>
        <w:lang w:val="it-IT"/>
      </w:rPr>
    </w:pPr>
  </w:p>
  <w:p w:rsidR="00615806" w:rsidRDefault="00615806" w:rsidP="00721FFF">
    <w:pPr>
      <w:pStyle w:val="Header"/>
      <w:tabs>
        <w:tab w:val="clear" w:pos="4680"/>
        <w:tab w:val="clear" w:pos="9360"/>
        <w:tab w:val="left" w:pos="4030"/>
      </w:tabs>
      <w:rPr>
        <w:rFonts w:ascii="Times New Roman" w:hAnsi="Times New Roman" w:cs="Times New Roman"/>
        <w:b/>
        <w:sz w:val="28"/>
        <w:szCs w:val="28"/>
        <w:lang w:val="it-IT"/>
      </w:rPr>
    </w:pPr>
  </w:p>
  <w:p w:rsidR="00615806" w:rsidRDefault="00615806" w:rsidP="00721FFF">
    <w:pPr>
      <w:pStyle w:val="Header"/>
      <w:tabs>
        <w:tab w:val="clear" w:pos="4680"/>
        <w:tab w:val="clear" w:pos="9360"/>
        <w:tab w:val="left" w:pos="4030"/>
      </w:tabs>
      <w:rPr>
        <w:rFonts w:ascii="Times New Roman" w:hAnsi="Times New Roman" w:cs="Times New Roman"/>
        <w:b/>
        <w:sz w:val="28"/>
        <w:szCs w:val="28"/>
        <w:lang w:val="it-IT"/>
      </w:rPr>
    </w:pPr>
  </w:p>
  <w:p w:rsidR="00615806" w:rsidRDefault="00615806"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54395376" r:id="rId2"/>
      </w:object>
    </w:r>
    <w:r>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5806" w:rsidRPr="0015230F" w:rsidRDefault="00615806"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rsidR="00615806" w:rsidRPr="00F12E1C" w:rsidRDefault="00615806"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15806" w:rsidRPr="00F12E1C" w:rsidTr="00E44A21">
      <w:trPr>
        <w:trHeight w:val="692"/>
      </w:trPr>
      <w:tc>
        <w:tcPr>
          <w:tcW w:w="10031" w:type="dxa"/>
          <w:tcBorders>
            <w:top w:val="single" w:sz="8" w:space="0" w:color="000000"/>
            <w:bottom w:val="single" w:sz="8" w:space="0" w:color="000000"/>
          </w:tcBorders>
          <w:shd w:val="clear" w:color="auto" w:fill="auto"/>
          <w:vAlign w:val="center"/>
        </w:tcPr>
        <w:p w:rsidR="00615806" w:rsidRPr="00F12E1C" w:rsidRDefault="00615806"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615806" w:rsidRPr="00AD564B" w:rsidRDefault="00615806"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1FEA98F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80325"/>
    <w:multiLevelType w:val="hybridMultilevel"/>
    <w:tmpl w:val="E598BD3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4" w15:restartNumberingAfterBreak="0">
    <w:nsid w:val="2C0F6D0E"/>
    <w:multiLevelType w:val="hybridMultilevel"/>
    <w:tmpl w:val="CE52A2EC"/>
    <w:lvl w:ilvl="0" w:tplc="EFEE382C">
      <w:numFmt w:val="bullet"/>
      <w:lvlText w:val="-"/>
      <w:lvlJc w:val="left"/>
      <w:pPr>
        <w:ind w:left="720" w:hanging="360"/>
      </w:pPr>
      <w:rPr>
        <w:rFonts w:ascii="Arial" w:eastAsia="Calibri" w:hAnsi="Arial"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33E46653"/>
    <w:multiLevelType w:val="hybridMultilevel"/>
    <w:tmpl w:val="CD1EA9D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06F2A8B"/>
    <w:multiLevelType w:val="hybridMultilevel"/>
    <w:tmpl w:val="98044034"/>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A502F52"/>
    <w:multiLevelType w:val="hybridMultilevel"/>
    <w:tmpl w:val="9E849E60"/>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DBE67E7"/>
    <w:multiLevelType w:val="hybridMultilevel"/>
    <w:tmpl w:val="902EDDC4"/>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0" w15:restartNumberingAfterBreak="0">
    <w:nsid w:val="70466EC1"/>
    <w:multiLevelType w:val="hybridMultilevel"/>
    <w:tmpl w:val="847C1B7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73E14075"/>
    <w:multiLevelType w:val="hybridMultilevel"/>
    <w:tmpl w:val="34261B2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7485770"/>
    <w:multiLevelType w:val="hybridMultilevel"/>
    <w:tmpl w:val="D9AE9F8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16"/>
  </w:num>
  <w:num w:numId="2">
    <w:abstractNumId w:val="21"/>
  </w:num>
  <w:num w:numId="3">
    <w:abstractNumId w:val="6"/>
  </w:num>
  <w:num w:numId="4">
    <w:abstractNumId w:val="27"/>
  </w:num>
  <w:num w:numId="5">
    <w:abstractNumId w:val="1"/>
  </w:num>
  <w:num w:numId="6">
    <w:abstractNumId w:val="15"/>
  </w:num>
  <w:num w:numId="7">
    <w:abstractNumId w:val="25"/>
  </w:num>
  <w:num w:numId="8">
    <w:abstractNumId w:val="12"/>
  </w:num>
  <w:num w:numId="9">
    <w:abstractNumId w:val="3"/>
  </w:num>
  <w:num w:numId="10">
    <w:abstractNumId w:val="17"/>
  </w:num>
  <w:num w:numId="11">
    <w:abstractNumId w:val="26"/>
  </w:num>
  <w:num w:numId="12">
    <w:abstractNumId w:val="9"/>
  </w:num>
  <w:num w:numId="13">
    <w:abstractNumId w:val="23"/>
  </w:num>
  <w:num w:numId="14">
    <w:abstractNumId w:val="11"/>
  </w:num>
  <w:num w:numId="15">
    <w:abstractNumId w:val="5"/>
  </w:num>
  <w:num w:numId="16">
    <w:abstractNumId w:val="0"/>
  </w:num>
  <w:num w:numId="17">
    <w:abstractNumId w:val="10"/>
  </w:num>
  <w:num w:numId="18">
    <w:abstractNumId w:val="7"/>
  </w:num>
  <w:num w:numId="19">
    <w:abstractNumId w:val="13"/>
  </w:num>
  <w:num w:numId="20">
    <w:abstractNumId w:val="24"/>
  </w:num>
  <w:num w:numId="21">
    <w:abstractNumId w:val="18"/>
  </w:num>
  <w:num w:numId="22">
    <w:abstractNumId w:val="22"/>
  </w:num>
  <w:num w:numId="23">
    <w:abstractNumId w:val="20"/>
  </w:num>
  <w:num w:numId="24">
    <w:abstractNumId w:val="2"/>
  </w:num>
  <w:num w:numId="25">
    <w:abstractNumId w:val="19"/>
  </w:num>
  <w:num w:numId="26">
    <w:abstractNumId w:val="4"/>
  </w:num>
  <w:num w:numId="27">
    <w:abstractNumId w:val="8"/>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614D"/>
    <w:rsid w:val="00006A2B"/>
    <w:rsid w:val="000116D0"/>
    <w:rsid w:val="00012FBE"/>
    <w:rsid w:val="000147EF"/>
    <w:rsid w:val="00014951"/>
    <w:rsid w:val="00016413"/>
    <w:rsid w:val="00017879"/>
    <w:rsid w:val="00020C3D"/>
    <w:rsid w:val="00022AA8"/>
    <w:rsid w:val="00023C24"/>
    <w:rsid w:val="000265EE"/>
    <w:rsid w:val="00026814"/>
    <w:rsid w:val="00026E37"/>
    <w:rsid w:val="00030B06"/>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0B2D"/>
    <w:rsid w:val="00071AF3"/>
    <w:rsid w:val="000721BF"/>
    <w:rsid w:val="000747FA"/>
    <w:rsid w:val="00077622"/>
    <w:rsid w:val="00081C2B"/>
    <w:rsid w:val="000829BF"/>
    <w:rsid w:val="00087D81"/>
    <w:rsid w:val="000937FD"/>
    <w:rsid w:val="0009469E"/>
    <w:rsid w:val="0009595C"/>
    <w:rsid w:val="00096E4B"/>
    <w:rsid w:val="000A0C9B"/>
    <w:rsid w:val="000A19F2"/>
    <w:rsid w:val="000A1AE5"/>
    <w:rsid w:val="000A3454"/>
    <w:rsid w:val="000A3FCA"/>
    <w:rsid w:val="000A4355"/>
    <w:rsid w:val="000A75EF"/>
    <w:rsid w:val="000B016D"/>
    <w:rsid w:val="000B0A8A"/>
    <w:rsid w:val="000B0C61"/>
    <w:rsid w:val="000B0C9E"/>
    <w:rsid w:val="000B1215"/>
    <w:rsid w:val="000B4855"/>
    <w:rsid w:val="000B5190"/>
    <w:rsid w:val="000B5748"/>
    <w:rsid w:val="000B5895"/>
    <w:rsid w:val="000C190C"/>
    <w:rsid w:val="000C1CC1"/>
    <w:rsid w:val="000C2A16"/>
    <w:rsid w:val="000C3A7B"/>
    <w:rsid w:val="000C3F62"/>
    <w:rsid w:val="000C6175"/>
    <w:rsid w:val="000C6504"/>
    <w:rsid w:val="000D2279"/>
    <w:rsid w:val="000D367F"/>
    <w:rsid w:val="000D37E1"/>
    <w:rsid w:val="000E29E2"/>
    <w:rsid w:val="000E3FA3"/>
    <w:rsid w:val="000E7721"/>
    <w:rsid w:val="000F0AED"/>
    <w:rsid w:val="000F0E7F"/>
    <w:rsid w:val="000F43BD"/>
    <w:rsid w:val="000F5320"/>
    <w:rsid w:val="000F5EB1"/>
    <w:rsid w:val="00100184"/>
    <w:rsid w:val="00101EBD"/>
    <w:rsid w:val="00102C58"/>
    <w:rsid w:val="00105426"/>
    <w:rsid w:val="0011207A"/>
    <w:rsid w:val="001163D0"/>
    <w:rsid w:val="001211D1"/>
    <w:rsid w:val="00122842"/>
    <w:rsid w:val="00126B68"/>
    <w:rsid w:val="00127E85"/>
    <w:rsid w:val="00135AD7"/>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67434"/>
    <w:rsid w:val="00171989"/>
    <w:rsid w:val="001723FC"/>
    <w:rsid w:val="00172747"/>
    <w:rsid w:val="00172F70"/>
    <w:rsid w:val="001733DB"/>
    <w:rsid w:val="0017573B"/>
    <w:rsid w:val="00176667"/>
    <w:rsid w:val="001801D6"/>
    <w:rsid w:val="00181881"/>
    <w:rsid w:val="00181A74"/>
    <w:rsid w:val="00187D72"/>
    <w:rsid w:val="001926D2"/>
    <w:rsid w:val="00192EF2"/>
    <w:rsid w:val="001936FA"/>
    <w:rsid w:val="00193FB9"/>
    <w:rsid w:val="00196137"/>
    <w:rsid w:val="001A0F09"/>
    <w:rsid w:val="001A1A48"/>
    <w:rsid w:val="001A3FB8"/>
    <w:rsid w:val="001A478D"/>
    <w:rsid w:val="001A5FA9"/>
    <w:rsid w:val="001A5FC5"/>
    <w:rsid w:val="001B0576"/>
    <w:rsid w:val="001B1028"/>
    <w:rsid w:val="001B590E"/>
    <w:rsid w:val="001B5AB7"/>
    <w:rsid w:val="001B5E56"/>
    <w:rsid w:val="001B76BE"/>
    <w:rsid w:val="001B7DF4"/>
    <w:rsid w:val="001C1F8D"/>
    <w:rsid w:val="001C4CBD"/>
    <w:rsid w:val="001C68A6"/>
    <w:rsid w:val="001C7250"/>
    <w:rsid w:val="001D023D"/>
    <w:rsid w:val="001D1B0C"/>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712D"/>
    <w:rsid w:val="0021045E"/>
    <w:rsid w:val="002161FB"/>
    <w:rsid w:val="00216FEE"/>
    <w:rsid w:val="00217CE9"/>
    <w:rsid w:val="00222266"/>
    <w:rsid w:val="002226C6"/>
    <w:rsid w:val="00232763"/>
    <w:rsid w:val="00234E6E"/>
    <w:rsid w:val="00235B9F"/>
    <w:rsid w:val="00236209"/>
    <w:rsid w:val="00240534"/>
    <w:rsid w:val="00240AB2"/>
    <w:rsid w:val="00243ED8"/>
    <w:rsid w:val="002470F8"/>
    <w:rsid w:val="0025026C"/>
    <w:rsid w:val="002536F1"/>
    <w:rsid w:val="00254CD4"/>
    <w:rsid w:val="00256ECD"/>
    <w:rsid w:val="00262417"/>
    <w:rsid w:val="00265CDC"/>
    <w:rsid w:val="00266B5F"/>
    <w:rsid w:val="00267210"/>
    <w:rsid w:val="00270A52"/>
    <w:rsid w:val="00273164"/>
    <w:rsid w:val="00274E32"/>
    <w:rsid w:val="00275E23"/>
    <w:rsid w:val="002771E3"/>
    <w:rsid w:val="00280C36"/>
    <w:rsid w:val="00283863"/>
    <w:rsid w:val="0028559E"/>
    <w:rsid w:val="00285726"/>
    <w:rsid w:val="00286B22"/>
    <w:rsid w:val="002908FF"/>
    <w:rsid w:val="00292A4E"/>
    <w:rsid w:val="002942EE"/>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6AF1"/>
    <w:rsid w:val="002D7AD3"/>
    <w:rsid w:val="002E0B5A"/>
    <w:rsid w:val="002E3F73"/>
    <w:rsid w:val="002F00CF"/>
    <w:rsid w:val="002F0D5D"/>
    <w:rsid w:val="002F1DDA"/>
    <w:rsid w:val="002F50D4"/>
    <w:rsid w:val="002F7900"/>
    <w:rsid w:val="003004ED"/>
    <w:rsid w:val="00302C1F"/>
    <w:rsid w:val="003061C1"/>
    <w:rsid w:val="00307FB7"/>
    <w:rsid w:val="00313383"/>
    <w:rsid w:val="0031341D"/>
    <w:rsid w:val="00314AE5"/>
    <w:rsid w:val="0031643D"/>
    <w:rsid w:val="00316B36"/>
    <w:rsid w:val="00316BD1"/>
    <w:rsid w:val="003175B1"/>
    <w:rsid w:val="003218C0"/>
    <w:rsid w:val="00322B92"/>
    <w:rsid w:val="00326786"/>
    <w:rsid w:val="00332103"/>
    <w:rsid w:val="00336812"/>
    <w:rsid w:val="00337004"/>
    <w:rsid w:val="00337683"/>
    <w:rsid w:val="00337E58"/>
    <w:rsid w:val="0034171E"/>
    <w:rsid w:val="00346FA6"/>
    <w:rsid w:val="00354EDD"/>
    <w:rsid w:val="00360C74"/>
    <w:rsid w:val="00360F9B"/>
    <w:rsid w:val="00361F8F"/>
    <w:rsid w:val="00363293"/>
    <w:rsid w:val="0036386D"/>
    <w:rsid w:val="00363E8B"/>
    <w:rsid w:val="00364C6A"/>
    <w:rsid w:val="00364EEE"/>
    <w:rsid w:val="00370172"/>
    <w:rsid w:val="00371496"/>
    <w:rsid w:val="00371F9F"/>
    <w:rsid w:val="00372D60"/>
    <w:rsid w:val="00373147"/>
    <w:rsid w:val="00376188"/>
    <w:rsid w:val="00376C0F"/>
    <w:rsid w:val="0038018B"/>
    <w:rsid w:val="003812F2"/>
    <w:rsid w:val="003861FF"/>
    <w:rsid w:val="003862A2"/>
    <w:rsid w:val="0038647A"/>
    <w:rsid w:val="00387951"/>
    <w:rsid w:val="00387982"/>
    <w:rsid w:val="0039120E"/>
    <w:rsid w:val="00392DE3"/>
    <w:rsid w:val="003941A2"/>
    <w:rsid w:val="00396062"/>
    <w:rsid w:val="003A3229"/>
    <w:rsid w:val="003A411D"/>
    <w:rsid w:val="003A50BD"/>
    <w:rsid w:val="003A77DC"/>
    <w:rsid w:val="003A7A37"/>
    <w:rsid w:val="003B2566"/>
    <w:rsid w:val="003B2C13"/>
    <w:rsid w:val="003B2EAD"/>
    <w:rsid w:val="003B4959"/>
    <w:rsid w:val="003B728A"/>
    <w:rsid w:val="003C02D8"/>
    <w:rsid w:val="003C03A2"/>
    <w:rsid w:val="003C0B60"/>
    <w:rsid w:val="003C190D"/>
    <w:rsid w:val="003C3D98"/>
    <w:rsid w:val="003C6467"/>
    <w:rsid w:val="003D0CB3"/>
    <w:rsid w:val="003D214F"/>
    <w:rsid w:val="003D2312"/>
    <w:rsid w:val="003D23C5"/>
    <w:rsid w:val="003D2BD5"/>
    <w:rsid w:val="003D337B"/>
    <w:rsid w:val="003D3FC8"/>
    <w:rsid w:val="003D76C1"/>
    <w:rsid w:val="003E77F8"/>
    <w:rsid w:val="003F12FE"/>
    <w:rsid w:val="003F54DB"/>
    <w:rsid w:val="003F7CB0"/>
    <w:rsid w:val="004010DE"/>
    <w:rsid w:val="00406670"/>
    <w:rsid w:val="00406B2B"/>
    <w:rsid w:val="00407C7E"/>
    <w:rsid w:val="00410528"/>
    <w:rsid w:val="00410548"/>
    <w:rsid w:val="004115D5"/>
    <w:rsid w:val="00415271"/>
    <w:rsid w:val="004154AD"/>
    <w:rsid w:val="0041579D"/>
    <w:rsid w:val="00415F8B"/>
    <w:rsid w:val="00417767"/>
    <w:rsid w:val="00417B11"/>
    <w:rsid w:val="004255A4"/>
    <w:rsid w:val="00425C32"/>
    <w:rsid w:val="00426EB0"/>
    <w:rsid w:val="00427448"/>
    <w:rsid w:val="0043458D"/>
    <w:rsid w:val="00435609"/>
    <w:rsid w:val="0043663A"/>
    <w:rsid w:val="0044062D"/>
    <w:rsid w:val="00441DE8"/>
    <w:rsid w:val="00444170"/>
    <w:rsid w:val="00445BEB"/>
    <w:rsid w:val="0044630B"/>
    <w:rsid w:val="00450272"/>
    <w:rsid w:val="00450979"/>
    <w:rsid w:val="00452582"/>
    <w:rsid w:val="004563A6"/>
    <w:rsid w:val="00456E44"/>
    <w:rsid w:val="00461B2E"/>
    <w:rsid w:val="00466A25"/>
    <w:rsid w:val="00470002"/>
    <w:rsid w:val="004718C5"/>
    <w:rsid w:val="00476DEA"/>
    <w:rsid w:val="004808F8"/>
    <w:rsid w:val="00481E00"/>
    <w:rsid w:val="00482ACC"/>
    <w:rsid w:val="00486CCE"/>
    <w:rsid w:val="00487B25"/>
    <w:rsid w:val="00490075"/>
    <w:rsid w:val="0049177F"/>
    <w:rsid w:val="0049242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45F0"/>
    <w:rsid w:val="004C4E99"/>
    <w:rsid w:val="004C6CC1"/>
    <w:rsid w:val="004C76A2"/>
    <w:rsid w:val="004E4803"/>
    <w:rsid w:val="004E5985"/>
    <w:rsid w:val="004E651D"/>
    <w:rsid w:val="004E7F0D"/>
    <w:rsid w:val="004F3E08"/>
    <w:rsid w:val="004F6C11"/>
    <w:rsid w:val="004F757A"/>
    <w:rsid w:val="005020AD"/>
    <w:rsid w:val="00505A0E"/>
    <w:rsid w:val="0050648C"/>
    <w:rsid w:val="0050656A"/>
    <w:rsid w:val="00506BF0"/>
    <w:rsid w:val="00506D7B"/>
    <w:rsid w:val="00506E28"/>
    <w:rsid w:val="00507163"/>
    <w:rsid w:val="00507434"/>
    <w:rsid w:val="005078E5"/>
    <w:rsid w:val="00513AA0"/>
    <w:rsid w:val="00516681"/>
    <w:rsid w:val="00520E29"/>
    <w:rsid w:val="0052546E"/>
    <w:rsid w:val="00531103"/>
    <w:rsid w:val="005324B5"/>
    <w:rsid w:val="005373DD"/>
    <w:rsid w:val="00541BB9"/>
    <w:rsid w:val="0054249E"/>
    <w:rsid w:val="00542E80"/>
    <w:rsid w:val="00542EDD"/>
    <w:rsid w:val="00542FD3"/>
    <w:rsid w:val="00544E7C"/>
    <w:rsid w:val="005470D8"/>
    <w:rsid w:val="0054731F"/>
    <w:rsid w:val="005476E6"/>
    <w:rsid w:val="005506AB"/>
    <w:rsid w:val="0055084E"/>
    <w:rsid w:val="00552C3E"/>
    <w:rsid w:val="00552FAD"/>
    <w:rsid w:val="0055407E"/>
    <w:rsid w:val="00554DA9"/>
    <w:rsid w:val="0055626D"/>
    <w:rsid w:val="00556BAA"/>
    <w:rsid w:val="00564440"/>
    <w:rsid w:val="00567595"/>
    <w:rsid w:val="0057244D"/>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C667A"/>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E7BA9"/>
    <w:rsid w:val="005F3D58"/>
    <w:rsid w:val="005F53C1"/>
    <w:rsid w:val="005F7921"/>
    <w:rsid w:val="0060168C"/>
    <w:rsid w:val="0060366B"/>
    <w:rsid w:val="00603E66"/>
    <w:rsid w:val="00604786"/>
    <w:rsid w:val="00604D5C"/>
    <w:rsid w:val="006101DC"/>
    <w:rsid w:val="00612E82"/>
    <w:rsid w:val="006130F1"/>
    <w:rsid w:val="0061461A"/>
    <w:rsid w:val="00615710"/>
    <w:rsid w:val="00615806"/>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2D0F"/>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09D6"/>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581A"/>
    <w:rsid w:val="0074705C"/>
    <w:rsid w:val="00750945"/>
    <w:rsid w:val="00753084"/>
    <w:rsid w:val="0075338B"/>
    <w:rsid w:val="00753911"/>
    <w:rsid w:val="00754051"/>
    <w:rsid w:val="00757809"/>
    <w:rsid w:val="0075791D"/>
    <w:rsid w:val="00757AB7"/>
    <w:rsid w:val="007623F3"/>
    <w:rsid w:val="00770298"/>
    <w:rsid w:val="0077537D"/>
    <w:rsid w:val="007771CE"/>
    <w:rsid w:val="00780A5A"/>
    <w:rsid w:val="0078373A"/>
    <w:rsid w:val="0078378E"/>
    <w:rsid w:val="0078619A"/>
    <w:rsid w:val="00790316"/>
    <w:rsid w:val="007919B9"/>
    <w:rsid w:val="00795975"/>
    <w:rsid w:val="007963E4"/>
    <w:rsid w:val="0079683E"/>
    <w:rsid w:val="00796D20"/>
    <w:rsid w:val="007A0742"/>
    <w:rsid w:val="007A0AD0"/>
    <w:rsid w:val="007A41BD"/>
    <w:rsid w:val="007A48AC"/>
    <w:rsid w:val="007A490C"/>
    <w:rsid w:val="007A4E41"/>
    <w:rsid w:val="007B099F"/>
    <w:rsid w:val="007B1F35"/>
    <w:rsid w:val="007B25D2"/>
    <w:rsid w:val="007B4670"/>
    <w:rsid w:val="007B5126"/>
    <w:rsid w:val="007B548B"/>
    <w:rsid w:val="007B6031"/>
    <w:rsid w:val="007B74F7"/>
    <w:rsid w:val="007C1CB6"/>
    <w:rsid w:val="007C2CDD"/>
    <w:rsid w:val="007C609C"/>
    <w:rsid w:val="007D1912"/>
    <w:rsid w:val="007D2397"/>
    <w:rsid w:val="007D28A7"/>
    <w:rsid w:val="007D3539"/>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C2"/>
    <w:rsid w:val="00807BEF"/>
    <w:rsid w:val="00807C89"/>
    <w:rsid w:val="00810008"/>
    <w:rsid w:val="00812D4E"/>
    <w:rsid w:val="008145E1"/>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3AD"/>
    <w:rsid w:val="008478EE"/>
    <w:rsid w:val="00850865"/>
    <w:rsid w:val="00850CEE"/>
    <w:rsid w:val="008557B1"/>
    <w:rsid w:val="00860571"/>
    <w:rsid w:val="00861DE5"/>
    <w:rsid w:val="008647DA"/>
    <w:rsid w:val="008725B0"/>
    <w:rsid w:val="00873B0E"/>
    <w:rsid w:val="00874E44"/>
    <w:rsid w:val="00880AEA"/>
    <w:rsid w:val="00880FD9"/>
    <w:rsid w:val="00881546"/>
    <w:rsid w:val="008817E5"/>
    <w:rsid w:val="00883630"/>
    <w:rsid w:val="00886156"/>
    <w:rsid w:val="0088682F"/>
    <w:rsid w:val="0089429E"/>
    <w:rsid w:val="00896262"/>
    <w:rsid w:val="008A0BE5"/>
    <w:rsid w:val="008A0C28"/>
    <w:rsid w:val="008A1CDF"/>
    <w:rsid w:val="008A3429"/>
    <w:rsid w:val="008A6638"/>
    <w:rsid w:val="008A6E08"/>
    <w:rsid w:val="008B0B2B"/>
    <w:rsid w:val="008B30F8"/>
    <w:rsid w:val="008B58AD"/>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1FE3"/>
    <w:rsid w:val="008E2311"/>
    <w:rsid w:val="008E4248"/>
    <w:rsid w:val="008E59AD"/>
    <w:rsid w:val="008E5B41"/>
    <w:rsid w:val="008E608B"/>
    <w:rsid w:val="008E6AC8"/>
    <w:rsid w:val="008F2F84"/>
    <w:rsid w:val="008F53EF"/>
    <w:rsid w:val="008F5526"/>
    <w:rsid w:val="008F56C1"/>
    <w:rsid w:val="00906C44"/>
    <w:rsid w:val="00906CE4"/>
    <w:rsid w:val="00910034"/>
    <w:rsid w:val="009141AC"/>
    <w:rsid w:val="00915B3A"/>
    <w:rsid w:val="0092148B"/>
    <w:rsid w:val="00924515"/>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BD0"/>
    <w:rsid w:val="00960CF3"/>
    <w:rsid w:val="0097032E"/>
    <w:rsid w:val="00971DAF"/>
    <w:rsid w:val="00972461"/>
    <w:rsid w:val="00973849"/>
    <w:rsid w:val="00974646"/>
    <w:rsid w:val="00977D29"/>
    <w:rsid w:val="00982E17"/>
    <w:rsid w:val="009839B6"/>
    <w:rsid w:val="00987801"/>
    <w:rsid w:val="00990369"/>
    <w:rsid w:val="0099388A"/>
    <w:rsid w:val="0099481F"/>
    <w:rsid w:val="00994961"/>
    <w:rsid w:val="0099508A"/>
    <w:rsid w:val="009A0B88"/>
    <w:rsid w:val="009A400C"/>
    <w:rsid w:val="009A536E"/>
    <w:rsid w:val="009A539C"/>
    <w:rsid w:val="009A7D68"/>
    <w:rsid w:val="009B1320"/>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387"/>
    <w:rsid w:val="00A108AD"/>
    <w:rsid w:val="00A1179D"/>
    <w:rsid w:val="00A122B0"/>
    <w:rsid w:val="00A161C2"/>
    <w:rsid w:val="00A21DA9"/>
    <w:rsid w:val="00A223F8"/>
    <w:rsid w:val="00A23CB2"/>
    <w:rsid w:val="00A25D87"/>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50D0"/>
    <w:rsid w:val="00A679A4"/>
    <w:rsid w:val="00A71033"/>
    <w:rsid w:val="00A73452"/>
    <w:rsid w:val="00A74175"/>
    <w:rsid w:val="00A74FE4"/>
    <w:rsid w:val="00A809A4"/>
    <w:rsid w:val="00A80FC7"/>
    <w:rsid w:val="00A81006"/>
    <w:rsid w:val="00A81D75"/>
    <w:rsid w:val="00A83719"/>
    <w:rsid w:val="00A85B6C"/>
    <w:rsid w:val="00A87309"/>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B30AA"/>
    <w:rsid w:val="00AC139D"/>
    <w:rsid w:val="00AC1ED3"/>
    <w:rsid w:val="00AC2473"/>
    <w:rsid w:val="00AC4CA7"/>
    <w:rsid w:val="00AC4E6F"/>
    <w:rsid w:val="00AD1861"/>
    <w:rsid w:val="00AD4F3D"/>
    <w:rsid w:val="00AD4F78"/>
    <w:rsid w:val="00AD51C7"/>
    <w:rsid w:val="00AD62DB"/>
    <w:rsid w:val="00AD63F8"/>
    <w:rsid w:val="00AD6C86"/>
    <w:rsid w:val="00AE2664"/>
    <w:rsid w:val="00AE2E97"/>
    <w:rsid w:val="00AE2EF8"/>
    <w:rsid w:val="00AE583E"/>
    <w:rsid w:val="00AE68FC"/>
    <w:rsid w:val="00AF019E"/>
    <w:rsid w:val="00AF204E"/>
    <w:rsid w:val="00AF26C4"/>
    <w:rsid w:val="00AF56D6"/>
    <w:rsid w:val="00AF6219"/>
    <w:rsid w:val="00AF6956"/>
    <w:rsid w:val="00B02244"/>
    <w:rsid w:val="00B045C3"/>
    <w:rsid w:val="00B0477E"/>
    <w:rsid w:val="00B0499F"/>
    <w:rsid w:val="00B04C0A"/>
    <w:rsid w:val="00B05A20"/>
    <w:rsid w:val="00B10284"/>
    <w:rsid w:val="00B109AA"/>
    <w:rsid w:val="00B12AF2"/>
    <w:rsid w:val="00B1322B"/>
    <w:rsid w:val="00B133E9"/>
    <w:rsid w:val="00B13FDF"/>
    <w:rsid w:val="00B20E7A"/>
    <w:rsid w:val="00B2467E"/>
    <w:rsid w:val="00B24A3B"/>
    <w:rsid w:val="00B26868"/>
    <w:rsid w:val="00B34C6C"/>
    <w:rsid w:val="00B36191"/>
    <w:rsid w:val="00B36BD8"/>
    <w:rsid w:val="00B37A08"/>
    <w:rsid w:val="00B41473"/>
    <w:rsid w:val="00B41A64"/>
    <w:rsid w:val="00B4409C"/>
    <w:rsid w:val="00B50194"/>
    <w:rsid w:val="00B50329"/>
    <w:rsid w:val="00B50806"/>
    <w:rsid w:val="00B51C4F"/>
    <w:rsid w:val="00B51EEA"/>
    <w:rsid w:val="00B5441B"/>
    <w:rsid w:val="00B55CFD"/>
    <w:rsid w:val="00B565C0"/>
    <w:rsid w:val="00B61BDD"/>
    <w:rsid w:val="00B61F5C"/>
    <w:rsid w:val="00B62055"/>
    <w:rsid w:val="00B627F6"/>
    <w:rsid w:val="00B633D8"/>
    <w:rsid w:val="00B645CC"/>
    <w:rsid w:val="00B64A41"/>
    <w:rsid w:val="00B652BF"/>
    <w:rsid w:val="00B652CB"/>
    <w:rsid w:val="00B70D14"/>
    <w:rsid w:val="00B72F44"/>
    <w:rsid w:val="00B76661"/>
    <w:rsid w:val="00B766EB"/>
    <w:rsid w:val="00B76BB6"/>
    <w:rsid w:val="00B80C48"/>
    <w:rsid w:val="00B81303"/>
    <w:rsid w:val="00B83BE6"/>
    <w:rsid w:val="00B86349"/>
    <w:rsid w:val="00B90E0B"/>
    <w:rsid w:val="00B93AA3"/>
    <w:rsid w:val="00B9400B"/>
    <w:rsid w:val="00B96049"/>
    <w:rsid w:val="00B96E3E"/>
    <w:rsid w:val="00B9718D"/>
    <w:rsid w:val="00BA1A11"/>
    <w:rsid w:val="00BA3B3D"/>
    <w:rsid w:val="00BA6C11"/>
    <w:rsid w:val="00BB00E6"/>
    <w:rsid w:val="00BB0DF0"/>
    <w:rsid w:val="00BB3892"/>
    <w:rsid w:val="00BB4830"/>
    <w:rsid w:val="00BB633C"/>
    <w:rsid w:val="00BB74CB"/>
    <w:rsid w:val="00BC1641"/>
    <w:rsid w:val="00BC2CE7"/>
    <w:rsid w:val="00BC34C9"/>
    <w:rsid w:val="00BC5700"/>
    <w:rsid w:val="00BD04CA"/>
    <w:rsid w:val="00BD5331"/>
    <w:rsid w:val="00BD544A"/>
    <w:rsid w:val="00BD5BEC"/>
    <w:rsid w:val="00BD64D6"/>
    <w:rsid w:val="00BD7022"/>
    <w:rsid w:val="00BE108E"/>
    <w:rsid w:val="00BE2FE5"/>
    <w:rsid w:val="00BE3295"/>
    <w:rsid w:val="00BE439A"/>
    <w:rsid w:val="00BE552A"/>
    <w:rsid w:val="00BF1DE2"/>
    <w:rsid w:val="00BF2247"/>
    <w:rsid w:val="00BF3745"/>
    <w:rsid w:val="00BF3C94"/>
    <w:rsid w:val="00BF44AD"/>
    <w:rsid w:val="00BF6895"/>
    <w:rsid w:val="00BF7652"/>
    <w:rsid w:val="00C00261"/>
    <w:rsid w:val="00C00335"/>
    <w:rsid w:val="00C04660"/>
    <w:rsid w:val="00C10B53"/>
    <w:rsid w:val="00C15BF8"/>
    <w:rsid w:val="00C17B1E"/>
    <w:rsid w:val="00C27A63"/>
    <w:rsid w:val="00C31D00"/>
    <w:rsid w:val="00C340F1"/>
    <w:rsid w:val="00C341E4"/>
    <w:rsid w:val="00C34A32"/>
    <w:rsid w:val="00C35F27"/>
    <w:rsid w:val="00C41927"/>
    <w:rsid w:val="00C42C56"/>
    <w:rsid w:val="00C47793"/>
    <w:rsid w:val="00C519F0"/>
    <w:rsid w:val="00C52A82"/>
    <w:rsid w:val="00C5757C"/>
    <w:rsid w:val="00C57EE9"/>
    <w:rsid w:val="00C60073"/>
    <w:rsid w:val="00C60395"/>
    <w:rsid w:val="00C60685"/>
    <w:rsid w:val="00C634A2"/>
    <w:rsid w:val="00C64BB2"/>
    <w:rsid w:val="00C70778"/>
    <w:rsid w:val="00C73D37"/>
    <w:rsid w:val="00C750D2"/>
    <w:rsid w:val="00C75329"/>
    <w:rsid w:val="00C7567C"/>
    <w:rsid w:val="00C812FB"/>
    <w:rsid w:val="00C820EC"/>
    <w:rsid w:val="00C84EB9"/>
    <w:rsid w:val="00C85CD5"/>
    <w:rsid w:val="00C86226"/>
    <w:rsid w:val="00C873DD"/>
    <w:rsid w:val="00C876AD"/>
    <w:rsid w:val="00C90F6B"/>
    <w:rsid w:val="00C93F7E"/>
    <w:rsid w:val="00C949AF"/>
    <w:rsid w:val="00C94DF2"/>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65C"/>
    <w:rsid w:val="00CE74CA"/>
    <w:rsid w:val="00CF2455"/>
    <w:rsid w:val="00CF6753"/>
    <w:rsid w:val="00CF689E"/>
    <w:rsid w:val="00D01A44"/>
    <w:rsid w:val="00D033A8"/>
    <w:rsid w:val="00D0582C"/>
    <w:rsid w:val="00D07A6B"/>
    <w:rsid w:val="00D07C59"/>
    <w:rsid w:val="00D13A79"/>
    <w:rsid w:val="00D23ED5"/>
    <w:rsid w:val="00D24381"/>
    <w:rsid w:val="00D24693"/>
    <w:rsid w:val="00D306C1"/>
    <w:rsid w:val="00D317F8"/>
    <w:rsid w:val="00D335DA"/>
    <w:rsid w:val="00D3550B"/>
    <w:rsid w:val="00D35747"/>
    <w:rsid w:val="00D35943"/>
    <w:rsid w:val="00D411C3"/>
    <w:rsid w:val="00D424F9"/>
    <w:rsid w:val="00D425EC"/>
    <w:rsid w:val="00D4286C"/>
    <w:rsid w:val="00D45439"/>
    <w:rsid w:val="00D45BA8"/>
    <w:rsid w:val="00D46655"/>
    <w:rsid w:val="00D46E6C"/>
    <w:rsid w:val="00D51316"/>
    <w:rsid w:val="00D52F20"/>
    <w:rsid w:val="00D53D52"/>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4814"/>
    <w:rsid w:val="00D86717"/>
    <w:rsid w:val="00D90B31"/>
    <w:rsid w:val="00D93F6C"/>
    <w:rsid w:val="00D9407A"/>
    <w:rsid w:val="00D9429B"/>
    <w:rsid w:val="00D97E33"/>
    <w:rsid w:val="00DA0018"/>
    <w:rsid w:val="00DA0E29"/>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4434"/>
    <w:rsid w:val="00DF785E"/>
    <w:rsid w:val="00E00FF9"/>
    <w:rsid w:val="00E027AD"/>
    <w:rsid w:val="00E04CDB"/>
    <w:rsid w:val="00E050DB"/>
    <w:rsid w:val="00E11821"/>
    <w:rsid w:val="00E2174F"/>
    <w:rsid w:val="00E221EB"/>
    <w:rsid w:val="00E22471"/>
    <w:rsid w:val="00E22C2D"/>
    <w:rsid w:val="00E24A41"/>
    <w:rsid w:val="00E25D64"/>
    <w:rsid w:val="00E263CB"/>
    <w:rsid w:val="00E26DBF"/>
    <w:rsid w:val="00E277D1"/>
    <w:rsid w:val="00E31DBC"/>
    <w:rsid w:val="00E329F2"/>
    <w:rsid w:val="00E33755"/>
    <w:rsid w:val="00E36055"/>
    <w:rsid w:val="00E370A1"/>
    <w:rsid w:val="00E40454"/>
    <w:rsid w:val="00E41913"/>
    <w:rsid w:val="00E42678"/>
    <w:rsid w:val="00E431B6"/>
    <w:rsid w:val="00E44903"/>
    <w:rsid w:val="00E44A21"/>
    <w:rsid w:val="00E50B1D"/>
    <w:rsid w:val="00E514C6"/>
    <w:rsid w:val="00E5181D"/>
    <w:rsid w:val="00E52C30"/>
    <w:rsid w:val="00E538F1"/>
    <w:rsid w:val="00E54F7F"/>
    <w:rsid w:val="00E557E0"/>
    <w:rsid w:val="00E57515"/>
    <w:rsid w:val="00E60E74"/>
    <w:rsid w:val="00E61AB4"/>
    <w:rsid w:val="00E63FD6"/>
    <w:rsid w:val="00E64766"/>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4E49"/>
    <w:rsid w:val="00EE627B"/>
    <w:rsid w:val="00EE6F08"/>
    <w:rsid w:val="00EF1265"/>
    <w:rsid w:val="00EF21C4"/>
    <w:rsid w:val="00EF38C8"/>
    <w:rsid w:val="00EF47F3"/>
    <w:rsid w:val="00EF4B42"/>
    <w:rsid w:val="00EF68FC"/>
    <w:rsid w:val="00F000B0"/>
    <w:rsid w:val="00F01F9B"/>
    <w:rsid w:val="00F02D1C"/>
    <w:rsid w:val="00F0596A"/>
    <w:rsid w:val="00F115DB"/>
    <w:rsid w:val="00F11C04"/>
    <w:rsid w:val="00F11D9E"/>
    <w:rsid w:val="00F12D32"/>
    <w:rsid w:val="00F13459"/>
    <w:rsid w:val="00F144CF"/>
    <w:rsid w:val="00F23B7D"/>
    <w:rsid w:val="00F26F68"/>
    <w:rsid w:val="00F27D51"/>
    <w:rsid w:val="00F30279"/>
    <w:rsid w:val="00F33CD6"/>
    <w:rsid w:val="00F37205"/>
    <w:rsid w:val="00F37415"/>
    <w:rsid w:val="00F406FB"/>
    <w:rsid w:val="00F4194C"/>
    <w:rsid w:val="00F44AE2"/>
    <w:rsid w:val="00F464E5"/>
    <w:rsid w:val="00F52137"/>
    <w:rsid w:val="00F55AA6"/>
    <w:rsid w:val="00F56EE4"/>
    <w:rsid w:val="00F624E1"/>
    <w:rsid w:val="00F64EB4"/>
    <w:rsid w:val="00F66556"/>
    <w:rsid w:val="00F702F1"/>
    <w:rsid w:val="00F71B62"/>
    <w:rsid w:val="00F73090"/>
    <w:rsid w:val="00F74C18"/>
    <w:rsid w:val="00F75058"/>
    <w:rsid w:val="00F75242"/>
    <w:rsid w:val="00F76C3B"/>
    <w:rsid w:val="00F80033"/>
    <w:rsid w:val="00F806B8"/>
    <w:rsid w:val="00F80C48"/>
    <w:rsid w:val="00F814CE"/>
    <w:rsid w:val="00F8161B"/>
    <w:rsid w:val="00F83AF1"/>
    <w:rsid w:val="00F84C1D"/>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009F"/>
    <w:rsid w:val="00FA1A30"/>
    <w:rsid w:val="00FA23D4"/>
    <w:rsid w:val="00FA2ED6"/>
    <w:rsid w:val="00FA3784"/>
    <w:rsid w:val="00FB1D4E"/>
    <w:rsid w:val="00FB782D"/>
    <w:rsid w:val="00FC2E40"/>
    <w:rsid w:val="00FC427D"/>
    <w:rsid w:val="00FC5EA5"/>
    <w:rsid w:val="00FC613C"/>
    <w:rsid w:val="00FC6D02"/>
    <w:rsid w:val="00FD21A7"/>
    <w:rsid w:val="00FD3BA0"/>
    <w:rsid w:val="00FD5CF7"/>
    <w:rsid w:val="00FD6F21"/>
    <w:rsid w:val="00FD78EB"/>
    <w:rsid w:val="00FE0661"/>
    <w:rsid w:val="00FE0872"/>
    <w:rsid w:val="00FE196D"/>
    <w:rsid w:val="00FE6B3C"/>
    <w:rsid w:val="00FF07D9"/>
    <w:rsid w:val="00FF2E04"/>
    <w:rsid w:val="00FF40DC"/>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D66601D"/>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60AF-CB25-4E90-BC7F-051FDC57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17</Pages>
  <Words>6074</Words>
  <Characters>35230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124</cp:revision>
  <cp:lastPrinted>2021-06-28T10:50:00Z</cp:lastPrinted>
  <dcterms:created xsi:type="dcterms:W3CDTF">2022-10-28T09:14:00Z</dcterms:created>
  <dcterms:modified xsi:type="dcterms:W3CDTF">2023-08-24T12:16:00Z</dcterms:modified>
</cp:coreProperties>
</file>