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FE4263">
        <w:rPr>
          <w:rFonts w:ascii="Times New Roman" w:eastAsia="Calibri" w:hAnsi="Times New Roman" w:cs="Times New Roman"/>
          <w:b/>
          <w:noProof/>
          <w:sz w:val="26"/>
          <w:szCs w:val="26"/>
          <w:lang w:val="ro-RO"/>
        </w:rPr>
        <w:t xml:space="preserve">Nr. </w:t>
      </w:r>
      <w:r w:rsidR="003360CC">
        <w:rPr>
          <w:rFonts w:ascii="Times New Roman" w:eastAsia="Calibri" w:hAnsi="Times New Roman" w:cs="Times New Roman"/>
          <w:b/>
          <w:noProof/>
          <w:sz w:val="26"/>
          <w:szCs w:val="26"/>
          <w:lang w:val="ro-RO"/>
        </w:rPr>
        <w:t>DRAFT</w:t>
      </w:r>
      <w:r w:rsidR="006C61D6">
        <w:rPr>
          <w:rFonts w:ascii="Times New Roman" w:eastAsia="Calibri" w:hAnsi="Times New Roman" w:cs="Times New Roman"/>
          <w:b/>
          <w:noProof/>
          <w:sz w:val="26"/>
          <w:szCs w:val="26"/>
          <w:lang w:val="ro-RO"/>
        </w:rPr>
        <w:t xml:space="preserve"> </w:t>
      </w:r>
      <w:r w:rsidRPr="00FE4263">
        <w:rPr>
          <w:rFonts w:ascii="Times New Roman" w:eastAsia="Calibri" w:hAnsi="Times New Roman" w:cs="Times New Roman"/>
          <w:b/>
          <w:noProof/>
          <w:sz w:val="26"/>
          <w:szCs w:val="26"/>
          <w:lang w:val="ro-RO"/>
        </w:rPr>
        <w:t xml:space="preserve">din </w:t>
      </w:r>
      <w:r w:rsidR="003360CC">
        <w:rPr>
          <w:rFonts w:ascii="Times New Roman" w:eastAsia="Calibri" w:hAnsi="Times New Roman" w:cs="Times New Roman"/>
          <w:b/>
          <w:noProof/>
          <w:sz w:val="26"/>
          <w:szCs w:val="26"/>
          <w:lang w:val="ro-RO"/>
        </w:rPr>
        <w:t>07</w:t>
      </w:r>
      <w:r w:rsidR="00BB07E0">
        <w:rPr>
          <w:rFonts w:ascii="Times New Roman" w:eastAsia="Calibri" w:hAnsi="Times New Roman" w:cs="Times New Roman"/>
          <w:b/>
          <w:noProof/>
          <w:sz w:val="26"/>
          <w:szCs w:val="26"/>
          <w:lang w:val="ro-RO"/>
        </w:rPr>
        <w:t>.</w:t>
      </w:r>
      <w:r w:rsidR="003360CC">
        <w:rPr>
          <w:rFonts w:ascii="Times New Roman" w:eastAsia="Calibri" w:hAnsi="Times New Roman" w:cs="Times New Roman"/>
          <w:b/>
          <w:noProof/>
          <w:sz w:val="26"/>
          <w:szCs w:val="26"/>
          <w:lang w:val="ro-RO"/>
        </w:rPr>
        <w:t>11</w:t>
      </w:r>
      <w:r w:rsidR="00BB07E0">
        <w:rPr>
          <w:rFonts w:ascii="Times New Roman" w:eastAsia="Calibri" w:hAnsi="Times New Roman" w:cs="Times New Roman"/>
          <w:b/>
          <w:noProof/>
          <w:sz w:val="26"/>
          <w:szCs w:val="26"/>
          <w:lang w:val="ro-RO"/>
        </w:rPr>
        <w:t>.2023</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BB0AA6"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Ca urmare a solicitării de emitere a acordului de mediu adresate </w:t>
      </w:r>
      <w:r w:rsidR="00296737" w:rsidRPr="00BB0AA6">
        <w:rPr>
          <w:rFonts w:ascii="Times New Roman" w:eastAsia="Calibri" w:hAnsi="Times New Roman" w:cs="Times New Roman"/>
          <w:noProof/>
          <w:sz w:val="24"/>
          <w:szCs w:val="24"/>
          <w:lang w:val="ro-RO"/>
        </w:rPr>
        <w:t xml:space="preserve">de </w:t>
      </w:r>
      <w:r w:rsidR="003360CC">
        <w:rPr>
          <w:rFonts w:ascii="Times New Roman" w:eastAsia="Calibri" w:hAnsi="Times New Roman" w:cs="Times New Roman"/>
          <w:b/>
          <w:spacing w:val="-4"/>
          <w:sz w:val="24"/>
          <w:szCs w:val="24"/>
          <w:lang w:val="ro-RO"/>
        </w:rPr>
        <w:t>SZEKELY SZABOLCS</w:t>
      </w:r>
      <w:r w:rsidR="005436F4" w:rsidRPr="00BB0AA6">
        <w:rPr>
          <w:rFonts w:ascii="Times New Roman" w:eastAsia="Calibri" w:hAnsi="Times New Roman" w:cs="Times New Roman"/>
          <w:b/>
          <w:spacing w:val="-4"/>
          <w:sz w:val="24"/>
          <w:szCs w:val="24"/>
          <w:lang w:val="ro-RO"/>
        </w:rPr>
        <w:t xml:space="preserve"> </w:t>
      </w:r>
      <w:r w:rsidR="005436F4" w:rsidRPr="00BB0AA6">
        <w:rPr>
          <w:rFonts w:ascii="Times New Roman" w:eastAsia="Calibri" w:hAnsi="Times New Roman" w:cs="Times New Roman"/>
          <w:sz w:val="24"/>
          <w:szCs w:val="24"/>
          <w:lang w:val="ro-RO"/>
        </w:rPr>
        <w:t>cu sediul</w:t>
      </w:r>
      <w:r w:rsidR="006C61D6" w:rsidRPr="00BB0AA6">
        <w:rPr>
          <w:rFonts w:ascii="Times New Roman" w:eastAsia="Calibri" w:hAnsi="Times New Roman" w:cs="Times New Roman"/>
          <w:sz w:val="24"/>
          <w:szCs w:val="24"/>
          <w:lang w:val="ro-RO"/>
        </w:rPr>
        <w:t>/domiciliul</w:t>
      </w:r>
      <w:r w:rsidR="005436F4" w:rsidRPr="00BB0AA6">
        <w:rPr>
          <w:rFonts w:ascii="Times New Roman" w:eastAsia="Calibri" w:hAnsi="Times New Roman" w:cs="Times New Roman"/>
          <w:sz w:val="24"/>
          <w:szCs w:val="24"/>
          <w:lang w:val="ro-RO"/>
        </w:rPr>
        <w:t xml:space="preserve"> în </w:t>
      </w:r>
      <w:r w:rsidR="003360CC">
        <w:rPr>
          <w:rFonts w:ascii="Times New Roman" w:eastAsia="Calibri" w:hAnsi="Times New Roman" w:cs="Times New Roman"/>
          <w:sz w:val="24"/>
          <w:szCs w:val="24"/>
          <w:lang w:val="ro-RO"/>
        </w:rPr>
        <w:t>Baciu, str. Vulturului, nr. 9, ap. 16</w:t>
      </w:r>
      <w:r w:rsidR="006C61D6" w:rsidRPr="00BB0AA6">
        <w:rPr>
          <w:rFonts w:ascii="Times New Roman" w:eastAsia="Calibri" w:hAnsi="Times New Roman" w:cs="Times New Roman"/>
          <w:sz w:val="24"/>
          <w:szCs w:val="24"/>
          <w:lang w:val="ro-RO"/>
        </w:rPr>
        <w:t>,</w:t>
      </w:r>
      <w:r w:rsidR="003360CC">
        <w:rPr>
          <w:rFonts w:ascii="Times New Roman" w:eastAsia="Calibri" w:hAnsi="Times New Roman" w:cs="Times New Roman"/>
          <w:sz w:val="24"/>
          <w:szCs w:val="24"/>
          <w:lang w:val="ro-RO"/>
        </w:rPr>
        <w:t xml:space="preserve"> comuna Baciu, județul Cluj</w:t>
      </w:r>
      <w:r w:rsidR="00386BC1" w:rsidRPr="00BB0AA6">
        <w:rPr>
          <w:rFonts w:ascii="Times New Roman" w:hAnsi="Times New Roman" w:cs="Times New Roman"/>
          <w:noProof/>
          <w:sz w:val="24"/>
          <w:szCs w:val="24"/>
          <w:lang w:val="ro-RO"/>
        </w:rPr>
        <w:t>,</w:t>
      </w:r>
      <w:r w:rsidR="008076E5" w:rsidRPr="00BB0AA6">
        <w:rPr>
          <w:rFonts w:ascii="Times New Roman" w:eastAsia="Calibri" w:hAnsi="Times New Roman" w:cs="Times New Roman"/>
          <w:noProof/>
          <w:sz w:val="24"/>
          <w:szCs w:val="24"/>
          <w:lang w:val="ro-RO"/>
        </w:rPr>
        <w:t xml:space="preserve"> </w:t>
      </w:r>
      <w:r w:rsidRPr="00BB0AA6">
        <w:rPr>
          <w:rFonts w:ascii="Times New Roman" w:eastAsia="Calibri" w:hAnsi="Times New Roman" w:cs="Times New Roman"/>
          <w:noProof/>
          <w:sz w:val="24"/>
          <w:szCs w:val="24"/>
          <w:lang w:val="ro-RO"/>
        </w:rPr>
        <w:t xml:space="preserve">înregistrată la APM Cluj </w:t>
      </w:r>
      <w:r w:rsidR="008076E5" w:rsidRPr="00BB0AA6">
        <w:rPr>
          <w:rFonts w:ascii="Times New Roman" w:hAnsi="Times New Roman" w:cs="Times New Roman"/>
          <w:noProof/>
          <w:sz w:val="24"/>
          <w:szCs w:val="24"/>
          <w:lang w:val="ro-RO"/>
        </w:rPr>
        <w:t xml:space="preserve">cu nr. </w:t>
      </w:r>
      <w:r w:rsidR="00B92D76" w:rsidRPr="00BB0AA6">
        <w:rPr>
          <w:rFonts w:ascii="Times New Roman" w:eastAsia="Calibri" w:hAnsi="Times New Roman" w:cs="Times New Roman"/>
          <w:sz w:val="24"/>
          <w:szCs w:val="24"/>
          <w:lang w:val="ro-RO"/>
        </w:rPr>
        <w:t>1</w:t>
      </w:r>
      <w:r w:rsidR="003360CC">
        <w:rPr>
          <w:rFonts w:ascii="Times New Roman" w:eastAsia="Calibri" w:hAnsi="Times New Roman" w:cs="Times New Roman"/>
          <w:sz w:val="24"/>
          <w:szCs w:val="24"/>
          <w:lang w:val="ro-RO"/>
        </w:rPr>
        <w:t>1087</w:t>
      </w:r>
      <w:r w:rsidR="00143548" w:rsidRPr="00BB0AA6">
        <w:rPr>
          <w:rFonts w:ascii="Times New Roman" w:eastAsia="Calibri" w:hAnsi="Times New Roman" w:cs="Times New Roman"/>
          <w:sz w:val="24"/>
          <w:szCs w:val="24"/>
          <w:lang w:val="ro-RO"/>
        </w:rPr>
        <w:t>/</w:t>
      </w:r>
      <w:r w:rsidR="003360CC">
        <w:rPr>
          <w:rFonts w:ascii="Times New Roman" w:eastAsia="Calibri" w:hAnsi="Times New Roman" w:cs="Times New Roman"/>
          <w:sz w:val="24"/>
          <w:szCs w:val="24"/>
          <w:lang w:val="ro-RO"/>
        </w:rPr>
        <w:t>11.05</w:t>
      </w:r>
      <w:r w:rsidR="00B92D76" w:rsidRPr="00BB0AA6">
        <w:rPr>
          <w:rFonts w:ascii="Times New Roman" w:eastAsia="Calibri" w:hAnsi="Times New Roman" w:cs="Times New Roman"/>
          <w:sz w:val="24"/>
          <w:szCs w:val="24"/>
          <w:lang w:val="ro-RO"/>
        </w:rPr>
        <w:t>.2023</w:t>
      </w:r>
      <w:r w:rsidR="00DC2CC4" w:rsidRPr="00BB0AA6">
        <w:rPr>
          <w:rFonts w:ascii="Times New Roman" w:eastAsia="Calibri" w:hAnsi="Times New Roman" w:cs="Times New Roman"/>
          <w:sz w:val="24"/>
          <w:szCs w:val="24"/>
          <w:lang w:val="ro-RO"/>
        </w:rPr>
        <w:t>,</w:t>
      </w:r>
      <w:r w:rsidR="008076E5" w:rsidRPr="00BB0AA6">
        <w:rPr>
          <w:rFonts w:ascii="Times New Roman" w:hAnsi="Times New Roman" w:cs="Times New Roman"/>
          <w:noProof/>
          <w:sz w:val="24"/>
          <w:szCs w:val="24"/>
          <w:lang w:val="ro-RO"/>
        </w:rPr>
        <w:t xml:space="preserve"> </w:t>
      </w:r>
      <w:r w:rsidRPr="00BB0AA6">
        <w:rPr>
          <w:rFonts w:ascii="Times New Roman" w:eastAsia="Calibri" w:hAnsi="Times New Roman" w:cs="Times New Roman"/>
          <w:noProof/>
          <w:sz w:val="24"/>
          <w:szCs w:val="24"/>
          <w:lang w:val="ro-RO"/>
        </w:rPr>
        <w:t>în baza:</w:t>
      </w:r>
    </w:p>
    <w:p w:rsidR="00D6795A" w:rsidRPr="00BB0AA6"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BB0AA6">
        <w:rPr>
          <w:rFonts w:ascii="Times New Roman" w:eastAsia="Calibri" w:hAnsi="Times New Roman" w:cs="Times New Roman"/>
          <w:b/>
          <w:noProof/>
          <w:sz w:val="24"/>
          <w:szCs w:val="24"/>
          <w:lang w:val="ro-RO" w:eastAsia="ro-RO"/>
        </w:rPr>
        <w:t>Legii nr. 292/2008</w:t>
      </w:r>
      <w:r w:rsidR="00D6795A" w:rsidRPr="00BB0AA6">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BB0AA6"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BB0AA6">
        <w:rPr>
          <w:rFonts w:ascii="Times New Roman" w:eastAsia="Calibri" w:hAnsi="Times New Roman" w:cs="Times New Roman"/>
          <w:b/>
          <w:noProof/>
          <w:sz w:val="24"/>
          <w:szCs w:val="24"/>
          <w:lang w:val="ro-RO"/>
        </w:rPr>
        <w:t>Ordonanţei de Urgenţă a Guvernului nr. 57/2007</w:t>
      </w:r>
      <w:r w:rsidRPr="00BB0AA6">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BB0AA6">
        <w:rPr>
          <w:rFonts w:ascii="Times New Roman" w:eastAsia="Calibri" w:hAnsi="Times New Roman" w:cs="Times New Roman"/>
          <w:b/>
          <w:noProof/>
          <w:sz w:val="24"/>
          <w:szCs w:val="24"/>
          <w:lang w:val="ro-RO"/>
        </w:rPr>
        <w:t>Legea nr. 49/2011</w:t>
      </w:r>
      <w:r w:rsidRPr="00BB0AA6">
        <w:rPr>
          <w:rFonts w:ascii="Times New Roman" w:eastAsia="Calibri" w:hAnsi="Times New Roman" w:cs="Times New Roman"/>
          <w:noProof/>
          <w:sz w:val="24"/>
          <w:szCs w:val="24"/>
          <w:lang w:val="ro-RO"/>
        </w:rPr>
        <w:t>,</w:t>
      </w:r>
      <w:r w:rsidR="008076E5" w:rsidRPr="00BB0AA6">
        <w:rPr>
          <w:rFonts w:ascii="Times New Roman" w:eastAsia="Calibri" w:hAnsi="Times New Roman" w:cs="Times New Roman"/>
          <w:noProof/>
          <w:sz w:val="24"/>
          <w:szCs w:val="24"/>
          <w:lang w:val="ro-RO"/>
        </w:rPr>
        <w:t xml:space="preserve"> cu modific</w:t>
      </w:r>
      <w:r w:rsidR="00B42DD5" w:rsidRPr="00BB0AA6">
        <w:rPr>
          <w:rFonts w:ascii="Times New Roman" w:eastAsia="Calibri" w:hAnsi="Times New Roman" w:cs="Times New Roman"/>
          <w:noProof/>
          <w:sz w:val="24"/>
          <w:szCs w:val="24"/>
          <w:lang w:val="ro-RO"/>
        </w:rPr>
        <w:t>ă</w:t>
      </w:r>
      <w:r w:rsidR="008076E5" w:rsidRPr="00BB0AA6">
        <w:rPr>
          <w:rFonts w:ascii="Times New Roman" w:eastAsia="Calibri" w:hAnsi="Times New Roman" w:cs="Times New Roman"/>
          <w:noProof/>
          <w:sz w:val="24"/>
          <w:szCs w:val="24"/>
          <w:lang w:val="ro-RO"/>
        </w:rPr>
        <w:t xml:space="preserve">rile </w:t>
      </w:r>
      <w:r w:rsidR="00B42DD5" w:rsidRPr="00BB0AA6">
        <w:rPr>
          <w:rFonts w:ascii="Times New Roman" w:eastAsia="Calibri" w:hAnsi="Times New Roman" w:cs="Times New Roman"/>
          <w:noProof/>
          <w:sz w:val="24"/>
          <w:szCs w:val="24"/>
          <w:lang w:val="ro-RO"/>
        </w:rPr>
        <w:t>ș</w:t>
      </w:r>
      <w:r w:rsidR="008076E5" w:rsidRPr="00BB0AA6">
        <w:rPr>
          <w:rFonts w:ascii="Times New Roman" w:eastAsia="Calibri" w:hAnsi="Times New Roman" w:cs="Times New Roman"/>
          <w:noProof/>
          <w:sz w:val="24"/>
          <w:szCs w:val="24"/>
          <w:lang w:val="ro-RO"/>
        </w:rPr>
        <w:t>i complet</w:t>
      </w:r>
      <w:r w:rsidR="00F17245" w:rsidRPr="00BB0AA6">
        <w:rPr>
          <w:rFonts w:ascii="Times New Roman" w:eastAsia="Calibri" w:hAnsi="Times New Roman" w:cs="Times New Roman"/>
          <w:noProof/>
          <w:sz w:val="24"/>
          <w:szCs w:val="24"/>
          <w:lang w:val="ro-RO"/>
        </w:rPr>
        <w:t>ă</w:t>
      </w:r>
      <w:r w:rsidR="008076E5" w:rsidRPr="00BB0AA6">
        <w:rPr>
          <w:rFonts w:ascii="Times New Roman" w:eastAsia="Calibri" w:hAnsi="Times New Roman" w:cs="Times New Roman"/>
          <w:noProof/>
          <w:sz w:val="24"/>
          <w:szCs w:val="24"/>
          <w:lang w:val="ro-RO"/>
        </w:rPr>
        <w:t xml:space="preserve">rile ulterioare, </w:t>
      </w:r>
    </w:p>
    <w:p w:rsidR="005D6B61" w:rsidRPr="00BB0AA6"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BB0AA6">
        <w:rPr>
          <w:rFonts w:ascii="Times New Roman" w:eastAsia="Calibri" w:hAnsi="Times New Roman" w:cs="Times New Roman"/>
          <w:b/>
          <w:noProof/>
          <w:sz w:val="24"/>
          <w:szCs w:val="24"/>
          <w:lang w:val="ro-RO"/>
        </w:rPr>
        <w:t>Prevederilor art.</w:t>
      </w:r>
      <w:r w:rsidR="00F17245" w:rsidRPr="00BB0AA6">
        <w:rPr>
          <w:rFonts w:ascii="Times New Roman" w:eastAsia="Calibri" w:hAnsi="Times New Roman" w:cs="Times New Roman"/>
          <w:b/>
          <w:noProof/>
          <w:sz w:val="24"/>
          <w:szCs w:val="24"/>
          <w:lang w:val="ro-RO"/>
        </w:rPr>
        <w:t xml:space="preserve"> </w:t>
      </w:r>
      <w:r w:rsidRPr="00BB0AA6">
        <w:rPr>
          <w:rFonts w:ascii="Times New Roman" w:eastAsia="Calibri" w:hAnsi="Times New Roman" w:cs="Times New Roman"/>
          <w:b/>
          <w:noProof/>
          <w:sz w:val="24"/>
          <w:szCs w:val="24"/>
          <w:lang w:val="ro-RO"/>
        </w:rPr>
        <w:t>48 din Legea apelor nr. 107/1996</w:t>
      </w:r>
      <w:r w:rsidRPr="00BB0AA6">
        <w:rPr>
          <w:rFonts w:ascii="Times New Roman" w:eastAsia="Calibri" w:hAnsi="Times New Roman" w:cs="Times New Roman"/>
          <w:noProof/>
          <w:sz w:val="24"/>
          <w:szCs w:val="24"/>
          <w:lang w:val="ro-RO"/>
        </w:rPr>
        <w:t xml:space="preserve">, cu modificarile </w:t>
      </w:r>
      <w:r w:rsidR="005D6B61" w:rsidRPr="00BB0AA6">
        <w:rPr>
          <w:rFonts w:ascii="Times New Roman" w:eastAsia="Calibri" w:hAnsi="Times New Roman" w:cs="Times New Roman"/>
          <w:noProof/>
          <w:sz w:val="24"/>
          <w:szCs w:val="24"/>
          <w:lang w:val="ro-RO"/>
        </w:rPr>
        <w:t>si completarile ulterioare;</w:t>
      </w:r>
    </w:p>
    <w:p w:rsidR="006C61D6" w:rsidRPr="00BB0AA6" w:rsidRDefault="006C61D6" w:rsidP="006C61D6">
      <w:pPr>
        <w:autoSpaceDE w:val="0"/>
        <w:spacing w:after="0"/>
        <w:ind w:left="426" w:right="108"/>
        <w:jc w:val="both"/>
        <w:rPr>
          <w:rFonts w:ascii="Times New Roman" w:eastAsia="Calibri" w:hAnsi="Times New Roman" w:cs="Times New Roman"/>
          <w:noProof/>
          <w:sz w:val="24"/>
          <w:szCs w:val="24"/>
          <w:lang w:val="ro-RO" w:eastAsia="ro-RO"/>
        </w:rPr>
      </w:pPr>
    </w:p>
    <w:p w:rsidR="00D6795A" w:rsidRPr="00BB0AA6"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Agentia Pentru Protectia Mediului</w:t>
      </w:r>
      <w:r w:rsidR="00D6795A" w:rsidRPr="00BB0AA6">
        <w:rPr>
          <w:rFonts w:ascii="Times New Roman" w:eastAsia="Calibri" w:hAnsi="Times New Roman" w:cs="Times New Roman"/>
          <w:b/>
          <w:noProof/>
          <w:sz w:val="24"/>
          <w:szCs w:val="24"/>
          <w:lang w:val="ro-RO"/>
        </w:rPr>
        <w:t xml:space="preserve"> Cluj decide</w:t>
      </w:r>
      <w:r w:rsidR="00D6795A" w:rsidRPr="00BB0AA6">
        <w:rPr>
          <w:rFonts w:ascii="Times New Roman" w:eastAsia="Calibri" w:hAnsi="Times New Roman" w:cs="Times New Roman"/>
          <w:noProof/>
          <w:sz w:val="24"/>
          <w:szCs w:val="24"/>
          <w:lang w:val="ro-RO"/>
        </w:rPr>
        <w:t>, ca urmare</w:t>
      </w:r>
      <w:r w:rsidR="00DC2CC4" w:rsidRPr="00BB0AA6">
        <w:rPr>
          <w:rFonts w:ascii="Times New Roman" w:eastAsia="Calibri" w:hAnsi="Times New Roman" w:cs="Times New Roman"/>
          <w:noProof/>
          <w:sz w:val="24"/>
          <w:szCs w:val="24"/>
          <w:lang w:val="ro-RO"/>
        </w:rPr>
        <w:t xml:space="preserve"> a completărilor depuse cu nr.</w:t>
      </w:r>
      <w:r w:rsidR="006C61D6" w:rsidRPr="00BB0AA6">
        <w:rPr>
          <w:rFonts w:ascii="Times New Roman" w:eastAsia="Calibri" w:hAnsi="Times New Roman" w:cs="Times New Roman"/>
          <w:noProof/>
          <w:sz w:val="24"/>
          <w:szCs w:val="24"/>
          <w:lang w:val="ro-RO"/>
        </w:rPr>
        <w:t xml:space="preserve"> </w:t>
      </w:r>
      <w:r w:rsidR="003360CC">
        <w:rPr>
          <w:rFonts w:ascii="Times New Roman" w:eastAsia="Calibri" w:hAnsi="Times New Roman" w:cs="Times New Roman"/>
          <w:noProof/>
          <w:sz w:val="24"/>
          <w:szCs w:val="24"/>
          <w:lang w:val="ro-RO"/>
        </w:rPr>
        <w:t xml:space="preserve">18493/24.08.2023, nr. 19670/11.09.2023, nr. 20652/27.09.2023 și nr. 22615/27.10.2023  </w:t>
      </w:r>
      <w:r w:rsidR="00DC2CC4" w:rsidRPr="00BB0AA6">
        <w:rPr>
          <w:rFonts w:ascii="Times New Roman" w:eastAsia="Calibri" w:hAnsi="Times New Roman" w:cs="Times New Roman"/>
          <w:noProof/>
          <w:sz w:val="24"/>
          <w:szCs w:val="24"/>
          <w:lang w:val="ro-RO"/>
        </w:rPr>
        <w:t xml:space="preserve">și </w:t>
      </w:r>
      <w:r w:rsidR="00D6795A" w:rsidRPr="00BB0AA6">
        <w:rPr>
          <w:rFonts w:ascii="Times New Roman" w:eastAsia="Calibri" w:hAnsi="Times New Roman" w:cs="Times New Roman"/>
          <w:noProof/>
          <w:sz w:val="24"/>
          <w:szCs w:val="24"/>
          <w:lang w:val="ro-RO"/>
        </w:rPr>
        <w:t>a consultărilor desfăşurate în cadrul şedinţei Comisiei de Analiză Tehnică din</w:t>
      </w:r>
      <w:r w:rsidR="00DA03E4" w:rsidRPr="00BB0AA6">
        <w:rPr>
          <w:rFonts w:ascii="Times New Roman" w:eastAsia="Calibri" w:hAnsi="Times New Roman" w:cs="Times New Roman"/>
          <w:noProof/>
          <w:sz w:val="24"/>
          <w:szCs w:val="24"/>
          <w:lang w:val="ro-RO"/>
        </w:rPr>
        <w:t xml:space="preserve"> data de </w:t>
      </w:r>
      <w:r w:rsidR="003360CC">
        <w:rPr>
          <w:rFonts w:ascii="Times New Roman" w:eastAsia="Calibri" w:hAnsi="Times New Roman" w:cs="Times New Roman"/>
          <w:noProof/>
          <w:sz w:val="24"/>
          <w:szCs w:val="24"/>
          <w:lang w:val="ro-RO"/>
        </w:rPr>
        <w:t>03</w:t>
      </w:r>
      <w:r w:rsidR="00143548" w:rsidRPr="00BB0AA6">
        <w:rPr>
          <w:rFonts w:ascii="Times New Roman" w:eastAsia="Calibri" w:hAnsi="Times New Roman" w:cs="Times New Roman"/>
          <w:noProof/>
          <w:sz w:val="24"/>
          <w:szCs w:val="24"/>
          <w:lang w:val="ro-RO"/>
        </w:rPr>
        <w:t>.</w:t>
      </w:r>
      <w:r w:rsidR="003360CC">
        <w:rPr>
          <w:rFonts w:ascii="Times New Roman" w:eastAsia="Calibri" w:hAnsi="Times New Roman" w:cs="Times New Roman"/>
          <w:noProof/>
          <w:sz w:val="24"/>
          <w:szCs w:val="24"/>
          <w:lang w:val="ro-RO"/>
        </w:rPr>
        <w:t>1</w:t>
      </w:r>
      <w:r w:rsidR="006C61D6" w:rsidRPr="00BB0AA6">
        <w:rPr>
          <w:rFonts w:ascii="Times New Roman" w:eastAsia="Calibri" w:hAnsi="Times New Roman" w:cs="Times New Roman"/>
          <w:noProof/>
          <w:sz w:val="24"/>
          <w:szCs w:val="24"/>
          <w:lang w:val="ro-RO"/>
        </w:rPr>
        <w:t>0</w:t>
      </w:r>
      <w:r w:rsidR="005436F4" w:rsidRPr="00BB0AA6">
        <w:rPr>
          <w:rFonts w:ascii="Times New Roman" w:eastAsia="Calibri" w:hAnsi="Times New Roman" w:cs="Times New Roman"/>
          <w:noProof/>
          <w:sz w:val="24"/>
          <w:szCs w:val="24"/>
          <w:lang w:val="ro-RO"/>
        </w:rPr>
        <w:t>.202</w:t>
      </w:r>
      <w:r w:rsidR="006C61D6" w:rsidRPr="00BB0AA6">
        <w:rPr>
          <w:rFonts w:ascii="Times New Roman" w:eastAsia="Calibri" w:hAnsi="Times New Roman" w:cs="Times New Roman"/>
          <w:noProof/>
          <w:sz w:val="24"/>
          <w:szCs w:val="24"/>
          <w:lang w:val="ro-RO"/>
        </w:rPr>
        <w:t>3</w:t>
      </w:r>
      <w:r w:rsidR="003C5E58" w:rsidRPr="00BB0AA6">
        <w:rPr>
          <w:rFonts w:ascii="Times New Roman" w:eastAsia="Calibri" w:hAnsi="Times New Roman" w:cs="Times New Roman"/>
          <w:noProof/>
          <w:sz w:val="24"/>
          <w:szCs w:val="24"/>
          <w:lang w:val="ro-RO"/>
        </w:rPr>
        <w:t>, că proiectul</w:t>
      </w:r>
      <w:r w:rsidR="00133568" w:rsidRPr="00BB0AA6">
        <w:rPr>
          <w:rFonts w:ascii="Times New Roman" w:hAnsi="Times New Roman" w:cs="Times New Roman"/>
          <w:b/>
          <w:i/>
          <w:noProof/>
          <w:sz w:val="24"/>
          <w:szCs w:val="24"/>
          <w:lang w:val="ro-RO"/>
        </w:rPr>
        <w:t xml:space="preserve"> </w:t>
      </w:r>
      <w:r w:rsidR="00143548" w:rsidRPr="00BB0AA6">
        <w:rPr>
          <w:rFonts w:ascii="Times New Roman" w:hAnsi="Times New Roman"/>
          <w:b/>
          <w:i/>
          <w:sz w:val="24"/>
          <w:szCs w:val="24"/>
          <w:lang w:val="ro-RO"/>
        </w:rPr>
        <w:t>,,</w:t>
      </w:r>
      <w:r w:rsidR="00804A67" w:rsidRPr="00BB0AA6">
        <w:rPr>
          <w:rFonts w:ascii="Times New Roman" w:hAnsi="Times New Roman"/>
          <w:b/>
          <w:i/>
          <w:sz w:val="24"/>
          <w:szCs w:val="24"/>
          <w:lang w:val="ro-RO"/>
        </w:rPr>
        <w:t xml:space="preserve">Construire </w:t>
      </w:r>
      <w:r w:rsidR="003360CC">
        <w:rPr>
          <w:rFonts w:ascii="Times New Roman" w:hAnsi="Times New Roman"/>
          <w:b/>
          <w:i/>
          <w:sz w:val="24"/>
          <w:szCs w:val="24"/>
          <w:lang w:val="ro-RO"/>
        </w:rPr>
        <w:t>foișor, amenajări exterioare, acces și împrejmuire</w:t>
      </w:r>
      <w:r w:rsidR="00143548" w:rsidRPr="00BB0AA6">
        <w:rPr>
          <w:rFonts w:ascii="Times New Roman" w:hAnsi="Times New Roman"/>
          <w:b/>
          <w:i/>
          <w:sz w:val="24"/>
          <w:szCs w:val="24"/>
        </w:rPr>
        <w:t xml:space="preserve">” </w:t>
      </w:r>
      <w:r w:rsidR="005436F4" w:rsidRPr="00BB0AA6">
        <w:rPr>
          <w:rFonts w:ascii="Times New Roman" w:hAnsi="Times New Roman" w:cs="Times New Roman"/>
          <w:spacing w:val="-2"/>
          <w:sz w:val="24"/>
          <w:szCs w:val="24"/>
          <w:lang w:val="ro-RO"/>
        </w:rPr>
        <w:t xml:space="preserve"> propus a fi realizat </w:t>
      </w:r>
      <w:r w:rsidR="002E0C99" w:rsidRPr="00BB0AA6">
        <w:rPr>
          <w:rFonts w:ascii="Times New Roman" w:hAnsi="Times New Roman" w:cs="Times New Roman"/>
          <w:spacing w:val="-2"/>
          <w:sz w:val="24"/>
          <w:szCs w:val="24"/>
          <w:lang w:val="ro-RO"/>
        </w:rPr>
        <w:t xml:space="preserve">în </w:t>
      </w:r>
      <w:r w:rsidR="003360CC">
        <w:rPr>
          <w:rFonts w:ascii="Times New Roman" w:hAnsi="Times New Roman" w:cs="Times New Roman"/>
          <w:spacing w:val="-2"/>
          <w:sz w:val="24"/>
          <w:szCs w:val="24"/>
          <w:lang w:val="ro-RO"/>
        </w:rPr>
        <w:t>Giurcuța de Sus</w:t>
      </w:r>
      <w:r w:rsidR="00804A67" w:rsidRPr="00BB0AA6">
        <w:rPr>
          <w:rFonts w:ascii="Times New Roman" w:hAnsi="Times New Roman" w:cs="Times New Roman"/>
          <w:spacing w:val="-2"/>
          <w:sz w:val="24"/>
          <w:szCs w:val="24"/>
          <w:lang w:val="ro-RO"/>
        </w:rPr>
        <w:t xml:space="preserve">, CF nr. </w:t>
      </w:r>
      <w:r w:rsidR="003360CC">
        <w:rPr>
          <w:rFonts w:ascii="Times New Roman" w:hAnsi="Times New Roman" w:cs="Times New Roman"/>
          <w:spacing w:val="-2"/>
          <w:sz w:val="24"/>
          <w:szCs w:val="24"/>
          <w:lang w:val="ro-RO"/>
        </w:rPr>
        <w:t>53861</w:t>
      </w:r>
      <w:r w:rsidR="00804A67" w:rsidRPr="00BB0AA6">
        <w:rPr>
          <w:rFonts w:ascii="Times New Roman" w:hAnsi="Times New Roman" w:cs="Times New Roman"/>
          <w:spacing w:val="-2"/>
          <w:sz w:val="24"/>
          <w:szCs w:val="24"/>
          <w:lang w:val="ro-RO"/>
        </w:rPr>
        <w:t xml:space="preserve"> Beliș, comuna Beliș</w:t>
      </w:r>
      <w:r w:rsidR="006F31FE" w:rsidRPr="00BB0AA6">
        <w:rPr>
          <w:rFonts w:ascii="Times New Roman" w:eastAsia="Calibri" w:hAnsi="Times New Roman" w:cs="Times New Roman"/>
          <w:sz w:val="24"/>
          <w:szCs w:val="24"/>
          <w:lang w:val="ro-RO"/>
        </w:rPr>
        <w:t>, judeţul Cluj</w:t>
      </w:r>
      <w:r w:rsidRPr="00BB0AA6">
        <w:rPr>
          <w:rFonts w:ascii="Times New Roman" w:hAnsi="Times New Roman" w:cs="Times New Roman"/>
          <w:b/>
          <w:i/>
          <w:noProof/>
          <w:sz w:val="24"/>
          <w:szCs w:val="24"/>
          <w:lang w:val="ro-RO"/>
        </w:rPr>
        <w:t>,</w:t>
      </w:r>
      <w:r w:rsidR="00DA03E4" w:rsidRPr="00BB0AA6">
        <w:rPr>
          <w:rFonts w:ascii="Times New Roman" w:hAnsi="Times New Roman" w:cs="Times New Roman"/>
          <w:noProof/>
          <w:sz w:val="24"/>
          <w:szCs w:val="24"/>
          <w:lang w:val="ro-RO"/>
        </w:rPr>
        <w:t xml:space="preserve"> </w:t>
      </w:r>
      <w:r w:rsidR="00D6795A" w:rsidRPr="00BB0AA6">
        <w:rPr>
          <w:rFonts w:ascii="Times New Roman" w:eastAsia="Calibri" w:hAnsi="Times New Roman" w:cs="Times New Roman"/>
          <w:b/>
          <w:noProof/>
          <w:sz w:val="24"/>
          <w:szCs w:val="24"/>
          <w:lang w:val="ro-RO"/>
        </w:rPr>
        <w:t>nu se supune evaluării impactului asupra mediului</w:t>
      </w:r>
      <w:r w:rsidR="0029343B" w:rsidRPr="00BB0AA6">
        <w:rPr>
          <w:rFonts w:ascii="Times New Roman" w:eastAsia="Calibri" w:hAnsi="Times New Roman" w:cs="Times New Roman"/>
          <w:noProof/>
          <w:sz w:val="24"/>
          <w:szCs w:val="24"/>
          <w:lang w:val="ro-RO"/>
        </w:rPr>
        <w:t xml:space="preserve"> </w:t>
      </w:r>
      <w:r w:rsidR="0029343B" w:rsidRPr="00BB0AA6">
        <w:rPr>
          <w:rFonts w:ascii="Times New Roman" w:eastAsia="Calibri" w:hAnsi="Times New Roman" w:cs="Times New Roman"/>
          <w:b/>
          <w:noProof/>
          <w:sz w:val="24"/>
          <w:szCs w:val="24"/>
          <w:lang w:val="ro-RO"/>
        </w:rPr>
        <w:t>și nu se supune evaluării adecvate.</w:t>
      </w:r>
    </w:p>
    <w:p w:rsidR="000144DA" w:rsidRPr="00BB0AA6"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BB0AA6"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    </w:t>
      </w:r>
      <w:r w:rsidRPr="00BB0AA6">
        <w:rPr>
          <w:rFonts w:ascii="Times New Roman" w:eastAsia="Calibri" w:hAnsi="Times New Roman" w:cs="Times New Roman"/>
          <w:b/>
          <w:noProof/>
          <w:sz w:val="24"/>
          <w:szCs w:val="24"/>
          <w:lang w:val="ro-RO"/>
        </w:rPr>
        <w:t>Justificarea prezentei decizii</w:t>
      </w:r>
      <w:r w:rsidRPr="00BB0AA6">
        <w:rPr>
          <w:rFonts w:ascii="Times New Roman" w:eastAsia="Calibri" w:hAnsi="Times New Roman" w:cs="Times New Roman"/>
          <w:noProof/>
          <w:sz w:val="24"/>
          <w:szCs w:val="24"/>
          <w:lang w:val="ro-RO"/>
        </w:rPr>
        <w:t>:</w:t>
      </w:r>
    </w:p>
    <w:p w:rsidR="00E41CEE" w:rsidRPr="00BB0AA6"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 xml:space="preserve">I. Motivele pe baza carora s-a </w:t>
      </w:r>
      <w:r w:rsidR="00DC2C5C" w:rsidRPr="00BB0AA6">
        <w:rPr>
          <w:rFonts w:ascii="Times New Roman" w:eastAsia="Calibri" w:hAnsi="Times New Roman" w:cs="Times New Roman"/>
          <w:b/>
          <w:noProof/>
          <w:sz w:val="24"/>
          <w:szCs w:val="24"/>
          <w:lang w:val="ro-RO"/>
        </w:rPr>
        <w:t>stabilit</w:t>
      </w:r>
      <w:r w:rsidRPr="00BB0AA6">
        <w:rPr>
          <w:rFonts w:ascii="Times New Roman" w:eastAsia="Calibri" w:hAnsi="Times New Roman" w:cs="Times New Roman"/>
          <w:b/>
          <w:noProof/>
          <w:sz w:val="24"/>
          <w:szCs w:val="24"/>
          <w:lang w:val="ro-RO"/>
        </w:rPr>
        <w:t xml:space="preserve"> </w:t>
      </w:r>
      <w:r w:rsidR="00DC2C5C" w:rsidRPr="00BB0AA6">
        <w:rPr>
          <w:rFonts w:ascii="Times New Roman" w:eastAsia="Calibri" w:hAnsi="Times New Roman" w:cs="Times New Roman"/>
          <w:b/>
          <w:noProof/>
          <w:sz w:val="24"/>
          <w:szCs w:val="24"/>
          <w:lang w:val="ro-RO"/>
        </w:rPr>
        <w:t xml:space="preserve">neefectuarea evaluarii impactului </w:t>
      </w:r>
      <w:r w:rsidRPr="00BB0AA6">
        <w:rPr>
          <w:rFonts w:ascii="Times New Roman" w:eastAsia="Calibri" w:hAnsi="Times New Roman" w:cs="Times New Roman"/>
          <w:b/>
          <w:noProof/>
          <w:sz w:val="24"/>
          <w:szCs w:val="24"/>
          <w:lang w:val="ro-RO"/>
        </w:rPr>
        <w:t>asupra mediului:</w:t>
      </w:r>
    </w:p>
    <w:p w:rsidR="00DC2CC4" w:rsidRPr="00BB0AA6"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a) </w:t>
      </w:r>
      <w:r w:rsidR="00282B44" w:rsidRPr="00BB0AA6">
        <w:rPr>
          <w:rFonts w:ascii="Times New Roman" w:eastAsia="Times New Roman" w:hAnsi="Times New Roman" w:cs="Times New Roman"/>
          <w:noProof/>
          <w:sz w:val="24"/>
          <w:szCs w:val="24"/>
          <w:lang w:val="ro-RO"/>
        </w:rPr>
        <w:t xml:space="preserve">proiectul </w:t>
      </w:r>
      <w:r w:rsidRPr="00BB0AA6">
        <w:rPr>
          <w:rFonts w:ascii="Times New Roman" w:eastAsia="Times New Roman" w:hAnsi="Times New Roman" w:cs="Times New Roman"/>
          <w:b/>
          <w:noProof/>
          <w:sz w:val="24"/>
          <w:szCs w:val="24"/>
          <w:lang w:val="ro-RO"/>
        </w:rPr>
        <w:t>se incadreaz</w:t>
      </w:r>
      <w:r w:rsidR="006C61D6" w:rsidRPr="00BB0AA6">
        <w:rPr>
          <w:rFonts w:ascii="Times New Roman" w:eastAsia="Times New Roman" w:hAnsi="Times New Roman" w:cs="Times New Roman"/>
          <w:b/>
          <w:noProof/>
          <w:sz w:val="24"/>
          <w:szCs w:val="24"/>
          <w:lang w:val="ro-RO"/>
        </w:rPr>
        <w:t>ă î</w:t>
      </w:r>
      <w:r w:rsidRPr="00BB0AA6">
        <w:rPr>
          <w:rFonts w:ascii="Times New Roman" w:eastAsia="Times New Roman" w:hAnsi="Times New Roman" w:cs="Times New Roman"/>
          <w:b/>
          <w:noProof/>
          <w:sz w:val="24"/>
          <w:szCs w:val="24"/>
          <w:lang w:val="ro-RO"/>
        </w:rPr>
        <w:t>n prevederile</w:t>
      </w:r>
      <w:r w:rsidR="00282B44" w:rsidRPr="00BB0AA6">
        <w:rPr>
          <w:rFonts w:ascii="Times New Roman" w:eastAsia="Times New Roman" w:hAnsi="Times New Roman" w:cs="Times New Roman"/>
          <w:b/>
          <w:noProof/>
          <w:sz w:val="24"/>
          <w:szCs w:val="24"/>
          <w:lang w:val="ro-RO"/>
        </w:rPr>
        <w:t xml:space="preserve"> Legii </w:t>
      </w:r>
      <w:r w:rsidR="00282B44" w:rsidRPr="00BB0AA6">
        <w:rPr>
          <w:rFonts w:ascii="Times New Roman" w:eastAsia="Times New Roman" w:hAnsi="Times New Roman" w:cs="Times New Roman"/>
          <w:b/>
          <w:noProof/>
          <w:sz w:val="24"/>
          <w:szCs w:val="24"/>
          <w:u w:val="single"/>
          <w:lang w:val="ro-RO"/>
        </w:rPr>
        <w:t>nr. 292/2018</w:t>
      </w:r>
      <w:r w:rsidR="00282B44" w:rsidRPr="00BB0AA6">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BB0AA6">
        <w:rPr>
          <w:rFonts w:ascii="Times New Roman" w:eastAsia="Calibri" w:hAnsi="Times New Roman" w:cs="Times New Roman"/>
          <w:b/>
          <w:noProof/>
          <w:sz w:val="24"/>
          <w:szCs w:val="24"/>
          <w:lang w:val="ro-RO"/>
        </w:rPr>
        <w:t xml:space="preserve"> </w:t>
      </w:r>
      <w:r w:rsidR="005436F4" w:rsidRPr="00BB0AA6">
        <w:rPr>
          <w:rFonts w:ascii="Times New Roman" w:hAnsi="Times New Roman" w:cs="Times New Roman"/>
          <w:b/>
          <w:sz w:val="24"/>
          <w:szCs w:val="24"/>
          <w:lang w:val="ro-RO"/>
        </w:rPr>
        <w:t>10.</w:t>
      </w:r>
      <w:r w:rsidR="003360CC">
        <w:rPr>
          <w:rFonts w:ascii="Times New Roman" w:hAnsi="Times New Roman" w:cs="Times New Roman"/>
          <w:b/>
          <w:sz w:val="24"/>
          <w:szCs w:val="24"/>
          <w:lang w:val="ro-RO"/>
        </w:rPr>
        <w:t xml:space="preserve"> </w:t>
      </w:r>
      <w:r w:rsidR="005436F4" w:rsidRPr="00BB0AA6">
        <w:rPr>
          <w:rFonts w:ascii="Times New Roman" w:hAnsi="Times New Roman" w:cs="Times New Roman"/>
          <w:b/>
          <w:sz w:val="24"/>
          <w:szCs w:val="24"/>
          <w:lang w:val="ro-RO"/>
        </w:rPr>
        <w:t xml:space="preserve">b) – </w:t>
      </w:r>
      <w:r w:rsidR="005436F4" w:rsidRPr="00BB0AA6">
        <w:rPr>
          <w:rFonts w:ascii="Times New Roman" w:hAnsi="Times New Roman" w:cs="Times New Roman"/>
          <w:b/>
          <w:i/>
          <w:sz w:val="24"/>
          <w:szCs w:val="24"/>
          <w:lang w:val="ro-RO"/>
        </w:rPr>
        <w:t xml:space="preserve">„Proiecte de dezvoltare urbană, inclusiv construcția centrelor comerciale și a parcărilor auto publice”, </w:t>
      </w:r>
      <w:r w:rsidR="00133568" w:rsidRPr="00BB0AA6">
        <w:rPr>
          <w:rFonts w:ascii="Times New Roman" w:eastAsia="Calibri" w:hAnsi="Times New Roman" w:cs="Times New Roman"/>
          <w:i/>
          <w:sz w:val="24"/>
          <w:szCs w:val="24"/>
          <w:lang w:val="ro-RO"/>
        </w:rPr>
        <w:t xml:space="preserve"> </w:t>
      </w:r>
      <w:r w:rsidR="00282B44" w:rsidRPr="00BB0AA6">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BB0AA6"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b)</w:t>
      </w:r>
      <w:r w:rsidR="00E44DC6" w:rsidRPr="00BB0AA6">
        <w:rPr>
          <w:rFonts w:ascii="Times New Roman" w:eastAsia="Times New Roman" w:hAnsi="Times New Roman" w:cs="Times New Roman"/>
          <w:noProof/>
          <w:sz w:val="24"/>
          <w:szCs w:val="24"/>
          <w:lang w:val="ro-RO"/>
        </w:rPr>
        <w:t xml:space="preserve"> </w:t>
      </w:r>
      <w:r w:rsidR="00007695" w:rsidRPr="00BB0AA6">
        <w:rPr>
          <w:rFonts w:ascii="Times New Roman" w:eastAsia="Times New Roman" w:hAnsi="Times New Roman" w:cs="Times New Roman"/>
          <w:noProof/>
          <w:sz w:val="24"/>
          <w:szCs w:val="24"/>
          <w:lang w:val="ro-RO"/>
        </w:rPr>
        <w:t>Proiectul se incadreaza</w:t>
      </w:r>
      <w:r w:rsidR="006B402A" w:rsidRPr="00BB0AA6">
        <w:rPr>
          <w:rFonts w:ascii="Times New Roman" w:eastAsia="Times New Roman" w:hAnsi="Times New Roman" w:cs="Times New Roman"/>
          <w:noProof/>
          <w:sz w:val="24"/>
          <w:szCs w:val="24"/>
          <w:lang w:val="ro-RO"/>
        </w:rPr>
        <w:t xml:space="preserve"> in reglem</w:t>
      </w:r>
      <w:r w:rsidR="00143548" w:rsidRPr="00BB0AA6">
        <w:rPr>
          <w:rFonts w:ascii="Times New Roman" w:eastAsia="Times New Roman" w:hAnsi="Times New Roman" w:cs="Times New Roman"/>
          <w:noProof/>
          <w:sz w:val="24"/>
          <w:szCs w:val="24"/>
          <w:lang w:val="ro-RO"/>
        </w:rPr>
        <w:t>e</w:t>
      </w:r>
      <w:r w:rsidR="006B402A" w:rsidRPr="00BB0AA6">
        <w:rPr>
          <w:rFonts w:ascii="Times New Roman" w:eastAsia="Times New Roman" w:hAnsi="Times New Roman" w:cs="Times New Roman"/>
          <w:noProof/>
          <w:sz w:val="24"/>
          <w:szCs w:val="24"/>
          <w:lang w:val="ro-RO"/>
        </w:rPr>
        <w:t>nt</w:t>
      </w:r>
      <w:r w:rsidR="006C61D6" w:rsidRPr="00BB0AA6">
        <w:rPr>
          <w:rFonts w:ascii="Times New Roman" w:eastAsia="Times New Roman" w:hAnsi="Times New Roman" w:cs="Times New Roman"/>
          <w:noProof/>
          <w:sz w:val="24"/>
          <w:szCs w:val="24"/>
          <w:lang w:val="ro-RO"/>
        </w:rPr>
        <w:t>ările PUG</w:t>
      </w:r>
      <w:r w:rsidR="00143548" w:rsidRPr="00BB0AA6">
        <w:rPr>
          <w:rFonts w:ascii="Times New Roman" w:eastAsia="Times New Roman" w:hAnsi="Times New Roman" w:cs="Times New Roman"/>
          <w:noProof/>
          <w:sz w:val="24"/>
          <w:szCs w:val="24"/>
          <w:lang w:val="ro-RO"/>
        </w:rPr>
        <w:t xml:space="preserve"> </w:t>
      </w:r>
      <w:r w:rsidR="006C61D6" w:rsidRPr="00BB0AA6">
        <w:rPr>
          <w:rFonts w:ascii="Times New Roman" w:eastAsia="Times New Roman" w:hAnsi="Times New Roman" w:cs="Times New Roman"/>
          <w:noProof/>
          <w:sz w:val="24"/>
          <w:szCs w:val="24"/>
          <w:lang w:val="ro-RO"/>
        </w:rPr>
        <w:t xml:space="preserve">al comunei </w:t>
      </w:r>
      <w:r w:rsidR="00804A67" w:rsidRPr="00BB0AA6">
        <w:rPr>
          <w:rFonts w:ascii="Times New Roman" w:eastAsia="Times New Roman" w:hAnsi="Times New Roman" w:cs="Times New Roman"/>
          <w:noProof/>
          <w:sz w:val="24"/>
          <w:szCs w:val="24"/>
          <w:lang w:val="ro-RO"/>
        </w:rPr>
        <w:t>Beliș</w:t>
      </w:r>
      <w:r w:rsidR="006C61D6" w:rsidRPr="00BB0AA6">
        <w:rPr>
          <w:rFonts w:ascii="Times New Roman" w:eastAsia="Times New Roman" w:hAnsi="Times New Roman" w:cs="Times New Roman"/>
          <w:noProof/>
          <w:sz w:val="24"/>
          <w:szCs w:val="24"/>
          <w:lang w:val="ro-RO"/>
        </w:rPr>
        <w:t xml:space="preserve">, </w:t>
      </w:r>
      <w:r w:rsidR="00143548" w:rsidRPr="00BB0AA6">
        <w:rPr>
          <w:rFonts w:ascii="Times New Roman" w:eastAsia="Times New Roman" w:hAnsi="Times New Roman" w:cs="Times New Roman"/>
          <w:noProof/>
          <w:sz w:val="24"/>
          <w:szCs w:val="24"/>
          <w:lang w:val="ro-RO"/>
        </w:rPr>
        <w:t xml:space="preserve">aprobat cu HCL nr. </w:t>
      </w:r>
      <w:r w:rsidR="00804A67" w:rsidRPr="00BB0AA6">
        <w:rPr>
          <w:rFonts w:ascii="Times New Roman" w:eastAsia="Times New Roman" w:hAnsi="Times New Roman" w:cs="Times New Roman"/>
          <w:noProof/>
          <w:sz w:val="24"/>
          <w:szCs w:val="24"/>
          <w:lang w:val="ro-RO"/>
        </w:rPr>
        <w:t>4/2000, prelungit cu HCL nr. 4/2023</w:t>
      </w:r>
      <w:r w:rsidR="006B402A" w:rsidRPr="00BB0AA6">
        <w:rPr>
          <w:rFonts w:ascii="Times New Roman" w:eastAsia="Times New Roman" w:hAnsi="Times New Roman" w:cs="Times New Roman"/>
          <w:noProof/>
          <w:sz w:val="24"/>
          <w:szCs w:val="24"/>
          <w:lang w:val="ro-RO"/>
        </w:rPr>
        <w:t>.</w:t>
      </w:r>
    </w:p>
    <w:p w:rsidR="00DC2CC4" w:rsidRPr="00BB0AA6"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Conform Certificatului de Urbanism nr. </w:t>
      </w:r>
      <w:r w:rsidR="00804A67" w:rsidRPr="00BB0AA6">
        <w:rPr>
          <w:rFonts w:ascii="Times New Roman" w:eastAsia="Times New Roman" w:hAnsi="Times New Roman" w:cs="Times New Roman"/>
          <w:noProof/>
          <w:sz w:val="24"/>
          <w:szCs w:val="24"/>
          <w:lang w:val="ro-RO"/>
        </w:rPr>
        <w:t>5</w:t>
      </w:r>
      <w:r w:rsidR="003360CC">
        <w:rPr>
          <w:rFonts w:ascii="Times New Roman" w:eastAsia="Times New Roman" w:hAnsi="Times New Roman" w:cs="Times New Roman"/>
          <w:noProof/>
          <w:sz w:val="24"/>
          <w:szCs w:val="24"/>
          <w:lang w:val="ro-RO"/>
        </w:rPr>
        <w:t>67</w:t>
      </w:r>
      <w:r w:rsidR="009A4197" w:rsidRPr="00BB0AA6">
        <w:rPr>
          <w:rFonts w:ascii="Times New Roman" w:eastAsia="Times New Roman" w:hAnsi="Times New Roman" w:cs="Times New Roman"/>
          <w:noProof/>
          <w:sz w:val="24"/>
          <w:szCs w:val="24"/>
          <w:lang w:val="ro-RO"/>
        </w:rPr>
        <w:t xml:space="preserve"> din </w:t>
      </w:r>
      <w:r w:rsidR="00804A67" w:rsidRPr="00BB0AA6">
        <w:rPr>
          <w:rFonts w:ascii="Times New Roman" w:eastAsia="Times New Roman" w:hAnsi="Times New Roman" w:cs="Times New Roman"/>
          <w:noProof/>
          <w:sz w:val="24"/>
          <w:szCs w:val="24"/>
          <w:lang w:val="ro-RO"/>
        </w:rPr>
        <w:t>04.</w:t>
      </w:r>
      <w:r w:rsidRPr="00BB0AA6">
        <w:rPr>
          <w:rFonts w:ascii="Times New Roman" w:eastAsia="Times New Roman" w:hAnsi="Times New Roman" w:cs="Times New Roman"/>
          <w:noProof/>
          <w:sz w:val="24"/>
          <w:szCs w:val="24"/>
          <w:lang w:val="ro-RO"/>
        </w:rPr>
        <w:t>0</w:t>
      </w:r>
      <w:r w:rsidR="00804A67" w:rsidRPr="00BB0AA6">
        <w:rPr>
          <w:rFonts w:ascii="Times New Roman" w:eastAsia="Times New Roman" w:hAnsi="Times New Roman" w:cs="Times New Roman"/>
          <w:noProof/>
          <w:sz w:val="24"/>
          <w:szCs w:val="24"/>
          <w:lang w:val="ro-RO"/>
        </w:rPr>
        <w:t>5</w:t>
      </w:r>
      <w:r w:rsidR="006C61D6" w:rsidRPr="00BB0AA6">
        <w:rPr>
          <w:rFonts w:ascii="Times New Roman" w:eastAsia="Times New Roman" w:hAnsi="Times New Roman" w:cs="Times New Roman"/>
          <w:noProof/>
          <w:sz w:val="24"/>
          <w:szCs w:val="24"/>
          <w:lang w:val="ro-RO"/>
        </w:rPr>
        <w:t>.202</w:t>
      </w:r>
      <w:r w:rsidR="00804A67" w:rsidRPr="00BB0AA6">
        <w:rPr>
          <w:rFonts w:ascii="Times New Roman" w:eastAsia="Times New Roman" w:hAnsi="Times New Roman" w:cs="Times New Roman"/>
          <w:noProof/>
          <w:sz w:val="24"/>
          <w:szCs w:val="24"/>
          <w:lang w:val="ro-RO"/>
        </w:rPr>
        <w:t>3</w:t>
      </w:r>
      <w:r w:rsidR="006C61D6" w:rsidRPr="00BB0AA6">
        <w:rPr>
          <w:rFonts w:ascii="Times New Roman" w:eastAsia="Times New Roman" w:hAnsi="Times New Roman" w:cs="Times New Roman"/>
          <w:noProof/>
          <w:sz w:val="24"/>
          <w:szCs w:val="24"/>
          <w:lang w:val="ro-RO"/>
        </w:rPr>
        <w:t>, emis de Consiliul Județean Cluj</w:t>
      </w:r>
      <w:r w:rsidR="00687799" w:rsidRPr="00BB0AA6">
        <w:rPr>
          <w:rFonts w:ascii="Times New Roman" w:eastAsia="Times New Roman" w:hAnsi="Times New Roman" w:cs="Times New Roman"/>
          <w:noProof/>
          <w:sz w:val="24"/>
          <w:szCs w:val="24"/>
          <w:lang w:val="ro-RO"/>
        </w:rPr>
        <w:t>:</w:t>
      </w:r>
    </w:p>
    <w:p w:rsidR="008152E7" w:rsidRPr="00BB0AA6"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Imobilul este situat </w:t>
      </w:r>
      <w:r w:rsidR="008152E7" w:rsidRPr="00BB0AA6">
        <w:rPr>
          <w:rFonts w:ascii="Times New Roman" w:eastAsia="Times New Roman" w:hAnsi="Times New Roman" w:cs="Times New Roman"/>
          <w:noProof/>
          <w:sz w:val="24"/>
          <w:szCs w:val="24"/>
          <w:lang w:val="ro-RO"/>
        </w:rPr>
        <w:t>in intravilan</w:t>
      </w:r>
      <w:r w:rsidR="00574AC0" w:rsidRPr="00BB0AA6">
        <w:rPr>
          <w:rFonts w:ascii="Times New Roman" w:eastAsia="Times New Roman" w:hAnsi="Times New Roman" w:cs="Times New Roman"/>
          <w:noProof/>
          <w:sz w:val="24"/>
          <w:szCs w:val="24"/>
          <w:lang w:val="ro-RO"/>
        </w:rPr>
        <w:t>, fiind</w:t>
      </w:r>
      <w:r w:rsidR="006B402A" w:rsidRPr="00BB0AA6">
        <w:rPr>
          <w:rFonts w:ascii="Times New Roman" w:eastAsia="Times New Roman" w:hAnsi="Times New Roman" w:cs="Times New Roman"/>
          <w:noProof/>
          <w:sz w:val="24"/>
          <w:szCs w:val="24"/>
          <w:lang w:val="ro-RO"/>
        </w:rPr>
        <w:t xml:space="preserve"> </w:t>
      </w:r>
      <w:r w:rsidR="008152E7" w:rsidRPr="00BB0AA6">
        <w:rPr>
          <w:rFonts w:ascii="Times New Roman" w:eastAsia="Times New Roman" w:hAnsi="Times New Roman" w:cs="Times New Roman"/>
          <w:noProof/>
          <w:sz w:val="24"/>
          <w:szCs w:val="24"/>
          <w:lang w:val="ro-RO"/>
        </w:rPr>
        <w:t>proprietate privată</w:t>
      </w:r>
      <w:r w:rsidR="009A4197" w:rsidRPr="00BB0AA6">
        <w:rPr>
          <w:rFonts w:ascii="Times New Roman" w:eastAsia="Times New Roman" w:hAnsi="Times New Roman" w:cs="Times New Roman"/>
          <w:noProof/>
          <w:sz w:val="24"/>
          <w:szCs w:val="24"/>
          <w:lang w:val="ro-RO"/>
        </w:rPr>
        <w:t>;</w:t>
      </w:r>
    </w:p>
    <w:p w:rsidR="002B4270" w:rsidRPr="00BB0AA6" w:rsidRDefault="008152E7" w:rsidP="00B23843">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BB0AA6">
        <w:rPr>
          <w:rFonts w:ascii="Times New Roman" w:eastAsia="Times New Roman" w:hAnsi="Times New Roman" w:cs="Times New Roman"/>
          <w:noProof/>
          <w:sz w:val="24"/>
          <w:szCs w:val="24"/>
          <w:u w:val="single"/>
          <w:lang w:val="ro-RO"/>
        </w:rPr>
        <w:t>destinație</w:t>
      </w:r>
      <w:r w:rsidRPr="00BB0AA6">
        <w:rPr>
          <w:rFonts w:ascii="Times New Roman" w:eastAsia="Times New Roman" w:hAnsi="Times New Roman" w:cs="Times New Roman"/>
          <w:noProof/>
          <w:sz w:val="24"/>
          <w:szCs w:val="24"/>
          <w:lang w:val="ro-RO"/>
        </w:rPr>
        <w:t>:</w:t>
      </w:r>
      <w:r w:rsidR="00804A67" w:rsidRPr="00BB0AA6">
        <w:rPr>
          <w:rFonts w:ascii="Times New Roman" w:eastAsia="Times New Roman" w:hAnsi="Times New Roman" w:cs="Times New Roman"/>
          <w:noProof/>
          <w:sz w:val="24"/>
          <w:szCs w:val="24"/>
          <w:lang w:val="ro-RO"/>
        </w:rPr>
        <w:t xml:space="preserve"> zona de locuințe și funcțiuni complementare UTR L</w:t>
      </w:r>
      <w:r w:rsidR="003360CC">
        <w:rPr>
          <w:rFonts w:ascii="Times New Roman" w:eastAsia="Times New Roman" w:hAnsi="Times New Roman" w:cs="Times New Roman"/>
          <w:noProof/>
          <w:sz w:val="24"/>
          <w:szCs w:val="24"/>
          <w:lang w:val="ro-RO"/>
        </w:rPr>
        <w:t>e</w:t>
      </w:r>
      <w:r w:rsidR="00574AC0" w:rsidRPr="00BB0AA6">
        <w:rPr>
          <w:rFonts w:ascii="Times New Roman" w:eastAsia="Times New Roman" w:hAnsi="Times New Roman" w:cs="Times New Roman"/>
          <w:noProof/>
          <w:sz w:val="24"/>
          <w:szCs w:val="24"/>
          <w:lang w:val="ro-RO"/>
        </w:rPr>
        <w:t>;</w:t>
      </w:r>
    </w:p>
    <w:p w:rsidR="002B4270" w:rsidRPr="00BB0AA6"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u w:val="single"/>
          <w:lang w:val="ro-RO"/>
        </w:rPr>
        <w:t>f</w:t>
      </w:r>
      <w:r w:rsidR="00143548" w:rsidRPr="00BB0AA6">
        <w:rPr>
          <w:rFonts w:ascii="Times New Roman" w:eastAsia="Times New Roman" w:hAnsi="Times New Roman" w:cs="Times New Roman"/>
          <w:noProof/>
          <w:sz w:val="24"/>
          <w:szCs w:val="24"/>
          <w:u w:val="single"/>
          <w:lang w:val="ro-RO"/>
        </w:rPr>
        <w:t>olosința actuală</w:t>
      </w:r>
      <w:r w:rsidR="00E9731C" w:rsidRPr="00BB0AA6">
        <w:rPr>
          <w:rFonts w:ascii="Times New Roman" w:eastAsia="Times New Roman" w:hAnsi="Times New Roman" w:cs="Times New Roman"/>
          <w:noProof/>
          <w:sz w:val="24"/>
          <w:szCs w:val="24"/>
          <w:lang w:val="ro-RO"/>
        </w:rPr>
        <w:t xml:space="preserve"> –</w:t>
      </w:r>
      <w:r w:rsidR="00387999" w:rsidRPr="00BB0AA6">
        <w:rPr>
          <w:rFonts w:ascii="Times New Roman" w:eastAsia="Times New Roman" w:hAnsi="Times New Roman" w:cs="Times New Roman"/>
          <w:noProof/>
          <w:sz w:val="24"/>
          <w:szCs w:val="24"/>
          <w:lang w:val="ro-RO"/>
        </w:rPr>
        <w:t xml:space="preserve"> </w:t>
      </w:r>
      <w:r w:rsidR="003360CC">
        <w:rPr>
          <w:rFonts w:ascii="Times New Roman" w:eastAsia="Times New Roman" w:hAnsi="Times New Roman" w:cs="Times New Roman"/>
          <w:noProof/>
          <w:sz w:val="24"/>
          <w:szCs w:val="24"/>
          <w:lang w:val="ro-RO"/>
        </w:rPr>
        <w:t>curți construcții</w:t>
      </w:r>
      <w:r w:rsidR="00804A67" w:rsidRPr="00BB0AA6">
        <w:rPr>
          <w:rFonts w:ascii="Times New Roman" w:eastAsia="Times New Roman" w:hAnsi="Times New Roman" w:cs="Times New Roman"/>
          <w:noProof/>
          <w:sz w:val="24"/>
          <w:szCs w:val="24"/>
          <w:lang w:val="ro-RO"/>
        </w:rPr>
        <w:t>, conform extrasului CF;</w:t>
      </w:r>
    </w:p>
    <w:p w:rsidR="00DC2C5C" w:rsidRPr="00BB0AA6"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BB0AA6">
        <w:rPr>
          <w:rFonts w:ascii="Times New Roman" w:eastAsia="Times New Roman" w:hAnsi="Times New Roman" w:cs="Times New Roman"/>
          <w:noProof/>
          <w:sz w:val="24"/>
          <w:szCs w:val="24"/>
          <w:lang w:val="ro-RO"/>
        </w:rPr>
        <w:t>privind evaluarea impactului anumitor proiecte publice şi private asupra mediului</w:t>
      </w:r>
      <w:r w:rsidRPr="00BB0AA6">
        <w:rPr>
          <w:rFonts w:ascii="Times New Roman" w:eastAsia="Calibri" w:hAnsi="Times New Roman" w:cs="Times New Roman"/>
          <w:noProof/>
          <w:sz w:val="24"/>
          <w:szCs w:val="24"/>
          <w:lang w:val="ro-RO"/>
        </w:rPr>
        <w:t>;</w:t>
      </w:r>
    </w:p>
    <w:p w:rsidR="00DC2C5C" w:rsidRPr="00BB0AA6"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BB0AA6">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de emisii semnificative în mediu;</w:t>
      </w:r>
    </w:p>
    <w:p w:rsidR="00FF6D68" w:rsidRPr="00BB0AA6"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BB0AA6">
        <w:rPr>
          <w:rFonts w:ascii="Times New Roman" w:eastAsia="Calibri" w:hAnsi="Times New Roman" w:cs="Times New Roman"/>
          <w:noProof/>
          <w:sz w:val="24"/>
          <w:szCs w:val="24"/>
          <w:lang w:val="ro-RO" w:eastAsia="pl-PL"/>
        </w:rPr>
        <w:t xml:space="preserve">e) </w:t>
      </w:r>
      <w:r w:rsidRPr="00BB0AA6">
        <w:rPr>
          <w:rFonts w:ascii="Times New Roman" w:eastAsia="Calibri" w:hAnsi="Times New Roman" w:cs="Times New Roman"/>
          <w:noProof/>
          <w:sz w:val="24"/>
          <w:szCs w:val="24"/>
          <w:lang w:val="ro-RO"/>
        </w:rPr>
        <w:t>prin soluţiile constructive adoptate şi prin modul de operare se propun măsuri pentru</w:t>
      </w:r>
      <w:r w:rsidR="00651A3E" w:rsidRPr="00BB0AA6">
        <w:rPr>
          <w:rFonts w:ascii="Times New Roman" w:eastAsia="Calibri" w:hAnsi="Times New Roman" w:cs="Times New Roman"/>
          <w:noProof/>
          <w:sz w:val="24"/>
          <w:szCs w:val="24"/>
          <w:lang w:val="ro-RO"/>
        </w:rPr>
        <w:t xml:space="preserve"> </w:t>
      </w:r>
      <w:r w:rsidRPr="00BB0AA6">
        <w:rPr>
          <w:rFonts w:ascii="Times New Roman" w:eastAsia="Calibri" w:hAnsi="Times New Roman" w:cs="Times New Roman"/>
          <w:noProof/>
          <w:sz w:val="24"/>
          <w:szCs w:val="24"/>
          <w:lang w:val="ro-RO"/>
        </w:rPr>
        <w:t>protecţia factorilor de mediu;</w:t>
      </w:r>
    </w:p>
    <w:p w:rsidR="00A755F7" w:rsidRPr="00BB0AA6"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BB0AA6">
        <w:rPr>
          <w:rFonts w:ascii="Times New Roman" w:eastAsia="Times New Roman" w:hAnsi="Times New Roman" w:cs="Times New Roman"/>
          <w:noProof/>
          <w:sz w:val="24"/>
          <w:szCs w:val="24"/>
          <w:lang w:val="ro-RO"/>
        </w:rPr>
        <w:lastRenderedPageBreak/>
        <w:t>f)</w:t>
      </w:r>
      <w:r w:rsidR="00FF6D68" w:rsidRPr="00BB0AA6">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BB0AA6">
        <w:rPr>
          <w:rFonts w:ascii="Times New Roman" w:eastAsia="Times New Roman" w:hAnsi="Times New Roman" w:cs="Times New Roman"/>
          <w:noProof/>
          <w:sz w:val="24"/>
          <w:szCs w:val="24"/>
          <w:lang w:val="ro-RO"/>
        </w:rPr>
        <w:t xml:space="preserve"> si se vor elimina cu firma autorizata;</w:t>
      </w:r>
    </w:p>
    <w:p w:rsidR="008C091C" w:rsidRPr="00BB0AA6"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sz w:val="24"/>
          <w:szCs w:val="24"/>
          <w:lang w:val="ro-RO"/>
        </w:rPr>
        <w:t>g) investiţia propusă nu se cumulează cu alte proiecte existente sau aprobate</w:t>
      </w:r>
      <w:r w:rsidR="00687799" w:rsidRPr="00BB0AA6">
        <w:rPr>
          <w:rFonts w:ascii="Times New Roman" w:eastAsia="Times New Roman" w:hAnsi="Times New Roman" w:cs="Times New Roman"/>
          <w:sz w:val="24"/>
          <w:szCs w:val="24"/>
          <w:lang w:val="ro-RO"/>
        </w:rPr>
        <w:t>;</w:t>
      </w:r>
    </w:p>
    <w:p w:rsidR="00687799" w:rsidRPr="00BB0AA6"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h</w:t>
      </w:r>
      <w:r w:rsidR="007B5DEF" w:rsidRPr="00BB0AA6">
        <w:rPr>
          <w:rFonts w:ascii="Times New Roman" w:eastAsia="Times New Roman" w:hAnsi="Times New Roman" w:cs="Times New Roman"/>
          <w:noProof/>
          <w:sz w:val="24"/>
          <w:szCs w:val="24"/>
          <w:lang w:val="ro-RO"/>
        </w:rPr>
        <w:t>)</w:t>
      </w:r>
      <w:r w:rsidR="00FF6D68" w:rsidRPr="00BB0AA6">
        <w:rPr>
          <w:rFonts w:ascii="Times New Roman" w:eastAsia="Times New Roman" w:hAnsi="Times New Roman" w:cs="Times New Roman"/>
          <w:noProof/>
          <w:sz w:val="24"/>
          <w:szCs w:val="24"/>
          <w:lang w:val="ro-RO"/>
        </w:rPr>
        <w:t xml:space="preserve"> pr</w:t>
      </w:r>
      <w:r w:rsidR="00687799" w:rsidRPr="00BB0AA6">
        <w:rPr>
          <w:rFonts w:ascii="Times New Roman" w:eastAsia="Times New Roman" w:hAnsi="Times New Roman" w:cs="Times New Roman"/>
          <w:noProof/>
          <w:sz w:val="24"/>
          <w:szCs w:val="24"/>
          <w:lang w:val="ro-RO"/>
        </w:rPr>
        <w:t>oiectul este de amploare redusă;</w:t>
      </w:r>
    </w:p>
    <w:p w:rsidR="00387999" w:rsidRPr="00BB0AA6" w:rsidRDefault="00387999" w:rsidP="00143548">
      <w:pPr>
        <w:spacing w:after="0" w:line="240" w:lineRule="auto"/>
        <w:ind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i)  proiectul nu va utiliza resurse naturale;</w:t>
      </w:r>
    </w:p>
    <w:p w:rsidR="00687799" w:rsidRPr="00BB0AA6" w:rsidRDefault="003360CC" w:rsidP="00143548">
      <w:pPr>
        <w:spacing w:after="0" w:line="240" w:lineRule="auto"/>
        <w:ind w:right="108"/>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j</w:t>
      </w:r>
      <w:r w:rsidR="00687799" w:rsidRPr="00BB0AA6">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BB0AA6"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BB0AA6"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BB0AA6">
        <w:rPr>
          <w:rFonts w:ascii="Times New Roman" w:eastAsia="Times New Roman" w:hAnsi="Times New Roman" w:cs="Times New Roman"/>
          <w:b/>
          <w:noProof/>
          <w:sz w:val="24"/>
          <w:szCs w:val="24"/>
          <w:lang w:val="ro-RO"/>
        </w:rPr>
        <w:t>II. Motivele pe baza cărora s-a stabilit neefectuarea evaluării</w:t>
      </w:r>
      <w:r w:rsidR="000D4509" w:rsidRPr="00BB0AA6">
        <w:rPr>
          <w:rFonts w:ascii="Times New Roman" w:eastAsia="Times New Roman" w:hAnsi="Times New Roman" w:cs="Times New Roman"/>
          <w:b/>
          <w:noProof/>
          <w:sz w:val="24"/>
          <w:szCs w:val="24"/>
          <w:lang w:val="ro-RO"/>
        </w:rPr>
        <w:t xml:space="preserve"> adecvate</w:t>
      </w:r>
      <w:r w:rsidRPr="00BB0AA6">
        <w:rPr>
          <w:rFonts w:ascii="Times New Roman" w:eastAsia="Times New Roman" w:hAnsi="Times New Roman" w:cs="Times New Roman"/>
          <w:noProof/>
          <w:sz w:val="24"/>
          <w:szCs w:val="24"/>
          <w:lang w:val="ro-RO"/>
        </w:rPr>
        <w:t>:</w:t>
      </w:r>
    </w:p>
    <w:p w:rsidR="007B4AA9" w:rsidRPr="00BB0AA6" w:rsidRDefault="00387999" w:rsidP="00687799">
      <w:pPr>
        <w:spacing w:after="0" w:line="240" w:lineRule="auto"/>
        <w:ind w:right="108"/>
        <w:jc w:val="both"/>
        <w:rPr>
          <w:rFonts w:ascii="Times New Roman" w:eastAsia="Times New Roman" w:hAnsi="Times New Roman" w:cs="Times New Roman"/>
          <w:b/>
          <w:sz w:val="24"/>
          <w:szCs w:val="24"/>
          <w:lang w:val="ro-RO"/>
        </w:rPr>
      </w:pPr>
      <w:r w:rsidRPr="00BB0AA6">
        <w:rPr>
          <w:rFonts w:ascii="Times New Roman" w:eastAsia="Times New Roman" w:hAnsi="Times New Roman" w:cs="Times New Roman"/>
          <w:sz w:val="24"/>
          <w:szCs w:val="24"/>
          <w:lang w:val="ro-RO"/>
        </w:rPr>
        <w:t>a) amplasamentul</w:t>
      </w:r>
      <w:r w:rsidR="009758E5" w:rsidRPr="00BB0AA6">
        <w:rPr>
          <w:rFonts w:ascii="Times New Roman" w:eastAsia="Times New Roman" w:hAnsi="Times New Roman" w:cs="Times New Roman"/>
          <w:b/>
          <w:sz w:val="24"/>
          <w:szCs w:val="24"/>
          <w:lang w:val="ro-RO"/>
        </w:rPr>
        <w:t xml:space="preserve"> intră</w:t>
      </w:r>
      <w:r w:rsidR="009758E5" w:rsidRPr="00BB0AA6">
        <w:rPr>
          <w:rFonts w:ascii="Times New Roman" w:eastAsia="Times New Roman" w:hAnsi="Times New Roman" w:cs="Times New Roman"/>
          <w:sz w:val="24"/>
          <w:szCs w:val="24"/>
          <w:lang w:val="ro-RO"/>
        </w:rPr>
        <w:t xml:space="preserve"> </w:t>
      </w:r>
      <w:r w:rsidR="009758E5" w:rsidRPr="00BB0AA6">
        <w:rPr>
          <w:rFonts w:ascii="Times New Roman" w:eastAsia="Times New Roman" w:hAnsi="Times New Roman" w:cs="Times New Roman"/>
          <w:b/>
          <w:sz w:val="24"/>
          <w:szCs w:val="24"/>
          <w:lang w:val="ro-RO"/>
        </w:rPr>
        <w:t>sub incidenţa art. 28 din Ordonanţa de urgenţă a Guvernului</w:t>
      </w:r>
      <w:r w:rsidR="009758E5" w:rsidRPr="00BB0AA6">
        <w:rPr>
          <w:rFonts w:ascii="Times New Roman" w:eastAsia="Times New Roman" w:hAnsi="Times New Roman" w:cs="Times New Roman"/>
          <w:sz w:val="24"/>
          <w:szCs w:val="24"/>
          <w:lang w:val="ro-RO"/>
        </w:rPr>
        <w:t xml:space="preserve"> </w:t>
      </w:r>
      <w:hyperlink r:id="rId8" w:history="1">
        <w:r w:rsidR="009758E5" w:rsidRPr="00BB0AA6">
          <w:rPr>
            <w:rFonts w:ascii="Times New Roman" w:eastAsia="Times New Roman" w:hAnsi="Times New Roman" w:cs="Times New Roman"/>
            <w:b/>
            <w:sz w:val="24"/>
            <w:szCs w:val="24"/>
            <w:u w:val="single"/>
            <w:lang w:val="ro-RO"/>
          </w:rPr>
          <w:t>nr. 57/2007</w:t>
        </w:r>
      </w:hyperlink>
      <w:r w:rsidR="009758E5" w:rsidRPr="00BB0AA6">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w:t>
      </w:r>
      <w:r w:rsidR="002B0326" w:rsidRPr="00BB0AA6">
        <w:rPr>
          <w:rFonts w:ascii="Times New Roman" w:eastAsia="Times New Roman" w:hAnsi="Times New Roman" w:cs="Times New Roman"/>
          <w:sz w:val="24"/>
          <w:szCs w:val="24"/>
          <w:lang w:val="ro-RO"/>
        </w:rPr>
        <w:t>rile şi completările ulterioare, fiind inclus</w:t>
      </w:r>
      <w:r w:rsidR="007B4AA9" w:rsidRPr="00BB0AA6">
        <w:rPr>
          <w:rFonts w:ascii="Times New Roman" w:eastAsia="Times New Roman" w:hAnsi="Times New Roman" w:cs="Times New Roman"/>
          <w:sz w:val="24"/>
          <w:szCs w:val="24"/>
          <w:lang w:val="ro-RO"/>
        </w:rPr>
        <w:t xml:space="preserve"> în</w:t>
      </w:r>
      <w:r w:rsidR="00B23843" w:rsidRPr="00BB0AA6">
        <w:rPr>
          <w:rFonts w:ascii="Times New Roman" w:eastAsia="Times New Roman" w:hAnsi="Times New Roman" w:cs="Times New Roman"/>
          <w:sz w:val="24"/>
          <w:szCs w:val="24"/>
          <w:lang w:val="ro-RO"/>
        </w:rPr>
        <w:t xml:space="preserve"> </w:t>
      </w:r>
      <w:r w:rsidR="00B23843" w:rsidRPr="003360CC">
        <w:rPr>
          <w:rFonts w:ascii="Times New Roman" w:eastAsia="Times New Roman" w:hAnsi="Times New Roman" w:cs="Times New Roman"/>
          <w:sz w:val="24"/>
          <w:szCs w:val="24"/>
          <w:lang w:val="ro-RO"/>
        </w:rPr>
        <w:t>ariile naturale protejate</w:t>
      </w:r>
      <w:r w:rsidR="00B23843" w:rsidRPr="003360CC">
        <w:rPr>
          <w:rFonts w:ascii="Times New Roman" w:eastAsia="Times New Roman" w:hAnsi="Times New Roman" w:cs="Times New Roman"/>
          <w:b/>
          <w:i/>
          <w:sz w:val="24"/>
          <w:szCs w:val="24"/>
          <w:lang w:val="ro-RO"/>
        </w:rPr>
        <w:t xml:space="preserve"> </w:t>
      </w:r>
      <w:r w:rsidR="00BB0AA6" w:rsidRPr="003360CC">
        <w:rPr>
          <w:rFonts w:ascii="Times New Roman" w:eastAsia="Times New Roman" w:hAnsi="Times New Roman" w:cs="Times New Roman"/>
          <w:b/>
          <w:i/>
          <w:sz w:val="24"/>
          <w:szCs w:val="24"/>
          <w:lang w:val="ro-RO"/>
        </w:rPr>
        <w:t>Parcul Natural Apuseni, ROSCI0002 Apuseni și ROSPA0081 Munții Apuseni Vlădeasa</w:t>
      </w:r>
      <w:r w:rsidR="007B4AA9" w:rsidRPr="00BB0AA6">
        <w:rPr>
          <w:rFonts w:ascii="Times New Roman" w:eastAsia="Times New Roman" w:hAnsi="Times New Roman" w:cs="Times New Roman"/>
          <w:b/>
          <w:sz w:val="24"/>
          <w:szCs w:val="24"/>
          <w:lang w:val="ro-RO"/>
        </w:rPr>
        <w:t>;</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b) activitatea nu afectează în mod negativ integritatea, scopul şi ob</w:t>
      </w:r>
      <w:r w:rsidR="002D545D" w:rsidRPr="00BB0AA6">
        <w:rPr>
          <w:rFonts w:ascii="Times New Roman" w:eastAsia="Times New Roman" w:hAnsi="Times New Roman" w:cs="Times New Roman"/>
          <w:sz w:val="24"/>
          <w:szCs w:val="24"/>
          <w:lang w:val="ro-RO"/>
        </w:rPr>
        <w:t>iectivele de management al ari</w:t>
      </w:r>
      <w:r w:rsidRPr="00BB0AA6">
        <w:rPr>
          <w:rFonts w:ascii="Times New Roman" w:eastAsia="Times New Roman" w:hAnsi="Times New Roman" w:cs="Times New Roman"/>
          <w:sz w:val="24"/>
          <w:szCs w:val="24"/>
          <w:lang w:val="ro-RO"/>
        </w:rPr>
        <w:t xml:space="preserve">ei naturale protejate administrate de </w:t>
      </w:r>
      <w:r w:rsidR="00BB0AA6" w:rsidRPr="00BB0AA6">
        <w:rPr>
          <w:rFonts w:ascii="Times New Roman" w:eastAsia="Times New Roman" w:hAnsi="Times New Roman" w:cs="Times New Roman"/>
          <w:sz w:val="24"/>
          <w:szCs w:val="24"/>
          <w:lang w:val="ro-RO"/>
        </w:rPr>
        <w:t>Administrația Parcului Natural Apuseni;</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c) 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d) nu se vor produce deşeuri solide în timpul construcţiei, funcţionării sau dezafectării care ar putea afecta speciile şi/sau habitatele de interes comunitar pentru care aria naturală protejată de interes comunitar a fost desemnată;</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 xml:space="preserve">e) nu există alţi factori care ar trebui luaţi în considerare, ca de exemplu dezvoltările conexe, care ar putea duce la afectarea ariei naturale protejate de interes comunitar și nu există probabilitatea apariției </w:t>
      </w:r>
      <w:r w:rsidR="002D545D" w:rsidRPr="00BB0AA6">
        <w:rPr>
          <w:rFonts w:ascii="Times New Roman" w:eastAsia="Times New Roman" w:hAnsi="Times New Roman" w:cs="Times New Roman"/>
          <w:sz w:val="24"/>
          <w:szCs w:val="24"/>
          <w:lang w:val="ro-RO"/>
        </w:rPr>
        <w:t>impactului</w:t>
      </w:r>
      <w:r w:rsidRPr="00BB0AA6">
        <w:rPr>
          <w:rFonts w:ascii="Times New Roman" w:eastAsia="Times New Roman" w:hAnsi="Times New Roman" w:cs="Times New Roman"/>
          <w:sz w:val="24"/>
          <w:szCs w:val="24"/>
          <w:lang w:val="ro-RO"/>
        </w:rPr>
        <w:t xml:space="preserve"> cumulativ cu alte planuri/proiecte existente sau propuse;</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f) în apropierea amplasamentului există habitate naturale şi/sau specii sălbatice de interes comunitar dar acestea nu pot fi afectate de implementarea planului având în vedere caracteristicile acestuia;</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 xml:space="preserve">g) nu există suspiciuni asupra existenței unui impact cumulativ semnificativ cu alte planuri sau proiecte existente sau propuse; </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i) planul propus nu provoacă o deteriorare semnificativă sau o pierdere totală a unui (unor) habitat(e) natural(e) de interes comunitar;</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j) proiectul nu va duce la o izolare reproductivă a unei specii de interes comunitar sau a speciilor tipice care intră în compoziţia unui habitat de interes comunitar;</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k) 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l) Este interzisă introducerea pe amplasament a oricăror specii alogene;</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p>
    <w:p w:rsidR="002B0326" w:rsidRPr="00BB0AA6" w:rsidRDefault="00574AC0"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lastRenderedPageBreak/>
        <w:t>RNP-Romsilva Administrația Parcului Natural Apuseni</w:t>
      </w:r>
      <w:r w:rsidR="007B4AA9" w:rsidRPr="00BB0AA6">
        <w:rPr>
          <w:rFonts w:ascii="Times New Roman" w:eastAsia="Times New Roman" w:hAnsi="Times New Roman" w:cs="Times New Roman"/>
          <w:sz w:val="24"/>
          <w:szCs w:val="24"/>
          <w:lang w:val="ro-RO"/>
        </w:rPr>
        <w:t xml:space="preserve"> a emis Avizul favorabil nr</w:t>
      </w:r>
      <w:r w:rsidR="00BB0AA6" w:rsidRPr="00BB0AA6">
        <w:rPr>
          <w:rFonts w:ascii="Times New Roman" w:eastAsia="Times New Roman" w:hAnsi="Times New Roman" w:cs="Times New Roman"/>
          <w:sz w:val="24"/>
          <w:szCs w:val="24"/>
          <w:lang w:val="ro-RO"/>
        </w:rPr>
        <w:t xml:space="preserve">. </w:t>
      </w:r>
      <w:r w:rsidR="003360CC">
        <w:rPr>
          <w:rFonts w:ascii="Times New Roman" w:eastAsia="Times New Roman" w:hAnsi="Times New Roman" w:cs="Times New Roman"/>
          <w:sz w:val="24"/>
          <w:szCs w:val="24"/>
          <w:lang w:val="ro-RO"/>
        </w:rPr>
        <w:t>206/13</w:t>
      </w:r>
      <w:r w:rsidR="00BB0AA6" w:rsidRPr="00BB0AA6">
        <w:rPr>
          <w:rFonts w:ascii="Times New Roman" w:eastAsia="Times New Roman" w:hAnsi="Times New Roman" w:cs="Times New Roman"/>
          <w:sz w:val="24"/>
          <w:szCs w:val="24"/>
          <w:lang w:val="ro-RO"/>
        </w:rPr>
        <w:t>.</w:t>
      </w:r>
      <w:r w:rsidR="003360CC">
        <w:rPr>
          <w:rFonts w:ascii="Times New Roman" w:eastAsia="Times New Roman" w:hAnsi="Times New Roman" w:cs="Times New Roman"/>
          <w:sz w:val="24"/>
          <w:szCs w:val="24"/>
          <w:lang w:val="ro-RO"/>
        </w:rPr>
        <w:t>1</w:t>
      </w:r>
      <w:r w:rsidR="00BB0AA6" w:rsidRPr="00BB0AA6">
        <w:rPr>
          <w:rFonts w:ascii="Times New Roman" w:eastAsia="Times New Roman" w:hAnsi="Times New Roman" w:cs="Times New Roman"/>
          <w:sz w:val="24"/>
          <w:szCs w:val="24"/>
          <w:lang w:val="ro-RO"/>
        </w:rPr>
        <w:t>0.2023</w:t>
      </w:r>
      <w:r w:rsidRPr="00BB0AA6">
        <w:rPr>
          <w:rFonts w:ascii="Times New Roman" w:eastAsia="Times New Roman" w:hAnsi="Times New Roman" w:cs="Times New Roman"/>
          <w:sz w:val="24"/>
          <w:szCs w:val="24"/>
          <w:lang w:val="ro-RO"/>
        </w:rPr>
        <w:t xml:space="preserve"> </w:t>
      </w:r>
      <w:r w:rsidR="00BB0AA6" w:rsidRPr="00BB0AA6">
        <w:rPr>
          <w:rFonts w:ascii="Times New Roman" w:eastAsia="Times New Roman" w:hAnsi="Times New Roman" w:cs="Times New Roman"/>
          <w:sz w:val="24"/>
          <w:szCs w:val="24"/>
          <w:lang w:val="ro-RO"/>
        </w:rPr>
        <w:t>pentru</w:t>
      </w:r>
      <w:r w:rsidR="007B4AA9" w:rsidRPr="00BB0AA6">
        <w:rPr>
          <w:rFonts w:ascii="Times New Roman" w:eastAsia="Times New Roman" w:hAnsi="Times New Roman" w:cs="Times New Roman"/>
          <w:sz w:val="24"/>
          <w:szCs w:val="24"/>
          <w:lang w:val="ro-RO"/>
        </w:rPr>
        <w:t xml:space="preserve"> implementarea proiectului.</w:t>
      </w:r>
    </w:p>
    <w:p w:rsidR="00E41CEE" w:rsidRPr="00BB0AA6"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 xml:space="preserve">   </w:t>
      </w:r>
    </w:p>
    <w:p w:rsidR="00B478F5" w:rsidRPr="00BB0AA6"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BB0AA6">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BB0AA6">
        <w:rPr>
          <w:rFonts w:ascii="Times New Roman" w:eastAsia="Times New Roman" w:hAnsi="Times New Roman" w:cs="Times New Roman"/>
          <w:b/>
          <w:noProof/>
          <w:sz w:val="24"/>
          <w:szCs w:val="24"/>
          <w:lang w:val="ro-RO"/>
        </w:rPr>
        <w:t>:</w:t>
      </w:r>
    </w:p>
    <w:p w:rsidR="00B478F5" w:rsidRPr="00BB0AA6" w:rsidRDefault="00687799" w:rsidP="00687799">
      <w:pPr>
        <w:spacing w:after="0" w:line="240" w:lineRule="auto"/>
        <w:ind w:right="108"/>
        <w:jc w:val="both"/>
        <w:rPr>
          <w:rFonts w:ascii="Times New Roman" w:eastAsia="Calibri" w:hAnsi="Times New Roman" w:cs="Times New Roman"/>
          <w:b/>
          <w:sz w:val="24"/>
          <w:szCs w:val="24"/>
          <w:lang w:val="ro-RO"/>
        </w:rPr>
      </w:pPr>
      <w:r w:rsidRPr="00BB0AA6">
        <w:rPr>
          <w:rFonts w:ascii="Times New Roman" w:eastAsia="Times New Roman" w:hAnsi="Times New Roman" w:cs="Times New Roman"/>
          <w:sz w:val="24"/>
          <w:szCs w:val="24"/>
          <w:lang w:val="ro-RO"/>
        </w:rPr>
        <w:t>a)</w:t>
      </w:r>
      <w:r w:rsidR="00B478F5" w:rsidRPr="00BB0AA6">
        <w:rPr>
          <w:rFonts w:ascii="Times New Roman" w:eastAsia="Times New Roman" w:hAnsi="Times New Roman" w:cs="Times New Roman"/>
          <w:sz w:val="24"/>
          <w:szCs w:val="24"/>
          <w:lang w:val="ro-RO"/>
        </w:rPr>
        <w:t xml:space="preserve"> proiectul propus </w:t>
      </w:r>
      <w:r w:rsidR="00B478F5" w:rsidRPr="00BB0AA6">
        <w:rPr>
          <w:rFonts w:ascii="Times New Roman" w:eastAsia="Times New Roman" w:hAnsi="Times New Roman" w:cs="Times New Roman"/>
          <w:b/>
          <w:sz w:val="24"/>
          <w:szCs w:val="24"/>
          <w:lang w:val="ro-RO"/>
        </w:rPr>
        <w:t>nu intra sub incidenta prevederilor art.48 si 54 din Legea apelor nr. 107/1996</w:t>
      </w:r>
      <w:r w:rsidR="00B478F5" w:rsidRPr="00BB0AA6">
        <w:rPr>
          <w:rFonts w:ascii="Times New Roman" w:eastAsia="Times New Roman" w:hAnsi="Times New Roman" w:cs="Times New Roman"/>
          <w:sz w:val="24"/>
          <w:szCs w:val="24"/>
          <w:lang w:val="ro-RO"/>
        </w:rPr>
        <w:t>, cu modificarile si completarile ulterioare;</w:t>
      </w:r>
    </w:p>
    <w:p w:rsidR="00EE295A" w:rsidRPr="00BB0AA6"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BB0AA6"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IV.</w:t>
      </w:r>
      <w:r w:rsidRPr="00BB0AA6">
        <w:rPr>
          <w:rFonts w:ascii="Times New Roman" w:eastAsia="Calibri" w:hAnsi="Times New Roman" w:cs="Times New Roman"/>
          <w:noProof/>
          <w:sz w:val="24"/>
          <w:szCs w:val="24"/>
          <w:lang w:val="ro-RO"/>
        </w:rPr>
        <w:t xml:space="preserve"> </w:t>
      </w:r>
      <w:r w:rsidR="00C01595" w:rsidRPr="00BB0AA6">
        <w:rPr>
          <w:rFonts w:ascii="Times New Roman" w:eastAsia="Calibri" w:hAnsi="Times New Roman" w:cs="Times New Roman"/>
          <w:b/>
          <w:noProof/>
          <w:sz w:val="24"/>
          <w:szCs w:val="24"/>
          <w:lang w:val="ro-RO"/>
        </w:rPr>
        <w:t>Caracteristicile proiectului</w:t>
      </w:r>
    </w:p>
    <w:p w:rsidR="00BB0AA6" w:rsidRPr="00BB0AA6" w:rsidRDefault="00D80376" w:rsidP="007C42F8">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4"/>
          <w:lang w:val="ro-RO"/>
        </w:rPr>
      </w:pPr>
      <w:r w:rsidRPr="00BB0AA6">
        <w:rPr>
          <w:rFonts w:ascii="Times New Roman" w:hAnsi="Times New Roman" w:cs="Times New Roman"/>
          <w:b/>
          <w:noProof/>
          <w:sz w:val="24"/>
          <w:szCs w:val="24"/>
          <w:lang w:val="ro-RO"/>
        </w:rPr>
        <w:t>Amplasament:</w:t>
      </w:r>
      <w:r w:rsidRPr="00BB0AA6">
        <w:rPr>
          <w:rFonts w:ascii="Times New Roman" w:hAnsi="Times New Roman" w:cs="Times New Roman"/>
          <w:noProof/>
          <w:sz w:val="24"/>
          <w:szCs w:val="24"/>
          <w:lang w:val="ro-RO"/>
        </w:rPr>
        <w:t xml:space="preserve"> </w:t>
      </w:r>
      <w:r w:rsidR="00E9731C" w:rsidRPr="00BB0AA6">
        <w:rPr>
          <w:rFonts w:ascii="Times New Roman" w:hAnsi="Times New Roman" w:cs="Times New Roman"/>
          <w:noProof/>
          <w:sz w:val="24"/>
          <w:szCs w:val="24"/>
          <w:lang w:val="ro-RO"/>
        </w:rPr>
        <w:t xml:space="preserve">parcela </w:t>
      </w:r>
      <w:r w:rsidR="003360CC">
        <w:rPr>
          <w:rFonts w:ascii="Times New Roman" w:hAnsi="Times New Roman" w:cs="Times New Roman"/>
          <w:noProof/>
          <w:sz w:val="24"/>
          <w:szCs w:val="24"/>
          <w:lang w:val="ro-RO"/>
        </w:rPr>
        <w:t>identificată prin CF nr. 53861 Beliș este poziționată în intravilanul localității Giurcuța de Sus, având o suprafață de 1000 mp</w:t>
      </w:r>
      <w:r w:rsidR="005C656A" w:rsidRPr="00BB0AA6">
        <w:rPr>
          <w:rFonts w:ascii="Times New Roman" w:eastAsia="Times New Roman" w:hAnsi="Times New Roman" w:cs="Times New Roman"/>
          <w:noProof/>
          <w:sz w:val="24"/>
          <w:szCs w:val="24"/>
          <w:lang w:val="ro-RO"/>
        </w:rPr>
        <w:t>.</w:t>
      </w:r>
      <w:r w:rsidR="00574AC0" w:rsidRPr="00BB0AA6">
        <w:rPr>
          <w:rFonts w:ascii="Times New Roman" w:eastAsia="Times New Roman" w:hAnsi="Times New Roman" w:cs="Times New Roman"/>
          <w:noProof/>
          <w:sz w:val="24"/>
          <w:szCs w:val="24"/>
          <w:lang w:val="ro-RO"/>
        </w:rPr>
        <w:t xml:space="preserve"> </w:t>
      </w:r>
    </w:p>
    <w:p w:rsidR="006236FF" w:rsidRDefault="00537525" w:rsidP="00537525">
      <w:pPr>
        <w:tabs>
          <w:tab w:val="left" w:pos="180"/>
        </w:tabs>
        <w:spacing w:after="0" w:line="240" w:lineRule="auto"/>
        <w:ind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b/>
          <w:noProof/>
          <w:sz w:val="24"/>
          <w:szCs w:val="24"/>
          <w:lang w:val="ro-RO"/>
        </w:rPr>
        <w:t xml:space="preserve">Se propun: </w:t>
      </w:r>
      <w:r w:rsidRPr="00BB0AA6">
        <w:rPr>
          <w:rFonts w:ascii="Times New Roman" w:eastAsia="Calibri" w:hAnsi="Times New Roman" w:cs="Times New Roman"/>
          <w:noProof/>
          <w:sz w:val="24"/>
          <w:szCs w:val="24"/>
          <w:lang w:val="ro-RO"/>
        </w:rPr>
        <w:t xml:space="preserve">Lucrări de </w:t>
      </w:r>
      <w:r w:rsidR="00C71714" w:rsidRPr="00BB0AA6">
        <w:rPr>
          <w:rFonts w:ascii="Times New Roman" w:eastAsia="Calibri" w:hAnsi="Times New Roman" w:cs="Times New Roman"/>
          <w:noProof/>
          <w:sz w:val="24"/>
          <w:szCs w:val="24"/>
          <w:lang w:val="ro-RO"/>
        </w:rPr>
        <w:t xml:space="preserve">construire a </w:t>
      </w:r>
      <w:r w:rsidR="0071733C">
        <w:rPr>
          <w:rFonts w:ascii="Times New Roman" w:eastAsia="Calibri" w:hAnsi="Times New Roman" w:cs="Times New Roman"/>
          <w:noProof/>
          <w:sz w:val="24"/>
          <w:szCs w:val="24"/>
          <w:lang w:val="ro-RO"/>
        </w:rPr>
        <w:t>unui foișor din lemn cu grup sanitar, bucătărie și loc de luat masam, trotuare dalate, loc de joacă pentru copiii, zone de flori de grădină, spații verzi cu gazon, parcare și zone circulabile pietruite și o fosă septică ecologică vodanjabilă.</w:t>
      </w:r>
      <w:r w:rsidRPr="00BB0AA6">
        <w:rPr>
          <w:rFonts w:ascii="Times New Roman" w:eastAsia="Calibri" w:hAnsi="Times New Roman" w:cs="Times New Roman"/>
          <w:noProof/>
          <w:sz w:val="24"/>
          <w:szCs w:val="24"/>
          <w:lang w:val="ro-RO"/>
        </w:rPr>
        <w:t xml:space="preserve"> </w:t>
      </w:r>
      <w:r w:rsidR="0071733C">
        <w:rPr>
          <w:rFonts w:ascii="Times New Roman" w:eastAsia="Calibri" w:hAnsi="Times New Roman" w:cs="Times New Roman"/>
          <w:noProof/>
          <w:sz w:val="24"/>
          <w:szCs w:val="24"/>
          <w:lang w:val="ro-RO"/>
        </w:rPr>
        <w:t>Terenul va fi împrejmuit (L=150,313 ml).</w:t>
      </w:r>
    </w:p>
    <w:p w:rsidR="0071733C" w:rsidRPr="00BB0AA6" w:rsidRDefault="0071733C" w:rsidP="00537525">
      <w:pPr>
        <w:tabs>
          <w:tab w:val="left" w:pos="180"/>
        </w:tabs>
        <w:spacing w:after="0" w:line="240" w:lineRule="auto"/>
        <w:ind w:right="108"/>
        <w:jc w:val="both"/>
        <w:rPr>
          <w:rFonts w:ascii="Times New Roman" w:eastAsia="Calibri" w:hAnsi="Times New Roman" w:cs="Times New Roman"/>
          <w:noProof/>
          <w:sz w:val="24"/>
          <w:szCs w:val="24"/>
          <w:lang w:val="ro-RO"/>
        </w:rPr>
      </w:pPr>
    </w:p>
    <w:tbl>
      <w:tblPr>
        <w:tblStyle w:val="TableGrid"/>
        <w:tblW w:w="4869" w:type="pct"/>
        <w:jc w:val="center"/>
        <w:tblLook w:val="04A0" w:firstRow="1" w:lastRow="0" w:firstColumn="1" w:lastColumn="0" w:noHBand="0" w:noVBand="1"/>
      </w:tblPr>
      <w:tblGrid>
        <w:gridCol w:w="5560"/>
        <w:gridCol w:w="2262"/>
        <w:gridCol w:w="1477"/>
      </w:tblGrid>
      <w:tr w:rsidR="006236FF" w:rsidRPr="00BB0AA6" w:rsidTr="006236FF">
        <w:trPr>
          <w:jc w:val="center"/>
        </w:trPr>
        <w:tc>
          <w:tcPr>
            <w:tcW w:w="5000" w:type="pct"/>
            <w:gridSpan w:val="3"/>
            <w:shd w:val="clear" w:color="auto" w:fill="D9D9D9" w:themeFill="background1" w:themeFillShade="D9"/>
          </w:tcPr>
          <w:p w:rsidR="00537525" w:rsidRPr="0071733C" w:rsidRDefault="00537525" w:rsidP="00537525">
            <w:pPr>
              <w:tabs>
                <w:tab w:val="left" w:pos="426"/>
              </w:tabs>
              <w:ind w:right="108"/>
              <w:jc w:val="center"/>
              <w:rPr>
                <w:rFonts w:ascii="Times New Roman" w:eastAsia="Calibri" w:hAnsi="Times New Roman" w:cs="Times New Roman"/>
                <w:b/>
                <w:noProof/>
                <w:color w:val="000000" w:themeColor="text1"/>
                <w:szCs w:val="24"/>
                <w:lang w:val="ro-RO"/>
              </w:rPr>
            </w:pPr>
            <w:r w:rsidRPr="0071733C">
              <w:rPr>
                <w:rFonts w:ascii="Times New Roman" w:eastAsia="Calibri" w:hAnsi="Times New Roman" w:cs="Times New Roman"/>
                <w:b/>
                <w:noProof/>
                <w:color w:val="000000" w:themeColor="text1"/>
                <w:szCs w:val="24"/>
                <w:lang w:val="ro-RO"/>
              </w:rPr>
              <w:t>BILANȚ TERITORIAL</w:t>
            </w:r>
            <w:r w:rsidR="0071733C">
              <w:rPr>
                <w:rFonts w:ascii="Times New Roman" w:eastAsia="Calibri" w:hAnsi="Times New Roman" w:cs="Times New Roman"/>
                <w:b/>
                <w:noProof/>
                <w:color w:val="000000" w:themeColor="text1"/>
                <w:szCs w:val="24"/>
                <w:lang w:val="ro-RO"/>
              </w:rPr>
              <w:t xml:space="preserve"> propus</w:t>
            </w:r>
          </w:p>
        </w:tc>
      </w:tr>
      <w:tr w:rsidR="006236FF" w:rsidRPr="00BB0AA6" w:rsidTr="0071733C">
        <w:trPr>
          <w:jc w:val="center"/>
        </w:trPr>
        <w:tc>
          <w:tcPr>
            <w:tcW w:w="2990" w:type="pct"/>
          </w:tcPr>
          <w:p w:rsidR="00537525" w:rsidRPr="00BB0AA6" w:rsidRDefault="006236FF" w:rsidP="006236FF">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Suprafață teren</w:t>
            </w:r>
          </w:p>
        </w:tc>
        <w:tc>
          <w:tcPr>
            <w:tcW w:w="1216" w:type="pct"/>
          </w:tcPr>
          <w:p w:rsidR="00537525" w:rsidRPr="00BB0AA6" w:rsidRDefault="0071733C" w:rsidP="006236FF">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1000</w:t>
            </w:r>
            <w:r w:rsidR="006236FF" w:rsidRPr="00BB0AA6">
              <w:rPr>
                <w:rFonts w:ascii="Times New Roman" w:eastAsia="Calibri" w:hAnsi="Times New Roman" w:cs="Times New Roman"/>
                <w:noProof/>
                <w:color w:val="000000" w:themeColor="text1"/>
                <w:szCs w:val="24"/>
                <w:lang w:val="ro-RO"/>
              </w:rPr>
              <w:t xml:space="preserve"> mp</w:t>
            </w:r>
          </w:p>
        </w:tc>
        <w:tc>
          <w:tcPr>
            <w:tcW w:w="794" w:type="pct"/>
          </w:tcPr>
          <w:p w:rsidR="00537525" w:rsidRPr="00BB0AA6" w:rsidRDefault="006236FF" w:rsidP="006236FF">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100 %</w:t>
            </w:r>
          </w:p>
        </w:tc>
      </w:tr>
      <w:tr w:rsidR="006236FF" w:rsidRPr="00BB0AA6" w:rsidTr="0071733C">
        <w:trPr>
          <w:jc w:val="center"/>
        </w:trPr>
        <w:tc>
          <w:tcPr>
            <w:tcW w:w="2990" w:type="pct"/>
          </w:tcPr>
          <w:p w:rsidR="00537525" w:rsidRPr="00BB0AA6" w:rsidRDefault="0059388E" w:rsidP="0071733C">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 xml:space="preserve">Suprafață construită </w:t>
            </w:r>
            <w:r w:rsidR="0071733C">
              <w:rPr>
                <w:rFonts w:ascii="Times New Roman" w:eastAsia="Calibri" w:hAnsi="Times New Roman" w:cs="Times New Roman"/>
                <w:noProof/>
                <w:color w:val="000000" w:themeColor="text1"/>
                <w:szCs w:val="24"/>
                <w:lang w:val="ro-RO"/>
              </w:rPr>
              <w:t>propusă</w:t>
            </w:r>
          </w:p>
        </w:tc>
        <w:tc>
          <w:tcPr>
            <w:tcW w:w="1216" w:type="pct"/>
          </w:tcPr>
          <w:p w:rsidR="00537525" w:rsidRPr="00BB0AA6" w:rsidRDefault="0071733C" w:rsidP="0059388E">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 xml:space="preserve">41,66 </w:t>
            </w:r>
            <w:r w:rsidR="006236FF" w:rsidRPr="00BB0AA6">
              <w:rPr>
                <w:rFonts w:ascii="Times New Roman" w:eastAsia="Calibri" w:hAnsi="Times New Roman" w:cs="Times New Roman"/>
                <w:noProof/>
                <w:color w:val="000000" w:themeColor="text1"/>
                <w:szCs w:val="24"/>
                <w:lang w:val="ro-RO"/>
              </w:rPr>
              <w:t>mp</w:t>
            </w:r>
          </w:p>
        </w:tc>
        <w:tc>
          <w:tcPr>
            <w:tcW w:w="794" w:type="pct"/>
          </w:tcPr>
          <w:p w:rsidR="00537525" w:rsidRPr="00BB0AA6" w:rsidRDefault="0071733C" w:rsidP="006236FF">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4,166</w:t>
            </w:r>
            <w:r w:rsidR="006236FF" w:rsidRPr="00BB0AA6">
              <w:rPr>
                <w:rFonts w:ascii="Times New Roman" w:eastAsia="Calibri" w:hAnsi="Times New Roman" w:cs="Times New Roman"/>
                <w:noProof/>
                <w:color w:val="000000" w:themeColor="text1"/>
                <w:szCs w:val="24"/>
                <w:lang w:val="ro-RO"/>
              </w:rPr>
              <w:t xml:space="preserve"> %</w:t>
            </w:r>
          </w:p>
        </w:tc>
      </w:tr>
      <w:tr w:rsidR="006236FF" w:rsidRPr="00BB0AA6" w:rsidTr="0071733C">
        <w:trPr>
          <w:jc w:val="center"/>
        </w:trPr>
        <w:tc>
          <w:tcPr>
            <w:tcW w:w="2990" w:type="pct"/>
          </w:tcPr>
          <w:p w:rsidR="00537525" w:rsidRPr="00BB0AA6" w:rsidRDefault="006236FF" w:rsidP="0071733C">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 xml:space="preserve">Suprafață </w:t>
            </w:r>
            <w:r w:rsidR="0071733C">
              <w:rPr>
                <w:rFonts w:ascii="Times New Roman" w:eastAsia="Calibri" w:hAnsi="Times New Roman" w:cs="Times New Roman"/>
                <w:noProof/>
                <w:color w:val="000000" w:themeColor="text1"/>
                <w:szCs w:val="24"/>
                <w:lang w:val="ro-RO"/>
              </w:rPr>
              <w:t>alei de acces și spații parcări pietruite</w:t>
            </w:r>
          </w:p>
        </w:tc>
        <w:tc>
          <w:tcPr>
            <w:tcW w:w="1216" w:type="pct"/>
          </w:tcPr>
          <w:p w:rsidR="00537525" w:rsidRPr="00BB0AA6" w:rsidRDefault="0071733C" w:rsidP="00BB0AA6">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304,92</w:t>
            </w:r>
            <w:r w:rsidR="006236FF" w:rsidRPr="00BB0AA6">
              <w:rPr>
                <w:rFonts w:ascii="Times New Roman" w:eastAsia="Calibri" w:hAnsi="Times New Roman" w:cs="Times New Roman"/>
                <w:noProof/>
                <w:color w:val="000000" w:themeColor="text1"/>
                <w:szCs w:val="24"/>
                <w:lang w:val="ro-RO"/>
              </w:rPr>
              <w:t xml:space="preserve"> mp</w:t>
            </w:r>
          </w:p>
        </w:tc>
        <w:tc>
          <w:tcPr>
            <w:tcW w:w="794" w:type="pct"/>
          </w:tcPr>
          <w:p w:rsidR="00537525" w:rsidRPr="00BB0AA6" w:rsidRDefault="0071733C" w:rsidP="006236FF">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 xml:space="preserve">30,492 </w:t>
            </w:r>
            <w:r w:rsidR="006236FF" w:rsidRPr="00BB0AA6">
              <w:rPr>
                <w:rFonts w:ascii="Times New Roman" w:eastAsia="Calibri" w:hAnsi="Times New Roman" w:cs="Times New Roman"/>
                <w:noProof/>
                <w:color w:val="000000" w:themeColor="text1"/>
                <w:szCs w:val="24"/>
                <w:lang w:val="ro-RO"/>
              </w:rPr>
              <w:t>%</w:t>
            </w:r>
          </w:p>
        </w:tc>
      </w:tr>
      <w:tr w:rsidR="0071733C" w:rsidRPr="00BB0AA6" w:rsidTr="0071733C">
        <w:trPr>
          <w:jc w:val="center"/>
        </w:trPr>
        <w:tc>
          <w:tcPr>
            <w:tcW w:w="2990" w:type="pct"/>
          </w:tcPr>
          <w:p w:rsidR="0071733C" w:rsidRPr="00BB0AA6" w:rsidRDefault="0071733C" w:rsidP="0071733C">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Suprafață amenajată loc de joacă copii</w:t>
            </w:r>
          </w:p>
        </w:tc>
        <w:tc>
          <w:tcPr>
            <w:tcW w:w="1216" w:type="pct"/>
          </w:tcPr>
          <w:p w:rsidR="0071733C" w:rsidRPr="00BB0AA6" w:rsidRDefault="0071733C" w:rsidP="00BB0AA6">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22,29 mp</w:t>
            </w:r>
          </w:p>
        </w:tc>
        <w:tc>
          <w:tcPr>
            <w:tcW w:w="794" w:type="pct"/>
          </w:tcPr>
          <w:p w:rsidR="0071733C" w:rsidRPr="00BB0AA6" w:rsidRDefault="0071733C" w:rsidP="006236FF">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 xml:space="preserve"> 2,229%</w:t>
            </w:r>
          </w:p>
        </w:tc>
      </w:tr>
      <w:tr w:rsidR="0071733C" w:rsidRPr="00BB0AA6" w:rsidTr="0071733C">
        <w:trPr>
          <w:jc w:val="center"/>
        </w:trPr>
        <w:tc>
          <w:tcPr>
            <w:tcW w:w="2990" w:type="pct"/>
          </w:tcPr>
          <w:p w:rsidR="0071733C" w:rsidRPr="00BB0AA6" w:rsidRDefault="0071733C" w:rsidP="0071733C">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Suprafață amenajată ciubăr</w:t>
            </w:r>
          </w:p>
        </w:tc>
        <w:tc>
          <w:tcPr>
            <w:tcW w:w="1216" w:type="pct"/>
          </w:tcPr>
          <w:p w:rsidR="0071733C" w:rsidRPr="00BB0AA6" w:rsidRDefault="0071733C" w:rsidP="00BB0AA6">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17,64 mp</w:t>
            </w:r>
          </w:p>
        </w:tc>
        <w:tc>
          <w:tcPr>
            <w:tcW w:w="794" w:type="pct"/>
          </w:tcPr>
          <w:p w:rsidR="0071733C" w:rsidRPr="00BB0AA6" w:rsidRDefault="0071733C" w:rsidP="006236FF">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 xml:space="preserve"> 1,764%</w:t>
            </w:r>
          </w:p>
        </w:tc>
      </w:tr>
      <w:tr w:rsidR="0071733C" w:rsidRPr="00BB0AA6" w:rsidTr="0071733C">
        <w:trPr>
          <w:jc w:val="center"/>
        </w:trPr>
        <w:tc>
          <w:tcPr>
            <w:tcW w:w="2990" w:type="pct"/>
          </w:tcPr>
          <w:p w:rsidR="0071733C" w:rsidRPr="00BB0AA6" w:rsidRDefault="0071733C" w:rsidP="0071733C">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Suprafață terasă neacoperită</w:t>
            </w:r>
          </w:p>
        </w:tc>
        <w:tc>
          <w:tcPr>
            <w:tcW w:w="1216" w:type="pct"/>
          </w:tcPr>
          <w:p w:rsidR="0071733C" w:rsidRPr="00BB0AA6" w:rsidRDefault="0071733C" w:rsidP="00BB0AA6">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 xml:space="preserve">25,50 mp </w:t>
            </w:r>
          </w:p>
        </w:tc>
        <w:tc>
          <w:tcPr>
            <w:tcW w:w="794" w:type="pct"/>
          </w:tcPr>
          <w:p w:rsidR="0071733C" w:rsidRPr="00BB0AA6" w:rsidRDefault="0071733C" w:rsidP="006236FF">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 xml:space="preserve"> 2,550%</w:t>
            </w:r>
          </w:p>
        </w:tc>
      </w:tr>
      <w:tr w:rsidR="0071733C" w:rsidRPr="00BB0AA6" w:rsidTr="0071733C">
        <w:trPr>
          <w:jc w:val="center"/>
        </w:trPr>
        <w:tc>
          <w:tcPr>
            <w:tcW w:w="2990" w:type="pct"/>
          </w:tcPr>
          <w:p w:rsidR="0071733C" w:rsidRPr="00BB0AA6" w:rsidRDefault="0071733C" w:rsidP="0071733C">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Spații verzi, zone flori</w:t>
            </w:r>
          </w:p>
        </w:tc>
        <w:tc>
          <w:tcPr>
            <w:tcW w:w="1216" w:type="pct"/>
          </w:tcPr>
          <w:p w:rsidR="0071733C" w:rsidRPr="00BB0AA6" w:rsidRDefault="0071733C" w:rsidP="00BB0AA6">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587,99 mp</w:t>
            </w:r>
          </w:p>
        </w:tc>
        <w:tc>
          <w:tcPr>
            <w:tcW w:w="794" w:type="pct"/>
          </w:tcPr>
          <w:p w:rsidR="0071733C" w:rsidRPr="00BB0AA6" w:rsidRDefault="0071733C" w:rsidP="006236FF">
            <w:pPr>
              <w:tabs>
                <w:tab w:val="left" w:pos="426"/>
              </w:tabs>
              <w:ind w:right="108"/>
              <w:jc w:val="center"/>
              <w:rPr>
                <w:rFonts w:ascii="Times New Roman" w:eastAsia="Calibri" w:hAnsi="Times New Roman" w:cs="Times New Roman"/>
                <w:noProof/>
                <w:color w:val="000000" w:themeColor="text1"/>
                <w:szCs w:val="24"/>
                <w:lang w:val="ro-RO"/>
              </w:rPr>
            </w:pPr>
            <w:r>
              <w:rPr>
                <w:rFonts w:ascii="Times New Roman" w:eastAsia="Calibri" w:hAnsi="Times New Roman" w:cs="Times New Roman"/>
                <w:noProof/>
                <w:color w:val="000000" w:themeColor="text1"/>
                <w:szCs w:val="24"/>
                <w:lang w:val="ro-RO"/>
              </w:rPr>
              <w:t xml:space="preserve"> 58,799%</w:t>
            </w:r>
          </w:p>
        </w:tc>
      </w:tr>
    </w:tbl>
    <w:p w:rsidR="00BB0AA6" w:rsidRPr="00BB0AA6" w:rsidRDefault="00BB0AA6" w:rsidP="00143548">
      <w:pPr>
        <w:tabs>
          <w:tab w:val="left" w:pos="426"/>
        </w:tabs>
        <w:spacing w:after="0" w:line="240" w:lineRule="auto"/>
        <w:ind w:right="108"/>
        <w:jc w:val="both"/>
        <w:rPr>
          <w:rFonts w:ascii="Times New Roman" w:eastAsia="Calibri" w:hAnsi="Times New Roman" w:cs="Times New Roman"/>
          <w:b/>
          <w:noProof/>
          <w:color w:val="000000" w:themeColor="text1"/>
          <w:sz w:val="24"/>
          <w:szCs w:val="24"/>
          <w:lang w:val="ro-RO"/>
        </w:rPr>
      </w:pPr>
    </w:p>
    <w:p w:rsidR="006236FF" w:rsidRPr="00BB0AA6" w:rsidRDefault="006236FF" w:rsidP="00143548">
      <w:pPr>
        <w:tabs>
          <w:tab w:val="left" w:pos="426"/>
        </w:tabs>
        <w:spacing w:after="0" w:line="240" w:lineRule="auto"/>
        <w:ind w:right="108"/>
        <w:jc w:val="both"/>
        <w:rPr>
          <w:rFonts w:ascii="Times New Roman" w:eastAsia="Calibri" w:hAnsi="Times New Roman" w:cs="Times New Roman"/>
          <w:b/>
          <w:noProof/>
          <w:color w:val="000000" w:themeColor="text1"/>
          <w:sz w:val="24"/>
          <w:szCs w:val="24"/>
          <w:lang w:val="ro-RO"/>
        </w:rPr>
      </w:pPr>
      <w:r w:rsidRPr="00BB0AA6">
        <w:rPr>
          <w:rFonts w:ascii="Times New Roman" w:eastAsia="Calibri" w:hAnsi="Times New Roman" w:cs="Times New Roman"/>
          <w:b/>
          <w:noProof/>
          <w:color w:val="000000" w:themeColor="text1"/>
          <w:sz w:val="24"/>
          <w:szCs w:val="24"/>
          <w:lang w:val="ro-RO"/>
        </w:rPr>
        <w:t xml:space="preserve">Indici urbanistici: </w:t>
      </w:r>
    </w:p>
    <w:p w:rsidR="006236FF" w:rsidRPr="00BB0AA6" w:rsidRDefault="00BB0AA6"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4"/>
          <w:szCs w:val="24"/>
          <w:lang w:val="ro-RO"/>
        </w:rPr>
      </w:pPr>
      <w:r w:rsidRPr="00BB0AA6">
        <w:rPr>
          <w:rFonts w:ascii="Times New Roman" w:eastAsia="Calibri" w:hAnsi="Times New Roman" w:cs="Times New Roman"/>
          <w:noProof/>
          <w:color w:val="000000" w:themeColor="text1"/>
          <w:sz w:val="24"/>
          <w:szCs w:val="24"/>
          <w:lang w:val="ro-RO"/>
        </w:rPr>
        <w:t>POT maxim: 30</w:t>
      </w:r>
      <w:r w:rsidR="006236FF" w:rsidRPr="00BB0AA6">
        <w:rPr>
          <w:rFonts w:ascii="Times New Roman" w:eastAsia="Calibri" w:hAnsi="Times New Roman" w:cs="Times New Roman"/>
          <w:noProof/>
          <w:color w:val="000000" w:themeColor="text1"/>
          <w:sz w:val="24"/>
          <w:szCs w:val="24"/>
          <w:lang w:val="ro-RO"/>
        </w:rPr>
        <w:t>,00%</w:t>
      </w:r>
    </w:p>
    <w:p w:rsidR="006236FF" w:rsidRPr="00BB0AA6"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4"/>
          <w:szCs w:val="24"/>
          <w:lang w:val="ro-RO"/>
        </w:rPr>
      </w:pPr>
      <w:r w:rsidRPr="00BB0AA6">
        <w:rPr>
          <w:rFonts w:ascii="Times New Roman" w:eastAsia="Calibri" w:hAnsi="Times New Roman" w:cs="Times New Roman"/>
          <w:noProof/>
          <w:color w:val="000000" w:themeColor="text1"/>
          <w:sz w:val="24"/>
          <w:szCs w:val="24"/>
          <w:lang w:val="ro-RO"/>
        </w:rPr>
        <w:t xml:space="preserve">CUT </w:t>
      </w:r>
      <w:r w:rsidR="00BB0AA6" w:rsidRPr="00BB0AA6">
        <w:rPr>
          <w:rFonts w:ascii="Times New Roman" w:eastAsia="Calibri" w:hAnsi="Times New Roman" w:cs="Times New Roman"/>
          <w:noProof/>
          <w:color w:val="000000" w:themeColor="text1"/>
          <w:sz w:val="24"/>
          <w:szCs w:val="24"/>
          <w:lang w:val="ro-RO"/>
        </w:rPr>
        <w:t>maxim: 0,6</w:t>
      </w:r>
    </w:p>
    <w:p w:rsidR="006236FF" w:rsidRPr="00BB0AA6"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4"/>
          <w:szCs w:val="24"/>
          <w:lang w:val="ro-RO"/>
        </w:rPr>
      </w:pPr>
      <w:r w:rsidRPr="00BB0AA6">
        <w:rPr>
          <w:rFonts w:ascii="Times New Roman" w:eastAsia="Calibri" w:hAnsi="Times New Roman" w:cs="Times New Roman"/>
          <w:noProof/>
          <w:color w:val="000000" w:themeColor="text1"/>
          <w:sz w:val="24"/>
          <w:szCs w:val="24"/>
          <w:lang w:val="ro-RO"/>
        </w:rPr>
        <w:t xml:space="preserve">POT propus: </w:t>
      </w:r>
      <w:r w:rsidR="0071733C">
        <w:rPr>
          <w:rFonts w:ascii="Times New Roman" w:eastAsia="Calibri" w:hAnsi="Times New Roman" w:cs="Times New Roman"/>
          <w:noProof/>
          <w:color w:val="000000" w:themeColor="text1"/>
          <w:sz w:val="24"/>
          <w:szCs w:val="24"/>
          <w:lang w:val="ro-RO"/>
        </w:rPr>
        <w:t>4,116</w:t>
      </w:r>
      <w:r w:rsidRPr="00BB0AA6">
        <w:rPr>
          <w:rFonts w:ascii="Times New Roman" w:eastAsia="Calibri" w:hAnsi="Times New Roman" w:cs="Times New Roman"/>
          <w:noProof/>
          <w:color w:val="000000" w:themeColor="text1"/>
          <w:sz w:val="24"/>
          <w:szCs w:val="24"/>
          <w:lang w:val="ro-RO"/>
        </w:rPr>
        <w:t>%</w:t>
      </w:r>
    </w:p>
    <w:p w:rsidR="0099796A" w:rsidRPr="00BB0AA6" w:rsidRDefault="0071733C"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4"/>
          <w:szCs w:val="24"/>
          <w:lang w:val="ro-RO"/>
        </w:rPr>
      </w:pPr>
      <w:r>
        <w:rPr>
          <w:rFonts w:ascii="Times New Roman" w:eastAsia="Calibri" w:hAnsi="Times New Roman" w:cs="Times New Roman"/>
          <w:noProof/>
          <w:color w:val="000000" w:themeColor="text1"/>
          <w:sz w:val="24"/>
          <w:szCs w:val="24"/>
          <w:lang w:val="ro-RO"/>
        </w:rPr>
        <w:t>CUT propus: 0,0416</w:t>
      </w:r>
    </w:p>
    <w:p w:rsidR="00BB0AA6" w:rsidRDefault="004429FE" w:rsidP="00143548">
      <w:pPr>
        <w:tabs>
          <w:tab w:val="left" w:pos="426"/>
        </w:tabs>
        <w:spacing w:after="0" w:line="240" w:lineRule="auto"/>
        <w:ind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b/>
          <w:noProof/>
          <w:sz w:val="24"/>
          <w:szCs w:val="24"/>
          <w:lang w:val="ro-RO"/>
        </w:rPr>
        <w:t>Utilităț</w:t>
      </w:r>
      <w:r w:rsidR="00A13333" w:rsidRPr="00BB0AA6">
        <w:rPr>
          <w:rFonts w:ascii="Times New Roman" w:eastAsia="Calibri" w:hAnsi="Times New Roman" w:cs="Times New Roman"/>
          <w:b/>
          <w:noProof/>
          <w:sz w:val="24"/>
          <w:szCs w:val="24"/>
          <w:lang w:val="ro-RO"/>
        </w:rPr>
        <w:t>i</w:t>
      </w:r>
      <w:r w:rsidR="00633BB2">
        <w:rPr>
          <w:rFonts w:ascii="Times New Roman" w:eastAsia="Calibri" w:hAnsi="Times New Roman" w:cs="Times New Roman"/>
          <w:b/>
          <w:noProof/>
          <w:sz w:val="24"/>
          <w:szCs w:val="24"/>
          <w:lang w:val="ro-RO"/>
        </w:rPr>
        <w:t xml:space="preserve">: </w:t>
      </w:r>
      <w:r w:rsidR="00633BB2">
        <w:rPr>
          <w:rFonts w:ascii="Times New Roman" w:eastAsia="Calibri" w:hAnsi="Times New Roman" w:cs="Times New Roman"/>
          <w:noProof/>
          <w:sz w:val="24"/>
          <w:szCs w:val="24"/>
          <w:lang w:val="ro-RO"/>
        </w:rPr>
        <w:t>prin racordarea la rețelele existente în zonă; evacuarea apelor uzate va fi realizată într-un bazin vidanjabil de tip fosă septică.</w:t>
      </w:r>
    </w:p>
    <w:p w:rsidR="00633BB2" w:rsidRPr="00633BB2" w:rsidRDefault="00633BB2" w:rsidP="00143548">
      <w:pPr>
        <w:tabs>
          <w:tab w:val="left" w:pos="426"/>
        </w:tabs>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Accesul pe ampasament va fi realizat direct de pe latura nord-vestică, din drumul public, prin intermediul unor porți de acces pietonal și auto cu lățimea de 4 m.</w:t>
      </w:r>
    </w:p>
    <w:p w:rsidR="009D463E" w:rsidRPr="00BB0AA6" w:rsidRDefault="009D463E" w:rsidP="00143548">
      <w:pPr>
        <w:tabs>
          <w:tab w:val="left" w:pos="426"/>
        </w:tabs>
        <w:spacing w:after="0" w:line="240" w:lineRule="auto"/>
        <w:ind w:right="108"/>
        <w:jc w:val="both"/>
        <w:rPr>
          <w:rFonts w:ascii="Times New Roman" w:eastAsia="Calibri" w:hAnsi="Times New Roman" w:cs="Times New Roman"/>
          <w:noProof/>
          <w:sz w:val="24"/>
          <w:szCs w:val="24"/>
          <w:lang w:val="ro-RO"/>
        </w:rPr>
      </w:pPr>
    </w:p>
    <w:p w:rsidR="00A22F0A" w:rsidRPr="00BB0AA6"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b/>
          <w:noProof/>
          <w:sz w:val="24"/>
          <w:szCs w:val="24"/>
          <w:lang w:val="ro-RO"/>
        </w:rPr>
        <w:t>V</w:t>
      </w:r>
      <w:r w:rsidR="002208B7" w:rsidRPr="00BB0AA6">
        <w:rPr>
          <w:rFonts w:ascii="Times New Roman" w:eastAsia="Calibri" w:hAnsi="Times New Roman" w:cs="Times New Roman"/>
          <w:b/>
          <w:noProof/>
          <w:sz w:val="24"/>
          <w:szCs w:val="24"/>
          <w:lang w:val="ro-RO"/>
        </w:rPr>
        <w:t>.</w:t>
      </w:r>
      <w:r w:rsidR="002208B7" w:rsidRPr="00BB0AA6">
        <w:rPr>
          <w:rFonts w:ascii="Times New Roman" w:eastAsia="Calibri" w:hAnsi="Times New Roman" w:cs="Times New Roman"/>
          <w:noProof/>
          <w:sz w:val="24"/>
          <w:szCs w:val="24"/>
          <w:lang w:val="ro-RO"/>
        </w:rPr>
        <w:t xml:space="preserve"> </w:t>
      </w:r>
      <w:r w:rsidR="00AE0BC9" w:rsidRPr="00BB0AA6">
        <w:rPr>
          <w:rFonts w:ascii="Times New Roman" w:eastAsia="Calibri" w:hAnsi="Times New Roman" w:cs="Times New Roman"/>
          <w:b/>
          <w:noProof/>
          <w:sz w:val="24"/>
          <w:szCs w:val="24"/>
          <w:lang w:val="ro-RO"/>
        </w:rPr>
        <w:t>Măsurile ș</w:t>
      </w:r>
      <w:r w:rsidR="00A755F7" w:rsidRPr="00BB0AA6">
        <w:rPr>
          <w:rFonts w:ascii="Times New Roman" w:eastAsia="Calibri" w:hAnsi="Times New Roman" w:cs="Times New Roman"/>
          <w:b/>
          <w:noProof/>
          <w:sz w:val="24"/>
          <w:szCs w:val="24"/>
          <w:lang w:val="ro-RO"/>
        </w:rPr>
        <w:t xml:space="preserve">i </w:t>
      </w:r>
      <w:r w:rsidR="0077378A" w:rsidRPr="00BB0AA6">
        <w:rPr>
          <w:rFonts w:ascii="Times New Roman" w:eastAsia="Calibri" w:hAnsi="Times New Roman" w:cs="Times New Roman"/>
          <w:b/>
          <w:noProof/>
          <w:sz w:val="24"/>
          <w:szCs w:val="24"/>
          <w:lang w:val="ro-RO"/>
        </w:rPr>
        <w:t>c</w:t>
      </w:r>
      <w:r w:rsidR="00A22F0A" w:rsidRPr="00BB0AA6">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amplasarea organizării de şantier se va face în incinta amplasamentului;</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luarea măsurilor asiguratorii pentru stabilitatea terenului din vecinatate şi a construcţiilor existente, indiferent de stadiul de realizare a proiectului;</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lastRenderedPageBreak/>
        <w:t>delimitarea zonelor de lucru pentru prevenirea/minimalizarea distrugerii suprafeţelor vegetale din vecinătatea obiectivelor; se interzice defrişarea/tăierea de arbori din vecinătatea amplasamentelor;</w:t>
      </w:r>
    </w:p>
    <w:p w:rsidR="002C680D" w:rsidRPr="00BB0AA6"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manipularea materialelor de construcții și a volumelor de pământ excavat se va face numai în spațiul destinat lucrărilor;</w:t>
      </w:r>
    </w:p>
    <w:p w:rsidR="002C680D" w:rsidRPr="00BB0AA6"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stropirea solului în fazele de pregătire prin decopertare/săpături/excavări în vederea evitării emisiilor de pulberi în perioadele cu vânt;</w:t>
      </w:r>
    </w:p>
    <w:p w:rsidR="002C680D" w:rsidRPr="00BB0AA6"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asigurarea unei umidități adecvate a materialului excavat/transportat/împrăștiar și a deșeurilor de construcții depozitate temporar, în perioadele lipsite de precipitații;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diminuarea la minimum a înălţimii de descărcare a materialelor care pot genera emisii de praf și evitarea desfăşurării lucrărilor cu emisii de praf ȋn perioade cu vânt puternic;</w:t>
      </w:r>
    </w:p>
    <w:p w:rsidR="002C680D" w:rsidRPr="00BB0AA6"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evitarea depozitării materialelor de construcții/utilajelor/deșeurilor pe terenurile din jurul amplasamentului;</w:t>
      </w:r>
    </w:p>
    <w:p w:rsidR="001026EB" w:rsidRPr="00BB0AA6"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respectarea căilor de acces pentru utilaje și mijloace de transport;</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circulaţia cu viteză redusă pe drumul de acces şi secţiunile de drum nemodernizat pe care se desfăşoară transportul materialelor pentru reducerea antrenării particulelor de praf;</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aplicarea unor tehnologii de execuţie moderne, a unor materiale puţin agresive pentru mediu şi a unei mecanizări avansate, cu generare minimă de deşeuri;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se interzice depozitarea deșeurilor de orice fel în mod neorganziat pe sol; se vor evita orice scurgeri accidentale pe sol;</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depozitarea materialelor/utilajelor/sculelor numai în locuri special amenajate, pentru asigurarea protecției factorilor de mediu;</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folosirea de utilaje performante care nu produc pierderi de substanţe poluante în timpul funcţionării;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întreţinerea tehnică a mijloacelor auto şi utilajelor folosite pentru a se evita pierderile substanţelor petroliere şi a uleiurilor; </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stabilirea unui program adecvat prin care sursa de zgomot şi vibraţii să fie redusă ȋn timp şi ȋn intensitate;</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oprirea motoarelor utilajelor şi/sau autoutilitarelor pe durata pauzelor şi ȋn perioadele ȋn care nu sunt implicate ȋn activitate, pentru diminuarea poluării aerului;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oprirea motoarelor  vehiculelor ȋn timpul efectuării operaţiilor de ȋncărcare şi/sau descărcare a materialelor;</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refacerea la starea iniţială a terenurilor ocupate temporar, la finalizarea lucrărilor;</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lastRenderedPageBreak/>
        <w:t>respectarea condiților impuse prin actele de reglementare emise de alte autorități;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se vor respecta prevederilor legislației în vigoare;</w:t>
      </w:r>
    </w:p>
    <w:p w:rsidR="00EC7B52" w:rsidRPr="00BB0AA6"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titularul proiectului are obligația de a notifica în scris APM Cluj despre orice </w:t>
      </w:r>
      <w:r w:rsidR="00EC7B52" w:rsidRPr="00BB0AA6">
        <w:rPr>
          <w:rFonts w:ascii="Times New Roman" w:eastAsia="Calibri" w:hAnsi="Times New Roman" w:cs="Times New Roman"/>
          <w:noProof/>
          <w:sz w:val="24"/>
          <w:szCs w:val="24"/>
          <w:lang w:val="ro-RO"/>
        </w:rPr>
        <w:t>modificare sau extindere a proiectului survenită după emiterea deciziei etapei de încadrare, înainte de producerea modificării;</w:t>
      </w:r>
    </w:p>
    <w:p w:rsidR="00EC7B52" w:rsidRPr="00BB0AA6" w:rsidRDefault="00EC7B52" w:rsidP="00EC7B52">
      <w:pPr>
        <w:spacing w:after="0" w:line="240" w:lineRule="auto"/>
        <w:ind w:right="108"/>
        <w:jc w:val="both"/>
        <w:rPr>
          <w:rFonts w:ascii="Times New Roman" w:eastAsia="Calibri" w:hAnsi="Times New Roman" w:cs="Times New Roman"/>
          <w:noProof/>
          <w:sz w:val="24"/>
          <w:szCs w:val="24"/>
          <w:lang w:val="ro-RO"/>
        </w:rPr>
      </w:pPr>
    </w:p>
    <w:p w:rsidR="00EC7B52" w:rsidRPr="00BB0AA6" w:rsidRDefault="00EC7B52" w:rsidP="00EC7B52">
      <w:pPr>
        <w:spacing w:after="0" w:line="240" w:lineRule="auto"/>
        <w:ind w:right="108"/>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 xml:space="preserve">VI. Respectarea condițiilor impuse prin Avizul favorabil nr. </w:t>
      </w:r>
      <w:r w:rsidR="00BB0AA6">
        <w:rPr>
          <w:rFonts w:ascii="Times New Roman" w:eastAsia="Calibri" w:hAnsi="Times New Roman" w:cs="Times New Roman"/>
          <w:b/>
          <w:noProof/>
          <w:sz w:val="24"/>
          <w:szCs w:val="24"/>
          <w:lang w:val="ro-RO"/>
        </w:rPr>
        <w:t>178</w:t>
      </w:r>
      <w:r w:rsidRPr="00BB0AA6">
        <w:rPr>
          <w:rFonts w:ascii="Times New Roman" w:eastAsia="Calibri" w:hAnsi="Times New Roman" w:cs="Times New Roman"/>
          <w:b/>
          <w:noProof/>
          <w:sz w:val="24"/>
          <w:szCs w:val="24"/>
          <w:lang w:val="ro-RO"/>
        </w:rPr>
        <w:t>/2</w:t>
      </w:r>
      <w:r w:rsidR="00EE603A" w:rsidRPr="00BB0AA6">
        <w:rPr>
          <w:rFonts w:ascii="Times New Roman" w:eastAsia="Calibri" w:hAnsi="Times New Roman" w:cs="Times New Roman"/>
          <w:b/>
          <w:noProof/>
          <w:sz w:val="24"/>
          <w:szCs w:val="24"/>
          <w:lang w:val="ro-RO"/>
        </w:rPr>
        <w:t>1</w:t>
      </w:r>
      <w:r w:rsidRPr="00BB0AA6">
        <w:rPr>
          <w:rFonts w:ascii="Times New Roman" w:eastAsia="Calibri" w:hAnsi="Times New Roman" w:cs="Times New Roman"/>
          <w:b/>
          <w:noProof/>
          <w:sz w:val="24"/>
          <w:szCs w:val="24"/>
          <w:lang w:val="ro-RO"/>
        </w:rPr>
        <w:t>.</w:t>
      </w:r>
      <w:r w:rsidR="00BB0AA6">
        <w:rPr>
          <w:rFonts w:ascii="Times New Roman" w:eastAsia="Calibri" w:hAnsi="Times New Roman" w:cs="Times New Roman"/>
          <w:b/>
          <w:noProof/>
          <w:sz w:val="24"/>
          <w:szCs w:val="24"/>
          <w:lang w:val="ro-RO"/>
        </w:rPr>
        <w:t>08</w:t>
      </w:r>
      <w:r w:rsidRPr="00BB0AA6">
        <w:rPr>
          <w:rFonts w:ascii="Times New Roman" w:eastAsia="Calibri" w:hAnsi="Times New Roman" w:cs="Times New Roman"/>
          <w:b/>
          <w:noProof/>
          <w:sz w:val="24"/>
          <w:szCs w:val="24"/>
          <w:lang w:val="ro-RO"/>
        </w:rPr>
        <w:t>.202</w:t>
      </w:r>
      <w:r w:rsidR="00BB0AA6">
        <w:rPr>
          <w:rFonts w:ascii="Times New Roman" w:eastAsia="Calibri" w:hAnsi="Times New Roman" w:cs="Times New Roman"/>
          <w:b/>
          <w:noProof/>
          <w:sz w:val="24"/>
          <w:szCs w:val="24"/>
          <w:lang w:val="ro-RO"/>
        </w:rPr>
        <w:t>3</w:t>
      </w:r>
      <w:r w:rsidRPr="00BB0AA6">
        <w:rPr>
          <w:rFonts w:ascii="Times New Roman" w:eastAsia="Calibri" w:hAnsi="Times New Roman" w:cs="Times New Roman"/>
          <w:b/>
          <w:noProof/>
          <w:sz w:val="24"/>
          <w:szCs w:val="24"/>
          <w:lang w:val="ro-RO"/>
        </w:rPr>
        <w:t xml:space="preserve">, emis de </w:t>
      </w:r>
      <w:r w:rsidR="00EE603A" w:rsidRPr="00BB0AA6">
        <w:rPr>
          <w:rFonts w:ascii="Times New Roman" w:eastAsia="Calibri" w:hAnsi="Times New Roman" w:cs="Times New Roman"/>
          <w:b/>
          <w:noProof/>
          <w:sz w:val="24"/>
          <w:szCs w:val="24"/>
          <w:lang w:val="ro-RO"/>
        </w:rPr>
        <w:t>Administrația Parcului Natural Apuseni</w:t>
      </w:r>
      <w:r w:rsidRPr="00BB0AA6">
        <w:rPr>
          <w:rFonts w:ascii="Times New Roman" w:eastAsia="Calibri" w:hAnsi="Times New Roman" w:cs="Times New Roman"/>
          <w:b/>
          <w:noProof/>
          <w:sz w:val="24"/>
          <w:szCs w:val="24"/>
          <w:lang w:val="ro-RO"/>
        </w:rPr>
        <w:t xml:space="preserve">: </w:t>
      </w:r>
    </w:p>
    <w:p w:rsidR="00BB0AA6" w:rsidRPr="00BB0AA6" w:rsidRDefault="00BB0AA6" w:rsidP="00EC7B52">
      <w:pPr>
        <w:pStyle w:val="ListParagraph"/>
        <w:numPr>
          <w:ilvl w:val="0"/>
          <w:numId w:val="11"/>
        </w:numPr>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 xml:space="preserve">construcția nu se va extinde în afara zonei propusă spre a fi încadrată în zona de dezvoltare durabilă a activităților umane a Parcului Natural Apuseni conform propunerii de </w:t>
      </w:r>
      <w:r w:rsidR="00633BB2">
        <w:rPr>
          <w:rFonts w:ascii="Times New Roman" w:eastAsia="Calibri" w:hAnsi="Times New Roman" w:cs="Times New Roman"/>
          <w:noProof/>
          <w:sz w:val="24"/>
          <w:szCs w:val="24"/>
          <w:lang w:val="ro-RO"/>
        </w:rPr>
        <w:t>Plan de management al Parcului N</w:t>
      </w:r>
      <w:r>
        <w:rPr>
          <w:rFonts w:ascii="Times New Roman" w:eastAsia="Calibri" w:hAnsi="Times New Roman" w:cs="Times New Roman"/>
          <w:noProof/>
          <w:sz w:val="24"/>
          <w:szCs w:val="24"/>
          <w:lang w:val="ro-RO"/>
        </w:rPr>
        <w:t>atural Apuseni și a siturilor Natura 2000: ROSCI0002 Apuseni, ROSCI0016 Buteasa și ROSPA0081 Munții Apuseni-Vlădeasa, avizată de către Consiliul Științific prin Hotărârea nr. 27 din 13.05.2023;</w:t>
      </w:r>
    </w:p>
    <w:p w:rsidR="002B4E61" w:rsidRPr="00471117" w:rsidRDefault="00471117" w:rsidP="00EC7B52">
      <w:pPr>
        <w:pStyle w:val="ListParagraph"/>
        <w:numPr>
          <w:ilvl w:val="0"/>
          <w:numId w:val="11"/>
        </w:numPr>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În conformitate cu prevederile OUG nr. 92/2021 se va asigura gestionarea și predarea cptre agenții economici autorizați a tuturor deșeurilor rezultate din activitatea de construcție;</w:t>
      </w:r>
    </w:p>
    <w:p w:rsidR="00471117" w:rsidRPr="00BB0AA6" w:rsidRDefault="00471117" w:rsidP="00EC7B52">
      <w:pPr>
        <w:pStyle w:val="ListParagraph"/>
        <w:numPr>
          <w:ilvl w:val="0"/>
          <w:numId w:val="11"/>
        </w:numPr>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Respectarea pe viitor a planului de management și a Regulamentului ariilor naturale protejate administrate de APNA.</w:t>
      </w:r>
    </w:p>
    <w:p w:rsidR="002C680D" w:rsidRPr="00BB0AA6" w:rsidRDefault="002C680D" w:rsidP="002C680D">
      <w:pPr>
        <w:spacing w:after="0" w:line="240" w:lineRule="auto"/>
        <w:ind w:right="108"/>
        <w:jc w:val="both"/>
        <w:rPr>
          <w:rFonts w:ascii="Times New Roman" w:eastAsia="Calibri" w:hAnsi="Times New Roman" w:cs="Times New Roman"/>
          <w:noProof/>
          <w:sz w:val="24"/>
          <w:szCs w:val="24"/>
          <w:lang w:val="ro-RO"/>
        </w:rPr>
      </w:pP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b/>
          <w:noProof/>
          <w:sz w:val="24"/>
          <w:szCs w:val="24"/>
          <w:lang w:val="ro-RO"/>
        </w:rPr>
        <w:t>Prezenta decizie</w:t>
      </w:r>
      <w:r w:rsidRPr="00BB0AA6">
        <w:rPr>
          <w:rFonts w:ascii="Times New Roman" w:eastAsia="Times New Roman" w:hAnsi="Times New Roman" w:cs="Times New Roman"/>
          <w:noProof/>
          <w:sz w:val="24"/>
          <w:szCs w:val="24"/>
          <w:lang w:val="ro-RO"/>
        </w:rPr>
        <w:t xml:space="preserve"> </w:t>
      </w:r>
      <w:r w:rsidRPr="00BB0AA6">
        <w:rPr>
          <w:rFonts w:ascii="Times New Roman" w:eastAsia="Times New Roman" w:hAnsi="Times New Roman" w:cs="Times New Roman"/>
          <w:b/>
          <w:noProof/>
          <w:sz w:val="24"/>
          <w:szCs w:val="24"/>
          <w:lang w:val="ro-RO"/>
        </w:rPr>
        <w:t>este valabilă pe toată perioada de realizare a proiectului,</w:t>
      </w:r>
      <w:r w:rsidRPr="00BB0AA6">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BB0AA6">
          <w:rPr>
            <w:rFonts w:ascii="Times New Roman" w:eastAsia="Times New Roman" w:hAnsi="Times New Roman" w:cs="Times New Roman"/>
            <w:noProof/>
            <w:sz w:val="24"/>
            <w:szCs w:val="24"/>
            <w:u w:val="single"/>
            <w:lang w:val="ro-RO"/>
          </w:rPr>
          <w:t>nr. 554/2004</w:t>
        </w:r>
      </w:hyperlink>
      <w:r w:rsidRPr="00BB0AA6">
        <w:rPr>
          <w:rFonts w:ascii="Times New Roman" w:eastAsia="Times New Roman" w:hAnsi="Times New Roman" w:cs="Times New Roman"/>
          <w:noProof/>
          <w:sz w:val="24"/>
          <w:szCs w:val="24"/>
          <w:lang w:val="ro-RO"/>
        </w:rPr>
        <w:t>, cu modificările și completările ulterioare.</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BB0AA6">
        <w:rPr>
          <w:rFonts w:ascii="Times New Roman" w:eastAsia="Times New Roman" w:hAnsi="Times New Roman" w:cs="Times New Roman"/>
          <w:b/>
          <w:noProof/>
          <w:sz w:val="24"/>
          <w:szCs w:val="24"/>
          <w:lang w:val="ro-RO"/>
        </w:rPr>
        <w:t>30 de zile</w:t>
      </w:r>
      <w:r w:rsidRPr="00BB0AA6">
        <w:rPr>
          <w:rFonts w:ascii="Times New Roman" w:eastAsia="Times New Roman" w:hAnsi="Times New Roman" w:cs="Times New Roman"/>
          <w:noProof/>
          <w:sz w:val="24"/>
          <w:szCs w:val="24"/>
          <w:lang w:val="ro-RO"/>
        </w:rPr>
        <w:t xml:space="preserve"> de la data aducerii la cunoștința publicului a deciziei.</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lastRenderedPageBreak/>
        <w:t>Procedura de soluționare a plângerii prealabile prevăzută la art. 22 alin. (1) este gratuită și trebuie să fie echitabilă, rapidă și corectă.</w:t>
      </w:r>
    </w:p>
    <w:p w:rsidR="00A627AD" w:rsidRPr="00BB0AA6"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BB0AA6">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BB0AA6">
          <w:rPr>
            <w:rFonts w:ascii="Times New Roman" w:eastAsia="Times New Roman" w:hAnsi="Times New Roman" w:cs="Times New Roman"/>
            <w:noProof/>
            <w:sz w:val="24"/>
            <w:szCs w:val="24"/>
            <w:u w:val="single"/>
            <w:lang w:val="ro-RO"/>
          </w:rPr>
          <w:t>nr. 554/2004</w:t>
        </w:r>
      </w:hyperlink>
      <w:r w:rsidRPr="00BB0AA6">
        <w:rPr>
          <w:rFonts w:ascii="Times New Roman" w:eastAsia="Times New Roman" w:hAnsi="Times New Roman" w:cs="Times New Roman"/>
          <w:noProof/>
          <w:sz w:val="24"/>
          <w:szCs w:val="24"/>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4"/>
          <w:szCs w:val="24"/>
          <w:lang w:val="ro-RO"/>
        </w:rPr>
      </w:pPr>
    </w:p>
    <w:p w:rsidR="00471117" w:rsidRDefault="00471117" w:rsidP="00143548">
      <w:pPr>
        <w:spacing w:after="0"/>
        <w:ind w:right="108"/>
        <w:jc w:val="center"/>
        <w:rPr>
          <w:rFonts w:ascii="Times New Roman" w:eastAsia="Calibri" w:hAnsi="Times New Roman" w:cs="Times New Roman"/>
          <w:b/>
          <w:noProof/>
          <w:sz w:val="24"/>
          <w:szCs w:val="24"/>
          <w:lang w:val="ro-RO"/>
        </w:rPr>
      </w:pPr>
    </w:p>
    <w:p w:rsidR="00471117" w:rsidRPr="009D463E" w:rsidRDefault="00471117" w:rsidP="00143548">
      <w:pPr>
        <w:spacing w:after="0"/>
        <w:ind w:right="108"/>
        <w:jc w:val="center"/>
        <w:rPr>
          <w:rFonts w:ascii="Times New Roman" w:eastAsia="Calibri" w:hAnsi="Times New Roman" w:cs="Times New Roman"/>
          <w:b/>
          <w:noProof/>
          <w:sz w:val="28"/>
          <w:szCs w:val="24"/>
          <w:lang w:val="ro-RO"/>
        </w:rPr>
      </w:pPr>
    </w:p>
    <w:p w:rsidR="00471117" w:rsidRPr="009D463E" w:rsidRDefault="00471117" w:rsidP="00143548">
      <w:pPr>
        <w:spacing w:after="0"/>
        <w:ind w:right="108"/>
        <w:jc w:val="center"/>
        <w:rPr>
          <w:rFonts w:ascii="Times New Roman" w:eastAsia="Calibri" w:hAnsi="Times New Roman" w:cs="Times New Roman"/>
          <w:b/>
          <w:noProof/>
          <w:sz w:val="28"/>
          <w:szCs w:val="24"/>
          <w:lang w:val="ro-RO"/>
        </w:rPr>
      </w:pPr>
    </w:p>
    <w:p w:rsidR="0053611D" w:rsidRPr="009D463E" w:rsidRDefault="0053611D" w:rsidP="00143548">
      <w:pPr>
        <w:spacing w:after="0"/>
        <w:ind w:right="108"/>
        <w:jc w:val="center"/>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DIRECTOR EXECUTIV</w:t>
      </w:r>
    </w:p>
    <w:p w:rsidR="006A692E" w:rsidRPr="009D463E" w:rsidRDefault="008047DF" w:rsidP="00143548">
      <w:pPr>
        <w:spacing w:after="0"/>
        <w:ind w:right="108"/>
        <w:jc w:val="center"/>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ADINA SOCACIU</w:t>
      </w: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9D463E" w:rsidRPr="009D463E" w:rsidRDefault="009D463E" w:rsidP="00143548">
      <w:pPr>
        <w:spacing w:after="0"/>
        <w:ind w:right="108"/>
        <w:jc w:val="center"/>
        <w:rPr>
          <w:rFonts w:ascii="Times New Roman" w:eastAsia="Calibri" w:hAnsi="Times New Roman" w:cs="Times New Roman"/>
          <w:noProof/>
          <w:sz w:val="24"/>
          <w:szCs w:val="26"/>
          <w:lang w:val="ro-RO"/>
        </w:rPr>
      </w:pP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D52786" w:rsidRPr="009D463E" w:rsidRDefault="00D52786" w:rsidP="00333D19">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Şef Serviciu  AAA                           </w:t>
      </w:r>
      <w:r w:rsidR="004C5197"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b/>
          <w:noProof/>
          <w:sz w:val="24"/>
          <w:szCs w:val="26"/>
          <w:lang w:val="ro-RO"/>
        </w:rPr>
        <w:t xml:space="preserve">    </w:t>
      </w:r>
      <w:r w:rsidR="0099796A" w:rsidRPr="009D463E">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b/>
          <w:noProof/>
          <w:sz w:val="24"/>
          <w:szCs w:val="26"/>
          <w:lang w:val="ro-RO"/>
        </w:rPr>
        <w:t xml:space="preserve">         </w:t>
      </w:r>
      <w:r w:rsidR="00284D65" w:rsidRPr="009D463E">
        <w:rPr>
          <w:rFonts w:ascii="Times New Roman" w:eastAsia="Calibri" w:hAnsi="Times New Roman" w:cs="Times New Roman"/>
          <w:b/>
          <w:noProof/>
          <w:sz w:val="24"/>
          <w:szCs w:val="26"/>
          <w:lang w:val="ro-RO"/>
        </w:rPr>
        <w:t>Ș</w:t>
      </w:r>
      <w:r w:rsidRPr="009D463E">
        <w:rPr>
          <w:rFonts w:ascii="Times New Roman" w:eastAsia="Calibri" w:hAnsi="Times New Roman" w:cs="Times New Roman"/>
          <w:b/>
          <w:noProof/>
          <w:sz w:val="24"/>
          <w:szCs w:val="26"/>
          <w:lang w:val="ro-RO"/>
        </w:rPr>
        <w:t xml:space="preserve">ef serviciu CFM         </w:t>
      </w:r>
    </w:p>
    <w:p w:rsidR="00D52786" w:rsidRPr="009D463E" w:rsidRDefault="0099796A" w:rsidP="00665CFC">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noProof/>
          <w:sz w:val="24"/>
          <w:szCs w:val="26"/>
          <w:lang w:val="ro-RO"/>
        </w:rPr>
        <w:t>i</w:t>
      </w:r>
      <w:r w:rsidR="00D52786" w:rsidRPr="009D463E">
        <w:rPr>
          <w:rFonts w:ascii="Times New Roman" w:eastAsia="Calibri" w:hAnsi="Times New Roman" w:cs="Times New Roman"/>
          <w:noProof/>
          <w:sz w:val="24"/>
          <w:szCs w:val="26"/>
          <w:lang w:val="ro-RO"/>
        </w:rPr>
        <w:t xml:space="preserve">ng. Anca CÎMPEAN                         </w:t>
      </w:r>
      <w:r w:rsidR="004C5197" w:rsidRPr="009D463E">
        <w:rPr>
          <w:rFonts w:ascii="Times New Roman" w:eastAsia="Calibri" w:hAnsi="Times New Roman" w:cs="Times New Roman"/>
          <w:noProof/>
          <w:sz w:val="24"/>
          <w:szCs w:val="26"/>
          <w:lang w:val="ro-RO"/>
        </w:rPr>
        <w:t xml:space="preserve">                        </w:t>
      </w:r>
      <w:r w:rsidR="00F26D17"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dr. bio</w:t>
      </w:r>
      <w:r w:rsidR="008047DF" w:rsidRPr="009D463E">
        <w:rPr>
          <w:rFonts w:ascii="Times New Roman" w:eastAsia="Calibri" w:hAnsi="Times New Roman" w:cs="Times New Roman"/>
          <w:noProof/>
          <w:sz w:val="24"/>
          <w:szCs w:val="26"/>
          <w:lang w:val="ro-RO"/>
        </w:rPr>
        <w:t>l</w:t>
      </w:r>
      <w:r w:rsidRPr="009D463E">
        <w:rPr>
          <w:rFonts w:ascii="Times New Roman" w:eastAsia="Calibri" w:hAnsi="Times New Roman" w:cs="Times New Roman"/>
          <w:noProof/>
          <w:sz w:val="24"/>
          <w:szCs w:val="26"/>
          <w:lang w:val="ro-RO"/>
        </w:rPr>
        <w:t>.</w:t>
      </w:r>
      <w:r w:rsidR="008047DF" w:rsidRPr="009D463E">
        <w:rPr>
          <w:rFonts w:ascii="Times New Roman" w:eastAsia="Calibri" w:hAnsi="Times New Roman" w:cs="Times New Roman"/>
          <w:noProof/>
          <w:sz w:val="24"/>
          <w:szCs w:val="26"/>
          <w:lang w:val="ro-RO"/>
        </w:rPr>
        <w:t xml:space="preserve"> Paul BELDEAN</w:t>
      </w:r>
      <w:r w:rsidR="00D52786" w:rsidRPr="009D463E">
        <w:rPr>
          <w:rFonts w:ascii="Times New Roman" w:eastAsia="Calibri" w:hAnsi="Times New Roman" w:cs="Times New Roman"/>
          <w:b/>
          <w:noProof/>
          <w:sz w:val="24"/>
          <w:szCs w:val="26"/>
          <w:lang w:val="ro-RO"/>
        </w:rPr>
        <w:t xml:space="preserve">       </w:t>
      </w:r>
    </w:p>
    <w:p w:rsidR="002B4E61" w:rsidRPr="009D463E"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ab/>
        <w:t xml:space="preserve"> </w:t>
      </w:r>
      <w:r w:rsidR="00F26D17" w:rsidRPr="009D463E">
        <w:rPr>
          <w:rFonts w:ascii="Times New Roman" w:eastAsia="Calibri" w:hAnsi="Times New Roman" w:cs="Times New Roman"/>
          <w:b/>
          <w:noProof/>
          <w:sz w:val="24"/>
          <w:szCs w:val="26"/>
          <w:lang w:val="ro-RO"/>
        </w:rPr>
        <w:t xml:space="preserve">  </w:t>
      </w:r>
      <w:r w:rsidR="00273A23"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8212BE"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p>
    <w:p w:rsidR="00D52786" w:rsidRPr="009D463E"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Î</w:t>
      </w:r>
      <w:r w:rsidR="004C5197" w:rsidRPr="009D463E">
        <w:rPr>
          <w:rFonts w:ascii="Times New Roman" w:eastAsia="Calibri" w:hAnsi="Times New Roman" w:cs="Times New Roman"/>
          <w:b/>
          <w:noProof/>
          <w:sz w:val="24"/>
          <w:szCs w:val="26"/>
          <w:lang w:val="ro-RO"/>
        </w:rPr>
        <w:t>ntocmit</w:t>
      </w:r>
      <w:r w:rsidR="0099796A" w:rsidRPr="009D463E">
        <w:rPr>
          <w:rFonts w:ascii="Times New Roman" w:eastAsia="Calibri" w:hAnsi="Times New Roman" w:cs="Times New Roman"/>
          <w:b/>
          <w:noProof/>
          <w:sz w:val="24"/>
          <w:szCs w:val="26"/>
          <w:lang w:val="ro-RO"/>
        </w:rPr>
        <w:t>:</w:t>
      </w:r>
    </w:p>
    <w:p w:rsidR="00B21E37" w:rsidRPr="009D463E" w:rsidRDefault="0099796A" w:rsidP="00665CFC">
      <w:pPr>
        <w:spacing w:after="0" w:line="240" w:lineRule="auto"/>
        <w:ind w:right="108"/>
        <w:jc w:val="both"/>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cons. Simona-Diana MORARIU</w:t>
      </w:r>
      <w:r w:rsidR="00D52786"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275378"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c</w:t>
      </w:r>
      <w:r w:rsidR="008047DF" w:rsidRPr="009D463E">
        <w:rPr>
          <w:rFonts w:ascii="Times New Roman" w:eastAsia="Calibri" w:hAnsi="Times New Roman" w:cs="Times New Roman"/>
          <w:noProof/>
          <w:sz w:val="24"/>
          <w:szCs w:val="26"/>
          <w:lang w:val="ro-RO"/>
        </w:rPr>
        <w:t xml:space="preserve">ons. </w:t>
      </w:r>
      <w:r w:rsidR="00471117" w:rsidRPr="009D463E">
        <w:rPr>
          <w:rFonts w:ascii="Times New Roman" w:eastAsia="Calibri" w:hAnsi="Times New Roman" w:cs="Times New Roman"/>
          <w:noProof/>
          <w:sz w:val="24"/>
          <w:szCs w:val="26"/>
          <w:lang w:val="ro-RO"/>
        </w:rPr>
        <w:t>Ligia STANCA</w:t>
      </w:r>
      <w:bookmarkStart w:id="0" w:name="_GoBack"/>
      <w:bookmarkEnd w:id="0"/>
    </w:p>
    <w:sectPr w:rsidR="00B21E37" w:rsidRPr="009D463E"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91" w:rsidRDefault="00455791" w:rsidP="00D6795A">
      <w:pPr>
        <w:spacing w:after="0" w:line="240" w:lineRule="auto"/>
      </w:pPr>
      <w:r>
        <w:separator/>
      </w:r>
    </w:p>
  </w:endnote>
  <w:endnote w:type="continuationSeparator" w:id="0">
    <w:p w:rsidR="00455791" w:rsidRDefault="00455791"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B5711"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455791">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60874081"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633BB2">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91" w:rsidRDefault="00455791" w:rsidP="00D6795A">
      <w:pPr>
        <w:spacing w:after="0" w:line="240" w:lineRule="auto"/>
      </w:pPr>
      <w:r>
        <w:separator/>
      </w:r>
    </w:p>
  </w:footnote>
  <w:footnote w:type="continuationSeparator" w:id="0">
    <w:p w:rsidR="00455791" w:rsidRDefault="00455791"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455791"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60874080"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2"/>
  </w:num>
  <w:num w:numId="6">
    <w:abstractNumId w:val="4"/>
  </w:num>
  <w:num w:numId="7">
    <w:abstractNumId w:val="5"/>
  </w:num>
  <w:num w:numId="8">
    <w:abstractNumId w:val="9"/>
  </w:num>
  <w:num w:numId="9">
    <w:abstractNumId w:val="11"/>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3106"/>
    <w:rsid w:val="00313280"/>
    <w:rsid w:val="00313933"/>
    <w:rsid w:val="003164A9"/>
    <w:rsid w:val="00316FF9"/>
    <w:rsid w:val="00317A68"/>
    <w:rsid w:val="00323A6A"/>
    <w:rsid w:val="003270D6"/>
    <w:rsid w:val="00332BBF"/>
    <w:rsid w:val="003332DA"/>
    <w:rsid w:val="00333D19"/>
    <w:rsid w:val="00334A26"/>
    <w:rsid w:val="00335F29"/>
    <w:rsid w:val="003360CC"/>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55791"/>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3BB2"/>
    <w:rsid w:val="00634762"/>
    <w:rsid w:val="00634954"/>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1733C"/>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D463E"/>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6B0A"/>
    <w:rsid w:val="00A87471"/>
    <w:rsid w:val="00A878E4"/>
    <w:rsid w:val="00A9029A"/>
    <w:rsid w:val="00A92EB7"/>
    <w:rsid w:val="00A9377C"/>
    <w:rsid w:val="00AA0678"/>
    <w:rsid w:val="00AA10C7"/>
    <w:rsid w:val="00AA189D"/>
    <w:rsid w:val="00AA19DD"/>
    <w:rsid w:val="00AA5C6F"/>
    <w:rsid w:val="00AA6226"/>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92D76"/>
    <w:rsid w:val="00BA048D"/>
    <w:rsid w:val="00BA0D41"/>
    <w:rsid w:val="00BA2149"/>
    <w:rsid w:val="00BB07E0"/>
    <w:rsid w:val="00BB0AA6"/>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1714"/>
    <w:rsid w:val="00C8098B"/>
    <w:rsid w:val="00C827B2"/>
    <w:rsid w:val="00C8770E"/>
    <w:rsid w:val="00C87A8C"/>
    <w:rsid w:val="00C87D0C"/>
    <w:rsid w:val="00C955DA"/>
    <w:rsid w:val="00CA1A09"/>
    <w:rsid w:val="00CA41D9"/>
    <w:rsid w:val="00CB0D8B"/>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6108A"/>
    <w:rsid w:val="00E62757"/>
    <w:rsid w:val="00E627DE"/>
    <w:rsid w:val="00E65C98"/>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5F44B2"/>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0C36-BD13-4111-963F-9863AEF7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Pages>
  <Words>2522</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52</cp:revision>
  <cp:lastPrinted>2023-09-05T10:38:00Z</cp:lastPrinted>
  <dcterms:created xsi:type="dcterms:W3CDTF">2022-02-24T10:04:00Z</dcterms:created>
  <dcterms:modified xsi:type="dcterms:W3CDTF">2023-11-07T12:55:00Z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