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 xml:space="preserve">Nr. </w:t>
      </w:r>
      <w:r w:rsidR="00393125">
        <w:rPr>
          <w:rFonts w:ascii="Times New Roman" w:eastAsia="Calibri" w:hAnsi="Times New Roman" w:cs="Times New Roman"/>
          <w:b/>
          <w:noProof/>
          <w:sz w:val="25"/>
          <w:szCs w:val="25"/>
          <w:lang w:val="ro-RO"/>
        </w:rPr>
        <w:t>DRAFT</w:t>
      </w:r>
      <w:r w:rsidR="00F7110D">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393125">
        <w:rPr>
          <w:rFonts w:ascii="Times New Roman" w:eastAsia="Calibri" w:hAnsi="Times New Roman" w:cs="Times New Roman"/>
          <w:b/>
          <w:noProof/>
          <w:sz w:val="25"/>
          <w:szCs w:val="25"/>
          <w:lang w:val="ro-RO"/>
        </w:rPr>
        <w:t>24</w:t>
      </w:r>
      <w:r w:rsidR="00F7110D">
        <w:rPr>
          <w:rFonts w:ascii="Times New Roman" w:eastAsia="Calibri" w:hAnsi="Times New Roman" w:cs="Times New Roman"/>
          <w:b/>
          <w:noProof/>
          <w:sz w:val="25"/>
          <w:szCs w:val="25"/>
          <w:lang w:val="ro-RO"/>
        </w:rPr>
        <w:t>.0</w:t>
      </w:r>
      <w:r w:rsidR="00393125">
        <w:rPr>
          <w:rFonts w:ascii="Times New Roman" w:eastAsia="Calibri" w:hAnsi="Times New Roman" w:cs="Times New Roman"/>
          <w:b/>
          <w:noProof/>
          <w:sz w:val="25"/>
          <w:szCs w:val="25"/>
          <w:lang w:val="ro-RO"/>
        </w:rPr>
        <w:t>7</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F7110D"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 xml:space="preserve">Ca urmare a solicitării de emitere a acordului de mediu adresate </w:t>
      </w:r>
      <w:r w:rsidR="00296737" w:rsidRPr="00F7110D">
        <w:rPr>
          <w:rFonts w:ascii="Times New Roman" w:eastAsia="Calibri" w:hAnsi="Times New Roman" w:cs="Times New Roman"/>
          <w:noProof/>
          <w:sz w:val="24"/>
          <w:szCs w:val="24"/>
          <w:lang w:val="ro-RO"/>
        </w:rPr>
        <w:t xml:space="preserve">de </w:t>
      </w:r>
      <w:r w:rsidR="00B15BEF" w:rsidRPr="00F7110D">
        <w:rPr>
          <w:rFonts w:ascii="Times New Roman" w:eastAsia="Calibri" w:hAnsi="Times New Roman" w:cs="Times New Roman"/>
          <w:b/>
          <w:spacing w:val="-4"/>
          <w:sz w:val="24"/>
          <w:szCs w:val="24"/>
          <w:lang w:val="ro-RO"/>
        </w:rPr>
        <w:t xml:space="preserve">COMUNA </w:t>
      </w:r>
      <w:r w:rsidR="00393125">
        <w:rPr>
          <w:rFonts w:ascii="Times New Roman" w:eastAsia="Calibri" w:hAnsi="Times New Roman" w:cs="Times New Roman"/>
          <w:b/>
          <w:spacing w:val="-4"/>
          <w:sz w:val="24"/>
          <w:szCs w:val="24"/>
          <w:lang w:val="ro-RO"/>
        </w:rPr>
        <w:t>GÂRBĂU, prin PRIMAR BROIANA GHEORGHE LUCIAN</w:t>
      </w:r>
      <w:r w:rsidR="005436F4" w:rsidRPr="00F7110D">
        <w:rPr>
          <w:rFonts w:ascii="Times New Roman" w:eastAsia="Calibri" w:hAnsi="Times New Roman" w:cs="Times New Roman"/>
          <w:b/>
          <w:spacing w:val="-4"/>
          <w:sz w:val="24"/>
          <w:szCs w:val="24"/>
          <w:lang w:val="ro-RO"/>
        </w:rPr>
        <w:t xml:space="preserve">, </w:t>
      </w:r>
      <w:r w:rsidR="005436F4" w:rsidRPr="00F7110D">
        <w:rPr>
          <w:rFonts w:ascii="Times New Roman" w:eastAsia="Calibri" w:hAnsi="Times New Roman" w:cs="Times New Roman"/>
          <w:sz w:val="24"/>
          <w:szCs w:val="24"/>
          <w:lang w:val="ro-RO"/>
        </w:rPr>
        <w:t xml:space="preserve">cu sediul în </w:t>
      </w:r>
      <w:r w:rsidR="00393125">
        <w:rPr>
          <w:rFonts w:ascii="Times New Roman" w:eastAsia="Calibri" w:hAnsi="Times New Roman" w:cs="Times New Roman"/>
          <w:sz w:val="24"/>
          <w:szCs w:val="24"/>
          <w:lang w:val="ro-RO"/>
        </w:rPr>
        <w:t>Gârbău, nr.5, comuna Gârbău</w:t>
      </w:r>
      <w:r w:rsidR="006F31FE" w:rsidRPr="00F7110D">
        <w:rPr>
          <w:rFonts w:ascii="Times New Roman" w:eastAsia="Calibri" w:hAnsi="Times New Roman" w:cs="Times New Roman"/>
          <w:sz w:val="24"/>
          <w:szCs w:val="24"/>
          <w:lang w:val="ro-RO"/>
        </w:rPr>
        <w:t>, judeţul Cluj</w:t>
      </w:r>
      <w:r w:rsidR="00386BC1" w:rsidRPr="00F7110D">
        <w:rPr>
          <w:rFonts w:ascii="Times New Roman" w:hAnsi="Times New Roman" w:cs="Times New Roman"/>
          <w:noProof/>
          <w:sz w:val="24"/>
          <w:szCs w:val="24"/>
          <w:lang w:val="ro-RO"/>
        </w:rPr>
        <w:t>,</w:t>
      </w:r>
      <w:r w:rsidR="008076E5" w:rsidRPr="00F7110D">
        <w:rPr>
          <w:rFonts w:ascii="Times New Roman" w:eastAsia="Calibri" w:hAnsi="Times New Roman" w:cs="Times New Roman"/>
          <w:noProof/>
          <w:sz w:val="24"/>
          <w:szCs w:val="24"/>
          <w:lang w:val="ro-RO"/>
        </w:rPr>
        <w:t xml:space="preserve"> </w:t>
      </w:r>
      <w:r w:rsidRPr="00F7110D">
        <w:rPr>
          <w:rFonts w:ascii="Times New Roman" w:eastAsia="Calibri" w:hAnsi="Times New Roman" w:cs="Times New Roman"/>
          <w:noProof/>
          <w:sz w:val="24"/>
          <w:szCs w:val="24"/>
          <w:lang w:val="ro-RO"/>
        </w:rPr>
        <w:t xml:space="preserve">înregistrată la APM Cluj </w:t>
      </w:r>
      <w:r w:rsidR="008076E5" w:rsidRPr="00F7110D">
        <w:rPr>
          <w:rFonts w:ascii="Times New Roman" w:hAnsi="Times New Roman" w:cs="Times New Roman"/>
          <w:noProof/>
          <w:sz w:val="24"/>
          <w:szCs w:val="24"/>
          <w:lang w:val="ro-RO"/>
        </w:rPr>
        <w:t xml:space="preserve">cu nr. </w:t>
      </w:r>
      <w:r w:rsidR="00393125">
        <w:rPr>
          <w:rFonts w:ascii="Times New Roman" w:eastAsia="Calibri" w:hAnsi="Times New Roman" w:cs="Times New Roman"/>
          <w:sz w:val="24"/>
          <w:szCs w:val="24"/>
          <w:lang w:val="ro-RO"/>
        </w:rPr>
        <w:t>22575/23</w:t>
      </w:r>
      <w:r w:rsidR="00B15BEF" w:rsidRPr="00F7110D">
        <w:rPr>
          <w:rFonts w:ascii="Times New Roman" w:eastAsia="Calibri" w:hAnsi="Times New Roman" w:cs="Times New Roman"/>
          <w:sz w:val="24"/>
          <w:szCs w:val="24"/>
          <w:lang w:val="ro-RO"/>
        </w:rPr>
        <w:t>.09.2022</w:t>
      </w:r>
      <w:r w:rsidR="00DC2CC4" w:rsidRPr="00F7110D">
        <w:rPr>
          <w:rFonts w:ascii="Times New Roman" w:eastAsia="Calibri" w:hAnsi="Times New Roman" w:cs="Times New Roman"/>
          <w:sz w:val="24"/>
          <w:szCs w:val="24"/>
          <w:lang w:val="ro-RO"/>
        </w:rPr>
        <w:t>,</w:t>
      </w:r>
      <w:r w:rsidR="008076E5" w:rsidRPr="00F7110D">
        <w:rPr>
          <w:rFonts w:ascii="Times New Roman" w:hAnsi="Times New Roman" w:cs="Times New Roman"/>
          <w:noProof/>
          <w:sz w:val="24"/>
          <w:szCs w:val="24"/>
          <w:lang w:val="ro-RO"/>
        </w:rPr>
        <w:t xml:space="preserve"> </w:t>
      </w:r>
      <w:r w:rsidRPr="00F7110D">
        <w:rPr>
          <w:rFonts w:ascii="Times New Roman" w:eastAsia="Calibri" w:hAnsi="Times New Roman" w:cs="Times New Roman"/>
          <w:noProof/>
          <w:sz w:val="24"/>
          <w:szCs w:val="24"/>
          <w:lang w:val="ro-RO"/>
        </w:rPr>
        <w:t>în baza:</w:t>
      </w:r>
    </w:p>
    <w:p w:rsidR="00D6795A" w:rsidRPr="00F7110D"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F7110D">
        <w:rPr>
          <w:rFonts w:ascii="Times New Roman" w:eastAsia="Calibri" w:hAnsi="Times New Roman" w:cs="Times New Roman"/>
          <w:b/>
          <w:noProof/>
          <w:sz w:val="24"/>
          <w:szCs w:val="24"/>
          <w:lang w:val="ro-RO" w:eastAsia="ro-RO"/>
        </w:rPr>
        <w:t>Legii nr. 292/2008</w:t>
      </w:r>
      <w:r w:rsidR="00D6795A" w:rsidRPr="00F7110D">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F7110D"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F7110D">
        <w:rPr>
          <w:rFonts w:ascii="Times New Roman" w:eastAsia="Calibri" w:hAnsi="Times New Roman" w:cs="Times New Roman"/>
          <w:b/>
          <w:noProof/>
          <w:sz w:val="24"/>
          <w:szCs w:val="24"/>
          <w:lang w:val="ro-RO"/>
        </w:rPr>
        <w:t>Ordonanţei de Urgenţă a Guvernului nr. 57/2007</w:t>
      </w:r>
      <w:r w:rsidRPr="00F7110D">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F7110D">
        <w:rPr>
          <w:rFonts w:ascii="Times New Roman" w:eastAsia="Calibri" w:hAnsi="Times New Roman" w:cs="Times New Roman"/>
          <w:b/>
          <w:noProof/>
          <w:sz w:val="24"/>
          <w:szCs w:val="24"/>
          <w:lang w:val="ro-RO"/>
        </w:rPr>
        <w:t>Legea nr. 49/2011</w:t>
      </w:r>
      <w:r w:rsidRPr="00F7110D">
        <w:rPr>
          <w:rFonts w:ascii="Times New Roman" w:eastAsia="Calibri" w:hAnsi="Times New Roman" w:cs="Times New Roman"/>
          <w:noProof/>
          <w:sz w:val="24"/>
          <w:szCs w:val="24"/>
          <w:lang w:val="ro-RO"/>
        </w:rPr>
        <w:t>,</w:t>
      </w:r>
      <w:r w:rsidR="008076E5" w:rsidRPr="00F7110D">
        <w:rPr>
          <w:rFonts w:ascii="Times New Roman" w:eastAsia="Calibri" w:hAnsi="Times New Roman" w:cs="Times New Roman"/>
          <w:noProof/>
          <w:sz w:val="24"/>
          <w:szCs w:val="24"/>
          <w:lang w:val="ro-RO"/>
        </w:rPr>
        <w:t xml:space="preserve"> cu modific</w:t>
      </w:r>
      <w:r w:rsidR="00B42DD5" w:rsidRPr="00F7110D">
        <w:rPr>
          <w:rFonts w:ascii="Times New Roman" w:eastAsia="Calibri" w:hAnsi="Times New Roman" w:cs="Times New Roman"/>
          <w:noProof/>
          <w:sz w:val="24"/>
          <w:szCs w:val="24"/>
          <w:lang w:val="ro-RO"/>
        </w:rPr>
        <w:t>ă</w:t>
      </w:r>
      <w:r w:rsidR="008076E5" w:rsidRPr="00F7110D">
        <w:rPr>
          <w:rFonts w:ascii="Times New Roman" w:eastAsia="Calibri" w:hAnsi="Times New Roman" w:cs="Times New Roman"/>
          <w:noProof/>
          <w:sz w:val="24"/>
          <w:szCs w:val="24"/>
          <w:lang w:val="ro-RO"/>
        </w:rPr>
        <w:t xml:space="preserve">rile </w:t>
      </w:r>
      <w:r w:rsidR="00B42DD5" w:rsidRPr="00F7110D">
        <w:rPr>
          <w:rFonts w:ascii="Times New Roman" w:eastAsia="Calibri" w:hAnsi="Times New Roman" w:cs="Times New Roman"/>
          <w:noProof/>
          <w:sz w:val="24"/>
          <w:szCs w:val="24"/>
          <w:lang w:val="ro-RO"/>
        </w:rPr>
        <w:t>ș</w:t>
      </w:r>
      <w:r w:rsidR="008076E5" w:rsidRPr="00F7110D">
        <w:rPr>
          <w:rFonts w:ascii="Times New Roman" w:eastAsia="Calibri" w:hAnsi="Times New Roman" w:cs="Times New Roman"/>
          <w:noProof/>
          <w:sz w:val="24"/>
          <w:szCs w:val="24"/>
          <w:lang w:val="ro-RO"/>
        </w:rPr>
        <w:t>i complet</w:t>
      </w:r>
      <w:r w:rsidR="00F17245" w:rsidRPr="00F7110D">
        <w:rPr>
          <w:rFonts w:ascii="Times New Roman" w:eastAsia="Calibri" w:hAnsi="Times New Roman" w:cs="Times New Roman"/>
          <w:noProof/>
          <w:sz w:val="24"/>
          <w:szCs w:val="24"/>
          <w:lang w:val="ro-RO"/>
        </w:rPr>
        <w:t>ă</w:t>
      </w:r>
      <w:r w:rsidR="008076E5" w:rsidRPr="00F7110D">
        <w:rPr>
          <w:rFonts w:ascii="Times New Roman" w:eastAsia="Calibri" w:hAnsi="Times New Roman" w:cs="Times New Roman"/>
          <w:noProof/>
          <w:sz w:val="24"/>
          <w:szCs w:val="24"/>
          <w:lang w:val="ro-RO"/>
        </w:rPr>
        <w:t xml:space="preserve">rile ulterioare, </w:t>
      </w:r>
    </w:p>
    <w:p w:rsidR="005D6B61" w:rsidRPr="00F7110D"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F7110D">
        <w:rPr>
          <w:rFonts w:ascii="Times New Roman" w:eastAsia="Calibri" w:hAnsi="Times New Roman" w:cs="Times New Roman"/>
          <w:b/>
          <w:noProof/>
          <w:sz w:val="24"/>
          <w:szCs w:val="24"/>
          <w:lang w:val="ro-RO"/>
        </w:rPr>
        <w:t>Prevederilor art.</w:t>
      </w:r>
      <w:r w:rsidR="00F17245" w:rsidRPr="00F7110D">
        <w:rPr>
          <w:rFonts w:ascii="Times New Roman" w:eastAsia="Calibri" w:hAnsi="Times New Roman" w:cs="Times New Roman"/>
          <w:b/>
          <w:noProof/>
          <w:sz w:val="24"/>
          <w:szCs w:val="24"/>
          <w:lang w:val="ro-RO"/>
        </w:rPr>
        <w:t xml:space="preserve"> </w:t>
      </w:r>
      <w:r w:rsidRPr="00F7110D">
        <w:rPr>
          <w:rFonts w:ascii="Times New Roman" w:eastAsia="Calibri" w:hAnsi="Times New Roman" w:cs="Times New Roman"/>
          <w:b/>
          <w:noProof/>
          <w:sz w:val="24"/>
          <w:szCs w:val="24"/>
          <w:lang w:val="ro-RO"/>
        </w:rPr>
        <w:t>48 din Legea apelor nr. 107/1996</w:t>
      </w:r>
      <w:r w:rsidRPr="00F7110D">
        <w:rPr>
          <w:rFonts w:ascii="Times New Roman" w:eastAsia="Calibri" w:hAnsi="Times New Roman" w:cs="Times New Roman"/>
          <w:noProof/>
          <w:sz w:val="24"/>
          <w:szCs w:val="24"/>
          <w:lang w:val="ro-RO"/>
        </w:rPr>
        <w:t xml:space="preserve">, cu modificarile </w:t>
      </w:r>
      <w:r w:rsidR="005D6B61" w:rsidRPr="00F7110D">
        <w:rPr>
          <w:rFonts w:ascii="Times New Roman" w:eastAsia="Calibri" w:hAnsi="Times New Roman" w:cs="Times New Roman"/>
          <w:noProof/>
          <w:sz w:val="24"/>
          <w:szCs w:val="24"/>
          <w:lang w:val="ro-RO"/>
        </w:rPr>
        <w:t>si completarile ulterioare;</w:t>
      </w:r>
    </w:p>
    <w:p w:rsidR="00D6795A" w:rsidRPr="00F7110D"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F7110D">
        <w:rPr>
          <w:rFonts w:ascii="Times New Roman" w:eastAsia="Calibri" w:hAnsi="Times New Roman" w:cs="Times New Roman"/>
          <w:b/>
          <w:noProof/>
          <w:sz w:val="24"/>
          <w:szCs w:val="24"/>
          <w:lang w:val="ro-RO"/>
        </w:rPr>
        <w:t>Agentia Pentru Protectia Mediului</w:t>
      </w:r>
      <w:r w:rsidR="00D6795A" w:rsidRPr="00F7110D">
        <w:rPr>
          <w:rFonts w:ascii="Times New Roman" w:eastAsia="Calibri" w:hAnsi="Times New Roman" w:cs="Times New Roman"/>
          <w:b/>
          <w:noProof/>
          <w:sz w:val="24"/>
          <w:szCs w:val="24"/>
          <w:lang w:val="ro-RO"/>
        </w:rPr>
        <w:t xml:space="preserve"> Cluj decide</w:t>
      </w:r>
      <w:r w:rsidR="00D6795A" w:rsidRPr="00F7110D">
        <w:rPr>
          <w:rFonts w:ascii="Times New Roman" w:eastAsia="Calibri" w:hAnsi="Times New Roman" w:cs="Times New Roman"/>
          <w:noProof/>
          <w:sz w:val="24"/>
          <w:szCs w:val="24"/>
          <w:lang w:val="ro-RO"/>
        </w:rPr>
        <w:t>, ca urmare</w:t>
      </w:r>
      <w:r w:rsidR="00DC2CC4" w:rsidRPr="00F7110D">
        <w:rPr>
          <w:rFonts w:ascii="Times New Roman" w:eastAsia="Calibri" w:hAnsi="Times New Roman" w:cs="Times New Roman"/>
          <w:noProof/>
          <w:sz w:val="24"/>
          <w:szCs w:val="24"/>
          <w:lang w:val="ro-RO"/>
        </w:rPr>
        <w:t xml:space="preserve"> a completărilor depuse cu nr.</w:t>
      </w:r>
      <w:r w:rsidR="00393125">
        <w:rPr>
          <w:rFonts w:ascii="Times New Roman" w:eastAsia="Calibri" w:hAnsi="Times New Roman" w:cs="Times New Roman"/>
          <w:noProof/>
          <w:sz w:val="24"/>
          <w:szCs w:val="24"/>
          <w:lang w:val="ro-RO"/>
        </w:rPr>
        <w:t xml:space="preserve"> 4940/28.02.2023, nr. 7090/20.03.2023, nr. 7144/21.03.2023, nr. 7257/22.03.2023, nr. 15355/05.07.2023, nr. 15433/05.07.2023, nr. 16031/13.07.2023, nr. 16497/20.07.2023 și nr. 16576/24.07.2023 </w:t>
      </w:r>
      <w:r w:rsidR="00DC2CC4" w:rsidRPr="00F7110D">
        <w:rPr>
          <w:rFonts w:ascii="Times New Roman" w:eastAsia="Calibri" w:hAnsi="Times New Roman" w:cs="Times New Roman"/>
          <w:noProof/>
          <w:sz w:val="24"/>
          <w:szCs w:val="24"/>
          <w:lang w:val="ro-RO"/>
        </w:rPr>
        <w:t xml:space="preserve"> și </w:t>
      </w:r>
      <w:r w:rsidR="00D6795A" w:rsidRPr="00F7110D">
        <w:rPr>
          <w:rFonts w:ascii="Times New Roman" w:eastAsia="Calibri" w:hAnsi="Times New Roman" w:cs="Times New Roman"/>
          <w:noProof/>
          <w:sz w:val="24"/>
          <w:szCs w:val="24"/>
          <w:lang w:val="ro-RO"/>
        </w:rPr>
        <w:t>a consultărilor desfăşurate în cadrul şedinţei Comisiei de Analiză Tehnică din</w:t>
      </w:r>
      <w:r w:rsidR="00DA03E4" w:rsidRPr="00F7110D">
        <w:rPr>
          <w:rFonts w:ascii="Times New Roman" w:eastAsia="Calibri" w:hAnsi="Times New Roman" w:cs="Times New Roman"/>
          <w:noProof/>
          <w:sz w:val="24"/>
          <w:szCs w:val="24"/>
          <w:lang w:val="ro-RO"/>
        </w:rPr>
        <w:t xml:space="preserve"> data de </w:t>
      </w:r>
      <w:r w:rsidR="00393125">
        <w:rPr>
          <w:rFonts w:ascii="Times New Roman" w:eastAsia="Calibri" w:hAnsi="Times New Roman" w:cs="Times New Roman"/>
          <w:noProof/>
          <w:sz w:val="24"/>
          <w:szCs w:val="24"/>
          <w:lang w:val="ro-RO"/>
        </w:rPr>
        <w:t>11.07</w:t>
      </w:r>
      <w:r w:rsidR="00B15BEF" w:rsidRPr="00F7110D">
        <w:rPr>
          <w:rFonts w:ascii="Times New Roman" w:eastAsia="Calibri" w:hAnsi="Times New Roman" w:cs="Times New Roman"/>
          <w:noProof/>
          <w:sz w:val="24"/>
          <w:szCs w:val="24"/>
          <w:lang w:val="ro-RO"/>
        </w:rPr>
        <w:t>.202</w:t>
      </w:r>
      <w:r w:rsidR="00393125">
        <w:rPr>
          <w:rFonts w:ascii="Times New Roman" w:eastAsia="Calibri" w:hAnsi="Times New Roman" w:cs="Times New Roman"/>
          <w:noProof/>
          <w:sz w:val="24"/>
          <w:szCs w:val="24"/>
          <w:lang w:val="ro-RO"/>
        </w:rPr>
        <w:t>3</w:t>
      </w:r>
      <w:r w:rsidR="003C5E58" w:rsidRPr="00F7110D">
        <w:rPr>
          <w:rFonts w:ascii="Times New Roman" w:eastAsia="Calibri" w:hAnsi="Times New Roman" w:cs="Times New Roman"/>
          <w:noProof/>
          <w:sz w:val="24"/>
          <w:szCs w:val="24"/>
          <w:lang w:val="ro-RO"/>
        </w:rPr>
        <w:t>, că proiectul</w:t>
      </w:r>
      <w:r w:rsidR="00133568" w:rsidRPr="00F7110D">
        <w:rPr>
          <w:rFonts w:ascii="Times New Roman" w:hAnsi="Times New Roman" w:cs="Times New Roman"/>
          <w:b/>
          <w:i/>
          <w:noProof/>
          <w:sz w:val="24"/>
          <w:szCs w:val="24"/>
          <w:lang w:val="ro-RO"/>
        </w:rPr>
        <w:t xml:space="preserve"> </w:t>
      </w:r>
      <w:r w:rsidR="00143548" w:rsidRPr="00F7110D">
        <w:rPr>
          <w:rFonts w:ascii="Times New Roman" w:hAnsi="Times New Roman"/>
          <w:b/>
          <w:i/>
          <w:sz w:val="24"/>
          <w:szCs w:val="24"/>
          <w:lang w:val="ro-RO"/>
        </w:rPr>
        <w:t>,,</w:t>
      </w:r>
      <w:r w:rsidR="00393125">
        <w:rPr>
          <w:rFonts w:ascii="Times New Roman" w:hAnsi="Times New Roman"/>
          <w:b/>
          <w:i/>
          <w:sz w:val="24"/>
          <w:szCs w:val="24"/>
          <w:lang w:val="ro-RO"/>
        </w:rPr>
        <w:t>Asfaltarea străzilor vicinale din localitatea Gârbău, comuna gârbău, județul Cluj</w:t>
      </w:r>
      <w:r w:rsidR="00143548" w:rsidRPr="00F7110D">
        <w:rPr>
          <w:rFonts w:ascii="Times New Roman" w:hAnsi="Times New Roman"/>
          <w:b/>
          <w:i/>
          <w:sz w:val="24"/>
          <w:szCs w:val="24"/>
        </w:rPr>
        <w:t xml:space="preserve">” </w:t>
      </w:r>
      <w:r w:rsidR="005436F4" w:rsidRPr="00F7110D">
        <w:rPr>
          <w:rFonts w:ascii="Times New Roman" w:hAnsi="Times New Roman" w:cs="Times New Roman"/>
          <w:spacing w:val="-2"/>
          <w:sz w:val="24"/>
          <w:szCs w:val="24"/>
          <w:lang w:val="ro-RO"/>
        </w:rPr>
        <w:t xml:space="preserve"> propus a fi realizat în </w:t>
      </w:r>
      <w:bookmarkStart w:id="0" w:name="_GoBack"/>
      <w:r w:rsidR="00393125">
        <w:rPr>
          <w:rFonts w:ascii="Times New Roman" w:eastAsia="Calibri" w:hAnsi="Times New Roman" w:cs="Times New Roman"/>
          <w:sz w:val="24"/>
          <w:szCs w:val="24"/>
          <w:lang w:val="ro-RO"/>
        </w:rPr>
        <w:t>Gârbău, comuna G</w:t>
      </w:r>
      <w:r w:rsidR="000341BD">
        <w:rPr>
          <w:rFonts w:ascii="Times New Roman" w:eastAsia="Calibri" w:hAnsi="Times New Roman" w:cs="Times New Roman"/>
          <w:sz w:val="24"/>
          <w:szCs w:val="24"/>
          <w:lang w:val="ro-RO"/>
        </w:rPr>
        <w:t>ârbă</w:t>
      </w:r>
      <w:r w:rsidR="00393125">
        <w:rPr>
          <w:rFonts w:ascii="Times New Roman" w:eastAsia="Calibri" w:hAnsi="Times New Roman" w:cs="Times New Roman"/>
          <w:sz w:val="24"/>
          <w:szCs w:val="24"/>
          <w:lang w:val="ro-RO"/>
        </w:rPr>
        <w:t>u</w:t>
      </w:r>
      <w:r w:rsidR="006F31FE" w:rsidRPr="00F7110D">
        <w:rPr>
          <w:rFonts w:ascii="Times New Roman" w:eastAsia="Calibri" w:hAnsi="Times New Roman" w:cs="Times New Roman"/>
          <w:sz w:val="24"/>
          <w:szCs w:val="24"/>
          <w:lang w:val="ro-RO"/>
        </w:rPr>
        <w:t>, judeţul Cluj</w:t>
      </w:r>
      <w:bookmarkEnd w:id="0"/>
      <w:r w:rsidRPr="00F7110D">
        <w:rPr>
          <w:rFonts w:ascii="Times New Roman" w:hAnsi="Times New Roman" w:cs="Times New Roman"/>
          <w:b/>
          <w:i/>
          <w:noProof/>
          <w:sz w:val="24"/>
          <w:szCs w:val="24"/>
          <w:lang w:val="ro-RO"/>
        </w:rPr>
        <w:t>,</w:t>
      </w:r>
      <w:r w:rsidR="00DA03E4" w:rsidRPr="00F7110D">
        <w:rPr>
          <w:rFonts w:ascii="Times New Roman" w:hAnsi="Times New Roman" w:cs="Times New Roman"/>
          <w:noProof/>
          <w:sz w:val="24"/>
          <w:szCs w:val="24"/>
          <w:lang w:val="ro-RO"/>
        </w:rPr>
        <w:t xml:space="preserve"> </w:t>
      </w:r>
      <w:r w:rsidR="00D6795A" w:rsidRPr="00F7110D">
        <w:rPr>
          <w:rFonts w:ascii="Times New Roman" w:eastAsia="Calibri" w:hAnsi="Times New Roman" w:cs="Times New Roman"/>
          <w:b/>
          <w:noProof/>
          <w:sz w:val="24"/>
          <w:szCs w:val="24"/>
          <w:lang w:val="ro-RO"/>
        </w:rPr>
        <w:t>nu se supune evaluării impactului asupra mediului</w:t>
      </w:r>
      <w:r w:rsidR="00393125">
        <w:rPr>
          <w:rFonts w:ascii="Times New Roman" w:eastAsia="Calibri" w:hAnsi="Times New Roman" w:cs="Times New Roman"/>
          <w:b/>
          <w:noProof/>
          <w:sz w:val="24"/>
          <w:szCs w:val="24"/>
          <w:lang w:val="ro-RO"/>
        </w:rPr>
        <w:t xml:space="preserve"> și nu se supune evaluării SEICA</w:t>
      </w:r>
      <w:r w:rsidR="00AC2E1B" w:rsidRPr="00F7110D">
        <w:rPr>
          <w:rFonts w:ascii="Times New Roman" w:eastAsia="Calibri" w:hAnsi="Times New Roman" w:cs="Times New Roman"/>
          <w:noProof/>
          <w:sz w:val="24"/>
          <w:szCs w:val="24"/>
          <w:lang w:val="ro-RO"/>
        </w:rPr>
        <w:t>.</w:t>
      </w:r>
    </w:p>
    <w:p w:rsidR="000144DA" w:rsidRPr="00F7110D"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F7110D"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 xml:space="preserve">    </w:t>
      </w:r>
      <w:r w:rsidRPr="00F7110D">
        <w:rPr>
          <w:rFonts w:ascii="Times New Roman" w:eastAsia="Calibri" w:hAnsi="Times New Roman" w:cs="Times New Roman"/>
          <w:b/>
          <w:noProof/>
          <w:sz w:val="24"/>
          <w:szCs w:val="24"/>
          <w:lang w:val="ro-RO"/>
        </w:rPr>
        <w:t>Justificarea prezentei decizii</w:t>
      </w:r>
      <w:r w:rsidRPr="00F7110D">
        <w:rPr>
          <w:rFonts w:ascii="Times New Roman" w:eastAsia="Calibri" w:hAnsi="Times New Roman" w:cs="Times New Roman"/>
          <w:noProof/>
          <w:sz w:val="24"/>
          <w:szCs w:val="24"/>
          <w:lang w:val="ro-RO"/>
        </w:rPr>
        <w:t>:</w:t>
      </w:r>
    </w:p>
    <w:p w:rsidR="00E41CEE" w:rsidRPr="00F7110D"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F7110D">
        <w:rPr>
          <w:rFonts w:ascii="Times New Roman" w:eastAsia="Calibri" w:hAnsi="Times New Roman" w:cs="Times New Roman"/>
          <w:b/>
          <w:noProof/>
          <w:sz w:val="24"/>
          <w:szCs w:val="24"/>
          <w:lang w:val="ro-RO"/>
        </w:rPr>
        <w:t xml:space="preserve">I. Motivele pe baza carora s-a </w:t>
      </w:r>
      <w:r w:rsidR="00DC2C5C" w:rsidRPr="00F7110D">
        <w:rPr>
          <w:rFonts w:ascii="Times New Roman" w:eastAsia="Calibri" w:hAnsi="Times New Roman" w:cs="Times New Roman"/>
          <w:b/>
          <w:noProof/>
          <w:sz w:val="24"/>
          <w:szCs w:val="24"/>
          <w:lang w:val="ro-RO"/>
        </w:rPr>
        <w:t>stabilit</w:t>
      </w:r>
      <w:r w:rsidRPr="00F7110D">
        <w:rPr>
          <w:rFonts w:ascii="Times New Roman" w:eastAsia="Calibri" w:hAnsi="Times New Roman" w:cs="Times New Roman"/>
          <w:b/>
          <w:noProof/>
          <w:sz w:val="24"/>
          <w:szCs w:val="24"/>
          <w:lang w:val="ro-RO"/>
        </w:rPr>
        <w:t xml:space="preserve"> </w:t>
      </w:r>
      <w:r w:rsidR="00DC2C5C" w:rsidRPr="00F7110D">
        <w:rPr>
          <w:rFonts w:ascii="Times New Roman" w:eastAsia="Calibri" w:hAnsi="Times New Roman" w:cs="Times New Roman"/>
          <w:b/>
          <w:noProof/>
          <w:sz w:val="24"/>
          <w:szCs w:val="24"/>
          <w:lang w:val="ro-RO"/>
        </w:rPr>
        <w:t xml:space="preserve">neefectuarea evaluarii impactului </w:t>
      </w:r>
      <w:r w:rsidRPr="00F7110D">
        <w:rPr>
          <w:rFonts w:ascii="Times New Roman" w:eastAsia="Calibri" w:hAnsi="Times New Roman" w:cs="Times New Roman"/>
          <w:b/>
          <w:noProof/>
          <w:sz w:val="24"/>
          <w:szCs w:val="24"/>
          <w:lang w:val="ro-RO"/>
        </w:rPr>
        <w:t>asupra mediului:</w:t>
      </w:r>
    </w:p>
    <w:p w:rsidR="00DC2CC4" w:rsidRPr="00F7110D"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 xml:space="preserve">a) </w:t>
      </w:r>
      <w:r w:rsidR="00282B44" w:rsidRPr="00F7110D">
        <w:rPr>
          <w:rFonts w:ascii="Times New Roman" w:eastAsia="Times New Roman" w:hAnsi="Times New Roman" w:cs="Times New Roman"/>
          <w:noProof/>
          <w:sz w:val="24"/>
          <w:szCs w:val="24"/>
          <w:lang w:val="ro-RO"/>
        </w:rPr>
        <w:t xml:space="preserve">proiectul </w:t>
      </w:r>
      <w:r w:rsidRPr="00F7110D">
        <w:rPr>
          <w:rFonts w:ascii="Times New Roman" w:eastAsia="Times New Roman" w:hAnsi="Times New Roman" w:cs="Times New Roman"/>
          <w:b/>
          <w:noProof/>
          <w:sz w:val="24"/>
          <w:szCs w:val="24"/>
          <w:lang w:val="ro-RO"/>
        </w:rPr>
        <w:t>se incadreaza in prevederile</w:t>
      </w:r>
      <w:r w:rsidR="00282B44" w:rsidRPr="00F7110D">
        <w:rPr>
          <w:rFonts w:ascii="Times New Roman" w:eastAsia="Times New Roman" w:hAnsi="Times New Roman" w:cs="Times New Roman"/>
          <w:b/>
          <w:noProof/>
          <w:sz w:val="24"/>
          <w:szCs w:val="24"/>
          <w:lang w:val="ro-RO"/>
        </w:rPr>
        <w:t xml:space="preserve"> Legii </w:t>
      </w:r>
      <w:r w:rsidR="00282B44" w:rsidRPr="00F7110D">
        <w:rPr>
          <w:rFonts w:ascii="Times New Roman" w:eastAsia="Times New Roman" w:hAnsi="Times New Roman" w:cs="Times New Roman"/>
          <w:b/>
          <w:noProof/>
          <w:sz w:val="24"/>
          <w:szCs w:val="24"/>
          <w:u w:val="single"/>
          <w:lang w:val="ro-RO"/>
        </w:rPr>
        <w:t>nr. 292/2018</w:t>
      </w:r>
      <w:r w:rsidR="00282B44" w:rsidRPr="00F7110D">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F7110D">
        <w:rPr>
          <w:rFonts w:ascii="Times New Roman" w:eastAsia="Calibri" w:hAnsi="Times New Roman" w:cs="Times New Roman"/>
          <w:b/>
          <w:noProof/>
          <w:sz w:val="24"/>
          <w:szCs w:val="24"/>
          <w:lang w:val="ro-RO"/>
        </w:rPr>
        <w:t xml:space="preserve"> </w:t>
      </w:r>
      <w:r w:rsidR="00B841A3" w:rsidRPr="00F7110D">
        <w:rPr>
          <w:rFonts w:ascii="Times New Roman" w:hAnsi="Times New Roman" w:cs="Times New Roman"/>
          <w:b/>
          <w:sz w:val="24"/>
          <w:szCs w:val="24"/>
          <w:lang w:val="ro-RO"/>
        </w:rPr>
        <w:t>13</w:t>
      </w:r>
      <w:r w:rsidR="005436F4" w:rsidRPr="00F7110D">
        <w:rPr>
          <w:rFonts w:ascii="Times New Roman" w:hAnsi="Times New Roman" w:cs="Times New Roman"/>
          <w:b/>
          <w:sz w:val="24"/>
          <w:szCs w:val="24"/>
          <w:lang w:val="ro-RO"/>
        </w:rPr>
        <w:t>.</w:t>
      </w:r>
      <w:r w:rsidR="00812B58" w:rsidRPr="00F7110D">
        <w:rPr>
          <w:rFonts w:ascii="Times New Roman" w:hAnsi="Times New Roman" w:cs="Times New Roman"/>
          <w:b/>
          <w:sz w:val="24"/>
          <w:szCs w:val="24"/>
          <w:lang w:val="ro-RO"/>
        </w:rPr>
        <w:t xml:space="preserve"> </w:t>
      </w:r>
      <w:r w:rsidR="00B841A3" w:rsidRPr="00F7110D">
        <w:rPr>
          <w:rFonts w:ascii="Times New Roman" w:hAnsi="Times New Roman" w:cs="Times New Roman"/>
          <w:b/>
          <w:sz w:val="24"/>
          <w:szCs w:val="24"/>
          <w:lang w:val="ro-RO"/>
        </w:rPr>
        <w:t>a</w:t>
      </w:r>
      <w:r w:rsidR="005436F4" w:rsidRPr="00F7110D">
        <w:rPr>
          <w:rFonts w:ascii="Times New Roman" w:hAnsi="Times New Roman" w:cs="Times New Roman"/>
          <w:b/>
          <w:sz w:val="24"/>
          <w:szCs w:val="24"/>
          <w:lang w:val="ro-RO"/>
        </w:rPr>
        <w:t xml:space="preserve">) – </w:t>
      </w:r>
      <w:r w:rsidR="005436F4" w:rsidRPr="00F7110D">
        <w:rPr>
          <w:rFonts w:ascii="Times New Roman" w:hAnsi="Times New Roman" w:cs="Times New Roman"/>
          <w:b/>
          <w:i/>
          <w:sz w:val="24"/>
          <w:szCs w:val="24"/>
          <w:lang w:val="ro-RO"/>
        </w:rPr>
        <w:t>„</w:t>
      </w:r>
      <w:r w:rsidR="00B841A3" w:rsidRPr="00F7110D">
        <w:rPr>
          <w:rFonts w:ascii="Times New Roman" w:hAnsi="Times New Roman" w:cs="Times New Roman"/>
          <w:b/>
          <w:i/>
          <w:sz w:val="24"/>
          <w:szCs w:val="24"/>
          <w:lang w:val="ro-RO"/>
        </w:rPr>
        <w:t>Orice modificări sau extinderi, altele decât cele prevăzute la pct. 22 din anexa nr. 1, ale proiectelor prevăzute în anexa nr. 1 sau prezenta anexă, deja autorizate, executate sau în curs de a fi executate</w:t>
      </w:r>
      <w:r w:rsidR="005436F4" w:rsidRPr="00F7110D">
        <w:rPr>
          <w:rFonts w:ascii="Times New Roman" w:hAnsi="Times New Roman" w:cs="Times New Roman"/>
          <w:b/>
          <w:i/>
          <w:sz w:val="24"/>
          <w:szCs w:val="24"/>
          <w:lang w:val="ro-RO"/>
        </w:rPr>
        <w:t xml:space="preserve">”, </w:t>
      </w:r>
      <w:r w:rsidR="00133568" w:rsidRPr="00F7110D">
        <w:rPr>
          <w:rFonts w:ascii="Times New Roman" w:eastAsia="Calibri" w:hAnsi="Times New Roman" w:cs="Times New Roman"/>
          <w:i/>
          <w:sz w:val="24"/>
          <w:szCs w:val="24"/>
          <w:lang w:val="ro-RO"/>
        </w:rPr>
        <w:t xml:space="preserve"> </w:t>
      </w:r>
      <w:r w:rsidR="00282B44" w:rsidRPr="00F7110D">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F7110D"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b)</w:t>
      </w:r>
      <w:r w:rsidR="00E44DC6" w:rsidRPr="00F7110D">
        <w:rPr>
          <w:rFonts w:ascii="Times New Roman" w:eastAsia="Times New Roman" w:hAnsi="Times New Roman" w:cs="Times New Roman"/>
          <w:noProof/>
          <w:sz w:val="24"/>
          <w:szCs w:val="24"/>
          <w:lang w:val="ro-RO"/>
        </w:rPr>
        <w:t xml:space="preserve"> </w:t>
      </w:r>
      <w:r w:rsidR="00007695" w:rsidRPr="00F7110D">
        <w:rPr>
          <w:rFonts w:ascii="Times New Roman" w:eastAsia="Times New Roman" w:hAnsi="Times New Roman" w:cs="Times New Roman"/>
          <w:noProof/>
          <w:sz w:val="24"/>
          <w:szCs w:val="24"/>
          <w:lang w:val="ro-RO"/>
        </w:rPr>
        <w:t>Proiectul se incadreaza</w:t>
      </w:r>
      <w:r w:rsidR="006B402A" w:rsidRPr="00F7110D">
        <w:rPr>
          <w:rFonts w:ascii="Times New Roman" w:eastAsia="Times New Roman" w:hAnsi="Times New Roman" w:cs="Times New Roman"/>
          <w:noProof/>
          <w:sz w:val="24"/>
          <w:szCs w:val="24"/>
          <w:lang w:val="ro-RO"/>
        </w:rPr>
        <w:t xml:space="preserve"> in reglem</w:t>
      </w:r>
      <w:r w:rsidR="00143548" w:rsidRPr="00F7110D">
        <w:rPr>
          <w:rFonts w:ascii="Times New Roman" w:eastAsia="Times New Roman" w:hAnsi="Times New Roman" w:cs="Times New Roman"/>
          <w:noProof/>
          <w:sz w:val="24"/>
          <w:szCs w:val="24"/>
          <w:lang w:val="ro-RO"/>
        </w:rPr>
        <w:t>e</w:t>
      </w:r>
      <w:r w:rsidR="006B402A" w:rsidRPr="00F7110D">
        <w:rPr>
          <w:rFonts w:ascii="Times New Roman" w:eastAsia="Times New Roman" w:hAnsi="Times New Roman" w:cs="Times New Roman"/>
          <w:noProof/>
          <w:sz w:val="24"/>
          <w:szCs w:val="24"/>
          <w:lang w:val="ro-RO"/>
        </w:rPr>
        <w:t>nt</w:t>
      </w:r>
      <w:r w:rsidR="00B841A3" w:rsidRPr="00F7110D">
        <w:rPr>
          <w:rFonts w:ascii="Times New Roman" w:eastAsia="Times New Roman" w:hAnsi="Times New Roman" w:cs="Times New Roman"/>
          <w:noProof/>
          <w:sz w:val="24"/>
          <w:szCs w:val="24"/>
          <w:lang w:val="ro-RO"/>
        </w:rPr>
        <w:t>ările PUG</w:t>
      </w:r>
      <w:r w:rsidR="00143548" w:rsidRPr="00F7110D">
        <w:rPr>
          <w:rFonts w:ascii="Times New Roman" w:eastAsia="Times New Roman" w:hAnsi="Times New Roman" w:cs="Times New Roman"/>
          <w:noProof/>
          <w:sz w:val="24"/>
          <w:szCs w:val="24"/>
          <w:lang w:val="ro-RO"/>
        </w:rPr>
        <w:t xml:space="preserve"> aprobat, cu HCL nr. </w:t>
      </w:r>
      <w:r w:rsidR="00393125">
        <w:rPr>
          <w:rFonts w:ascii="Times New Roman" w:eastAsia="Times New Roman" w:hAnsi="Times New Roman" w:cs="Times New Roman"/>
          <w:noProof/>
          <w:sz w:val="24"/>
          <w:szCs w:val="24"/>
          <w:lang w:val="ro-RO"/>
        </w:rPr>
        <w:t>5/2000, prelungit prin HCL nr. 108/2020</w:t>
      </w:r>
      <w:r w:rsidR="00B841A3" w:rsidRPr="00F7110D">
        <w:rPr>
          <w:rFonts w:ascii="Times New Roman" w:eastAsia="Times New Roman" w:hAnsi="Times New Roman" w:cs="Times New Roman"/>
          <w:noProof/>
          <w:sz w:val="24"/>
          <w:szCs w:val="24"/>
          <w:lang w:val="ro-RO"/>
        </w:rPr>
        <w:t>.</w:t>
      </w:r>
    </w:p>
    <w:p w:rsidR="00DC2CC4" w:rsidRPr="00F7110D"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Conform Ce</w:t>
      </w:r>
      <w:r w:rsidR="00812B58" w:rsidRPr="00F7110D">
        <w:rPr>
          <w:rFonts w:ascii="Times New Roman" w:eastAsia="Times New Roman" w:hAnsi="Times New Roman" w:cs="Times New Roman"/>
          <w:noProof/>
          <w:sz w:val="24"/>
          <w:szCs w:val="24"/>
          <w:lang w:val="ro-RO"/>
        </w:rPr>
        <w:t xml:space="preserve">rtificatului de Urbanism nr. </w:t>
      </w:r>
      <w:r w:rsidR="00393125">
        <w:rPr>
          <w:rFonts w:ascii="Times New Roman" w:eastAsia="Times New Roman" w:hAnsi="Times New Roman" w:cs="Times New Roman"/>
          <w:noProof/>
          <w:sz w:val="24"/>
          <w:szCs w:val="24"/>
          <w:lang w:val="ro-RO"/>
        </w:rPr>
        <w:t>1095/12.08.2023</w:t>
      </w:r>
      <w:r w:rsidR="00B841A3" w:rsidRPr="00F7110D">
        <w:rPr>
          <w:rFonts w:ascii="Times New Roman" w:eastAsia="Times New Roman" w:hAnsi="Times New Roman" w:cs="Times New Roman"/>
          <w:noProof/>
          <w:sz w:val="24"/>
          <w:szCs w:val="24"/>
          <w:lang w:val="ro-RO"/>
        </w:rPr>
        <w:t>:</w:t>
      </w:r>
    </w:p>
    <w:p w:rsidR="008152E7" w:rsidRPr="00F7110D" w:rsidRDefault="00B841A3"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 xml:space="preserve">imobilele sunt </w:t>
      </w:r>
      <w:r w:rsidR="002B4270" w:rsidRPr="00F7110D">
        <w:rPr>
          <w:rFonts w:ascii="Times New Roman" w:eastAsia="Times New Roman" w:hAnsi="Times New Roman" w:cs="Times New Roman"/>
          <w:noProof/>
          <w:sz w:val="24"/>
          <w:szCs w:val="24"/>
          <w:lang w:val="ro-RO"/>
        </w:rPr>
        <w:t>situat</w:t>
      </w:r>
      <w:r w:rsidRPr="00F7110D">
        <w:rPr>
          <w:rFonts w:ascii="Times New Roman" w:eastAsia="Times New Roman" w:hAnsi="Times New Roman" w:cs="Times New Roman"/>
          <w:noProof/>
          <w:sz w:val="24"/>
          <w:szCs w:val="24"/>
          <w:lang w:val="ro-RO"/>
        </w:rPr>
        <w:t>e</w:t>
      </w:r>
      <w:r w:rsidR="002B4270" w:rsidRPr="00F7110D">
        <w:rPr>
          <w:rFonts w:ascii="Times New Roman" w:eastAsia="Times New Roman" w:hAnsi="Times New Roman" w:cs="Times New Roman"/>
          <w:noProof/>
          <w:sz w:val="24"/>
          <w:szCs w:val="24"/>
          <w:lang w:val="ro-RO"/>
        </w:rPr>
        <w:t xml:space="preserve"> </w:t>
      </w:r>
      <w:r w:rsidRPr="00F7110D">
        <w:rPr>
          <w:rFonts w:ascii="Times New Roman" w:eastAsia="Times New Roman" w:hAnsi="Times New Roman" w:cs="Times New Roman"/>
          <w:noProof/>
          <w:sz w:val="24"/>
          <w:szCs w:val="24"/>
          <w:lang w:val="ro-RO"/>
        </w:rPr>
        <w:t>î</w:t>
      </w:r>
      <w:r w:rsidR="008152E7" w:rsidRPr="00F7110D">
        <w:rPr>
          <w:rFonts w:ascii="Times New Roman" w:eastAsia="Times New Roman" w:hAnsi="Times New Roman" w:cs="Times New Roman"/>
          <w:noProof/>
          <w:sz w:val="24"/>
          <w:szCs w:val="24"/>
          <w:lang w:val="ro-RO"/>
        </w:rPr>
        <w:t>n intravilan</w:t>
      </w:r>
      <w:r w:rsidRPr="00F7110D">
        <w:rPr>
          <w:rFonts w:ascii="Times New Roman" w:eastAsia="Times New Roman" w:hAnsi="Times New Roman" w:cs="Times New Roman"/>
          <w:noProof/>
          <w:sz w:val="24"/>
          <w:szCs w:val="24"/>
          <w:lang w:val="ro-RO"/>
        </w:rPr>
        <w:t>ul comunei</w:t>
      </w:r>
      <w:r w:rsidR="006B402A" w:rsidRPr="00F7110D">
        <w:rPr>
          <w:rFonts w:ascii="Times New Roman" w:eastAsia="Times New Roman" w:hAnsi="Times New Roman" w:cs="Times New Roman"/>
          <w:noProof/>
          <w:sz w:val="24"/>
          <w:szCs w:val="24"/>
          <w:lang w:val="ro-RO"/>
        </w:rPr>
        <w:t xml:space="preserve">, </w:t>
      </w:r>
      <w:r w:rsidR="00393125">
        <w:rPr>
          <w:rFonts w:ascii="Times New Roman" w:eastAsia="Times New Roman" w:hAnsi="Times New Roman" w:cs="Times New Roman"/>
          <w:noProof/>
          <w:sz w:val="24"/>
          <w:szCs w:val="24"/>
          <w:lang w:val="ro-RO"/>
        </w:rPr>
        <w:t>constituind domeniu public</w:t>
      </w:r>
      <w:r w:rsidR="00812B58" w:rsidRPr="00F7110D">
        <w:rPr>
          <w:rFonts w:ascii="Times New Roman" w:eastAsia="Times New Roman" w:hAnsi="Times New Roman" w:cs="Times New Roman"/>
          <w:noProof/>
          <w:sz w:val="24"/>
          <w:szCs w:val="24"/>
          <w:lang w:val="ro-RO"/>
        </w:rPr>
        <w:t>;</w:t>
      </w:r>
    </w:p>
    <w:p w:rsidR="002B4270" w:rsidRPr="00F7110D"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F7110D">
        <w:rPr>
          <w:rFonts w:ascii="Times New Roman" w:eastAsia="Times New Roman" w:hAnsi="Times New Roman" w:cs="Times New Roman"/>
          <w:noProof/>
          <w:sz w:val="24"/>
          <w:szCs w:val="24"/>
          <w:u w:val="single"/>
          <w:lang w:val="ro-RO"/>
        </w:rPr>
        <w:t>destinație</w:t>
      </w:r>
      <w:r w:rsidRPr="00F7110D">
        <w:rPr>
          <w:rFonts w:ascii="Times New Roman" w:eastAsia="Times New Roman" w:hAnsi="Times New Roman" w:cs="Times New Roman"/>
          <w:noProof/>
          <w:sz w:val="24"/>
          <w:szCs w:val="24"/>
          <w:lang w:val="ro-RO"/>
        </w:rPr>
        <w:t>:</w:t>
      </w:r>
      <w:r w:rsidRPr="00F7110D">
        <w:rPr>
          <w:rFonts w:ascii="Times New Roman" w:eastAsia="Times New Roman" w:hAnsi="Times New Roman" w:cs="Times New Roman"/>
          <w:b/>
          <w:noProof/>
          <w:sz w:val="24"/>
          <w:szCs w:val="24"/>
          <w:lang w:val="ro-RO"/>
        </w:rPr>
        <w:t xml:space="preserve"> UTR </w:t>
      </w:r>
      <w:r w:rsidR="00B841A3" w:rsidRPr="00F7110D">
        <w:rPr>
          <w:rFonts w:ascii="Times New Roman" w:eastAsia="Times New Roman" w:hAnsi="Times New Roman" w:cs="Times New Roman"/>
          <w:b/>
          <w:noProof/>
          <w:sz w:val="24"/>
          <w:szCs w:val="24"/>
          <w:lang w:val="ro-RO"/>
        </w:rPr>
        <w:t>C</w:t>
      </w:r>
      <w:r w:rsidR="00393125">
        <w:rPr>
          <w:rFonts w:ascii="Times New Roman" w:eastAsia="Times New Roman" w:hAnsi="Times New Roman" w:cs="Times New Roman"/>
          <w:b/>
          <w:noProof/>
          <w:sz w:val="24"/>
          <w:szCs w:val="24"/>
          <w:lang w:val="ro-RO"/>
        </w:rPr>
        <w:t>C</w:t>
      </w:r>
      <w:r w:rsidRPr="00F7110D">
        <w:rPr>
          <w:rFonts w:ascii="Times New Roman" w:eastAsia="Times New Roman" w:hAnsi="Times New Roman" w:cs="Times New Roman"/>
          <w:b/>
          <w:noProof/>
          <w:sz w:val="24"/>
          <w:szCs w:val="24"/>
          <w:lang w:val="ro-RO"/>
        </w:rPr>
        <w:t xml:space="preserve"> – </w:t>
      </w:r>
      <w:r w:rsidR="00B01FE9" w:rsidRPr="00F7110D">
        <w:rPr>
          <w:rFonts w:ascii="Times New Roman" w:eastAsia="Times New Roman" w:hAnsi="Times New Roman" w:cs="Times New Roman"/>
          <w:noProof/>
          <w:sz w:val="24"/>
          <w:szCs w:val="24"/>
          <w:lang w:val="ro-RO"/>
        </w:rPr>
        <w:t>zonă căi de comunicații</w:t>
      </w:r>
      <w:r w:rsidRPr="00F7110D">
        <w:rPr>
          <w:rFonts w:ascii="Times New Roman" w:eastAsia="Times New Roman" w:hAnsi="Times New Roman" w:cs="Times New Roman"/>
          <w:noProof/>
          <w:sz w:val="24"/>
          <w:szCs w:val="24"/>
          <w:lang w:val="ro-RO"/>
        </w:rPr>
        <w:t>;</w:t>
      </w:r>
    </w:p>
    <w:p w:rsidR="002B4270" w:rsidRPr="00F7110D"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u w:val="single"/>
          <w:lang w:val="ro-RO"/>
        </w:rPr>
        <w:t>f</w:t>
      </w:r>
      <w:r w:rsidR="00143548" w:rsidRPr="00F7110D">
        <w:rPr>
          <w:rFonts w:ascii="Times New Roman" w:eastAsia="Times New Roman" w:hAnsi="Times New Roman" w:cs="Times New Roman"/>
          <w:noProof/>
          <w:sz w:val="24"/>
          <w:szCs w:val="24"/>
          <w:u w:val="single"/>
          <w:lang w:val="ro-RO"/>
        </w:rPr>
        <w:t>olosința actuală</w:t>
      </w:r>
      <w:r w:rsidR="00393125">
        <w:rPr>
          <w:rFonts w:ascii="Times New Roman" w:eastAsia="Times New Roman" w:hAnsi="Times New Roman" w:cs="Times New Roman"/>
          <w:noProof/>
          <w:sz w:val="24"/>
          <w:szCs w:val="24"/>
          <w:lang w:val="ro-RO"/>
        </w:rPr>
        <w:t xml:space="preserve">: </w:t>
      </w:r>
      <w:r w:rsidR="00B01FE9" w:rsidRPr="00F7110D">
        <w:rPr>
          <w:rFonts w:ascii="Times New Roman" w:eastAsia="Times New Roman" w:hAnsi="Times New Roman" w:cs="Times New Roman"/>
          <w:noProof/>
          <w:sz w:val="24"/>
          <w:szCs w:val="24"/>
          <w:lang w:val="ro-RO"/>
        </w:rPr>
        <w:t>drum</w:t>
      </w:r>
      <w:r w:rsidR="00E9731C" w:rsidRPr="00F7110D">
        <w:rPr>
          <w:rFonts w:ascii="Times New Roman" w:eastAsia="Times New Roman" w:hAnsi="Times New Roman" w:cs="Times New Roman"/>
          <w:noProof/>
          <w:sz w:val="24"/>
          <w:szCs w:val="24"/>
          <w:lang w:val="ro-RO"/>
        </w:rPr>
        <w:t>;</w:t>
      </w:r>
    </w:p>
    <w:p w:rsidR="002F4C2C" w:rsidRPr="00F7110D" w:rsidRDefault="00B01FE9" w:rsidP="00316FF9">
      <w:pPr>
        <w:pStyle w:val="ListParagraph"/>
        <w:numPr>
          <w:ilvl w:val="0"/>
          <w:numId w:val="2"/>
        </w:numPr>
        <w:spacing w:after="0" w:line="240" w:lineRule="auto"/>
        <w:ind w:left="851" w:right="108"/>
        <w:jc w:val="both"/>
        <w:rPr>
          <w:rFonts w:ascii="Times New Roman" w:hAnsi="Times New Roman" w:cs="Times New Roman"/>
          <w:sz w:val="24"/>
          <w:szCs w:val="24"/>
          <w:lang w:val="ro-RO"/>
        </w:rPr>
      </w:pPr>
      <w:r w:rsidRPr="00F7110D">
        <w:rPr>
          <w:rFonts w:ascii="Times New Roman" w:hAnsi="Times New Roman" w:cs="Times New Roman"/>
          <w:sz w:val="24"/>
          <w:szCs w:val="24"/>
          <w:u w:val="single"/>
          <w:lang w:val="ro-RO"/>
        </w:rPr>
        <w:t>funcțiune dominantă</w:t>
      </w:r>
      <w:r w:rsidR="00393125">
        <w:rPr>
          <w:rFonts w:ascii="Times New Roman" w:hAnsi="Times New Roman" w:cs="Times New Roman"/>
          <w:sz w:val="24"/>
          <w:szCs w:val="24"/>
          <w:u w:val="single"/>
          <w:lang w:val="ro-RO"/>
        </w:rPr>
        <w:t>:</w:t>
      </w:r>
      <w:r w:rsidR="008152E7" w:rsidRPr="00F7110D">
        <w:rPr>
          <w:rFonts w:ascii="Times New Roman" w:hAnsi="Times New Roman" w:cs="Times New Roman"/>
          <w:sz w:val="24"/>
          <w:szCs w:val="24"/>
          <w:lang w:val="ro-RO"/>
        </w:rPr>
        <w:t xml:space="preserve"> </w:t>
      </w:r>
      <w:r w:rsidRPr="00F7110D">
        <w:rPr>
          <w:rFonts w:ascii="Times New Roman" w:hAnsi="Times New Roman" w:cs="Times New Roman"/>
          <w:sz w:val="24"/>
          <w:szCs w:val="24"/>
          <w:lang w:val="ro-RO"/>
        </w:rPr>
        <w:t>circulație</w:t>
      </w:r>
      <w:r w:rsidR="008152E7" w:rsidRPr="00F7110D">
        <w:rPr>
          <w:rFonts w:ascii="Times New Roman" w:hAnsi="Times New Roman" w:cs="Times New Roman"/>
          <w:sz w:val="24"/>
          <w:szCs w:val="24"/>
          <w:lang w:val="ro-RO"/>
        </w:rPr>
        <w:t>;</w:t>
      </w:r>
    </w:p>
    <w:p w:rsidR="00C05EA6" w:rsidRPr="00F7110D" w:rsidRDefault="00393125" w:rsidP="00316FF9">
      <w:pPr>
        <w:pStyle w:val="ListParagraph"/>
        <w:numPr>
          <w:ilvl w:val="0"/>
          <w:numId w:val="2"/>
        </w:numPr>
        <w:spacing w:after="0" w:line="240" w:lineRule="auto"/>
        <w:ind w:left="851" w:right="108"/>
        <w:jc w:val="both"/>
        <w:rPr>
          <w:rFonts w:ascii="Times New Roman" w:hAnsi="Times New Roman" w:cs="Times New Roman"/>
          <w:sz w:val="24"/>
          <w:szCs w:val="24"/>
          <w:lang w:val="ro-RO"/>
        </w:rPr>
      </w:pPr>
      <w:r>
        <w:rPr>
          <w:rFonts w:ascii="Times New Roman" w:hAnsi="Times New Roman" w:cs="Times New Roman"/>
          <w:sz w:val="24"/>
          <w:szCs w:val="24"/>
          <w:u w:val="single"/>
          <w:lang w:val="ro-RO"/>
        </w:rPr>
        <w:t>permisiuni:</w:t>
      </w:r>
      <w:r>
        <w:rPr>
          <w:rFonts w:ascii="Times New Roman" w:hAnsi="Times New Roman" w:cs="Times New Roman"/>
          <w:sz w:val="24"/>
          <w:szCs w:val="24"/>
          <w:lang w:val="ro-RO"/>
        </w:rPr>
        <w:t xml:space="preserve"> amenajări specifice menite să asigure circulația fluentă și sigură; rețele tehnico-edilitare</w:t>
      </w:r>
      <w:r w:rsidR="008152E7" w:rsidRPr="00F7110D">
        <w:rPr>
          <w:rFonts w:ascii="Times New Roman" w:hAnsi="Times New Roman" w:cs="Times New Roman"/>
          <w:sz w:val="24"/>
          <w:szCs w:val="24"/>
          <w:lang w:val="ro-RO"/>
        </w:rPr>
        <w:t>.</w:t>
      </w:r>
    </w:p>
    <w:p w:rsidR="00DC2C5C" w:rsidRPr="00F7110D"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F7110D">
        <w:rPr>
          <w:rFonts w:ascii="Times New Roman" w:eastAsia="Times New Roman" w:hAnsi="Times New Roman" w:cs="Times New Roman"/>
          <w:noProof/>
          <w:sz w:val="24"/>
          <w:szCs w:val="24"/>
          <w:lang w:val="ro-RO"/>
        </w:rPr>
        <w:t>privind evaluarea impactului anumitor proiecte publice şi private asupra mediului</w:t>
      </w:r>
      <w:r w:rsidRPr="00F7110D">
        <w:rPr>
          <w:rFonts w:ascii="Times New Roman" w:eastAsia="Calibri" w:hAnsi="Times New Roman" w:cs="Times New Roman"/>
          <w:noProof/>
          <w:sz w:val="24"/>
          <w:szCs w:val="24"/>
          <w:lang w:val="ro-RO"/>
        </w:rPr>
        <w:t>;</w:t>
      </w:r>
    </w:p>
    <w:p w:rsidR="00DC2C5C" w:rsidRPr="00F7110D"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F7110D">
        <w:rPr>
          <w:rFonts w:ascii="Times New Roman" w:eastAsia="Times New Roman" w:hAnsi="Times New Roman" w:cs="Times New Roman"/>
          <w:noProof/>
          <w:sz w:val="24"/>
          <w:szCs w:val="24"/>
          <w:lang w:val="ro-RO" w:eastAsia="pl-PL"/>
        </w:rPr>
        <w:lastRenderedPageBreak/>
        <w:t>d) realizarea şi utilizarea investiţiei propuse nu prevede utilizarea de substanţe toxice sau periculoase şi nu implică generarea d</w:t>
      </w:r>
      <w:r w:rsidR="00A95E75" w:rsidRPr="00F7110D">
        <w:rPr>
          <w:rFonts w:ascii="Times New Roman" w:eastAsia="Times New Roman" w:hAnsi="Times New Roman" w:cs="Times New Roman"/>
          <w:noProof/>
          <w:sz w:val="24"/>
          <w:szCs w:val="24"/>
          <w:lang w:val="ro-RO" w:eastAsia="pl-PL"/>
        </w:rPr>
        <w:t xml:space="preserve">e emisii semnificative în mediu, activitatea presupunând </w:t>
      </w:r>
      <w:r w:rsidR="003A0C7B">
        <w:rPr>
          <w:rFonts w:ascii="Times New Roman" w:eastAsia="Times New Roman" w:hAnsi="Times New Roman" w:cs="Times New Roman"/>
          <w:b/>
          <w:i/>
          <w:noProof/>
          <w:sz w:val="24"/>
          <w:szCs w:val="24"/>
          <w:lang w:val="ro-RO" w:eastAsia="pl-PL"/>
        </w:rPr>
        <w:t>asfaltare străzi</w:t>
      </w:r>
      <w:r w:rsidR="00A95E75" w:rsidRPr="00F7110D">
        <w:rPr>
          <w:rFonts w:ascii="Times New Roman" w:eastAsia="Times New Roman" w:hAnsi="Times New Roman" w:cs="Times New Roman"/>
          <w:noProof/>
          <w:sz w:val="24"/>
          <w:szCs w:val="24"/>
          <w:lang w:val="ro-RO" w:eastAsia="pl-PL"/>
        </w:rPr>
        <w:t>;</w:t>
      </w:r>
    </w:p>
    <w:p w:rsidR="00FF6D68" w:rsidRPr="00F7110D"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F7110D">
        <w:rPr>
          <w:rFonts w:ascii="Times New Roman" w:eastAsia="Calibri" w:hAnsi="Times New Roman" w:cs="Times New Roman"/>
          <w:noProof/>
          <w:sz w:val="24"/>
          <w:szCs w:val="24"/>
          <w:lang w:val="ro-RO" w:eastAsia="pl-PL"/>
        </w:rPr>
        <w:t xml:space="preserve">e) </w:t>
      </w:r>
      <w:r w:rsidRPr="00F7110D">
        <w:rPr>
          <w:rFonts w:ascii="Times New Roman" w:eastAsia="Calibri" w:hAnsi="Times New Roman" w:cs="Times New Roman"/>
          <w:noProof/>
          <w:sz w:val="24"/>
          <w:szCs w:val="24"/>
          <w:lang w:val="ro-RO"/>
        </w:rPr>
        <w:t>prin soluţiile constructive adoptate şi prin modul de operare se propun măsuri pentru</w:t>
      </w:r>
      <w:r w:rsidR="00651A3E" w:rsidRPr="00F7110D">
        <w:rPr>
          <w:rFonts w:ascii="Times New Roman" w:eastAsia="Calibri" w:hAnsi="Times New Roman" w:cs="Times New Roman"/>
          <w:noProof/>
          <w:sz w:val="24"/>
          <w:szCs w:val="24"/>
          <w:lang w:val="ro-RO"/>
        </w:rPr>
        <w:t xml:space="preserve"> </w:t>
      </w:r>
      <w:r w:rsidRPr="00F7110D">
        <w:rPr>
          <w:rFonts w:ascii="Times New Roman" w:eastAsia="Calibri" w:hAnsi="Times New Roman" w:cs="Times New Roman"/>
          <w:noProof/>
          <w:sz w:val="24"/>
          <w:szCs w:val="24"/>
          <w:lang w:val="ro-RO"/>
        </w:rPr>
        <w:t>protecţia factorilor de mediu;</w:t>
      </w:r>
    </w:p>
    <w:p w:rsidR="00A755F7" w:rsidRPr="00F7110D"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F7110D">
        <w:rPr>
          <w:rFonts w:ascii="Times New Roman" w:eastAsia="Times New Roman" w:hAnsi="Times New Roman" w:cs="Times New Roman"/>
          <w:noProof/>
          <w:sz w:val="24"/>
          <w:szCs w:val="24"/>
          <w:lang w:val="ro-RO"/>
        </w:rPr>
        <w:t>f)</w:t>
      </w:r>
      <w:r w:rsidR="00FF6D68" w:rsidRPr="00F7110D">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F7110D">
        <w:rPr>
          <w:rFonts w:ascii="Times New Roman" w:eastAsia="Times New Roman" w:hAnsi="Times New Roman" w:cs="Times New Roman"/>
          <w:noProof/>
          <w:sz w:val="24"/>
          <w:szCs w:val="24"/>
          <w:lang w:val="ro-RO"/>
        </w:rPr>
        <w:t xml:space="preserve"> si se vor elimina cu firma autorizata;</w:t>
      </w:r>
    </w:p>
    <w:p w:rsidR="008C091C" w:rsidRPr="00F7110D"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sz w:val="24"/>
          <w:szCs w:val="24"/>
          <w:lang w:val="ro-RO"/>
        </w:rPr>
        <w:t>g) investiţia propusă nu se cumulează cu alte proiecte existente sau aprobate</w:t>
      </w:r>
      <w:r w:rsidR="00687799" w:rsidRPr="00F7110D">
        <w:rPr>
          <w:rFonts w:ascii="Times New Roman" w:eastAsia="Times New Roman" w:hAnsi="Times New Roman" w:cs="Times New Roman"/>
          <w:sz w:val="24"/>
          <w:szCs w:val="24"/>
          <w:lang w:val="ro-RO"/>
        </w:rPr>
        <w:t>;</w:t>
      </w:r>
    </w:p>
    <w:p w:rsidR="00FF6D68" w:rsidRPr="00F7110D"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h</w:t>
      </w:r>
      <w:r w:rsidR="007B5DEF" w:rsidRPr="00F7110D">
        <w:rPr>
          <w:rFonts w:ascii="Times New Roman" w:eastAsia="Times New Roman" w:hAnsi="Times New Roman" w:cs="Times New Roman"/>
          <w:noProof/>
          <w:sz w:val="24"/>
          <w:szCs w:val="24"/>
          <w:lang w:val="ro-RO"/>
        </w:rPr>
        <w:t>)</w:t>
      </w:r>
      <w:r w:rsidR="00FF6D68" w:rsidRPr="00F7110D">
        <w:rPr>
          <w:rFonts w:ascii="Times New Roman" w:eastAsia="Times New Roman" w:hAnsi="Times New Roman" w:cs="Times New Roman"/>
          <w:noProof/>
          <w:sz w:val="24"/>
          <w:szCs w:val="24"/>
          <w:lang w:val="ro-RO"/>
        </w:rPr>
        <w:t xml:space="preserve"> pr</w:t>
      </w:r>
      <w:r w:rsidR="00687799" w:rsidRPr="00F7110D">
        <w:rPr>
          <w:rFonts w:ascii="Times New Roman" w:eastAsia="Times New Roman" w:hAnsi="Times New Roman" w:cs="Times New Roman"/>
          <w:noProof/>
          <w:sz w:val="24"/>
          <w:szCs w:val="24"/>
          <w:lang w:val="ro-RO"/>
        </w:rPr>
        <w:t>oiectul este de amploare redusă</w:t>
      </w:r>
      <w:r w:rsidR="00A95E75" w:rsidRPr="00F7110D">
        <w:rPr>
          <w:rFonts w:ascii="Times New Roman" w:eastAsia="Times New Roman" w:hAnsi="Times New Roman" w:cs="Times New Roman"/>
          <w:noProof/>
          <w:sz w:val="24"/>
          <w:szCs w:val="24"/>
          <w:lang w:val="ro-RO"/>
        </w:rPr>
        <w:t xml:space="preserve">, presupunând </w:t>
      </w:r>
      <w:r w:rsidR="003A0C7B">
        <w:rPr>
          <w:rFonts w:ascii="Times New Roman" w:eastAsia="Times New Roman" w:hAnsi="Times New Roman" w:cs="Times New Roman"/>
          <w:b/>
          <w:i/>
          <w:noProof/>
          <w:sz w:val="24"/>
          <w:szCs w:val="24"/>
          <w:lang w:val="ro-RO" w:eastAsia="pl-PL"/>
        </w:rPr>
        <w:t>asfaltare de străzi</w:t>
      </w:r>
      <w:r w:rsidR="00687799" w:rsidRPr="00F7110D">
        <w:rPr>
          <w:rFonts w:ascii="Times New Roman" w:eastAsia="Times New Roman" w:hAnsi="Times New Roman" w:cs="Times New Roman"/>
          <w:noProof/>
          <w:sz w:val="24"/>
          <w:szCs w:val="24"/>
          <w:lang w:val="ro-RO"/>
        </w:rPr>
        <w:t>;</w:t>
      </w:r>
    </w:p>
    <w:p w:rsidR="00687799" w:rsidRPr="00F7110D"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i</w:t>
      </w:r>
      <w:r w:rsidR="00687799" w:rsidRPr="00F7110D">
        <w:rPr>
          <w:rFonts w:ascii="Times New Roman" w:eastAsia="Times New Roman" w:hAnsi="Times New Roman" w:cs="Times New Roman"/>
          <w:noProof/>
          <w:sz w:val="24"/>
          <w:szCs w:val="24"/>
          <w:lang w:val="ro-RO"/>
        </w:rPr>
        <w:t>) nu sunt afectate zone de pădure sau cu folosință specială;</w:t>
      </w:r>
    </w:p>
    <w:p w:rsidR="00687799" w:rsidRPr="00F7110D"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j</w:t>
      </w:r>
      <w:r w:rsidR="00687799" w:rsidRPr="00F7110D">
        <w:rPr>
          <w:rFonts w:ascii="Times New Roman" w:eastAsia="Times New Roman" w:hAnsi="Times New Roman" w:cs="Times New Roman"/>
          <w:noProof/>
          <w:sz w:val="24"/>
          <w:szCs w:val="24"/>
          <w:lang w:val="ro-RO"/>
        </w:rPr>
        <w:t xml:space="preserve">) amplasamentul </w:t>
      </w:r>
      <w:r w:rsidR="00812B58" w:rsidRPr="00F7110D">
        <w:rPr>
          <w:rFonts w:ascii="Times New Roman" w:eastAsia="Times New Roman" w:hAnsi="Times New Roman" w:cs="Times New Roman"/>
          <w:noProof/>
          <w:sz w:val="24"/>
          <w:szCs w:val="24"/>
          <w:lang w:val="ro-RO"/>
        </w:rPr>
        <w:t>nu este situat în interiorul sa</w:t>
      </w:r>
      <w:r w:rsidR="00687799" w:rsidRPr="00F7110D">
        <w:rPr>
          <w:rFonts w:ascii="Times New Roman" w:eastAsia="Times New Roman" w:hAnsi="Times New Roman" w:cs="Times New Roman"/>
          <w:noProof/>
          <w:sz w:val="24"/>
          <w:szCs w:val="24"/>
          <w:lang w:val="ro-RO"/>
        </w:rPr>
        <w:t>u vecinătatea niciunei arii naturale protejate;</w:t>
      </w:r>
    </w:p>
    <w:p w:rsidR="00687799" w:rsidRPr="00F7110D"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k</w:t>
      </w:r>
      <w:r w:rsidR="00687799" w:rsidRPr="00F7110D">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F7110D"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F7110D"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F7110D">
        <w:rPr>
          <w:rFonts w:ascii="Times New Roman" w:eastAsia="Times New Roman" w:hAnsi="Times New Roman" w:cs="Times New Roman"/>
          <w:b/>
          <w:noProof/>
          <w:sz w:val="24"/>
          <w:szCs w:val="24"/>
          <w:lang w:val="ro-RO"/>
        </w:rPr>
        <w:t>II. Motivele pe baza cărora s-a stabilit neefectuarea evaluării</w:t>
      </w:r>
      <w:r w:rsidR="000D4509" w:rsidRPr="00F7110D">
        <w:rPr>
          <w:rFonts w:ascii="Times New Roman" w:eastAsia="Times New Roman" w:hAnsi="Times New Roman" w:cs="Times New Roman"/>
          <w:b/>
          <w:noProof/>
          <w:sz w:val="24"/>
          <w:szCs w:val="24"/>
          <w:lang w:val="ro-RO"/>
        </w:rPr>
        <w:t xml:space="preserve"> adecvate</w:t>
      </w:r>
      <w:r w:rsidRPr="00F7110D">
        <w:rPr>
          <w:rFonts w:ascii="Times New Roman" w:eastAsia="Times New Roman" w:hAnsi="Times New Roman" w:cs="Times New Roman"/>
          <w:noProof/>
          <w:sz w:val="24"/>
          <w:szCs w:val="24"/>
          <w:lang w:val="ro-RO"/>
        </w:rPr>
        <w:t>:</w:t>
      </w:r>
    </w:p>
    <w:p w:rsidR="009758E5" w:rsidRPr="00F7110D" w:rsidRDefault="009758E5" w:rsidP="00687799">
      <w:pPr>
        <w:spacing w:after="0" w:line="240" w:lineRule="auto"/>
        <w:ind w:right="108"/>
        <w:jc w:val="both"/>
        <w:rPr>
          <w:rFonts w:ascii="Times New Roman" w:eastAsia="Times New Roman" w:hAnsi="Times New Roman" w:cs="Times New Roman"/>
          <w:sz w:val="24"/>
          <w:szCs w:val="24"/>
          <w:lang w:val="ro-RO"/>
        </w:rPr>
      </w:pPr>
      <w:r w:rsidRPr="00F7110D">
        <w:rPr>
          <w:rFonts w:ascii="Times New Roman" w:eastAsia="Times New Roman" w:hAnsi="Times New Roman" w:cs="Times New Roman"/>
          <w:sz w:val="24"/>
          <w:szCs w:val="24"/>
          <w:lang w:val="ro-RO"/>
        </w:rPr>
        <w:t xml:space="preserve">a) amplasamentul </w:t>
      </w:r>
      <w:r w:rsidRPr="00F7110D">
        <w:rPr>
          <w:rFonts w:ascii="Times New Roman" w:eastAsia="Times New Roman" w:hAnsi="Times New Roman" w:cs="Times New Roman"/>
          <w:b/>
          <w:sz w:val="24"/>
          <w:szCs w:val="24"/>
          <w:lang w:val="ro-RO"/>
        </w:rPr>
        <w:t>nu intră</w:t>
      </w:r>
      <w:r w:rsidRPr="00F7110D">
        <w:rPr>
          <w:rFonts w:ascii="Times New Roman" w:eastAsia="Times New Roman" w:hAnsi="Times New Roman" w:cs="Times New Roman"/>
          <w:sz w:val="24"/>
          <w:szCs w:val="24"/>
          <w:lang w:val="ro-RO"/>
        </w:rPr>
        <w:t xml:space="preserve"> </w:t>
      </w:r>
      <w:r w:rsidRPr="00F7110D">
        <w:rPr>
          <w:rFonts w:ascii="Times New Roman" w:eastAsia="Times New Roman" w:hAnsi="Times New Roman" w:cs="Times New Roman"/>
          <w:b/>
          <w:sz w:val="24"/>
          <w:szCs w:val="24"/>
          <w:lang w:val="ro-RO"/>
        </w:rPr>
        <w:t>sub incidenţa art. 28 din Ordonanţa de urgenţă a Guvernului</w:t>
      </w:r>
      <w:r w:rsidRPr="00F7110D">
        <w:rPr>
          <w:rFonts w:ascii="Times New Roman" w:eastAsia="Times New Roman" w:hAnsi="Times New Roman" w:cs="Times New Roman"/>
          <w:sz w:val="24"/>
          <w:szCs w:val="24"/>
          <w:lang w:val="ro-RO"/>
        </w:rPr>
        <w:t xml:space="preserve"> </w:t>
      </w:r>
      <w:hyperlink r:id="rId8" w:history="1">
        <w:r w:rsidRPr="00F7110D">
          <w:rPr>
            <w:rFonts w:ascii="Times New Roman" w:eastAsia="Times New Roman" w:hAnsi="Times New Roman" w:cs="Times New Roman"/>
            <w:b/>
            <w:sz w:val="24"/>
            <w:szCs w:val="24"/>
            <w:u w:val="single"/>
            <w:lang w:val="ro-RO"/>
          </w:rPr>
          <w:t>nr. 57/2007</w:t>
        </w:r>
      </w:hyperlink>
      <w:r w:rsidRPr="00F7110D">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F7110D"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F7110D">
        <w:rPr>
          <w:rFonts w:ascii="Times New Roman" w:eastAsia="Calibri" w:hAnsi="Times New Roman" w:cs="Times New Roman"/>
          <w:b/>
          <w:noProof/>
          <w:sz w:val="24"/>
          <w:szCs w:val="24"/>
          <w:lang w:val="ro-RO"/>
        </w:rPr>
        <w:t xml:space="preserve">   </w:t>
      </w:r>
    </w:p>
    <w:p w:rsidR="00B478F5" w:rsidRPr="00F7110D"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F7110D">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F7110D">
        <w:rPr>
          <w:rFonts w:ascii="Times New Roman" w:eastAsia="Times New Roman" w:hAnsi="Times New Roman" w:cs="Times New Roman"/>
          <w:b/>
          <w:noProof/>
          <w:sz w:val="24"/>
          <w:szCs w:val="24"/>
          <w:lang w:val="ro-RO"/>
        </w:rPr>
        <w:t>:</w:t>
      </w:r>
    </w:p>
    <w:p w:rsidR="00B478F5" w:rsidRPr="00F7110D" w:rsidRDefault="00687799" w:rsidP="00687799">
      <w:pPr>
        <w:spacing w:after="0" w:line="240" w:lineRule="auto"/>
        <w:ind w:right="108"/>
        <w:jc w:val="both"/>
        <w:rPr>
          <w:rFonts w:ascii="Times New Roman" w:eastAsia="Calibri" w:hAnsi="Times New Roman" w:cs="Times New Roman"/>
          <w:b/>
          <w:sz w:val="24"/>
          <w:szCs w:val="24"/>
          <w:lang w:val="ro-RO"/>
        </w:rPr>
      </w:pPr>
      <w:r w:rsidRPr="00F7110D">
        <w:rPr>
          <w:rFonts w:ascii="Times New Roman" w:eastAsia="Times New Roman" w:hAnsi="Times New Roman" w:cs="Times New Roman"/>
          <w:sz w:val="24"/>
          <w:szCs w:val="24"/>
          <w:lang w:val="ro-RO"/>
        </w:rPr>
        <w:t>a)</w:t>
      </w:r>
      <w:r w:rsidR="00B478F5" w:rsidRPr="00F7110D">
        <w:rPr>
          <w:rFonts w:ascii="Times New Roman" w:eastAsia="Times New Roman" w:hAnsi="Times New Roman" w:cs="Times New Roman"/>
          <w:sz w:val="24"/>
          <w:szCs w:val="24"/>
          <w:lang w:val="ro-RO"/>
        </w:rPr>
        <w:t xml:space="preserve"> proiectul propus </w:t>
      </w:r>
      <w:r w:rsidR="00B478F5" w:rsidRPr="00F7110D">
        <w:rPr>
          <w:rFonts w:ascii="Times New Roman" w:eastAsia="Times New Roman" w:hAnsi="Times New Roman" w:cs="Times New Roman"/>
          <w:b/>
          <w:sz w:val="24"/>
          <w:szCs w:val="24"/>
          <w:lang w:val="ro-RO"/>
        </w:rPr>
        <w:t>intr</w:t>
      </w:r>
      <w:r w:rsidR="003A0C7B">
        <w:rPr>
          <w:rFonts w:ascii="Times New Roman" w:eastAsia="Times New Roman" w:hAnsi="Times New Roman" w:cs="Times New Roman"/>
          <w:b/>
          <w:sz w:val="24"/>
          <w:szCs w:val="24"/>
          <w:lang w:val="ro-RO"/>
        </w:rPr>
        <w:t>ă</w:t>
      </w:r>
      <w:r w:rsidR="00B478F5" w:rsidRPr="00F7110D">
        <w:rPr>
          <w:rFonts w:ascii="Times New Roman" w:eastAsia="Times New Roman" w:hAnsi="Times New Roman" w:cs="Times New Roman"/>
          <w:b/>
          <w:sz w:val="24"/>
          <w:szCs w:val="24"/>
          <w:lang w:val="ro-RO"/>
        </w:rPr>
        <w:t xml:space="preserve"> sub incidenta prevederilor art.48 si 54 din Legea apelor nr. 107/1996</w:t>
      </w:r>
      <w:r w:rsidR="00B478F5" w:rsidRPr="00F7110D">
        <w:rPr>
          <w:rFonts w:ascii="Times New Roman" w:eastAsia="Times New Roman" w:hAnsi="Times New Roman" w:cs="Times New Roman"/>
          <w:sz w:val="24"/>
          <w:szCs w:val="24"/>
          <w:lang w:val="ro-RO"/>
        </w:rPr>
        <w:t>, cu modificarile si completarile ulterioare;</w:t>
      </w:r>
    </w:p>
    <w:p w:rsidR="003A0C7B" w:rsidRPr="003A0C7B" w:rsidRDefault="003A0C7B" w:rsidP="00143548">
      <w:pPr>
        <w:pStyle w:val="ListParagraph"/>
        <w:tabs>
          <w:tab w:val="left" w:pos="360"/>
        </w:tabs>
        <w:spacing w:after="0"/>
        <w:ind w:left="0" w:right="108"/>
        <w:jc w:val="both"/>
        <w:rPr>
          <w:rFonts w:ascii="Times New Roman" w:eastAsia="Times New Roman" w:hAnsi="Times New Roman" w:cs="Times New Roman"/>
          <w:noProof/>
          <w:color w:val="000000" w:themeColor="text1"/>
          <w:sz w:val="24"/>
          <w:szCs w:val="24"/>
          <w:lang w:val="ro-RO"/>
        </w:rPr>
      </w:pPr>
      <w:r w:rsidRPr="003A0C7B">
        <w:rPr>
          <w:rFonts w:ascii="Times New Roman" w:eastAsia="Times New Roman" w:hAnsi="Times New Roman" w:cs="Times New Roman"/>
          <w:noProof/>
          <w:color w:val="000000" w:themeColor="text1"/>
          <w:sz w:val="24"/>
          <w:szCs w:val="24"/>
          <w:lang w:val="ro-RO"/>
        </w:rPr>
        <w:t>Conform Deciziei nr. 257/CJ din 05.07.2023, pentru proiectul propus nu este necesară SEICA întrucât lucrările prevăzute vor fi cu impact local pe perioada desfășurării lucrărilor asupra corpului de apă de suprafață Nadăș și afluenții.</w:t>
      </w:r>
    </w:p>
    <w:p w:rsidR="003A0C7B" w:rsidRPr="00F7110D" w:rsidRDefault="003A0C7B"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F7110D"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F7110D">
        <w:rPr>
          <w:rFonts w:ascii="Times New Roman" w:eastAsia="Calibri" w:hAnsi="Times New Roman" w:cs="Times New Roman"/>
          <w:b/>
          <w:noProof/>
          <w:sz w:val="24"/>
          <w:szCs w:val="24"/>
          <w:lang w:val="ro-RO"/>
        </w:rPr>
        <w:t>IV.</w:t>
      </w:r>
      <w:r w:rsidRPr="00F7110D">
        <w:rPr>
          <w:rFonts w:ascii="Times New Roman" w:eastAsia="Calibri" w:hAnsi="Times New Roman" w:cs="Times New Roman"/>
          <w:noProof/>
          <w:sz w:val="24"/>
          <w:szCs w:val="24"/>
          <w:lang w:val="ro-RO"/>
        </w:rPr>
        <w:t xml:space="preserve"> </w:t>
      </w:r>
      <w:r w:rsidR="00C01595" w:rsidRPr="00F7110D">
        <w:rPr>
          <w:rFonts w:ascii="Times New Roman" w:eastAsia="Calibri" w:hAnsi="Times New Roman" w:cs="Times New Roman"/>
          <w:b/>
          <w:noProof/>
          <w:sz w:val="24"/>
          <w:szCs w:val="24"/>
          <w:lang w:val="ro-RO"/>
        </w:rPr>
        <w:t>Caracteristicile proiectului</w:t>
      </w:r>
    </w:p>
    <w:p w:rsidR="008A31CE" w:rsidRPr="00F7110D" w:rsidRDefault="00D80376"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4"/>
          <w:lang w:val="ro-RO"/>
        </w:rPr>
      </w:pPr>
      <w:r w:rsidRPr="00F7110D">
        <w:rPr>
          <w:rFonts w:ascii="Times New Roman" w:hAnsi="Times New Roman" w:cs="Times New Roman"/>
          <w:b/>
          <w:noProof/>
          <w:sz w:val="24"/>
          <w:szCs w:val="24"/>
          <w:lang w:val="ro-RO"/>
        </w:rPr>
        <w:t>Amplasament:</w:t>
      </w:r>
      <w:r w:rsidRPr="00F7110D">
        <w:rPr>
          <w:rFonts w:ascii="Times New Roman" w:hAnsi="Times New Roman" w:cs="Times New Roman"/>
          <w:noProof/>
          <w:sz w:val="24"/>
          <w:szCs w:val="24"/>
          <w:lang w:val="ro-RO"/>
        </w:rPr>
        <w:t xml:space="preserve"> </w:t>
      </w:r>
      <w:r w:rsidR="003A0C7B">
        <w:rPr>
          <w:rFonts w:ascii="Times New Roman" w:hAnsi="Times New Roman" w:cs="Times New Roman"/>
          <w:noProof/>
          <w:sz w:val="24"/>
          <w:szCs w:val="24"/>
          <w:lang w:val="ro-RO"/>
        </w:rPr>
        <w:t>intravilanul comunei Gârbău, județul Cluj.</w:t>
      </w:r>
    </w:p>
    <w:p w:rsidR="00B01FE9" w:rsidRPr="00F7110D" w:rsidRDefault="00B01FE9" w:rsidP="00B01FE9">
      <w:pPr>
        <w:pStyle w:val="ListParagraph"/>
        <w:tabs>
          <w:tab w:val="left" w:pos="180"/>
        </w:tabs>
        <w:spacing w:after="0" w:line="240" w:lineRule="auto"/>
        <w:ind w:left="426" w:right="108"/>
        <w:jc w:val="both"/>
        <w:rPr>
          <w:rFonts w:ascii="Times New Roman" w:eastAsia="Calibri" w:hAnsi="Times New Roman" w:cs="Times New Roman"/>
          <w:b/>
          <w:noProof/>
          <w:sz w:val="24"/>
          <w:szCs w:val="24"/>
          <w:lang w:val="ro-RO"/>
        </w:rPr>
      </w:pPr>
    </w:p>
    <w:p w:rsidR="00E9731C" w:rsidRPr="00F7110D"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4"/>
          <w:lang w:val="ro-RO"/>
        </w:rPr>
      </w:pPr>
      <w:r w:rsidRPr="00F7110D">
        <w:rPr>
          <w:rFonts w:ascii="Times New Roman" w:eastAsia="Calibri" w:hAnsi="Times New Roman" w:cs="Times New Roman"/>
          <w:b/>
          <w:noProof/>
          <w:sz w:val="24"/>
          <w:szCs w:val="24"/>
          <w:lang w:val="ro-RO"/>
        </w:rPr>
        <w:t>Descriere succintă a</w:t>
      </w:r>
      <w:r w:rsidR="00DA32EB" w:rsidRPr="00F7110D">
        <w:rPr>
          <w:rFonts w:ascii="Times New Roman" w:eastAsia="Calibri" w:hAnsi="Times New Roman" w:cs="Times New Roman"/>
          <w:b/>
          <w:noProof/>
          <w:sz w:val="24"/>
          <w:szCs w:val="24"/>
          <w:lang w:val="ro-RO"/>
        </w:rPr>
        <w:t xml:space="preserve"> </w:t>
      </w:r>
      <w:r w:rsidR="005D16AA" w:rsidRPr="00F7110D">
        <w:rPr>
          <w:rFonts w:ascii="Times New Roman" w:eastAsia="Calibri" w:hAnsi="Times New Roman" w:cs="Times New Roman"/>
          <w:b/>
          <w:noProof/>
          <w:sz w:val="24"/>
          <w:szCs w:val="24"/>
          <w:lang w:val="ro-RO"/>
        </w:rPr>
        <w:t>proiect</w:t>
      </w:r>
      <w:r w:rsidRPr="00F7110D">
        <w:rPr>
          <w:rFonts w:ascii="Times New Roman" w:eastAsia="Calibri" w:hAnsi="Times New Roman" w:cs="Times New Roman"/>
          <w:b/>
          <w:noProof/>
          <w:sz w:val="24"/>
          <w:szCs w:val="24"/>
          <w:lang w:val="ro-RO"/>
        </w:rPr>
        <w:t>ului</w:t>
      </w:r>
      <w:r w:rsidR="005D16AA" w:rsidRPr="00F7110D">
        <w:rPr>
          <w:rFonts w:ascii="Times New Roman" w:eastAsia="Calibri" w:hAnsi="Times New Roman" w:cs="Times New Roman"/>
          <w:b/>
          <w:noProof/>
          <w:sz w:val="24"/>
          <w:szCs w:val="24"/>
          <w:lang w:val="ro-RO"/>
        </w:rPr>
        <w:t>:</w:t>
      </w:r>
    </w:p>
    <w:p w:rsidR="00A95E75" w:rsidRDefault="00537525" w:rsidP="00D9092E">
      <w:pPr>
        <w:tabs>
          <w:tab w:val="left" w:pos="180"/>
        </w:tabs>
        <w:spacing w:after="0" w:line="240" w:lineRule="auto"/>
        <w:ind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b/>
          <w:noProof/>
          <w:sz w:val="24"/>
          <w:szCs w:val="24"/>
          <w:lang w:val="ro-RO"/>
        </w:rPr>
        <w:t>Se propun</w:t>
      </w:r>
      <w:r w:rsidR="00F603A5" w:rsidRPr="00F7110D">
        <w:rPr>
          <w:rFonts w:ascii="Times New Roman" w:eastAsia="Calibri" w:hAnsi="Times New Roman" w:cs="Times New Roman"/>
          <w:b/>
          <w:noProof/>
          <w:sz w:val="24"/>
          <w:szCs w:val="24"/>
          <w:lang w:val="ro-RO"/>
        </w:rPr>
        <w:t>e</w:t>
      </w:r>
      <w:r w:rsidR="003A0C7B">
        <w:rPr>
          <w:rFonts w:ascii="Times New Roman" w:eastAsia="Calibri" w:hAnsi="Times New Roman" w:cs="Times New Roman"/>
          <w:noProof/>
          <w:sz w:val="24"/>
          <w:szCs w:val="24"/>
          <w:lang w:val="ro-RO"/>
        </w:rPr>
        <w:t xml:space="preserve">: asfaltarea străzilor din localitatea Gârbău pe 12 tronsoane, însumând o lungime totală de intervenție de 3208,79 mp. </w:t>
      </w:r>
      <w:r w:rsidR="00D9092E">
        <w:rPr>
          <w:rFonts w:ascii="Times New Roman" w:eastAsia="Calibri" w:hAnsi="Times New Roman" w:cs="Times New Roman"/>
          <w:noProof/>
          <w:sz w:val="24"/>
          <w:szCs w:val="24"/>
          <w:lang w:val="ro-RO"/>
        </w:rPr>
        <w:t>Structura rutieră propusă este realizată din:</w:t>
      </w:r>
    </w:p>
    <w:p w:rsidR="00D9092E" w:rsidRDefault="00D9092E" w:rsidP="00D9092E">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Strat de formă din balast: 15 cm;</w:t>
      </w:r>
    </w:p>
    <w:p w:rsidR="00D9092E" w:rsidRDefault="00D9092E" w:rsidP="00D9092E">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Strat de fundație din balast: 25 cm;</w:t>
      </w:r>
    </w:p>
    <w:p w:rsidR="00D9092E" w:rsidRDefault="00D9092E" w:rsidP="00D9092E">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Strat de baza din piatră spartă: 15 cm;</w:t>
      </w:r>
    </w:p>
    <w:p w:rsidR="00D9092E" w:rsidRDefault="00D9092E" w:rsidP="00D9092E">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Strat de legătură BAD 22,4 leg 50/70: 6 cm;</w:t>
      </w:r>
    </w:p>
    <w:p w:rsidR="00D9092E" w:rsidRDefault="00D9092E" w:rsidP="00D9092E">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Strat de uzură BA 16 rul 50/70: 4 cm.</w:t>
      </w:r>
    </w:p>
    <w:p w:rsidR="00D9092E" w:rsidRDefault="00817CEC" w:rsidP="00D9092E">
      <w:pPr>
        <w:tabs>
          <w:tab w:val="left" w:pos="180"/>
        </w:tabs>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 xml:space="preserve">Podețele și șanțurile din pământ </w:t>
      </w:r>
      <w:r>
        <w:rPr>
          <w:rFonts w:ascii="Times New Roman" w:eastAsia="Calibri" w:hAnsi="Times New Roman" w:cs="Times New Roman"/>
          <w:noProof/>
          <w:sz w:val="24"/>
          <w:szCs w:val="24"/>
          <w:lang w:val="ro-RO"/>
        </w:rPr>
        <w:t>existente</w:t>
      </w:r>
      <w:r>
        <w:rPr>
          <w:rFonts w:ascii="Times New Roman" w:eastAsia="Calibri" w:hAnsi="Times New Roman" w:cs="Times New Roman"/>
          <w:noProof/>
          <w:sz w:val="24"/>
          <w:szCs w:val="24"/>
          <w:lang w:val="ro-RO"/>
        </w:rPr>
        <w:t xml:space="preserve"> se vor decolmata, podețele urmând a fi amenajate. S-au prevăzut podețe tubulare noi Dn 600, rigole carosabile din beton de ciment C30/37 acoperite cu plăcuț și șanțuri pereate triunghiulare din beton de ciment C30/37 pe fundație de nisip pilonat. </w:t>
      </w:r>
    </w:p>
    <w:p w:rsidR="00817CEC" w:rsidRPr="00D9092E" w:rsidRDefault="00817CEC" w:rsidP="00D9092E">
      <w:pPr>
        <w:tabs>
          <w:tab w:val="left" w:pos="180"/>
        </w:tabs>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 xml:space="preserve">Albia pârâului Garboiel va fi consolidată pe o lungime de 281 m, dispunându-se cât 2 rânduri de gabioane pe ambele maluri. În cadrul proiectului vor fi realizate un podeț nou pe strada T3, </w:t>
      </w:r>
      <w:r>
        <w:rPr>
          <w:rFonts w:ascii="Times New Roman" w:eastAsia="Calibri" w:hAnsi="Times New Roman" w:cs="Times New Roman"/>
          <w:noProof/>
          <w:sz w:val="24"/>
          <w:szCs w:val="24"/>
          <w:lang w:val="ro-RO"/>
        </w:rPr>
        <w:lastRenderedPageBreak/>
        <w:t>peste pârăul Garboiel (lungime totală de 8,68 m) și unul pe strda T2, km 0+281, peste Pârâul Garboiel (lungime de 7,10 m)</w:t>
      </w:r>
    </w:p>
    <w:p w:rsidR="00D9092E" w:rsidRPr="00F7110D" w:rsidRDefault="00D9092E" w:rsidP="00A95E75">
      <w:pPr>
        <w:pStyle w:val="ListParagraph"/>
        <w:tabs>
          <w:tab w:val="left" w:pos="180"/>
        </w:tabs>
        <w:spacing w:after="0" w:line="240" w:lineRule="auto"/>
        <w:ind w:right="108"/>
        <w:jc w:val="both"/>
        <w:rPr>
          <w:rFonts w:ascii="Times New Roman" w:eastAsia="Calibri" w:hAnsi="Times New Roman" w:cs="Times New Roman"/>
          <w:noProof/>
          <w:sz w:val="24"/>
          <w:szCs w:val="24"/>
          <w:lang w:val="ro-RO"/>
        </w:rPr>
      </w:pPr>
    </w:p>
    <w:tbl>
      <w:tblPr>
        <w:tblStyle w:val="TableGrid"/>
        <w:tblW w:w="5000" w:type="pct"/>
        <w:tblLook w:val="04A0" w:firstRow="1" w:lastRow="0" w:firstColumn="1" w:lastColumn="0" w:noHBand="0" w:noVBand="1"/>
      </w:tblPr>
      <w:tblGrid>
        <w:gridCol w:w="2353"/>
        <w:gridCol w:w="2620"/>
        <w:gridCol w:w="1956"/>
        <w:gridCol w:w="2620"/>
      </w:tblGrid>
      <w:tr w:rsidR="003A0C7B" w:rsidRPr="00F7110D" w:rsidTr="00D9092E">
        <w:trPr>
          <w:trHeight w:val="60"/>
        </w:trPr>
        <w:tc>
          <w:tcPr>
            <w:tcW w:w="1232" w:type="pct"/>
            <w:shd w:val="clear" w:color="auto" w:fill="D9D9D9" w:themeFill="background1" w:themeFillShade="D9"/>
            <w:noWrap/>
            <w:hideMark/>
          </w:tcPr>
          <w:p w:rsidR="003A0C7B" w:rsidRPr="00F7110D" w:rsidRDefault="003A0C7B" w:rsidP="003A0C7B">
            <w:pPr>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en-GB" w:eastAsia="ro-RO"/>
              </w:rPr>
              <w:t>Tronson</w:t>
            </w:r>
          </w:p>
        </w:tc>
        <w:tc>
          <w:tcPr>
            <w:tcW w:w="1372" w:type="pct"/>
            <w:shd w:val="clear" w:color="auto" w:fill="D9D9D9" w:themeFill="background1" w:themeFillShade="D9"/>
            <w:noWrap/>
            <w:hideMark/>
          </w:tcPr>
          <w:p w:rsidR="003A0C7B" w:rsidRPr="00F7110D" w:rsidRDefault="003A0C7B" w:rsidP="003A0C7B">
            <w:pPr>
              <w:jc w:val="center"/>
              <w:rPr>
                <w:rFonts w:ascii="Times New Roman" w:eastAsia="Times New Roman" w:hAnsi="Times New Roman" w:cs="Times New Roman"/>
                <w:b/>
                <w:bCs/>
                <w:color w:val="000000"/>
                <w:sz w:val="24"/>
                <w:szCs w:val="24"/>
                <w:lang w:val="ro-RO" w:eastAsia="ro-RO"/>
              </w:rPr>
            </w:pPr>
            <w:r w:rsidRPr="00F7110D">
              <w:rPr>
                <w:rFonts w:ascii="Times New Roman" w:eastAsia="Times New Roman" w:hAnsi="Times New Roman" w:cs="Times New Roman"/>
                <w:b/>
                <w:bCs/>
                <w:color w:val="000000"/>
                <w:sz w:val="24"/>
                <w:szCs w:val="24"/>
                <w:lang w:val="en-GB" w:eastAsia="ro-RO"/>
              </w:rPr>
              <w:t>Lungime (m)</w:t>
            </w:r>
          </w:p>
        </w:tc>
        <w:tc>
          <w:tcPr>
            <w:tcW w:w="1024" w:type="pct"/>
            <w:shd w:val="clear" w:color="auto" w:fill="D9D9D9" w:themeFill="background1" w:themeFillShade="D9"/>
            <w:hideMark/>
          </w:tcPr>
          <w:p w:rsidR="003A0C7B" w:rsidRPr="00F7110D" w:rsidRDefault="003A0C7B" w:rsidP="003A0C7B">
            <w:pPr>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en-GB" w:eastAsia="ro-RO"/>
              </w:rPr>
              <w:t>Tronson</w:t>
            </w:r>
          </w:p>
        </w:tc>
        <w:tc>
          <w:tcPr>
            <w:tcW w:w="1372" w:type="pct"/>
            <w:shd w:val="clear" w:color="auto" w:fill="D9D9D9" w:themeFill="background1" w:themeFillShade="D9"/>
            <w:hideMark/>
          </w:tcPr>
          <w:p w:rsidR="003A0C7B" w:rsidRPr="00F7110D" w:rsidRDefault="003A0C7B" w:rsidP="003A0C7B">
            <w:pPr>
              <w:jc w:val="center"/>
              <w:rPr>
                <w:rFonts w:ascii="Times New Roman" w:eastAsia="Times New Roman" w:hAnsi="Times New Roman" w:cs="Times New Roman"/>
                <w:b/>
                <w:bCs/>
                <w:color w:val="000000"/>
                <w:sz w:val="24"/>
                <w:szCs w:val="24"/>
                <w:lang w:val="ro-RO" w:eastAsia="ro-RO"/>
              </w:rPr>
            </w:pPr>
            <w:r w:rsidRPr="00F7110D">
              <w:rPr>
                <w:rFonts w:ascii="Times New Roman" w:eastAsia="Times New Roman" w:hAnsi="Times New Roman" w:cs="Times New Roman"/>
                <w:b/>
                <w:bCs/>
                <w:color w:val="000000"/>
                <w:sz w:val="24"/>
                <w:szCs w:val="24"/>
                <w:lang w:val="en-GB" w:eastAsia="ro-RO"/>
              </w:rPr>
              <w:t>Lungime (m)</w:t>
            </w:r>
          </w:p>
        </w:tc>
      </w:tr>
      <w:tr w:rsidR="003A0C7B" w:rsidRPr="00F7110D" w:rsidTr="00D9092E">
        <w:trPr>
          <w:trHeight w:val="60"/>
        </w:trPr>
        <w:tc>
          <w:tcPr>
            <w:tcW w:w="1232" w:type="pct"/>
            <w:noWrap/>
          </w:tcPr>
          <w:p w:rsidR="003A0C7B" w:rsidRPr="003A0C7B" w:rsidRDefault="003A0C7B" w:rsidP="003A0C7B">
            <w:pPr>
              <w:jc w:val="center"/>
              <w:rPr>
                <w:rFonts w:ascii="Times New Roman" w:eastAsia="Times New Roman" w:hAnsi="Times New Roman" w:cs="Times New Roman"/>
                <w:color w:val="000000"/>
                <w:sz w:val="24"/>
                <w:szCs w:val="24"/>
                <w:lang w:val="ro-RO" w:eastAsia="ro-RO"/>
              </w:rPr>
            </w:pPr>
            <w:r w:rsidRPr="003A0C7B">
              <w:rPr>
                <w:rFonts w:ascii="Times New Roman" w:eastAsia="Times New Roman" w:hAnsi="Times New Roman" w:cs="Times New Roman"/>
                <w:color w:val="000000"/>
                <w:sz w:val="24"/>
                <w:szCs w:val="24"/>
                <w:lang w:val="ro-RO" w:eastAsia="ro-RO"/>
              </w:rPr>
              <w:t>Tronson T1</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129,65</w:t>
            </w:r>
          </w:p>
        </w:tc>
        <w:tc>
          <w:tcPr>
            <w:tcW w:w="1024"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Tronson T12</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102,62</w:t>
            </w:r>
          </w:p>
        </w:tc>
      </w:tr>
      <w:tr w:rsidR="003A0C7B" w:rsidRPr="00F7110D" w:rsidTr="00D9092E">
        <w:trPr>
          <w:trHeight w:val="60"/>
        </w:trPr>
        <w:tc>
          <w:tcPr>
            <w:tcW w:w="1232"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 xml:space="preserve">Tronson </w:t>
            </w:r>
            <w:r w:rsidRPr="003A0C7B">
              <w:rPr>
                <w:rFonts w:ascii="Times New Roman" w:eastAsia="Times New Roman" w:hAnsi="Times New Roman" w:cs="Times New Roman"/>
                <w:color w:val="000000"/>
                <w:sz w:val="24"/>
                <w:szCs w:val="24"/>
                <w:lang w:val="ro-RO" w:eastAsia="ro-RO"/>
              </w:rPr>
              <w:t>T2</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894,20</w:t>
            </w:r>
          </w:p>
        </w:tc>
        <w:tc>
          <w:tcPr>
            <w:tcW w:w="1024"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Tronson T13</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589,81</w:t>
            </w:r>
          </w:p>
        </w:tc>
      </w:tr>
      <w:tr w:rsidR="003A0C7B" w:rsidRPr="00F7110D" w:rsidTr="00D9092E">
        <w:trPr>
          <w:trHeight w:val="60"/>
        </w:trPr>
        <w:tc>
          <w:tcPr>
            <w:tcW w:w="1232"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 xml:space="preserve">Tronson </w:t>
            </w:r>
            <w:r w:rsidRPr="003A0C7B">
              <w:rPr>
                <w:rFonts w:ascii="Times New Roman" w:eastAsia="Times New Roman" w:hAnsi="Times New Roman" w:cs="Times New Roman"/>
                <w:color w:val="000000"/>
                <w:sz w:val="24"/>
                <w:szCs w:val="24"/>
                <w:lang w:val="ro-RO" w:eastAsia="ro-RO"/>
              </w:rPr>
              <w:t>T3</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140,29</w:t>
            </w:r>
          </w:p>
        </w:tc>
        <w:tc>
          <w:tcPr>
            <w:tcW w:w="1024"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Tronson T15</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42,3</w:t>
            </w:r>
          </w:p>
        </w:tc>
      </w:tr>
      <w:tr w:rsidR="003A0C7B" w:rsidRPr="00F7110D" w:rsidTr="00D9092E">
        <w:trPr>
          <w:trHeight w:val="60"/>
        </w:trPr>
        <w:tc>
          <w:tcPr>
            <w:tcW w:w="1232"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 xml:space="preserve">Tronson </w:t>
            </w:r>
            <w:r w:rsidRPr="003A0C7B">
              <w:rPr>
                <w:rFonts w:ascii="Times New Roman" w:eastAsia="Times New Roman" w:hAnsi="Times New Roman" w:cs="Times New Roman"/>
                <w:color w:val="000000"/>
                <w:sz w:val="24"/>
                <w:szCs w:val="24"/>
                <w:lang w:val="ro-RO" w:eastAsia="ro-RO"/>
              </w:rPr>
              <w:t>T4</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164,38</w:t>
            </w:r>
          </w:p>
        </w:tc>
        <w:tc>
          <w:tcPr>
            <w:tcW w:w="1024"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Tronson T16</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37,23</w:t>
            </w:r>
          </w:p>
        </w:tc>
      </w:tr>
      <w:tr w:rsidR="003A0C7B" w:rsidRPr="00F7110D" w:rsidTr="00D9092E">
        <w:trPr>
          <w:trHeight w:val="60"/>
        </w:trPr>
        <w:tc>
          <w:tcPr>
            <w:tcW w:w="1232"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 xml:space="preserve">Tronson </w:t>
            </w:r>
            <w:r w:rsidRPr="003A0C7B">
              <w:rPr>
                <w:rFonts w:ascii="Times New Roman" w:eastAsia="Times New Roman" w:hAnsi="Times New Roman" w:cs="Times New Roman"/>
                <w:color w:val="000000"/>
                <w:sz w:val="24"/>
                <w:szCs w:val="24"/>
                <w:lang w:val="ro-RO" w:eastAsia="ro-RO"/>
              </w:rPr>
              <w:t>T5</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253,58</w:t>
            </w:r>
          </w:p>
        </w:tc>
        <w:tc>
          <w:tcPr>
            <w:tcW w:w="1024"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hAnsi="Times New Roman" w:cs="Times New Roman"/>
                <w:sz w:val="24"/>
                <w:szCs w:val="24"/>
              </w:rPr>
              <w:t>D1</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34,65</w:t>
            </w:r>
          </w:p>
        </w:tc>
      </w:tr>
      <w:tr w:rsidR="003A0C7B" w:rsidRPr="00F7110D" w:rsidTr="00D9092E">
        <w:trPr>
          <w:trHeight w:val="60"/>
        </w:trPr>
        <w:tc>
          <w:tcPr>
            <w:tcW w:w="1232"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 xml:space="preserve">Tronson </w:t>
            </w:r>
            <w:r w:rsidRPr="003A0C7B">
              <w:rPr>
                <w:rFonts w:ascii="Times New Roman" w:eastAsia="Times New Roman" w:hAnsi="Times New Roman" w:cs="Times New Roman"/>
                <w:color w:val="000000"/>
                <w:sz w:val="24"/>
                <w:szCs w:val="24"/>
                <w:lang w:val="ro-RO" w:eastAsia="ro-RO"/>
              </w:rPr>
              <w:t>T6</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156,28</w:t>
            </w:r>
          </w:p>
        </w:tc>
        <w:tc>
          <w:tcPr>
            <w:tcW w:w="1024" w:type="pct"/>
            <w:noWrap/>
          </w:tcPr>
          <w:p w:rsidR="003A0C7B" w:rsidRPr="003A0C7B" w:rsidRDefault="003A0C7B" w:rsidP="003A0C7B">
            <w:pPr>
              <w:jc w:val="center"/>
              <w:rPr>
                <w:rFonts w:ascii="Times New Roman" w:hAnsi="Times New Roman" w:cs="Times New Roman"/>
                <w:sz w:val="24"/>
                <w:szCs w:val="24"/>
              </w:rPr>
            </w:pPr>
            <w:r w:rsidRPr="003A0C7B">
              <w:rPr>
                <w:rFonts w:ascii="Times New Roman" w:hAnsi="Times New Roman" w:cs="Times New Roman"/>
                <w:sz w:val="24"/>
                <w:szCs w:val="24"/>
              </w:rPr>
              <w:t>D2</w:t>
            </w:r>
          </w:p>
        </w:tc>
        <w:tc>
          <w:tcPr>
            <w:tcW w:w="1372" w:type="pct"/>
            <w:noWrap/>
          </w:tcPr>
          <w:p w:rsidR="003A0C7B"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43,21</w:t>
            </w:r>
          </w:p>
        </w:tc>
      </w:tr>
      <w:tr w:rsidR="00D9092E" w:rsidRPr="00F7110D" w:rsidTr="00D9092E">
        <w:trPr>
          <w:trHeight w:val="60"/>
        </w:trPr>
        <w:tc>
          <w:tcPr>
            <w:tcW w:w="1232" w:type="pct"/>
            <w:noWrap/>
          </w:tcPr>
          <w:p w:rsidR="00D9092E" w:rsidRPr="003A0C7B" w:rsidRDefault="00D9092E"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Tronson T7</w:t>
            </w:r>
          </w:p>
        </w:tc>
        <w:tc>
          <w:tcPr>
            <w:tcW w:w="1372" w:type="pct"/>
            <w:noWrap/>
          </w:tcPr>
          <w:p w:rsidR="00D9092E"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168,12</w:t>
            </w:r>
          </w:p>
        </w:tc>
        <w:tc>
          <w:tcPr>
            <w:tcW w:w="1024" w:type="pct"/>
            <w:vMerge w:val="restart"/>
            <w:noWrap/>
          </w:tcPr>
          <w:p w:rsidR="00D9092E" w:rsidRPr="003A0C7B" w:rsidRDefault="00D9092E" w:rsidP="003A0C7B">
            <w:pPr>
              <w:jc w:val="center"/>
              <w:rPr>
                <w:rFonts w:ascii="Times New Roman" w:eastAsia="Times New Roman" w:hAnsi="Times New Roman" w:cs="Times New Roman"/>
                <w:color w:val="000000"/>
                <w:sz w:val="24"/>
                <w:szCs w:val="24"/>
                <w:lang w:val="ro-RO" w:eastAsia="ro-RO"/>
              </w:rPr>
            </w:pPr>
            <w:r w:rsidRPr="003A0C7B">
              <w:rPr>
                <w:rFonts w:ascii="Times New Roman" w:eastAsia="Times New Roman" w:hAnsi="Times New Roman" w:cs="Times New Roman"/>
                <w:color w:val="000000"/>
                <w:sz w:val="24"/>
                <w:szCs w:val="24"/>
                <w:lang w:val="ro-RO" w:eastAsia="ro-RO"/>
              </w:rPr>
              <w:t>T5-T2 (provizorie</w:t>
            </w:r>
          </w:p>
        </w:tc>
        <w:tc>
          <w:tcPr>
            <w:tcW w:w="1372" w:type="pct"/>
            <w:vMerge w:val="restart"/>
            <w:noWrap/>
          </w:tcPr>
          <w:p w:rsidR="00D9092E"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105</w:t>
            </w:r>
          </w:p>
        </w:tc>
      </w:tr>
      <w:tr w:rsidR="00D9092E" w:rsidRPr="00F7110D" w:rsidTr="00D9092E">
        <w:trPr>
          <w:trHeight w:val="60"/>
        </w:trPr>
        <w:tc>
          <w:tcPr>
            <w:tcW w:w="1232" w:type="pct"/>
            <w:noWrap/>
          </w:tcPr>
          <w:p w:rsidR="00D9092E" w:rsidRPr="003A0C7B" w:rsidRDefault="00D9092E" w:rsidP="003A0C7B">
            <w:pPr>
              <w:jc w:val="center"/>
              <w:rPr>
                <w:rFonts w:ascii="Times New Roman" w:hAnsi="Times New Roman" w:cs="Times New Roman"/>
                <w:sz w:val="24"/>
                <w:szCs w:val="24"/>
              </w:rPr>
            </w:pPr>
            <w:r w:rsidRPr="003A0C7B">
              <w:rPr>
                <w:rFonts w:ascii="Times New Roman" w:eastAsia="Times New Roman" w:hAnsi="Times New Roman" w:cs="Times New Roman"/>
                <w:color w:val="000000"/>
                <w:sz w:val="24"/>
                <w:szCs w:val="24"/>
                <w:lang w:val="ro-RO" w:eastAsia="ro-RO"/>
              </w:rPr>
              <w:t>Tronson T11</w:t>
            </w:r>
          </w:p>
        </w:tc>
        <w:tc>
          <w:tcPr>
            <w:tcW w:w="1372" w:type="pct"/>
            <w:noWrap/>
          </w:tcPr>
          <w:p w:rsidR="00D9092E" w:rsidRPr="003A0C7B" w:rsidRDefault="00D9092E" w:rsidP="003A0C7B">
            <w:pPr>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347,47</w:t>
            </w:r>
          </w:p>
        </w:tc>
        <w:tc>
          <w:tcPr>
            <w:tcW w:w="1024" w:type="pct"/>
            <w:vMerge/>
            <w:noWrap/>
          </w:tcPr>
          <w:p w:rsidR="00D9092E" w:rsidRPr="003A0C7B" w:rsidRDefault="00D9092E" w:rsidP="003A0C7B">
            <w:pPr>
              <w:jc w:val="center"/>
              <w:rPr>
                <w:rFonts w:ascii="Times New Roman" w:eastAsia="Times New Roman" w:hAnsi="Times New Roman" w:cs="Times New Roman"/>
                <w:color w:val="000000"/>
                <w:sz w:val="24"/>
                <w:szCs w:val="24"/>
                <w:lang w:val="ro-RO" w:eastAsia="ro-RO"/>
              </w:rPr>
            </w:pPr>
          </w:p>
        </w:tc>
        <w:tc>
          <w:tcPr>
            <w:tcW w:w="1372" w:type="pct"/>
            <w:vMerge/>
            <w:noWrap/>
          </w:tcPr>
          <w:p w:rsidR="00D9092E" w:rsidRPr="003A0C7B" w:rsidRDefault="00D9092E" w:rsidP="003A0C7B">
            <w:pPr>
              <w:jc w:val="center"/>
              <w:rPr>
                <w:rFonts w:ascii="Times New Roman" w:eastAsia="Times New Roman" w:hAnsi="Times New Roman" w:cs="Times New Roman"/>
                <w:color w:val="000000"/>
                <w:sz w:val="24"/>
                <w:szCs w:val="24"/>
                <w:lang w:val="ro-RO" w:eastAsia="ro-RO"/>
              </w:rPr>
            </w:pPr>
          </w:p>
        </w:tc>
      </w:tr>
      <w:tr w:rsidR="00D9092E" w:rsidRPr="00F7110D" w:rsidTr="00D9092E">
        <w:trPr>
          <w:trHeight w:val="60"/>
        </w:trPr>
        <w:tc>
          <w:tcPr>
            <w:tcW w:w="1232" w:type="pct"/>
            <w:noWrap/>
          </w:tcPr>
          <w:p w:rsidR="00D9092E" w:rsidRPr="00D9092E" w:rsidRDefault="00D9092E" w:rsidP="003A0C7B">
            <w:pPr>
              <w:jc w:val="center"/>
              <w:rPr>
                <w:rFonts w:ascii="Times New Roman" w:eastAsia="Times New Roman" w:hAnsi="Times New Roman" w:cs="Times New Roman"/>
                <w:b/>
                <w:color w:val="000000"/>
                <w:sz w:val="24"/>
                <w:szCs w:val="24"/>
                <w:lang w:val="ro-RO" w:eastAsia="ro-RO"/>
              </w:rPr>
            </w:pPr>
            <w:r w:rsidRPr="00D9092E">
              <w:rPr>
                <w:rFonts w:ascii="Times New Roman" w:eastAsia="Times New Roman" w:hAnsi="Times New Roman" w:cs="Times New Roman"/>
                <w:b/>
                <w:color w:val="000000"/>
                <w:sz w:val="24"/>
                <w:szCs w:val="24"/>
                <w:lang w:val="ro-RO" w:eastAsia="ro-RO"/>
              </w:rPr>
              <w:t>TOTAL</w:t>
            </w:r>
          </w:p>
        </w:tc>
        <w:tc>
          <w:tcPr>
            <w:tcW w:w="3768" w:type="pct"/>
            <w:gridSpan w:val="3"/>
            <w:noWrap/>
          </w:tcPr>
          <w:p w:rsidR="00D9092E" w:rsidRPr="00D9092E" w:rsidRDefault="00D9092E" w:rsidP="003A0C7B">
            <w:pPr>
              <w:jc w:val="center"/>
              <w:rPr>
                <w:rFonts w:ascii="Times New Roman" w:eastAsia="Times New Roman" w:hAnsi="Times New Roman" w:cs="Times New Roman"/>
                <w:b/>
                <w:color w:val="000000"/>
                <w:sz w:val="24"/>
                <w:szCs w:val="24"/>
                <w:lang w:val="ro-RO" w:eastAsia="ro-RO"/>
              </w:rPr>
            </w:pPr>
            <w:r w:rsidRPr="00D9092E">
              <w:rPr>
                <w:rFonts w:ascii="Times New Roman" w:eastAsia="Times New Roman" w:hAnsi="Times New Roman" w:cs="Times New Roman"/>
                <w:b/>
                <w:color w:val="000000"/>
                <w:sz w:val="24"/>
                <w:szCs w:val="24"/>
                <w:lang w:val="ro-RO" w:eastAsia="ro-RO"/>
              </w:rPr>
              <w:t>3208,79 m</w:t>
            </w:r>
          </w:p>
        </w:tc>
      </w:tr>
    </w:tbl>
    <w:p w:rsidR="003D67AF" w:rsidRPr="00F7110D" w:rsidRDefault="003D67AF" w:rsidP="00A95E75">
      <w:pPr>
        <w:pStyle w:val="ListParagraph"/>
        <w:tabs>
          <w:tab w:val="left" w:pos="180"/>
        </w:tabs>
        <w:spacing w:after="0" w:line="240" w:lineRule="auto"/>
        <w:ind w:right="108"/>
        <w:jc w:val="both"/>
        <w:rPr>
          <w:rFonts w:ascii="Times New Roman" w:eastAsia="Calibri" w:hAnsi="Times New Roman" w:cs="Times New Roman"/>
          <w:noProof/>
          <w:sz w:val="24"/>
          <w:szCs w:val="24"/>
          <w:lang w:val="ro-RO"/>
        </w:rPr>
      </w:pPr>
    </w:p>
    <w:p w:rsidR="00A22F0A" w:rsidRPr="00F7110D"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b/>
          <w:noProof/>
          <w:sz w:val="24"/>
          <w:szCs w:val="24"/>
          <w:lang w:val="ro-RO"/>
        </w:rPr>
        <w:t>V</w:t>
      </w:r>
      <w:r w:rsidR="002208B7" w:rsidRPr="00F7110D">
        <w:rPr>
          <w:rFonts w:ascii="Times New Roman" w:eastAsia="Calibri" w:hAnsi="Times New Roman" w:cs="Times New Roman"/>
          <w:b/>
          <w:noProof/>
          <w:sz w:val="24"/>
          <w:szCs w:val="24"/>
          <w:lang w:val="ro-RO"/>
        </w:rPr>
        <w:t>.</w:t>
      </w:r>
      <w:r w:rsidR="002208B7" w:rsidRPr="00F7110D">
        <w:rPr>
          <w:rFonts w:ascii="Times New Roman" w:eastAsia="Calibri" w:hAnsi="Times New Roman" w:cs="Times New Roman"/>
          <w:noProof/>
          <w:sz w:val="24"/>
          <w:szCs w:val="24"/>
          <w:lang w:val="ro-RO"/>
        </w:rPr>
        <w:t xml:space="preserve"> </w:t>
      </w:r>
      <w:r w:rsidR="00AE0BC9" w:rsidRPr="00F7110D">
        <w:rPr>
          <w:rFonts w:ascii="Times New Roman" w:eastAsia="Calibri" w:hAnsi="Times New Roman" w:cs="Times New Roman"/>
          <w:b/>
          <w:noProof/>
          <w:sz w:val="24"/>
          <w:szCs w:val="24"/>
          <w:lang w:val="ro-RO"/>
        </w:rPr>
        <w:t>Măsurile ș</w:t>
      </w:r>
      <w:r w:rsidR="00A755F7" w:rsidRPr="00F7110D">
        <w:rPr>
          <w:rFonts w:ascii="Times New Roman" w:eastAsia="Calibri" w:hAnsi="Times New Roman" w:cs="Times New Roman"/>
          <w:b/>
          <w:noProof/>
          <w:sz w:val="24"/>
          <w:szCs w:val="24"/>
          <w:lang w:val="ro-RO"/>
        </w:rPr>
        <w:t xml:space="preserve">i </w:t>
      </w:r>
      <w:r w:rsidR="0077378A" w:rsidRPr="00F7110D">
        <w:rPr>
          <w:rFonts w:ascii="Times New Roman" w:eastAsia="Calibri" w:hAnsi="Times New Roman" w:cs="Times New Roman"/>
          <w:b/>
          <w:noProof/>
          <w:sz w:val="24"/>
          <w:szCs w:val="24"/>
          <w:lang w:val="ro-RO"/>
        </w:rPr>
        <w:t>c</w:t>
      </w:r>
      <w:r w:rsidR="00A22F0A" w:rsidRPr="00F7110D">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F7110D" w:rsidRDefault="00A22F0A" w:rsidP="00143548">
      <w:pPr>
        <w:spacing w:after="0" w:line="240" w:lineRule="auto"/>
        <w:ind w:right="108"/>
        <w:jc w:val="both"/>
        <w:rPr>
          <w:rFonts w:ascii="Times New Roman" w:eastAsia="Arial-BoldMT" w:hAnsi="Times New Roman" w:cs="Times New Roman"/>
          <w:noProof/>
          <w:sz w:val="24"/>
          <w:szCs w:val="24"/>
          <w:lang w:val="ro-RO"/>
        </w:rPr>
      </w:pPr>
      <w:r w:rsidRPr="00F7110D">
        <w:rPr>
          <w:rFonts w:ascii="Times New Roman" w:eastAsia="Times New Roman" w:hAnsi="Times New Roman" w:cs="Times New Roman"/>
          <w:noProof/>
          <w:sz w:val="24"/>
          <w:szCs w:val="24"/>
          <w:lang w:val="ro-RO"/>
        </w:rPr>
        <w:t xml:space="preserve"> </w:t>
      </w:r>
      <w:r w:rsidRPr="00F7110D">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F7110D">
        <w:rPr>
          <w:rFonts w:ascii="Times New Roman" w:eastAsia="Calibri" w:hAnsi="Times New Roman" w:cs="Times New Roman"/>
          <w:noProof/>
          <w:sz w:val="24"/>
          <w:szCs w:val="24"/>
          <w:lang w:val="ro-RO"/>
        </w:rPr>
        <w:t>protecţia mediului, în vigoare;</w:t>
      </w:r>
    </w:p>
    <w:p w:rsidR="00A22F0A" w:rsidRPr="00F7110D"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F7110D"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F7110D">
        <w:rPr>
          <w:rFonts w:ascii="Times New Roman" w:eastAsia="Calibri" w:hAnsi="Times New Roman" w:cs="Times New Roman"/>
          <w:noProof/>
          <w:sz w:val="24"/>
          <w:szCs w:val="24"/>
          <w:lang w:val="ro-RO"/>
        </w:rPr>
        <w:t>impermeabilizate corespunzător)</w:t>
      </w:r>
      <w:r w:rsidRPr="00F7110D">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F7110D"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F7110D">
        <w:rPr>
          <w:rFonts w:ascii="Times New Roman" w:eastAsia="Calibri" w:hAnsi="Times New Roman" w:cs="Times New Roman"/>
          <w:noProof/>
          <w:sz w:val="24"/>
          <w:szCs w:val="24"/>
          <w:lang w:val="ro-RO"/>
        </w:rPr>
        <w:t>d) se va as</w:t>
      </w:r>
      <w:r w:rsidR="00B33DB2" w:rsidRPr="00F7110D">
        <w:rPr>
          <w:rFonts w:ascii="Times New Roman" w:eastAsia="Calibri" w:hAnsi="Times New Roman" w:cs="Times New Roman"/>
          <w:noProof/>
          <w:sz w:val="24"/>
          <w:szCs w:val="24"/>
          <w:lang w:val="ro-RO"/>
        </w:rPr>
        <w:t>i</w:t>
      </w:r>
      <w:r w:rsidRPr="00F7110D">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F7110D" w:rsidRDefault="00A22F0A" w:rsidP="00143548">
      <w:pPr>
        <w:spacing w:after="0" w:line="240" w:lineRule="auto"/>
        <w:ind w:right="108"/>
        <w:jc w:val="both"/>
        <w:rPr>
          <w:rFonts w:ascii="Times New Roman" w:eastAsia="Calibri" w:hAnsi="Times New Roman" w:cs="Times New Roman"/>
          <w:iCs/>
          <w:noProof/>
          <w:sz w:val="24"/>
          <w:szCs w:val="24"/>
          <w:lang w:val="ro-RO"/>
        </w:rPr>
      </w:pPr>
      <w:r w:rsidRPr="00F7110D">
        <w:rPr>
          <w:rFonts w:ascii="Times New Roman" w:eastAsia="Calibri" w:hAnsi="Times New Roman" w:cs="Times New Roman"/>
          <w:noProof/>
          <w:sz w:val="24"/>
          <w:szCs w:val="24"/>
          <w:lang w:val="ro-RO"/>
        </w:rPr>
        <w:t xml:space="preserve">e) se vor folosi mijloace de transport şi </w:t>
      </w:r>
      <w:r w:rsidRPr="00F7110D">
        <w:rPr>
          <w:rFonts w:ascii="Times New Roman" w:eastAsia="Calibri" w:hAnsi="Times New Roman" w:cs="Times New Roman"/>
          <w:iCs/>
          <w:noProof/>
          <w:sz w:val="24"/>
          <w:szCs w:val="24"/>
          <w:lang w:val="ro-RO"/>
        </w:rPr>
        <w:t xml:space="preserve">utilaje performante care nu produc pierderi accidentale de substanţe poluante </w:t>
      </w:r>
      <w:r w:rsidRPr="00F7110D">
        <w:rPr>
          <w:rFonts w:ascii="Times New Roman" w:eastAsia="Calibri" w:hAnsi="Times New Roman" w:cs="Times New Roman"/>
          <w:noProof/>
          <w:sz w:val="24"/>
          <w:szCs w:val="24"/>
          <w:lang w:val="ro-RO"/>
        </w:rPr>
        <w:t>care pot afecta direct sau indirect calitatea solului şi a apelor subterane</w:t>
      </w:r>
      <w:r w:rsidRPr="00F7110D">
        <w:rPr>
          <w:rFonts w:ascii="Times New Roman" w:eastAsia="Calibri" w:hAnsi="Times New Roman" w:cs="Times New Roman"/>
          <w:iCs/>
          <w:noProof/>
          <w:sz w:val="24"/>
          <w:szCs w:val="24"/>
          <w:lang w:val="ro-RO"/>
        </w:rPr>
        <w:t xml:space="preserve"> în timpul funcţionării şi care nu generează zgomot peste limitele admise</w:t>
      </w:r>
      <w:r w:rsidRPr="00F7110D">
        <w:rPr>
          <w:rFonts w:ascii="Times New Roman" w:eastAsia="Calibri" w:hAnsi="Times New Roman" w:cs="Times New Roman"/>
          <w:noProof/>
          <w:sz w:val="24"/>
          <w:szCs w:val="24"/>
          <w:lang w:val="ro-RO"/>
        </w:rPr>
        <w:t xml:space="preserve">; se vor </w:t>
      </w:r>
      <w:r w:rsidRPr="00F7110D">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F7110D" w:rsidRDefault="00A22F0A" w:rsidP="00143548">
      <w:pPr>
        <w:spacing w:after="0" w:line="240" w:lineRule="auto"/>
        <w:ind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iCs/>
          <w:noProof/>
          <w:sz w:val="24"/>
          <w:szCs w:val="24"/>
          <w:lang w:val="ro-RO"/>
        </w:rPr>
        <w:t xml:space="preserve">f) </w:t>
      </w:r>
      <w:r w:rsidRPr="00F7110D">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F7110D">
        <w:rPr>
          <w:rFonts w:ascii="Times New Roman" w:eastAsia="Calibri" w:hAnsi="Times New Roman" w:cs="Times New Roman"/>
          <w:noProof/>
          <w:sz w:val="24"/>
          <w:szCs w:val="24"/>
          <w:lang w:val="ro-RO"/>
        </w:rPr>
        <w:t xml:space="preserve">deşeurilor rezultate, </w:t>
      </w:r>
      <w:r w:rsidRPr="00F7110D">
        <w:rPr>
          <w:rFonts w:ascii="Times New Roman" w:eastAsia="Calibri" w:hAnsi="Times New Roman" w:cs="Times New Roman"/>
          <w:noProof/>
          <w:sz w:val="24"/>
          <w:szCs w:val="24"/>
          <w:lang w:val="ro-RO"/>
        </w:rPr>
        <w:lastRenderedPageBreak/>
        <w:t>pentru a putea asigura o intervenţie rapidă în caz de poluare accidentală (pierderi de carburanţi/lubrefianţi, etc);</w:t>
      </w:r>
    </w:p>
    <w:p w:rsidR="00A22F0A" w:rsidRPr="00F7110D" w:rsidRDefault="00A22F0A" w:rsidP="00143548">
      <w:pPr>
        <w:spacing w:after="0" w:line="240" w:lineRule="auto"/>
        <w:ind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g) pe căile de acces se va rula cu viteză scăzută pentru a se evita ridicarea prafului şi p</w:t>
      </w:r>
      <w:r w:rsidR="0099796A" w:rsidRPr="00F7110D">
        <w:rPr>
          <w:rFonts w:ascii="Times New Roman" w:eastAsia="Calibri" w:hAnsi="Times New Roman" w:cs="Times New Roman"/>
          <w:noProof/>
          <w:sz w:val="24"/>
          <w:szCs w:val="24"/>
          <w:lang w:val="ro-RO"/>
        </w:rPr>
        <w:t>roducera suplimentară de zgomot</w:t>
      </w:r>
      <w:r w:rsidRPr="00F7110D">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F7110D"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 xml:space="preserve">h) </w:t>
      </w:r>
      <w:r w:rsidR="001C3B0B" w:rsidRPr="00F7110D">
        <w:rPr>
          <w:rFonts w:ascii="Times New Roman" w:eastAsia="Calibri" w:hAnsi="Times New Roman" w:cs="Times New Roman"/>
          <w:noProof/>
          <w:sz w:val="24"/>
          <w:szCs w:val="24"/>
          <w:lang w:val="ro-RO"/>
        </w:rPr>
        <w:t>pe perioada de realizare a luvrărilor se vor lua măsuri pentru evitarea accidentării populației, prin:</w:t>
      </w:r>
    </w:p>
    <w:p w:rsidR="001C3B0B" w:rsidRPr="00F7110D"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Marcarea corespunzătoare a lucărărilor periculoase;</w:t>
      </w:r>
    </w:p>
    <w:p w:rsidR="001C3B0B" w:rsidRPr="00F7110D"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Protejarea/supravegherea utilajelor menținute în zona lucrărilor.</w:t>
      </w:r>
    </w:p>
    <w:p w:rsidR="00A22F0A" w:rsidRPr="00F7110D"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F7110D">
        <w:rPr>
          <w:rFonts w:ascii="Times New Roman" w:eastAsia="Calibri" w:hAnsi="Times New Roman" w:cs="Times New Roman"/>
          <w:noProof/>
          <w:sz w:val="24"/>
          <w:szCs w:val="24"/>
          <w:lang w:val="ro-RO"/>
        </w:rPr>
        <w:t xml:space="preserve">i) la finalizarea proiectului zonele afectate temporar de lucrări vor fi refăcute la starea iniţială; </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817CEC">
        <w:rPr>
          <w:rFonts w:ascii="Times New Roman" w:eastAsia="Calibri" w:hAnsi="Times New Roman" w:cs="Times New Roman"/>
          <w:b/>
          <w:noProof/>
          <w:sz w:val="24"/>
          <w:szCs w:val="24"/>
          <w:lang w:val="ro-RO"/>
        </w:rPr>
        <w:t xml:space="preserve">j). se vor respecta prevederile </w:t>
      </w:r>
      <w:r w:rsidR="0099796A" w:rsidRPr="00817CEC">
        <w:rPr>
          <w:rFonts w:ascii="Times New Roman" w:eastAsia="Calibri" w:hAnsi="Times New Roman" w:cs="Times New Roman"/>
          <w:b/>
          <w:noProof/>
          <w:sz w:val="24"/>
          <w:szCs w:val="24"/>
          <w:lang w:val="ro-RO"/>
        </w:rPr>
        <w:t>tuturor avizelor emise de alte autorități</w:t>
      </w:r>
      <w:r w:rsidR="00817CEC">
        <w:rPr>
          <w:rFonts w:ascii="Times New Roman" w:eastAsia="Calibri" w:hAnsi="Times New Roman" w:cs="Times New Roman"/>
          <w:b/>
          <w:noProof/>
          <w:sz w:val="24"/>
          <w:szCs w:val="24"/>
          <w:lang w:val="ro-RO"/>
        </w:rPr>
        <w:t xml:space="preserve"> - a</w:t>
      </w:r>
      <w:r w:rsidR="00817CEC" w:rsidRPr="00817CEC">
        <w:rPr>
          <w:rFonts w:ascii="Times New Roman" w:eastAsia="Calibri" w:hAnsi="Times New Roman" w:cs="Times New Roman"/>
          <w:b/>
          <w:noProof/>
          <w:sz w:val="24"/>
          <w:szCs w:val="24"/>
          <w:lang w:val="ro-RO"/>
        </w:rPr>
        <w:t>vizul de gospodărire a apelor</w:t>
      </w:r>
      <w:r w:rsidR="00817CEC">
        <w:rPr>
          <w:rFonts w:ascii="Times New Roman" w:eastAsia="Calibri" w:hAnsi="Times New Roman" w:cs="Times New Roman"/>
          <w:b/>
          <w:noProof/>
          <w:sz w:val="24"/>
          <w:szCs w:val="24"/>
          <w:lang w:val="ro-RO"/>
        </w:rPr>
        <w:t xml:space="preserve"> nr. xx din data de xx.xx.2023</w:t>
      </w:r>
      <w:r w:rsidR="00817CEC" w:rsidRPr="00817CEC">
        <w:rPr>
          <w:rFonts w:ascii="Times New Roman" w:eastAsia="Calibri" w:hAnsi="Times New Roman" w:cs="Times New Roman"/>
          <w:b/>
          <w:noProof/>
          <w:sz w:val="24"/>
          <w:szCs w:val="24"/>
          <w:lang w:val="ro-RO"/>
        </w:rPr>
        <w:t xml:space="preserve"> emis de </w:t>
      </w:r>
      <w:r w:rsidR="00817CEC">
        <w:rPr>
          <w:rFonts w:ascii="Times New Roman" w:eastAsia="Calibri" w:hAnsi="Times New Roman" w:cs="Times New Roman"/>
          <w:b/>
          <w:noProof/>
          <w:sz w:val="24"/>
          <w:szCs w:val="24"/>
          <w:lang w:val="ro-RO"/>
        </w:rPr>
        <w:t xml:space="preserve">ANAR ABA Someș-Tisa, SGA Cluj: </w:t>
      </w:r>
    </w:p>
    <w:p w:rsidR="00817CEC" w:rsidRPr="00917BB5" w:rsidRDefault="00917BB5"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Prezentul aviz nu exclude obligația solicitării și obținerii și a celorlalte avize/acorduri legale necesare realizării investiției;</w:t>
      </w:r>
    </w:p>
    <w:p w:rsidR="00917BB5" w:rsidRPr="00917BB5" w:rsidRDefault="00917BB5"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Se interzice evacuarea de ape uzate, deșeuri și alte substanțe poluante în apele de suprafață sau subterane;</w:t>
      </w:r>
    </w:p>
    <w:p w:rsidR="00917BB5" w:rsidRPr="00917BB5" w:rsidRDefault="00917BB5"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În perioada de execuție a lucrărilor se vor lua toate măsurile care se impun pentru protecția factorilor de mediu, a zonelor apropiate, luându-se măsuri de prevenire și combatere a poluării accidentale, în special cu produse petroliere ca urmare a exploatării utilajelor tehnologice; în cazul producerii unei poluări accidentale întreaga răspundere din punct de vedere al depoluării zonei și suportării eventualelor costuri revine beneficiarului;</w:t>
      </w:r>
    </w:p>
    <w:p w:rsidR="00917BB5" w:rsidRPr="00917BB5" w:rsidRDefault="00917BB5"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Beneficiarul și proiectantul vor urmări îndeaproape executarea lucrărilor prevăzute în documentația tehnică de fundamentare, beneficiarului revenindu-i obligația să anunțe orice modificare față de prevederile prezentului aviz cu o săptămână înainte de producerea acesteia;</w:t>
      </w:r>
    </w:p>
    <w:p w:rsidR="00917BB5" w:rsidRPr="00917BB5" w:rsidRDefault="00917BB5"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Lucrările proiectate pe albia cursurilor de apă nu se vor executa în perioadele cu ape mari;</w:t>
      </w:r>
    </w:p>
    <w:p w:rsidR="00917BB5" w:rsidRPr="00917BB5" w:rsidRDefault="00917BB5"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Pe toată durata de realizare a investiției se vor solicita SGA Cluj date cu privire la prognoza debitelor pe cursul de apă prevăzut în proiect;</w:t>
      </w:r>
    </w:p>
    <w:p w:rsidR="00917BB5" w:rsidRPr="00917BB5" w:rsidRDefault="00917BB5"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Beneficiarul, prin intermediul constructorului, are oligația să asigure scurgerea normală a apelor, pe perioada execuției lucrărilor;</w:t>
      </w:r>
    </w:p>
    <w:p w:rsidR="00917BB5" w:rsidRPr="00917BB5" w:rsidRDefault="00917BB5"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Se interzice depozitarea deșeurilor din construcții, a materialelor și staționarea utilajelor în albia cursurilor de apă;</w:t>
      </w:r>
    </w:p>
    <w:p w:rsidR="00917BB5" w:rsidRPr="00AD20F1" w:rsidRDefault="00917BB5"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Execuția lucrărilor în albia cursului de apă se va realiza cu respectarea prevederilor Ordinului MMDD nr. 1163/16.07.2007 privind „Aprobarea unor măsuri pentru îmbunătățirea soluțiilor tehnice de proiectare și realizare a lucrărilor hidrotehnice de amenajare și reamenajare a cursurilor de apă pentru atingerea obiectivelor de mediu din domeniul apelor” (a se lua în considerare inclusiv materialele de construcție utilizate)</w:t>
      </w:r>
      <w:r w:rsidR="00AD20F1">
        <w:rPr>
          <w:rFonts w:ascii="Times New Roman" w:eastAsia="Calibri" w:hAnsi="Times New Roman" w:cs="Times New Roman"/>
          <w:noProof/>
          <w:sz w:val="24"/>
          <w:szCs w:val="24"/>
          <w:lang w:val="ro-RO"/>
        </w:rPr>
        <w:t>;</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t xml:space="preserve">Este interzisă degradarea albiei și malurilor precum și a lucrărilor hidrotehnice existente pe parcursul execuției și exploatării. Se vor lua toate măsurile necesare pentru apărarea obiectivelor socio-economice și terenurilor riverane împotriva inundațiilor, atât pe parcursul execuției, </w:t>
      </w:r>
      <w:r>
        <w:rPr>
          <w:rFonts w:ascii="Times New Roman" w:eastAsia="Calibri" w:hAnsi="Times New Roman" w:cs="Times New Roman"/>
          <w:noProof/>
          <w:sz w:val="24"/>
          <w:szCs w:val="24"/>
          <w:lang w:val="ro-RO"/>
        </w:rPr>
        <w:t>cât și pe parcursul exploatării;</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t xml:space="preserve">Orice avarie survenită la lucrări în timpul execuției sau exploatării acestora, datorată fenomenelor hidro-meteorologice periculoase independente de activitatea de întreținere și exploatare a lucrărilor hidrotehnice, </w:t>
      </w:r>
      <w:r>
        <w:rPr>
          <w:rFonts w:ascii="Times New Roman" w:eastAsia="Calibri" w:hAnsi="Times New Roman" w:cs="Times New Roman"/>
          <w:noProof/>
          <w:sz w:val="24"/>
          <w:szCs w:val="24"/>
          <w:lang w:val="ro-RO"/>
        </w:rPr>
        <w:t>intră în sarcina beneficiarului;</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lastRenderedPageBreak/>
        <w:t>Materialul solid rezultat în urma lucrărilor pregătitoare va fi depozitat în afara zonei de lucru, fără a afecta amplasamentul altor lucrări ce urmează a se executa în zonă și scurger</w:t>
      </w:r>
      <w:r>
        <w:rPr>
          <w:rFonts w:ascii="Times New Roman" w:eastAsia="Calibri" w:hAnsi="Times New Roman" w:cs="Times New Roman"/>
          <w:noProof/>
          <w:sz w:val="24"/>
          <w:szCs w:val="24"/>
          <w:lang w:val="ro-RO"/>
        </w:rPr>
        <w:t>ea liberă a apelor de suprafață;</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t>Utilajele folosite la realizarea lucrărilor, la terminarea programului de lucru, vor fi sco</w:t>
      </w:r>
      <w:r>
        <w:rPr>
          <w:rFonts w:ascii="Times New Roman" w:eastAsia="Calibri" w:hAnsi="Times New Roman" w:cs="Times New Roman"/>
          <w:noProof/>
          <w:sz w:val="24"/>
          <w:szCs w:val="24"/>
          <w:lang w:val="ro-RO"/>
        </w:rPr>
        <w:t>ase în afara zonei inundabile;</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t>La terminarea lucrărilor se vor dezafecta și reda folosinței inițiale terenul ocupat cu drumurile de a</w:t>
      </w:r>
      <w:r>
        <w:rPr>
          <w:rFonts w:ascii="Times New Roman" w:eastAsia="Calibri" w:hAnsi="Times New Roman" w:cs="Times New Roman"/>
          <w:noProof/>
          <w:sz w:val="24"/>
          <w:szCs w:val="24"/>
          <w:lang w:val="ro-RO"/>
        </w:rPr>
        <w:t>cces și cu platformele de lucru;</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t xml:space="preserve">În cazul producerii unor daune de orice fel riveranilor, beneficiarul va suporta integral cheltuielile </w:t>
      </w:r>
      <w:r>
        <w:rPr>
          <w:rFonts w:ascii="Times New Roman" w:eastAsia="Calibri" w:hAnsi="Times New Roman" w:cs="Times New Roman"/>
          <w:noProof/>
          <w:sz w:val="24"/>
          <w:szCs w:val="24"/>
          <w:lang w:val="ro-RO"/>
        </w:rPr>
        <w:t>generate de remedierea acestora;</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t>Beneficiarul va anunța, în scris, SGA Cluj, cu zece zile înainte, data începerii lucrărilor.</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t>În cazul schimbării soluţiei prezentate în documentaţia tehnică si Proiect nr. 112/2022, se va solicita aviz de gospodărire a apelor modificator conform prevederilor O</w:t>
      </w:r>
      <w:r>
        <w:rPr>
          <w:rFonts w:ascii="Times New Roman" w:eastAsia="Calibri" w:hAnsi="Times New Roman" w:cs="Times New Roman"/>
          <w:noProof/>
          <w:sz w:val="24"/>
          <w:szCs w:val="24"/>
          <w:lang w:val="ro-RO"/>
        </w:rPr>
        <w:t>rdinului MAP nr. 828/2019;</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t>Beneficiarul va informa în ziarul local, publicul privind intenţia sa referitoare la investiţia  propusă, conform preve</w:t>
      </w:r>
      <w:r>
        <w:rPr>
          <w:rFonts w:ascii="Times New Roman" w:eastAsia="Calibri" w:hAnsi="Times New Roman" w:cs="Times New Roman"/>
          <w:noProof/>
          <w:sz w:val="24"/>
          <w:szCs w:val="24"/>
          <w:lang w:val="ro-RO"/>
        </w:rPr>
        <w:t>derilor Ordinului nr. 1044/2005;</w:t>
      </w:r>
    </w:p>
    <w:p w:rsidR="00AD20F1" w:rsidRPr="00AD20F1" w:rsidRDefault="00AD20F1" w:rsidP="00AD20F1">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AD20F1">
        <w:rPr>
          <w:rFonts w:ascii="Times New Roman" w:eastAsia="Calibri" w:hAnsi="Times New Roman" w:cs="Times New Roman"/>
          <w:noProof/>
          <w:sz w:val="24"/>
          <w:szCs w:val="24"/>
          <w:lang w:val="ro-RO"/>
        </w:rPr>
        <w:t>Prezentul aviz nu se referă la stabilitatea și rezistența lucrărilor propuse și nici la calitatea materialelor prevăzute în cadrul lucrărilor.</w:t>
      </w:r>
    </w:p>
    <w:p w:rsidR="00817CEC" w:rsidRPr="00817CEC" w:rsidRDefault="00817CEC"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p>
    <w:p w:rsidR="00A22F0A" w:rsidRPr="00F7110D"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sidRPr="00F7110D">
        <w:rPr>
          <w:rFonts w:ascii="Times New Roman" w:eastAsia="Calibri" w:hAnsi="Times New Roman" w:cs="Times New Roman"/>
          <w:noProof/>
          <w:sz w:val="24"/>
          <w:szCs w:val="24"/>
          <w:lang w:val="ro-RO"/>
        </w:rPr>
        <w:t>k)</w:t>
      </w:r>
      <w:r w:rsidR="00162070" w:rsidRPr="00F7110D">
        <w:rPr>
          <w:rFonts w:ascii="Times New Roman" w:eastAsia="Calibri" w:hAnsi="Times New Roman" w:cs="Times New Roman"/>
          <w:noProof/>
          <w:sz w:val="24"/>
          <w:szCs w:val="24"/>
          <w:lang w:val="ro-RO"/>
        </w:rPr>
        <w:t xml:space="preserve"> </w:t>
      </w:r>
      <w:r w:rsidRPr="00F7110D">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F7110D">
        <w:rPr>
          <w:rFonts w:ascii="Times New Roman" w:eastAsia="Calibri" w:hAnsi="Times New Roman" w:cs="Times New Roman"/>
          <w:noProof/>
          <w:sz w:val="24"/>
          <w:szCs w:val="24"/>
          <w:lang w:val="ro-RO"/>
        </w:rPr>
        <w:t xml:space="preserve"> </w:t>
      </w:r>
      <w:r w:rsidRPr="00F7110D">
        <w:rPr>
          <w:rFonts w:ascii="Times New Roman" w:eastAsia="Calibri" w:hAnsi="Times New Roman" w:cs="Times New Roman"/>
          <w:noProof/>
          <w:sz w:val="24"/>
          <w:szCs w:val="24"/>
          <w:lang w:val="ro-RO"/>
        </w:rPr>
        <w:t xml:space="preserve">încadrare, înainte de producerea modificării, conform cap. V, art. 34, alin.1 din </w:t>
      </w:r>
      <w:r w:rsidRPr="00F7110D">
        <w:rPr>
          <w:rFonts w:ascii="Times New Roman" w:eastAsia="Calibri" w:hAnsi="Times New Roman" w:cs="Times New Roman"/>
          <w:b/>
          <w:noProof/>
          <w:sz w:val="24"/>
          <w:szCs w:val="24"/>
          <w:u w:val="single"/>
          <w:lang w:val="ro-RO"/>
        </w:rPr>
        <w:t xml:space="preserve">Legea </w:t>
      </w:r>
      <w:r w:rsidRPr="00F7110D">
        <w:rPr>
          <w:rFonts w:ascii="Times New Roman" w:eastAsia="Times New Roman" w:hAnsi="Times New Roman" w:cs="Times New Roman"/>
          <w:b/>
          <w:noProof/>
          <w:sz w:val="24"/>
          <w:szCs w:val="24"/>
          <w:u w:val="single"/>
          <w:lang w:val="ro-RO"/>
        </w:rPr>
        <w:t>nr. 292/2018</w:t>
      </w:r>
      <w:r w:rsidRPr="00F7110D">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F7110D"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F7110D">
        <w:rPr>
          <w:rFonts w:ascii="Times New Roman" w:eastAsia="Times New Roman" w:hAnsi="Times New Roman" w:cs="Times New Roman"/>
          <w:noProof/>
          <w:vanish/>
          <w:sz w:val="24"/>
          <w:szCs w:val="24"/>
          <w:lang w:val="ro-RO"/>
        </w:rPr>
        <w:t xml:space="preserve"> </w:t>
      </w:r>
      <w:r w:rsidRPr="00F7110D">
        <w:rPr>
          <w:rFonts w:ascii="Times New Roman" w:eastAsia="Calibri" w:hAnsi="Times New Roman" w:cs="Times New Roman"/>
          <w:noProof/>
          <w:sz w:val="24"/>
          <w:szCs w:val="24"/>
          <w:lang w:val="ro-RO"/>
        </w:rPr>
        <w:t>l) la finalizarea lucrărilor titularul va notifica APM Cluj în vederea verificării conformării cu prevederile prezentului act de către reprezentanţii Agenţiei</w:t>
      </w:r>
      <w:r w:rsidR="00B61F79" w:rsidRPr="00F7110D">
        <w:rPr>
          <w:rFonts w:ascii="Times New Roman" w:eastAsia="Calibri" w:hAnsi="Times New Roman" w:cs="Times New Roman"/>
          <w:noProof/>
          <w:sz w:val="24"/>
          <w:szCs w:val="24"/>
          <w:lang w:val="ro-RO"/>
        </w:rPr>
        <w:t xml:space="preserve"> pentru Protecţia Mediului Cluj.</w:t>
      </w:r>
    </w:p>
    <w:p w:rsidR="00A22F0A" w:rsidRPr="00F7110D"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F7110D" w:rsidRDefault="00A22F0A" w:rsidP="00143548">
      <w:pPr>
        <w:spacing w:after="0"/>
        <w:ind w:right="108" w:firstLine="567"/>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b/>
          <w:noProof/>
          <w:sz w:val="24"/>
          <w:szCs w:val="24"/>
          <w:lang w:val="ro-RO"/>
        </w:rPr>
        <w:t>Prezenta decizie</w:t>
      </w:r>
      <w:r w:rsidRPr="00F7110D">
        <w:rPr>
          <w:rFonts w:ascii="Times New Roman" w:eastAsia="Times New Roman" w:hAnsi="Times New Roman" w:cs="Times New Roman"/>
          <w:noProof/>
          <w:sz w:val="24"/>
          <w:szCs w:val="24"/>
          <w:lang w:val="ro-RO"/>
        </w:rPr>
        <w:t xml:space="preserve"> </w:t>
      </w:r>
      <w:r w:rsidRPr="00F7110D">
        <w:rPr>
          <w:rFonts w:ascii="Times New Roman" w:eastAsia="Times New Roman" w:hAnsi="Times New Roman" w:cs="Times New Roman"/>
          <w:b/>
          <w:noProof/>
          <w:sz w:val="24"/>
          <w:szCs w:val="24"/>
          <w:lang w:val="ro-RO"/>
        </w:rPr>
        <w:t>este valabilă pe toată perioada de realizare a proiectului,</w:t>
      </w:r>
      <w:r w:rsidRPr="00F7110D">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F7110D" w:rsidRDefault="00A22F0A" w:rsidP="00143548">
      <w:pPr>
        <w:spacing w:after="0"/>
        <w:ind w:right="108" w:firstLine="567"/>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F7110D">
          <w:rPr>
            <w:rFonts w:ascii="Times New Roman" w:eastAsia="Times New Roman" w:hAnsi="Times New Roman" w:cs="Times New Roman"/>
            <w:noProof/>
            <w:sz w:val="24"/>
            <w:szCs w:val="24"/>
            <w:u w:val="single"/>
            <w:lang w:val="ro-RO"/>
          </w:rPr>
          <w:t>nr. 554/2004</w:t>
        </w:r>
      </w:hyperlink>
      <w:r w:rsidRPr="00F7110D">
        <w:rPr>
          <w:rFonts w:ascii="Times New Roman" w:eastAsia="Times New Roman" w:hAnsi="Times New Roman" w:cs="Times New Roman"/>
          <w:noProof/>
          <w:sz w:val="24"/>
          <w:szCs w:val="24"/>
          <w:lang w:val="ro-RO"/>
        </w:rPr>
        <w:t>, cu modificările și completările ulterioare.</w:t>
      </w:r>
    </w:p>
    <w:p w:rsidR="00A22F0A" w:rsidRPr="00F7110D" w:rsidRDefault="00A22F0A" w:rsidP="00143548">
      <w:pPr>
        <w:spacing w:after="0"/>
        <w:ind w:right="108" w:firstLine="567"/>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F7110D" w:rsidRDefault="00A22F0A" w:rsidP="00143548">
      <w:pPr>
        <w:spacing w:after="0"/>
        <w:ind w:right="108" w:firstLine="567"/>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F7110D" w:rsidRDefault="00A22F0A" w:rsidP="00143548">
      <w:pPr>
        <w:spacing w:after="0"/>
        <w:ind w:right="108" w:firstLine="567"/>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F7110D">
        <w:rPr>
          <w:rFonts w:ascii="Times New Roman" w:eastAsia="Times New Roman" w:hAnsi="Times New Roman" w:cs="Times New Roman"/>
          <w:b/>
          <w:noProof/>
          <w:sz w:val="24"/>
          <w:szCs w:val="24"/>
          <w:lang w:val="ro-RO"/>
        </w:rPr>
        <w:t>30 de zile</w:t>
      </w:r>
      <w:r w:rsidRPr="00F7110D">
        <w:rPr>
          <w:rFonts w:ascii="Times New Roman" w:eastAsia="Times New Roman" w:hAnsi="Times New Roman" w:cs="Times New Roman"/>
          <w:noProof/>
          <w:sz w:val="24"/>
          <w:szCs w:val="24"/>
          <w:lang w:val="ro-RO"/>
        </w:rPr>
        <w:t xml:space="preserve"> de la data aducerii la cunoștința publicului a deciziei.</w:t>
      </w:r>
    </w:p>
    <w:p w:rsidR="00A22F0A" w:rsidRPr="00F7110D" w:rsidRDefault="00A22F0A" w:rsidP="00143548">
      <w:pPr>
        <w:spacing w:after="0"/>
        <w:ind w:right="108" w:firstLine="567"/>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F7110D" w:rsidRDefault="00A22F0A" w:rsidP="00143548">
      <w:pPr>
        <w:spacing w:after="0"/>
        <w:ind w:right="108" w:firstLine="567"/>
        <w:jc w:val="both"/>
        <w:rPr>
          <w:rFonts w:ascii="Times New Roman" w:eastAsia="Times New Roman" w:hAnsi="Times New Roman" w:cs="Times New Roman"/>
          <w:noProof/>
          <w:sz w:val="24"/>
          <w:szCs w:val="24"/>
          <w:lang w:val="ro-RO"/>
        </w:rPr>
      </w:pPr>
      <w:r w:rsidRPr="00F7110D">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F7110D"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F7110D">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F7110D">
          <w:rPr>
            <w:rFonts w:ascii="Times New Roman" w:eastAsia="Times New Roman" w:hAnsi="Times New Roman" w:cs="Times New Roman"/>
            <w:noProof/>
            <w:sz w:val="24"/>
            <w:szCs w:val="24"/>
            <w:u w:val="single"/>
            <w:lang w:val="ro-RO"/>
          </w:rPr>
          <w:t>nr. 554/2004</w:t>
        </w:r>
      </w:hyperlink>
      <w:r w:rsidRPr="00F7110D">
        <w:rPr>
          <w:rFonts w:ascii="Times New Roman" w:eastAsia="Times New Roman" w:hAnsi="Times New Roman" w:cs="Times New Roman"/>
          <w:noProof/>
          <w:sz w:val="24"/>
          <w:szCs w:val="24"/>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AD20F1">
        <w:rPr>
          <w:rFonts w:ascii="Times New Roman" w:eastAsia="Calibri" w:hAnsi="Times New Roman" w:cs="Times New Roman"/>
          <w:noProof/>
          <w:sz w:val="24"/>
          <w:szCs w:val="26"/>
          <w:lang w:val="ro-RO"/>
        </w:rPr>
        <w:t>Romina TINTELECAN</w:t>
      </w:r>
    </w:p>
    <w:p w:rsidR="00272DC4" w:rsidRPr="0099796A" w:rsidRDefault="00AD20F1"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24</w:t>
      </w:r>
      <w:r w:rsidR="00F7110D">
        <w:rPr>
          <w:rFonts w:ascii="Times New Roman" w:eastAsia="Calibri" w:hAnsi="Times New Roman" w:cs="Times New Roman"/>
          <w:noProof/>
          <w:sz w:val="24"/>
          <w:szCs w:val="26"/>
          <w:lang w:val="ro-RO"/>
        </w:rPr>
        <w:t>.0</w:t>
      </w:r>
      <w:r>
        <w:rPr>
          <w:rFonts w:ascii="Times New Roman" w:eastAsia="Calibri" w:hAnsi="Times New Roman" w:cs="Times New Roman"/>
          <w:noProof/>
          <w:sz w:val="24"/>
          <w:szCs w:val="26"/>
          <w:lang w:val="ro-RO"/>
        </w:rPr>
        <w:t>7</w:t>
      </w:r>
      <w:r w:rsidR="00B15BEF">
        <w:rPr>
          <w:rFonts w:ascii="Times New Roman" w:eastAsia="Calibri" w:hAnsi="Times New Roman" w:cs="Times New Roman"/>
          <w:noProof/>
          <w:sz w:val="24"/>
          <w:szCs w:val="26"/>
          <w:lang w:val="ro-RO"/>
        </w:rPr>
        <w:t>.2023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77" w:rsidRDefault="00A53D77" w:rsidP="00D6795A">
      <w:pPr>
        <w:spacing w:after="0" w:line="240" w:lineRule="auto"/>
      </w:pPr>
      <w:r>
        <w:separator/>
      </w:r>
    </w:p>
  </w:endnote>
  <w:endnote w:type="continuationSeparator" w:id="0">
    <w:p w:rsidR="00A53D77" w:rsidRDefault="00A53D77"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D7561"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A53D77">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1716258"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0341BD">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77" w:rsidRDefault="00A53D77" w:rsidP="00D6795A">
      <w:pPr>
        <w:spacing w:after="0" w:line="240" w:lineRule="auto"/>
      </w:pPr>
      <w:r>
        <w:separator/>
      </w:r>
    </w:p>
  </w:footnote>
  <w:footnote w:type="continuationSeparator" w:id="0">
    <w:p w:rsidR="00A53D77" w:rsidRDefault="00A53D77"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0D" w:rsidRDefault="00F7110D" w:rsidP="006F31FE">
    <w:pPr>
      <w:pStyle w:val="Header"/>
      <w:rPr>
        <w:rFonts w:ascii="Arial" w:eastAsia="Times New Roman" w:hAnsi="Arial" w:cs="Arial"/>
        <w:b/>
        <w:sz w:val="28"/>
        <w:szCs w:val="28"/>
        <w:lang w:val="ro-RO" w:eastAsia="ro-RO"/>
      </w:rPr>
    </w:pPr>
  </w:p>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A53D77"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1716257"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0332AC0"/>
    <w:multiLevelType w:val="hybridMultilevel"/>
    <w:tmpl w:val="AA5034A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FEF3F47"/>
    <w:multiLevelType w:val="hybridMultilevel"/>
    <w:tmpl w:val="0FE41E2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1BD"/>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125"/>
    <w:rsid w:val="00393FE7"/>
    <w:rsid w:val="003942D1"/>
    <w:rsid w:val="003973E2"/>
    <w:rsid w:val="003979E2"/>
    <w:rsid w:val="003A08AC"/>
    <w:rsid w:val="003A0C7B"/>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CE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17BB5"/>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3D77"/>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20F1"/>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13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092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C7589"/>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10D"/>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1F6A71"/>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8F81-A607-4B85-ADB8-6E3881FE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2596</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24</cp:revision>
  <cp:lastPrinted>2023-02-13T10:10:00Z</cp:lastPrinted>
  <dcterms:created xsi:type="dcterms:W3CDTF">2022-02-24T10:04:00Z</dcterms:created>
  <dcterms:modified xsi:type="dcterms:W3CDTF">2023-07-24T12:04:00Z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