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4"/>
      </w:tblGrid>
      <w:tr w:rsidR="006818CA" w:rsidRPr="00330E18" w:rsidTr="006978B7">
        <w:trPr>
          <w:trHeight w:val="3491"/>
        </w:trPr>
        <w:tc>
          <w:tcPr>
            <w:tcW w:w="10024" w:type="dxa"/>
            <w:tcBorders>
              <w:top w:val="single" w:sz="4" w:space="0" w:color="auto"/>
              <w:left w:val="single" w:sz="4" w:space="0" w:color="auto"/>
              <w:bottom w:val="single" w:sz="4" w:space="0" w:color="auto"/>
              <w:right w:val="single" w:sz="4" w:space="0" w:color="auto"/>
            </w:tcBorders>
          </w:tcPr>
          <w:p w:rsidR="006818CA" w:rsidRDefault="006818CA" w:rsidP="006818CA">
            <w:pPr>
              <w:pStyle w:val="ListParagraph"/>
              <w:spacing w:after="0" w:line="240" w:lineRule="auto"/>
              <w:ind w:left="0"/>
              <w:jc w:val="center"/>
              <w:rPr>
                <w:rFonts w:ascii="Times New Roman" w:hAnsi="Times New Roman" w:cs="Times New Roman"/>
                <w:b/>
                <w:bCs/>
                <w:sz w:val="40"/>
                <w:szCs w:val="40"/>
                <w:lang w:val="ro-RO"/>
              </w:rPr>
            </w:pPr>
            <w:r w:rsidRPr="006818CA">
              <w:rPr>
                <w:rFonts w:ascii="Times New Roman" w:hAnsi="Times New Roman" w:cs="Times New Roman"/>
                <w:b/>
                <w:bCs/>
                <w:sz w:val="40"/>
                <w:szCs w:val="40"/>
                <w:lang w:val="ro-RO"/>
              </w:rPr>
              <w:t xml:space="preserve">Stadiul implementării proiectelor incluse în </w:t>
            </w:r>
          </w:p>
          <w:p w:rsidR="006818CA" w:rsidRDefault="006818CA" w:rsidP="006818CA">
            <w:pPr>
              <w:pStyle w:val="ListParagraph"/>
              <w:spacing w:after="0" w:line="240" w:lineRule="auto"/>
              <w:ind w:left="0"/>
              <w:jc w:val="center"/>
              <w:rPr>
                <w:rFonts w:ascii="Times New Roman" w:hAnsi="Times New Roman" w:cs="Times New Roman"/>
                <w:b/>
                <w:bCs/>
                <w:sz w:val="40"/>
                <w:szCs w:val="40"/>
                <w:lang w:val="ro-RO"/>
              </w:rPr>
            </w:pPr>
            <w:r w:rsidRPr="006818CA">
              <w:rPr>
                <w:rFonts w:ascii="Times New Roman" w:hAnsi="Times New Roman" w:cs="Times New Roman"/>
                <w:b/>
                <w:bCs/>
                <w:sz w:val="40"/>
                <w:szCs w:val="40"/>
                <w:lang w:val="ro-RO"/>
              </w:rPr>
              <w:t>strategiile locale de dezvoltare durabilă</w:t>
            </w:r>
          </w:p>
          <w:p w:rsidR="006818CA" w:rsidRPr="006818CA" w:rsidRDefault="006818CA" w:rsidP="006818CA">
            <w:pPr>
              <w:pStyle w:val="ListParagraph"/>
              <w:spacing w:after="0" w:line="240" w:lineRule="auto"/>
              <w:ind w:left="0"/>
              <w:jc w:val="center"/>
              <w:rPr>
                <w:rFonts w:ascii="Times New Roman" w:hAnsi="Times New Roman" w:cs="Times New Roman"/>
                <w:b/>
                <w:bCs/>
                <w:sz w:val="40"/>
                <w:szCs w:val="40"/>
                <w:lang w:val="ro-RO"/>
              </w:rPr>
            </w:pPr>
            <w:r>
              <w:rPr>
                <w:rFonts w:ascii="Times New Roman" w:hAnsi="Times New Roman" w:cs="Times New Roman"/>
                <w:b/>
                <w:bCs/>
                <w:sz w:val="40"/>
                <w:szCs w:val="40"/>
                <w:lang w:val="ro-RO"/>
              </w:rPr>
              <w:t>la 30 iun 2017</w:t>
            </w:r>
          </w:p>
          <w:p w:rsidR="006818CA" w:rsidRPr="00330E18" w:rsidRDefault="006818CA" w:rsidP="006978B7">
            <w:pPr>
              <w:spacing w:after="0" w:line="240" w:lineRule="auto"/>
              <w:jc w:val="both"/>
              <w:rPr>
                <w:rFonts w:ascii="Times New Roman" w:hAnsi="Times New Roman" w:cs="Times New Roman"/>
                <w:sz w:val="24"/>
                <w:szCs w:val="24"/>
                <w:lang w:val="pt-BR"/>
              </w:rPr>
            </w:pPr>
            <w:bookmarkStart w:id="0" w:name="_GoBack"/>
            <w:bookmarkEnd w:id="0"/>
          </w:p>
        </w:tc>
      </w:tr>
      <w:tr w:rsidR="006818CA" w:rsidRPr="00330E18" w:rsidTr="006978B7">
        <w:trPr>
          <w:trHeight w:val="3491"/>
        </w:trPr>
        <w:tc>
          <w:tcPr>
            <w:tcW w:w="10024" w:type="dxa"/>
            <w:tcBorders>
              <w:top w:val="single" w:sz="4" w:space="0" w:color="auto"/>
              <w:left w:val="single" w:sz="4" w:space="0" w:color="auto"/>
              <w:bottom w:val="single" w:sz="4" w:space="0" w:color="auto"/>
              <w:right w:val="single" w:sz="4" w:space="0" w:color="auto"/>
            </w:tcBorders>
          </w:tcPr>
          <w:p w:rsidR="006818CA" w:rsidRPr="00330E18" w:rsidRDefault="006818CA" w:rsidP="006978B7">
            <w:pPr>
              <w:spacing w:after="0" w:line="240" w:lineRule="auto"/>
              <w:jc w:val="both"/>
              <w:rPr>
                <w:rFonts w:ascii="Times New Roman" w:hAnsi="Times New Roman" w:cs="Times New Roman"/>
                <w:sz w:val="24"/>
                <w:szCs w:val="24"/>
                <w:lang w:val="pt-BR"/>
              </w:rPr>
            </w:pPr>
            <w:r w:rsidRPr="00330E18">
              <w:rPr>
                <w:rFonts w:ascii="Times New Roman" w:hAnsi="Times New Roman" w:cs="Times New Roman"/>
                <w:sz w:val="24"/>
                <w:szCs w:val="24"/>
                <w:lang w:val="pt-BR"/>
              </w:rPr>
              <w:t>Dezvoltarea durabilă este un proces ale cărui principii sunt integrate în inițiativele locale, iar unitățile administrativ-teritoriale au conceput un alt gen de documente de planificare locală, care toate țin seama, la rândul lor, de echidistanța acestora.</w:t>
            </w:r>
          </w:p>
          <w:p w:rsidR="006818CA" w:rsidRPr="00330E18" w:rsidRDefault="006818CA" w:rsidP="006978B7">
            <w:pPr>
              <w:spacing w:before="120" w:after="120" w:line="240" w:lineRule="auto"/>
              <w:jc w:val="both"/>
              <w:rPr>
                <w:rFonts w:ascii="Times New Roman" w:hAnsi="Times New Roman" w:cs="Times New Roman"/>
                <w:sz w:val="24"/>
                <w:szCs w:val="24"/>
                <w:lang w:val="pt-BR"/>
              </w:rPr>
            </w:pPr>
            <w:r w:rsidRPr="00330E18">
              <w:rPr>
                <w:rFonts w:ascii="Times New Roman" w:hAnsi="Times New Roman" w:cs="Times New Roman"/>
                <w:sz w:val="24"/>
                <w:szCs w:val="24"/>
                <w:lang w:val="pt-BR"/>
              </w:rPr>
              <w:t>Totodată, planurile locale de acțiune pentru mediu sunt astfel structurate încât asigură pe componenta ecologică atingerea dezideratelor specifice, iar proiectele din Agenda Locală 21 se regăsesc deja, în cazul în care au rămas actuale, printre măsurile din PLAM.</w:t>
            </w:r>
          </w:p>
          <w:p w:rsidR="006818CA" w:rsidRPr="00330E18" w:rsidRDefault="006818CA" w:rsidP="006978B7">
            <w:pPr>
              <w:spacing w:before="120" w:after="120" w:line="240" w:lineRule="auto"/>
              <w:jc w:val="both"/>
              <w:rPr>
                <w:rFonts w:ascii="Times New Roman" w:hAnsi="Times New Roman" w:cs="Times New Roman"/>
                <w:sz w:val="24"/>
                <w:szCs w:val="24"/>
                <w:lang w:val="pt-BR"/>
              </w:rPr>
            </w:pPr>
            <w:r w:rsidRPr="00330E18">
              <w:rPr>
                <w:rFonts w:ascii="Times New Roman" w:hAnsi="Times New Roman" w:cs="Times New Roman"/>
                <w:spacing w:val="-6"/>
                <w:sz w:val="24"/>
                <w:szCs w:val="24"/>
                <w:lang w:val="pt-BR"/>
              </w:rPr>
              <w:t xml:space="preserve">Din rațiuni care țin seama de continua dinamică a condițiilor social-economice și de mediu, proiectul </w:t>
            </w:r>
            <w:r w:rsidRPr="00330E18">
              <w:rPr>
                <w:rFonts w:ascii="Times New Roman" w:hAnsi="Times New Roman" w:cs="Times New Roman"/>
                <w:sz w:val="24"/>
                <w:szCs w:val="24"/>
                <w:lang w:val="pt-BR"/>
              </w:rPr>
              <w:t xml:space="preserve">AL 21 nu mai este considerat un document de actualitate, reprezentativ pentru noile direcții de interes ale comunităților. Spre exemplu, aproape toate proiectele propuse inițial de AL 21 a mun. Giurgiu au fost deja realizate. </w:t>
            </w:r>
          </w:p>
          <w:p w:rsidR="006818CA" w:rsidRPr="00330E18" w:rsidRDefault="006818CA" w:rsidP="006978B7">
            <w:pPr>
              <w:spacing w:before="120" w:after="120" w:line="240" w:lineRule="auto"/>
              <w:jc w:val="both"/>
              <w:rPr>
                <w:rFonts w:ascii="Times New Roman" w:hAnsi="Times New Roman" w:cs="Times New Roman"/>
                <w:sz w:val="24"/>
                <w:szCs w:val="24"/>
                <w:lang w:val="pt-BR"/>
              </w:rPr>
            </w:pPr>
            <w:r w:rsidRPr="00330E18">
              <w:rPr>
                <w:rFonts w:ascii="Times New Roman" w:hAnsi="Times New Roman" w:cs="Times New Roman"/>
                <w:sz w:val="24"/>
                <w:szCs w:val="24"/>
                <w:lang w:val="pt-BR"/>
              </w:rPr>
              <w:t>Astfel încît, Primăria municipiului Giurgiu și cea a orașului Bolintin Vale au informat cu privire la noile documente de planificare în domeniul dezvoltării durabile pentru perioada 2014-2020.</w:t>
            </w:r>
          </w:p>
        </w:tc>
      </w:tr>
      <w:tr w:rsidR="006818CA" w:rsidRPr="00330E18" w:rsidTr="006978B7">
        <w:trPr>
          <w:trHeight w:val="2231"/>
        </w:trPr>
        <w:tc>
          <w:tcPr>
            <w:tcW w:w="10024" w:type="dxa"/>
            <w:tcBorders>
              <w:top w:val="single" w:sz="4" w:space="0" w:color="auto"/>
              <w:left w:val="single" w:sz="4" w:space="0" w:color="auto"/>
              <w:bottom w:val="single" w:sz="4" w:space="0" w:color="auto"/>
              <w:right w:val="single" w:sz="4" w:space="0" w:color="auto"/>
            </w:tcBorders>
          </w:tcPr>
          <w:p w:rsidR="006818CA" w:rsidRPr="00330E18" w:rsidRDefault="006818CA" w:rsidP="006978B7">
            <w:pPr>
              <w:spacing w:before="120" w:after="120" w:line="240" w:lineRule="auto"/>
              <w:jc w:val="both"/>
              <w:rPr>
                <w:rFonts w:ascii="Times New Roman" w:hAnsi="Times New Roman" w:cs="Times New Roman"/>
                <w:b/>
                <w:bCs/>
                <w:sz w:val="24"/>
                <w:szCs w:val="24"/>
                <w:lang w:val="it-IT"/>
              </w:rPr>
            </w:pPr>
            <w:r w:rsidRPr="00330E18">
              <w:rPr>
                <w:rFonts w:ascii="Times New Roman" w:hAnsi="Times New Roman" w:cs="Times New Roman"/>
                <w:b/>
                <w:bCs/>
                <w:sz w:val="24"/>
                <w:szCs w:val="24"/>
                <w:lang w:val="it-IT"/>
              </w:rPr>
              <w:t>Strategia de dezvoltare locală a municipiului Giurgiu</w:t>
            </w:r>
          </w:p>
          <w:p w:rsidR="006818CA" w:rsidRPr="00330E18" w:rsidRDefault="006818CA" w:rsidP="006978B7">
            <w:pPr>
              <w:spacing w:before="120" w:after="120" w:line="240" w:lineRule="auto"/>
              <w:jc w:val="both"/>
              <w:rPr>
                <w:rFonts w:ascii="Times New Roman" w:hAnsi="Times New Roman" w:cs="Times New Roman"/>
                <w:sz w:val="24"/>
                <w:szCs w:val="24"/>
                <w:lang w:val="pt-BR"/>
              </w:rPr>
            </w:pPr>
            <w:r w:rsidRPr="00330E18">
              <w:rPr>
                <w:rFonts w:ascii="Times New Roman" w:hAnsi="Times New Roman" w:cs="Times New Roman"/>
                <w:sz w:val="24"/>
                <w:szCs w:val="24"/>
                <w:lang w:val="pt-BR"/>
              </w:rPr>
              <w:t xml:space="preserve">S-a transmis Agenției pentru Protecția Mediului Giurgiu, prin adresa nr. 25129/14.07.2017, situația proiectelor de mediu cuprinse  în ”Strategia de dezvoltare locală a municipiului Giurgiu 2014-2020”. Deși acest document a fost relativ recent aprobat, el se află deja într-o continuă dinamică, unul dintre proiectele sale fiind în derulare, realizat în proporție de 51,5%. </w:t>
            </w:r>
          </w:p>
          <w:p w:rsidR="006818CA" w:rsidRPr="00330E18" w:rsidRDefault="006818CA" w:rsidP="006978B7">
            <w:pPr>
              <w:spacing w:after="0" w:line="240" w:lineRule="auto"/>
              <w:jc w:val="center"/>
              <w:rPr>
                <w:rFonts w:ascii="Times New Roman" w:hAnsi="Times New Roman" w:cs="Times New Roman"/>
                <w:sz w:val="24"/>
                <w:szCs w:val="24"/>
                <w:lang w:val="pt-BR"/>
              </w:rPr>
            </w:pPr>
            <w:r>
              <w:rPr>
                <w:noProof/>
                <w:lang w:val="en-US"/>
              </w:rPr>
              <w:lastRenderedPageBreak/>
              <w:drawing>
                <wp:inline distT="0" distB="0" distL="0" distR="0">
                  <wp:extent cx="4575175" cy="2746375"/>
                  <wp:effectExtent l="57150" t="0" r="53975" b="111125"/>
                  <wp:docPr id="4" name="Diagramă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818CA" w:rsidRPr="00330E18" w:rsidRDefault="006818CA" w:rsidP="006978B7">
            <w:pPr>
              <w:spacing w:after="0" w:line="240" w:lineRule="auto"/>
              <w:jc w:val="both"/>
              <w:rPr>
                <w:rFonts w:ascii="Times New Roman" w:hAnsi="Times New Roman" w:cs="Times New Roman"/>
                <w:sz w:val="24"/>
                <w:szCs w:val="24"/>
                <w:lang w:val="pt-BR"/>
              </w:rPr>
            </w:pPr>
          </w:p>
          <w:p w:rsidR="006818CA" w:rsidRPr="00330E18" w:rsidRDefault="006818CA" w:rsidP="006978B7">
            <w:pPr>
              <w:spacing w:after="0" w:line="240" w:lineRule="auto"/>
              <w:jc w:val="both"/>
              <w:rPr>
                <w:rFonts w:ascii="Times New Roman" w:hAnsi="Times New Roman" w:cs="Times New Roman"/>
                <w:sz w:val="24"/>
                <w:szCs w:val="24"/>
                <w:lang w:val="pt-BR"/>
              </w:rPr>
            </w:pPr>
          </w:p>
          <w:p w:rsidR="006818CA" w:rsidRPr="00330E18" w:rsidRDefault="006818CA" w:rsidP="006978B7">
            <w:pPr>
              <w:spacing w:after="0" w:line="240" w:lineRule="auto"/>
              <w:jc w:val="both"/>
              <w:rPr>
                <w:rFonts w:ascii="Times New Roman" w:hAnsi="Times New Roman" w:cs="Times New Roman"/>
                <w:sz w:val="24"/>
                <w:szCs w:val="24"/>
                <w:lang w:val="pt-BR"/>
              </w:rPr>
            </w:pPr>
            <w:r w:rsidRPr="00330E18">
              <w:rPr>
                <w:rFonts w:ascii="Times New Roman" w:hAnsi="Times New Roman" w:cs="Times New Roman"/>
                <w:sz w:val="24"/>
                <w:szCs w:val="24"/>
                <w:lang w:val="pt-BR"/>
              </w:rPr>
              <w:t>Documentul cuprinde un număr de 7 proiecte de mediu, situația lor fiind următoarea:</w:t>
            </w:r>
          </w:p>
          <w:p w:rsidR="006818CA" w:rsidRPr="00330E18" w:rsidRDefault="006818CA" w:rsidP="006978B7">
            <w:pPr>
              <w:numPr>
                <w:ilvl w:val="0"/>
                <w:numId w:val="4"/>
              </w:numPr>
              <w:spacing w:after="0" w:line="240" w:lineRule="auto"/>
              <w:jc w:val="both"/>
              <w:rPr>
                <w:rFonts w:ascii="Times New Roman" w:hAnsi="Times New Roman" w:cs="Times New Roman"/>
                <w:sz w:val="24"/>
                <w:szCs w:val="24"/>
                <w:lang w:val="pt-BR"/>
              </w:rPr>
            </w:pPr>
            <w:r w:rsidRPr="00330E18">
              <w:rPr>
                <w:rFonts w:ascii="Times New Roman" w:hAnsi="Times New Roman" w:cs="Times New Roman"/>
                <w:sz w:val="24"/>
                <w:szCs w:val="24"/>
                <w:lang w:val="pt-BR"/>
              </w:rPr>
              <w:t>1 proiect în derulare (14,3%)</w:t>
            </w:r>
          </w:p>
          <w:p w:rsidR="006818CA" w:rsidRPr="00330E18" w:rsidRDefault="006818CA" w:rsidP="006978B7">
            <w:pPr>
              <w:numPr>
                <w:ilvl w:val="0"/>
                <w:numId w:val="4"/>
              </w:numPr>
              <w:spacing w:after="0" w:line="240" w:lineRule="auto"/>
              <w:jc w:val="both"/>
              <w:rPr>
                <w:rFonts w:ascii="Times New Roman" w:hAnsi="Times New Roman" w:cs="Times New Roman"/>
                <w:sz w:val="24"/>
                <w:szCs w:val="24"/>
                <w:lang w:val="pt-BR"/>
              </w:rPr>
            </w:pPr>
            <w:r w:rsidRPr="00330E18">
              <w:rPr>
                <w:rFonts w:ascii="Times New Roman" w:hAnsi="Times New Roman" w:cs="Times New Roman"/>
                <w:sz w:val="24"/>
                <w:szCs w:val="24"/>
                <w:lang w:val="pt-BR"/>
              </w:rPr>
              <w:t>6 propuneri (85,7%)</w:t>
            </w:r>
          </w:p>
          <w:p w:rsidR="006818CA" w:rsidRPr="00330E18" w:rsidRDefault="006818CA" w:rsidP="006978B7">
            <w:pPr>
              <w:spacing w:after="0" w:line="240" w:lineRule="auto"/>
              <w:jc w:val="both"/>
              <w:rPr>
                <w:rFonts w:ascii="Times New Roman" w:hAnsi="Times New Roman" w:cs="Times New Roman"/>
                <w:sz w:val="24"/>
                <w:szCs w:val="24"/>
                <w:lang w:val="pt-BR"/>
              </w:rPr>
            </w:pPr>
            <w:r w:rsidRPr="00330E18">
              <w:rPr>
                <w:rFonts w:ascii="Times New Roman" w:hAnsi="Times New Roman" w:cs="Times New Roman"/>
                <w:sz w:val="24"/>
                <w:szCs w:val="24"/>
                <w:lang w:val="pt-BR"/>
              </w:rPr>
              <w:t>Structura  proiectelor de mediu din SDL 2014-2020 este următorul:</w:t>
            </w:r>
          </w:p>
          <w:p w:rsidR="006818CA" w:rsidRPr="00330E18" w:rsidRDefault="006818CA" w:rsidP="006978B7">
            <w:pPr>
              <w:spacing w:after="0" w:line="240" w:lineRule="auto"/>
              <w:jc w:val="both"/>
              <w:rPr>
                <w:rFonts w:ascii="Times New Roman" w:hAnsi="Times New Roman" w:cs="Times New Roman"/>
                <w:sz w:val="24"/>
                <w:szCs w:val="24"/>
                <w:lang w:val="pt-BR"/>
              </w:rPr>
            </w:pPr>
            <w:r w:rsidRPr="00330E18">
              <w:rPr>
                <w:rFonts w:ascii="Times New Roman" w:hAnsi="Times New Roman" w:cs="Times New Roman"/>
                <w:sz w:val="24"/>
                <w:szCs w:val="24"/>
                <w:lang w:val="pt-BR"/>
              </w:rPr>
              <w:t>Total 7 proiecte, din care 2 vizează calitatea apei, 2 sunt de domeniul calității  aerului, 2 – se referă la utilizarea resurselor naturale regenerabile de energie, (fiecare în proporție de 28,6%) , iar 1 la domeniul de spații verzi (14,2%).</w:t>
            </w:r>
          </w:p>
          <w:p w:rsidR="006818CA" w:rsidRPr="00330E18" w:rsidRDefault="006818CA" w:rsidP="006978B7">
            <w:pPr>
              <w:spacing w:after="0" w:line="240" w:lineRule="auto"/>
              <w:jc w:val="both"/>
              <w:rPr>
                <w:rFonts w:ascii="Times New Roman" w:hAnsi="Times New Roman" w:cs="Times New Roman"/>
                <w:sz w:val="24"/>
                <w:szCs w:val="24"/>
                <w:lang w:val="pt-BR"/>
              </w:rPr>
            </w:pPr>
          </w:p>
          <w:p w:rsidR="006818CA" w:rsidRPr="00330E18" w:rsidRDefault="006818CA" w:rsidP="006978B7">
            <w:pPr>
              <w:spacing w:after="0" w:line="240" w:lineRule="auto"/>
              <w:jc w:val="center"/>
              <w:rPr>
                <w:noProof/>
                <w:lang w:val="en-US"/>
              </w:rPr>
            </w:pPr>
            <w:r>
              <w:rPr>
                <w:noProof/>
                <w:lang w:val="en-US"/>
              </w:rPr>
              <w:drawing>
                <wp:inline distT="0" distB="0" distL="0" distR="0">
                  <wp:extent cx="4861560" cy="3016250"/>
                  <wp:effectExtent l="57150" t="0" r="53340" b="107950"/>
                  <wp:docPr id="3" name="Diagramă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818CA" w:rsidRPr="00330E18" w:rsidRDefault="006818CA" w:rsidP="006978B7">
            <w:pPr>
              <w:spacing w:after="0" w:line="240" w:lineRule="auto"/>
              <w:rPr>
                <w:noProof/>
                <w:lang w:val="en-US"/>
              </w:rPr>
            </w:pPr>
          </w:p>
          <w:p w:rsidR="006818CA" w:rsidRPr="00330E18" w:rsidRDefault="006818CA" w:rsidP="006978B7">
            <w:pPr>
              <w:spacing w:after="0" w:line="240" w:lineRule="auto"/>
              <w:rPr>
                <w:noProof/>
                <w:lang w:val="en-US"/>
              </w:rPr>
            </w:pPr>
          </w:p>
          <w:p w:rsidR="006818CA" w:rsidRPr="00330E18" w:rsidRDefault="006818CA" w:rsidP="006978B7">
            <w:pPr>
              <w:spacing w:after="0" w:line="240" w:lineRule="auto"/>
              <w:rPr>
                <w:noProof/>
                <w:lang w:val="en-US"/>
              </w:rPr>
            </w:pPr>
          </w:p>
          <w:p w:rsidR="006818CA" w:rsidRPr="00330E18" w:rsidRDefault="006818CA" w:rsidP="006978B7">
            <w:pPr>
              <w:spacing w:after="0" w:line="240" w:lineRule="auto"/>
              <w:rPr>
                <w:rFonts w:ascii="Times New Roman" w:hAnsi="Times New Roman" w:cs="Times New Roman"/>
                <w:b/>
                <w:bCs/>
                <w:sz w:val="16"/>
                <w:szCs w:val="16"/>
                <w:lang w:val="it-IT"/>
              </w:rPr>
            </w:pPr>
          </w:p>
          <w:p w:rsidR="006818CA" w:rsidRPr="00330E18" w:rsidRDefault="006818CA" w:rsidP="006978B7">
            <w:pPr>
              <w:spacing w:after="0" w:line="240" w:lineRule="auto"/>
              <w:rPr>
                <w:rFonts w:ascii="Times New Roman" w:hAnsi="Times New Roman" w:cs="Times New Roman"/>
                <w:b/>
                <w:bCs/>
                <w:sz w:val="16"/>
                <w:szCs w:val="16"/>
                <w:lang w:val="it-IT"/>
              </w:rPr>
            </w:pPr>
          </w:p>
          <w:p w:rsidR="006818CA" w:rsidRPr="00330E18" w:rsidRDefault="006818CA" w:rsidP="006978B7">
            <w:pPr>
              <w:spacing w:after="0" w:line="240" w:lineRule="auto"/>
              <w:jc w:val="center"/>
              <w:rPr>
                <w:rFonts w:ascii="Times New Roman" w:hAnsi="Times New Roman" w:cs="Times New Roman"/>
                <w:b/>
                <w:bCs/>
                <w:sz w:val="24"/>
                <w:szCs w:val="24"/>
                <w:lang w:val="it-IT"/>
              </w:rPr>
            </w:pPr>
            <w:r w:rsidRPr="00330E18">
              <w:rPr>
                <w:rFonts w:ascii="Times New Roman" w:hAnsi="Times New Roman" w:cs="Times New Roman"/>
                <w:b/>
                <w:bCs/>
                <w:sz w:val="24"/>
                <w:szCs w:val="24"/>
                <w:lang w:val="it-IT"/>
              </w:rPr>
              <w:t xml:space="preserve">SITUAȚIA PROIECTELOR DE MEDIU CUPRINSE ÎN </w:t>
            </w:r>
          </w:p>
          <w:p w:rsidR="006818CA" w:rsidRPr="00330E18" w:rsidRDefault="006818CA" w:rsidP="006978B7">
            <w:pPr>
              <w:spacing w:after="0" w:line="240" w:lineRule="auto"/>
              <w:jc w:val="center"/>
              <w:rPr>
                <w:rFonts w:ascii="Times New Roman" w:hAnsi="Times New Roman" w:cs="Times New Roman"/>
                <w:b/>
                <w:bCs/>
                <w:sz w:val="24"/>
                <w:szCs w:val="24"/>
                <w:lang w:val="it-IT"/>
              </w:rPr>
            </w:pPr>
            <w:r w:rsidRPr="00330E18">
              <w:rPr>
                <w:rFonts w:ascii="Times New Roman" w:hAnsi="Times New Roman" w:cs="Times New Roman"/>
                <w:b/>
                <w:bCs/>
                <w:sz w:val="24"/>
                <w:szCs w:val="24"/>
                <w:lang w:val="it-IT"/>
              </w:rPr>
              <w:t>STRATEGIA DE DEZVOLTARE LOCALĂ  2014-2020 A MUNICIPIULUI GIURGIU</w:t>
            </w:r>
          </w:p>
          <w:p w:rsidR="006818CA" w:rsidRPr="00330E18" w:rsidRDefault="006818CA" w:rsidP="006978B7">
            <w:pPr>
              <w:spacing w:after="0" w:line="240" w:lineRule="auto"/>
              <w:jc w:val="center"/>
              <w:rPr>
                <w:rFonts w:ascii="Times New Roman" w:hAnsi="Times New Roman" w:cs="Times New Roman"/>
                <w:b/>
                <w:bCs/>
                <w:sz w:val="24"/>
                <w:szCs w:val="24"/>
                <w:lang w:val="pt-BR"/>
              </w:rPr>
            </w:pPr>
            <w:r w:rsidRPr="00330E18">
              <w:rPr>
                <w:rFonts w:ascii="Times New Roman" w:hAnsi="Times New Roman" w:cs="Times New Roman"/>
                <w:b/>
                <w:bCs/>
                <w:sz w:val="24"/>
                <w:szCs w:val="24"/>
                <w:lang w:val="pt-BR"/>
              </w:rPr>
              <w:t>sem I 2017</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0"/>
              <w:gridCol w:w="2250"/>
              <w:gridCol w:w="1440"/>
              <w:gridCol w:w="1530"/>
              <w:gridCol w:w="2070"/>
            </w:tblGrid>
            <w:tr w:rsidR="006818CA" w:rsidRPr="00330E18" w:rsidTr="006978B7">
              <w:tc>
                <w:tcPr>
                  <w:tcW w:w="535" w:type="dxa"/>
                  <w:shd w:val="clear" w:color="auto" w:fill="CCFFCC"/>
                  <w:vAlign w:val="center"/>
                </w:tcPr>
                <w:p w:rsidR="006818CA" w:rsidRPr="00330E18" w:rsidRDefault="006818CA" w:rsidP="006978B7">
                  <w:pPr>
                    <w:spacing w:after="0" w:line="240" w:lineRule="auto"/>
                    <w:jc w:val="center"/>
                    <w:rPr>
                      <w:rFonts w:ascii="Times New Roman" w:hAnsi="Times New Roman" w:cs="Times New Roman"/>
                      <w:b/>
                      <w:bCs/>
                      <w:sz w:val="20"/>
                      <w:szCs w:val="20"/>
                      <w:lang w:val="it-IT"/>
                    </w:rPr>
                  </w:pPr>
                  <w:r w:rsidRPr="00330E18">
                    <w:rPr>
                      <w:rFonts w:ascii="Times New Roman" w:hAnsi="Times New Roman" w:cs="Times New Roman"/>
                      <w:b/>
                      <w:bCs/>
                      <w:sz w:val="20"/>
                      <w:szCs w:val="20"/>
                      <w:lang w:val="it-IT"/>
                    </w:rPr>
                    <w:t>Nr. crt</w:t>
                  </w:r>
                </w:p>
              </w:tc>
              <w:tc>
                <w:tcPr>
                  <w:tcW w:w="1980" w:type="dxa"/>
                  <w:shd w:val="clear" w:color="auto" w:fill="CCFFCC"/>
                  <w:vAlign w:val="center"/>
                </w:tcPr>
                <w:p w:rsidR="006818CA" w:rsidRPr="00330E18" w:rsidRDefault="006818CA" w:rsidP="006978B7">
                  <w:pPr>
                    <w:spacing w:after="0" w:line="240" w:lineRule="auto"/>
                    <w:jc w:val="center"/>
                    <w:rPr>
                      <w:rFonts w:ascii="Times New Roman" w:hAnsi="Times New Roman" w:cs="Times New Roman"/>
                      <w:b/>
                      <w:bCs/>
                      <w:sz w:val="20"/>
                      <w:szCs w:val="20"/>
                      <w:lang w:val="it-IT"/>
                    </w:rPr>
                  </w:pPr>
                  <w:r w:rsidRPr="00330E18">
                    <w:rPr>
                      <w:rFonts w:ascii="Times New Roman" w:hAnsi="Times New Roman" w:cs="Times New Roman"/>
                      <w:b/>
                      <w:bCs/>
                      <w:sz w:val="20"/>
                      <w:szCs w:val="20"/>
                      <w:lang w:val="it-IT"/>
                    </w:rPr>
                    <w:t>Denumire proiect</w:t>
                  </w:r>
                </w:p>
              </w:tc>
              <w:tc>
                <w:tcPr>
                  <w:tcW w:w="2250" w:type="dxa"/>
                  <w:shd w:val="clear" w:color="auto" w:fill="CCFFCC"/>
                  <w:vAlign w:val="center"/>
                </w:tcPr>
                <w:p w:rsidR="006818CA" w:rsidRPr="00330E18" w:rsidRDefault="006818CA" w:rsidP="006978B7">
                  <w:pPr>
                    <w:spacing w:after="0" w:line="240" w:lineRule="auto"/>
                    <w:jc w:val="center"/>
                    <w:rPr>
                      <w:rFonts w:ascii="Times New Roman" w:hAnsi="Times New Roman" w:cs="Times New Roman"/>
                      <w:b/>
                      <w:bCs/>
                      <w:sz w:val="20"/>
                      <w:szCs w:val="20"/>
                      <w:lang w:val="it-IT"/>
                    </w:rPr>
                  </w:pPr>
                  <w:r w:rsidRPr="00330E18">
                    <w:rPr>
                      <w:rFonts w:ascii="Times New Roman" w:hAnsi="Times New Roman" w:cs="Times New Roman"/>
                      <w:b/>
                      <w:bCs/>
                      <w:sz w:val="20"/>
                      <w:szCs w:val="20"/>
                      <w:lang w:val="it-IT"/>
                    </w:rPr>
                    <w:t>Domeniul de mediu</w:t>
                  </w:r>
                </w:p>
              </w:tc>
              <w:tc>
                <w:tcPr>
                  <w:tcW w:w="1440" w:type="dxa"/>
                  <w:shd w:val="clear" w:color="auto" w:fill="CCFFCC"/>
                  <w:vAlign w:val="center"/>
                </w:tcPr>
                <w:p w:rsidR="006818CA" w:rsidRPr="00330E18" w:rsidRDefault="006818CA" w:rsidP="006978B7">
                  <w:pPr>
                    <w:spacing w:after="0" w:line="240" w:lineRule="auto"/>
                    <w:jc w:val="center"/>
                    <w:rPr>
                      <w:rFonts w:ascii="Times New Roman" w:hAnsi="Times New Roman" w:cs="Times New Roman"/>
                      <w:b/>
                      <w:bCs/>
                      <w:sz w:val="20"/>
                      <w:szCs w:val="20"/>
                      <w:lang w:val="it-IT"/>
                    </w:rPr>
                  </w:pPr>
                  <w:r w:rsidRPr="00330E18">
                    <w:rPr>
                      <w:rFonts w:ascii="Times New Roman" w:hAnsi="Times New Roman" w:cs="Times New Roman"/>
                      <w:b/>
                      <w:bCs/>
                      <w:sz w:val="20"/>
                      <w:szCs w:val="20"/>
                      <w:lang w:val="it-IT"/>
                    </w:rPr>
                    <w:t>Stadiul la 31.12.2016</w:t>
                  </w:r>
                </w:p>
              </w:tc>
              <w:tc>
                <w:tcPr>
                  <w:tcW w:w="1530" w:type="dxa"/>
                  <w:shd w:val="clear" w:color="auto" w:fill="CCFFCC"/>
                  <w:vAlign w:val="center"/>
                </w:tcPr>
                <w:p w:rsidR="006818CA" w:rsidRPr="00330E18" w:rsidRDefault="006818CA" w:rsidP="006978B7">
                  <w:pPr>
                    <w:spacing w:after="0" w:line="240" w:lineRule="auto"/>
                    <w:jc w:val="center"/>
                    <w:rPr>
                      <w:rFonts w:ascii="Times New Roman" w:hAnsi="Times New Roman" w:cs="Times New Roman"/>
                      <w:b/>
                      <w:bCs/>
                      <w:sz w:val="20"/>
                      <w:szCs w:val="20"/>
                      <w:lang w:val="it-IT"/>
                    </w:rPr>
                  </w:pPr>
                  <w:r w:rsidRPr="00330E18">
                    <w:rPr>
                      <w:rFonts w:ascii="Times New Roman" w:hAnsi="Times New Roman" w:cs="Times New Roman"/>
                      <w:b/>
                      <w:bCs/>
                      <w:sz w:val="20"/>
                      <w:szCs w:val="20"/>
                      <w:lang w:val="it-IT"/>
                    </w:rPr>
                    <w:t>Surse de finanțare</w:t>
                  </w:r>
                </w:p>
              </w:tc>
              <w:tc>
                <w:tcPr>
                  <w:tcW w:w="2070" w:type="dxa"/>
                  <w:shd w:val="clear" w:color="auto" w:fill="CCFFCC"/>
                  <w:vAlign w:val="center"/>
                </w:tcPr>
                <w:p w:rsidR="006818CA" w:rsidRPr="00330E18" w:rsidRDefault="006818CA" w:rsidP="006978B7">
                  <w:pPr>
                    <w:spacing w:after="0" w:line="240" w:lineRule="auto"/>
                    <w:jc w:val="center"/>
                    <w:rPr>
                      <w:rFonts w:ascii="Times New Roman" w:hAnsi="Times New Roman" w:cs="Times New Roman"/>
                      <w:b/>
                      <w:bCs/>
                      <w:sz w:val="20"/>
                      <w:szCs w:val="20"/>
                      <w:lang w:val="it-IT"/>
                    </w:rPr>
                  </w:pPr>
                  <w:r w:rsidRPr="00330E18">
                    <w:rPr>
                      <w:rFonts w:ascii="Times New Roman" w:hAnsi="Times New Roman" w:cs="Times New Roman"/>
                      <w:b/>
                      <w:bCs/>
                      <w:sz w:val="20"/>
                      <w:szCs w:val="20"/>
                      <w:lang w:val="it-IT"/>
                    </w:rPr>
                    <w:t>Observații</w:t>
                  </w:r>
                </w:p>
              </w:tc>
            </w:tr>
            <w:tr w:rsidR="006818CA" w:rsidRPr="00330E18" w:rsidTr="006978B7">
              <w:trPr>
                <w:trHeight w:val="611"/>
              </w:trPr>
              <w:tc>
                <w:tcPr>
                  <w:tcW w:w="535"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1</w:t>
                  </w:r>
                </w:p>
              </w:tc>
              <w:tc>
                <w:tcPr>
                  <w:tcW w:w="1980"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Realizarea a 50 km de rețea de canalizare pluvială în municipiu</w:t>
                  </w:r>
                </w:p>
              </w:tc>
              <w:tc>
                <w:tcPr>
                  <w:tcW w:w="2250" w:type="dxa"/>
                  <w:shd w:val="clear" w:color="auto" w:fill="auto"/>
                  <w:vAlign w:val="center"/>
                </w:tcPr>
                <w:p w:rsidR="006818CA" w:rsidRPr="00330E18" w:rsidRDefault="006818CA" w:rsidP="006978B7">
                  <w:pPr>
                    <w:spacing w:after="0" w:line="240" w:lineRule="auto"/>
                    <w:jc w:val="center"/>
                    <w:rPr>
                      <w:rFonts w:ascii="Times New Roman" w:hAnsi="Times New Roman" w:cs="Times New Roman"/>
                      <w:bCs/>
                      <w:sz w:val="20"/>
                      <w:szCs w:val="20"/>
                      <w:lang w:val="it-IT"/>
                    </w:rPr>
                  </w:pPr>
                  <w:r w:rsidRPr="00330E18">
                    <w:rPr>
                      <w:rFonts w:ascii="Times New Roman" w:hAnsi="Times New Roman" w:cs="Times New Roman"/>
                      <w:bCs/>
                      <w:sz w:val="20"/>
                      <w:szCs w:val="20"/>
                      <w:lang w:val="it-IT"/>
                    </w:rPr>
                    <w:t>Apă</w:t>
                  </w:r>
                </w:p>
              </w:tc>
              <w:tc>
                <w:tcPr>
                  <w:tcW w:w="1440" w:type="dxa"/>
                  <w:shd w:val="clear" w:color="auto" w:fill="auto"/>
                  <w:vAlign w:val="center"/>
                </w:tcPr>
                <w:p w:rsidR="006818CA" w:rsidRPr="00330E18" w:rsidRDefault="006818CA" w:rsidP="006978B7">
                  <w:pPr>
                    <w:spacing w:after="0" w:line="240" w:lineRule="auto"/>
                    <w:jc w:val="center"/>
                    <w:rPr>
                      <w:rFonts w:ascii="Times New Roman" w:hAnsi="Times New Roman" w:cs="Times New Roman"/>
                      <w:b/>
                      <w:bCs/>
                      <w:sz w:val="20"/>
                      <w:szCs w:val="20"/>
                      <w:lang w:val="it-IT"/>
                    </w:rPr>
                  </w:pPr>
                  <w:r w:rsidRPr="00330E18">
                    <w:rPr>
                      <w:rFonts w:ascii="Times New Roman" w:hAnsi="Times New Roman" w:cs="Times New Roman"/>
                      <w:b/>
                      <w:bCs/>
                      <w:sz w:val="20"/>
                      <w:szCs w:val="20"/>
                      <w:lang w:val="it-IT"/>
                    </w:rPr>
                    <w:t>Propunere</w:t>
                  </w:r>
                </w:p>
              </w:tc>
              <w:tc>
                <w:tcPr>
                  <w:tcW w:w="1530"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Buget local/Fonduri externe</w:t>
                  </w:r>
                </w:p>
              </w:tc>
              <w:tc>
                <w:tcPr>
                  <w:tcW w:w="2070"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p>
              </w:tc>
            </w:tr>
            <w:tr w:rsidR="006818CA" w:rsidRPr="00330E18" w:rsidTr="006978B7">
              <w:trPr>
                <w:trHeight w:val="1619"/>
              </w:trPr>
              <w:tc>
                <w:tcPr>
                  <w:tcW w:w="535"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2</w:t>
                  </w:r>
                </w:p>
              </w:tc>
              <w:tc>
                <w:tcPr>
                  <w:tcW w:w="1980"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Reabiltarea termică a clădirilor, inclusiv cu valorificarea potențialului solar</w:t>
                  </w:r>
                </w:p>
              </w:tc>
              <w:tc>
                <w:tcPr>
                  <w:tcW w:w="2250" w:type="dxa"/>
                  <w:shd w:val="clear" w:color="auto" w:fill="auto"/>
                  <w:vAlign w:val="center"/>
                </w:tcPr>
                <w:p w:rsidR="006818CA" w:rsidRPr="00330E18" w:rsidRDefault="006818CA" w:rsidP="006978B7">
                  <w:pPr>
                    <w:spacing w:after="0" w:line="240" w:lineRule="auto"/>
                    <w:jc w:val="center"/>
                    <w:rPr>
                      <w:rFonts w:ascii="Times New Roman" w:hAnsi="Times New Roman" w:cs="Times New Roman"/>
                      <w:bCs/>
                      <w:sz w:val="20"/>
                      <w:szCs w:val="20"/>
                      <w:lang w:val="it-IT"/>
                    </w:rPr>
                  </w:pPr>
                  <w:r w:rsidRPr="00330E18">
                    <w:rPr>
                      <w:rFonts w:ascii="Times New Roman" w:hAnsi="Times New Roman" w:cs="Times New Roman"/>
                      <w:bCs/>
                      <w:sz w:val="20"/>
                      <w:szCs w:val="20"/>
                      <w:lang w:val="it-IT"/>
                    </w:rPr>
                    <w:t>Utilizarea resurselor naturale regenerabile de energie</w:t>
                  </w:r>
                </w:p>
              </w:tc>
              <w:tc>
                <w:tcPr>
                  <w:tcW w:w="1440" w:type="dxa"/>
                  <w:shd w:val="clear" w:color="auto" w:fill="auto"/>
                  <w:vAlign w:val="center"/>
                </w:tcPr>
                <w:p w:rsidR="006818CA" w:rsidRPr="00330E18" w:rsidRDefault="006818CA" w:rsidP="006978B7">
                  <w:pPr>
                    <w:spacing w:after="0" w:line="240" w:lineRule="auto"/>
                    <w:jc w:val="center"/>
                    <w:rPr>
                      <w:rFonts w:ascii="Times New Roman" w:hAnsi="Times New Roman" w:cs="Times New Roman"/>
                      <w:b/>
                      <w:bCs/>
                      <w:sz w:val="20"/>
                      <w:szCs w:val="20"/>
                      <w:lang w:val="it-IT"/>
                    </w:rPr>
                  </w:pPr>
                  <w:r w:rsidRPr="00330E18">
                    <w:rPr>
                      <w:rFonts w:ascii="Times New Roman" w:hAnsi="Times New Roman" w:cs="Times New Roman"/>
                      <w:b/>
                      <w:bCs/>
                      <w:sz w:val="20"/>
                      <w:szCs w:val="20"/>
                      <w:lang w:val="it-IT"/>
                    </w:rPr>
                    <w:t>Propunere</w:t>
                  </w:r>
                </w:p>
                <w:p w:rsidR="006818CA" w:rsidRPr="00330E18" w:rsidRDefault="006818CA" w:rsidP="006978B7">
                  <w:pPr>
                    <w:spacing w:after="0" w:line="240" w:lineRule="auto"/>
                    <w:jc w:val="center"/>
                    <w:rPr>
                      <w:rFonts w:ascii="Times New Roman" w:hAnsi="Times New Roman" w:cs="Times New Roman"/>
                      <w:b/>
                      <w:bCs/>
                      <w:sz w:val="20"/>
                      <w:szCs w:val="20"/>
                      <w:lang w:val="it-IT"/>
                    </w:rPr>
                  </w:pPr>
                  <w:r w:rsidRPr="00330E18">
                    <w:rPr>
                      <w:rFonts w:ascii="Times New Roman" w:hAnsi="Times New Roman" w:cs="Times New Roman"/>
                      <w:b/>
                      <w:bCs/>
                      <w:sz w:val="20"/>
                      <w:szCs w:val="20"/>
                      <w:lang w:val="it-IT"/>
                    </w:rPr>
                    <w:t>În evaluare</w:t>
                  </w:r>
                </w:p>
              </w:tc>
              <w:tc>
                <w:tcPr>
                  <w:tcW w:w="1530"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Fondul European pentru Dezvoltare Regională, Bugetul de Stat, Bugetul Local</w:t>
                  </w:r>
                </w:p>
              </w:tc>
              <w:tc>
                <w:tcPr>
                  <w:tcW w:w="2070"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În nov.2016 au fost depuse 4 proiecte privind reabilitarea termică a clădirilor (30 de blocuri)</w:t>
                  </w:r>
                </w:p>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1 proiect a fost respins</w:t>
                  </w:r>
                </w:p>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Din cele 4 proiecte depuse, 3 se află în perioada de precontractare</w:t>
                  </w:r>
                </w:p>
              </w:tc>
            </w:tr>
            <w:tr w:rsidR="006818CA" w:rsidRPr="00330E18" w:rsidTr="006978B7">
              <w:tc>
                <w:tcPr>
                  <w:tcW w:w="535"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3</w:t>
                  </w:r>
                </w:p>
              </w:tc>
              <w:tc>
                <w:tcPr>
                  <w:tcW w:w="1980"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Reabilitarea și modernizarea rețelelor de transport agent termic primar</w:t>
                  </w:r>
                </w:p>
              </w:tc>
              <w:tc>
                <w:tcPr>
                  <w:tcW w:w="2250" w:type="dxa"/>
                  <w:shd w:val="clear" w:color="auto" w:fill="auto"/>
                  <w:vAlign w:val="center"/>
                </w:tcPr>
                <w:p w:rsidR="006818CA" w:rsidRPr="00330E18" w:rsidRDefault="006818CA" w:rsidP="006978B7">
                  <w:pPr>
                    <w:spacing w:after="0" w:line="240" w:lineRule="auto"/>
                    <w:jc w:val="center"/>
                    <w:rPr>
                      <w:rFonts w:ascii="Times New Roman" w:hAnsi="Times New Roman" w:cs="Times New Roman"/>
                      <w:bCs/>
                      <w:sz w:val="20"/>
                      <w:szCs w:val="20"/>
                      <w:lang w:val="it-IT"/>
                    </w:rPr>
                  </w:pPr>
                  <w:r w:rsidRPr="00330E18">
                    <w:rPr>
                      <w:rFonts w:ascii="Times New Roman" w:hAnsi="Times New Roman" w:cs="Times New Roman"/>
                      <w:bCs/>
                      <w:sz w:val="20"/>
                      <w:szCs w:val="20"/>
                      <w:lang w:val="it-IT"/>
                    </w:rPr>
                    <w:t>Utilizarea eficientă a resurselor naturale</w:t>
                  </w:r>
                </w:p>
              </w:tc>
              <w:tc>
                <w:tcPr>
                  <w:tcW w:w="1440" w:type="dxa"/>
                  <w:shd w:val="clear" w:color="auto" w:fill="auto"/>
                  <w:vAlign w:val="center"/>
                </w:tcPr>
                <w:p w:rsidR="006818CA" w:rsidRPr="00330E18" w:rsidRDefault="006818CA" w:rsidP="006978B7">
                  <w:pPr>
                    <w:spacing w:after="0" w:line="240" w:lineRule="auto"/>
                    <w:jc w:val="center"/>
                    <w:rPr>
                      <w:rFonts w:ascii="Times New Roman" w:hAnsi="Times New Roman" w:cs="Times New Roman"/>
                      <w:b/>
                      <w:bCs/>
                      <w:sz w:val="20"/>
                      <w:szCs w:val="20"/>
                      <w:lang w:val="it-IT"/>
                    </w:rPr>
                  </w:pPr>
                  <w:r w:rsidRPr="00330E18">
                    <w:rPr>
                      <w:rFonts w:ascii="Times New Roman" w:hAnsi="Times New Roman" w:cs="Times New Roman"/>
                      <w:b/>
                      <w:bCs/>
                      <w:sz w:val="20"/>
                      <w:szCs w:val="20"/>
                      <w:lang w:val="it-IT"/>
                    </w:rPr>
                    <w:t>Propunere</w:t>
                  </w:r>
                </w:p>
              </w:tc>
              <w:tc>
                <w:tcPr>
                  <w:tcW w:w="1530"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Programul Operațional Infrastructură Mare, Buget Local</w:t>
                  </w:r>
                </w:p>
              </w:tc>
              <w:tc>
                <w:tcPr>
                  <w:tcW w:w="2070"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p>
              </w:tc>
            </w:tr>
            <w:tr w:rsidR="006818CA" w:rsidRPr="00330E18" w:rsidTr="006978B7">
              <w:trPr>
                <w:trHeight w:val="1988"/>
              </w:trPr>
              <w:tc>
                <w:tcPr>
                  <w:tcW w:w="535"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4</w:t>
                  </w:r>
                </w:p>
              </w:tc>
              <w:tc>
                <w:tcPr>
                  <w:tcW w:w="1980"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Amenajarea de noi zone de recreere-agrement în mun. Giurgiu</w:t>
                  </w:r>
                </w:p>
              </w:tc>
              <w:tc>
                <w:tcPr>
                  <w:tcW w:w="2250" w:type="dxa"/>
                  <w:shd w:val="clear" w:color="auto" w:fill="auto"/>
                  <w:vAlign w:val="center"/>
                </w:tcPr>
                <w:p w:rsidR="006818CA" w:rsidRPr="00330E18" w:rsidRDefault="006818CA" w:rsidP="006978B7">
                  <w:pPr>
                    <w:spacing w:after="0" w:line="240" w:lineRule="auto"/>
                    <w:jc w:val="center"/>
                    <w:rPr>
                      <w:rFonts w:ascii="Times New Roman" w:hAnsi="Times New Roman" w:cs="Times New Roman"/>
                      <w:bCs/>
                      <w:sz w:val="20"/>
                      <w:szCs w:val="20"/>
                      <w:lang w:val="it-IT"/>
                    </w:rPr>
                  </w:pPr>
                  <w:r w:rsidRPr="00330E18">
                    <w:rPr>
                      <w:rFonts w:ascii="Times New Roman" w:hAnsi="Times New Roman" w:cs="Times New Roman"/>
                      <w:bCs/>
                      <w:sz w:val="20"/>
                      <w:szCs w:val="20"/>
                      <w:lang w:val="it-IT"/>
                    </w:rPr>
                    <w:t>Spații verzi</w:t>
                  </w:r>
                </w:p>
              </w:tc>
              <w:tc>
                <w:tcPr>
                  <w:tcW w:w="1440" w:type="dxa"/>
                  <w:shd w:val="clear" w:color="auto" w:fill="auto"/>
                  <w:vAlign w:val="center"/>
                </w:tcPr>
                <w:p w:rsidR="006818CA" w:rsidRPr="00330E18" w:rsidRDefault="006818CA" w:rsidP="006978B7">
                  <w:pPr>
                    <w:spacing w:after="0" w:line="240" w:lineRule="auto"/>
                    <w:jc w:val="center"/>
                    <w:rPr>
                      <w:rFonts w:ascii="Times New Roman" w:hAnsi="Times New Roman" w:cs="Times New Roman"/>
                      <w:bCs/>
                      <w:sz w:val="20"/>
                      <w:szCs w:val="20"/>
                      <w:lang w:val="it-IT"/>
                    </w:rPr>
                  </w:pPr>
                  <w:r w:rsidRPr="00330E18">
                    <w:rPr>
                      <w:rFonts w:ascii="Times New Roman" w:hAnsi="Times New Roman" w:cs="Times New Roman"/>
                      <w:b/>
                      <w:bCs/>
                      <w:sz w:val="20"/>
                      <w:szCs w:val="20"/>
                      <w:lang w:val="it-IT"/>
                    </w:rPr>
                    <w:t>Propunere</w:t>
                  </w:r>
                </w:p>
              </w:tc>
              <w:tc>
                <w:tcPr>
                  <w:tcW w:w="1530"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 xml:space="preserve">Programul Operațional Regional 2014-2020, Programul Operațional de Pescuit și Afaceri Maritime, </w:t>
                  </w:r>
                </w:p>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Parteneriat public Privat</w:t>
                  </w:r>
                </w:p>
              </w:tc>
              <w:tc>
                <w:tcPr>
                  <w:tcW w:w="2070"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Se așteaptă  lansarea ghidurilor de finanțare</w:t>
                  </w:r>
                </w:p>
              </w:tc>
            </w:tr>
            <w:tr w:rsidR="006818CA" w:rsidRPr="00330E18" w:rsidTr="006978B7">
              <w:trPr>
                <w:trHeight w:val="935"/>
              </w:trPr>
              <w:tc>
                <w:tcPr>
                  <w:tcW w:w="535"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5</w:t>
                  </w:r>
                </w:p>
              </w:tc>
              <w:tc>
                <w:tcPr>
                  <w:tcW w:w="1980"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Portul verde și de înaltă performanță Giurgiu- Etapa a Iia - Construcția</w:t>
                  </w:r>
                </w:p>
              </w:tc>
              <w:tc>
                <w:tcPr>
                  <w:tcW w:w="2250" w:type="dxa"/>
                  <w:shd w:val="clear" w:color="auto" w:fill="auto"/>
                  <w:vAlign w:val="center"/>
                </w:tcPr>
                <w:p w:rsidR="006818CA" w:rsidRPr="00330E18" w:rsidRDefault="006818CA" w:rsidP="006978B7">
                  <w:pPr>
                    <w:spacing w:after="0" w:line="240" w:lineRule="auto"/>
                    <w:jc w:val="center"/>
                    <w:rPr>
                      <w:rFonts w:ascii="Times New Roman" w:hAnsi="Times New Roman" w:cs="Times New Roman"/>
                      <w:bCs/>
                      <w:sz w:val="20"/>
                      <w:szCs w:val="20"/>
                      <w:lang w:val="it-IT"/>
                    </w:rPr>
                  </w:pPr>
                  <w:r w:rsidRPr="00330E18">
                    <w:rPr>
                      <w:rFonts w:ascii="Times New Roman" w:hAnsi="Times New Roman" w:cs="Times New Roman"/>
                      <w:bCs/>
                      <w:sz w:val="20"/>
                      <w:szCs w:val="20"/>
                      <w:lang w:val="it-IT"/>
                    </w:rPr>
                    <w:t>Aer</w:t>
                  </w:r>
                </w:p>
              </w:tc>
              <w:tc>
                <w:tcPr>
                  <w:tcW w:w="1440" w:type="dxa"/>
                  <w:shd w:val="clear" w:color="auto" w:fill="auto"/>
                  <w:vAlign w:val="center"/>
                </w:tcPr>
                <w:p w:rsidR="006818CA" w:rsidRPr="00330E18" w:rsidRDefault="006818CA" w:rsidP="006978B7">
                  <w:pPr>
                    <w:spacing w:after="0" w:line="240" w:lineRule="auto"/>
                    <w:jc w:val="center"/>
                    <w:rPr>
                      <w:rFonts w:ascii="Times New Roman" w:hAnsi="Times New Roman" w:cs="Times New Roman"/>
                      <w:bCs/>
                      <w:sz w:val="20"/>
                      <w:szCs w:val="20"/>
                      <w:lang w:val="it-IT"/>
                    </w:rPr>
                  </w:pPr>
                  <w:r w:rsidRPr="00330E18">
                    <w:rPr>
                      <w:rFonts w:ascii="Times New Roman" w:hAnsi="Times New Roman" w:cs="Times New Roman"/>
                      <w:b/>
                      <w:bCs/>
                      <w:sz w:val="20"/>
                      <w:szCs w:val="20"/>
                      <w:lang w:val="it-IT"/>
                    </w:rPr>
                    <w:t>În derulare</w:t>
                  </w:r>
                  <w:r w:rsidRPr="00330E18">
                    <w:rPr>
                      <w:rFonts w:ascii="Times New Roman" w:hAnsi="Times New Roman" w:cs="Times New Roman"/>
                      <w:bCs/>
                      <w:sz w:val="20"/>
                      <w:szCs w:val="20"/>
                      <w:lang w:val="it-IT"/>
                    </w:rPr>
                    <w:t xml:space="preserve"> 51,50%</w:t>
                  </w:r>
                </w:p>
              </w:tc>
              <w:tc>
                <w:tcPr>
                  <w:tcW w:w="1530"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Programul CEF (Connecting Europe Facility)</w:t>
                  </w:r>
                </w:p>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Buget Local</w:t>
                  </w:r>
                </w:p>
              </w:tc>
              <w:tc>
                <w:tcPr>
                  <w:tcW w:w="2070"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proofErr w:type="spellStart"/>
                  <w:r w:rsidRPr="00330E18">
                    <w:rPr>
                      <w:rFonts w:ascii="Arial Narrow" w:hAnsi="Arial Narrow"/>
                      <w:sz w:val="16"/>
                      <w:szCs w:val="16"/>
                    </w:rPr>
                    <w:t>Urmare</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anumitor</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aspecte</w:t>
                  </w:r>
                  <w:proofErr w:type="spellEnd"/>
                  <w:r w:rsidRPr="00330E18">
                    <w:rPr>
                      <w:rFonts w:ascii="Arial Narrow" w:hAnsi="Arial Narrow"/>
                      <w:sz w:val="16"/>
                      <w:szCs w:val="16"/>
                    </w:rPr>
                    <w:t xml:space="preserve"> de </w:t>
                  </w:r>
                  <w:proofErr w:type="spellStart"/>
                  <w:r w:rsidRPr="00330E18">
                    <w:rPr>
                      <w:rFonts w:ascii="Arial Narrow" w:hAnsi="Arial Narrow"/>
                      <w:sz w:val="16"/>
                      <w:szCs w:val="16"/>
                    </w:rPr>
                    <w:t>ordin</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tehnic</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apărute</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în</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amplasamentul</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lucrărilor</w:t>
                  </w:r>
                  <w:proofErr w:type="spellEnd"/>
                  <w:r w:rsidRPr="00330E18">
                    <w:rPr>
                      <w:rFonts w:ascii="Arial Narrow" w:hAnsi="Arial Narrow"/>
                      <w:sz w:val="16"/>
                      <w:szCs w:val="16"/>
                    </w:rPr>
                    <w:t xml:space="preserve">, a </w:t>
                  </w:r>
                  <w:proofErr w:type="spellStart"/>
                  <w:r w:rsidRPr="00330E18">
                    <w:rPr>
                      <w:rFonts w:ascii="Arial Narrow" w:hAnsi="Arial Narrow"/>
                      <w:sz w:val="16"/>
                      <w:szCs w:val="16"/>
                    </w:rPr>
                    <w:t>devenit</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necesară</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executarea</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unor</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lucrări</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imprevizibile</w:t>
                  </w:r>
                  <w:proofErr w:type="spellEnd"/>
                  <w:r w:rsidRPr="00330E18">
                    <w:rPr>
                      <w:rFonts w:ascii="Arial Narrow" w:hAnsi="Arial Narrow"/>
                      <w:sz w:val="16"/>
                      <w:szCs w:val="16"/>
                    </w:rPr>
                    <w:t xml:space="preserve"> la </w:t>
                  </w:r>
                  <w:proofErr w:type="spellStart"/>
                  <w:r w:rsidRPr="00330E18">
                    <w:rPr>
                      <w:rFonts w:ascii="Arial Narrow" w:hAnsi="Arial Narrow"/>
                      <w:sz w:val="16"/>
                      <w:szCs w:val="16"/>
                    </w:rPr>
                    <w:t>momentul</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demarării</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proiectului</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constând</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în</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punerea</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în</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siguranță</w:t>
                  </w:r>
                  <w:proofErr w:type="spellEnd"/>
                  <w:r w:rsidRPr="00330E18">
                    <w:rPr>
                      <w:rFonts w:ascii="Arial Narrow" w:hAnsi="Arial Narrow"/>
                      <w:sz w:val="16"/>
                      <w:szCs w:val="16"/>
                    </w:rPr>
                    <w:t xml:space="preserve"> a </w:t>
                  </w:r>
                  <w:proofErr w:type="spellStart"/>
                  <w:r w:rsidRPr="00330E18">
                    <w:rPr>
                      <w:rFonts w:ascii="Arial Narrow" w:hAnsi="Arial Narrow"/>
                      <w:sz w:val="16"/>
                      <w:szCs w:val="16"/>
                    </w:rPr>
                    <w:t>excavațiilor</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adânci</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și</w:t>
                  </w:r>
                  <w:proofErr w:type="spellEnd"/>
                  <w:r w:rsidRPr="00330E18">
                    <w:rPr>
                      <w:rFonts w:ascii="Arial Narrow" w:hAnsi="Arial Narrow"/>
                      <w:sz w:val="16"/>
                      <w:szCs w:val="16"/>
                    </w:rPr>
                    <w:t xml:space="preserve"> a </w:t>
                  </w:r>
                  <w:proofErr w:type="spellStart"/>
                  <w:r w:rsidRPr="00330E18">
                    <w:rPr>
                      <w:rFonts w:ascii="Arial Narrow" w:hAnsi="Arial Narrow"/>
                      <w:sz w:val="16"/>
                      <w:szCs w:val="16"/>
                    </w:rPr>
                    <w:t>taluzurilor</w:t>
                  </w:r>
                  <w:proofErr w:type="spellEnd"/>
                  <w:r w:rsidRPr="00330E18">
                    <w:rPr>
                      <w:rFonts w:ascii="Arial Narrow" w:hAnsi="Arial Narrow"/>
                      <w:sz w:val="16"/>
                      <w:szCs w:val="16"/>
                    </w:rPr>
                    <w:t xml:space="preserve"> la </w:t>
                  </w:r>
                  <w:proofErr w:type="spellStart"/>
                  <w:r w:rsidRPr="00330E18">
                    <w:rPr>
                      <w:rFonts w:ascii="Arial Narrow" w:hAnsi="Arial Narrow"/>
                      <w:sz w:val="16"/>
                      <w:szCs w:val="16"/>
                    </w:rPr>
                    <w:t>limita</w:t>
                  </w:r>
                  <w:proofErr w:type="spellEnd"/>
                  <w:r w:rsidRPr="00330E18">
                    <w:rPr>
                      <w:rFonts w:ascii="Arial Narrow" w:hAnsi="Arial Narrow"/>
                      <w:sz w:val="16"/>
                      <w:szCs w:val="16"/>
                    </w:rPr>
                    <w:t xml:space="preserve"> de </w:t>
                  </w:r>
                  <w:proofErr w:type="spellStart"/>
                  <w:r w:rsidRPr="00330E18">
                    <w:rPr>
                      <w:rFonts w:ascii="Arial Narrow" w:hAnsi="Arial Narrow"/>
                      <w:sz w:val="16"/>
                      <w:szCs w:val="16"/>
                    </w:rPr>
                    <w:t>proprietate</w:t>
                  </w:r>
                  <w:proofErr w:type="spellEnd"/>
                  <w:r w:rsidRPr="00330E18">
                    <w:rPr>
                      <w:rFonts w:ascii="Arial Narrow" w:hAnsi="Arial Narrow"/>
                      <w:sz w:val="16"/>
                      <w:szCs w:val="16"/>
                    </w:rPr>
                    <w:t xml:space="preserve"> cu AFDJ </w:t>
                  </w:r>
                  <w:proofErr w:type="spellStart"/>
                  <w:r w:rsidRPr="00330E18">
                    <w:rPr>
                      <w:rFonts w:ascii="Arial Narrow" w:hAnsi="Arial Narrow"/>
                      <w:sz w:val="16"/>
                      <w:szCs w:val="16"/>
                    </w:rPr>
                    <w:t>Galați</w:t>
                  </w:r>
                  <w:proofErr w:type="spellEnd"/>
                  <w:r w:rsidRPr="00330E18">
                    <w:rPr>
                      <w:rFonts w:ascii="Arial Narrow" w:hAnsi="Arial Narrow"/>
                      <w:sz w:val="16"/>
                      <w:szCs w:val="16"/>
                    </w:rPr>
                    <w:t xml:space="preserve">-SCN Giurgiu, </w:t>
                  </w:r>
                  <w:proofErr w:type="spellStart"/>
                  <w:r w:rsidRPr="00330E18">
                    <w:rPr>
                      <w:rFonts w:ascii="Arial Narrow" w:hAnsi="Arial Narrow"/>
                      <w:sz w:val="16"/>
                      <w:szCs w:val="16"/>
                    </w:rPr>
                    <w:t>sens</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în</w:t>
                  </w:r>
                  <w:proofErr w:type="spellEnd"/>
                  <w:r w:rsidRPr="00330E18">
                    <w:rPr>
                      <w:rFonts w:ascii="Arial Narrow" w:hAnsi="Arial Narrow"/>
                      <w:sz w:val="16"/>
                      <w:szCs w:val="16"/>
                    </w:rPr>
                    <w:t xml:space="preserve"> care a </w:t>
                  </w:r>
                  <w:proofErr w:type="spellStart"/>
                  <w:r w:rsidRPr="00330E18">
                    <w:rPr>
                      <w:rFonts w:ascii="Arial Narrow" w:hAnsi="Arial Narrow"/>
                      <w:sz w:val="16"/>
                      <w:szCs w:val="16"/>
                    </w:rPr>
                    <w:t>fost</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realizată</w:t>
                  </w:r>
                  <w:proofErr w:type="spellEnd"/>
                  <w:r w:rsidRPr="00330E18">
                    <w:rPr>
                      <w:rFonts w:ascii="Arial Narrow" w:hAnsi="Arial Narrow"/>
                      <w:sz w:val="16"/>
                      <w:szCs w:val="16"/>
                    </w:rPr>
                    <w:t xml:space="preserve"> o </w:t>
                  </w:r>
                  <w:proofErr w:type="spellStart"/>
                  <w:r w:rsidRPr="00330E18">
                    <w:rPr>
                      <w:rFonts w:ascii="Arial Narrow" w:hAnsi="Arial Narrow"/>
                      <w:sz w:val="16"/>
                      <w:szCs w:val="16"/>
                    </w:rPr>
                    <w:t>expertiză</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tehnică</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și</w:t>
                  </w:r>
                  <w:proofErr w:type="spellEnd"/>
                  <w:r w:rsidRPr="00330E18">
                    <w:rPr>
                      <w:rFonts w:ascii="Arial Narrow" w:hAnsi="Arial Narrow"/>
                      <w:sz w:val="16"/>
                      <w:szCs w:val="16"/>
                    </w:rPr>
                    <w:t xml:space="preserve"> ulterior </w:t>
                  </w:r>
                  <w:proofErr w:type="spellStart"/>
                  <w:r w:rsidRPr="00330E18">
                    <w:rPr>
                      <w:rFonts w:ascii="Arial Narrow" w:hAnsi="Arial Narrow"/>
                      <w:sz w:val="16"/>
                      <w:szCs w:val="16"/>
                    </w:rPr>
                    <w:t>documentația</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necesară</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pentru</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executarea</w:t>
                  </w:r>
                  <w:proofErr w:type="spellEnd"/>
                  <w:r w:rsidRPr="00330E18">
                    <w:rPr>
                      <w:rFonts w:ascii="Arial Narrow" w:hAnsi="Arial Narrow"/>
                      <w:sz w:val="16"/>
                      <w:szCs w:val="16"/>
                    </w:rPr>
                    <w:t xml:space="preserve"> </w:t>
                  </w:r>
                  <w:proofErr w:type="spellStart"/>
                  <w:r w:rsidRPr="00330E18">
                    <w:rPr>
                      <w:rFonts w:ascii="Arial Narrow" w:hAnsi="Arial Narrow"/>
                      <w:sz w:val="16"/>
                      <w:szCs w:val="16"/>
                    </w:rPr>
                    <w:t>lucrărilor</w:t>
                  </w:r>
                  <w:proofErr w:type="spellEnd"/>
                  <w:r w:rsidRPr="00330E18">
                    <w:rPr>
                      <w:rFonts w:ascii="Arial Narrow" w:hAnsi="Arial Narrow"/>
                      <w:sz w:val="16"/>
                      <w:szCs w:val="16"/>
                    </w:rPr>
                    <w:t xml:space="preserve"> respective.</w:t>
                  </w:r>
                </w:p>
              </w:tc>
            </w:tr>
            <w:tr w:rsidR="006818CA" w:rsidRPr="00330E18" w:rsidTr="006978B7">
              <w:tc>
                <w:tcPr>
                  <w:tcW w:w="535"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6</w:t>
                  </w:r>
                </w:p>
              </w:tc>
              <w:tc>
                <w:tcPr>
                  <w:tcW w:w="1980"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Reabiltarea și modernizarea unor rețele de străzi din mun. Giurgiu</w:t>
                  </w:r>
                </w:p>
              </w:tc>
              <w:tc>
                <w:tcPr>
                  <w:tcW w:w="2250" w:type="dxa"/>
                  <w:shd w:val="clear" w:color="auto" w:fill="auto"/>
                  <w:vAlign w:val="center"/>
                </w:tcPr>
                <w:p w:rsidR="006818CA" w:rsidRPr="00330E18" w:rsidRDefault="006818CA" w:rsidP="006978B7">
                  <w:pPr>
                    <w:spacing w:after="0" w:line="240" w:lineRule="auto"/>
                    <w:jc w:val="center"/>
                    <w:rPr>
                      <w:rFonts w:ascii="Times New Roman" w:hAnsi="Times New Roman" w:cs="Times New Roman"/>
                      <w:bCs/>
                      <w:sz w:val="20"/>
                      <w:szCs w:val="20"/>
                      <w:lang w:val="it-IT"/>
                    </w:rPr>
                  </w:pPr>
                  <w:r w:rsidRPr="00330E18">
                    <w:rPr>
                      <w:rFonts w:ascii="Times New Roman" w:hAnsi="Times New Roman" w:cs="Times New Roman"/>
                      <w:bCs/>
                      <w:sz w:val="20"/>
                      <w:szCs w:val="20"/>
                      <w:lang w:val="it-IT"/>
                    </w:rPr>
                    <w:t>Aer</w:t>
                  </w:r>
                </w:p>
              </w:tc>
              <w:tc>
                <w:tcPr>
                  <w:tcW w:w="1440" w:type="dxa"/>
                  <w:shd w:val="clear" w:color="auto" w:fill="auto"/>
                  <w:vAlign w:val="center"/>
                </w:tcPr>
                <w:p w:rsidR="006818CA" w:rsidRPr="00330E18" w:rsidRDefault="006818CA" w:rsidP="006978B7">
                  <w:pPr>
                    <w:spacing w:after="0" w:line="240" w:lineRule="auto"/>
                    <w:jc w:val="center"/>
                    <w:rPr>
                      <w:rFonts w:ascii="Times New Roman" w:hAnsi="Times New Roman" w:cs="Times New Roman"/>
                      <w:bCs/>
                      <w:sz w:val="20"/>
                      <w:szCs w:val="20"/>
                      <w:lang w:val="it-IT"/>
                    </w:rPr>
                  </w:pPr>
                  <w:r w:rsidRPr="00330E18">
                    <w:rPr>
                      <w:rFonts w:ascii="Times New Roman" w:hAnsi="Times New Roman" w:cs="Times New Roman"/>
                      <w:b/>
                      <w:bCs/>
                      <w:sz w:val="20"/>
                      <w:szCs w:val="20"/>
                      <w:lang w:val="it-IT"/>
                    </w:rPr>
                    <w:t>Propunere</w:t>
                  </w:r>
                </w:p>
              </w:tc>
              <w:tc>
                <w:tcPr>
                  <w:tcW w:w="1530"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 xml:space="preserve">Programul Operațional Regional 2014-2020, Fondul European pentru </w:t>
                  </w:r>
                  <w:r w:rsidRPr="00330E18">
                    <w:rPr>
                      <w:rFonts w:ascii="Times New Roman" w:hAnsi="Times New Roman" w:cs="Times New Roman"/>
                      <w:bCs/>
                      <w:sz w:val="20"/>
                      <w:szCs w:val="20"/>
                      <w:lang w:val="it-IT"/>
                    </w:rPr>
                    <w:lastRenderedPageBreak/>
                    <w:t>Dezvoltare Regională, Bugetul de Stat, Bugetul Local</w:t>
                  </w:r>
                </w:p>
              </w:tc>
              <w:tc>
                <w:tcPr>
                  <w:tcW w:w="2070"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lastRenderedPageBreak/>
                    <w:t>Se așteaptă  lansarea ghidurilor de finanțare</w:t>
                  </w:r>
                </w:p>
              </w:tc>
            </w:tr>
            <w:tr w:rsidR="006818CA" w:rsidRPr="00330E18" w:rsidTr="006978B7">
              <w:trPr>
                <w:trHeight w:val="206"/>
              </w:trPr>
              <w:tc>
                <w:tcPr>
                  <w:tcW w:w="535"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lastRenderedPageBreak/>
                    <w:t>7</w:t>
                  </w:r>
                </w:p>
              </w:tc>
              <w:tc>
                <w:tcPr>
                  <w:tcW w:w="1980"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 xml:space="preserve">Realizarea a 10 km de rețea de apă și canalizare </w:t>
                  </w:r>
                </w:p>
              </w:tc>
              <w:tc>
                <w:tcPr>
                  <w:tcW w:w="2250" w:type="dxa"/>
                  <w:shd w:val="clear" w:color="auto" w:fill="auto"/>
                  <w:vAlign w:val="center"/>
                </w:tcPr>
                <w:p w:rsidR="006818CA" w:rsidRPr="00330E18" w:rsidRDefault="006818CA" w:rsidP="006978B7">
                  <w:pPr>
                    <w:spacing w:after="0" w:line="240" w:lineRule="auto"/>
                    <w:jc w:val="center"/>
                    <w:rPr>
                      <w:rFonts w:ascii="Times New Roman" w:hAnsi="Times New Roman" w:cs="Times New Roman"/>
                      <w:bCs/>
                      <w:sz w:val="20"/>
                      <w:szCs w:val="20"/>
                      <w:lang w:val="it-IT"/>
                    </w:rPr>
                  </w:pPr>
                  <w:r w:rsidRPr="00330E18">
                    <w:rPr>
                      <w:rFonts w:ascii="Times New Roman" w:hAnsi="Times New Roman" w:cs="Times New Roman"/>
                      <w:bCs/>
                      <w:sz w:val="20"/>
                      <w:szCs w:val="20"/>
                      <w:lang w:val="it-IT"/>
                    </w:rPr>
                    <w:t xml:space="preserve">Apă </w:t>
                  </w:r>
                </w:p>
              </w:tc>
              <w:tc>
                <w:tcPr>
                  <w:tcW w:w="1440" w:type="dxa"/>
                  <w:shd w:val="clear" w:color="auto" w:fill="auto"/>
                  <w:vAlign w:val="center"/>
                </w:tcPr>
                <w:p w:rsidR="006818CA" w:rsidRPr="00330E18" w:rsidRDefault="006818CA" w:rsidP="006978B7">
                  <w:pPr>
                    <w:spacing w:after="0" w:line="240" w:lineRule="auto"/>
                    <w:jc w:val="center"/>
                    <w:rPr>
                      <w:rFonts w:ascii="Times New Roman" w:hAnsi="Times New Roman" w:cs="Times New Roman"/>
                      <w:bCs/>
                      <w:sz w:val="20"/>
                      <w:szCs w:val="20"/>
                      <w:lang w:val="it-IT"/>
                    </w:rPr>
                  </w:pPr>
                  <w:r w:rsidRPr="00330E18">
                    <w:rPr>
                      <w:rFonts w:ascii="Times New Roman" w:hAnsi="Times New Roman" w:cs="Times New Roman"/>
                      <w:b/>
                      <w:bCs/>
                      <w:sz w:val="20"/>
                      <w:szCs w:val="20"/>
                      <w:lang w:val="it-IT"/>
                    </w:rPr>
                    <w:t>Propunere</w:t>
                  </w:r>
                </w:p>
              </w:tc>
              <w:tc>
                <w:tcPr>
                  <w:tcW w:w="1530"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r w:rsidRPr="00330E18">
                    <w:rPr>
                      <w:rFonts w:ascii="Times New Roman" w:hAnsi="Times New Roman" w:cs="Times New Roman"/>
                      <w:bCs/>
                      <w:sz w:val="20"/>
                      <w:szCs w:val="20"/>
                      <w:lang w:val="it-IT"/>
                    </w:rPr>
                    <w:t>Bugetul Local</w:t>
                  </w:r>
                </w:p>
              </w:tc>
              <w:tc>
                <w:tcPr>
                  <w:tcW w:w="2070"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p>
              </w:tc>
            </w:tr>
            <w:tr w:rsidR="006818CA" w:rsidRPr="00330E18" w:rsidTr="006978B7">
              <w:trPr>
                <w:trHeight w:val="1943"/>
              </w:trPr>
              <w:tc>
                <w:tcPr>
                  <w:tcW w:w="2515" w:type="dxa"/>
                  <w:gridSpan w:val="2"/>
                  <w:shd w:val="clear" w:color="auto" w:fill="auto"/>
                  <w:vAlign w:val="center"/>
                </w:tcPr>
                <w:p w:rsidR="006818CA" w:rsidRPr="00330E18" w:rsidRDefault="006818CA" w:rsidP="006978B7">
                  <w:pPr>
                    <w:spacing w:after="0" w:line="240" w:lineRule="auto"/>
                    <w:jc w:val="center"/>
                    <w:rPr>
                      <w:rFonts w:ascii="Times New Roman" w:hAnsi="Times New Roman" w:cs="Times New Roman"/>
                      <w:b/>
                      <w:bCs/>
                      <w:sz w:val="20"/>
                      <w:szCs w:val="20"/>
                    </w:rPr>
                  </w:pPr>
                  <w:r w:rsidRPr="00330E18">
                    <w:rPr>
                      <w:rFonts w:ascii="Times New Roman" w:hAnsi="Times New Roman" w:cs="Times New Roman"/>
                      <w:b/>
                      <w:bCs/>
                      <w:sz w:val="20"/>
                      <w:szCs w:val="20"/>
                    </w:rPr>
                    <w:t xml:space="preserve">Total </w:t>
                  </w:r>
                  <w:proofErr w:type="spellStart"/>
                  <w:r w:rsidRPr="00330E18">
                    <w:rPr>
                      <w:rFonts w:ascii="Times New Roman" w:hAnsi="Times New Roman" w:cs="Times New Roman"/>
                      <w:b/>
                      <w:bCs/>
                      <w:sz w:val="20"/>
                      <w:szCs w:val="20"/>
                    </w:rPr>
                    <w:t>proiecte</w:t>
                  </w:r>
                  <w:proofErr w:type="spellEnd"/>
                  <w:r w:rsidRPr="00330E18">
                    <w:rPr>
                      <w:rFonts w:ascii="Times New Roman" w:hAnsi="Times New Roman" w:cs="Times New Roman"/>
                      <w:b/>
                      <w:bCs/>
                      <w:sz w:val="20"/>
                      <w:szCs w:val="20"/>
                    </w:rPr>
                    <w:t xml:space="preserve"> de </w:t>
                  </w:r>
                  <w:proofErr w:type="spellStart"/>
                  <w:r w:rsidRPr="00330E18">
                    <w:rPr>
                      <w:rFonts w:ascii="Times New Roman" w:hAnsi="Times New Roman" w:cs="Times New Roman"/>
                      <w:b/>
                      <w:bCs/>
                      <w:sz w:val="20"/>
                      <w:szCs w:val="20"/>
                    </w:rPr>
                    <w:t>mediu</w:t>
                  </w:r>
                  <w:proofErr w:type="spellEnd"/>
                  <w:r w:rsidRPr="00330E18">
                    <w:rPr>
                      <w:rFonts w:ascii="Times New Roman" w:hAnsi="Times New Roman" w:cs="Times New Roman"/>
                      <w:b/>
                      <w:bCs/>
                      <w:sz w:val="20"/>
                      <w:szCs w:val="20"/>
                    </w:rPr>
                    <w:t xml:space="preserve">: </w:t>
                  </w:r>
                </w:p>
                <w:p w:rsidR="006818CA" w:rsidRPr="00330E18" w:rsidRDefault="006818CA" w:rsidP="006978B7">
                  <w:pPr>
                    <w:spacing w:after="0" w:line="240" w:lineRule="auto"/>
                    <w:jc w:val="center"/>
                    <w:rPr>
                      <w:rFonts w:ascii="Times New Roman" w:hAnsi="Times New Roman" w:cs="Times New Roman"/>
                      <w:b/>
                      <w:bCs/>
                      <w:sz w:val="20"/>
                      <w:szCs w:val="20"/>
                    </w:rPr>
                  </w:pPr>
                  <w:r w:rsidRPr="00330E18">
                    <w:rPr>
                      <w:rFonts w:ascii="Times New Roman" w:hAnsi="Times New Roman" w:cs="Times New Roman"/>
                      <w:b/>
                      <w:bCs/>
                      <w:sz w:val="20"/>
                      <w:szCs w:val="20"/>
                    </w:rPr>
                    <w:t>7</w:t>
                  </w:r>
                </w:p>
              </w:tc>
              <w:tc>
                <w:tcPr>
                  <w:tcW w:w="2250" w:type="dxa"/>
                  <w:shd w:val="clear" w:color="auto" w:fill="auto"/>
                  <w:vAlign w:val="center"/>
                </w:tcPr>
                <w:p w:rsidR="006818CA" w:rsidRPr="00330E18" w:rsidRDefault="006818CA" w:rsidP="006978B7">
                  <w:pPr>
                    <w:pStyle w:val="ListParagraph"/>
                    <w:spacing w:after="0" w:line="240" w:lineRule="auto"/>
                    <w:ind w:left="162" w:right="-108"/>
                    <w:rPr>
                      <w:rFonts w:ascii="Times New Roman" w:hAnsi="Times New Roman" w:cs="Times New Roman"/>
                      <w:b/>
                      <w:bCs/>
                      <w:sz w:val="20"/>
                      <w:szCs w:val="20"/>
                    </w:rPr>
                  </w:pPr>
                </w:p>
                <w:p w:rsidR="006818CA" w:rsidRPr="00330E18" w:rsidRDefault="006818CA" w:rsidP="006978B7">
                  <w:pPr>
                    <w:pStyle w:val="ListParagraph"/>
                    <w:numPr>
                      <w:ilvl w:val="0"/>
                      <w:numId w:val="3"/>
                    </w:numPr>
                    <w:spacing w:after="0" w:line="240" w:lineRule="auto"/>
                    <w:ind w:left="162" w:right="-115" w:hanging="187"/>
                    <w:rPr>
                      <w:rFonts w:ascii="Times New Roman" w:hAnsi="Times New Roman" w:cs="Times New Roman"/>
                      <w:b/>
                      <w:bCs/>
                      <w:sz w:val="20"/>
                      <w:szCs w:val="20"/>
                    </w:rPr>
                  </w:pPr>
                  <w:r w:rsidRPr="00330E18">
                    <w:rPr>
                      <w:rFonts w:ascii="Times New Roman" w:hAnsi="Times New Roman" w:cs="Times New Roman"/>
                      <w:b/>
                      <w:bCs/>
                      <w:sz w:val="20"/>
                      <w:szCs w:val="20"/>
                    </w:rPr>
                    <w:t xml:space="preserve">2- </w:t>
                  </w:r>
                  <w:proofErr w:type="spellStart"/>
                  <w:r w:rsidRPr="00330E18">
                    <w:rPr>
                      <w:rFonts w:ascii="Times New Roman" w:hAnsi="Times New Roman" w:cs="Times New Roman"/>
                      <w:b/>
                      <w:bCs/>
                      <w:sz w:val="20"/>
                      <w:szCs w:val="20"/>
                    </w:rPr>
                    <w:t>apă</w:t>
                  </w:r>
                  <w:proofErr w:type="spellEnd"/>
                </w:p>
                <w:p w:rsidR="006818CA" w:rsidRPr="00330E18" w:rsidRDefault="006818CA" w:rsidP="006978B7">
                  <w:pPr>
                    <w:pStyle w:val="ListParagraph"/>
                    <w:numPr>
                      <w:ilvl w:val="0"/>
                      <w:numId w:val="3"/>
                    </w:numPr>
                    <w:spacing w:after="0" w:line="240" w:lineRule="auto"/>
                    <w:ind w:left="162" w:right="-115" w:hanging="187"/>
                    <w:rPr>
                      <w:rFonts w:ascii="Times New Roman" w:hAnsi="Times New Roman" w:cs="Times New Roman"/>
                      <w:b/>
                      <w:bCs/>
                      <w:sz w:val="20"/>
                      <w:szCs w:val="20"/>
                    </w:rPr>
                  </w:pPr>
                  <w:r w:rsidRPr="00330E18">
                    <w:rPr>
                      <w:rFonts w:ascii="Times New Roman" w:hAnsi="Times New Roman" w:cs="Times New Roman"/>
                      <w:b/>
                      <w:bCs/>
                      <w:sz w:val="20"/>
                      <w:szCs w:val="20"/>
                    </w:rPr>
                    <w:t xml:space="preserve">2 - </w:t>
                  </w:r>
                  <w:proofErr w:type="spellStart"/>
                  <w:r w:rsidRPr="00330E18">
                    <w:rPr>
                      <w:rFonts w:ascii="Times New Roman" w:hAnsi="Times New Roman" w:cs="Times New Roman"/>
                      <w:b/>
                      <w:bCs/>
                      <w:sz w:val="20"/>
                      <w:szCs w:val="20"/>
                    </w:rPr>
                    <w:t>aer</w:t>
                  </w:r>
                  <w:proofErr w:type="spellEnd"/>
                </w:p>
                <w:p w:rsidR="006818CA" w:rsidRPr="00330E18" w:rsidRDefault="006818CA" w:rsidP="006978B7">
                  <w:pPr>
                    <w:pStyle w:val="ListParagraph"/>
                    <w:numPr>
                      <w:ilvl w:val="0"/>
                      <w:numId w:val="3"/>
                    </w:numPr>
                    <w:spacing w:after="0" w:line="240" w:lineRule="auto"/>
                    <w:ind w:left="162" w:right="-115" w:hanging="187"/>
                    <w:rPr>
                      <w:rFonts w:ascii="Times New Roman" w:hAnsi="Times New Roman" w:cs="Times New Roman"/>
                      <w:b/>
                      <w:bCs/>
                      <w:sz w:val="20"/>
                      <w:szCs w:val="20"/>
                    </w:rPr>
                  </w:pPr>
                  <w:r w:rsidRPr="00330E18">
                    <w:rPr>
                      <w:rFonts w:ascii="Times New Roman" w:hAnsi="Times New Roman" w:cs="Times New Roman"/>
                      <w:b/>
                      <w:bCs/>
                      <w:sz w:val="20"/>
                      <w:szCs w:val="20"/>
                    </w:rPr>
                    <w:t xml:space="preserve">2 – </w:t>
                  </w:r>
                  <w:r w:rsidRPr="00330E18">
                    <w:rPr>
                      <w:rFonts w:ascii="Times New Roman" w:hAnsi="Times New Roman" w:cs="Times New Roman"/>
                      <w:bCs/>
                      <w:sz w:val="20"/>
                      <w:szCs w:val="20"/>
                      <w:lang w:val="it-IT"/>
                    </w:rPr>
                    <w:t>Utilizarea resurselor naturale regenerabile de energie</w:t>
                  </w:r>
                </w:p>
                <w:p w:rsidR="006818CA" w:rsidRPr="00330E18" w:rsidRDefault="006818CA" w:rsidP="006978B7">
                  <w:pPr>
                    <w:pStyle w:val="ListParagraph"/>
                    <w:numPr>
                      <w:ilvl w:val="0"/>
                      <w:numId w:val="3"/>
                    </w:numPr>
                    <w:spacing w:after="0" w:line="240" w:lineRule="auto"/>
                    <w:ind w:left="162" w:right="-115" w:hanging="187"/>
                    <w:rPr>
                      <w:rFonts w:ascii="Times New Roman" w:hAnsi="Times New Roman" w:cs="Times New Roman"/>
                      <w:b/>
                      <w:bCs/>
                      <w:sz w:val="20"/>
                      <w:szCs w:val="20"/>
                    </w:rPr>
                  </w:pPr>
                  <w:r w:rsidRPr="00330E18">
                    <w:rPr>
                      <w:rFonts w:ascii="Times New Roman" w:hAnsi="Times New Roman" w:cs="Times New Roman"/>
                      <w:b/>
                      <w:bCs/>
                      <w:sz w:val="20"/>
                      <w:szCs w:val="20"/>
                    </w:rPr>
                    <w:t xml:space="preserve">1-spații </w:t>
                  </w:r>
                  <w:proofErr w:type="spellStart"/>
                  <w:r w:rsidRPr="00330E18">
                    <w:rPr>
                      <w:rFonts w:ascii="Times New Roman" w:hAnsi="Times New Roman" w:cs="Times New Roman"/>
                      <w:b/>
                      <w:bCs/>
                      <w:sz w:val="20"/>
                      <w:szCs w:val="20"/>
                    </w:rPr>
                    <w:t>verzi</w:t>
                  </w:r>
                  <w:proofErr w:type="spellEnd"/>
                </w:p>
                <w:p w:rsidR="006818CA" w:rsidRPr="00330E18" w:rsidRDefault="006818CA" w:rsidP="006978B7">
                  <w:pPr>
                    <w:spacing w:after="0" w:line="240" w:lineRule="auto"/>
                    <w:ind w:left="-108" w:right="-108"/>
                    <w:rPr>
                      <w:rFonts w:ascii="Times New Roman" w:hAnsi="Times New Roman" w:cs="Times New Roman"/>
                      <w:b/>
                      <w:bCs/>
                      <w:sz w:val="20"/>
                      <w:szCs w:val="20"/>
                    </w:rPr>
                  </w:pPr>
                </w:p>
                <w:p w:rsidR="006818CA" w:rsidRPr="00330E18" w:rsidRDefault="006818CA" w:rsidP="006978B7">
                  <w:pPr>
                    <w:spacing w:after="0" w:line="240" w:lineRule="auto"/>
                    <w:ind w:left="-108" w:right="-108"/>
                    <w:rPr>
                      <w:rFonts w:ascii="Times New Roman" w:hAnsi="Times New Roman" w:cs="Times New Roman"/>
                      <w:b/>
                      <w:bCs/>
                      <w:sz w:val="20"/>
                      <w:szCs w:val="20"/>
                    </w:rPr>
                  </w:pPr>
                </w:p>
              </w:tc>
              <w:tc>
                <w:tcPr>
                  <w:tcW w:w="1440" w:type="dxa"/>
                  <w:shd w:val="clear" w:color="auto" w:fill="auto"/>
                  <w:vAlign w:val="center"/>
                </w:tcPr>
                <w:p w:rsidR="006818CA" w:rsidRPr="00330E18" w:rsidRDefault="006818CA" w:rsidP="006978B7">
                  <w:pPr>
                    <w:pStyle w:val="ListParagraph"/>
                    <w:numPr>
                      <w:ilvl w:val="0"/>
                      <w:numId w:val="3"/>
                    </w:numPr>
                    <w:spacing w:before="120" w:after="0" w:line="240" w:lineRule="auto"/>
                    <w:ind w:left="-28" w:right="-137" w:hanging="187"/>
                    <w:rPr>
                      <w:rFonts w:ascii="Times New Roman" w:hAnsi="Times New Roman" w:cs="Times New Roman"/>
                      <w:sz w:val="20"/>
                      <w:szCs w:val="20"/>
                    </w:rPr>
                  </w:pPr>
                  <w:r w:rsidRPr="00330E18">
                    <w:rPr>
                      <w:rFonts w:ascii="Times New Roman" w:hAnsi="Times New Roman" w:cs="Times New Roman"/>
                      <w:b/>
                      <w:bCs/>
                      <w:sz w:val="20"/>
                      <w:szCs w:val="20"/>
                      <w:u w:val="single"/>
                    </w:rPr>
                    <w:t xml:space="preserve">1 </w:t>
                  </w:r>
                  <w:proofErr w:type="spellStart"/>
                  <w:r w:rsidRPr="00330E18">
                    <w:rPr>
                      <w:b/>
                      <w:bCs/>
                      <w:sz w:val="20"/>
                      <w:szCs w:val="20"/>
                      <w:u w:val="single"/>
                    </w:rPr>
                    <w:t>în</w:t>
                  </w:r>
                  <w:proofErr w:type="spellEnd"/>
                  <w:r w:rsidRPr="00330E18">
                    <w:rPr>
                      <w:b/>
                      <w:bCs/>
                      <w:sz w:val="20"/>
                      <w:szCs w:val="20"/>
                      <w:u w:val="single"/>
                    </w:rPr>
                    <w:t xml:space="preserve"> </w:t>
                  </w:r>
                  <w:proofErr w:type="spellStart"/>
                  <w:r w:rsidRPr="00330E18">
                    <w:rPr>
                      <w:b/>
                      <w:bCs/>
                      <w:sz w:val="20"/>
                      <w:szCs w:val="20"/>
                      <w:u w:val="single"/>
                    </w:rPr>
                    <w:t>evaluare</w:t>
                  </w:r>
                  <w:proofErr w:type="spellEnd"/>
                  <w:r w:rsidRPr="00330E18">
                    <w:rPr>
                      <w:rFonts w:ascii="Times New Roman" w:hAnsi="Times New Roman" w:cs="Times New Roman"/>
                      <w:b/>
                      <w:bCs/>
                      <w:sz w:val="20"/>
                      <w:szCs w:val="20"/>
                      <w:u w:val="single"/>
                    </w:rPr>
                    <w:t xml:space="preserve"> </w:t>
                  </w:r>
                  <w:r w:rsidRPr="00330E18">
                    <w:rPr>
                      <w:rFonts w:ascii="Times New Roman" w:hAnsi="Times New Roman" w:cs="Times New Roman"/>
                      <w:sz w:val="16"/>
                      <w:szCs w:val="16"/>
                    </w:rPr>
                    <w:t>(</w:t>
                  </w:r>
                  <w:r w:rsidRPr="00330E18">
                    <w:rPr>
                      <w:rFonts w:ascii="Times New Roman" w:hAnsi="Times New Roman" w:cs="Times New Roman"/>
                      <w:bCs/>
                      <w:sz w:val="16"/>
                      <w:szCs w:val="16"/>
                      <w:lang w:val="it-IT"/>
                    </w:rPr>
                    <w:t>Utilizarea resurselor naturale regenerabile de energie</w:t>
                  </w:r>
                  <w:r w:rsidRPr="00330E18">
                    <w:rPr>
                      <w:rFonts w:ascii="Times New Roman" w:hAnsi="Times New Roman" w:cs="Times New Roman"/>
                      <w:sz w:val="16"/>
                      <w:szCs w:val="16"/>
                    </w:rPr>
                    <w:t>)</w:t>
                  </w:r>
                </w:p>
                <w:p w:rsidR="006818CA" w:rsidRPr="00330E18" w:rsidRDefault="006818CA" w:rsidP="006978B7">
                  <w:pPr>
                    <w:pStyle w:val="ListParagraph"/>
                    <w:numPr>
                      <w:ilvl w:val="0"/>
                      <w:numId w:val="3"/>
                    </w:numPr>
                    <w:spacing w:before="120" w:after="0" w:line="240" w:lineRule="auto"/>
                    <w:ind w:left="-28" w:right="-137" w:hanging="187"/>
                    <w:rPr>
                      <w:rFonts w:ascii="Times New Roman" w:hAnsi="Times New Roman" w:cs="Times New Roman"/>
                      <w:sz w:val="20"/>
                      <w:szCs w:val="20"/>
                    </w:rPr>
                  </w:pPr>
                  <w:r w:rsidRPr="00330E18">
                    <w:rPr>
                      <w:rFonts w:ascii="Times New Roman" w:hAnsi="Times New Roman" w:cs="Times New Roman"/>
                      <w:b/>
                      <w:bCs/>
                      <w:sz w:val="20"/>
                      <w:szCs w:val="20"/>
                      <w:u w:val="single"/>
                    </w:rPr>
                    <w:t xml:space="preserve">1 </w:t>
                  </w:r>
                  <w:proofErr w:type="spellStart"/>
                  <w:r w:rsidRPr="00330E18">
                    <w:rPr>
                      <w:rFonts w:ascii="Times New Roman" w:hAnsi="Times New Roman" w:cs="Times New Roman"/>
                      <w:b/>
                      <w:bCs/>
                      <w:sz w:val="20"/>
                      <w:szCs w:val="20"/>
                      <w:u w:val="single"/>
                    </w:rPr>
                    <w:t>în</w:t>
                  </w:r>
                  <w:proofErr w:type="spellEnd"/>
                  <w:r w:rsidRPr="00330E18">
                    <w:rPr>
                      <w:rFonts w:ascii="Times New Roman" w:hAnsi="Times New Roman" w:cs="Times New Roman"/>
                      <w:b/>
                      <w:bCs/>
                      <w:sz w:val="20"/>
                      <w:szCs w:val="20"/>
                      <w:u w:val="single"/>
                    </w:rPr>
                    <w:t xml:space="preserve"> </w:t>
                  </w:r>
                  <w:proofErr w:type="spellStart"/>
                  <w:r w:rsidRPr="00330E18">
                    <w:rPr>
                      <w:rFonts w:ascii="Times New Roman" w:hAnsi="Times New Roman" w:cs="Times New Roman"/>
                      <w:b/>
                      <w:bCs/>
                      <w:sz w:val="20"/>
                      <w:szCs w:val="20"/>
                      <w:u w:val="single"/>
                    </w:rPr>
                    <w:t>derulare</w:t>
                  </w:r>
                  <w:proofErr w:type="spellEnd"/>
                  <w:r w:rsidRPr="00330E18">
                    <w:rPr>
                      <w:rFonts w:ascii="Times New Roman" w:hAnsi="Times New Roman" w:cs="Times New Roman"/>
                      <w:b/>
                      <w:bCs/>
                      <w:sz w:val="20"/>
                      <w:szCs w:val="20"/>
                      <w:u w:val="single"/>
                    </w:rPr>
                    <w:t xml:space="preserve"> </w:t>
                  </w:r>
                  <w:r w:rsidRPr="00330E18">
                    <w:rPr>
                      <w:sz w:val="16"/>
                      <w:szCs w:val="16"/>
                      <w:u w:val="single"/>
                    </w:rPr>
                    <w:t>(</w:t>
                  </w:r>
                  <w:proofErr w:type="spellStart"/>
                  <w:r w:rsidRPr="00330E18">
                    <w:rPr>
                      <w:sz w:val="16"/>
                      <w:szCs w:val="16"/>
                      <w:u w:val="single"/>
                    </w:rPr>
                    <w:t>aer</w:t>
                  </w:r>
                  <w:proofErr w:type="spellEnd"/>
                  <w:r w:rsidRPr="00330E18">
                    <w:rPr>
                      <w:rFonts w:ascii="Times New Roman" w:hAnsi="Times New Roman" w:cs="Times New Roman"/>
                      <w:sz w:val="16"/>
                      <w:szCs w:val="16"/>
                      <w:u w:val="single"/>
                    </w:rPr>
                    <w:t>)</w:t>
                  </w:r>
                </w:p>
                <w:p w:rsidR="006818CA" w:rsidRPr="00330E18" w:rsidRDefault="006818CA" w:rsidP="006978B7">
                  <w:pPr>
                    <w:spacing w:after="0" w:line="240" w:lineRule="auto"/>
                    <w:ind w:left="-28" w:right="-137"/>
                    <w:rPr>
                      <w:rFonts w:ascii="Times New Roman" w:hAnsi="Times New Roman" w:cs="Times New Roman"/>
                      <w:b/>
                      <w:bCs/>
                      <w:sz w:val="20"/>
                      <w:szCs w:val="20"/>
                      <w:u w:val="single"/>
                    </w:rPr>
                  </w:pPr>
                  <w:r w:rsidRPr="00330E18">
                    <w:rPr>
                      <w:b/>
                      <w:bCs/>
                      <w:sz w:val="20"/>
                      <w:szCs w:val="20"/>
                      <w:u w:val="single"/>
                    </w:rPr>
                    <w:t>5</w:t>
                  </w:r>
                  <w:r w:rsidRPr="00330E18">
                    <w:rPr>
                      <w:rFonts w:ascii="Times New Roman" w:hAnsi="Times New Roman" w:cs="Times New Roman"/>
                      <w:b/>
                      <w:bCs/>
                      <w:sz w:val="20"/>
                      <w:szCs w:val="20"/>
                      <w:u w:val="single"/>
                    </w:rPr>
                    <w:t xml:space="preserve"> </w:t>
                  </w:r>
                  <w:proofErr w:type="spellStart"/>
                  <w:r w:rsidRPr="00330E18">
                    <w:rPr>
                      <w:rFonts w:ascii="Times New Roman" w:hAnsi="Times New Roman" w:cs="Times New Roman"/>
                      <w:b/>
                      <w:bCs/>
                      <w:sz w:val="20"/>
                      <w:szCs w:val="20"/>
                      <w:u w:val="single"/>
                    </w:rPr>
                    <w:t>nerealizate</w:t>
                  </w:r>
                  <w:proofErr w:type="spellEnd"/>
                </w:p>
                <w:p w:rsidR="006818CA" w:rsidRPr="00330E18" w:rsidRDefault="006818CA" w:rsidP="006978B7">
                  <w:pPr>
                    <w:ind w:left="-28" w:right="-18"/>
                    <w:rPr>
                      <w:rFonts w:ascii="Times New Roman" w:hAnsi="Times New Roman" w:cs="Times New Roman"/>
                      <w:sz w:val="16"/>
                      <w:szCs w:val="16"/>
                    </w:rPr>
                  </w:pPr>
                  <w:r w:rsidRPr="00330E18">
                    <w:rPr>
                      <w:rFonts w:ascii="Times New Roman" w:hAnsi="Times New Roman" w:cs="Times New Roman"/>
                      <w:sz w:val="16"/>
                      <w:szCs w:val="16"/>
                    </w:rPr>
                    <w:t>(</w:t>
                  </w:r>
                  <w:r w:rsidRPr="00330E18">
                    <w:rPr>
                      <w:sz w:val="16"/>
                      <w:szCs w:val="16"/>
                    </w:rPr>
                    <w:t xml:space="preserve">3 </w:t>
                  </w:r>
                  <w:proofErr w:type="spellStart"/>
                  <w:r w:rsidRPr="00330E18">
                    <w:rPr>
                      <w:sz w:val="16"/>
                      <w:szCs w:val="16"/>
                    </w:rPr>
                    <w:t>apă</w:t>
                  </w:r>
                  <w:proofErr w:type="spellEnd"/>
                  <w:r w:rsidRPr="00330E18">
                    <w:rPr>
                      <w:sz w:val="16"/>
                      <w:szCs w:val="16"/>
                    </w:rPr>
                    <w:t xml:space="preserve">, 1 </w:t>
                  </w:r>
                  <w:proofErr w:type="spellStart"/>
                  <w:r w:rsidRPr="00330E18">
                    <w:rPr>
                      <w:sz w:val="16"/>
                      <w:szCs w:val="16"/>
                    </w:rPr>
                    <w:t>aer</w:t>
                  </w:r>
                  <w:proofErr w:type="spellEnd"/>
                  <w:r w:rsidRPr="00330E18">
                    <w:rPr>
                      <w:sz w:val="16"/>
                      <w:szCs w:val="16"/>
                    </w:rPr>
                    <w:t xml:space="preserve"> </w:t>
                  </w:r>
                  <w:proofErr w:type="spellStart"/>
                  <w:r w:rsidRPr="00330E18">
                    <w:rPr>
                      <w:sz w:val="16"/>
                      <w:szCs w:val="16"/>
                    </w:rPr>
                    <w:t>și</w:t>
                  </w:r>
                  <w:proofErr w:type="spellEnd"/>
                  <w:r w:rsidRPr="00330E18">
                    <w:rPr>
                      <w:sz w:val="16"/>
                      <w:szCs w:val="16"/>
                    </w:rPr>
                    <w:t xml:space="preserve"> 1 </w:t>
                  </w:r>
                  <w:r w:rsidRPr="00330E18">
                    <w:rPr>
                      <w:bCs/>
                      <w:sz w:val="16"/>
                      <w:szCs w:val="16"/>
                      <w:lang w:val="it-IT"/>
                    </w:rPr>
                    <w:t xml:space="preserve"> u</w:t>
                  </w:r>
                  <w:r w:rsidRPr="00330E18">
                    <w:rPr>
                      <w:rFonts w:ascii="Times New Roman" w:hAnsi="Times New Roman" w:cs="Times New Roman"/>
                      <w:bCs/>
                      <w:sz w:val="16"/>
                      <w:szCs w:val="16"/>
                      <w:lang w:val="it-IT"/>
                    </w:rPr>
                    <w:t>tilizarea eficientă a resurselor naturale</w:t>
                  </w:r>
                  <w:r w:rsidRPr="00330E18">
                    <w:rPr>
                      <w:rFonts w:ascii="Times New Roman" w:hAnsi="Times New Roman" w:cs="Times New Roman"/>
                      <w:sz w:val="16"/>
                      <w:szCs w:val="16"/>
                    </w:rPr>
                    <w:t>)</w:t>
                  </w:r>
                </w:p>
              </w:tc>
              <w:tc>
                <w:tcPr>
                  <w:tcW w:w="1530"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p>
              </w:tc>
              <w:tc>
                <w:tcPr>
                  <w:tcW w:w="2070" w:type="dxa"/>
                  <w:shd w:val="clear" w:color="auto" w:fill="auto"/>
                  <w:vAlign w:val="center"/>
                </w:tcPr>
                <w:p w:rsidR="006818CA" w:rsidRPr="00330E18" w:rsidRDefault="006818CA" w:rsidP="006978B7">
                  <w:pPr>
                    <w:spacing w:after="0" w:line="240" w:lineRule="auto"/>
                    <w:rPr>
                      <w:rFonts w:ascii="Times New Roman" w:hAnsi="Times New Roman" w:cs="Times New Roman"/>
                      <w:bCs/>
                      <w:sz w:val="20"/>
                      <w:szCs w:val="20"/>
                      <w:lang w:val="it-IT"/>
                    </w:rPr>
                  </w:pPr>
                </w:p>
              </w:tc>
            </w:tr>
          </w:tbl>
          <w:p w:rsidR="006818CA" w:rsidRPr="00330E18" w:rsidRDefault="006818CA" w:rsidP="006978B7">
            <w:pPr>
              <w:spacing w:after="0" w:line="240" w:lineRule="auto"/>
              <w:jc w:val="both"/>
              <w:rPr>
                <w:rFonts w:ascii="Times New Roman" w:hAnsi="Times New Roman" w:cs="Times New Roman"/>
                <w:b/>
                <w:bCs/>
                <w:sz w:val="24"/>
                <w:szCs w:val="24"/>
                <w:lang w:val="it-IT"/>
              </w:rPr>
            </w:pPr>
          </w:p>
          <w:p w:rsidR="006818CA" w:rsidRPr="00330E18" w:rsidRDefault="006818CA" w:rsidP="006978B7">
            <w:pPr>
              <w:spacing w:before="120" w:after="120" w:line="240" w:lineRule="auto"/>
              <w:jc w:val="both"/>
              <w:rPr>
                <w:rFonts w:ascii="Times New Roman" w:hAnsi="Times New Roman" w:cs="Times New Roman"/>
                <w:b/>
                <w:bCs/>
                <w:sz w:val="24"/>
                <w:szCs w:val="24"/>
                <w:lang w:val="it-IT"/>
              </w:rPr>
            </w:pPr>
            <w:r w:rsidRPr="00330E18">
              <w:rPr>
                <w:rFonts w:ascii="Times New Roman" w:hAnsi="Times New Roman" w:cs="Times New Roman"/>
                <w:b/>
                <w:bCs/>
                <w:sz w:val="24"/>
                <w:szCs w:val="24"/>
                <w:lang w:val="it-IT"/>
              </w:rPr>
              <w:t>Strategia de dezvoltare locală a orașului Bolintin Vale</w:t>
            </w:r>
          </w:p>
          <w:p w:rsidR="006818CA" w:rsidRPr="00330E18" w:rsidRDefault="006818CA" w:rsidP="006978B7">
            <w:pPr>
              <w:spacing w:after="0" w:line="240" w:lineRule="auto"/>
              <w:jc w:val="both"/>
              <w:rPr>
                <w:rFonts w:ascii="Times New Roman" w:hAnsi="Times New Roman" w:cs="Times New Roman"/>
                <w:sz w:val="24"/>
                <w:szCs w:val="24"/>
                <w:lang w:val="it-IT"/>
              </w:rPr>
            </w:pPr>
            <w:r w:rsidRPr="00330E18">
              <w:rPr>
                <w:rFonts w:ascii="Times New Roman" w:hAnsi="Times New Roman" w:cs="Times New Roman"/>
                <w:sz w:val="24"/>
                <w:szCs w:val="24"/>
                <w:lang w:val="it-IT"/>
              </w:rPr>
              <w:t>Din adresa Primăriei Bolintin Vale nr. 6825/20.07.2017 transmisă către APM Giurgiu, și din compilarea datelor anterior existente  rezultă că numărul proiectelor de mediu cuprinse în Strategia de dezvoltare locală a crescut la 7. Stadiul proiectelor incluse în prezent în această strategie este următorul:</w:t>
            </w:r>
          </w:p>
          <w:p w:rsidR="006818CA" w:rsidRPr="00330E18" w:rsidRDefault="006818CA" w:rsidP="006978B7">
            <w:pPr>
              <w:spacing w:after="0" w:line="240" w:lineRule="auto"/>
              <w:ind w:left="1434"/>
              <w:jc w:val="both"/>
              <w:rPr>
                <w:rFonts w:ascii="Times New Roman" w:hAnsi="Times New Roman" w:cs="Times New Roman"/>
                <w:sz w:val="24"/>
                <w:szCs w:val="24"/>
                <w:lang w:val="it-IT"/>
              </w:rPr>
            </w:pPr>
          </w:p>
          <w:p w:rsidR="006818CA" w:rsidRPr="00330E18" w:rsidRDefault="006818CA" w:rsidP="006978B7">
            <w:pPr>
              <w:numPr>
                <w:ilvl w:val="0"/>
                <w:numId w:val="1"/>
              </w:numPr>
              <w:spacing w:after="0" w:line="240" w:lineRule="auto"/>
              <w:ind w:left="1434" w:hanging="357"/>
              <w:jc w:val="both"/>
              <w:rPr>
                <w:rFonts w:ascii="Times New Roman" w:hAnsi="Times New Roman" w:cs="Times New Roman"/>
                <w:sz w:val="24"/>
                <w:szCs w:val="24"/>
                <w:lang w:val="it-IT"/>
              </w:rPr>
            </w:pPr>
            <w:r w:rsidRPr="00330E18">
              <w:rPr>
                <w:rFonts w:ascii="Times New Roman" w:hAnsi="Times New Roman" w:cs="Times New Roman"/>
                <w:b/>
                <w:sz w:val="24"/>
                <w:szCs w:val="24"/>
                <w:lang w:val="it-IT"/>
              </w:rPr>
              <w:t>1</w:t>
            </w:r>
            <w:r w:rsidRPr="00330E18">
              <w:rPr>
                <w:rFonts w:ascii="Times New Roman" w:hAnsi="Times New Roman" w:cs="Times New Roman"/>
                <w:sz w:val="24"/>
                <w:szCs w:val="24"/>
                <w:lang w:val="it-IT"/>
              </w:rPr>
              <w:t xml:space="preserve"> proiect finalizat, ca parte  dintr-un proiect regional (domeniul apă)</w:t>
            </w:r>
          </w:p>
          <w:p w:rsidR="006818CA" w:rsidRPr="00330E18" w:rsidRDefault="006818CA" w:rsidP="006978B7">
            <w:pPr>
              <w:numPr>
                <w:ilvl w:val="0"/>
                <w:numId w:val="1"/>
              </w:numPr>
              <w:spacing w:after="120" w:line="240" w:lineRule="auto"/>
              <w:ind w:left="1434" w:hanging="357"/>
              <w:jc w:val="both"/>
              <w:rPr>
                <w:rFonts w:ascii="Times New Roman" w:hAnsi="Times New Roman" w:cs="Times New Roman"/>
                <w:sz w:val="24"/>
                <w:szCs w:val="24"/>
                <w:lang w:val="pt-PT"/>
              </w:rPr>
            </w:pPr>
            <w:r w:rsidRPr="00330E18">
              <w:rPr>
                <w:rFonts w:ascii="Times New Roman" w:hAnsi="Times New Roman" w:cs="Times New Roman"/>
                <w:b/>
                <w:bCs/>
                <w:sz w:val="24"/>
                <w:szCs w:val="24"/>
                <w:lang w:val="it-IT"/>
              </w:rPr>
              <w:t xml:space="preserve">6 </w:t>
            </w:r>
            <w:r w:rsidRPr="00330E18">
              <w:rPr>
                <w:rFonts w:ascii="Times New Roman" w:hAnsi="Times New Roman" w:cs="Times New Roman"/>
                <w:sz w:val="24"/>
                <w:szCs w:val="24"/>
                <w:lang w:val="it-IT"/>
              </w:rPr>
              <w:t xml:space="preserve">proiecte în stadiu </w:t>
            </w:r>
            <w:r w:rsidRPr="00330E18">
              <w:rPr>
                <w:rFonts w:ascii="Times New Roman" w:hAnsi="Times New Roman" w:cs="Times New Roman"/>
                <w:sz w:val="24"/>
                <w:szCs w:val="24"/>
                <w:lang w:val="pt-PT"/>
              </w:rPr>
              <w:t>de propunere ((1 turism ecologic și 2 aer și 3 apă)</w:t>
            </w:r>
          </w:p>
          <w:p w:rsidR="006818CA" w:rsidRPr="00330E18" w:rsidRDefault="006818CA" w:rsidP="006978B7">
            <w:pPr>
              <w:tabs>
                <w:tab w:val="num" w:pos="72"/>
              </w:tabs>
              <w:spacing w:before="120" w:after="120" w:line="240" w:lineRule="auto"/>
              <w:jc w:val="center"/>
              <w:rPr>
                <w:rFonts w:ascii="Times New Roman" w:hAnsi="Times New Roman" w:cs="Times New Roman"/>
                <w:sz w:val="24"/>
                <w:szCs w:val="24"/>
              </w:rPr>
            </w:pPr>
            <w:r>
              <w:rPr>
                <w:noProof/>
                <w:lang w:val="en-US"/>
              </w:rPr>
              <w:drawing>
                <wp:inline distT="0" distB="0" distL="0" distR="0">
                  <wp:extent cx="4103370" cy="2162810"/>
                  <wp:effectExtent l="57150" t="0" r="49530" b="123190"/>
                  <wp:docPr id="2" name="Diagramă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818CA" w:rsidRPr="00330E18" w:rsidRDefault="006818CA" w:rsidP="006978B7">
            <w:pPr>
              <w:tabs>
                <w:tab w:val="num" w:pos="72"/>
              </w:tabs>
              <w:spacing w:before="120" w:after="120" w:line="240" w:lineRule="auto"/>
              <w:jc w:val="both"/>
              <w:rPr>
                <w:rFonts w:ascii="Times New Roman" w:hAnsi="Times New Roman" w:cs="Times New Roman"/>
                <w:sz w:val="24"/>
                <w:szCs w:val="24"/>
              </w:rPr>
            </w:pPr>
            <w:proofErr w:type="spellStart"/>
            <w:r w:rsidRPr="00330E18">
              <w:rPr>
                <w:rFonts w:ascii="Times New Roman" w:hAnsi="Times New Roman" w:cs="Times New Roman"/>
                <w:sz w:val="24"/>
                <w:szCs w:val="24"/>
              </w:rPr>
              <w:t>Dintre</w:t>
            </w:r>
            <w:proofErr w:type="spellEnd"/>
            <w:r w:rsidRPr="00330E18">
              <w:rPr>
                <w:rFonts w:ascii="Times New Roman" w:hAnsi="Times New Roman" w:cs="Times New Roman"/>
                <w:sz w:val="24"/>
                <w:szCs w:val="24"/>
              </w:rPr>
              <w:t xml:space="preserve"> </w:t>
            </w:r>
            <w:proofErr w:type="spellStart"/>
            <w:r w:rsidRPr="00330E18">
              <w:rPr>
                <w:rFonts w:ascii="Times New Roman" w:hAnsi="Times New Roman" w:cs="Times New Roman"/>
                <w:sz w:val="24"/>
                <w:szCs w:val="24"/>
              </w:rPr>
              <w:t>proiectele</w:t>
            </w:r>
            <w:proofErr w:type="spellEnd"/>
            <w:r w:rsidRPr="00330E18">
              <w:rPr>
                <w:rFonts w:ascii="Times New Roman" w:hAnsi="Times New Roman" w:cs="Times New Roman"/>
                <w:sz w:val="24"/>
                <w:szCs w:val="24"/>
              </w:rPr>
              <w:t xml:space="preserve"> de </w:t>
            </w:r>
            <w:proofErr w:type="spellStart"/>
            <w:r w:rsidRPr="00330E18">
              <w:rPr>
                <w:rFonts w:ascii="Times New Roman" w:hAnsi="Times New Roman" w:cs="Times New Roman"/>
                <w:sz w:val="24"/>
                <w:szCs w:val="24"/>
              </w:rPr>
              <w:t>mediu</w:t>
            </w:r>
            <w:proofErr w:type="spellEnd"/>
            <w:r w:rsidRPr="00330E18">
              <w:rPr>
                <w:rFonts w:ascii="Times New Roman" w:hAnsi="Times New Roman" w:cs="Times New Roman"/>
                <w:sz w:val="24"/>
                <w:szCs w:val="24"/>
              </w:rPr>
              <w:t xml:space="preserve">, 4 </w:t>
            </w:r>
            <w:proofErr w:type="spellStart"/>
            <w:r w:rsidRPr="00330E18">
              <w:rPr>
                <w:rFonts w:ascii="Times New Roman" w:hAnsi="Times New Roman" w:cs="Times New Roman"/>
                <w:sz w:val="24"/>
                <w:szCs w:val="24"/>
              </w:rPr>
              <w:t>proiecte</w:t>
            </w:r>
            <w:proofErr w:type="spellEnd"/>
            <w:r w:rsidRPr="00330E18">
              <w:rPr>
                <w:rFonts w:ascii="Times New Roman" w:hAnsi="Times New Roman" w:cs="Times New Roman"/>
                <w:sz w:val="24"/>
                <w:szCs w:val="24"/>
              </w:rPr>
              <w:t xml:space="preserve">, </w:t>
            </w:r>
            <w:proofErr w:type="spellStart"/>
            <w:r w:rsidRPr="00330E18">
              <w:rPr>
                <w:rFonts w:ascii="Times New Roman" w:hAnsi="Times New Roman" w:cs="Times New Roman"/>
                <w:sz w:val="24"/>
                <w:szCs w:val="24"/>
              </w:rPr>
              <w:t>respectiv</w:t>
            </w:r>
            <w:proofErr w:type="spellEnd"/>
            <w:r w:rsidRPr="00330E18">
              <w:rPr>
                <w:rFonts w:ascii="Times New Roman" w:hAnsi="Times New Roman" w:cs="Times New Roman"/>
                <w:sz w:val="24"/>
                <w:szCs w:val="24"/>
              </w:rPr>
              <w:t xml:space="preserve"> %, </w:t>
            </w:r>
            <w:proofErr w:type="spellStart"/>
            <w:r w:rsidRPr="00330E18">
              <w:rPr>
                <w:rFonts w:ascii="Times New Roman" w:hAnsi="Times New Roman" w:cs="Times New Roman"/>
                <w:sz w:val="24"/>
                <w:szCs w:val="24"/>
              </w:rPr>
              <w:t>vizează</w:t>
            </w:r>
            <w:proofErr w:type="spellEnd"/>
            <w:r w:rsidRPr="00330E18">
              <w:rPr>
                <w:rFonts w:ascii="Times New Roman" w:hAnsi="Times New Roman" w:cs="Times New Roman"/>
                <w:sz w:val="24"/>
                <w:szCs w:val="24"/>
              </w:rPr>
              <w:t xml:space="preserve"> </w:t>
            </w:r>
            <w:proofErr w:type="spellStart"/>
            <w:r w:rsidRPr="00330E18">
              <w:rPr>
                <w:rFonts w:ascii="Times New Roman" w:hAnsi="Times New Roman" w:cs="Times New Roman"/>
                <w:sz w:val="24"/>
                <w:szCs w:val="24"/>
              </w:rPr>
              <w:t>domeniul</w:t>
            </w:r>
            <w:proofErr w:type="spellEnd"/>
            <w:r w:rsidRPr="00330E18">
              <w:rPr>
                <w:rFonts w:ascii="Times New Roman" w:hAnsi="Times New Roman" w:cs="Times New Roman"/>
                <w:sz w:val="24"/>
                <w:szCs w:val="24"/>
              </w:rPr>
              <w:t xml:space="preserve"> </w:t>
            </w:r>
            <w:proofErr w:type="spellStart"/>
            <w:r w:rsidRPr="00330E18">
              <w:rPr>
                <w:rFonts w:ascii="Times New Roman" w:hAnsi="Times New Roman" w:cs="Times New Roman"/>
                <w:sz w:val="24"/>
                <w:szCs w:val="24"/>
              </w:rPr>
              <w:t>apei</w:t>
            </w:r>
            <w:proofErr w:type="spellEnd"/>
            <w:r w:rsidRPr="00330E18">
              <w:rPr>
                <w:rFonts w:ascii="Times New Roman" w:hAnsi="Times New Roman" w:cs="Times New Roman"/>
                <w:sz w:val="24"/>
                <w:szCs w:val="24"/>
              </w:rPr>
              <w:t xml:space="preserve">, </w:t>
            </w:r>
            <w:r w:rsidRPr="00330E18">
              <w:rPr>
                <w:rFonts w:ascii="Times New Roman" w:hAnsi="Times New Roman" w:cs="Times New Roman"/>
                <w:b/>
                <w:bCs/>
                <w:sz w:val="24"/>
                <w:szCs w:val="24"/>
              </w:rPr>
              <w:t xml:space="preserve">1 </w:t>
            </w:r>
            <w:proofErr w:type="spellStart"/>
            <w:r w:rsidRPr="00330E18">
              <w:rPr>
                <w:rFonts w:ascii="Times New Roman" w:hAnsi="Times New Roman" w:cs="Times New Roman"/>
                <w:sz w:val="24"/>
                <w:szCs w:val="24"/>
              </w:rPr>
              <w:t>turismul</w:t>
            </w:r>
            <w:proofErr w:type="spellEnd"/>
            <w:r w:rsidRPr="00330E18">
              <w:rPr>
                <w:rFonts w:ascii="Times New Roman" w:hAnsi="Times New Roman" w:cs="Times New Roman"/>
                <w:sz w:val="24"/>
                <w:szCs w:val="24"/>
              </w:rPr>
              <w:t xml:space="preserve"> ecologic 33,3%, </w:t>
            </w:r>
            <w:proofErr w:type="spellStart"/>
            <w:r w:rsidRPr="00330E18">
              <w:rPr>
                <w:rFonts w:ascii="Times New Roman" w:hAnsi="Times New Roman" w:cs="Times New Roman"/>
                <w:sz w:val="24"/>
                <w:szCs w:val="24"/>
              </w:rPr>
              <w:t>şi</w:t>
            </w:r>
            <w:proofErr w:type="spellEnd"/>
            <w:r w:rsidRPr="00330E18">
              <w:rPr>
                <w:rFonts w:ascii="Times New Roman" w:hAnsi="Times New Roman" w:cs="Times New Roman"/>
                <w:sz w:val="24"/>
                <w:szCs w:val="24"/>
              </w:rPr>
              <w:t xml:space="preserve"> </w:t>
            </w:r>
            <w:r w:rsidRPr="00330E18">
              <w:rPr>
                <w:rFonts w:ascii="Times New Roman" w:hAnsi="Times New Roman" w:cs="Times New Roman"/>
                <w:b/>
                <w:bCs/>
                <w:sz w:val="24"/>
                <w:szCs w:val="24"/>
              </w:rPr>
              <w:t xml:space="preserve">2 </w:t>
            </w:r>
            <w:proofErr w:type="spellStart"/>
            <w:r w:rsidRPr="00330E18">
              <w:rPr>
                <w:rFonts w:ascii="Times New Roman" w:hAnsi="Times New Roman" w:cs="Times New Roman"/>
                <w:sz w:val="24"/>
                <w:szCs w:val="24"/>
              </w:rPr>
              <w:t>calitatea</w:t>
            </w:r>
            <w:proofErr w:type="spellEnd"/>
            <w:r w:rsidRPr="00330E18">
              <w:rPr>
                <w:rFonts w:ascii="Times New Roman" w:hAnsi="Times New Roman" w:cs="Times New Roman"/>
                <w:sz w:val="24"/>
                <w:szCs w:val="24"/>
              </w:rPr>
              <w:t xml:space="preserve"> </w:t>
            </w:r>
            <w:proofErr w:type="spellStart"/>
            <w:r w:rsidRPr="00330E18">
              <w:rPr>
                <w:rFonts w:ascii="Times New Roman" w:hAnsi="Times New Roman" w:cs="Times New Roman"/>
                <w:sz w:val="24"/>
                <w:szCs w:val="24"/>
              </w:rPr>
              <w:t>aerului</w:t>
            </w:r>
            <w:proofErr w:type="spellEnd"/>
            <w:r w:rsidRPr="00330E18">
              <w:rPr>
                <w:rFonts w:ascii="Times New Roman" w:hAnsi="Times New Roman" w:cs="Times New Roman"/>
                <w:sz w:val="24"/>
                <w:szCs w:val="24"/>
              </w:rPr>
              <w:t xml:space="preserve"> 33,3%.</w:t>
            </w:r>
          </w:p>
          <w:p w:rsidR="006818CA" w:rsidRPr="00330E18" w:rsidRDefault="006818CA" w:rsidP="006978B7">
            <w:pPr>
              <w:spacing w:after="120" w:line="240" w:lineRule="auto"/>
              <w:jc w:val="center"/>
              <w:rPr>
                <w:rFonts w:ascii="Times New Roman" w:hAnsi="Times New Roman" w:cs="Times New Roman"/>
                <w:sz w:val="24"/>
                <w:szCs w:val="24"/>
              </w:rPr>
            </w:pPr>
            <w:r>
              <w:rPr>
                <w:noProof/>
                <w:lang w:val="en-US"/>
              </w:rPr>
              <w:lastRenderedPageBreak/>
              <w:drawing>
                <wp:inline distT="0" distB="0" distL="0" distR="0">
                  <wp:extent cx="4575175" cy="2746375"/>
                  <wp:effectExtent l="57150" t="0" r="53975" b="111125"/>
                  <wp:docPr id="1" name="Diagramă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18CA" w:rsidRPr="00330E18" w:rsidRDefault="006818CA" w:rsidP="006978B7">
            <w:pPr>
              <w:spacing w:after="120" w:line="240" w:lineRule="auto"/>
              <w:jc w:val="center"/>
              <w:rPr>
                <w:rFonts w:ascii="Times New Roman" w:hAnsi="Times New Roman" w:cs="Times New Roman"/>
                <w:b/>
                <w:bCs/>
                <w:sz w:val="24"/>
                <w:szCs w:val="24"/>
                <w:lang w:val="it-IT"/>
              </w:rPr>
            </w:pPr>
          </w:p>
          <w:p w:rsidR="006818CA" w:rsidRPr="00330E18" w:rsidRDefault="006818CA" w:rsidP="006978B7">
            <w:pPr>
              <w:spacing w:after="120" w:line="240" w:lineRule="auto"/>
              <w:jc w:val="center"/>
              <w:rPr>
                <w:rFonts w:ascii="Times New Roman" w:hAnsi="Times New Roman" w:cs="Times New Roman"/>
                <w:b/>
                <w:bCs/>
                <w:sz w:val="24"/>
                <w:szCs w:val="24"/>
                <w:lang w:val="it-IT"/>
              </w:rPr>
            </w:pPr>
            <w:r w:rsidRPr="00330E18">
              <w:rPr>
                <w:rFonts w:ascii="Times New Roman" w:hAnsi="Times New Roman" w:cs="Times New Roman"/>
                <w:b/>
                <w:bCs/>
                <w:sz w:val="24"/>
                <w:szCs w:val="24"/>
                <w:lang w:val="it-IT"/>
              </w:rPr>
              <w:t xml:space="preserve">SITUAȚIA PROIECTELOR DE MEDIU CUPRINSE ÎN </w:t>
            </w:r>
          </w:p>
          <w:p w:rsidR="006818CA" w:rsidRPr="00330E18" w:rsidRDefault="006818CA" w:rsidP="006978B7">
            <w:pPr>
              <w:spacing w:after="120" w:line="240" w:lineRule="auto"/>
              <w:jc w:val="center"/>
              <w:rPr>
                <w:rFonts w:ascii="Times New Roman" w:hAnsi="Times New Roman" w:cs="Times New Roman"/>
                <w:b/>
                <w:bCs/>
                <w:sz w:val="24"/>
                <w:szCs w:val="24"/>
                <w:lang w:val="it-IT"/>
              </w:rPr>
            </w:pPr>
            <w:r w:rsidRPr="00330E18">
              <w:rPr>
                <w:rFonts w:ascii="Times New Roman" w:hAnsi="Times New Roman" w:cs="Times New Roman"/>
                <w:b/>
                <w:bCs/>
                <w:sz w:val="24"/>
                <w:szCs w:val="24"/>
                <w:lang w:val="it-IT"/>
              </w:rPr>
              <w:t>STRATEGIA DE DEZVOLTARE LOCALĂ  2014-2020 A ORAȘULUI BOLINTIN VALE</w:t>
            </w:r>
          </w:p>
          <w:p w:rsidR="006818CA" w:rsidRPr="00330E18" w:rsidRDefault="006818CA" w:rsidP="006978B7">
            <w:pPr>
              <w:spacing w:after="120" w:line="240" w:lineRule="auto"/>
              <w:jc w:val="center"/>
              <w:rPr>
                <w:rFonts w:ascii="Times New Roman" w:hAnsi="Times New Roman" w:cs="Times New Roman"/>
                <w:b/>
                <w:bCs/>
                <w:sz w:val="24"/>
                <w:szCs w:val="24"/>
                <w:lang w:val="pt-BR"/>
              </w:rPr>
            </w:pPr>
            <w:r w:rsidRPr="00330E18">
              <w:rPr>
                <w:rFonts w:ascii="Times New Roman" w:hAnsi="Times New Roman" w:cs="Times New Roman"/>
                <w:b/>
                <w:bCs/>
                <w:sz w:val="24"/>
                <w:szCs w:val="24"/>
                <w:lang w:val="pt-BR"/>
              </w:rPr>
              <w:t>sem I 2017</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2041"/>
              <w:gridCol w:w="1813"/>
              <w:gridCol w:w="990"/>
              <w:gridCol w:w="1218"/>
              <w:gridCol w:w="1739"/>
              <w:gridCol w:w="1980"/>
            </w:tblGrid>
            <w:tr w:rsidR="006818CA" w:rsidRPr="00330E18" w:rsidTr="006978B7">
              <w:trPr>
                <w:trHeight w:val="638"/>
                <w:tblHeader/>
              </w:trPr>
              <w:tc>
                <w:tcPr>
                  <w:tcW w:w="384" w:type="dxa"/>
                  <w:tcBorders>
                    <w:top w:val="single" w:sz="4" w:space="0" w:color="auto"/>
                    <w:left w:val="single" w:sz="4" w:space="0" w:color="auto"/>
                    <w:bottom w:val="single" w:sz="4" w:space="0" w:color="auto"/>
                    <w:right w:val="single" w:sz="4" w:space="0" w:color="auto"/>
                  </w:tcBorders>
                  <w:shd w:val="clear" w:color="auto" w:fill="CCFFCC"/>
                  <w:vAlign w:val="center"/>
                </w:tcPr>
                <w:p w:rsidR="006818CA" w:rsidRPr="00330E18" w:rsidRDefault="006818CA" w:rsidP="006978B7">
                  <w:pPr>
                    <w:spacing w:after="0" w:line="240" w:lineRule="auto"/>
                    <w:ind w:left="-138" w:right="-108"/>
                    <w:jc w:val="center"/>
                    <w:rPr>
                      <w:rFonts w:ascii="Times New Roman" w:hAnsi="Times New Roman" w:cs="Times New Roman"/>
                      <w:b/>
                      <w:bCs/>
                      <w:sz w:val="20"/>
                      <w:szCs w:val="20"/>
                    </w:rPr>
                  </w:pPr>
                  <w:r w:rsidRPr="00330E18">
                    <w:rPr>
                      <w:rFonts w:ascii="Times New Roman" w:hAnsi="Times New Roman" w:cs="Times New Roman"/>
                      <w:b/>
                      <w:bCs/>
                      <w:sz w:val="20"/>
                      <w:szCs w:val="20"/>
                    </w:rPr>
                    <w:t>Nr.</w:t>
                  </w:r>
                </w:p>
                <w:p w:rsidR="006818CA" w:rsidRPr="00330E18" w:rsidRDefault="006818CA" w:rsidP="006978B7">
                  <w:pPr>
                    <w:spacing w:after="0" w:line="240" w:lineRule="auto"/>
                    <w:ind w:left="-138" w:right="-108"/>
                    <w:jc w:val="center"/>
                    <w:rPr>
                      <w:rFonts w:ascii="Times New Roman" w:hAnsi="Times New Roman" w:cs="Times New Roman"/>
                      <w:b/>
                      <w:bCs/>
                      <w:sz w:val="20"/>
                      <w:szCs w:val="20"/>
                    </w:rPr>
                  </w:pPr>
                  <w:proofErr w:type="spellStart"/>
                  <w:r w:rsidRPr="00330E18">
                    <w:rPr>
                      <w:rFonts w:ascii="Times New Roman" w:hAnsi="Times New Roman" w:cs="Times New Roman"/>
                      <w:b/>
                      <w:bCs/>
                      <w:sz w:val="20"/>
                      <w:szCs w:val="20"/>
                    </w:rPr>
                    <w:t>crt</w:t>
                  </w:r>
                  <w:proofErr w:type="spellEnd"/>
                </w:p>
              </w:tc>
              <w:tc>
                <w:tcPr>
                  <w:tcW w:w="2041" w:type="dxa"/>
                  <w:tcBorders>
                    <w:top w:val="single" w:sz="4" w:space="0" w:color="auto"/>
                    <w:left w:val="single" w:sz="4" w:space="0" w:color="auto"/>
                    <w:bottom w:val="single" w:sz="4" w:space="0" w:color="auto"/>
                    <w:right w:val="single" w:sz="4" w:space="0" w:color="auto"/>
                  </w:tcBorders>
                  <w:shd w:val="clear" w:color="auto" w:fill="CCFFCC"/>
                  <w:vAlign w:val="center"/>
                </w:tcPr>
                <w:p w:rsidR="006818CA" w:rsidRPr="00330E18" w:rsidRDefault="006818CA" w:rsidP="006978B7">
                  <w:pPr>
                    <w:spacing w:after="0" w:line="240" w:lineRule="auto"/>
                    <w:ind w:left="-128" w:right="-169"/>
                    <w:jc w:val="center"/>
                    <w:rPr>
                      <w:rFonts w:ascii="Times New Roman" w:hAnsi="Times New Roman" w:cs="Times New Roman"/>
                      <w:b/>
                      <w:bCs/>
                      <w:sz w:val="20"/>
                      <w:szCs w:val="20"/>
                    </w:rPr>
                  </w:pPr>
                  <w:proofErr w:type="spellStart"/>
                  <w:r w:rsidRPr="00330E18">
                    <w:rPr>
                      <w:rFonts w:ascii="Times New Roman" w:hAnsi="Times New Roman" w:cs="Times New Roman"/>
                      <w:b/>
                      <w:bCs/>
                      <w:sz w:val="20"/>
                      <w:szCs w:val="20"/>
                    </w:rPr>
                    <w:t>Denumire</w:t>
                  </w:r>
                  <w:proofErr w:type="spellEnd"/>
                  <w:r w:rsidRPr="00330E18">
                    <w:rPr>
                      <w:rFonts w:ascii="Times New Roman" w:hAnsi="Times New Roman" w:cs="Times New Roman"/>
                      <w:b/>
                      <w:bCs/>
                      <w:sz w:val="20"/>
                      <w:szCs w:val="20"/>
                    </w:rPr>
                    <w:t xml:space="preserve"> </w:t>
                  </w:r>
                  <w:proofErr w:type="spellStart"/>
                  <w:r w:rsidRPr="00330E18">
                    <w:rPr>
                      <w:rFonts w:ascii="Times New Roman" w:hAnsi="Times New Roman" w:cs="Times New Roman"/>
                      <w:b/>
                      <w:bCs/>
                      <w:sz w:val="20"/>
                      <w:szCs w:val="20"/>
                    </w:rPr>
                    <w:t>proiect</w:t>
                  </w:r>
                  <w:proofErr w:type="spellEnd"/>
                  <w:r w:rsidRPr="00330E18">
                    <w:rPr>
                      <w:rFonts w:ascii="Times New Roman" w:hAnsi="Times New Roman" w:cs="Times New Roman"/>
                      <w:b/>
                      <w:bCs/>
                      <w:sz w:val="20"/>
                      <w:szCs w:val="20"/>
                    </w:rPr>
                    <w:t xml:space="preserve">/ </w:t>
                  </w:r>
                  <w:proofErr w:type="spellStart"/>
                  <w:r w:rsidRPr="00330E18">
                    <w:rPr>
                      <w:rFonts w:ascii="Times New Roman" w:hAnsi="Times New Roman" w:cs="Times New Roman"/>
                      <w:b/>
                      <w:bCs/>
                      <w:sz w:val="20"/>
                      <w:szCs w:val="20"/>
                    </w:rPr>
                    <w:t>Beneficiar</w:t>
                  </w:r>
                  <w:proofErr w:type="spellEnd"/>
                </w:p>
              </w:tc>
              <w:tc>
                <w:tcPr>
                  <w:tcW w:w="1813" w:type="dxa"/>
                  <w:tcBorders>
                    <w:top w:val="single" w:sz="4" w:space="0" w:color="auto"/>
                    <w:left w:val="single" w:sz="4" w:space="0" w:color="auto"/>
                    <w:bottom w:val="single" w:sz="4" w:space="0" w:color="auto"/>
                    <w:right w:val="single" w:sz="4" w:space="0" w:color="auto"/>
                  </w:tcBorders>
                  <w:shd w:val="clear" w:color="auto" w:fill="CCFFCC"/>
                  <w:vAlign w:val="center"/>
                </w:tcPr>
                <w:p w:rsidR="006818CA" w:rsidRPr="00330E18" w:rsidRDefault="006818CA" w:rsidP="006978B7">
                  <w:pPr>
                    <w:spacing w:after="0" w:line="240" w:lineRule="auto"/>
                    <w:ind w:left="-283" w:right="-250"/>
                    <w:jc w:val="center"/>
                    <w:rPr>
                      <w:rFonts w:ascii="Times New Roman" w:hAnsi="Times New Roman" w:cs="Times New Roman"/>
                      <w:b/>
                      <w:bCs/>
                      <w:sz w:val="20"/>
                      <w:szCs w:val="20"/>
                    </w:rPr>
                  </w:pPr>
                  <w:proofErr w:type="spellStart"/>
                  <w:r w:rsidRPr="00330E18">
                    <w:rPr>
                      <w:rFonts w:ascii="Times New Roman" w:hAnsi="Times New Roman" w:cs="Times New Roman"/>
                      <w:b/>
                      <w:bCs/>
                      <w:sz w:val="20"/>
                      <w:szCs w:val="20"/>
                    </w:rPr>
                    <w:t>Localizare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CCFFCC"/>
                  <w:vAlign w:val="center"/>
                </w:tcPr>
                <w:p w:rsidR="006818CA" w:rsidRPr="00330E18" w:rsidRDefault="006818CA" w:rsidP="006978B7">
                  <w:pPr>
                    <w:spacing w:after="0" w:line="240" w:lineRule="auto"/>
                    <w:ind w:left="-108" w:right="-108"/>
                    <w:jc w:val="center"/>
                    <w:rPr>
                      <w:rFonts w:ascii="Times New Roman" w:hAnsi="Times New Roman" w:cs="Times New Roman"/>
                      <w:b/>
                      <w:bCs/>
                      <w:sz w:val="20"/>
                      <w:szCs w:val="20"/>
                    </w:rPr>
                  </w:pPr>
                  <w:proofErr w:type="spellStart"/>
                  <w:r w:rsidRPr="00330E18">
                    <w:rPr>
                      <w:rFonts w:ascii="Times New Roman" w:hAnsi="Times New Roman" w:cs="Times New Roman"/>
                      <w:b/>
                      <w:bCs/>
                      <w:sz w:val="20"/>
                      <w:szCs w:val="20"/>
                    </w:rPr>
                    <w:t>Domeniu</w:t>
                  </w:r>
                  <w:proofErr w:type="spellEnd"/>
                </w:p>
                <w:p w:rsidR="006818CA" w:rsidRPr="00330E18" w:rsidRDefault="006818CA" w:rsidP="006978B7">
                  <w:pPr>
                    <w:spacing w:after="0" w:line="240" w:lineRule="auto"/>
                    <w:ind w:left="-108" w:right="-108"/>
                    <w:jc w:val="center"/>
                    <w:rPr>
                      <w:rFonts w:ascii="Times New Roman" w:hAnsi="Times New Roman" w:cs="Times New Roman"/>
                      <w:b/>
                      <w:bCs/>
                      <w:sz w:val="20"/>
                      <w:szCs w:val="20"/>
                    </w:rPr>
                  </w:pPr>
                  <w:r w:rsidRPr="00330E18">
                    <w:rPr>
                      <w:rFonts w:ascii="Times New Roman" w:hAnsi="Times New Roman" w:cs="Times New Roman"/>
                      <w:b/>
                      <w:bCs/>
                      <w:sz w:val="20"/>
                      <w:szCs w:val="20"/>
                    </w:rPr>
                    <w:t xml:space="preserve">de </w:t>
                  </w:r>
                  <w:proofErr w:type="spellStart"/>
                  <w:r w:rsidRPr="00330E18">
                    <w:rPr>
                      <w:rFonts w:ascii="Times New Roman" w:hAnsi="Times New Roman" w:cs="Times New Roman"/>
                      <w:b/>
                      <w:bCs/>
                      <w:sz w:val="20"/>
                      <w:szCs w:val="20"/>
                    </w:rPr>
                    <w:t>mediu</w:t>
                  </w:r>
                  <w:proofErr w:type="spellEnd"/>
                </w:p>
              </w:tc>
              <w:tc>
                <w:tcPr>
                  <w:tcW w:w="1218" w:type="dxa"/>
                  <w:tcBorders>
                    <w:top w:val="single" w:sz="4" w:space="0" w:color="auto"/>
                    <w:left w:val="single" w:sz="4" w:space="0" w:color="auto"/>
                    <w:bottom w:val="single" w:sz="4" w:space="0" w:color="auto"/>
                    <w:right w:val="single" w:sz="4" w:space="0" w:color="auto"/>
                  </w:tcBorders>
                  <w:shd w:val="clear" w:color="auto" w:fill="CCFFCC"/>
                  <w:vAlign w:val="center"/>
                </w:tcPr>
                <w:p w:rsidR="006818CA" w:rsidRPr="00330E18" w:rsidRDefault="006818CA" w:rsidP="006978B7">
                  <w:pPr>
                    <w:spacing w:after="0" w:line="240" w:lineRule="auto"/>
                    <w:ind w:left="-84"/>
                    <w:jc w:val="center"/>
                    <w:rPr>
                      <w:rFonts w:ascii="Times New Roman" w:hAnsi="Times New Roman" w:cs="Times New Roman"/>
                      <w:b/>
                      <w:bCs/>
                      <w:sz w:val="20"/>
                      <w:szCs w:val="20"/>
                    </w:rPr>
                  </w:pPr>
                  <w:proofErr w:type="spellStart"/>
                  <w:r w:rsidRPr="00330E18">
                    <w:rPr>
                      <w:rFonts w:ascii="Times New Roman" w:hAnsi="Times New Roman" w:cs="Times New Roman"/>
                      <w:b/>
                      <w:bCs/>
                      <w:sz w:val="20"/>
                      <w:szCs w:val="20"/>
                    </w:rPr>
                    <w:t>Stadiu</w:t>
                  </w:r>
                  <w:proofErr w:type="spellEnd"/>
                  <w:r w:rsidRPr="00330E18">
                    <w:rPr>
                      <w:rFonts w:ascii="Times New Roman" w:hAnsi="Times New Roman" w:cs="Times New Roman"/>
                      <w:b/>
                      <w:bCs/>
                      <w:sz w:val="20"/>
                      <w:szCs w:val="20"/>
                    </w:rPr>
                    <w:t xml:space="preserve"> de </w:t>
                  </w:r>
                  <w:proofErr w:type="spellStart"/>
                  <w:r w:rsidRPr="00330E18">
                    <w:rPr>
                      <w:rFonts w:ascii="Times New Roman" w:hAnsi="Times New Roman" w:cs="Times New Roman"/>
                      <w:b/>
                      <w:bCs/>
                      <w:sz w:val="20"/>
                      <w:szCs w:val="20"/>
                    </w:rPr>
                    <w:t>realizare</w:t>
                  </w:r>
                  <w:proofErr w:type="spellEnd"/>
                </w:p>
              </w:tc>
              <w:tc>
                <w:tcPr>
                  <w:tcW w:w="1739" w:type="dxa"/>
                  <w:tcBorders>
                    <w:top w:val="single" w:sz="4" w:space="0" w:color="auto"/>
                    <w:left w:val="single" w:sz="4" w:space="0" w:color="auto"/>
                    <w:bottom w:val="single" w:sz="4" w:space="0" w:color="auto"/>
                    <w:right w:val="single" w:sz="4" w:space="0" w:color="auto"/>
                  </w:tcBorders>
                  <w:shd w:val="clear" w:color="auto" w:fill="CCFFCC"/>
                  <w:vAlign w:val="center"/>
                </w:tcPr>
                <w:p w:rsidR="006818CA" w:rsidRPr="00330E18" w:rsidRDefault="006818CA" w:rsidP="006978B7">
                  <w:pPr>
                    <w:spacing w:after="0" w:line="240" w:lineRule="auto"/>
                    <w:ind w:left="-108" w:right="-88"/>
                    <w:jc w:val="center"/>
                    <w:rPr>
                      <w:rFonts w:ascii="Times New Roman" w:hAnsi="Times New Roman" w:cs="Times New Roman"/>
                      <w:b/>
                      <w:bCs/>
                      <w:sz w:val="20"/>
                      <w:szCs w:val="20"/>
                    </w:rPr>
                  </w:pPr>
                  <w:proofErr w:type="spellStart"/>
                  <w:r w:rsidRPr="00330E18">
                    <w:rPr>
                      <w:rFonts w:ascii="Times New Roman" w:hAnsi="Times New Roman" w:cs="Times New Roman"/>
                      <w:b/>
                      <w:bCs/>
                      <w:sz w:val="20"/>
                      <w:szCs w:val="20"/>
                    </w:rPr>
                    <w:t>Surse</w:t>
                  </w:r>
                  <w:proofErr w:type="spellEnd"/>
                  <w:r w:rsidRPr="00330E18">
                    <w:rPr>
                      <w:rFonts w:ascii="Times New Roman" w:hAnsi="Times New Roman" w:cs="Times New Roman"/>
                      <w:b/>
                      <w:bCs/>
                      <w:sz w:val="20"/>
                      <w:szCs w:val="20"/>
                    </w:rPr>
                    <w:t xml:space="preserve"> de</w:t>
                  </w:r>
                </w:p>
                <w:p w:rsidR="006818CA" w:rsidRPr="00330E18" w:rsidRDefault="006818CA" w:rsidP="006978B7">
                  <w:pPr>
                    <w:spacing w:after="0" w:line="240" w:lineRule="auto"/>
                    <w:ind w:left="-108" w:right="-88"/>
                    <w:jc w:val="center"/>
                    <w:rPr>
                      <w:rFonts w:ascii="Times New Roman" w:hAnsi="Times New Roman" w:cs="Times New Roman"/>
                      <w:b/>
                      <w:bCs/>
                      <w:sz w:val="20"/>
                      <w:szCs w:val="20"/>
                    </w:rPr>
                  </w:pPr>
                  <w:proofErr w:type="spellStart"/>
                  <w:r w:rsidRPr="00330E18">
                    <w:rPr>
                      <w:rFonts w:ascii="Times New Roman" w:hAnsi="Times New Roman" w:cs="Times New Roman"/>
                      <w:b/>
                      <w:bCs/>
                      <w:sz w:val="20"/>
                      <w:szCs w:val="20"/>
                    </w:rPr>
                    <w:t>finanţare</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CCFFCC"/>
                  <w:vAlign w:val="center"/>
                </w:tcPr>
                <w:p w:rsidR="006818CA" w:rsidRPr="00330E18" w:rsidRDefault="006818CA" w:rsidP="006978B7">
                  <w:pPr>
                    <w:spacing w:after="0" w:line="240" w:lineRule="auto"/>
                    <w:jc w:val="center"/>
                    <w:rPr>
                      <w:rFonts w:ascii="Times New Roman" w:hAnsi="Times New Roman" w:cs="Times New Roman"/>
                      <w:b/>
                      <w:bCs/>
                      <w:sz w:val="20"/>
                      <w:szCs w:val="20"/>
                    </w:rPr>
                  </w:pPr>
                  <w:r w:rsidRPr="00330E18">
                    <w:rPr>
                      <w:rFonts w:ascii="Times New Roman" w:hAnsi="Times New Roman" w:cs="Times New Roman"/>
                      <w:b/>
                      <w:bCs/>
                      <w:sz w:val="20"/>
                      <w:szCs w:val="20"/>
                    </w:rPr>
                    <w:t>Obs.</w:t>
                  </w:r>
                </w:p>
              </w:tc>
            </w:tr>
            <w:tr w:rsidR="006818CA" w:rsidRPr="00330E18" w:rsidTr="006978B7">
              <w:trPr>
                <w:trHeight w:val="881"/>
              </w:trPr>
              <w:tc>
                <w:tcPr>
                  <w:tcW w:w="384"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numPr>
                      <w:ilvl w:val="0"/>
                      <w:numId w:val="2"/>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right="-108"/>
                    <w:rPr>
                      <w:rFonts w:ascii="Times New Roman" w:hAnsi="Times New Roman" w:cs="Times New Roman"/>
                      <w:sz w:val="20"/>
                      <w:szCs w:val="20"/>
                    </w:rPr>
                  </w:pPr>
                  <w:proofErr w:type="spellStart"/>
                  <w:r w:rsidRPr="00330E18">
                    <w:rPr>
                      <w:rFonts w:ascii="Times New Roman" w:hAnsi="Times New Roman" w:cs="Times New Roman"/>
                      <w:sz w:val="20"/>
                      <w:szCs w:val="20"/>
                    </w:rPr>
                    <w:t>Reabilitarea</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și</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extinderea</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reţelei</w:t>
                  </w:r>
                  <w:proofErr w:type="spellEnd"/>
                  <w:r w:rsidRPr="00330E18">
                    <w:rPr>
                      <w:rFonts w:ascii="Times New Roman" w:hAnsi="Times New Roman" w:cs="Times New Roman"/>
                      <w:sz w:val="20"/>
                      <w:szCs w:val="20"/>
                    </w:rPr>
                    <w:t xml:space="preserve"> de </w:t>
                  </w:r>
                  <w:proofErr w:type="spellStart"/>
                  <w:r w:rsidRPr="00330E18">
                    <w:rPr>
                      <w:rFonts w:ascii="Times New Roman" w:hAnsi="Times New Roman" w:cs="Times New Roman"/>
                      <w:sz w:val="20"/>
                      <w:szCs w:val="20"/>
                    </w:rPr>
                    <w:t>canalizare</w:t>
                  </w:r>
                  <w:proofErr w:type="spellEnd"/>
                  <w:r w:rsidRPr="00330E18">
                    <w:rPr>
                      <w:rFonts w:ascii="Times New Roman" w:hAnsi="Times New Roman" w:cs="Times New Roman"/>
                      <w:sz w:val="20"/>
                      <w:szCs w:val="20"/>
                    </w:rPr>
                    <w:t xml:space="preserve"> ape </w:t>
                  </w:r>
                  <w:proofErr w:type="spellStart"/>
                  <w:r w:rsidRPr="00330E18">
                    <w:rPr>
                      <w:rFonts w:ascii="Times New Roman" w:hAnsi="Times New Roman" w:cs="Times New Roman"/>
                      <w:sz w:val="20"/>
                      <w:szCs w:val="20"/>
                    </w:rPr>
                    <w:t>menajere</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și</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pluvuiale</w:t>
                  </w:r>
                  <w:proofErr w:type="spellEnd"/>
                  <w:r w:rsidRPr="00330E18">
                    <w:rPr>
                      <w:rFonts w:ascii="Times New Roman" w:hAnsi="Times New Roman" w:cs="Times New Roman"/>
                      <w:sz w:val="20"/>
                      <w:szCs w:val="20"/>
                    </w:rPr>
                    <w:t xml:space="preserve"> a </w:t>
                  </w:r>
                  <w:proofErr w:type="spellStart"/>
                  <w:r w:rsidRPr="00330E18">
                    <w:rPr>
                      <w:rFonts w:ascii="Times New Roman" w:hAnsi="Times New Roman" w:cs="Times New Roman"/>
                      <w:sz w:val="20"/>
                      <w:szCs w:val="20"/>
                    </w:rPr>
                    <w:t>oraşului</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BolintinVale</w:t>
                  </w:r>
                  <w:proofErr w:type="spellEnd"/>
                </w:p>
              </w:tc>
              <w:tc>
                <w:tcPr>
                  <w:tcW w:w="1813"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141" w:right="-108"/>
                    <w:jc w:val="center"/>
                    <w:rPr>
                      <w:rFonts w:ascii="Times New Roman" w:hAnsi="Times New Roman" w:cs="Times New Roman"/>
                      <w:sz w:val="20"/>
                      <w:szCs w:val="20"/>
                    </w:rPr>
                  </w:pPr>
                  <w:proofErr w:type="spellStart"/>
                  <w:r w:rsidRPr="00330E18">
                    <w:rPr>
                      <w:rFonts w:ascii="Times New Roman" w:hAnsi="Times New Roman" w:cs="Times New Roman"/>
                      <w:sz w:val="20"/>
                      <w:szCs w:val="20"/>
                    </w:rPr>
                    <w:t>Oraş</w:t>
                  </w:r>
                  <w:proofErr w:type="spellEnd"/>
                </w:p>
                <w:p w:rsidR="006818CA" w:rsidRPr="00330E18" w:rsidRDefault="006818CA" w:rsidP="006978B7">
                  <w:pPr>
                    <w:spacing w:after="0" w:line="240" w:lineRule="auto"/>
                    <w:ind w:left="-141" w:right="-108"/>
                    <w:jc w:val="center"/>
                    <w:rPr>
                      <w:rFonts w:ascii="Times New Roman" w:hAnsi="Times New Roman" w:cs="Times New Roman"/>
                      <w:sz w:val="20"/>
                      <w:szCs w:val="20"/>
                    </w:rPr>
                  </w:pPr>
                  <w:proofErr w:type="spellStart"/>
                  <w:r w:rsidRPr="00330E18">
                    <w:rPr>
                      <w:rFonts w:ascii="Times New Roman" w:hAnsi="Times New Roman" w:cs="Times New Roman"/>
                      <w:sz w:val="20"/>
                      <w:szCs w:val="20"/>
                    </w:rPr>
                    <w:t>Bolintin</w:t>
                  </w:r>
                  <w:proofErr w:type="spellEnd"/>
                  <w:r w:rsidRPr="00330E18">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108" w:right="-108"/>
                    <w:jc w:val="center"/>
                    <w:rPr>
                      <w:rFonts w:ascii="Times New Roman" w:hAnsi="Times New Roman" w:cs="Times New Roman"/>
                      <w:sz w:val="20"/>
                      <w:szCs w:val="20"/>
                    </w:rPr>
                  </w:pPr>
                  <w:proofErr w:type="spellStart"/>
                  <w:r w:rsidRPr="00330E18">
                    <w:rPr>
                      <w:rFonts w:ascii="Times New Roman" w:hAnsi="Times New Roman" w:cs="Times New Roman"/>
                      <w:sz w:val="20"/>
                      <w:szCs w:val="20"/>
                    </w:rPr>
                    <w:t>Apă</w:t>
                  </w:r>
                  <w:proofErr w:type="spellEnd"/>
                </w:p>
              </w:tc>
              <w:tc>
                <w:tcPr>
                  <w:tcW w:w="1218"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jc w:val="center"/>
                    <w:rPr>
                      <w:rFonts w:ascii="Times New Roman" w:hAnsi="Times New Roman" w:cs="Times New Roman"/>
                      <w:b/>
                      <w:bCs/>
                      <w:sz w:val="20"/>
                      <w:szCs w:val="20"/>
                    </w:rPr>
                  </w:pPr>
                  <w:proofErr w:type="spellStart"/>
                  <w:r w:rsidRPr="00330E18">
                    <w:rPr>
                      <w:rFonts w:ascii="Times New Roman" w:hAnsi="Times New Roman" w:cs="Times New Roman"/>
                      <w:b/>
                      <w:bCs/>
                      <w:sz w:val="20"/>
                      <w:szCs w:val="20"/>
                    </w:rPr>
                    <w:t>Finalizat</w:t>
                  </w:r>
                  <w:proofErr w:type="spellEnd"/>
                </w:p>
              </w:tc>
              <w:tc>
                <w:tcPr>
                  <w:tcW w:w="1739"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108" w:right="-88"/>
                    <w:rPr>
                      <w:rFonts w:ascii="Times New Roman" w:hAnsi="Times New Roman" w:cs="Times New Roman"/>
                      <w:sz w:val="20"/>
                      <w:szCs w:val="20"/>
                    </w:rPr>
                  </w:pPr>
                  <w:proofErr w:type="spellStart"/>
                  <w:r w:rsidRPr="00330E18">
                    <w:rPr>
                      <w:rFonts w:ascii="Times New Roman" w:hAnsi="Times New Roman" w:cs="Times New Roman"/>
                      <w:sz w:val="20"/>
                      <w:szCs w:val="20"/>
                    </w:rPr>
                    <w:t>Bugetul</w:t>
                  </w:r>
                  <w:proofErr w:type="spellEnd"/>
                  <w:r w:rsidRPr="00330E18">
                    <w:rPr>
                      <w:rFonts w:ascii="Times New Roman" w:hAnsi="Times New Roman" w:cs="Times New Roman"/>
                      <w:sz w:val="20"/>
                      <w:szCs w:val="20"/>
                    </w:rPr>
                    <w:t xml:space="preserve"> local,</w:t>
                  </w:r>
                </w:p>
                <w:p w:rsidR="006818CA" w:rsidRPr="00330E18" w:rsidRDefault="006818CA" w:rsidP="006978B7">
                  <w:pPr>
                    <w:spacing w:after="0" w:line="240" w:lineRule="auto"/>
                    <w:ind w:left="-108" w:right="-88"/>
                    <w:rPr>
                      <w:rFonts w:ascii="Times New Roman" w:hAnsi="Times New Roman" w:cs="Times New Roman"/>
                      <w:sz w:val="20"/>
                      <w:szCs w:val="20"/>
                    </w:rPr>
                  </w:pPr>
                  <w:proofErr w:type="spellStart"/>
                  <w:r w:rsidRPr="00330E18">
                    <w:rPr>
                      <w:rFonts w:ascii="Times New Roman" w:hAnsi="Times New Roman" w:cs="Times New Roman"/>
                      <w:sz w:val="20"/>
                      <w:szCs w:val="20"/>
                    </w:rPr>
                    <w:t>Bugetul</w:t>
                  </w:r>
                  <w:proofErr w:type="spellEnd"/>
                  <w:r w:rsidRPr="00330E18">
                    <w:rPr>
                      <w:rFonts w:ascii="Times New Roman" w:hAnsi="Times New Roman" w:cs="Times New Roman"/>
                      <w:sz w:val="20"/>
                      <w:szCs w:val="20"/>
                    </w:rPr>
                    <w:t xml:space="preserve"> de Stat</w:t>
                  </w:r>
                </w:p>
                <w:p w:rsidR="006818CA" w:rsidRPr="00330E18" w:rsidRDefault="006818CA" w:rsidP="006978B7">
                  <w:pPr>
                    <w:spacing w:after="0" w:line="240" w:lineRule="auto"/>
                    <w:ind w:left="-108" w:right="-88"/>
                    <w:rPr>
                      <w:rFonts w:ascii="Times New Roman" w:hAnsi="Times New Roman" w:cs="Times New Roman"/>
                      <w:sz w:val="20"/>
                      <w:szCs w:val="20"/>
                    </w:rPr>
                  </w:pPr>
                  <w:proofErr w:type="spellStart"/>
                  <w:r w:rsidRPr="00330E18">
                    <w:rPr>
                      <w:rFonts w:ascii="Times New Roman" w:hAnsi="Times New Roman" w:cs="Times New Roman"/>
                      <w:sz w:val="20"/>
                      <w:szCs w:val="20"/>
                    </w:rPr>
                    <w:t>Contribuția</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operatorului</w:t>
                  </w:r>
                  <w:proofErr w:type="spellEnd"/>
                </w:p>
                <w:p w:rsidR="006818CA" w:rsidRPr="00330E18" w:rsidRDefault="006818CA" w:rsidP="006978B7">
                  <w:pPr>
                    <w:spacing w:after="0" w:line="240" w:lineRule="auto"/>
                    <w:ind w:left="-108" w:right="-88"/>
                    <w:rPr>
                      <w:rFonts w:ascii="Times New Roman" w:hAnsi="Times New Roman" w:cs="Times New Roman"/>
                      <w:sz w:val="20"/>
                      <w:szCs w:val="20"/>
                    </w:rPr>
                  </w:pPr>
                  <w:proofErr w:type="spellStart"/>
                  <w:r w:rsidRPr="00330E18">
                    <w:rPr>
                      <w:rFonts w:ascii="Times New Roman" w:hAnsi="Times New Roman" w:cs="Times New Roman"/>
                      <w:sz w:val="20"/>
                      <w:szCs w:val="20"/>
                    </w:rPr>
                    <w:t>Fondul</w:t>
                  </w:r>
                  <w:proofErr w:type="spellEnd"/>
                  <w:r w:rsidRPr="00330E18">
                    <w:rPr>
                      <w:rFonts w:ascii="Times New Roman" w:hAnsi="Times New Roman" w:cs="Times New Roman"/>
                      <w:sz w:val="20"/>
                      <w:szCs w:val="20"/>
                    </w:rPr>
                    <w:t xml:space="preserve"> de </w:t>
                  </w:r>
                  <w:proofErr w:type="spellStart"/>
                  <w:r w:rsidRPr="00330E18">
                    <w:rPr>
                      <w:rFonts w:ascii="Times New Roman" w:hAnsi="Times New Roman" w:cs="Times New Roman"/>
                      <w:sz w:val="20"/>
                      <w:szCs w:val="20"/>
                    </w:rPr>
                    <w:t>Coeziune</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pStyle w:val="Corptext2"/>
                    <w:spacing w:line="240" w:lineRule="auto"/>
                    <w:ind w:right="-108"/>
                    <w:jc w:val="center"/>
                    <w:rPr>
                      <w:rFonts w:ascii="Times New Roman" w:hAnsi="Times New Roman" w:cs="Times New Roman"/>
                      <w:sz w:val="20"/>
                      <w:szCs w:val="20"/>
                    </w:rPr>
                  </w:pPr>
                  <w:proofErr w:type="spellStart"/>
                  <w:r w:rsidRPr="00330E18">
                    <w:rPr>
                      <w:rFonts w:ascii="Times New Roman" w:hAnsi="Times New Roman" w:cs="Times New Roman"/>
                      <w:sz w:val="20"/>
                      <w:szCs w:val="20"/>
                    </w:rPr>
                    <w:t>În</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cadrul</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proiectului</w:t>
                  </w:r>
                  <w:proofErr w:type="spellEnd"/>
                </w:p>
                <w:p w:rsidR="006818CA" w:rsidRPr="00330E18" w:rsidRDefault="006818CA" w:rsidP="006978B7">
                  <w:pPr>
                    <w:pStyle w:val="Corptext2"/>
                    <w:spacing w:line="240" w:lineRule="auto"/>
                    <w:ind w:right="-108"/>
                    <w:jc w:val="center"/>
                    <w:rPr>
                      <w:rFonts w:ascii="Times New Roman" w:hAnsi="Times New Roman" w:cs="Times New Roman"/>
                      <w:b/>
                      <w:bCs/>
                      <w:sz w:val="20"/>
                      <w:szCs w:val="20"/>
                      <w:lang w:val="ro-RO"/>
                    </w:rPr>
                  </w:pPr>
                  <w:proofErr w:type="spellStart"/>
                  <w:r w:rsidRPr="00330E18">
                    <w:rPr>
                      <w:rFonts w:ascii="Times New Roman" w:hAnsi="Times New Roman" w:cs="Times New Roman"/>
                      <w:sz w:val="20"/>
                      <w:szCs w:val="20"/>
                    </w:rPr>
                    <w:t>judeţean</w:t>
                  </w:r>
                  <w:proofErr w:type="spellEnd"/>
                </w:p>
              </w:tc>
            </w:tr>
            <w:tr w:rsidR="006818CA" w:rsidRPr="00330E18" w:rsidTr="006978B7">
              <w:trPr>
                <w:trHeight w:val="881"/>
              </w:trPr>
              <w:tc>
                <w:tcPr>
                  <w:tcW w:w="384"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numPr>
                      <w:ilvl w:val="0"/>
                      <w:numId w:val="2"/>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right="-108"/>
                    <w:rPr>
                      <w:rFonts w:ascii="Times New Roman" w:hAnsi="Times New Roman" w:cs="Times New Roman"/>
                      <w:sz w:val="20"/>
                      <w:szCs w:val="20"/>
                    </w:rPr>
                  </w:pPr>
                  <w:proofErr w:type="spellStart"/>
                  <w:r w:rsidRPr="00330E18">
                    <w:rPr>
                      <w:rFonts w:ascii="Times New Roman" w:hAnsi="Times New Roman" w:cs="Times New Roman"/>
                      <w:sz w:val="20"/>
                      <w:szCs w:val="20"/>
                    </w:rPr>
                    <w:t>Extindere</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rețele</w:t>
                  </w:r>
                  <w:proofErr w:type="spellEnd"/>
                  <w:r w:rsidRPr="00330E18">
                    <w:rPr>
                      <w:rFonts w:ascii="Times New Roman" w:hAnsi="Times New Roman" w:cs="Times New Roman"/>
                      <w:sz w:val="20"/>
                      <w:szCs w:val="20"/>
                    </w:rPr>
                    <w:t xml:space="preserve"> de </w:t>
                  </w:r>
                  <w:proofErr w:type="spellStart"/>
                  <w:r w:rsidRPr="00330E18">
                    <w:rPr>
                      <w:rFonts w:ascii="Times New Roman" w:hAnsi="Times New Roman" w:cs="Times New Roman"/>
                      <w:sz w:val="20"/>
                      <w:szCs w:val="20"/>
                    </w:rPr>
                    <w:t>alimentare</w:t>
                  </w:r>
                  <w:proofErr w:type="spellEnd"/>
                  <w:r w:rsidRPr="00330E18">
                    <w:rPr>
                      <w:rFonts w:ascii="Times New Roman" w:hAnsi="Times New Roman" w:cs="Times New Roman"/>
                      <w:sz w:val="20"/>
                      <w:szCs w:val="20"/>
                    </w:rPr>
                    <w:t xml:space="preserve"> cu </w:t>
                  </w:r>
                  <w:proofErr w:type="spellStart"/>
                  <w:r w:rsidRPr="00330E18">
                    <w:rPr>
                      <w:rFonts w:ascii="Times New Roman" w:hAnsi="Times New Roman" w:cs="Times New Roman"/>
                      <w:sz w:val="20"/>
                      <w:szCs w:val="20"/>
                    </w:rPr>
                    <w:t>apă</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și</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caalizare</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în</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orașul</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Bolintin</w:t>
                  </w:r>
                  <w:proofErr w:type="spellEnd"/>
                  <w:r w:rsidRPr="00330E18">
                    <w:rPr>
                      <w:rFonts w:ascii="Times New Roman" w:hAnsi="Times New Roman" w:cs="Times New Roman"/>
                      <w:sz w:val="20"/>
                      <w:szCs w:val="20"/>
                    </w:rPr>
                    <w:t xml:space="preserve"> Vale</w:t>
                  </w:r>
                </w:p>
              </w:tc>
              <w:tc>
                <w:tcPr>
                  <w:tcW w:w="1813"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141" w:right="-108"/>
                    <w:jc w:val="center"/>
                    <w:rPr>
                      <w:rFonts w:ascii="Times New Roman" w:hAnsi="Times New Roman" w:cs="Times New Roman"/>
                      <w:sz w:val="20"/>
                      <w:szCs w:val="20"/>
                    </w:rPr>
                  </w:pPr>
                  <w:proofErr w:type="spellStart"/>
                  <w:r w:rsidRPr="00330E18">
                    <w:rPr>
                      <w:rFonts w:ascii="Times New Roman" w:hAnsi="Times New Roman" w:cs="Times New Roman"/>
                      <w:sz w:val="20"/>
                      <w:szCs w:val="20"/>
                    </w:rPr>
                    <w:t>Oraş</w:t>
                  </w:r>
                  <w:proofErr w:type="spellEnd"/>
                </w:p>
                <w:p w:rsidR="006818CA" w:rsidRPr="00330E18" w:rsidRDefault="006818CA" w:rsidP="006978B7">
                  <w:pPr>
                    <w:spacing w:after="0" w:line="240" w:lineRule="auto"/>
                    <w:ind w:left="-141" w:right="-108"/>
                    <w:jc w:val="center"/>
                    <w:rPr>
                      <w:rFonts w:ascii="Times New Roman" w:hAnsi="Times New Roman" w:cs="Times New Roman"/>
                      <w:sz w:val="20"/>
                      <w:szCs w:val="20"/>
                    </w:rPr>
                  </w:pPr>
                  <w:proofErr w:type="spellStart"/>
                  <w:r w:rsidRPr="00330E18">
                    <w:rPr>
                      <w:rFonts w:ascii="Times New Roman" w:hAnsi="Times New Roman" w:cs="Times New Roman"/>
                      <w:sz w:val="20"/>
                      <w:szCs w:val="20"/>
                    </w:rPr>
                    <w:t>Bolintin</w:t>
                  </w:r>
                  <w:proofErr w:type="spellEnd"/>
                  <w:r w:rsidRPr="00330E18">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108" w:right="-108"/>
                    <w:jc w:val="center"/>
                    <w:rPr>
                      <w:rFonts w:ascii="Times New Roman" w:hAnsi="Times New Roman" w:cs="Times New Roman"/>
                      <w:sz w:val="20"/>
                      <w:szCs w:val="20"/>
                    </w:rPr>
                  </w:pPr>
                  <w:proofErr w:type="spellStart"/>
                  <w:r w:rsidRPr="00330E18">
                    <w:rPr>
                      <w:rFonts w:ascii="Times New Roman" w:hAnsi="Times New Roman" w:cs="Times New Roman"/>
                      <w:sz w:val="20"/>
                      <w:szCs w:val="20"/>
                    </w:rPr>
                    <w:t>Apă</w:t>
                  </w:r>
                  <w:proofErr w:type="spellEnd"/>
                </w:p>
              </w:tc>
              <w:tc>
                <w:tcPr>
                  <w:tcW w:w="1218"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jc w:val="center"/>
                    <w:rPr>
                      <w:rFonts w:ascii="Times New Roman" w:hAnsi="Times New Roman" w:cs="Times New Roman"/>
                      <w:b/>
                      <w:bCs/>
                      <w:sz w:val="20"/>
                      <w:szCs w:val="20"/>
                    </w:rPr>
                  </w:pPr>
                  <w:proofErr w:type="spellStart"/>
                  <w:r w:rsidRPr="00330E18">
                    <w:rPr>
                      <w:rFonts w:ascii="Times New Roman" w:hAnsi="Times New Roman" w:cs="Times New Roman"/>
                      <w:b/>
                      <w:bCs/>
                      <w:sz w:val="20"/>
                      <w:szCs w:val="20"/>
                    </w:rPr>
                    <w:t>Propunere</w:t>
                  </w:r>
                  <w:proofErr w:type="spellEnd"/>
                  <w:r w:rsidRPr="00330E18">
                    <w:rPr>
                      <w:rFonts w:ascii="Times New Roman" w:hAnsi="Times New Roman" w:cs="Times New Roman"/>
                      <w:b/>
                      <w:bCs/>
                      <w:sz w:val="20"/>
                      <w:szCs w:val="20"/>
                    </w:rPr>
                    <w:t xml:space="preserve"> </w:t>
                  </w:r>
                  <w:proofErr w:type="spellStart"/>
                  <w:r w:rsidRPr="00330E18">
                    <w:rPr>
                      <w:rFonts w:ascii="Times New Roman" w:hAnsi="Times New Roman" w:cs="Times New Roman"/>
                      <w:b/>
                      <w:bCs/>
                      <w:sz w:val="20"/>
                      <w:szCs w:val="20"/>
                    </w:rPr>
                    <w:t>proiect</w:t>
                  </w:r>
                  <w:proofErr w:type="spellEnd"/>
                </w:p>
              </w:tc>
              <w:tc>
                <w:tcPr>
                  <w:tcW w:w="1739"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108" w:right="-88"/>
                    <w:rPr>
                      <w:rFonts w:ascii="Times New Roman" w:hAnsi="Times New Roman" w:cs="Times New Roman"/>
                      <w:sz w:val="20"/>
                      <w:szCs w:val="20"/>
                    </w:rPr>
                  </w:pPr>
                  <w:r w:rsidRPr="00330E18">
                    <w:rPr>
                      <w:rFonts w:ascii="Times New Roman" w:hAnsi="Times New Roman" w:cs="Times New Roman"/>
                      <w:sz w:val="20"/>
                      <w:szCs w:val="20"/>
                    </w:rPr>
                    <w:t>OUG 28/2013</w:t>
                  </w:r>
                </w:p>
              </w:tc>
              <w:tc>
                <w:tcPr>
                  <w:tcW w:w="1980"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pStyle w:val="Corptext2"/>
                    <w:spacing w:line="240" w:lineRule="auto"/>
                    <w:ind w:right="-108"/>
                    <w:jc w:val="center"/>
                    <w:rPr>
                      <w:rFonts w:ascii="Times New Roman" w:hAnsi="Times New Roman" w:cs="Times New Roman"/>
                      <w:sz w:val="20"/>
                      <w:szCs w:val="20"/>
                    </w:rPr>
                  </w:pPr>
                </w:p>
              </w:tc>
            </w:tr>
            <w:tr w:rsidR="006818CA" w:rsidRPr="00330E18" w:rsidTr="006978B7">
              <w:trPr>
                <w:trHeight w:val="881"/>
              </w:trPr>
              <w:tc>
                <w:tcPr>
                  <w:tcW w:w="384"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numPr>
                      <w:ilvl w:val="0"/>
                      <w:numId w:val="2"/>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right="-108"/>
                    <w:rPr>
                      <w:rFonts w:ascii="Times New Roman" w:hAnsi="Times New Roman" w:cs="Times New Roman"/>
                      <w:sz w:val="20"/>
                      <w:szCs w:val="20"/>
                    </w:rPr>
                  </w:pPr>
                  <w:proofErr w:type="spellStart"/>
                  <w:r w:rsidRPr="00330E18">
                    <w:rPr>
                      <w:rFonts w:ascii="Times New Roman" w:hAnsi="Times New Roman" w:cs="Times New Roman"/>
                      <w:sz w:val="20"/>
                      <w:szCs w:val="20"/>
                    </w:rPr>
                    <w:t>Înființare</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sistem</w:t>
                  </w:r>
                  <w:proofErr w:type="spellEnd"/>
                  <w:r w:rsidRPr="00330E18">
                    <w:rPr>
                      <w:rFonts w:ascii="Times New Roman" w:hAnsi="Times New Roman" w:cs="Times New Roman"/>
                      <w:sz w:val="20"/>
                      <w:szCs w:val="20"/>
                    </w:rPr>
                    <w:t xml:space="preserve"> de </w:t>
                  </w:r>
                  <w:proofErr w:type="spellStart"/>
                  <w:r w:rsidRPr="00330E18">
                    <w:rPr>
                      <w:rFonts w:ascii="Times New Roman" w:hAnsi="Times New Roman" w:cs="Times New Roman"/>
                      <w:sz w:val="20"/>
                      <w:szCs w:val="20"/>
                    </w:rPr>
                    <w:t>alimentare</w:t>
                  </w:r>
                  <w:proofErr w:type="spellEnd"/>
                  <w:r w:rsidRPr="00330E18">
                    <w:rPr>
                      <w:rFonts w:ascii="Times New Roman" w:hAnsi="Times New Roman" w:cs="Times New Roman"/>
                      <w:sz w:val="20"/>
                      <w:szCs w:val="20"/>
                    </w:rPr>
                    <w:t xml:space="preserve"> cu </w:t>
                  </w:r>
                  <w:proofErr w:type="spellStart"/>
                  <w:r w:rsidRPr="00330E18">
                    <w:rPr>
                      <w:rFonts w:ascii="Times New Roman" w:hAnsi="Times New Roman" w:cs="Times New Roman"/>
                      <w:sz w:val="20"/>
                      <w:szCs w:val="20"/>
                    </w:rPr>
                    <w:t>apă</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și</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canalizare</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în</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localitatea</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Crivina</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oraș</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Bolintin</w:t>
                  </w:r>
                  <w:proofErr w:type="spellEnd"/>
                  <w:r w:rsidRPr="00330E18">
                    <w:rPr>
                      <w:rFonts w:ascii="Times New Roman" w:hAnsi="Times New Roman" w:cs="Times New Roman"/>
                      <w:sz w:val="20"/>
                      <w:szCs w:val="20"/>
                    </w:rPr>
                    <w:t xml:space="preserve"> Vale</w:t>
                  </w:r>
                </w:p>
              </w:tc>
              <w:tc>
                <w:tcPr>
                  <w:tcW w:w="1813"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141" w:right="-108"/>
                    <w:jc w:val="center"/>
                    <w:rPr>
                      <w:rFonts w:ascii="Times New Roman" w:hAnsi="Times New Roman" w:cs="Times New Roman"/>
                      <w:sz w:val="20"/>
                      <w:szCs w:val="20"/>
                    </w:rPr>
                  </w:pPr>
                  <w:proofErr w:type="spellStart"/>
                  <w:r w:rsidRPr="00330E18">
                    <w:rPr>
                      <w:rFonts w:ascii="Times New Roman" w:hAnsi="Times New Roman" w:cs="Times New Roman"/>
                      <w:sz w:val="20"/>
                      <w:szCs w:val="20"/>
                    </w:rPr>
                    <w:t>localitatea</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Crivina</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oraș</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Bolintin</w:t>
                  </w:r>
                  <w:proofErr w:type="spellEnd"/>
                  <w:r w:rsidRPr="00330E18">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108" w:right="-108"/>
                    <w:jc w:val="center"/>
                    <w:rPr>
                      <w:rFonts w:ascii="Times New Roman" w:hAnsi="Times New Roman" w:cs="Times New Roman"/>
                      <w:sz w:val="20"/>
                      <w:szCs w:val="20"/>
                    </w:rPr>
                  </w:pPr>
                  <w:proofErr w:type="spellStart"/>
                  <w:r w:rsidRPr="00330E18">
                    <w:rPr>
                      <w:rFonts w:ascii="Times New Roman" w:hAnsi="Times New Roman" w:cs="Times New Roman"/>
                      <w:sz w:val="20"/>
                      <w:szCs w:val="20"/>
                    </w:rPr>
                    <w:t>Apă</w:t>
                  </w:r>
                  <w:proofErr w:type="spellEnd"/>
                </w:p>
              </w:tc>
              <w:tc>
                <w:tcPr>
                  <w:tcW w:w="1218"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jc w:val="center"/>
                    <w:rPr>
                      <w:rFonts w:ascii="Times New Roman" w:hAnsi="Times New Roman" w:cs="Times New Roman"/>
                      <w:b/>
                      <w:bCs/>
                      <w:sz w:val="20"/>
                      <w:szCs w:val="20"/>
                    </w:rPr>
                  </w:pPr>
                  <w:proofErr w:type="spellStart"/>
                  <w:r w:rsidRPr="00330E18">
                    <w:rPr>
                      <w:rFonts w:ascii="Times New Roman" w:hAnsi="Times New Roman" w:cs="Times New Roman"/>
                      <w:b/>
                      <w:bCs/>
                      <w:sz w:val="20"/>
                      <w:szCs w:val="20"/>
                    </w:rPr>
                    <w:t>Propunere</w:t>
                  </w:r>
                  <w:proofErr w:type="spellEnd"/>
                  <w:r w:rsidRPr="00330E18">
                    <w:rPr>
                      <w:rFonts w:ascii="Times New Roman" w:hAnsi="Times New Roman" w:cs="Times New Roman"/>
                      <w:b/>
                      <w:bCs/>
                      <w:sz w:val="20"/>
                      <w:szCs w:val="20"/>
                    </w:rPr>
                    <w:t xml:space="preserve"> </w:t>
                  </w:r>
                  <w:proofErr w:type="spellStart"/>
                  <w:r w:rsidRPr="00330E18">
                    <w:rPr>
                      <w:rFonts w:ascii="Times New Roman" w:hAnsi="Times New Roman" w:cs="Times New Roman"/>
                      <w:b/>
                      <w:bCs/>
                      <w:sz w:val="20"/>
                      <w:szCs w:val="20"/>
                    </w:rPr>
                    <w:t>proiect</w:t>
                  </w:r>
                  <w:proofErr w:type="spellEnd"/>
                </w:p>
              </w:tc>
              <w:tc>
                <w:tcPr>
                  <w:tcW w:w="1739"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108" w:right="-88"/>
                    <w:rPr>
                      <w:rFonts w:ascii="Times New Roman" w:hAnsi="Times New Roman" w:cs="Times New Roman"/>
                      <w:sz w:val="20"/>
                      <w:szCs w:val="20"/>
                    </w:rPr>
                  </w:pPr>
                  <w:r w:rsidRPr="00330E18">
                    <w:rPr>
                      <w:rFonts w:ascii="Times New Roman" w:hAnsi="Times New Roman" w:cs="Times New Roman"/>
                      <w:sz w:val="20"/>
                      <w:szCs w:val="20"/>
                    </w:rPr>
                    <w:t>OUG 28/2013</w:t>
                  </w:r>
                </w:p>
              </w:tc>
              <w:tc>
                <w:tcPr>
                  <w:tcW w:w="1980"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pStyle w:val="Corptext2"/>
                    <w:spacing w:line="240" w:lineRule="auto"/>
                    <w:ind w:right="-108"/>
                    <w:jc w:val="center"/>
                    <w:rPr>
                      <w:rFonts w:ascii="Times New Roman" w:hAnsi="Times New Roman" w:cs="Times New Roman"/>
                      <w:sz w:val="20"/>
                      <w:szCs w:val="20"/>
                    </w:rPr>
                  </w:pPr>
                </w:p>
              </w:tc>
            </w:tr>
            <w:tr w:rsidR="006818CA" w:rsidRPr="00330E18" w:rsidTr="006978B7">
              <w:trPr>
                <w:trHeight w:val="881"/>
              </w:trPr>
              <w:tc>
                <w:tcPr>
                  <w:tcW w:w="384"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numPr>
                      <w:ilvl w:val="0"/>
                      <w:numId w:val="2"/>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right="-108"/>
                    <w:rPr>
                      <w:rFonts w:ascii="Times New Roman" w:hAnsi="Times New Roman" w:cs="Times New Roman"/>
                      <w:sz w:val="20"/>
                      <w:szCs w:val="20"/>
                    </w:rPr>
                  </w:pPr>
                  <w:proofErr w:type="spellStart"/>
                  <w:r w:rsidRPr="00330E18">
                    <w:rPr>
                      <w:rFonts w:ascii="Times New Roman" w:hAnsi="Times New Roman" w:cs="Times New Roman"/>
                      <w:sz w:val="20"/>
                      <w:szCs w:val="20"/>
                    </w:rPr>
                    <w:t>Înființare</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sistem</w:t>
                  </w:r>
                  <w:proofErr w:type="spellEnd"/>
                  <w:r w:rsidRPr="00330E18">
                    <w:rPr>
                      <w:rFonts w:ascii="Times New Roman" w:hAnsi="Times New Roman" w:cs="Times New Roman"/>
                      <w:sz w:val="20"/>
                      <w:szCs w:val="20"/>
                    </w:rPr>
                    <w:t xml:space="preserve"> de </w:t>
                  </w:r>
                  <w:proofErr w:type="spellStart"/>
                  <w:r w:rsidRPr="00330E18">
                    <w:rPr>
                      <w:rFonts w:ascii="Times New Roman" w:hAnsi="Times New Roman" w:cs="Times New Roman"/>
                      <w:sz w:val="20"/>
                      <w:szCs w:val="20"/>
                    </w:rPr>
                    <w:t>alimentare</w:t>
                  </w:r>
                  <w:proofErr w:type="spellEnd"/>
                  <w:r w:rsidRPr="00330E18">
                    <w:rPr>
                      <w:rFonts w:ascii="Times New Roman" w:hAnsi="Times New Roman" w:cs="Times New Roman"/>
                      <w:sz w:val="20"/>
                      <w:szCs w:val="20"/>
                    </w:rPr>
                    <w:t xml:space="preserve"> cu </w:t>
                  </w:r>
                  <w:proofErr w:type="spellStart"/>
                  <w:r w:rsidRPr="00330E18">
                    <w:rPr>
                      <w:rFonts w:ascii="Times New Roman" w:hAnsi="Times New Roman" w:cs="Times New Roman"/>
                      <w:sz w:val="20"/>
                      <w:szCs w:val="20"/>
                    </w:rPr>
                    <w:t>apă</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și</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canalizare</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în</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localitpțile</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Malu</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Spart</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și</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Suseni</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oraș</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Bolintin</w:t>
                  </w:r>
                  <w:proofErr w:type="spellEnd"/>
                  <w:r w:rsidRPr="00330E18">
                    <w:rPr>
                      <w:rFonts w:ascii="Times New Roman" w:hAnsi="Times New Roman" w:cs="Times New Roman"/>
                      <w:sz w:val="20"/>
                      <w:szCs w:val="20"/>
                    </w:rPr>
                    <w:t xml:space="preserve"> Vale</w:t>
                  </w:r>
                </w:p>
              </w:tc>
              <w:tc>
                <w:tcPr>
                  <w:tcW w:w="1813"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141" w:right="-108"/>
                    <w:jc w:val="center"/>
                    <w:rPr>
                      <w:rFonts w:ascii="Times New Roman" w:hAnsi="Times New Roman" w:cs="Times New Roman"/>
                      <w:sz w:val="20"/>
                      <w:szCs w:val="20"/>
                    </w:rPr>
                  </w:pPr>
                  <w:proofErr w:type="spellStart"/>
                  <w:r w:rsidRPr="00330E18">
                    <w:rPr>
                      <w:rFonts w:ascii="Times New Roman" w:hAnsi="Times New Roman" w:cs="Times New Roman"/>
                      <w:sz w:val="20"/>
                      <w:szCs w:val="20"/>
                    </w:rPr>
                    <w:t>localitpțile</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Malu</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Spart</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și</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Suseni</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oraș</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Bolintin</w:t>
                  </w:r>
                  <w:proofErr w:type="spellEnd"/>
                  <w:r w:rsidRPr="00330E18">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108" w:right="-108"/>
                    <w:jc w:val="center"/>
                    <w:rPr>
                      <w:rFonts w:ascii="Times New Roman" w:hAnsi="Times New Roman" w:cs="Times New Roman"/>
                      <w:sz w:val="20"/>
                      <w:szCs w:val="20"/>
                    </w:rPr>
                  </w:pPr>
                  <w:proofErr w:type="spellStart"/>
                  <w:r w:rsidRPr="00330E18">
                    <w:rPr>
                      <w:rFonts w:ascii="Times New Roman" w:hAnsi="Times New Roman" w:cs="Times New Roman"/>
                      <w:sz w:val="20"/>
                      <w:szCs w:val="20"/>
                    </w:rPr>
                    <w:t>Apă</w:t>
                  </w:r>
                  <w:proofErr w:type="spellEnd"/>
                </w:p>
              </w:tc>
              <w:tc>
                <w:tcPr>
                  <w:tcW w:w="1218"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jc w:val="center"/>
                    <w:rPr>
                      <w:rFonts w:ascii="Times New Roman" w:hAnsi="Times New Roman" w:cs="Times New Roman"/>
                      <w:b/>
                      <w:bCs/>
                      <w:sz w:val="20"/>
                      <w:szCs w:val="20"/>
                    </w:rPr>
                  </w:pPr>
                  <w:proofErr w:type="spellStart"/>
                  <w:r w:rsidRPr="00330E18">
                    <w:rPr>
                      <w:rFonts w:ascii="Times New Roman" w:hAnsi="Times New Roman" w:cs="Times New Roman"/>
                      <w:b/>
                      <w:bCs/>
                      <w:sz w:val="20"/>
                      <w:szCs w:val="20"/>
                    </w:rPr>
                    <w:t>Propunere</w:t>
                  </w:r>
                  <w:proofErr w:type="spellEnd"/>
                  <w:r w:rsidRPr="00330E18">
                    <w:rPr>
                      <w:rFonts w:ascii="Times New Roman" w:hAnsi="Times New Roman" w:cs="Times New Roman"/>
                      <w:b/>
                      <w:bCs/>
                      <w:sz w:val="20"/>
                      <w:szCs w:val="20"/>
                    </w:rPr>
                    <w:t xml:space="preserve"> </w:t>
                  </w:r>
                  <w:proofErr w:type="spellStart"/>
                  <w:r w:rsidRPr="00330E18">
                    <w:rPr>
                      <w:rFonts w:ascii="Times New Roman" w:hAnsi="Times New Roman" w:cs="Times New Roman"/>
                      <w:b/>
                      <w:bCs/>
                      <w:sz w:val="20"/>
                      <w:szCs w:val="20"/>
                    </w:rPr>
                    <w:t>proiect</w:t>
                  </w:r>
                  <w:proofErr w:type="spellEnd"/>
                </w:p>
              </w:tc>
              <w:tc>
                <w:tcPr>
                  <w:tcW w:w="1739"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108" w:right="-88"/>
                    <w:rPr>
                      <w:rFonts w:ascii="Times New Roman" w:hAnsi="Times New Roman" w:cs="Times New Roman"/>
                      <w:sz w:val="20"/>
                      <w:szCs w:val="20"/>
                    </w:rPr>
                  </w:pPr>
                  <w:r w:rsidRPr="00330E18">
                    <w:rPr>
                      <w:rFonts w:ascii="Times New Roman" w:hAnsi="Times New Roman" w:cs="Times New Roman"/>
                      <w:sz w:val="20"/>
                      <w:szCs w:val="20"/>
                    </w:rPr>
                    <w:t>OUG 28/2013</w:t>
                  </w:r>
                </w:p>
              </w:tc>
              <w:tc>
                <w:tcPr>
                  <w:tcW w:w="1980"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pStyle w:val="Corptext2"/>
                    <w:spacing w:line="240" w:lineRule="auto"/>
                    <w:ind w:right="-108"/>
                    <w:jc w:val="center"/>
                    <w:rPr>
                      <w:rFonts w:ascii="Times New Roman" w:hAnsi="Times New Roman" w:cs="Times New Roman"/>
                      <w:sz w:val="20"/>
                      <w:szCs w:val="20"/>
                    </w:rPr>
                  </w:pPr>
                  <w:proofErr w:type="spellStart"/>
                  <w:r w:rsidRPr="00330E18">
                    <w:rPr>
                      <w:rFonts w:ascii="Times New Roman" w:hAnsi="Times New Roman" w:cs="Times New Roman"/>
                      <w:sz w:val="20"/>
                      <w:szCs w:val="20"/>
                    </w:rPr>
                    <w:t>Atribuit</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în</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etapa</w:t>
                  </w:r>
                  <w:proofErr w:type="spellEnd"/>
                  <w:r w:rsidRPr="00330E18">
                    <w:rPr>
                      <w:rFonts w:ascii="Times New Roman" w:hAnsi="Times New Roman" w:cs="Times New Roman"/>
                      <w:sz w:val="20"/>
                      <w:szCs w:val="20"/>
                    </w:rPr>
                    <w:t xml:space="preserve"> de </w:t>
                  </w:r>
                  <w:proofErr w:type="spellStart"/>
                  <w:r w:rsidRPr="00330E18">
                    <w:rPr>
                      <w:rFonts w:ascii="Times New Roman" w:hAnsi="Times New Roman" w:cs="Times New Roman"/>
                      <w:sz w:val="20"/>
                      <w:szCs w:val="20"/>
                    </w:rPr>
                    <w:t>proiectare</w:t>
                  </w:r>
                  <w:proofErr w:type="spellEnd"/>
                </w:p>
              </w:tc>
            </w:tr>
            <w:tr w:rsidR="006818CA" w:rsidRPr="00330E18" w:rsidTr="006978B7">
              <w:trPr>
                <w:trHeight w:val="160"/>
              </w:trPr>
              <w:tc>
                <w:tcPr>
                  <w:tcW w:w="384"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numPr>
                      <w:ilvl w:val="0"/>
                      <w:numId w:val="2"/>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right="-108"/>
                    <w:rPr>
                      <w:rFonts w:ascii="Times New Roman" w:hAnsi="Times New Roman" w:cs="Times New Roman"/>
                      <w:sz w:val="20"/>
                      <w:szCs w:val="20"/>
                    </w:rPr>
                  </w:pPr>
                  <w:proofErr w:type="spellStart"/>
                  <w:r w:rsidRPr="00330E18">
                    <w:rPr>
                      <w:rFonts w:ascii="Times New Roman" w:hAnsi="Times New Roman" w:cs="Times New Roman"/>
                      <w:sz w:val="20"/>
                      <w:szCs w:val="20"/>
                    </w:rPr>
                    <w:t>Modernizarea</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străzilor</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orașului</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Bolintin</w:t>
                  </w:r>
                  <w:proofErr w:type="spellEnd"/>
                  <w:r w:rsidRPr="00330E18">
                    <w:rPr>
                      <w:rFonts w:ascii="Times New Roman" w:hAnsi="Times New Roman" w:cs="Times New Roman"/>
                      <w:sz w:val="20"/>
                      <w:szCs w:val="20"/>
                    </w:rPr>
                    <w:t xml:space="preserve"> Vale</w:t>
                  </w:r>
                </w:p>
              </w:tc>
              <w:tc>
                <w:tcPr>
                  <w:tcW w:w="1813"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141" w:right="-108"/>
                    <w:jc w:val="center"/>
                    <w:rPr>
                      <w:rFonts w:ascii="Times New Roman" w:hAnsi="Times New Roman" w:cs="Times New Roman"/>
                      <w:sz w:val="20"/>
                      <w:szCs w:val="20"/>
                    </w:rPr>
                  </w:pPr>
                  <w:r w:rsidRPr="00330E18">
                    <w:rPr>
                      <w:rFonts w:ascii="Times New Roman" w:hAnsi="Times New Roman" w:cs="Times New Roman"/>
                      <w:sz w:val="20"/>
                      <w:szCs w:val="20"/>
                    </w:rPr>
                    <w:t xml:space="preserve">Str. </w:t>
                  </w:r>
                  <w:proofErr w:type="spellStart"/>
                  <w:r w:rsidRPr="00330E18">
                    <w:rPr>
                      <w:rFonts w:ascii="Times New Roman" w:hAnsi="Times New Roman" w:cs="Times New Roman"/>
                      <w:sz w:val="20"/>
                      <w:szCs w:val="20"/>
                    </w:rPr>
                    <w:t>Băncii</w:t>
                  </w:r>
                  <w:proofErr w:type="spellEnd"/>
                  <w:r w:rsidRPr="00330E18">
                    <w:rPr>
                      <w:rFonts w:ascii="Times New Roman" w:hAnsi="Times New Roman" w:cs="Times New Roman"/>
                      <w:sz w:val="20"/>
                      <w:szCs w:val="20"/>
                    </w:rPr>
                    <w:t xml:space="preserve">, D. </w:t>
                  </w:r>
                  <w:proofErr w:type="spellStart"/>
                  <w:r w:rsidRPr="00330E18">
                    <w:rPr>
                      <w:rFonts w:ascii="Times New Roman" w:hAnsi="Times New Roman" w:cs="Times New Roman"/>
                      <w:sz w:val="20"/>
                      <w:szCs w:val="20"/>
                    </w:rPr>
                    <w:t>Bolintineanu</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Sabarului</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Belșugului</w:t>
                  </w:r>
                  <w:proofErr w:type="spellEnd"/>
                  <w:r w:rsidRPr="00330E18">
                    <w:rPr>
                      <w:rFonts w:ascii="Times New Roman" w:hAnsi="Times New Roman" w:cs="Times New Roman"/>
                      <w:sz w:val="20"/>
                      <w:szCs w:val="20"/>
                    </w:rPr>
                    <w:t xml:space="preserve">, 23 August, </w:t>
                  </w:r>
                  <w:proofErr w:type="spellStart"/>
                  <w:r w:rsidRPr="00330E18">
                    <w:rPr>
                      <w:rFonts w:ascii="Times New Roman" w:hAnsi="Times New Roman" w:cs="Times New Roman"/>
                      <w:sz w:val="20"/>
                      <w:szCs w:val="20"/>
                    </w:rPr>
                    <w:t>Agricultori</w:t>
                  </w:r>
                  <w:proofErr w:type="spellEnd"/>
                  <w:r w:rsidRPr="00330E18">
                    <w:rPr>
                      <w:rFonts w:ascii="Times New Roman" w:hAnsi="Times New Roman" w:cs="Times New Roman"/>
                      <w:sz w:val="20"/>
                      <w:szCs w:val="20"/>
                    </w:rPr>
                    <w:t xml:space="preserve">, General </w:t>
                  </w:r>
                  <w:proofErr w:type="spellStart"/>
                  <w:r w:rsidRPr="00330E18">
                    <w:rPr>
                      <w:rFonts w:ascii="Times New Roman" w:hAnsi="Times New Roman" w:cs="Times New Roman"/>
                      <w:sz w:val="20"/>
                      <w:szCs w:val="20"/>
                    </w:rPr>
                    <w:t>Praporgescu</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străzi</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comunale</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Malu</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Spart</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lastRenderedPageBreak/>
                    <w:t>Suseni</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Crivina</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108" w:right="-108"/>
                    <w:jc w:val="center"/>
                    <w:rPr>
                      <w:rFonts w:ascii="Times New Roman" w:hAnsi="Times New Roman" w:cs="Times New Roman"/>
                      <w:sz w:val="20"/>
                      <w:szCs w:val="20"/>
                    </w:rPr>
                  </w:pPr>
                  <w:proofErr w:type="spellStart"/>
                  <w:r w:rsidRPr="00330E18">
                    <w:rPr>
                      <w:rFonts w:ascii="Times New Roman" w:hAnsi="Times New Roman" w:cs="Times New Roman"/>
                      <w:sz w:val="20"/>
                      <w:szCs w:val="20"/>
                    </w:rPr>
                    <w:lastRenderedPageBreak/>
                    <w:t>Aer</w:t>
                  </w:r>
                  <w:proofErr w:type="spellEnd"/>
                </w:p>
              </w:tc>
              <w:tc>
                <w:tcPr>
                  <w:tcW w:w="1218"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108" w:right="-108"/>
                    <w:jc w:val="center"/>
                    <w:rPr>
                      <w:rFonts w:ascii="Times New Roman" w:hAnsi="Times New Roman" w:cs="Times New Roman"/>
                      <w:b/>
                      <w:bCs/>
                      <w:sz w:val="20"/>
                      <w:szCs w:val="20"/>
                    </w:rPr>
                  </w:pPr>
                  <w:proofErr w:type="spellStart"/>
                  <w:r w:rsidRPr="00330E18">
                    <w:rPr>
                      <w:rFonts w:ascii="Times New Roman" w:hAnsi="Times New Roman" w:cs="Times New Roman"/>
                      <w:b/>
                      <w:bCs/>
                      <w:sz w:val="20"/>
                      <w:szCs w:val="20"/>
                    </w:rPr>
                    <w:t>Propunere</w:t>
                  </w:r>
                  <w:proofErr w:type="spellEnd"/>
                  <w:r w:rsidRPr="00330E18">
                    <w:rPr>
                      <w:rFonts w:ascii="Times New Roman" w:hAnsi="Times New Roman" w:cs="Times New Roman"/>
                      <w:b/>
                      <w:bCs/>
                      <w:sz w:val="20"/>
                      <w:szCs w:val="20"/>
                    </w:rPr>
                    <w:t xml:space="preserve"> </w:t>
                  </w:r>
                  <w:proofErr w:type="spellStart"/>
                  <w:r w:rsidRPr="00330E18">
                    <w:rPr>
                      <w:rFonts w:ascii="Times New Roman" w:hAnsi="Times New Roman" w:cs="Times New Roman"/>
                      <w:b/>
                      <w:bCs/>
                      <w:sz w:val="20"/>
                      <w:szCs w:val="20"/>
                    </w:rPr>
                    <w:t>proiect</w:t>
                  </w:r>
                  <w:proofErr w:type="spellEnd"/>
                </w:p>
              </w:tc>
              <w:tc>
                <w:tcPr>
                  <w:tcW w:w="1739"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108" w:right="-88"/>
                    <w:jc w:val="center"/>
                    <w:rPr>
                      <w:rFonts w:ascii="Times New Roman" w:hAnsi="Times New Roman" w:cs="Times New Roman"/>
                      <w:sz w:val="20"/>
                      <w:szCs w:val="20"/>
                    </w:rPr>
                  </w:pPr>
                  <w:r w:rsidRPr="00330E18">
                    <w:rPr>
                      <w:rFonts w:ascii="Times New Roman" w:hAnsi="Times New Roman" w:cs="Times New Roman"/>
                      <w:sz w:val="20"/>
                      <w:szCs w:val="20"/>
                    </w:rPr>
                    <w:t>OUG 28/2013</w:t>
                  </w:r>
                </w:p>
              </w:tc>
              <w:tc>
                <w:tcPr>
                  <w:tcW w:w="1980"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33" w:right="38"/>
                    <w:jc w:val="center"/>
                    <w:rPr>
                      <w:rFonts w:ascii="Times New Roman" w:hAnsi="Times New Roman" w:cs="Times New Roman"/>
                      <w:sz w:val="20"/>
                      <w:szCs w:val="20"/>
                    </w:rPr>
                  </w:pPr>
                  <w:proofErr w:type="spellStart"/>
                  <w:r w:rsidRPr="00330E18">
                    <w:rPr>
                      <w:rFonts w:ascii="Times New Roman" w:hAnsi="Times New Roman" w:cs="Times New Roman"/>
                      <w:sz w:val="20"/>
                      <w:szCs w:val="20"/>
                    </w:rPr>
                    <w:t>În</w:t>
                  </w:r>
                  <w:proofErr w:type="spellEnd"/>
                  <w:r w:rsidRPr="00330E18">
                    <w:rPr>
                      <w:rFonts w:ascii="Times New Roman" w:hAnsi="Times New Roman" w:cs="Times New Roman"/>
                      <w:sz w:val="20"/>
                      <w:szCs w:val="20"/>
                    </w:rPr>
                    <w:t xml:space="preserve"> curs de </w:t>
                  </w:r>
                  <w:proofErr w:type="spellStart"/>
                  <w:r w:rsidRPr="00330E18">
                    <w:rPr>
                      <w:rFonts w:ascii="Times New Roman" w:hAnsi="Times New Roman" w:cs="Times New Roman"/>
                      <w:sz w:val="20"/>
                      <w:szCs w:val="20"/>
                    </w:rPr>
                    <w:t>finanțare</w:t>
                  </w:r>
                  <w:proofErr w:type="spellEnd"/>
                </w:p>
                <w:p w:rsidR="006818CA" w:rsidRPr="00330E18" w:rsidRDefault="006818CA" w:rsidP="006978B7">
                  <w:pPr>
                    <w:spacing w:after="0" w:line="240" w:lineRule="auto"/>
                    <w:ind w:left="-33" w:right="38"/>
                    <w:jc w:val="center"/>
                    <w:rPr>
                      <w:rFonts w:ascii="Times New Roman" w:hAnsi="Times New Roman" w:cs="Times New Roman"/>
                      <w:sz w:val="20"/>
                      <w:szCs w:val="20"/>
                    </w:rPr>
                  </w:pPr>
                  <w:proofErr w:type="spellStart"/>
                  <w:r w:rsidRPr="00330E18">
                    <w:rPr>
                      <w:rFonts w:ascii="Times New Roman" w:hAnsi="Times New Roman" w:cs="Times New Roman"/>
                      <w:sz w:val="20"/>
                      <w:szCs w:val="20"/>
                    </w:rPr>
                    <w:t>Pentru</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început</w:t>
                  </w:r>
                  <w:proofErr w:type="spellEnd"/>
                  <w:r w:rsidRPr="00330E18">
                    <w:rPr>
                      <w:rFonts w:ascii="Times New Roman" w:hAnsi="Times New Roman" w:cs="Times New Roman"/>
                      <w:sz w:val="20"/>
                      <w:szCs w:val="20"/>
                    </w:rPr>
                    <w:t xml:space="preserve">, se </w:t>
                  </w:r>
                  <w:proofErr w:type="spellStart"/>
                  <w:r w:rsidRPr="00330E18">
                    <w:rPr>
                      <w:rFonts w:ascii="Times New Roman" w:hAnsi="Times New Roman" w:cs="Times New Roman"/>
                      <w:sz w:val="20"/>
                      <w:szCs w:val="20"/>
                    </w:rPr>
                    <w:t>vor</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realiza</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numai</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străzile</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Dimitrie</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Bolintineanu</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și</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Sabarului</w:t>
                  </w:r>
                  <w:proofErr w:type="spellEnd"/>
                  <w:r w:rsidRPr="00330E18">
                    <w:rPr>
                      <w:rFonts w:ascii="Times New Roman" w:hAnsi="Times New Roman" w:cs="Times New Roman"/>
                      <w:sz w:val="20"/>
                      <w:szCs w:val="20"/>
                    </w:rPr>
                    <w:t>.</w:t>
                  </w:r>
                </w:p>
                <w:p w:rsidR="006818CA" w:rsidRPr="00330E18" w:rsidRDefault="006818CA" w:rsidP="006978B7">
                  <w:pPr>
                    <w:spacing w:after="0" w:line="240" w:lineRule="auto"/>
                    <w:ind w:left="-33" w:right="38"/>
                    <w:jc w:val="center"/>
                    <w:rPr>
                      <w:rFonts w:ascii="Times New Roman" w:hAnsi="Times New Roman" w:cs="Times New Roman"/>
                      <w:sz w:val="20"/>
                      <w:szCs w:val="20"/>
                    </w:rPr>
                  </w:pPr>
                </w:p>
              </w:tc>
            </w:tr>
            <w:tr w:rsidR="006818CA" w:rsidRPr="00330E18" w:rsidTr="006978B7">
              <w:trPr>
                <w:trHeight w:val="160"/>
              </w:trPr>
              <w:tc>
                <w:tcPr>
                  <w:tcW w:w="384"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numPr>
                      <w:ilvl w:val="0"/>
                      <w:numId w:val="2"/>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right="-108"/>
                    <w:rPr>
                      <w:rFonts w:ascii="Times New Roman" w:hAnsi="Times New Roman" w:cs="Times New Roman"/>
                      <w:sz w:val="20"/>
                      <w:szCs w:val="20"/>
                    </w:rPr>
                  </w:pPr>
                  <w:proofErr w:type="spellStart"/>
                  <w:r w:rsidRPr="00330E18">
                    <w:rPr>
                      <w:rFonts w:ascii="Times New Roman" w:hAnsi="Times New Roman" w:cs="Times New Roman"/>
                      <w:sz w:val="20"/>
                      <w:szCs w:val="20"/>
                    </w:rPr>
                    <w:t>Centura</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ocolitoare</w:t>
                  </w:r>
                  <w:proofErr w:type="spellEnd"/>
                  <w:r w:rsidRPr="00330E18">
                    <w:rPr>
                      <w:rFonts w:ascii="Times New Roman" w:hAnsi="Times New Roman" w:cs="Times New Roman"/>
                      <w:sz w:val="20"/>
                      <w:szCs w:val="20"/>
                    </w:rPr>
                    <w:t xml:space="preserve"> a </w:t>
                  </w:r>
                  <w:proofErr w:type="spellStart"/>
                  <w:r w:rsidRPr="00330E18">
                    <w:rPr>
                      <w:rFonts w:ascii="Times New Roman" w:hAnsi="Times New Roman" w:cs="Times New Roman"/>
                      <w:sz w:val="20"/>
                      <w:szCs w:val="20"/>
                    </w:rPr>
                    <w:t>orașului</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Bolintin</w:t>
                  </w:r>
                  <w:proofErr w:type="spellEnd"/>
                  <w:r w:rsidRPr="00330E18">
                    <w:rPr>
                      <w:rFonts w:ascii="Times New Roman" w:hAnsi="Times New Roman" w:cs="Times New Roman"/>
                      <w:sz w:val="20"/>
                      <w:szCs w:val="20"/>
                    </w:rPr>
                    <w:t xml:space="preserve"> vale</w:t>
                  </w:r>
                </w:p>
              </w:tc>
              <w:tc>
                <w:tcPr>
                  <w:tcW w:w="1813"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141" w:right="-108"/>
                    <w:jc w:val="center"/>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108" w:right="-108"/>
                    <w:jc w:val="center"/>
                    <w:rPr>
                      <w:rFonts w:ascii="Times New Roman" w:hAnsi="Times New Roman" w:cs="Times New Roman"/>
                      <w:sz w:val="20"/>
                      <w:szCs w:val="20"/>
                    </w:rPr>
                  </w:pPr>
                  <w:proofErr w:type="spellStart"/>
                  <w:r w:rsidRPr="00330E18">
                    <w:rPr>
                      <w:rFonts w:ascii="Times New Roman" w:hAnsi="Times New Roman" w:cs="Times New Roman"/>
                      <w:sz w:val="20"/>
                      <w:szCs w:val="20"/>
                    </w:rPr>
                    <w:t>Aer</w:t>
                  </w:r>
                  <w:proofErr w:type="spellEnd"/>
                </w:p>
              </w:tc>
              <w:tc>
                <w:tcPr>
                  <w:tcW w:w="1218"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108" w:right="-108"/>
                    <w:jc w:val="center"/>
                    <w:rPr>
                      <w:rFonts w:ascii="Times New Roman" w:hAnsi="Times New Roman" w:cs="Times New Roman"/>
                      <w:b/>
                      <w:bCs/>
                      <w:sz w:val="20"/>
                      <w:szCs w:val="20"/>
                    </w:rPr>
                  </w:pPr>
                  <w:proofErr w:type="spellStart"/>
                  <w:r w:rsidRPr="00330E18">
                    <w:rPr>
                      <w:rFonts w:ascii="Times New Roman" w:hAnsi="Times New Roman" w:cs="Times New Roman"/>
                      <w:b/>
                      <w:bCs/>
                      <w:sz w:val="20"/>
                      <w:szCs w:val="20"/>
                    </w:rPr>
                    <w:t>Propunere</w:t>
                  </w:r>
                  <w:proofErr w:type="spellEnd"/>
                  <w:r w:rsidRPr="00330E18">
                    <w:rPr>
                      <w:rFonts w:ascii="Times New Roman" w:hAnsi="Times New Roman" w:cs="Times New Roman"/>
                      <w:b/>
                      <w:bCs/>
                      <w:sz w:val="20"/>
                      <w:szCs w:val="20"/>
                    </w:rPr>
                    <w:t xml:space="preserve"> </w:t>
                  </w:r>
                  <w:proofErr w:type="spellStart"/>
                  <w:r w:rsidRPr="00330E18">
                    <w:rPr>
                      <w:rFonts w:ascii="Times New Roman" w:hAnsi="Times New Roman" w:cs="Times New Roman"/>
                      <w:b/>
                      <w:bCs/>
                      <w:sz w:val="20"/>
                      <w:szCs w:val="20"/>
                    </w:rPr>
                    <w:t>proiect</w:t>
                  </w:r>
                  <w:proofErr w:type="spellEnd"/>
                </w:p>
              </w:tc>
              <w:tc>
                <w:tcPr>
                  <w:tcW w:w="1739"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108" w:right="-88"/>
                    <w:jc w:val="center"/>
                    <w:rPr>
                      <w:rFonts w:ascii="Times New Roman" w:hAnsi="Times New Roman" w:cs="Times New Roman"/>
                      <w:sz w:val="20"/>
                      <w:szCs w:val="20"/>
                    </w:rPr>
                  </w:pPr>
                  <w:proofErr w:type="spellStart"/>
                  <w:r w:rsidRPr="00330E18">
                    <w:rPr>
                      <w:rFonts w:ascii="Times New Roman" w:hAnsi="Times New Roman" w:cs="Times New Roman"/>
                      <w:sz w:val="20"/>
                      <w:szCs w:val="20"/>
                    </w:rPr>
                    <w:t>Potențial</w:t>
                  </w:r>
                  <w:proofErr w:type="spellEnd"/>
                  <w:r w:rsidRPr="00330E18">
                    <w:rPr>
                      <w:rFonts w:ascii="Times New Roman" w:hAnsi="Times New Roman" w:cs="Times New Roman"/>
                      <w:sz w:val="20"/>
                      <w:szCs w:val="20"/>
                    </w:rPr>
                    <w:t xml:space="preserve"> POR 2014-2020</w:t>
                  </w:r>
                </w:p>
              </w:tc>
              <w:tc>
                <w:tcPr>
                  <w:tcW w:w="1980"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33" w:right="38"/>
                    <w:jc w:val="center"/>
                    <w:rPr>
                      <w:rFonts w:ascii="Times New Roman" w:hAnsi="Times New Roman" w:cs="Times New Roman"/>
                      <w:sz w:val="20"/>
                      <w:szCs w:val="20"/>
                    </w:rPr>
                  </w:pPr>
                </w:p>
              </w:tc>
            </w:tr>
            <w:tr w:rsidR="006818CA" w:rsidRPr="00330E18" w:rsidTr="006978B7">
              <w:trPr>
                <w:trHeight w:val="89"/>
              </w:trPr>
              <w:tc>
                <w:tcPr>
                  <w:tcW w:w="384"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numPr>
                      <w:ilvl w:val="0"/>
                      <w:numId w:val="2"/>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right="-108"/>
                    <w:rPr>
                      <w:rFonts w:ascii="Times New Roman" w:hAnsi="Times New Roman" w:cs="Times New Roman"/>
                      <w:sz w:val="20"/>
                      <w:szCs w:val="20"/>
                    </w:rPr>
                  </w:pPr>
                  <w:proofErr w:type="spellStart"/>
                  <w:r w:rsidRPr="00330E18">
                    <w:rPr>
                      <w:rFonts w:ascii="Times New Roman" w:hAnsi="Times New Roman" w:cs="Times New Roman"/>
                      <w:sz w:val="20"/>
                      <w:szCs w:val="20"/>
                    </w:rPr>
                    <w:t>Amenajarea</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unei</w:t>
                  </w:r>
                  <w:proofErr w:type="spellEnd"/>
                  <w:r w:rsidRPr="00330E18">
                    <w:rPr>
                      <w:rFonts w:ascii="Times New Roman" w:hAnsi="Times New Roman" w:cs="Times New Roman"/>
                      <w:sz w:val="20"/>
                      <w:szCs w:val="20"/>
                    </w:rPr>
                    <w:t xml:space="preserve"> zone </w:t>
                  </w:r>
                  <w:proofErr w:type="spellStart"/>
                  <w:r w:rsidRPr="00330E18">
                    <w:rPr>
                      <w:rFonts w:ascii="Times New Roman" w:hAnsi="Times New Roman" w:cs="Times New Roman"/>
                      <w:sz w:val="20"/>
                      <w:szCs w:val="20"/>
                    </w:rPr>
                    <w:t>turistice</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pe</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malul</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lacului</w:t>
                  </w:r>
                  <w:proofErr w:type="spellEnd"/>
                  <w:r w:rsidRPr="00330E18">
                    <w:rPr>
                      <w:rFonts w:ascii="Times New Roman" w:hAnsi="Times New Roman" w:cs="Times New Roman"/>
                      <w:sz w:val="20"/>
                      <w:szCs w:val="20"/>
                    </w:rPr>
                    <w:t xml:space="preserve"> de </w:t>
                  </w:r>
                  <w:proofErr w:type="spellStart"/>
                  <w:r w:rsidRPr="00330E18">
                    <w:rPr>
                      <w:rFonts w:ascii="Times New Roman" w:hAnsi="Times New Roman" w:cs="Times New Roman"/>
                      <w:sz w:val="20"/>
                      <w:szCs w:val="20"/>
                    </w:rPr>
                    <w:t>acumulare</w:t>
                  </w:r>
                  <w:proofErr w:type="spellEnd"/>
                  <w:r w:rsidRPr="00330E18">
                    <w:rPr>
                      <w:rFonts w:ascii="Times New Roman" w:hAnsi="Times New Roman" w:cs="Times New Roman"/>
                      <w:sz w:val="20"/>
                      <w:szCs w:val="20"/>
                    </w:rPr>
                    <w:t xml:space="preserve"> a </w:t>
                  </w:r>
                  <w:proofErr w:type="spellStart"/>
                  <w:r w:rsidRPr="00330E18">
                    <w:rPr>
                      <w:rFonts w:ascii="Times New Roman" w:hAnsi="Times New Roman" w:cs="Times New Roman"/>
                      <w:sz w:val="20"/>
                      <w:szCs w:val="20"/>
                    </w:rPr>
                    <w:t>râului</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Argeş</w:t>
                  </w:r>
                  <w:proofErr w:type="spellEnd"/>
                </w:p>
              </w:tc>
              <w:tc>
                <w:tcPr>
                  <w:tcW w:w="1813"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141" w:right="-108"/>
                    <w:jc w:val="center"/>
                    <w:rPr>
                      <w:rFonts w:ascii="Times New Roman" w:hAnsi="Times New Roman" w:cs="Times New Roman"/>
                      <w:sz w:val="20"/>
                      <w:szCs w:val="20"/>
                    </w:rPr>
                  </w:pPr>
                  <w:proofErr w:type="spellStart"/>
                  <w:r w:rsidRPr="00330E18">
                    <w:rPr>
                      <w:rFonts w:ascii="Times New Roman" w:hAnsi="Times New Roman" w:cs="Times New Roman"/>
                      <w:sz w:val="20"/>
                      <w:szCs w:val="20"/>
                    </w:rPr>
                    <w:t>Oraş</w:t>
                  </w:r>
                  <w:proofErr w:type="spellEnd"/>
                </w:p>
                <w:p w:rsidR="006818CA" w:rsidRPr="00330E18" w:rsidRDefault="006818CA" w:rsidP="006978B7">
                  <w:pPr>
                    <w:spacing w:after="0" w:line="240" w:lineRule="auto"/>
                    <w:ind w:left="-141" w:right="-108"/>
                    <w:jc w:val="center"/>
                    <w:rPr>
                      <w:rFonts w:ascii="Times New Roman" w:hAnsi="Times New Roman" w:cs="Times New Roman"/>
                      <w:sz w:val="20"/>
                      <w:szCs w:val="20"/>
                    </w:rPr>
                  </w:pPr>
                  <w:proofErr w:type="spellStart"/>
                  <w:r w:rsidRPr="00330E18">
                    <w:rPr>
                      <w:rFonts w:ascii="Times New Roman" w:hAnsi="Times New Roman" w:cs="Times New Roman"/>
                      <w:sz w:val="20"/>
                      <w:szCs w:val="20"/>
                    </w:rPr>
                    <w:t>Bolintin</w:t>
                  </w:r>
                  <w:proofErr w:type="spellEnd"/>
                  <w:r w:rsidRPr="00330E18">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108" w:right="-108"/>
                    <w:jc w:val="center"/>
                    <w:rPr>
                      <w:rFonts w:ascii="Times New Roman" w:hAnsi="Times New Roman" w:cs="Times New Roman"/>
                      <w:sz w:val="20"/>
                      <w:szCs w:val="20"/>
                    </w:rPr>
                  </w:pPr>
                  <w:proofErr w:type="spellStart"/>
                  <w:r w:rsidRPr="00330E18">
                    <w:rPr>
                      <w:rFonts w:ascii="Times New Roman" w:hAnsi="Times New Roman" w:cs="Times New Roman"/>
                      <w:sz w:val="20"/>
                      <w:szCs w:val="20"/>
                    </w:rPr>
                    <w:t>Turism</w:t>
                  </w:r>
                  <w:proofErr w:type="spellEnd"/>
                  <w:r w:rsidRPr="00330E18">
                    <w:rPr>
                      <w:rFonts w:ascii="Times New Roman" w:hAnsi="Times New Roman" w:cs="Times New Roman"/>
                      <w:sz w:val="20"/>
                      <w:szCs w:val="20"/>
                    </w:rPr>
                    <w:t xml:space="preserve"> ecologic</w:t>
                  </w:r>
                </w:p>
              </w:tc>
              <w:tc>
                <w:tcPr>
                  <w:tcW w:w="1218"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108" w:right="-108"/>
                    <w:jc w:val="center"/>
                    <w:rPr>
                      <w:rFonts w:ascii="Times New Roman" w:hAnsi="Times New Roman" w:cs="Times New Roman"/>
                      <w:sz w:val="20"/>
                      <w:szCs w:val="20"/>
                    </w:rPr>
                  </w:pPr>
                  <w:proofErr w:type="spellStart"/>
                  <w:r w:rsidRPr="00330E18">
                    <w:rPr>
                      <w:rFonts w:ascii="Times New Roman" w:hAnsi="Times New Roman" w:cs="Times New Roman"/>
                      <w:b/>
                      <w:bCs/>
                      <w:sz w:val="20"/>
                      <w:szCs w:val="20"/>
                    </w:rPr>
                    <w:t>Propunere</w:t>
                  </w:r>
                  <w:proofErr w:type="spellEnd"/>
                  <w:r w:rsidRPr="00330E18">
                    <w:rPr>
                      <w:rFonts w:ascii="Times New Roman" w:hAnsi="Times New Roman" w:cs="Times New Roman"/>
                      <w:b/>
                      <w:bCs/>
                      <w:sz w:val="20"/>
                      <w:szCs w:val="20"/>
                    </w:rPr>
                    <w:t xml:space="preserve"> </w:t>
                  </w:r>
                  <w:proofErr w:type="spellStart"/>
                  <w:r w:rsidRPr="00330E18">
                    <w:rPr>
                      <w:rFonts w:ascii="Times New Roman" w:hAnsi="Times New Roman" w:cs="Times New Roman"/>
                      <w:b/>
                      <w:bCs/>
                      <w:sz w:val="20"/>
                      <w:szCs w:val="20"/>
                    </w:rPr>
                    <w:t>proiect</w:t>
                  </w:r>
                  <w:proofErr w:type="spellEnd"/>
                </w:p>
              </w:tc>
              <w:tc>
                <w:tcPr>
                  <w:tcW w:w="1739"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ind w:left="-108" w:right="-88"/>
                    <w:jc w:val="center"/>
                    <w:rPr>
                      <w:rFonts w:ascii="Times New Roman" w:hAnsi="Times New Roman" w:cs="Times New Roman"/>
                      <w:sz w:val="20"/>
                      <w:szCs w:val="20"/>
                    </w:rPr>
                  </w:pPr>
                  <w:proofErr w:type="spellStart"/>
                  <w:r w:rsidRPr="00330E18">
                    <w:rPr>
                      <w:rFonts w:ascii="Times New Roman" w:hAnsi="Times New Roman" w:cs="Times New Roman"/>
                      <w:sz w:val="20"/>
                      <w:szCs w:val="20"/>
                    </w:rPr>
                    <w:t>Buget</w:t>
                  </w:r>
                  <w:proofErr w:type="spellEnd"/>
                  <w:r w:rsidRPr="00330E18">
                    <w:rPr>
                      <w:rFonts w:ascii="Times New Roman" w:hAnsi="Times New Roman" w:cs="Times New Roman"/>
                      <w:sz w:val="20"/>
                      <w:szCs w:val="20"/>
                    </w:rPr>
                    <w:t xml:space="preserve"> local </w:t>
                  </w:r>
                </w:p>
                <w:p w:rsidR="006818CA" w:rsidRPr="00330E18" w:rsidRDefault="006818CA" w:rsidP="006978B7">
                  <w:pPr>
                    <w:spacing w:after="0" w:line="240" w:lineRule="auto"/>
                    <w:ind w:left="-108" w:right="-88"/>
                    <w:jc w:val="center"/>
                    <w:rPr>
                      <w:rFonts w:ascii="Times New Roman" w:hAnsi="Times New Roman" w:cs="Times New Roman"/>
                      <w:sz w:val="20"/>
                      <w:szCs w:val="20"/>
                    </w:rPr>
                  </w:pPr>
                  <w:proofErr w:type="spellStart"/>
                  <w:r w:rsidRPr="00330E18">
                    <w:rPr>
                      <w:rFonts w:ascii="Times New Roman" w:hAnsi="Times New Roman" w:cs="Times New Roman"/>
                      <w:sz w:val="20"/>
                      <w:szCs w:val="20"/>
                    </w:rPr>
                    <w:t>Alte</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surse</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constituite</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6818CA" w:rsidRPr="00330E18" w:rsidRDefault="006818CA" w:rsidP="006978B7">
                  <w:pPr>
                    <w:spacing w:after="0" w:line="240" w:lineRule="auto"/>
                    <w:jc w:val="center"/>
                    <w:rPr>
                      <w:rFonts w:ascii="Times New Roman" w:hAnsi="Times New Roman" w:cs="Times New Roman"/>
                      <w:sz w:val="20"/>
                      <w:szCs w:val="20"/>
                    </w:rPr>
                  </w:pPr>
                </w:p>
              </w:tc>
            </w:tr>
            <w:tr w:rsidR="006818CA" w:rsidRPr="00330E18" w:rsidTr="006978B7">
              <w:trPr>
                <w:trHeight w:val="188"/>
              </w:trPr>
              <w:tc>
                <w:tcPr>
                  <w:tcW w:w="2425" w:type="dxa"/>
                  <w:gridSpan w:val="2"/>
                  <w:tcBorders>
                    <w:top w:val="single" w:sz="4" w:space="0" w:color="auto"/>
                    <w:left w:val="single" w:sz="4" w:space="0" w:color="auto"/>
                    <w:bottom w:val="single" w:sz="4" w:space="0" w:color="auto"/>
                    <w:right w:val="single" w:sz="4" w:space="0" w:color="auto"/>
                  </w:tcBorders>
                  <w:shd w:val="clear" w:color="auto" w:fill="EBFFFF"/>
                  <w:vAlign w:val="center"/>
                </w:tcPr>
                <w:p w:rsidR="006818CA" w:rsidRPr="00330E18" w:rsidRDefault="006818CA" w:rsidP="006978B7">
                  <w:pPr>
                    <w:spacing w:after="0" w:line="240" w:lineRule="auto"/>
                    <w:jc w:val="center"/>
                    <w:rPr>
                      <w:rFonts w:ascii="Times New Roman" w:hAnsi="Times New Roman" w:cs="Times New Roman"/>
                      <w:b/>
                      <w:bCs/>
                      <w:sz w:val="20"/>
                      <w:szCs w:val="20"/>
                    </w:rPr>
                  </w:pPr>
                  <w:r w:rsidRPr="00330E18">
                    <w:rPr>
                      <w:rFonts w:ascii="Times New Roman" w:hAnsi="Times New Roman" w:cs="Times New Roman"/>
                      <w:b/>
                      <w:bCs/>
                      <w:sz w:val="20"/>
                      <w:szCs w:val="20"/>
                    </w:rPr>
                    <w:t xml:space="preserve">Total </w:t>
                  </w:r>
                  <w:proofErr w:type="spellStart"/>
                  <w:r w:rsidRPr="00330E18">
                    <w:rPr>
                      <w:rFonts w:ascii="Times New Roman" w:hAnsi="Times New Roman" w:cs="Times New Roman"/>
                      <w:b/>
                      <w:bCs/>
                      <w:sz w:val="20"/>
                      <w:szCs w:val="20"/>
                    </w:rPr>
                    <w:t>proiecte</w:t>
                  </w:r>
                  <w:proofErr w:type="spellEnd"/>
                  <w:r w:rsidRPr="00330E18">
                    <w:rPr>
                      <w:rFonts w:ascii="Times New Roman" w:hAnsi="Times New Roman" w:cs="Times New Roman"/>
                      <w:b/>
                      <w:bCs/>
                      <w:sz w:val="20"/>
                      <w:szCs w:val="20"/>
                    </w:rPr>
                    <w:t xml:space="preserve"> de </w:t>
                  </w:r>
                  <w:proofErr w:type="spellStart"/>
                  <w:r w:rsidRPr="00330E18">
                    <w:rPr>
                      <w:rFonts w:ascii="Times New Roman" w:hAnsi="Times New Roman" w:cs="Times New Roman"/>
                      <w:b/>
                      <w:bCs/>
                      <w:sz w:val="20"/>
                      <w:szCs w:val="20"/>
                    </w:rPr>
                    <w:t>mediu</w:t>
                  </w:r>
                  <w:proofErr w:type="spellEnd"/>
                  <w:r w:rsidRPr="00330E18">
                    <w:rPr>
                      <w:rFonts w:ascii="Times New Roman" w:hAnsi="Times New Roman" w:cs="Times New Roman"/>
                      <w:b/>
                      <w:bCs/>
                      <w:sz w:val="20"/>
                      <w:szCs w:val="20"/>
                    </w:rPr>
                    <w:t xml:space="preserve">: </w:t>
                  </w:r>
                </w:p>
                <w:p w:rsidR="006818CA" w:rsidRPr="00330E18" w:rsidRDefault="006818CA" w:rsidP="006978B7">
                  <w:pPr>
                    <w:spacing w:after="0" w:line="240" w:lineRule="auto"/>
                    <w:jc w:val="center"/>
                    <w:rPr>
                      <w:rFonts w:ascii="Times New Roman" w:hAnsi="Times New Roman" w:cs="Times New Roman"/>
                      <w:b/>
                      <w:bCs/>
                      <w:sz w:val="20"/>
                      <w:szCs w:val="20"/>
                    </w:rPr>
                  </w:pPr>
                  <w:r w:rsidRPr="00330E18">
                    <w:rPr>
                      <w:rFonts w:ascii="Times New Roman" w:hAnsi="Times New Roman" w:cs="Times New Roman"/>
                      <w:b/>
                      <w:bCs/>
                      <w:sz w:val="20"/>
                      <w:szCs w:val="20"/>
                    </w:rPr>
                    <w:t>7</w:t>
                  </w:r>
                </w:p>
              </w:tc>
              <w:tc>
                <w:tcPr>
                  <w:tcW w:w="2803" w:type="dxa"/>
                  <w:gridSpan w:val="2"/>
                  <w:tcBorders>
                    <w:top w:val="single" w:sz="4" w:space="0" w:color="auto"/>
                    <w:left w:val="single" w:sz="4" w:space="0" w:color="auto"/>
                    <w:bottom w:val="single" w:sz="4" w:space="0" w:color="auto"/>
                    <w:right w:val="single" w:sz="4" w:space="0" w:color="auto"/>
                  </w:tcBorders>
                  <w:shd w:val="clear" w:color="auto" w:fill="EBFFFF"/>
                  <w:vAlign w:val="center"/>
                </w:tcPr>
                <w:p w:rsidR="006818CA" w:rsidRPr="00330E18" w:rsidRDefault="006818CA" w:rsidP="006978B7">
                  <w:pPr>
                    <w:pStyle w:val="ListParagraph"/>
                    <w:spacing w:after="0" w:line="240" w:lineRule="auto"/>
                    <w:ind w:left="162" w:right="-108"/>
                    <w:rPr>
                      <w:rFonts w:ascii="Times New Roman" w:hAnsi="Times New Roman" w:cs="Times New Roman"/>
                      <w:b/>
                      <w:bCs/>
                      <w:sz w:val="20"/>
                      <w:szCs w:val="20"/>
                    </w:rPr>
                  </w:pPr>
                </w:p>
                <w:p w:rsidR="006818CA" w:rsidRPr="00330E18" w:rsidRDefault="006818CA" w:rsidP="006978B7">
                  <w:pPr>
                    <w:pStyle w:val="ListParagraph"/>
                    <w:numPr>
                      <w:ilvl w:val="0"/>
                      <w:numId w:val="3"/>
                    </w:numPr>
                    <w:spacing w:after="0" w:line="240" w:lineRule="auto"/>
                    <w:ind w:left="619" w:right="-115" w:hanging="187"/>
                    <w:rPr>
                      <w:rFonts w:ascii="Times New Roman" w:hAnsi="Times New Roman" w:cs="Times New Roman"/>
                      <w:b/>
                      <w:bCs/>
                      <w:sz w:val="20"/>
                      <w:szCs w:val="20"/>
                    </w:rPr>
                  </w:pPr>
                  <w:r w:rsidRPr="00330E18">
                    <w:rPr>
                      <w:rFonts w:ascii="Times New Roman" w:hAnsi="Times New Roman" w:cs="Times New Roman"/>
                      <w:b/>
                      <w:bCs/>
                      <w:sz w:val="20"/>
                      <w:szCs w:val="20"/>
                    </w:rPr>
                    <w:t xml:space="preserve">4- </w:t>
                  </w:r>
                  <w:proofErr w:type="spellStart"/>
                  <w:r w:rsidRPr="00330E18">
                    <w:rPr>
                      <w:rFonts w:ascii="Times New Roman" w:hAnsi="Times New Roman" w:cs="Times New Roman"/>
                      <w:b/>
                      <w:bCs/>
                      <w:sz w:val="20"/>
                      <w:szCs w:val="20"/>
                    </w:rPr>
                    <w:t>apă</w:t>
                  </w:r>
                  <w:proofErr w:type="spellEnd"/>
                </w:p>
                <w:p w:rsidR="006818CA" w:rsidRPr="00330E18" w:rsidRDefault="006818CA" w:rsidP="006978B7">
                  <w:pPr>
                    <w:pStyle w:val="ListParagraph"/>
                    <w:numPr>
                      <w:ilvl w:val="0"/>
                      <w:numId w:val="3"/>
                    </w:numPr>
                    <w:spacing w:after="0" w:line="240" w:lineRule="auto"/>
                    <w:ind w:left="619" w:right="-115" w:hanging="187"/>
                    <w:rPr>
                      <w:rFonts w:ascii="Times New Roman" w:hAnsi="Times New Roman" w:cs="Times New Roman"/>
                      <w:b/>
                      <w:bCs/>
                      <w:sz w:val="20"/>
                      <w:szCs w:val="20"/>
                    </w:rPr>
                  </w:pPr>
                  <w:r w:rsidRPr="00330E18">
                    <w:rPr>
                      <w:rFonts w:ascii="Times New Roman" w:hAnsi="Times New Roman" w:cs="Times New Roman"/>
                      <w:b/>
                      <w:bCs/>
                      <w:sz w:val="20"/>
                      <w:szCs w:val="20"/>
                    </w:rPr>
                    <w:t xml:space="preserve">2 - </w:t>
                  </w:r>
                  <w:proofErr w:type="spellStart"/>
                  <w:r w:rsidRPr="00330E18">
                    <w:rPr>
                      <w:rFonts w:ascii="Times New Roman" w:hAnsi="Times New Roman" w:cs="Times New Roman"/>
                      <w:b/>
                      <w:bCs/>
                      <w:sz w:val="20"/>
                      <w:szCs w:val="20"/>
                    </w:rPr>
                    <w:t>aer</w:t>
                  </w:r>
                  <w:proofErr w:type="spellEnd"/>
                </w:p>
                <w:p w:rsidR="006818CA" w:rsidRPr="00330E18" w:rsidRDefault="006818CA" w:rsidP="006978B7">
                  <w:pPr>
                    <w:pStyle w:val="ListParagraph"/>
                    <w:numPr>
                      <w:ilvl w:val="0"/>
                      <w:numId w:val="3"/>
                    </w:numPr>
                    <w:spacing w:after="0" w:line="240" w:lineRule="auto"/>
                    <w:ind w:left="619" w:right="-115" w:hanging="187"/>
                    <w:rPr>
                      <w:rFonts w:ascii="Times New Roman" w:hAnsi="Times New Roman" w:cs="Times New Roman"/>
                      <w:b/>
                      <w:bCs/>
                      <w:sz w:val="20"/>
                      <w:szCs w:val="20"/>
                    </w:rPr>
                  </w:pPr>
                  <w:r w:rsidRPr="00330E18">
                    <w:rPr>
                      <w:rFonts w:ascii="Times New Roman" w:hAnsi="Times New Roman" w:cs="Times New Roman"/>
                      <w:b/>
                      <w:bCs/>
                      <w:sz w:val="20"/>
                      <w:szCs w:val="20"/>
                    </w:rPr>
                    <w:t xml:space="preserve">1 – </w:t>
                  </w:r>
                  <w:proofErr w:type="spellStart"/>
                  <w:r w:rsidRPr="00330E18">
                    <w:rPr>
                      <w:rFonts w:ascii="Times New Roman" w:hAnsi="Times New Roman" w:cs="Times New Roman"/>
                      <w:b/>
                      <w:bCs/>
                      <w:sz w:val="20"/>
                      <w:szCs w:val="20"/>
                    </w:rPr>
                    <w:t>turism</w:t>
                  </w:r>
                  <w:proofErr w:type="spellEnd"/>
                  <w:r w:rsidRPr="00330E18">
                    <w:rPr>
                      <w:rFonts w:ascii="Times New Roman" w:hAnsi="Times New Roman" w:cs="Times New Roman"/>
                      <w:b/>
                      <w:bCs/>
                      <w:sz w:val="20"/>
                      <w:szCs w:val="20"/>
                    </w:rPr>
                    <w:t xml:space="preserve"> ecologic</w:t>
                  </w:r>
                </w:p>
                <w:p w:rsidR="006818CA" w:rsidRPr="00330E18" w:rsidRDefault="006818CA" w:rsidP="006978B7">
                  <w:pPr>
                    <w:spacing w:after="0" w:line="240" w:lineRule="auto"/>
                    <w:ind w:left="-108" w:right="-108"/>
                    <w:rPr>
                      <w:rFonts w:ascii="Times New Roman" w:hAnsi="Times New Roman" w:cs="Times New Roman"/>
                      <w:b/>
                      <w:bCs/>
                      <w:sz w:val="20"/>
                      <w:szCs w:val="20"/>
                    </w:rPr>
                  </w:pPr>
                </w:p>
                <w:p w:rsidR="006818CA" w:rsidRPr="00330E18" w:rsidRDefault="006818CA" w:rsidP="006978B7">
                  <w:pPr>
                    <w:spacing w:after="0" w:line="240" w:lineRule="auto"/>
                    <w:ind w:left="-108" w:right="-108"/>
                    <w:rPr>
                      <w:rFonts w:ascii="Times New Roman" w:hAnsi="Times New Roman" w:cs="Times New Roman"/>
                      <w:b/>
                      <w:bCs/>
                      <w:sz w:val="20"/>
                      <w:szCs w:val="20"/>
                    </w:rPr>
                  </w:pPr>
                </w:p>
              </w:tc>
              <w:tc>
                <w:tcPr>
                  <w:tcW w:w="1218" w:type="dxa"/>
                  <w:tcBorders>
                    <w:top w:val="single" w:sz="4" w:space="0" w:color="auto"/>
                    <w:left w:val="single" w:sz="4" w:space="0" w:color="auto"/>
                    <w:bottom w:val="single" w:sz="4" w:space="0" w:color="auto"/>
                    <w:right w:val="single" w:sz="4" w:space="0" w:color="auto"/>
                  </w:tcBorders>
                  <w:shd w:val="clear" w:color="auto" w:fill="EBFFFF"/>
                  <w:vAlign w:val="center"/>
                </w:tcPr>
                <w:p w:rsidR="006818CA" w:rsidRPr="00330E18" w:rsidRDefault="006818CA" w:rsidP="006978B7">
                  <w:pPr>
                    <w:spacing w:after="0" w:line="240" w:lineRule="auto"/>
                    <w:ind w:left="-29" w:right="-14"/>
                    <w:rPr>
                      <w:rFonts w:ascii="Times New Roman" w:hAnsi="Times New Roman" w:cs="Times New Roman"/>
                      <w:sz w:val="20"/>
                      <w:szCs w:val="20"/>
                    </w:rPr>
                  </w:pPr>
                  <w:r w:rsidRPr="00330E18">
                    <w:rPr>
                      <w:rFonts w:ascii="Times New Roman" w:hAnsi="Times New Roman" w:cs="Times New Roman"/>
                      <w:b/>
                      <w:bCs/>
                      <w:sz w:val="20"/>
                      <w:szCs w:val="20"/>
                      <w:u w:val="single"/>
                    </w:rPr>
                    <w:t xml:space="preserve">1 </w:t>
                  </w:r>
                  <w:proofErr w:type="spellStart"/>
                  <w:r w:rsidRPr="00330E18">
                    <w:rPr>
                      <w:rFonts w:ascii="Times New Roman" w:hAnsi="Times New Roman" w:cs="Times New Roman"/>
                      <w:b/>
                      <w:bCs/>
                      <w:sz w:val="20"/>
                      <w:szCs w:val="20"/>
                      <w:u w:val="single"/>
                    </w:rPr>
                    <w:t>finalizat</w:t>
                  </w:r>
                  <w:proofErr w:type="spellEnd"/>
                  <w:r w:rsidRPr="00330E18">
                    <w:rPr>
                      <w:rFonts w:ascii="Times New Roman" w:hAnsi="Times New Roman" w:cs="Times New Roman"/>
                      <w:b/>
                      <w:bCs/>
                      <w:sz w:val="20"/>
                      <w:szCs w:val="20"/>
                      <w:u w:val="single"/>
                    </w:rPr>
                    <w:t xml:space="preserve"> </w:t>
                  </w:r>
                  <w:r w:rsidRPr="00330E18">
                    <w:rPr>
                      <w:rFonts w:ascii="Times New Roman" w:hAnsi="Times New Roman" w:cs="Times New Roman"/>
                      <w:sz w:val="20"/>
                      <w:szCs w:val="20"/>
                    </w:rPr>
                    <w:t>(</w:t>
                  </w:r>
                  <w:proofErr w:type="spellStart"/>
                  <w:r w:rsidRPr="00330E18">
                    <w:rPr>
                      <w:rFonts w:ascii="Times New Roman" w:hAnsi="Times New Roman" w:cs="Times New Roman"/>
                      <w:sz w:val="20"/>
                      <w:szCs w:val="20"/>
                    </w:rPr>
                    <w:t>apă</w:t>
                  </w:r>
                  <w:proofErr w:type="spellEnd"/>
                  <w:r w:rsidRPr="00330E18">
                    <w:rPr>
                      <w:rFonts w:ascii="Times New Roman" w:hAnsi="Times New Roman" w:cs="Times New Roman"/>
                      <w:sz w:val="20"/>
                      <w:szCs w:val="20"/>
                    </w:rPr>
                    <w:t>)</w:t>
                  </w:r>
                </w:p>
                <w:p w:rsidR="006818CA" w:rsidRPr="00330E18" w:rsidRDefault="006818CA" w:rsidP="006978B7">
                  <w:pPr>
                    <w:spacing w:after="0" w:line="240" w:lineRule="auto"/>
                    <w:ind w:left="-28" w:right="-137"/>
                    <w:rPr>
                      <w:rFonts w:ascii="Times New Roman" w:hAnsi="Times New Roman" w:cs="Times New Roman"/>
                      <w:b/>
                      <w:bCs/>
                      <w:sz w:val="20"/>
                      <w:szCs w:val="20"/>
                      <w:u w:val="single"/>
                    </w:rPr>
                  </w:pPr>
                  <w:r w:rsidRPr="00330E18">
                    <w:rPr>
                      <w:rFonts w:ascii="Times New Roman" w:hAnsi="Times New Roman" w:cs="Times New Roman"/>
                      <w:b/>
                      <w:bCs/>
                      <w:sz w:val="20"/>
                      <w:szCs w:val="20"/>
                      <w:u w:val="single"/>
                    </w:rPr>
                    <w:t xml:space="preserve">6 </w:t>
                  </w:r>
                  <w:proofErr w:type="spellStart"/>
                  <w:r w:rsidRPr="00330E18">
                    <w:rPr>
                      <w:rFonts w:ascii="Times New Roman" w:hAnsi="Times New Roman" w:cs="Times New Roman"/>
                      <w:b/>
                      <w:bCs/>
                      <w:sz w:val="20"/>
                      <w:szCs w:val="20"/>
                      <w:u w:val="single"/>
                    </w:rPr>
                    <w:t>nerealizate</w:t>
                  </w:r>
                  <w:proofErr w:type="spellEnd"/>
                </w:p>
                <w:p w:rsidR="006818CA" w:rsidRPr="00330E18" w:rsidRDefault="006818CA" w:rsidP="006978B7">
                  <w:pPr>
                    <w:spacing w:after="0" w:line="240" w:lineRule="auto"/>
                    <w:ind w:left="-28" w:right="-18"/>
                    <w:rPr>
                      <w:rFonts w:ascii="Times New Roman" w:hAnsi="Times New Roman" w:cs="Times New Roman"/>
                      <w:sz w:val="20"/>
                      <w:szCs w:val="20"/>
                    </w:rPr>
                  </w:pPr>
                  <w:r w:rsidRPr="00330E18">
                    <w:rPr>
                      <w:rFonts w:ascii="Times New Roman" w:hAnsi="Times New Roman" w:cs="Times New Roman"/>
                      <w:sz w:val="20"/>
                      <w:szCs w:val="20"/>
                    </w:rPr>
                    <w:t xml:space="preserve">(1 </w:t>
                  </w:r>
                  <w:proofErr w:type="spellStart"/>
                  <w:r w:rsidRPr="00330E18">
                    <w:rPr>
                      <w:rFonts w:ascii="Times New Roman" w:hAnsi="Times New Roman" w:cs="Times New Roman"/>
                      <w:sz w:val="20"/>
                      <w:szCs w:val="20"/>
                    </w:rPr>
                    <w:t>turism</w:t>
                  </w:r>
                  <w:proofErr w:type="spellEnd"/>
                  <w:r w:rsidRPr="00330E18">
                    <w:rPr>
                      <w:rFonts w:ascii="Times New Roman" w:hAnsi="Times New Roman" w:cs="Times New Roman"/>
                      <w:sz w:val="20"/>
                      <w:szCs w:val="20"/>
                    </w:rPr>
                    <w:t xml:space="preserve"> ecologic </w:t>
                  </w:r>
                  <w:proofErr w:type="spellStart"/>
                  <w:r w:rsidRPr="00330E18">
                    <w:rPr>
                      <w:rFonts w:ascii="Times New Roman" w:hAnsi="Times New Roman" w:cs="Times New Roman"/>
                      <w:sz w:val="20"/>
                      <w:szCs w:val="20"/>
                    </w:rPr>
                    <w:t>și</w:t>
                  </w:r>
                  <w:proofErr w:type="spellEnd"/>
                  <w:r w:rsidRPr="00330E18">
                    <w:rPr>
                      <w:rFonts w:ascii="Times New Roman" w:hAnsi="Times New Roman" w:cs="Times New Roman"/>
                      <w:sz w:val="20"/>
                      <w:szCs w:val="20"/>
                    </w:rPr>
                    <w:t xml:space="preserve"> 2 </w:t>
                  </w:r>
                  <w:proofErr w:type="spellStart"/>
                  <w:r w:rsidRPr="00330E18">
                    <w:rPr>
                      <w:rFonts w:ascii="Times New Roman" w:hAnsi="Times New Roman" w:cs="Times New Roman"/>
                      <w:sz w:val="20"/>
                      <w:szCs w:val="20"/>
                    </w:rPr>
                    <w:t>aer</w:t>
                  </w:r>
                  <w:proofErr w:type="spellEnd"/>
                  <w:r w:rsidRPr="00330E18">
                    <w:rPr>
                      <w:rFonts w:ascii="Times New Roman" w:hAnsi="Times New Roman" w:cs="Times New Roman"/>
                      <w:sz w:val="20"/>
                      <w:szCs w:val="20"/>
                    </w:rPr>
                    <w:t xml:space="preserve"> </w:t>
                  </w:r>
                  <w:proofErr w:type="spellStart"/>
                  <w:r w:rsidRPr="00330E18">
                    <w:rPr>
                      <w:rFonts w:ascii="Times New Roman" w:hAnsi="Times New Roman" w:cs="Times New Roman"/>
                      <w:sz w:val="20"/>
                      <w:szCs w:val="20"/>
                    </w:rPr>
                    <w:t>și</w:t>
                  </w:r>
                  <w:proofErr w:type="spellEnd"/>
                  <w:r w:rsidRPr="00330E18">
                    <w:rPr>
                      <w:rFonts w:ascii="Times New Roman" w:hAnsi="Times New Roman" w:cs="Times New Roman"/>
                      <w:sz w:val="20"/>
                      <w:szCs w:val="20"/>
                    </w:rPr>
                    <w:t xml:space="preserve"> 3 </w:t>
                  </w:r>
                  <w:proofErr w:type="spellStart"/>
                  <w:r w:rsidRPr="00330E18">
                    <w:rPr>
                      <w:rFonts w:ascii="Times New Roman" w:hAnsi="Times New Roman" w:cs="Times New Roman"/>
                      <w:sz w:val="20"/>
                      <w:szCs w:val="20"/>
                    </w:rPr>
                    <w:t>apă</w:t>
                  </w:r>
                  <w:proofErr w:type="spellEnd"/>
                  <w:r w:rsidRPr="00330E18">
                    <w:rPr>
                      <w:rFonts w:ascii="Times New Roman" w:hAnsi="Times New Roman" w:cs="Times New Roman"/>
                      <w:sz w:val="20"/>
                      <w:szCs w:val="20"/>
                    </w:rPr>
                    <w:t>)</w:t>
                  </w:r>
                </w:p>
              </w:tc>
              <w:tc>
                <w:tcPr>
                  <w:tcW w:w="1739" w:type="dxa"/>
                  <w:tcBorders>
                    <w:top w:val="single" w:sz="4" w:space="0" w:color="auto"/>
                    <w:left w:val="single" w:sz="4" w:space="0" w:color="auto"/>
                    <w:bottom w:val="single" w:sz="4" w:space="0" w:color="auto"/>
                    <w:right w:val="single" w:sz="4" w:space="0" w:color="auto"/>
                  </w:tcBorders>
                  <w:shd w:val="clear" w:color="auto" w:fill="EBFFFF"/>
                  <w:vAlign w:val="center"/>
                </w:tcPr>
                <w:p w:rsidR="006818CA" w:rsidRPr="00330E18" w:rsidRDefault="006818CA" w:rsidP="006978B7">
                  <w:pPr>
                    <w:spacing w:after="0" w:line="240" w:lineRule="auto"/>
                    <w:ind w:left="-127"/>
                    <w:jc w:val="center"/>
                    <w:rPr>
                      <w:rFonts w:ascii="Times New Roman" w:hAnsi="Times New Roman" w:cs="Times New Roman"/>
                      <w:b/>
                      <w:bCs/>
                      <w:sz w:val="20"/>
                      <w:szCs w:val="20"/>
                      <w:lang w:eastAsia="ro-RO"/>
                    </w:rPr>
                  </w:pPr>
                </w:p>
              </w:tc>
              <w:tc>
                <w:tcPr>
                  <w:tcW w:w="1980" w:type="dxa"/>
                  <w:tcBorders>
                    <w:top w:val="single" w:sz="4" w:space="0" w:color="auto"/>
                    <w:left w:val="single" w:sz="4" w:space="0" w:color="auto"/>
                    <w:bottom w:val="single" w:sz="4" w:space="0" w:color="auto"/>
                    <w:right w:val="single" w:sz="4" w:space="0" w:color="auto"/>
                  </w:tcBorders>
                  <w:shd w:val="clear" w:color="auto" w:fill="EBFFFF"/>
                  <w:vAlign w:val="center"/>
                </w:tcPr>
                <w:p w:rsidR="006818CA" w:rsidRPr="00330E18" w:rsidRDefault="006818CA" w:rsidP="006978B7">
                  <w:pPr>
                    <w:spacing w:after="0" w:line="240" w:lineRule="auto"/>
                    <w:ind w:left="-108" w:right="-108"/>
                    <w:jc w:val="center"/>
                    <w:rPr>
                      <w:rFonts w:ascii="Times New Roman" w:hAnsi="Times New Roman" w:cs="Times New Roman"/>
                      <w:b/>
                      <w:bCs/>
                      <w:sz w:val="20"/>
                      <w:szCs w:val="20"/>
                    </w:rPr>
                  </w:pPr>
                </w:p>
              </w:tc>
            </w:tr>
          </w:tbl>
          <w:p w:rsidR="006818CA" w:rsidRPr="00330E18" w:rsidRDefault="006818CA" w:rsidP="006978B7">
            <w:pPr>
              <w:spacing w:after="0" w:line="240" w:lineRule="auto"/>
              <w:rPr>
                <w:rFonts w:ascii="Times New Roman" w:hAnsi="Times New Roman" w:cs="Times New Roman"/>
                <w:sz w:val="24"/>
                <w:szCs w:val="24"/>
                <w:lang w:val="ro-RO"/>
              </w:rPr>
            </w:pPr>
          </w:p>
        </w:tc>
      </w:tr>
    </w:tbl>
    <w:p w:rsidR="0097311E" w:rsidRDefault="0097311E"/>
    <w:sectPr w:rsidR="00973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77BA"/>
    <w:multiLevelType w:val="hybridMultilevel"/>
    <w:tmpl w:val="B88A0314"/>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hint="default"/>
      </w:rPr>
    </w:lvl>
    <w:lvl w:ilvl="8" w:tplc="04090005">
      <w:start w:val="1"/>
      <w:numFmt w:val="bullet"/>
      <w:lvlText w:val=""/>
      <w:lvlJc w:val="left"/>
      <w:pPr>
        <w:ind w:left="6732" w:hanging="360"/>
      </w:pPr>
      <w:rPr>
        <w:rFonts w:ascii="Wingdings" w:hAnsi="Wingdings" w:hint="default"/>
      </w:rPr>
    </w:lvl>
  </w:abstractNum>
  <w:abstractNum w:abstractNumId="1">
    <w:nsid w:val="1A961894"/>
    <w:multiLevelType w:val="hybridMultilevel"/>
    <w:tmpl w:val="FB580012"/>
    <w:lvl w:ilvl="0" w:tplc="0409000F">
      <w:start w:val="1"/>
      <w:numFmt w:val="decimal"/>
      <w:lvlText w:val="%1."/>
      <w:lvlJc w:val="left"/>
      <w:pPr>
        <w:tabs>
          <w:tab w:val="num" w:pos="582"/>
        </w:tabs>
        <w:ind w:left="582" w:hanging="360"/>
      </w:pPr>
      <w:rPr>
        <w:rFonts w:cs="Times New Roman"/>
      </w:rPr>
    </w:lvl>
    <w:lvl w:ilvl="1" w:tplc="1E04D144">
      <w:start w:val="1"/>
      <w:numFmt w:val="bullet"/>
      <w:lvlText w:val=""/>
      <w:lvlJc w:val="left"/>
      <w:pPr>
        <w:tabs>
          <w:tab w:val="num" w:pos="1302"/>
        </w:tabs>
        <w:ind w:left="1302" w:hanging="360"/>
      </w:pPr>
      <w:rPr>
        <w:rFonts w:ascii="Symbol" w:hAnsi="Symbol" w:hint="default"/>
        <w:sz w:val="16"/>
      </w:rPr>
    </w:lvl>
    <w:lvl w:ilvl="2" w:tplc="0409001B">
      <w:start w:val="1"/>
      <w:numFmt w:val="lowerRoman"/>
      <w:lvlText w:val="%3."/>
      <w:lvlJc w:val="right"/>
      <w:pPr>
        <w:tabs>
          <w:tab w:val="num" w:pos="2022"/>
        </w:tabs>
        <w:ind w:left="2022" w:hanging="180"/>
      </w:pPr>
      <w:rPr>
        <w:rFonts w:cs="Times New Roman"/>
      </w:rPr>
    </w:lvl>
    <w:lvl w:ilvl="3" w:tplc="0409000F">
      <w:start w:val="1"/>
      <w:numFmt w:val="decimal"/>
      <w:lvlText w:val="%4."/>
      <w:lvlJc w:val="left"/>
      <w:pPr>
        <w:tabs>
          <w:tab w:val="num" w:pos="2742"/>
        </w:tabs>
        <w:ind w:left="2742" w:hanging="360"/>
      </w:pPr>
      <w:rPr>
        <w:rFonts w:cs="Times New Roman"/>
      </w:rPr>
    </w:lvl>
    <w:lvl w:ilvl="4" w:tplc="04090019">
      <w:start w:val="1"/>
      <w:numFmt w:val="lowerLetter"/>
      <w:lvlText w:val="%5."/>
      <w:lvlJc w:val="left"/>
      <w:pPr>
        <w:tabs>
          <w:tab w:val="num" w:pos="3462"/>
        </w:tabs>
        <w:ind w:left="3462" w:hanging="360"/>
      </w:pPr>
      <w:rPr>
        <w:rFonts w:cs="Times New Roman"/>
      </w:rPr>
    </w:lvl>
    <w:lvl w:ilvl="5" w:tplc="0409001B">
      <w:start w:val="1"/>
      <w:numFmt w:val="lowerRoman"/>
      <w:lvlText w:val="%6."/>
      <w:lvlJc w:val="right"/>
      <w:pPr>
        <w:tabs>
          <w:tab w:val="num" w:pos="4182"/>
        </w:tabs>
        <w:ind w:left="4182" w:hanging="180"/>
      </w:pPr>
      <w:rPr>
        <w:rFonts w:cs="Times New Roman"/>
      </w:rPr>
    </w:lvl>
    <w:lvl w:ilvl="6" w:tplc="0409000F">
      <w:start w:val="1"/>
      <w:numFmt w:val="decimal"/>
      <w:lvlText w:val="%7."/>
      <w:lvlJc w:val="left"/>
      <w:pPr>
        <w:tabs>
          <w:tab w:val="num" w:pos="4902"/>
        </w:tabs>
        <w:ind w:left="4902" w:hanging="360"/>
      </w:pPr>
      <w:rPr>
        <w:rFonts w:cs="Times New Roman"/>
      </w:rPr>
    </w:lvl>
    <w:lvl w:ilvl="7" w:tplc="04090019">
      <w:start w:val="1"/>
      <w:numFmt w:val="lowerLetter"/>
      <w:lvlText w:val="%8."/>
      <w:lvlJc w:val="left"/>
      <w:pPr>
        <w:tabs>
          <w:tab w:val="num" w:pos="5622"/>
        </w:tabs>
        <w:ind w:left="5622" w:hanging="360"/>
      </w:pPr>
      <w:rPr>
        <w:rFonts w:cs="Times New Roman"/>
      </w:rPr>
    </w:lvl>
    <w:lvl w:ilvl="8" w:tplc="0409001B">
      <w:start w:val="1"/>
      <w:numFmt w:val="lowerRoman"/>
      <w:lvlText w:val="%9."/>
      <w:lvlJc w:val="right"/>
      <w:pPr>
        <w:tabs>
          <w:tab w:val="num" w:pos="6342"/>
        </w:tabs>
        <w:ind w:left="6342" w:hanging="180"/>
      </w:pPr>
      <w:rPr>
        <w:rFonts w:cs="Times New Roman"/>
      </w:rPr>
    </w:lvl>
  </w:abstractNum>
  <w:abstractNum w:abstractNumId="2">
    <w:nsid w:val="39E70A47"/>
    <w:multiLevelType w:val="hybridMultilevel"/>
    <w:tmpl w:val="133AD708"/>
    <w:lvl w:ilvl="0" w:tplc="5FE0B12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583113E1"/>
    <w:multiLevelType w:val="hybridMultilevel"/>
    <w:tmpl w:val="BE50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5E"/>
    <w:rsid w:val="0020535E"/>
    <w:rsid w:val="006818CA"/>
    <w:rsid w:val="0097311E"/>
    <w:rsid w:val="00E6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CA"/>
    <w:rPr>
      <w:rFonts w:ascii="Calibri" w:eastAsia="Times New Roman" w:hAnsi="Calibri" w:cs="Calibri"/>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ph">
    <w:name w:val="List Paragraph"/>
    <w:basedOn w:val="Normal"/>
    <w:rsid w:val="006818CA"/>
    <w:pPr>
      <w:ind w:left="720"/>
    </w:pPr>
  </w:style>
  <w:style w:type="paragraph" w:styleId="Corptext2">
    <w:name w:val="Body Text 2"/>
    <w:basedOn w:val="Normal"/>
    <w:link w:val="Corptext2Caracter"/>
    <w:rsid w:val="006818CA"/>
    <w:pPr>
      <w:spacing w:after="120" w:line="480" w:lineRule="auto"/>
    </w:pPr>
  </w:style>
  <w:style w:type="character" w:customStyle="1" w:styleId="Corptext2Caracter">
    <w:name w:val="Corp text 2 Caracter"/>
    <w:basedOn w:val="Fontdeparagrafimplicit"/>
    <w:link w:val="Corptext2"/>
    <w:rsid w:val="006818CA"/>
    <w:rPr>
      <w:rFonts w:ascii="Calibri" w:eastAsia="Times New Roman" w:hAnsi="Calibri" w:cs="Calibri"/>
      <w:lang w:val="en-GB"/>
    </w:rPr>
  </w:style>
  <w:style w:type="paragraph" w:styleId="TextnBalon">
    <w:name w:val="Balloon Text"/>
    <w:basedOn w:val="Normal"/>
    <w:link w:val="TextnBalonCaracter"/>
    <w:uiPriority w:val="99"/>
    <w:semiHidden/>
    <w:unhideWhenUsed/>
    <w:rsid w:val="006818C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818C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CA"/>
    <w:rPr>
      <w:rFonts w:ascii="Calibri" w:eastAsia="Times New Roman" w:hAnsi="Calibri" w:cs="Calibri"/>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ph">
    <w:name w:val="List Paragraph"/>
    <w:basedOn w:val="Normal"/>
    <w:rsid w:val="006818CA"/>
    <w:pPr>
      <w:ind w:left="720"/>
    </w:pPr>
  </w:style>
  <w:style w:type="paragraph" w:styleId="Corptext2">
    <w:name w:val="Body Text 2"/>
    <w:basedOn w:val="Normal"/>
    <w:link w:val="Corptext2Caracter"/>
    <w:rsid w:val="006818CA"/>
    <w:pPr>
      <w:spacing w:after="120" w:line="480" w:lineRule="auto"/>
    </w:pPr>
  </w:style>
  <w:style w:type="character" w:customStyle="1" w:styleId="Corptext2Caracter">
    <w:name w:val="Corp text 2 Caracter"/>
    <w:basedOn w:val="Fontdeparagrafimplicit"/>
    <w:link w:val="Corptext2"/>
    <w:rsid w:val="006818CA"/>
    <w:rPr>
      <w:rFonts w:ascii="Calibri" w:eastAsia="Times New Roman" w:hAnsi="Calibri" w:cs="Calibri"/>
      <w:lang w:val="en-GB"/>
    </w:rPr>
  </w:style>
  <w:style w:type="paragraph" w:styleId="TextnBalon">
    <w:name w:val="Balloon Text"/>
    <w:basedOn w:val="Normal"/>
    <w:link w:val="TextnBalonCaracter"/>
    <w:uiPriority w:val="99"/>
    <w:semiHidden/>
    <w:unhideWhenUsed/>
    <w:rsid w:val="006818C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818C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niculina.lungu\Desktop\Grafice%20sem%20I%202017%20PLAM%20gr%202.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niculina.lungu\Desktop\Grafice%20sem%20I%202017%20PLAM%20gr%202.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niculina.lungu\Desktop\Grafice%20sem%20I%202017%20PLAM%20gr%202.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niculina.lungu\Desktop\Grafice%20sem%20I%202017%20PLAM%20gr%202.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o-RO" sz="1400"/>
              <a:t>Situația proiectelor de mediu din SDL mun. Giurgiu la 30. 06.</a:t>
            </a:r>
            <a:r>
              <a:rPr lang="ro-RO" sz="1400" baseline="0"/>
              <a:t> </a:t>
            </a:r>
            <a:r>
              <a:rPr lang="ro-RO" sz="1400"/>
              <a:t>2017</a:t>
            </a:r>
            <a:endParaRPr lang="vi-VN" sz="1400"/>
          </a:p>
        </c:rich>
      </c:tx>
      <c:overlay val="1"/>
      <c:spPr>
        <a:noFill/>
        <a:ln w="25400">
          <a:noFill/>
        </a:ln>
      </c:spPr>
    </c:title>
    <c:autoTitleDeleted val="0"/>
    <c:view3D>
      <c:rotX val="30"/>
      <c:rotY val="20"/>
      <c:rAngAx val="0"/>
      <c:perspective val="30"/>
    </c:view3D>
    <c:floor>
      <c:thickness val="0"/>
    </c:floor>
    <c:sideWall>
      <c:thickness val="0"/>
    </c:sideWall>
    <c:backWall>
      <c:thickness val="0"/>
    </c:backWall>
    <c:plotArea>
      <c:layout>
        <c:manualLayout>
          <c:layoutTarget val="inner"/>
          <c:xMode val="edge"/>
          <c:yMode val="edge"/>
          <c:x val="0.14444444444444443"/>
          <c:y val="0.25462962962962965"/>
          <c:w val="0.73888888888888893"/>
          <c:h val="0.70833333333333337"/>
        </c:manualLayout>
      </c:layout>
      <c:pie3DChart>
        <c:varyColors val="1"/>
        <c:ser>
          <c:idx val="0"/>
          <c:order val="0"/>
          <c:explosion val="25"/>
          <c:dPt>
            <c:idx val="0"/>
            <c:bubble3D val="0"/>
          </c:dPt>
          <c:dPt>
            <c:idx val="1"/>
            <c:bubble3D val="0"/>
          </c:dPt>
          <c:dPt>
            <c:idx val="2"/>
            <c:bubble3D val="0"/>
          </c:dPt>
          <c:dLbls>
            <c:dLbl>
              <c:idx val="0"/>
              <c:layout>
                <c:manualLayout>
                  <c:x val="1.3254811898512584E-2"/>
                  <c:y val="-2.0089676290463692E-3"/>
                </c:manualLayout>
              </c:layout>
              <c:dLblPos val="bestFit"/>
              <c:showLegendKey val="0"/>
              <c:showVal val="0"/>
              <c:showCatName val="1"/>
              <c:showSerName val="0"/>
              <c:showPercent val="1"/>
              <c:showBubbleSize val="0"/>
            </c:dLbl>
            <c:dLbl>
              <c:idx val="1"/>
              <c:layout>
                <c:manualLayout>
                  <c:x val="-2.748578302712151E-2"/>
                  <c:y val="-7.0952901720618258E-2"/>
                </c:manualLayout>
              </c:layout>
              <c:dLblPos val="bestFit"/>
              <c:showLegendKey val="0"/>
              <c:showVal val="0"/>
              <c:showCatName val="1"/>
              <c:showSerName val="0"/>
              <c:showPercent val="1"/>
              <c:showBubbleSize val="0"/>
            </c:dLbl>
            <c:numFmt formatCode="0.0%" sourceLinked="0"/>
            <c:spPr>
              <a:noFill/>
              <a:ln w="25400">
                <a:noFill/>
              </a:ln>
            </c:spPr>
            <c:txPr>
              <a:bodyPr/>
              <a:lstStyle/>
              <a:p>
                <a:pPr>
                  <a:defRPr b="1"/>
                </a:pPr>
                <a:endParaRPr lang="en-US"/>
              </a:p>
            </c:txPr>
            <c:dLblPos val="ctr"/>
            <c:showLegendKey val="0"/>
            <c:showVal val="0"/>
            <c:showCatName val="1"/>
            <c:showSerName val="0"/>
            <c:showPercent val="1"/>
            <c:showBubbleSize val="0"/>
            <c:showLeaderLines val="1"/>
          </c:dLbls>
          <c:cat>
            <c:strRef>
              <c:f>'[Grafice sem I 2017 PLAM gr 2.xls]Foaie1'!$D$344:$F$344</c:f>
              <c:strCache>
                <c:ptCount val="3"/>
                <c:pt idx="1">
                  <c:v>In derulare</c:v>
                </c:pt>
                <c:pt idx="2">
                  <c:v>Propuneri</c:v>
                </c:pt>
              </c:strCache>
            </c:strRef>
          </c:cat>
          <c:val>
            <c:numRef>
              <c:f>'[Grafice sem I 2017 PLAM gr 2.xls]Foaie1'!$D$345:$F$345</c:f>
              <c:numCache>
                <c:formatCode>General</c:formatCode>
                <c:ptCount val="3"/>
                <c:pt idx="1">
                  <c:v>1</c:v>
                </c:pt>
                <c:pt idx="2">
                  <c:v>6</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gradFill>
      <a:gsLst>
        <a:gs pos="0">
          <a:schemeClr val="accent1">
            <a:tint val="66000"/>
            <a:satMod val="160000"/>
          </a:schemeClr>
        </a:gs>
        <a:gs pos="13000">
          <a:schemeClr val="accent1">
            <a:tint val="44500"/>
            <a:satMod val="160000"/>
          </a:schemeClr>
        </a:gs>
        <a:gs pos="100000">
          <a:schemeClr val="accent1">
            <a:tint val="23500"/>
            <a:satMod val="160000"/>
          </a:schemeClr>
        </a:gs>
      </a:gsLst>
      <a:lin ang="5400000" scaled="0"/>
    </a:gradFill>
    <a:ln w="12700"/>
    <a:effectLst>
      <a:outerShdw blurRad="50800" dist="50800" dir="5400000" algn="ctr" rotWithShape="0">
        <a:schemeClr val="tx1"/>
      </a:outerShdw>
    </a:effectLst>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Structura proiectelor de mediu din SDL 2014-2020 a mun. Giurgiu</a:t>
            </a:r>
            <a:r>
              <a:rPr lang="ro-RO" sz="1200"/>
              <a:t>-</a:t>
            </a:r>
            <a:r>
              <a:rPr lang="en-US" sz="1200"/>
              <a:t> sem I 2017</a:t>
            </a:r>
          </a:p>
        </c:rich>
      </c:tx>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5163398692810456"/>
          <c:y val="0.2324469542522512"/>
          <c:w val="0.74019618135968301"/>
          <c:h val="0.70436188202856576"/>
        </c:manualLayout>
      </c:layout>
      <c:pie3DChart>
        <c:varyColors val="1"/>
        <c:ser>
          <c:idx val="0"/>
          <c:order val="0"/>
          <c:explosion val="25"/>
          <c:dPt>
            <c:idx val="2"/>
            <c:bubble3D val="0"/>
            <c:spPr>
              <a:solidFill>
                <a:schemeClr val="accent3">
                  <a:lumMod val="75000"/>
                </a:schemeClr>
              </a:solidFill>
            </c:spPr>
          </c:dPt>
          <c:dLbls>
            <c:dLbl>
              <c:idx val="2"/>
              <c:layout>
                <c:manualLayout>
                  <c:x val="0.18425629149297515"/>
                  <c:y val="-9.2877078757087853E-2"/>
                </c:manualLayout>
              </c:layout>
              <c:dLblPos val="bestFit"/>
              <c:showLegendKey val="0"/>
              <c:showVal val="0"/>
              <c:showCatName val="1"/>
              <c:showSerName val="0"/>
              <c:showPercent val="1"/>
              <c:showBubbleSize val="0"/>
            </c:dLbl>
            <c:dLbl>
              <c:idx val="3"/>
              <c:tx>
                <c:rich>
                  <a:bodyPr/>
                  <a:lstStyle/>
                  <a:p>
                    <a:r>
                      <a:rPr lang="en-US"/>
                      <a:t>Spatii verzi
14.</a:t>
                    </a:r>
                    <a:r>
                      <a:rPr lang="ro-RO"/>
                      <a:t>2</a:t>
                    </a:r>
                    <a:r>
                      <a:rPr lang="en-US"/>
                      <a:t>%</a:t>
                    </a:r>
                  </a:p>
                </c:rich>
              </c:tx>
              <c:dLblPos val="inEnd"/>
              <c:showLegendKey val="0"/>
              <c:showVal val="0"/>
              <c:showCatName val="1"/>
              <c:showSerName val="0"/>
              <c:showPercent val="1"/>
              <c:showBubbleSize val="0"/>
            </c:dLbl>
            <c:numFmt formatCode="0.0%" sourceLinked="0"/>
            <c:txPr>
              <a:bodyPr/>
              <a:lstStyle/>
              <a:p>
                <a:pPr>
                  <a:defRPr b="1">
                    <a:solidFill>
                      <a:srgbClr val="FFFF00"/>
                    </a:solidFill>
                  </a:defRPr>
                </a:pPr>
                <a:endParaRPr lang="en-US"/>
              </a:p>
            </c:txPr>
            <c:dLblPos val="inEnd"/>
            <c:showLegendKey val="0"/>
            <c:showVal val="0"/>
            <c:showCatName val="1"/>
            <c:showSerName val="0"/>
            <c:showPercent val="1"/>
            <c:showBubbleSize val="0"/>
            <c:showLeaderLines val="1"/>
          </c:dLbls>
          <c:cat>
            <c:strRef>
              <c:f>'[Grafice sem I 2017 PLAM gr 2.xls]Foaie1'!$F$368:$I$368</c:f>
              <c:strCache>
                <c:ptCount val="4"/>
                <c:pt idx="0">
                  <c:v>Apa</c:v>
                </c:pt>
                <c:pt idx="1">
                  <c:v>Aer</c:v>
                </c:pt>
                <c:pt idx="2">
                  <c:v>Utilizarea resurselor naturale regenerabile de energie</c:v>
                </c:pt>
                <c:pt idx="3">
                  <c:v>Spatii verzi</c:v>
                </c:pt>
              </c:strCache>
            </c:strRef>
          </c:cat>
          <c:val>
            <c:numRef>
              <c:f>'[Grafice sem I 2017 PLAM gr 2.xls]Foaie1'!$F$369:$I$369</c:f>
              <c:numCache>
                <c:formatCode>General</c:formatCode>
                <c:ptCount val="4"/>
                <c:pt idx="0">
                  <c:v>2</c:v>
                </c:pt>
                <c:pt idx="1">
                  <c:v>2</c:v>
                </c:pt>
                <c:pt idx="2">
                  <c:v>2</c:v>
                </c:pt>
                <c:pt idx="3">
                  <c:v>1</c:v>
                </c:pt>
              </c:numCache>
            </c:numRef>
          </c:val>
        </c:ser>
        <c:dLbls>
          <c:dLblPos val="inEnd"/>
          <c:showLegendKey val="0"/>
          <c:showVal val="1"/>
          <c:showCatName val="0"/>
          <c:showSerName val="0"/>
          <c:showPercent val="0"/>
          <c:showBubbleSize val="0"/>
          <c:showLeaderLines val="1"/>
        </c:dLbls>
      </c:pie3DChart>
    </c:plotArea>
    <c:plotVisOnly val="1"/>
    <c:dispBlanksAs val="gap"/>
    <c:showDLblsOverMax val="0"/>
  </c:chart>
  <c:spPr>
    <a:solidFill>
      <a:schemeClr val="accent3">
        <a:lumMod val="20000"/>
        <a:lumOff val="80000"/>
      </a:schemeClr>
    </a:solidFill>
    <a:ln w="15875">
      <a:solidFill>
        <a:schemeClr val="tx1"/>
      </a:solidFill>
    </a:ln>
    <a:effectLst>
      <a:outerShdw blurRad="50800" dist="50800" dir="5400000" algn="ctr" rotWithShape="0">
        <a:schemeClr val="tx1"/>
      </a:outerShdw>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Arial"/>
                <a:cs typeface="Arial"/>
              </a:rPr>
              <a:t>S</a:t>
            </a:r>
            <a:r>
              <a:rPr lang="en-US" sz="1200" b="1" i="0" u="none" strike="noStrike" baseline="0">
                <a:solidFill>
                  <a:srgbClr val="000000"/>
                </a:solidFill>
                <a:latin typeface="Calibri"/>
                <a:cs typeface="Arial"/>
              </a:rPr>
              <a:t>tructura proiectelor de mediu din </a:t>
            </a:r>
            <a:r>
              <a:rPr lang="ro-RO" sz="1200" b="1" i="0" u="none" strike="noStrike" baseline="0">
                <a:solidFill>
                  <a:srgbClr val="000000"/>
                </a:solidFill>
                <a:latin typeface="Calibri"/>
                <a:cs typeface="Arial"/>
              </a:rPr>
              <a:t>Strategia de Dezvoltare Locală </a:t>
            </a:r>
            <a:r>
              <a:rPr lang="en-US" sz="1200" b="1" i="0" u="none" strike="noStrike" baseline="0">
                <a:solidFill>
                  <a:srgbClr val="000000"/>
                </a:solidFill>
                <a:latin typeface="Calibri"/>
                <a:cs typeface="Arial"/>
              </a:rPr>
              <a:t> orașului Bolintin Vale, </a:t>
            </a:r>
            <a:endParaRPr lang="ro-RO" sz="1200" b="1" i="0" u="none" strike="noStrike" baseline="0">
              <a:solidFill>
                <a:srgbClr val="000000"/>
              </a:solidFill>
              <a:latin typeface="Calibri"/>
              <a:cs typeface="Arial"/>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cs typeface="Arial"/>
              </a:rPr>
              <a:t>la 3</a:t>
            </a:r>
            <a:r>
              <a:rPr lang="ro-RO" sz="1200" b="1" i="0" u="none" strike="noStrike" baseline="0">
                <a:solidFill>
                  <a:srgbClr val="000000"/>
                </a:solidFill>
                <a:latin typeface="Calibri"/>
                <a:cs typeface="Arial"/>
              </a:rPr>
              <a:t>0 iunie </a:t>
            </a:r>
            <a:r>
              <a:rPr lang="en-US" sz="1200" b="1" i="0" u="none" strike="noStrike" baseline="0">
                <a:solidFill>
                  <a:srgbClr val="000000"/>
                </a:solidFill>
                <a:latin typeface="Calibri"/>
                <a:cs typeface="Arial"/>
              </a:rPr>
              <a:t>201</a:t>
            </a:r>
            <a:r>
              <a:rPr lang="ro-RO" sz="1200" b="1" i="0" u="none" strike="noStrike" baseline="0">
                <a:solidFill>
                  <a:srgbClr val="000000"/>
                </a:solidFill>
                <a:latin typeface="Calibri"/>
                <a:cs typeface="Arial"/>
              </a:rPr>
              <a:t>7</a:t>
            </a:r>
            <a:r>
              <a:rPr lang="en-US" sz="1200" b="1" i="0" u="none" strike="noStrike" baseline="0">
                <a:solidFill>
                  <a:srgbClr val="000000"/>
                </a:solidFill>
                <a:latin typeface="Arial"/>
                <a:cs typeface="Arial"/>
              </a:rPr>
              <a:t> </a:t>
            </a:r>
          </a:p>
        </c:rich>
      </c:tx>
      <c:layout>
        <c:manualLayout>
          <c:xMode val="edge"/>
          <c:yMode val="edge"/>
          <c:x val="0.12708333333333333"/>
          <c:y val="3.8194444444444448E-2"/>
        </c:manualLayout>
      </c:layout>
      <c:overlay val="1"/>
      <c:spPr>
        <a:noFill/>
        <a:ln w="25400">
          <a:noFill/>
        </a:ln>
      </c:spPr>
    </c:title>
    <c:autoTitleDeleted val="0"/>
    <c:view3D>
      <c:rotX val="40"/>
      <c:rotY val="80"/>
      <c:rAngAx val="0"/>
      <c:perspective val="30"/>
    </c:view3D>
    <c:floor>
      <c:thickness val="0"/>
    </c:floor>
    <c:sideWall>
      <c:thickness val="0"/>
    </c:sideWall>
    <c:backWall>
      <c:thickness val="0"/>
    </c:backWall>
    <c:plotArea>
      <c:layout>
        <c:manualLayout>
          <c:layoutTarget val="inner"/>
          <c:xMode val="edge"/>
          <c:yMode val="edge"/>
          <c:x val="0.1361111111111111"/>
          <c:y val="0.30092592592592593"/>
          <c:w val="0.72777777777777775"/>
          <c:h val="0.69907407407407429"/>
        </c:manualLayout>
      </c:layout>
      <c:pie3DChart>
        <c:varyColors val="1"/>
        <c:ser>
          <c:idx val="0"/>
          <c:order val="0"/>
          <c:explosion val="18"/>
          <c:dPt>
            <c:idx val="0"/>
            <c:bubble3D val="0"/>
            <c:spPr>
              <a:solidFill>
                <a:srgbClr val="FFC000"/>
              </a:solidFill>
            </c:spPr>
          </c:dPt>
          <c:dPt>
            <c:idx val="1"/>
            <c:bubble3D val="0"/>
            <c:spPr>
              <a:solidFill>
                <a:schemeClr val="tx2">
                  <a:lumMod val="60000"/>
                  <a:lumOff val="40000"/>
                </a:schemeClr>
              </a:solidFill>
            </c:spPr>
          </c:dPt>
          <c:dPt>
            <c:idx val="2"/>
            <c:bubble3D val="0"/>
            <c:spPr>
              <a:solidFill>
                <a:srgbClr val="00B050"/>
              </a:solidFill>
            </c:spPr>
          </c:dPt>
          <c:dLbls>
            <c:dLbl>
              <c:idx val="0"/>
              <c:layout>
                <c:manualLayout>
                  <c:x val="-0.14722222222222223"/>
                  <c:y val="-0.17129629629629631"/>
                </c:manualLayout>
              </c:layout>
              <c:numFmt formatCode="0.0%" sourceLinked="0"/>
              <c:spPr>
                <a:noFill/>
                <a:ln w="25400">
                  <a:noFill/>
                </a:ln>
              </c:spPr>
              <c:txPr>
                <a:bodyPr/>
                <a:lstStyle/>
                <a:p>
                  <a:pPr>
                    <a:defRPr sz="1000" b="1" i="0" u="none" strike="noStrike" baseline="0">
                      <a:solidFill>
                        <a:srgbClr val="000000"/>
                      </a:solidFill>
                      <a:latin typeface="Calibri"/>
                      <a:ea typeface="Calibri"/>
                      <a:cs typeface="Calibri"/>
                    </a:defRPr>
                  </a:pPr>
                  <a:endParaRPr lang="en-US"/>
                </a:p>
              </c:txPr>
              <c:dLblPos val="bestFit"/>
              <c:showLegendKey val="0"/>
              <c:showVal val="0"/>
              <c:showCatName val="1"/>
              <c:showSerName val="0"/>
              <c:showPercent val="1"/>
              <c:showBubbleSize val="0"/>
            </c:dLbl>
            <c:dLbl>
              <c:idx val="1"/>
              <c:layout>
                <c:manualLayout>
                  <c:x val="0.19444444444444445"/>
                  <c:y val="4.6296296296296294E-2"/>
                </c:manualLayout>
              </c:layout>
              <c:dLblPos val="bestFit"/>
              <c:showLegendKey val="0"/>
              <c:showVal val="0"/>
              <c:showCatName val="1"/>
              <c:showSerName val="0"/>
              <c:showPercent val="1"/>
              <c:showBubbleSize val="0"/>
            </c:dLbl>
            <c:dLbl>
              <c:idx val="2"/>
              <c:layout>
                <c:manualLayout>
                  <c:x val="3.7907261592300963E-2"/>
                  <c:y val="-1.851888305628463E-2"/>
                </c:manualLayout>
              </c:layout>
              <c:numFmt formatCode="0.0%" sourceLinked="0"/>
              <c:spPr>
                <a:noFill/>
                <a:ln w="25400">
                  <a:noFill/>
                </a:ln>
              </c:spPr>
              <c:txPr>
                <a:bodyPr/>
                <a:lstStyle/>
                <a:p>
                  <a:pPr>
                    <a:defRPr sz="1000" b="1" i="0" u="none" strike="noStrike" baseline="0">
                      <a:solidFill>
                        <a:sysClr val="windowText" lastClr="000000"/>
                      </a:solidFill>
                      <a:latin typeface="Calibri"/>
                      <a:ea typeface="Calibri"/>
                      <a:cs typeface="Calibri"/>
                    </a:defRPr>
                  </a:pPr>
                  <a:endParaRPr lang="en-US"/>
                </a:p>
              </c:txPr>
              <c:dLblPos val="bestFit"/>
              <c:showLegendKey val="0"/>
              <c:showVal val="0"/>
              <c:showCatName val="1"/>
              <c:showSerName val="0"/>
              <c:showPercent val="1"/>
              <c:showBubbleSize val="0"/>
            </c:dLbl>
            <c:numFmt formatCode="0.0%" sourceLinked="0"/>
            <c:spPr>
              <a:noFill/>
              <a:ln w="25400">
                <a:noFill/>
              </a:ln>
            </c:spPr>
            <c:txPr>
              <a:bodyPr/>
              <a:lstStyle/>
              <a:p>
                <a:pPr>
                  <a:defRPr sz="1000" b="1" i="0" u="none" strike="noStrike" baseline="0">
                    <a:solidFill>
                      <a:srgbClr val="FFFF00"/>
                    </a:solidFill>
                    <a:latin typeface="Calibri"/>
                    <a:ea typeface="Calibri"/>
                    <a:cs typeface="Calibri"/>
                  </a:defRPr>
                </a:pPr>
                <a:endParaRPr lang="en-US"/>
              </a:p>
            </c:txPr>
            <c:dLblPos val="outEnd"/>
            <c:showLegendKey val="0"/>
            <c:showVal val="0"/>
            <c:showCatName val="1"/>
            <c:showSerName val="0"/>
            <c:showPercent val="1"/>
            <c:showBubbleSize val="0"/>
            <c:showLeaderLines val="1"/>
          </c:dLbls>
          <c:cat>
            <c:strRef>
              <c:f>'[Grafice sem I 2017 PLAM gr 2.xls]Foaie1'!$C$270:$E$270</c:f>
              <c:strCache>
                <c:ptCount val="3"/>
                <c:pt idx="0">
                  <c:v>Aer</c:v>
                </c:pt>
                <c:pt idx="1">
                  <c:v>Apă</c:v>
                </c:pt>
                <c:pt idx="2">
                  <c:v>Turism ecologic</c:v>
                </c:pt>
              </c:strCache>
            </c:strRef>
          </c:cat>
          <c:val>
            <c:numRef>
              <c:f>'[Grafice sem I 2017 PLAM gr 2.xls]Foaie1'!$C$271:$E$271</c:f>
              <c:numCache>
                <c:formatCode>General</c:formatCode>
                <c:ptCount val="3"/>
                <c:pt idx="0">
                  <c:v>2</c:v>
                </c:pt>
                <c:pt idx="1">
                  <c:v>4</c:v>
                </c:pt>
                <c:pt idx="2">
                  <c:v>1</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effectLst>
      <a:outerShdw blurRad="50800" dist="50800" dir="5400000" algn="ctr" rotWithShape="0">
        <a:schemeClr val="tx1"/>
      </a:outerShdw>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Stadiul proiectelor de mediu din SDL</a:t>
            </a:r>
            <a:r>
              <a:rPr lang="ro-RO" sz="1200"/>
              <a:t> 2014-2020</a:t>
            </a:r>
          </a:p>
          <a:p>
            <a:pPr>
              <a:defRPr sz="1200"/>
            </a:pPr>
            <a:r>
              <a:rPr lang="en-US" sz="1200"/>
              <a:t> a orașului Bolintin Vale</a:t>
            </a:r>
            <a:r>
              <a:rPr lang="ro-RO" sz="1200"/>
              <a:t> -</a:t>
            </a:r>
            <a:r>
              <a:rPr lang="ro-RO" sz="1200" baseline="0"/>
              <a:t> sem I 2017</a:t>
            </a:r>
            <a:endParaRPr lang="en-US" sz="1200"/>
          </a:p>
        </c:rich>
      </c:tx>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222222222222222"/>
          <c:y val="0.30092592592592593"/>
          <c:w val="0.73055555555555551"/>
          <c:h val="0.69907407407407407"/>
        </c:manualLayout>
      </c:layout>
      <c:pie3DChart>
        <c:varyColors val="1"/>
        <c:ser>
          <c:idx val="0"/>
          <c:order val="0"/>
          <c:explosion val="25"/>
          <c:dPt>
            <c:idx val="0"/>
            <c:bubble3D val="0"/>
            <c:spPr>
              <a:solidFill>
                <a:srgbClr val="00B050"/>
              </a:solidFill>
            </c:spPr>
          </c:dPt>
          <c:dPt>
            <c:idx val="1"/>
            <c:bubble3D val="0"/>
            <c:spPr>
              <a:pattFill prst="wdDnDiag">
                <a:fgClr>
                  <a:schemeClr val="tx2"/>
                </a:fgClr>
                <a:bgClr>
                  <a:schemeClr val="accent4">
                    <a:lumMod val="75000"/>
                  </a:schemeClr>
                </a:bgClr>
              </a:pattFill>
            </c:spPr>
          </c:dPt>
          <c:dLbls>
            <c:dLbl>
              <c:idx val="0"/>
              <c:layout>
                <c:manualLayout>
                  <c:x val="-9.3026027996500435E-2"/>
                  <c:y val="0.14650736366287548"/>
                </c:manualLayout>
              </c:layout>
              <c:dLblPos val="bestFit"/>
              <c:showLegendKey val="0"/>
              <c:showVal val="0"/>
              <c:showCatName val="1"/>
              <c:showSerName val="0"/>
              <c:showPercent val="1"/>
              <c:showBubbleSize val="0"/>
            </c:dLbl>
            <c:numFmt formatCode="0.0%" sourceLinked="0"/>
            <c:txPr>
              <a:bodyPr/>
              <a:lstStyle/>
              <a:p>
                <a:pPr>
                  <a:defRPr sz="1100" b="1">
                    <a:solidFill>
                      <a:srgbClr val="FFFF00"/>
                    </a:solidFill>
                  </a:defRPr>
                </a:pPr>
                <a:endParaRPr lang="en-US"/>
              </a:p>
            </c:txPr>
            <c:dLblPos val="ctr"/>
            <c:showLegendKey val="0"/>
            <c:showVal val="0"/>
            <c:showCatName val="1"/>
            <c:showSerName val="0"/>
            <c:showPercent val="1"/>
            <c:showBubbleSize val="0"/>
            <c:showLeaderLines val="1"/>
          </c:dLbls>
          <c:cat>
            <c:strRef>
              <c:f>'[Grafice sem I 2017 PLAM gr 2.xls]Foaie1'!$E$281:$F$281</c:f>
              <c:strCache>
                <c:ptCount val="2"/>
                <c:pt idx="0">
                  <c:v>Realizat</c:v>
                </c:pt>
                <c:pt idx="1">
                  <c:v>Nerealizat</c:v>
                </c:pt>
              </c:strCache>
            </c:strRef>
          </c:cat>
          <c:val>
            <c:numRef>
              <c:f>'[Grafice sem I 2017 PLAM gr 2.xls]Foaie1'!$E$282:$F$282</c:f>
              <c:numCache>
                <c:formatCode>General</c:formatCode>
                <c:ptCount val="2"/>
                <c:pt idx="0">
                  <c:v>1</c:v>
                </c:pt>
                <c:pt idx="1">
                  <c:v>6</c:v>
                </c:pt>
              </c:numCache>
            </c:numRef>
          </c:val>
        </c:ser>
        <c:dLbls>
          <c:dLblPos val="ctr"/>
          <c:showLegendKey val="0"/>
          <c:showVal val="1"/>
          <c:showCatName val="0"/>
          <c:showSerName val="0"/>
          <c:showPercent val="0"/>
          <c:showBubbleSize val="0"/>
          <c:showLeaderLines val="1"/>
        </c:dLbls>
      </c:pie3DChart>
    </c:plotArea>
    <c:plotVisOnly val="1"/>
    <c:dispBlanksAs val="gap"/>
    <c:showDLblsOverMax val="0"/>
  </c:chart>
  <c:spPr>
    <a:ln w="15875"/>
    <a:effectLst>
      <a:outerShdw blurRad="50800" dist="50800" dir="5400000" algn="ctr" rotWithShape="0">
        <a:schemeClr val="tx1"/>
      </a:outerShdw>
    </a:effectLst>
  </c:spPr>
  <c:externalData r:id="rId2">
    <c:autoUpdate val="0"/>
  </c:externalData>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6</Pages>
  <Words>1015</Words>
  <Characters>5787</Characters>
  <Application>Microsoft Office Word</Application>
  <DocSecurity>0</DocSecurity>
  <Lines>48</Lines>
  <Paragraphs>13</Paragraphs>
  <ScaleCrop>false</ScaleCrop>
  <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niculina lungu</dc:creator>
  <cp:keywords/>
  <dc:description/>
  <cp:lastModifiedBy>niculina lungu</cp:lastModifiedBy>
  <cp:revision>2</cp:revision>
  <dcterms:created xsi:type="dcterms:W3CDTF">2017-08-30T09:05:00Z</dcterms:created>
  <dcterms:modified xsi:type="dcterms:W3CDTF">2017-08-30T09:06:00Z</dcterms:modified>
</cp:coreProperties>
</file>